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6.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766332A" w14:textId="3BC0BA41" w:rsidR="00B6012C" w:rsidRPr="00A7524F" w:rsidRDefault="001C68E7" w:rsidP="00381C3D">
      <w:pPr>
        <w:widowControl w:val="0"/>
        <w:tabs>
          <w:tab w:val="left" w:pos="6700"/>
        </w:tabs>
        <w:jc w:val="center"/>
        <w:rPr>
          <w:rFonts w:cs="Arial"/>
          <w:sz w:val="48"/>
        </w:rPr>
      </w:pPr>
      <w:r w:rsidRPr="00A7524F">
        <w:rPr>
          <w:rFonts w:cs="Arial"/>
          <w:noProof/>
          <w:sz w:val="48"/>
          <w:lang w:eastAsia="en-AU"/>
        </w:rPr>
        <w:drawing>
          <wp:inline distT="0" distB="0" distL="0" distR="0" wp14:anchorId="29639562" wp14:editId="2FEFB3EC">
            <wp:extent cx="5372759" cy="914400"/>
            <wp:effectExtent l="19050" t="0" r="0" b="0"/>
            <wp:docPr id="3" name="Picture 1" descr="H:\intranet tasks\templates\Word Templates\Dept the Environment inlin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intranet tasks\templates\Word Templates\Dept the Environment inline.png"/>
                    <pic:cNvPicPr>
                      <a:picLocks noChangeAspect="1" noChangeArrowheads="1"/>
                    </pic:cNvPicPr>
                  </pic:nvPicPr>
                  <pic:blipFill>
                    <a:blip r:embed="rId7" cstate="print"/>
                    <a:stretch>
                      <a:fillRect/>
                    </a:stretch>
                  </pic:blipFill>
                  <pic:spPr bwMode="auto">
                    <a:xfrm>
                      <a:off x="0" y="0"/>
                      <a:ext cx="5372409" cy="914340"/>
                    </a:xfrm>
                    <a:prstGeom prst="rect">
                      <a:avLst/>
                    </a:prstGeom>
                    <a:noFill/>
                    <a:ln w="9525">
                      <a:noFill/>
                      <a:miter lim="800000"/>
                      <a:headEnd/>
                      <a:tailEnd/>
                    </a:ln>
                  </pic:spPr>
                </pic:pic>
              </a:graphicData>
            </a:graphic>
          </wp:inline>
        </w:drawing>
      </w:r>
    </w:p>
    <w:p w14:paraId="33C7C20A" w14:textId="77777777" w:rsidR="00B6012C" w:rsidRPr="00B05CDE" w:rsidRDefault="00B6012C" w:rsidP="00381C3D">
      <w:pPr>
        <w:widowControl w:val="0"/>
        <w:tabs>
          <w:tab w:val="left" w:pos="6700"/>
        </w:tabs>
        <w:jc w:val="center"/>
        <w:rPr>
          <w:rFonts w:cs="Arial"/>
          <w:sz w:val="40"/>
          <w:szCs w:val="40"/>
        </w:rPr>
      </w:pPr>
    </w:p>
    <w:p w14:paraId="116BB68D" w14:textId="77777777" w:rsidR="00B6012C" w:rsidRPr="00B05CDE" w:rsidRDefault="00B6012C" w:rsidP="00381C3D">
      <w:pPr>
        <w:widowControl w:val="0"/>
        <w:tabs>
          <w:tab w:val="left" w:pos="6700"/>
        </w:tabs>
        <w:jc w:val="center"/>
        <w:rPr>
          <w:rFonts w:cs="Arial"/>
          <w:sz w:val="40"/>
          <w:szCs w:val="40"/>
        </w:rPr>
      </w:pPr>
    </w:p>
    <w:p w14:paraId="6C470C8C" w14:textId="77777777" w:rsidR="00B6012C" w:rsidRPr="00B05CDE" w:rsidRDefault="00B6012C" w:rsidP="00381C3D">
      <w:pPr>
        <w:jc w:val="center"/>
        <w:outlineLvl w:val="5"/>
        <w:rPr>
          <w:rFonts w:cs="Arial"/>
          <w:b/>
          <w:sz w:val="40"/>
          <w:szCs w:val="40"/>
        </w:rPr>
      </w:pPr>
      <w:bookmarkStart w:id="0" w:name="_GoBack"/>
      <w:r w:rsidRPr="00B05CDE">
        <w:rPr>
          <w:rFonts w:cs="Arial"/>
          <w:b/>
          <w:sz w:val="40"/>
          <w:szCs w:val="40"/>
        </w:rPr>
        <w:t>Assessment of the</w:t>
      </w:r>
    </w:p>
    <w:p w14:paraId="7CB94214" w14:textId="56A4EEB9" w:rsidR="00B6012C" w:rsidRPr="00902463" w:rsidRDefault="00A05155" w:rsidP="00381C3D">
      <w:pPr>
        <w:pStyle w:val="Heading6"/>
        <w:spacing w:before="120" w:after="120"/>
        <w:jc w:val="center"/>
        <w:rPr>
          <w:rFonts w:ascii="Arial" w:hAnsi="Arial" w:cs="Arial"/>
          <w:i/>
          <w:sz w:val="40"/>
          <w:szCs w:val="40"/>
        </w:rPr>
      </w:pPr>
      <w:r w:rsidRPr="00902463">
        <w:rPr>
          <w:rFonts w:ascii="Arial" w:hAnsi="Arial" w:cs="Arial"/>
          <w:sz w:val="40"/>
          <w:szCs w:val="40"/>
        </w:rPr>
        <w:t xml:space="preserve">Commonwealth Southern Bluefin Tuna </w:t>
      </w:r>
      <w:r w:rsidR="00B6012C" w:rsidRPr="00902463">
        <w:rPr>
          <w:rFonts w:ascii="Arial" w:hAnsi="Arial" w:cs="Arial"/>
          <w:sz w:val="40"/>
          <w:szCs w:val="40"/>
        </w:rPr>
        <w:t>F</w:t>
      </w:r>
      <w:r w:rsidRPr="00902463">
        <w:rPr>
          <w:rFonts w:ascii="Arial" w:hAnsi="Arial" w:cs="Arial"/>
          <w:sz w:val="40"/>
          <w:szCs w:val="40"/>
        </w:rPr>
        <w:t>ishery</w:t>
      </w:r>
    </w:p>
    <w:bookmarkEnd w:id="0"/>
    <w:p w14:paraId="6A28F6C5" w14:textId="77777777" w:rsidR="00B6012C" w:rsidRPr="00902463" w:rsidRDefault="00B6012C" w:rsidP="00381C3D">
      <w:pPr>
        <w:tabs>
          <w:tab w:val="left" w:pos="6700"/>
        </w:tabs>
        <w:jc w:val="center"/>
        <w:outlineLvl w:val="5"/>
        <w:rPr>
          <w:rFonts w:cs="Arial"/>
          <w:sz w:val="40"/>
          <w:szCs w:val="40"/>
        </w:rPr>
      </w:pPr>
    </w:p>
    <w:p w14:paraId="408FC6FF" w14:textId="77777777" w:rsidR="00B6012C" w:rsidRPr="00902463" w:rsidRDefault="00B6012C" w:rsidP="00381C3D">
      <w:pPr>
        <w:tabs>
          <w:tab w:val="left" w:pos="6700"/>
        </w:tabs>
        <w:jc w:val="center"/>
        <w:outlineLvl w:val="5"/>
        <w:rPr>
          <w:rFonts w:cs="Arial"/>
          <w:sz w:val="40"/>
          <w:szCs w:val="40"/>
        </w:rPr>
      </w:pPr>
    </w:p>
    <w:p w14:paraId="66D1FFE6" w14:textId="48722F4E" w:rsidR="00B6012C" w:rsidRPr="00902463" w:rsidRDefault="00B6012C" w:rsidP="00381C3D">
      <w:pPr>
        <w:tabs>
          <w:tab w:val="left" w:pos="6700"/>
        </w:tabs>
        <w:jc w:val="center"/>
        <w:outlineLvl w:val="5"/>
        <w:rPr>
          <w:rFonts w:cs="Arial"/>
          <w:b/>
          <w:sz w:val="32"/>
          <w:szCs w:val="32"/>
        </w:rPr>
      </w:pPr>
    </w:p>
    <w:p w14:paraId="2152FD8A" w14:textId="3624D3BC" w:rsidR="00B6012C" w:rsidRPr="00902463" w:rsidRDefault="00B6012C" w:rsidP="00381C3D">
      <w:pPr>
        <w:tabs>
          <w:tab w:val="left" w:pos="6700"/>
        </w:tabs>
        <w:jc w:val="center"/>
        <w:outlineLvl w:val="5"/>
        <w:rPr>
          <w:rFonts w:cs="Arial"/>
          <w:b/>
          <w:sz w:val="32"/>
          <w:szCs w:val="32"/>
        </w:rPr>
      </w:pPr>
    </w:p>
    <w:p w14:paraId="07D54897" w14:textId="5FD718BC" w:rsidR="00B6012C" w:rsidRPr="00902463" w:rsidRDefault="00B6012C" w:rsidP="00381C3D">
      <w:pPr>
        <w:tabs>
          <w:tab w:val="left" w:pos="6700"/>
        </w:tabs>
        <w:jc w:val="center"/>
        <w:outlineLvl w:val="5"/>
        <w:rPr>
          <w:rFonts w:cs="Arial"/>
          <w:b/>
          <w:sz w:val="32"/>
          <w:szCs w:val="32"/>
        </w:rPr>
      </w:pPr>
    </w:p>
    <w:p w14:paraId="1C4E77D7" w14:textId="5E67D50D" w:rsidR="00B6012C" w:rsidRPr="00902463" w:rsidRDefault="00B6012C" w:rsidP="00381C3D">
      <w:pPr>
        <w:tabs>
          <w:tab w:val="left" w:pos="6700"/>
        </w:tabs>
        <w:jc w:val="center"/>
        <w:outlineLvl w:val="5"/>
        <w:rPr>
          <w:rFonts w:cs="Arial"/>
          <w:b/>
          <w:sz w:val="32"/>
          <w:szCs w:val="32"/>
        </w:rPr>
      </w:pPr>
    </w:p>
    <w:p w14:paraId="6C907311" w14:textId="55AE7FDF" w:rsidR="005D1583" w:rsidRPr="00902463" w:rsidRDefault="005D1583" w:rsidP="00381C3D">
      <w:pPr>
        <w:tabs>
          <w:tab w:val="left" w:pos="6700"/>
        </w:tabs>
        <w:jc w:val="center"/>
        <w:outlineLvl w:val="5"/>
        <w:rPr>
          <w:rFonts w:cs="Arial"/>
          <w:b/>
          <w:sz w:val="32"/>
          <w:szCs w:val="32"/>
        </w:rPr>
      </w:pPr>
    </w:p>
    <w:p w14:paraId="09582250" w14:textId="77777777" w:rsidR="00B6012C" w:rsidRPr="00902463" w:rsidRDefault="00B6012C" w:rsidP="00381C3D">
      <w:pPr>
        <w:tabs>
          <w:tab w:val="left" w:pos="6700"/>
        </w:tabs>
        <w:jc w:val="center"/>
        <w:outlineLvl w:val="5"/>
        <w:rPr>
          <w:rFonts w:cs="Arial"/>
          <w:b/>
        </w:rPr>
      </w:pPr>
    </w:p>
    <w:p w14:paraId="6FDB88F3" w14:textId="77777777" w:rsidR="00B6012C" w:rsidRPr="00902463" w:rsidRDefault="00B6012C" w:rsidP="00381C3D">
      <w:pPr>
        <w:tabs>
          <w:tab w:val="left" w:pos="6700"/>
        </w:tabs>
        <w:jc w:val="center"/>
        <w:outlineLvl w:val="5"/>
        <w:rPr>
          <w:rFonts w:cs="Arial"/>
          <w:b/>
        </w:rPr>
      </w:pPr>
    </w:p>
    <w:p w14:paraId="5421CD4F" w14:textId="77777777" w:rsidR="00B6012C" w:rsidRPr="00902463" w:rsidRDefault="00B6012C" w:rsidP="00381C3D">
      <w:pPr>
        <w:tabs>
          <w:tab w:val="left" w:pos="6700"/>
        </w:tabs>
        <w:jc w:val="center"/>
        <w:outlineLvl w:val="5"/>
        <w:rPr>
          <w:rFonts w:cs="Arial"/>
          <w:b/>
        </w:rPr>
      </w:pPr>
    </w:p>
    <w:p w14:paraId="2FCE336E" w14:textId="77777777" w:rsidR="00B6012C" w:rsidRPr="00902463" w:rsidRDefault="00B6012C" w:rsidP="00381C3D">
      <w:pPr>
        <w:tabs>
          <w:tab w:val="left" w:pos="6700"/>
        </w:tabs>
        <w:jc w:val="center"/>
        <w:outlineLvl w:val="5"/>
        <w:rPr>
          <w:rFonts w:cs="Arial"/>
          <w:b/>
        </w:rPr>
      </w:pPr>
    </w:p>
    <w:p w14:paraId="615EED31" w14:textId="73FE4F2E" w:rsidR="00381C3D" w:rsidRPr="00902463" w:rsidRDefault="00381C3D" w:rsidP="00381C3D">
      <w:pPr>
        <w:tabs>
          <w:tab w:val="left" w:pos="6700"/>
        </w:tabs>
        <w:jc w:val="center"/>
        <w:outlineLvl w:val="5"/>
        <w:rPr>
          <w:rFonts w:cs="Arial"/>
          <w:b/>
        </w:rPr>
      </w:pPr>
    </w:p>
    <w:p w14:paraId="3380EC84" w14:textId="77777777" w:rsidR="00381C3D" w:rsidRPr="00902463" w:rsidRDefault="00381C3D" w:rsidP="00381C3D">
      <w:pPr>
        <w:tabs>
          <w:tab w:val="left" w:pos="6700"/>
        </w:tabs>
        <w:jc w:val="center"/>
        <w:outlineLvl w:val="5"/>
        <w:rPr>
          <w:rFonts w:cs="Arial"/>
          <w:b/>
        </w:rPr>
      </w:pPr>
    </w:p>
    <w:p w14:paraId="3360CB3D" w14:textId="77777777" w:rsidR="00381C3D" w:rsidRPr="00902463" w:rsidRDefault="00381C3D" w:rsidP="00381C3D">
      <w:pPr>
        <w:tabs>
          <w:tab w:val="left" w:pos="6700"/>
        </w:tabs>
        <w:jc w:val="center"/>
        <w:outlineLvl w:val="5"/>
        <w:rPr>
          <w:rFonts w:cs="Arial"/>
          <w:b/>
        </w:rPr>
      </w:pPr>
    </w:p>
    <w:p w14:paraId="61B6350A" w14:textId="77777777" w:rsidR="00381C3D" w:rsidRPr="00902463" w:rsidRDefault="00381C3D" w:rsidP="00381C3D">
      <w:pPr>
        <w:tabs>
          <w:tab w:val="left" w:pos="6700"/>
        </w:tabs>
        <w:jc w:val="center"/>
        <w:outlineLvl w:val="5"/>
        <w:rPr>
          <w:rFonts w:cs="Arial"/>
          <w:b/>
        </w:rPr>
      </w:pPr>
    </w:p>
    <w:p w14:paraId="0376D615" w14:textId="77777777" w:rsidR="00381C3D" w:rsidRPr="00902463" w:rsidRDefault="00381C3D" w:rsidP="00381C3D">
      <w:pPr>
        <w:tabs>
          <w:tab w:val="left" w:pos="6700"/>
        </w:tabs>
        <w:jc w:val="center"/>
        <w:outlineLvl w:val="5"/>
        <w:rPr>
          <w:rFonts w:cs="Arial"/>
          <w:b/>
        </w:rPr>
      </w:pPr>
    </w:p>
    <w:p w14:paraId="2B6FCAEF" w14:textId="77777777" w:rsidR="00381C3D" w:rsidRPr="00902463" w:rsidRDefault="00381C3D" w:rsidP="00381C3D">
      <w:pPr>
        <w:tabs>
          <w:tab w:val="left" w:pos="6700"/>
        </w:tabs>
        <w:jc w:val="center"/>
        <w:outlineLvl w:val="5"/>
        <w:rPr>
          <w:rFonts w:cs="Arial"/>
          <w:b/>
        </w:rPr>
      </w:pPr>
    </w:p>
    <w:p w14:paraId="45DC70E5" w14:textId="77777777" w:rsidR="00381C3D" w:rsidRPr="00902463" w:rsidRDefault="00381C3D" w:rsidP="00381C3D">
      <w:pPr>
        <w:tabs>
          <w:tab w:val="left" w:pos="6700"/>
        </w:tabs>
        <w:jc w:val="center"/>
        <w:outlineLvl w:val="5"/>
        <w:rPr>
          <w:rFonts w:cs="Arial"/>
          <w:b/>
        </w:rPr>
      </w:pPr>
    </w:p>
    <w:p w14:paraId="34CDA9D0" w14:textId="77777777" w:rsidR="00381C3D" w:rsidRPr="00902463" w:rsidRDefault="00381C3D" w:rsidP="00381C3D">
      <w:pPr>
        <w:tabs>
          <w:tab w:val="left" w:pos="6700"/>
        </w:tabs>
        <w:jc w:val="center"/>
        <w:outlineLvl w:val="5"/>
        <w:rPr>
          <w:rFonts w:cs="Arial"/>
          <w:b/>
        </w:rPr>
      </w:pPr>
    </w:p>
    <w:p w14:paraId="535E58FC" w14:textId="77777777" w:rsidR="00381C3D" w:rsidRPr="00902463" w:rsidRDefault="00381C3D" w:rsidP="00381C3D">
      <w:pPr>
        <w:tabs>
          <w:tab w:val="left" w:pos="6700"/>
        </w:tabs>
        <w:jc w:val="center"/>
        <w:outlineLvl w:val="5"/>
        <w:rPr>
          <w:rFonts w:cs="Arial"/>
          <w:b/>
        </w:rPr>
      </w:pPr>
    </w:p>
    <w:p w14:paraId="1497D3BD" w14:textId="30DCF262" w:rsidR="00B6012C" w:rsidRPr="003245E2" w:rsidRDefault="005646DC" w:rsidP="00381C3D">
      <w:pPr>
        <w:pStyle w:val="Heading7"/>
        <w:keepNext w:val="0"/>
        <w:autoSpaceDE/>
        <w:autoSpaceDN/>
        <w:spacing w:after="120"/>
        <w:rPr>
          <w:rFonts w:ascii="Arial" w:hAnsi="Arial" w:cs="Arial"/>
          <w:lang w:val="en-AU"/>
        </w:rPr>
      </w:pPr>
      <w:r w:rsidRPr="00902463">
        <w:rPr>
          <w:rFonts w:ascii="Arial" w:hAnsi="Arial" w:cs="Arial"/>
          <w:lang w:val="en-AU"/>
        </w:rPr>
        <w:t>November</w:t>
      </w:r>
      <w:r w:rsidR="00A05155" w:rsidRPr="00902463">
        <w:rPr>
          <w:rFonts w:ascii="Arial" w:hAnsi="Arial" w:cs="Arial"/>
          <w:lang w:val="en-AU"/>
        </w:rPr>
        <w:t xml:space="preserve"> 2019</w:t>
      </w:r>
    </w:p>
    <w:p w14:paraId="1FA2A5CC" w14:textId="77777777" w:rsidR="00B6012C" w:rsidRPr="00F6308F" w:rsidRDefault="00B6012C" w:rsidP="00381C3D">
      <w:pPr>
        <w:jc w:val="center"/>
        <w:outlineLvl w:val="5"/>
        <w:rPr>
          <w:rFonts w:cs="Arial"/>
        </w:rPr>
      </w:pPr>
    </w:p>
    <w:p w14:paraId="5C1A4B42" w14:textId="5916A496" w:rsidR="00B6012C" w:rsidRPr="00574DD7" w:rsidRDefault="00B6012C" w:rsidP="00381C3D">
      <w:pPr>
        <w:rPr>
          <w:rFonts w:cs="Arial"/>
          <w:sz w:val="20"/>
          <w:szCs w:val="20"/>
        </w:rPr>
      </w:pPr>
    </w:p>
    <w:p w14:paraId="1AB4BB3C" w14:textId="4FFE5C06" w:rsidR="00134108" w:rsidRPr="00574DD7" w:rsidRDefault="00134108" w:rsidP="00381C3D">
      <w:pPr>
        <w:rPr>
          <w:rStyle w:val="Hyperlink"/>
          <w:rFonts w:eastAsia="Times New Roman" w:cs="Arial"/>
          <w:noProof/>
          <w:color w:val="auto"/>
          <w:sz w:val="20"/>
          <w:szCs w:val="20"/>
          <w:lang w:eastAsia="en-AU"/>
        </w:rPr>
      </w:pPr>
    </w:p>
    <w:p w14:paraId="02B38320" w14:textId="77777777" w:rsidR="00134108" w:rsidRPr="00574DD7" w:rsidRDefault="00134108" w:rsidP="00381C3D">
      <w:pPr>
        <w:rPr>
          <w:rStyle w:val="Hyperlink"/>
          <w:rFonts w:eastAsia="Times New Roman" w:cs="Arial"/>
          <w:noProof/>
          <w:color w:val="auto"/>
          <w:sz w:val="20"/>
          <w:szCs w:val="20"/>
          <w:lang w:eastAsia="en-AU"/>
        </w:rPr>
      </w:pPr>
    </w:p>
    <w:p w14:paraId="2C148F52" w14:textId="77777777" w:rsidR="00134108" w:rsidRPr="00574DD7" w:rsidRDefault="00134108" w:rsidP="00381C3D">
      <w:pPr>
        <w:rPr>
          <w:rStyle w:val="Hyperlink"/>
          <w:rFonts w:eastAsia="Times New Roman" w:cs="Arial"/>
          <w:noProof/>
          <w:color w:val="auto"/>
          <w:sz w:val="20"/>
          <w:szCs w:val="20"/>
          <w:lang w:eastAsia="en-AU"/>
        </w:rPr>
      </w:pPr>
    </w:p>
    <w:p w14:paraId="796DA257" w14:textId="77777777" w:rsidR="00134108" w:rsidRDefault="00134108" w:rsidP="00381C3D">
      <w:pPr>
        <w:rPr>
          <w:rStyle w:val="Hyperlink"/>
          <w:rFonts w:eastAsia="Times New Roman" w:cs="Arial"/>
          <w:noProof/>
          <w:color w:val="auto"/>
          <w:sz w:val="20"/>
          <w:szCs w:val="20"/>
          <w:lang w:eastAsia="en-AU"/>
        </w:rPr>
      </w:pPr>
    </w:p>
    <w:p w14:paraId="55A75FF0" w14:textId="5A9C8879" w:rsidR="00381C3D" w:rsidRDefault="00381C3D" w:rsidP="00381C3D">
      <w:pPr>
        <w:rPr>
          <w:rStyle w:val="Hyperlink"/>
          <w:rFonts w:eastAsia="Times New Roman" w:cs="Arial"/>
          <w:noProof/>
          <w:color w:val="auto"/>
          <w:sz w:val="20"/>
          <w:szCs w:val="20"/>
          <w:lang w:eastAsia="en-AU"/>
        </w:rPr>
      </w:pPr>
    </w:p>
    <w:p w14:paraId="6E33F720" w14:textId="77777777" w:rsidR="00381C3D" w:rsidRDefault="00381C3D" w:rsidP="00381C3D">
      <w:pPr>
        <w:rPr>
          <w:rStyle w:val="Hyperlink"/>
          <w:rFonts w:eastAsia="Times New Roman" w:cs="Arial"/>
          <w:noProof/>
          <w:color w:val="auto"/>
          <w:sz w:val="20"/>
          <w:szCs w:val="20"/>
          <w:lang w:eastAsia="en-AU"/>
        </w:rPr>
      </w:pPr>
    </w:p>
    <w:p w14:paraId="4DFC8019" w14:textId="77777777" w:rsidR="00381C3D" w:rsidRDefault="00381C3D" w:rsidP="00381C3D">
      <w:pPr>
        <w:rPr>
          <w:rStyle w:val="Hyperlink"/>
          <w:rFonts w:eastAsia="Times New Roman" w:cs="Arial"/>
          <w:noProof/>
          <w:color w:val="auto"/>
          <w:sz w:val="20"/>
          <w:szCs w:val="20"/>
          <w:lang w:eastAsia="en-AU"/>
        </w:rPr>
      </w:pPr>
    </w:p>
    <w:p w14:paraId="27F68273" w14:textId="77777777" w:rsidR="00381C3D" w:rsidRDefault="00381C3D" w:rsidP="00381C3D">
      <w:pPr>
        <w:rPr>
          <w:rStyle w:val="Hyperlink"/>
          <w:rFonts w:eastAsia="Times New Roman" w:cs="Arial"/>
          <w:noProof/>
          <w:color w:val="auto"/>
          <w:sz w:val="20"/>
          <w:szCs w:val="20"/>
          <w:lang w:eastAsia="en-AU"/>
        </w:rPr>
      </w:pPr>
    </w:p>
    <w:p w14:paraId="6B5E3DAC" w14:textId="77777777" w:rsidR="00381C3D" w:rsidRDefault="00381C3D" w:rsidP="00381C3D">
      <w:pPr>
        <w:rPr>
          <w:rStyle w:val="Hyperlink"/>
          <w:rFonts w:eastAsia="Times New Roman" w:cs="Arial"/>
          <w:noProof/>
          <w:color w:val="auto"/>
          <w:sz w:val="20"/>
          <w:szCs w:val="20"/>
          <w:lang w:eastAsia="en-AU"/>
        </w:rPr>
      </w:pPr>
    </w:p>
    <w:p w14:paraId="0BDF2950" w14:textId="77777777" w:rsidR="00381C3D" w:rsidRDefault="00381C3D" w:rsidP="00381C3D">
      <w:pPr>
        <w:rPr>
          <w:rStyle w:val="Hyperlink"/>
          <w:rFonts w:eastAsia="Times New Roman" w:cs="Arial"/>
          <w:noProof/>
          <w:color w:val="auto"/>
          <w:sz w:val="20"/>
          <w:szCs w:val="20"/>
          <w:lang w:eastAsia="en-AU"/>
        </w:rPr>
      </w:pPr>
    </w:p>
    <w:p w14:paraId="3278EA5D" w14:textId="77777777" w:rsidR="00381C3D" w:rsidRDefault="00381C3D" w:rsidP="00381C3D">
      <w:pPr>
        <w:rPr>
          <w:rStyle w:val="Hyperlink"/>
          <w:rFonts w:eastAsia="Times New Roman" w:cs="Arial"/>
          <w:noProof/>
          <w:color w:val="auto"/>
          <w:sz w:val="20"/>
          <w:szCs w:val="20"/>
          <w:lang w:eastAsia="en-AU"/>
        </w:rPr>
      </w:pPr>
    </w:p>
    <w:p w14:paraId="53DF490F" w14:textId="77777777" w:rsidR="00381C3D" w:rsidRDefault="00381C3D" w:rsidP="00381C3D">
      <w:pPr>
        <w:rPr>
          <w:rStyle w:val="Hyperlink"/>
          <w:rFonts w:eastAsia="Times New Roman" w:cs="Arial"/>
          <w:noProof/>
          <w:color w:val="auto"/>
          <w:sz w:val="20"/>
          <w:szCs w:val="20"/>
          <w:lang w:eastAsia="en-AU"/>
        </w:rPr>
      </w:pPr>
    </w:p>
    <w:p w14:paraId="53A8FDD9" w14:textId="77777777" w:rsidR="00381C3D" w:rsidRDefault="00381C3D" w:rsidP="00381C3D">
      <w:pPr>
        <w:rPr>
          <w:rStyle w:val="Hyperlink"/>
          <w:rFonts w:eastAsia="Times New Roman" w:cs="Arial"/>
          <w:noProof/>
          <w:color w:val="auto"/>
          <w:sz w:val="20"/>
          <w:szCs w:val="20"/>
          <w:lang w:eastAsia="en-AU"/>
        </w:rPr>
      </w:pPr>
    </w:p>
    <w:p w14:paraId="626ADEFF" w14:textId="77777777" w:rsidR="00381C3D" w:rsidRDefault="00381C3D" w:rsidP="00381C3D">
      <w:pPr>
        <w:rPr>
          <w:rStyle w:val="Hyperlink"/>
          <w:rFonts w:eastAsia="Times New Roman" w:cs="Arial"/>
          <w:noProof/>
          <w:color w:val="auto"/>
          <w:sz w:val="20"/>
          <w:szCs w:val="20"/>
          <w:lang w:eastAsia="en-AU"/>
        </w:rPr>
      </w:pPr>
    </w:p>
    <w:p w14:paraId="4C68D5AF" w14:textId="77777777" w:rsidR="00381C3D" w:rsidRDefault="00381C3D" w:rsidP="00381C3D">
      <w:pPr>
        <w:rPr>
          <w:rStyle w:val="Hyperlink"/>
          <w:rFonts w:eastAsia="Times New Roman" w:cs="Arial"/>
          <w:noProof/>
          <w:color w:val="auto"/>
          <w:sz w:val="20"/>
          <w:szCs w:val="20"/>
          <w:lang w:eastAsia="en-AU"/>
        </w:rPr>
      </w:pPr>
    </w:p>
    <w:p w14:paraId="4AF0A397" w14:textId="77777777" w:rsidR="00134108" w:rsidRPr="00574DD7" w:rsidRDefault="00134108" w:rsidP="00381C3D">
      <w:pPr>
        <w:rPr>
          <w:rStyle w:val="Hyperlink"/>
          <w:rFonts w:eastAsia="Times New Roman" w:cs="Arial"/>
          <w:noProof/>
          <w:color w:val="auto"/>
          <w:sz w:val="20"/>
          <w:szCs w:val="20"/>
          <w:lang w:eastAsia="en-AU"/>
        </w:rPr>
      </w:pPr>
    </w:p>
    <w:p w14:paraId="38149A8D" w14:textId="77777777" w:rsidR="00134108" w:rsidRPr="00574DD7" w:rsidRDefault="00134108" w:rsidP="00381C3D">
      <w:pPr>
        <w:rPr>
          <w:rStyle w:val="Hyperlink"/>
          <w:rFonts w:eastAsia="Times New Roman" w:cs="Arial"/>
          <w:noProof/>
          <w:color w:val="auto"/>
          <w:sz w:val="20"/>
          <w:szCs w:val="20"/>
          <w:lang w:eastAsia="en-AU"/>
        </w:rPr>
      </w:pPr>
    </w:p>
    <w:p w14:paraId="44147207" w14:textId="32DA7E53" w:rsidR="00216DC7" w:rsidRPr="00574DD7" w:rsidRDefault="00216DC7" w:rsidP="00381C3D">
      <w:pPr>
        <w:tabs>
          <w:tab w:val="right" w:leader="dot" w:pos="8302"/>
        </w:tabs>
        <w:rPr>
          <w:rFonts w:cs="Arial"/>
          <w:noProof/>
          <w:webHidden/>
          <w:sz w:val="20"/>
          <w:szCs w:val="20"/>
        </w:rPr>
      </w:pPr>
    </w:p>
    <w:p w14:paraId="7E323DD6" w14:textId="6550424C" w:rsidR="00056E19" w:rsidRPr="00574DD7" w:rsidRDefault="00056E19" w:rsidP="00381C3D">
      <w:pPr>
        <w:tabs>
          <w:tab w:val="right" w:leader="dot" w:pos="8302"/>
        </w:tabs>
        <w:rPr>
          <w:rFonts w:cs="Arial"/>
          <w:noProof/>
          <w:webHidden/>
          <w:sz w:val="20"/>
          <w:szCs w:val="20"/>
        </w:rPr>
      </w:pPr>
    </w:p>
    <w:p w14:paraId="79EBC778" w14:textId="77777777" w:rsidR="00056E19" w:rsidRPr="00574DD7" w:rsidRDefault="00056E19" w:rsidP="00381C3D">
      <w:pPr>
        <w:tabs>
          <w:tab w:val="right" w:leader="dot" w:pos="8302"/>
        </w:tabs>
        <w:rPr>
          <w:rFonts w:cs="Arial"/>
          <w:noProof/>
          <w:webHidden/>
          <w:sz w:val="20"/>
          <w:szCs w:val="20"/>
        </w:rPr>
      </w:pPr>
    </w:p>
    <w:p w14:paraId="7874054E" w14:textId="77777777" w:rsidR="00056E19" w:rsidRPr="00574DD7" w:rsidRDefault="00056E19" w:rsidP="00381C3D">
      <w:pPr>
        <w:tabs>
          <w:tab w:val="right" w:leader="dot" w:pos="8302"/>
        </w:tabs>
        <w:rPr>
          <w:rFonts w:cs="Arial"/>
          <w:noProof/>
          <w:webHidden/>
          <w:sz w:val="20"/>
          <w:szCs w:val="20"/>
        </w:rPr>
      </w:pPr>
    </w:p>
    <w:p w14:paraId="14434FC4" w14:textId="77777777" w:rsidR="00056E19" w:rsidRPr="00574DD7" w:rsidRDefault="00056E19" w:rsidP="00381C3D">
      <w:pPr>
        <w:tabs>
          <w:tab w:val="right" w:leader="dot" w:pos="8302"/>
        </w:tabs>
        <w:rPr>
          <w:rFonts w:cs="Arial"/>
          <w:noProof/>
          <w:webHidden/>
          <w:sz w:val="20"/>
          <w:szCs w:val="20"/>
        </w:rPr>
      </w:pPr>
    </w:p>
    <w:p w14:paraId="0640B96F" w14:textId="4B8E758E" w:rsidR="00C743A7" w:rsidRDefault="00C743A7" w:rsidP="00381C3D">
      <w:pPr>
        <w:rPr>
          <w:rFonts w:cs="Arial"/>
          <w:sz w:val="20"/>
          <w:szCs w:val="20"/>
        </w:rPr>
      </w:pPr>
    </w:p>
    <w:p w14:paraId="103EF815" w14:textId="15D91899" w:rsidR="00222F19" w:rsidRDefault="00222F19" w:rsidP="00381C3D">
      <w:pPr>
        <w:rPr>
          <w:rFonts w:cs="Arial"/>
          <w:sz w:val="20"/>
          <w:szCs w:val="20"/>
        </w:rPr>
      </w:pPr>
    </w:p>
    <w:p w14:paraId="09C641DB" w14:textId="77777777" w:rsidR="00222F19" w:rsidRDefault="00222F19" w:rsidP="00381C3D">
      <w:pPr>
        <w:rPr>
          <w:rFonts w:cs="Arial"/>
          <w:sz w:val="20"/>
          <w:szCs w:val="20"/>
        </w:rPr>
      </w:pPr>
    </w:p>
    <w:p w14:paraId="2DC0B68E" w14:textId="77777777" w:rsidR="00222F19" w:rsidRPr="00574DD7" w:rsidRDefault="00222F19" w:rsidP="00381C3D">
      <w:pPr>
        <w:rPr>
          <w:rFonts w:cs="Arial"/>
          <w:sz w:val="20"/>
          <w:szCs w:val="20"/>
        </w:rPr>
      </w:pPr>
    </w:p>
    <w:p w14:paraId="7C167C8F" w14:textId="55B89106" w:rsidR="00C743A7" w:rsidRPr="00480A40" w:rsidRDefault="00C743A7" w:rsidP="00381C3D">
      <w:pPr>
        <w:pStyle w:val="NormalWeb"/>
        <w:spacing w:before="120" w:beforeAutospacing="0" w:after="120" w:afterAutospacing="0"/>
        <w:rPr>
          <w:rFonts w:ascii="Arial" w:hAnsi="Arial" w:cs="Arial"/>
          <w:sz w:val="16"/>
          <w:szCs w:val="16"/>
        </w:rPr>
      </w:pPr>
      <w:r w:rsidRPr="00DA0052">
        <w:rPr>
          <w:rFonts w:ascii="Arial" w:hAnsi="Arial" w:cs="Arial"/>
          <w:sz w:val="16"/>
          <w:szCs w:val="16"/>
        </w:rPr>
        <w:t xml:space="preserve">© Copyright Commonwealth of Australia, </w:t>
      </w:r>
      <w:r w:rsidR="00333609" w:rsidRPr="00DA0052">
        <w:rPr>
          <w:rFonts w:ascii="Arial" w:hAnsi="Arial" w:cs="Arial"/>
          <w:sz w:val="16"/>
          <w:szCs w:val="16"/>
        </w:rPr>
        <w:t>2019</w:t>
      </w:r>
      <w:r w:rsidRPr="00DA0052">
        <w:rPr>
          <w:rFonts w:ascii="Arial" w:hAnsi="Arial" w:cs="Arial"/>
          <w:sz w:val="16"/>
          <w:szCs w:val="16"/>
        </w:rPr>
        <w:t>.</w:t>
      </w:r>
    </w:p>
    <w:p w14:paraId="05B584B8" w14:textId="77777777" w:rsidR="00C743A7" w:rsidRPr="00480A40" w:rsidRDefault="00C743A7" w:rsidP="00381C3D">
      <w:pPr>
        <w:pStyle w:val="NormalWeb"/>
        <w:spacing w:before="120" w:beforeAutospacing="0" w:after="120" w:afterAutospacing="0"/>
        <w:rPr>
          <w:rFonts w:ascii="Arial" w:hAnsi="Arial" w:cs="Arial"/>
          <w:i/>
          <w:sz w:val="16"/>
          <w:szCs w:val="16"/>
        </w:rPr>
      </w:pPr>
      <w:r>
        <w:rPr>
          <w:rFonts w:ascii="Arial" w:hAnsi="Arial" w:cs="Arial"/>
          <w:noProof/>
          <w:sz w:val="16"/>
          <w:szCs w:val="16"/>
          <w:lang w:val="en-AU" w:eastAsia="en-AU"/>
        </w:rPr>
        <w:drawing>
          <wp:inline distT="0" distB="0" distL="0" distR="0" wp14:anchorId="4697E7F7" wp14:editId="4CAAC379">
            <wp:extent cx="1809750" cy="457200"/>
            <wp:effectExtent l="19050" t="0" r="0" b="0"/>
            <wp:docPr id="1" name="Picture 1" descr="creative_commons_licen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reative_commons_licence.jpg"/>
                    <pic:cNvPicPr>
                      <a:picLocks noChangeAspect="1" noChangeArrowheads="1"/>
                    </pic:cNvPicPr>
                  </pic:nvPicPr>
                  <pic:blipFill>
                    <a:blip r:embed="rId8" cstate="print"/>
                    <a:srcRect/>
                    <a:stretch>
                      <a:fillRect/>
                    </a:stretch>
                  </pic:blipFill>
                  <pic:spPr bwMode="auto">
                    <a:xfrm>
                      <a:off x="0" y="0"/>
                      <a:ext cx="1809750" cy="457200"/>
                    </a:xfrm>
                    <a:prstGeom prst="rect">
                      <a:avLst/>
                    </a:prstGeom>
                    <a:noFill/>
                    <a:ln w="9525">
                      <a:noFill/>
                      <a:miter lim="800000"/>
                      <a:headEnd/>
                      <a:tailEnd/>
                    </a:ln>
                  </pic:spPr>
                </pic:pic>
              </a:graphicData>
            </a:graphic>
          </wp:inline>
        </w:drawing>
      </w:r>
    </w:p>
    <w:p w14:paraId="1FB1499B" w14:textId="69D038CF" w:rsidR="00C743A7" w:rsidRPr="00902463" w:rsidRDefault="00C743A7" w:rsidP="00381C3D">
      <w:pPr>
        <w:pStyle w:val="NormalWeb"/>
        <w:spacing w:before="120" w:beforeAutospacing="0" w:after="120" w:afterAutospacing="0"/>
        <w:rPr>
          <w:rFonts w:ascii="Arial" w:hAnsi="Arial" w:cs="Arial"/>
          <w:sz w:val="16"/>
          <w:szCs w:val="16"/>
        </w:rPr>
      </w:pPr>
      <w:r w:rsidRPr="00902463">
        <w:rPr>
          <w:rFonts w:ascii="Arial" w:hAnsi="Arial" w:cs="Arial"/>
          <w:i/>
          <w:sz w:val="16"/>
          <w:szCs w:val="16"/>
        </w:rPr>
        <w:t xml:space="preserve">Assessment of the </w:t>
      </w:r>
      <w:r w:rsidR="00333609" w:rsidRPr="00902463">
        <w:rPr>
          <w:rFonts w:ascii="Arial" w:hAnsi="Arial" w:cs="Arial"/>
          <w:i/>
          <w:sz w:val="16"/>
          <w:szCs w:val="16"/>
        </w:rPr>
        <w:t>Commonwealth Southern Bluefin Tuna</w:t>
      </w:r>
      <w:r w:rsidR="00056E19" w:rsidRPr="00902463">
        <w:rPr>
          <w:rFonts w:ascii="Arial" w:hAnsi="Arial" w:cs="Arial"/>
          <w:i/>
          <w:sz w:val="16"/>
          <w:szCs w:val="16"/>
        </w:rPr>
        <w:t xml:space="preserve"> </w:t>
      </w:r>
      <w:r w:rsidRPr="00902463">
        <w:rPr>
          <w:rFonts w:ascii="Arial" w:hAnsi="Arial" w:cs="Arial"/>
          <w:i/>
          <w:sz w:val="16"/>
          <w:szCs w:val="16"/>
        </w:rPr>
        <w:t xml:space="preserve">Fishery </w:t>
      </w:r>
      <w:r w:rsidR="005646DC" w:rsidRPr="00902463">
        <w:rPr>
          <w:rFonts w:ascii="Arial" w:hAnsi="Arial" w:cs="Arial"/>
          <w:i/>
          <w:sz w:val="16"/>
          <w:szCs w:val="16"/>
        </w:rPr>
        <w:t>November</w:t>
      </w:r>
      <w:r w:rsidR="00971EF4" w:rsidRPr="00902463">
        <w:rPr>
          <w:rFonts w:ascii="Arial" w:hAnsi="Arial" w:cs="Arial"/>
          <w:i/>
          <w:sz w:val="16"/>
          <w:szCs w:val="16"/>
        </w:rPr>
        <w:t xml:space="preserve"> </w:t>
      </w:r>
      <w:r w:rsidR="00333609" w:rsidRPr="00902463">
        <w:rPr>
          <w:rFonts w:ascii="Arial" w:hAnsi="Arial" w:cs="Arial"/>
          <w:i/>
          <w:sz w:val="16"/>
          <w:szCs w:val="16"/>
        </w:rPr>
        <w:t>2019</w:t>
      </w:r>
      <w:r w:rsidR="00056E19" w:rsidRPr="00902463">
        <w:rPr>
          <w:rFonts w:ascii="Arial" w:hAnsi="Arial" w:cs="Arial"/>
          <w:i/>
          <w:sz w:val="16"/>
          <w:szCs w:val="16"/>
        </w:rPr>
        <w:t xml:space="preserve"> </w:t>
      </w:r>
      <w:r w:rsidRPr="00902463">
        <w:rPr>
          <w:rFonts w:ascii="Arial" w:hAnsi="Arial" w:cs="Arial"/>
          <w:sz w:val="16"/>
          <w:szCs w:val="16"/>
        </w:rPr>
        <w:t>is licensed by the Commonwealth of Australia for use under a Creative Commons By Attribution 3.0 Australia licence with the exception of the Coat of Arms of the Commonwealth of Australia, the logo of the agency responsible for publishing the report, content supplied by third parties, and any images depicting people. For licence conditions see: http://creativecommons.org/licenses/by/3.0/au/.</w:t>
      </w:r>
    </w:p>
    <w:p w14:paraId="6F619313" w14:textId="21965535" w:rsidR="00C743A7" w:rsidRPr="003245E2" w:rsidRDefault="00C743A7" w:rsidP="00381C3D">
      <w:pPr>
        <w:pStyle w:val="NormalWeb"/>
        <w:spacing w:before="120" w:beforeAutospacing="0" w:after="120" w:afterAutospacing="0"/>
        <w:rPr>
          <w:rFonts w:ascii="Arial" w:hAnsi="Arial" w:cs="Arial"/>
          <w:sz w:val="16"/>
          <w:szCs w:val="16"/>
        </w:rPr>
      </w:pPr>
      <w:r w:rsidRPr="00902463">
        <w:rPr>
          <w:rFonts w:ascii="Arial" w:hAnsi="Arial" w:cs="Arial"/>
          <w:sz w:val="16"/>
          <w:szCs w:val="16"/>
        </w:rPr>
        <w:t>This report should be attributed as ‘</w:t>
      </w:r>
      <w:r w:rsidRPr="00902463">
        <w:rPr>
          <w:rFonts w:ascii="Arial" w:hAnsi="Arial" w:cs="Arial"/>
          <w:i/>
          <w:sz w:val="16"/>
          <w:szCs w:val="16"/>
        </w:rPr>
        <w:t xml:space="preserve">Assessment of the </w:t>
      </w:r>
      <w:r w:rsidR="00333609" w:rsidRPr="00902463">
        <w:rPr>
          <w:rFonts w:ascii="Arial" w:hAnsi="Arial" w:cs="Arial"/>
          <w:i/>
          <w:sz w:val="16"/>
          <w:szCs w:val="16"/>
        </w:rPr>
        <w:t xml:space="preserve">Commonwealth Southern Bluefin Tuna Fishery </w:t>
      </w:r>
      <w:r w:rsidR="005646DC" w:rsidRPr="00902463">
        <w:rPr>
          <w:rFonts w:ascii="Arial" w:hAnsi="Arial" w:cs="Arial"/>
          <w:i/>
          <w:sz w:val="16"/>
          <w:szCs w:val="16"/>
        </w:rPr>
        <w:t>November</w:t>
      </w:r>
      <w:r w:rsidR="00333609" w:rsidRPr="00902463">
        <w:rPr>
          <w:rFonts w:ascii="Arial" w:hAnsi="Arial" w:cs="Arial"/>
          <w:i/>
          <w:sz w:val="16"/>
          <w:szCs w:val="16"/>
        </w:rPr>
        <w:t xml:space="preserve"> 2019</w:t>
      </w:r>
      <w:r w:rsidRPr="00902463">
        <w:rPr>
          <w:rFonts w:ascii="Arial" w:hAnsi="Arial" w:cs="Arial"/>
          <w:sz w:val="16"/>
          <w:szCs w:val="16"/>
        </w:rPr>
        <w:t xml:space="preserve">, Commonwealth of Australia </w:t>
      </w:r>
      <w:r w:rsidR="00333609" w:rsidRPr="00902463">
        <w:rPr>
          <w:rFonts w:ascii="Arial" w:hAnsi="Arial" w:cs="Arial"/>
          <w:sz w:val="16"/>
          <w:szCs w:val="16"/>
        </w:rPr>
        <w:t>2019</w:t>
      </w:r>
      <w:r w:rsidR="004649FA" w:rsidRPr="00902463">
        <w:rPr>
          <w:rFonts w:ascii="Arial" w:hAnsi="Arial" w:cs="Arial"/>
          <w:sz w:val="16"/>
          <w:szCs w:val="16"/>
        </w:rPr>
        <w:t>’</w:t>
      </w:r>
      <w:r w:rsidRPr="00902463">
        <w:rPr>
          <w:rFonts w:ascii="Arial" w:hAnsi="Arial" w:cs="Arial"/>
          <w:sz w:val="16"/>
          <w:szCs w:val="16"/>
        </w:rPr>
        <w:t>.</w:t>
      </w:r>
    </w:p>
    <w:p w14:paraId="0D5442F5" w14:textId="77777777" w:rsidR="00C743A7" w:rsidRPr="00F6308F" w:rsidRDefault="00C743A7" w:rsidP="00381C3D">
      <w:pPr>
        <w:pStyle w:val="NormalWeb"/>
        <w:spacing w:before="120" w:beforeAutospacing="0" w:after="120" w:afterAutospacing="0"/>
        <w:rPr>
          <w:rFonts w:ascii="Arial" w:hAnsi="Arial" w:cs="Arial"/>
          <w:sz w:val="20"/>
          <w:szCs w:val="20"/>
          <w:lang w:val="en-AU"/>
        </w:rPr>
      </w:pPr>
      <w:r w:rsidRPr="00F6308F">
        <w:rPr>
          <w:rFonts w:ascii="Arial" w:hAnsi="Arial" w:cs="Arial"/>
          <w:sz w:val="20"/>
          <w:szCs w:val="20"/>
          <w:lang w:val="en-AU"/>
        </w:rPr>
        <w:t xml:space="preserve"> </w:t>
      </w:r>
    </w:p>
    <w:p w14:paraId="749958A3" w14:textId="77777777" w:rsidR="00C743A7" w:rsidRPr="00F6308F" w:rsidRDefault="00C743A7" w:rsidP="00381C3D">
      <w:pPr>
        <w:rPr>
          <w:rFonts w:cs="Arial"/>
          <w:b/>
          <w:sz w:val="16"/>
          <w:szCs w:val="16"/>
        </w:rPr>
      </w:pPr>
      <w:r w:rsidRPr="00F6308F">
        <w:rPr>
          <w:rFonts w:cs="Arial"/>
          <w:b/>
          <w:sz w:val="16"/>
          <w:szCs w:val="16"/>
        </w:rPr>
        <w:t>Disclaimer</w:t>
      </w:r>
    </w:p>
    <w:p w14:paraId="39EA68CA" w14:textId="2502B842" w:rsidR="00C743A7" w:rsidRPr="00F6308F" w:rsidRDefault="00C743A7" w:rsidP="00381C3D">
      <w:pPr>
        <w:pStyle w:val="NormalWeb"/>
        <w:spacing w:before="120" w:beforeAutospacing="0" w:after="120" w:afterAutospacing="0"/>
        <w:rPr>
          <w:rFonts w:ascii="Arial" w:hAnsi="Arial" w:cs="Arial"/>
          <w:sz w:val="16"/>
          <w:szCs w:val="16"/>
          <w:lang w:val="en-AU"/>
        </w:rPr>
      </w:pPr>
      <w:r w:rsidRPr="00DA0052">
        <w:rPr>
          <w:rFonts w:ascii="Arial" w:hAnsi="Arial" w:cs="Arial"/>
          <w:sz w:val="16"/>
          <w:szCs w:val="16"/>
          <w:lang w:val="en-AU"/>
        </w:rPr>
        <w:t xml:space="preserve">This document is an assessment carried out by the Department of the Environment and Energy of a commercial fishery against the Australian Government </w:t>
      </w:r>
      <w:r w:rsidRPr="00DA0052">
        <w:rPr>
          <w:rFonts w:ascii="Arial" w:hAnsi="Arial" w:cs="Arial"/>
          <w:i/>
          <w:iCs/>
          <w:sz w:val="16"/>
          <w:szCs w:val="16"/>
          <w:lang w:val="en-AU"/>
        </w:rPr>
        <w:t>Guidelines for the Ecologically Sustainable Management of Fisheries – 2nd Edition</w:t>
      </w:r>
      <w:r w:rsidRPr="00DA0052">
        <w:rPr>
          <w:rFonts w:ascii="Arial" w:hAnsi="Arial" w:cs="Arial"/>
          <w:sz w:val="16"/>
          <w:szCs w:val="16"/>
          <w:lang w:val="en-AU"/>
        </w:rPr>
        <w:t xml:space="preserve">. It forms part of the advice provided to the Minister for the Environment on the fishery in relation to decisions under Parts 13 and 13A of the </w:t>
      </w:r>
      <w:r w:rsidRPr="00DA0052">
        <w:rPr>
          <w:rFonts w:ascii="Arial" w:hAnsi="Arial" w:cs="Arial"/>
          <w:i/>
          <w:iCs/>
          <w:sz w:val="16"/>
          <w:szCs w:val="16"/>
          <w:lang w:val="en-AU"/>
        </w:rPr>
        <w:t>Environment Protection and Biodiversity Conservation Act 1999</w:t>
      </w:r>
      <w:r w:rsidRPr="00DA0052">
        <w:rPr>
          <w:rFonts w:ascii="Arial" w:hAnsi="Arial" w:cs="Arial"/>
          <w:sz w:val="16"/>
          <w:szCs w:val="16"/>
          <w:lang w:val="en-AU"/>
        </w:rPr>
        <w:t>. The views expressed do not necessarily reflect those of the Minister for the Environment or the Australian Government.</w:t>
      </w:r>
    </w:p>
    <w:p w14:paraId="70C2E5B8" w14:textId="77777777" w:rsidR="00C743A7" w:rsidRDefault="00C743A7" w:rsidP="00381C3D">
      <w:pPr>
        <w:rPr>
          <w:rFonts w:cs="Arial"/>
          <w:color w:val="000000"/>
          <w:sz w:val="16"/>
          <w:szCs w:val="16"/>
        </w:rPr>
      </w:pPr>
      <w:r w:rsidRPr="00F6308F">
        <w:rPr>
          <w:rFonts w:cs="Arial"/>
          <w:color w:val="000000"/>
          <w:sz w:val="16"/>
          <w:szCs w:val="16"/>
        </w:rPr>
        <w:t>While reasonable efforts have been made to ensure that the contents of this report are factually correct, the Australian Government does not accept responsibility for the accuracy or completeness of the contents, and shall not be liable for any loss or damage that may be occasioned directly or indirectly through the use of, or reliance on, the contents of this report. You should not rely solely on the information presented in the report when making a commercial or other decision.</w:t>
      </w:r>
    </w:p>
    <w:p w14:paraId="30DF465A" w14:textId="77777777" w:rsidR="00574DD7" w:rsidRPr="00F6308F" w:rsidRDefault="00574DD7" w:rsidP="00381C3D">
      <w:pPr>
        <w:rPr>
          <w:rFonts w:cs="Arial"/>
          <w:sz w:val="16"/>
          <w:szCs w:val="16"/>
        </w:rPr>
      </w:pPr>
    </w:p>
    <w:p w14:paraId="3A086579" w14:textId="77777777" w:rsidR="00F2067F" w:rsidRDefault="00F2067F">
      <w:pPr>
        <w:spacing w:before="0" w:after="0"/>
      </w:pPr>
      <w:r>
        <w:rPr>
          <w:b/>
          <w:bCs/>
        </w:rPr>
        <w:br w:type="page"/>
      </w:r>
    </w:p>
    <w:sdt>
      <w:sdtPr>
        <w:rPr>
          <w:rFonts w:ascii="Arial" w:eastAsia="Calibri" w:hAnsi="Arial"/>
          <w:b w:val="0"/>
          <w:bCs w:val="0"/>
          <w:sz w:val="22"/>
          <w:szCs w:val="22"/>
          <w:lang w:val="en-AU"/>
        </w:rPr>
        <w:id w:val="992149566"/>
        <w:docPartObj>
          <w:docPartGallery w:val="Table of Contents"/>
          <w:docPartUnique/>
        </w:docPartObj>
      </w:sdtPr>
      <w:sdtEndPr>
        <w:rPr>
          <w:rFonts w:cs="Arial"/>
          <w:noProof/>
        </w:rPr>
      </w:sdtEndPr>
      <w:sdtContent>
        <w:p w14:paraId="59CFA3CA" w14:textId="72FEF4F6" w:rsidR="00134108" w:rsidRPr="00A90DDF" w:rsidRDefault="00134108" w:rsidP="00A90DDF">
          <w:pPr>
            <w:pStyle w:val="TOCHeading"/>
            <w:jc w:val="center"/>
            <w:rPr>
              <w:rFonts w:ascii="Arial" w:hAnsi="Arial" w:cs="Arial"/>
            </w:rPr>
          </w:pPr>
          <w:r w:rsidRPr="00A90DDF">
            <w:rPr>
              <w:rFonts w:ascii="Arial" w:hAnsi="Arial" w:cs="Arial"/>
            </w:rPr>
            <w:t>CONTENTS</w:t>
          </w:r>
        </w:p>
        <w:p w14:paraId="0DCB5FF7" w14:textId="77777777" w:rsidR="00134108" w:rsidRPr="00A90DDF" w:rsidRDefault="00134108" w:rsidP="00134108">
          <w:pPr>
            <w:pStyle w:val="TOC1"/>
            <w:rPr>
              <w:rFonts w:ascii="Arial" w:hAnsi="Arial" w:cs="Arial"/>
            </w:rPr>
          </w:pPr>
        </w:p>
        <w:p w14:paraId="5D047DAD" w14:textId="7A155B7F" w:rsidR="00986E9B" w:rsidRPr="00362727" w:rsidRDefault="00134108">
          <w:pPr>
            <w:pStyle w:val="TOC1"/>
            <w:rPr>
              <w:rFonts w:ascii="Arial" w:eastAsiaTheme="minorEastAsia" w:hAnsi="Arial" w:cs="Arial"/>
              <w:sz w:val="22"/>
              <w:szCs w:val="22"/>
            </w:rPr>
          </w:pPr>
          <w:r w:rsidRPr="00A90DDF">
            <w:rPr>
              <w:rFonts w:ascii="Arial" w:hAnsi="Arial" w:cs="Arial"/>
              <w:b/>
              <w:sz w:val="22"/>
              <w:szCs w:val="22"/>
            </w:rPr>
            <w:fldChar w:fldCharType="begin"/>
          </w:r>
          <w:r w:rsidRPr="00A90DDF">
            <w:rPr>
              <w:rFonts w:ascii="Arial" w:hAnsi="Arial" w:cs="Arial"/>
              <w:b/>
              <w:sz w:val="22"/>
              <w:szCs w:val="22"/>
            </w:rPr>
            <w:instrText xml:space="preserve"> TOC \o "1-3" \h \z \u </w:instrText>
          </w:r>
          <w:r w:rsidRPr="00A90DDF">
            <w:rPr>
              <w:rFonts w:ascii="Arial" w:hAnsi="Arial" w:cs="Arial"/>
              <w:b/>
              <w:sz w:val="22"/>
              <w:szCs w:val="22"/>
            </w:rPr>
            <w:fldChar w:fldCharType="separate"/>
          </w:r>
          <w:hyperlink w:anchor="_Toc23865512" w:history="1">
            <w:r w:rsidR="00986E9B" w:rsidRPr="00362727">
              <w:rPr>
                <w:rStyle w:val="Hyperlink"/>
                <w:rFonts w:ascii="Arial" w:hAnsi="Arial" w:cs="Arial"/>
                <w:sz w:val="22"/>
                <w:szCs w:val="22"/>
              </w:rPr>
              <w:t>Executive summary of the assessment of the Commonwealth Southern Bluefin Tuna Fishery</w:t>
            </w:r>
            <w:r w:rsidR="00986E9B" w:rsidRPr="00362727">
              <w:rPr>
                <w:rFonts w:ascii="Arial" w:hAnsi="Arial" w:cs="Arial"/>
                <w:webHidden/>
                <w:sz w:val="22"/>
                <w:szCs w:val="22"/>
              </w:rPr>
              <w:tab/>
            </w:r>
            <w:r w:rsidR="00986E9B" w:rsidRPr="00362727">
              <w:rPr>
                <w:rFonts w:ascii="Arial" w:hAnsi="Arial" w:cs="Arial"/>
                <w:webHidden/>
                <w:sz w:val="22"/>
                <w:szCs w:val="22"/>
              </w:rPr>
              <w:fldChar w:fldCharType="begin"/>
            </w:r>
            <w:r w:rsidR="00986E9B" w:rsidRPr="00362727">
              <w:rPr>
                <w:rFonts w:ascii="Arial" w:hAnsi="Arial" w:cs="Arial"/>
                <w:webHidden/>
                <w:sz w:val="22"/>
                <w:szCs w:val="22"/>
              </w:rPr>
              <w:instrText xml:space="preserve"> PAGEREF _Toc23865512 \h </w:instrText>
            </w:r>
            <w:r w:rsidR="00986E9B" w:rsidRPr="00362727">
              <w:rPr>
                <w:rFonts w:ascii="Arial" w:hAnsi="Arial" w:cs="Arial"/>
                <w:webHidden/>
                <w:sz w:val="22"/>
                <w:szCs w:val="22"/>
              </w:rPr>
            </w:r>
            <w:r w:rsidR="00986E9B" w:rsidRPr="00362727">
              <w:rPr>
                <w:rFonts w:ascii="Arial" w:hAnsi="Arial" w:cs="Arial"/>
                <w:webHidden/>
                <w:sz w:val="22"/>
                <w:szCs w:val="22"/>
              </w:rPr>
              <w:fldChar w:fldCharType="separate"/>
            </w:r>
            <w:r w:rsidR="00166685">
              <w:rPr>
                <w:rFonts w:ascii="Arial" w:hAnsi="Arial" w:cs="Arial"/>
                <w:webHidden/>
                <w:sz w:val="22"/>
                <w:szCs w:val="22"/>
              </w:rPr>
              <w:t>4</w:t>
            </w:r>
            <w:r w:rsidR="00986E9B" w:rsidRPr="00362727">
              <w:rPr>
                <w:rFonts w:ascii="Arial" w:hAnsi="Arial" w:cs="Arial"/>
                <w:webHidden/>
                <w:sz w:val="22"/>
                <w:szCs w:val="22"/>
              </w:rPr>
              <w:fldChar w:fldCharType="end"/>
            </w:r>
          </w:hyperlink>
        </w:p>
        <w:p w14:paraId="105636CF" w14:textId="20640522" w:rsidR="00986E9B" w:rsidRPr="00362727" w:rsidRDefault="00844DD6">
          <w:pPr>
            <w:pStyle w:val="TOC1"/>
            <w:rPr>
              <w:rFonts w:ascii="Arial" w:eastAsiaTheme="minorEastAsia" w:hAnsi="Arial" w:cs="Arial"/>
              <w:sz w:val="22"/>
              <w:szCs w:val="22"/>
            </w:rPr>
          </w:pPr>
          <w:hyperlink w:anchor="_Toc23865513" w:history="1">
            <w:r w:rsidR="00986E9B" w:rsidRPr="00362727">
              <w:rPr>
                <w:rStyle w:val="Hyperlink"/>
                <w:rFonts w:ascii="Arial" w:hAnsi="Arial" w:cs="Arial"/>
                <w:sz w:val="22"/>
                <w:szCs w:val="22"/>
              </w:rPr>
              <w:t>Section 1: Assessment summary of the Commonwealth Southern Bluefin Tuna Fishery against the guidelines for the ecologically sustainable management of fisheries (2nd edition), consistent with the EPBC Act</w:t>
            </w:r>
            <w:r w:rsidR="00986E9B" w:rsidRPr="00362727">
              <w:rPr>
                <w:rFonts w:ascii="Arial" w:hAnsi="Arial" w:cs="Arial"/>
                <w:webHidden/>
                <w:sz w:val="22"/>
                <w:szCs w:val="22"/>
              </w:rPr>
              <w:tab/>
            </w:r>
            <w:r w:rsidR="00986E9B" w:rsidRPr="00362727">
              <w:rPr>
                <w:rFonts w:ascii="Arial" w:hAnsi="Arial" w:cs="Arial"/>
                <w:webHidden/>
                <w:sz w:val="22"/>
                <w:szCs w:val="22"/>
              </w:rPr>
              <w:fldChar w:fldCharType="begin"/>
            </w:r>
            <w:r w:rsidR="00986E9B" w:rsidRPr="00362727">
              <w:rPr>
                <w:rFonts w:ascii="Arial" w:hAnsi="Arial" w:cs="Arial"/>
                <w:webHidden/>
                <w:sz w:val="22"/>
                <w:szCs w:val="22"/>
              </w:rPr>
              <w:instrText xml:space="preserve"> PAGEREF _Toc23865513 \h </w:instrText>
            </w:r>
            <w:r w:rsidR="00986E9B" w:rsidRPr="00362727">
              <w:rPr>
                <w:rFonts w:ascii="Arial" w:hAnsi="Arial" w:cs="Arial"/>
                <w:webHidden/>
                <w:sz w:val="22"/>
                <w:szCs w:val="22"/>
              </w:rPr>
            </w:r>
            <w:r w:rsidR="00986E9B" w:rsidRPr="00362727">
              <w:rPr>
                <w:rFonts w:ascii="Arial" w:hAnsi="Arial" w:cs="Arial"/>
                <w:webHidden/>
                <w:sz w:val="22"/>
                <w:szCs w:val="22"/>
              </w:rPr>
              <w:fldChar w:fldCharType="separate"/>
            </w:r>
            <w:r w:rsidR="00166685">
              <w:rPr>
                <w:rFonts w:ascii="Arial" w:hAnsi="Arial" w:cs="Arial"/>
                <w:webHidden/>
                <w:sz w:val="22"/>
                <w:szCs w:val="22"/>
              </w:rPr>
              <w:t>6</w:t>
            </w:r>
            <w:r w:rsidR="00986E9B" w:rsidRPr="00362727">
              <w:rPr>
                <w:rFonts w:ascii="Arial" w:hAnsi="Arial" w:cs="Arial"/>
                <w:webHidden/>
                <w:sz w:val="22"/>
                <w:szCs w:val="22"/>
              </w:rPr>
              <w:fldChar w:fldCharType="end"/>
            </w:r>
          </w:hyperlink>
        </w:p>
        <w:p w14:paraId="56815853" w14:textId="3825B5B4" w:rsidR="00986E9B" w:rsidRPr="00362727" w:rsidRDefault="00844DD6">
          <w:pPr>
            <w:pStyle w:val="TOC3"/>
            <w:tabs>
              <w:tab w:val="right" w:leader="dot" w:pos="9202"/>
            </w:tabs>
            <w:rPr>
              <w:rFonts w:eastAsiaTheme="minorEastAsia" w:cs="Arial"/>
              <w:noProof/>
              <w:lang w:eastAsia="en-AU"/>
            </w:rPr>
          </w:pPr>
          <w:hyperlink w:anchor="_Toc23865514" w:history="1">
            <w:r w:rsidR="00986E9B" w:rsidRPr="00362727">
              <w:rPr>
                <w:rStyle w:val="Hyperlink"/>
                <w:rFonts w:cs="Arial"/>
                <w:noProof/>
              </w:rPr>
              <w:t>Key links:</w:t>
            </w:r>
            <w:r w:rsidR="00986E9B" w:rsidRPr="00362727">
              <w:rPr>
                <w:rFonts w:cs="Arial"/>
                <w:noProof/>
                <w:webHidden/>
              </w:rPr>
              <w:tab/>
            </w:r>
            <w:r w:rsidR="00986E9B" w:rsidRPr="00362727">
              <w:rPr>
                <w:rFonts w:cs="Arial"/>
                <w:noProof/>
                <w:webHidden/>
              </w:rPr>
              <w:fldChar w:fldCharType="begin"/>
            </w:r>
            <w:r w:rsidR="00986E9B" w:rsidRPr="00362727">
              <w:rPr>
                <w:rFonts w:cs="Arial"/>
                <w:noProof/>
                <w:webHidden/>
              </w:rPr>
              <w:instrText xml:space="preserve"> PAGEREF _Toc23865514 \h </w:instrText>
            </w:r>
            <w:r w:rsidR="00986E9B" w:rsidRPr="00362727">
              <w:rPr>
                <w:rFonts w:cs="Arial"/>
                <w:noProof/>
                <w:webHidden/>
              </w:rPr>
            </w:r>
            <w:r w:rsidR="00986E9B" w:rsidRPr="00362727">
              <w:rPr>
                <w:rFonts w:cs="Arial"/>
                <w:noProof/>
                <w:webHidden/>
              </w:rPr>
              <w:fldChar w:fldCharType="separate"/>
            </w:r>
            <w:r w:rsidR="00166685">
              <w:rPr>
                <w:rFonts w:cs="Arial"/>
                <w:noProof/>
                <w:webHidden/>
              </w:rPr>
              <w:t>8</w:t>
            </w:r>
            <w:r w:rsidR="00986E9B" w:rsidRPr="00362727">
              <w:rPr>
                <w:rFonts w:cs="Arial"/>
                <w:noProof/>
                <w:webHidden/>
              </w:rPr>
              <w:fldChar w:fldCharType="end"/>
            </w:r>
          </w:hyperlink>
        </w:p>
        <w:p w14:paraId="3B2639AD" w14:textId="19B897C1" w:rsidR="00986E9B" w:rsidRPr="00362727" w:rsidRDefault="00844DD6">
          <w:pPr>
            <w:pStyle w:val="TOC1"/>
            <w:rPr>
              <w:rFonts w:ascii="Arial" w:eastAsiaTheme="minorEastAsia" w:hAnsi="Arial" w:cs="Arial"/>
              <w:sz w:val="22"/>
              <w:szCs w:val="22"/>
            </w:rPr>
          </w:pPr>
          <w:hyperlink w:anchor="_Toc23865515" w:history="1">
            <w:r w:rsidR="00986E9B" w:rsidRPr="00362727">
              <w:rPr>
                <w:rStyle w:val="Hyperlink"/>
                <w:rFonts w:ascii="Arial" w:hAnsi="Arial" w:cs="Arial"/>
                <w:sz w:val="22"/>
                <w:szCs w:val="22"/>
              </w:rPr>
              <w:t>Section 2: Detailed analysis of the Commonwealth Southern Bluefin Tuna Fishery against the guidelines for the ecologically sustainable management of fisheries (2nd edition)</w:t>
            </w:r>
            <w:r w:rsidR="00986E9B" w:rsidRPr="00362727">
              <w:rPr>
                <w:rFonts w:ascii="Arial" w:hAnsi="Arial" w:cs="Arial"/>
                <w:webHidden/>
                <w:sz w:val="22"/>
                <w:szCs w:val="22"/>
              </w:rPr>
              <w:tab/>
            </w:r>
            <w:r w:rsidR="00986E9B" w:rsidRPr="00362727">
              <w:rPr>
                <w:rFonts w:ascii="Arial" w:hAnsi="Arial" w:cs="Arial"/>
                <w:webHidden/>
                <w:sz w:val="22"/>
                <w:szCs w:val="22"/>
              </w:rPr>
              <w:fldChar w:fldCharType="begin"/>
            </w:r>
            <w:r w:rsidR="00986E9B" w:rsidRPr="00362727">
              <w:rPr>
                <w:rFonts w:ascii="Arial" w:hAnsi="Arial" w:cs="Arial"/>
                <w:webHidden/>
                <w:sz w:val="22"/>
                <w:szCs w:val="22"/>
              </w:rPr>
              <w:instrText xml:space="preserve"> PAGEREF _Toc23865515 \h </w:instrText>
            </w:r>
            <w:r w:rsidR="00986E9B" w:rsidRPr="00362727">
              <w:rPr>
                <w:rFonts w:ascii="Arial" w:hAnsi="Arial" w:cs="Arial"/>
                <w:webHidden/>
                <w:sz w:val="22"/>
                <w:szCs w:val="22"/>
              </w:rPr>
            </w:r>
            <w:r w:rsidR="00986E9B" w:rsidRPr="00362727">
              <w:rPr>
                <w:rFonts w:ascii="Arial" w:hAnsi="Arial" w:cs="Arial"/>
                <w:webHidden/>
                <w:sz w:val="22"/>
                <w:szCs w:val="22"/>
              </w:rPr>
              <w:fldChar w:fldCharType="separate"/>
            </w:r>
            <w:r w:rsidR="00166685">
              <w:rPr>
                <w:rFonts w:ascii="Arial" w:hAnsi="Arial" w:cs="Arial"/>
                <w:webHidden/>
                <w:sz w:val="22"/>
                <w:szCs w:val="22"/>
              </w:rPr>
              <w:t>10</w:t>
            </w:r>
            <w:r w:rsidR="00986E9B" w:rsidRPr="00362727">
              <w:rPr>
                <w:rFonts w:ascii="Arial" w:hAnsi="Arial" w:cs="Arial"/>
                <w:webHidden/>
                <w:sz w:val="22"/>
                <w:szCs w:val="22"/>
              </w:rPr>
              <w:fldChar w:fldCharType="end"/>
            </w:r>
          </w:hyperlink>
        </w:p>
        <w:p w14:paraId="447F6D4D" w14:textId="59A28707" w:rsidR="00986E9B" w:rsidRPr="00362727" w:rsidRDefault="00844DD6">
          <w:pPr>
            <w:pStyle w:val="TOC1"/>
            <w:rPr>
              <w:rFonts w:ascii="Arial" w:eastAsiaTheme="minorEastAsia" w:hAnsi="Arial" w:cs="Arial"/>
              <w:sz w:val="22"/>
              <w:szCs w:val="22"/>
            </w:rPr>
          </w:pPr>
          <w:hyperlink w:anchor="_Toc23865516" w:history="1">
            <w:r w:rsidR="00986E9B" w:rsidRPr="00362727">
              <w:rPr>
                <w:rStyle w:val="Hyperlink"/>
                <w:rFonts w:ascii="Arial" w:hAnsi="Arial" w:cs="Arial"/>
                <w:sz w:val="22"/>
                <w:szCs w:val="22"/>
              </w:rPr>
              <w:t>Section 3: Assessment of the Commonwealth Southern Bluefin Tuna Fishery against the requirements of the EPBC Act</w:t>
            </w:r>
            <w:r w:rsidR="00986E9B" w:rsidRPr="00362727">
              <w:rPr>
                <w:rFonts w:ascii="Arial" w:hAnsi="Arial" w:cs="Arial"/>
                <w:webHidden/>
                <w:sz w:val="22"/>
                <w:szCs w:val="22"/>
              </w:rPr>
              <w:tab/>
            </w:r>
            <w:r w:rsidR="00986E9B" w:rsidRPr="00362727">
              <w:rPr>
                <w:rFonts w:ascii="Arial" w:hAnsi="Arial" w:cs="Arial"/>
                <w:webHidden/>
                <w:sz w:val="22"/>
                <w:szCs w:val="22"/>
              </w:rPr>
              <w:fldChar w:fldCharType="begin"/>
            </w:r>
            <w:r w:rsidR="00986E9B" w:rsidRPr="00362727">
              <w:rPr>
                <w:rFonts w:ascii="Arial" w:hAnsi="Arial" w:cs="Arial"/>
                <w:webHidden/>
                <w:sz w:val="22"/>
                <w:szCs w:val="22"/>
              </w:rPr>
              <w:instrText xml:space="preserve"> PAGEREF _Toc23865516 \h </w:instrText>
            </w:r>
            <w:r w:rsidR="00986E9B" w:rsidRPr="00362727">
              <w:rPr>
                <w:rFonts w:ascii="Arial" w:hAnsi="Arial" w:cs="Arial"/>
                <w:webHidden/>
                <w:sz w:val="22"/>
                <w:szCs w:val="22"/>
              </w:rPr>
            </w:r>
            <w:r w:rsidR="00986E9B" w:rsidRPr="00362727">
              <w:rPr>
                <w:rFonts w:ascii="Arial" w:hAnsi="Arial" w:cs="Arial"/>
                <w:webHidden/>
                <w:sz w:val="22"/>
                <w:szCs w:val="22"/>
              </w:rPr>
              <w:fldChar w:fldCharType="separate"/>
            </w:r>
            <w:r w:rsidR="00166685">
              <w:rPr>
                <w:rFonts w:ascii="Arial" w:hAnsi="Arial" w:cs="Arial"/>
                <w:webHidden/>
                <w:sz w:val="22"/>
                <w:szCs w:val="22"/>
              </w:rPr>
              <w:t>24</w:t>
            </w:r>
            <w:r w:rsidR="00986E9B" w:rsidRPr="00362727">
              <w:rPr>
                <w:rFonts w:ascii="Arial" w:hAnsi="Arial" w:cs="Arial"/>
                <w:webHidden/>
                <w:sz w:val="22"/>
                <w:szCs w:val="22"/>
              </w:rPr>
              <w:fldChar w:fldCharType="end"/>
            </w:r>
          </w:hyperlink>
        </w:p>
        <w:p w14:paraId="6790F970" w14:textId="4B22EF0F" w:rsidR="00986E9B" w:rsidRPr="00362727" w:rsidRDefault="00844DD6">
          <w:pPr>
            <w:pStyle w:val="TOC2"/>
            <w:tabs>
              <w:tab w:val="right" w:leader="dot" w:pos="9202"/>
            </w:tabs>
            <w:rPr>
              <w:rFonts w:ascii="Arial" w:hAnsi="Arial" w:cs="Arial"/>
              <w:noProof/>
              <w:lang w:val="en-AU" w:eastAsia="en-AU"/>
            </w:rPr>
          </w:pPr>
          <w:hyperlink w:anchor="_Toc23865517" w:history="1">
            <w:r w:rsidR="00986E9B" w:rsidRPr="00362727">
              <w:rPr>
                <w:rStyle w:val="Hyperlink"/>
                <w:rFonts w:ascii="Arial" w:hAnsi="Arial" w:cs="Arial"/>
                <w:noProof/>
              </w:rPr>
              <w:t>Part 12 – Identifying and monitoring biodiversity and making bioregional plans</w:t>
            </w:r>
            <w:r w:rsidR="00986E9B" w:rsidRPr="00362727">
              <w:rPr>
                <w:rFonts w:ascii="Arial" w:hAnsi="Arial" w:cs="Arial"/>
                <w:noProof/>
                <w:webHidden/>
              </w:rPr>
              <w:tab/>
            </w:r>
            <w:r w:rsidR="00986E9B" w:rsidRPr="00362727">
              <w:rPr>
                <w:rFonts w:ascii="Arial" w:hAnsi="Arial" w:cs="Arial"/>
                <w:noProof/>
                <w:webHidden/>
              </w:rPr>
              <w:fldChar w:fldCharType="begin"/>
            </w:r>
            <w:r w:rsidR="00986E9B" w:rsidRPr="00362727">
              <w:rPr>
                <w:rFonts w:ascii="Arial" w:hAnsi="Arial" w:cs="Arial"/>
                <w:noProof/>
                <w:webHidden/>
              </w:rPr>
              <w:instrText xml:space="preserve"> PAGEREF _Toc23865517 \h </w:instrText>
            </w:r>
            <w:r w:rsidR="00986E9B" w:rsidRPr="00362727">
              <w:rPr>
                <w:rFonts w:ascii="Arial" w:hAnsi="Arial" w:cs="Arial"/>
                <w:noProof/>
                <w:webHidden/>
              </w:rPr>
            </w:r>
            <w:r w:rsidR="00986E9B" w:rsidRPr="00362727">
              <w:rPr>
                <w:rFonts w:ascii="Arial" w:hAnsi="Arial" w:cs="Arial"/>
                <w:noProof/>
                <w:webHidden/>
              </w:rPr>
              <w:fldChar w:fldCharType="separate"/>
            </w:r>
            <w:r w:rsidR="00166685">
              <w:rPr>
                <w:rFonts w:ascii="Arial" w:hAnsi="Arial" w:cs="Arial"/>
                <w:noProof/>
                <w:webHidden/>
              </w:rPr>
              <w:t>24</w:t>
            </w:r>
            <w:r w:rsidR="00986E9B" w:rsidRPr="00362727">
              <w:rPr>
                <w:rFonts w:ascii="Arial" w:hAnsi="Arial" w:cs="Arial"/>
                <w:noProof/>
                <w:webHidden/>
              </w:rPr>
              <w:fldChar w:fldCharType="end"/>
            </w:r>
          </w:hyperlink>
        </w:p>
        <w:p w14:paraId="3FBE2F0E" w14:textId="1639F249" w:rsidR="00986E9B" w:rsidRPr="00362727" w:rsidRDefault="00844DD6">
          <w:pPr>
            <w:pStyle w:val="TOC2"/>
            <w:tabs>
              <w:tab w:val="right" w:leader="dot" w:pos="9202"/>
            </w:tabs>
            <w:rPr>
              <w:rFonts w:ascii="Arial" w:hAnsi="Arial" w:cs="Arial"/>
              <w:noProof/>
              <w:lang w:val="en-AU" w:eastAsia="en-AU"/>
            </w:rPr>
          </w:pPr>
          <w:hyperlink w:anchor="_Toc23865518" w:history="1">
            <w:r w:rsidR="00986E9B" w:rsidRPr="00362727">
              <w:rPr>
                <w:rStyle w:val="Hyperlink"/>
                <w:rFonts w:ascii="Arial" w:hAnsi="Arial" w:cs="Arial"/>
                <w:noProof/>
              </w:rPr>
              <w:t>Part 13 – Species and communities</w:t>
            </w:r>
            <w:r w:rsidR="00986E9B" w:rsidRPr="00362727">
              <w:rPr>
                <w:rFonts w:ascii="Arial" w:hAnsi="Arial" w:cs="Arial"/>
                <w:noProof/>
                <w:webHidden/>
              </w:rPr>
              <w:tab/>
            </w:r>
            <w:r w:rsidR="00986E9B" w:rsidRPr="00362727">
              <w:rPr>
                <w:rFonts w:ascii="Arial" w:hAnsi="Arial" w:cs="Arial"/>
                <w:noProof/>
                <w:webHidden/>
              </w:rPr>
              <w:fldChar w:fldCharType="begin"/>
            </w:r>
            <w:r w:rsidR="00986E9B" w:rsidRPr="00362727">
              <w:rPr>
                <w:rFonts w:ascii="Arial" w:hAnsi="Arial" w:cs="Arial"/>
                <w:noProof/>
                <w:webHidden/>
              </w:rPr>
              <w:instrText xml:space="preserve"> PAGEREF _Toc23865518 \h </w:instrText>
            </w:r>
            <w:r w:rsidR="00986E9B" w:rsidRPr="00362727">
              <w:rPr>
                <w:rFonts w:ascii="Arial" w:hAnsi="Arial" w:cs="Arial"/>
                <w:noProof/>
                <w:webHidden/>
              </w:rPr>
            </w:r>
            <w:r w:rsidR="00986E9B" w:rsidRPr="00362727">
              <w:rPr>
                <w:rFonts w:ascii="Arial" w:hAnsi="Arial" w:cs="Arial"/>
                <w:noProof/>
                <w:webHidden/>
              </w:rPr>
              <w:fldChar w:fldCharType="separate"/>
            </w:r>
            <w:r w:rsidR="00166685">
              <w:rPr>
                <w:rFonts w:ascii="Arial" w:hAnsi="Arial" w:cs="Arial"/>
                <w:noProof/>
                <w:webHidden/>
              </w:rPr>
              <w:t>25</w:t>
            </w:r>
            <w:r w:rsidR="00986E9B" w:rsidRPr="00362727">
              <w:rPr>
                <w:rFonts w:ascii="Arial" w:hAnsi="Arial" w:cs="Arial"/>
                <w:noProof/>
                <w:webHidden/>
              </w:rPr>
              <w:fldChar w:fldCharType="end"/>
            </w:r>
          </w:hyperlink>
        </w:p>
        <w:p w14:paraId="7E1FFF1A" w14:textId="48109A35" w:rsidR="00986E9B" w:rsidRPr="00362727" w:rsidRDefault="00844DD6">
          <w:pPr>
            <w:pStyle w:val="TOC2"/>
            <w:tabs>
              <w:tab w:val="right" w:leader="dot" w:pos="9202"/>
            </w:tabs>
            <w:rPr>
              <w:rFonts w:ascii="Arial" w:hAnsi="Arial" w:cs="Arial"/>
              <w:noProof/>
              <w:lang w:val="en-AU" w:eastAsia="en-AU"/>
            </w:rPr>
          </w:pPr>
          <w:hyperlink w:anchor="_Toc23865519" w:history="1">
            <w:r w:rsidR="00986E9B" w:rsidRPr="00362727">
              <w:rPr>
                <w:rStyle w:val="Hyperlink"/>
                <w:rFonts w:ascii="Arial" w:hAnsi="Arial" w:cs="Arial"/>
                <w:noProof/>
              </w:rPr>
              <w:t>Part 13A – International movement of wildlife specimens</w:t>
            </w:r>
            <w:r w:rsidR="00986E9B" w:rsidRPr="00362727">
              <w:rPr>
                <w:rFonts w:ascii="Arial" w:hAnsi="Arial" w:cs="Arial"/>
                <w:noProof/>
                <w:webHidden/>
              </w:rPr>
              <w:tab/>
            </w:r>
            <w:r w:rsidR="00986E9B" w:rsidRPr="00362727">
              <w:rPr>
                <w:rFonts w:ascii="Arial" w:hAnsi="Arial" w:cs="Arial"/>
                <w:noProof/>
                <w:webHidden/>
              </w:rPr>
              <w:fldChar w:fldCharType="begin"/>
            </w:r>
            <w:r w:rsidR="00986E9B" w:rsidRPr="00362727">
              <w:rPr>
                <w:rFonts w:ascii="Arial" w:hAnsi="Arial" w:cs="Arial"/>
                <w:noProof/>
                <w:webHidden/>
              </w:rPr>
              <w:instrText xml:space="preserve"> PAGEREF _Toc23865519 \h </w:instrText>
            </w:r>
            <w:r w:rsidR="00986E9B" w:rsidRPr="00362727">
              <w:rPr>
                <w:rFonts w:ascii="Arial" w:hAnsi="Arial" w:cs="Arial"/>
                <w:noProof/>
                <w:webHidden/>
              </w:rPr>
            </w:r>
            <w:r w:rsidR="00986E9B" w:rsidRPr="00362727">
              <w:rPr>
                <w:rFonts w:ascii="Arial" w:hAnsi="Arial" w:cs="Arial"/>
                <w:noProof/>
                <w:webHidden/>
              </w:rPr>
              <w:fldChar w:fldCharType="separate"/>
            </w:r>
            <w:r w:rsidR="00166685">
              <w:rPr>
                <w:rFonts w:ascii="Arial" w:hAnsi="Arial" w:cs="Arial"/>
                <w:noProof/>
                <w:webHidden/>
              </w:rPr>
              <w:t>28</w:t>
            </w:r>
            <w:r w:rsidR="00986E9B" w:rsidRPr="00362727">
              <w:rPr>
                <w:rFonts w:ascii="Arial" w:hAnsi="Arial" w:cs="Arial"/>
                <w:noProof/>
                <w:webHidden/>
              </w:rPr>
              <w:fldChar w:fldCharType="end"/>
            </w:r>
          </w:hyperlink>
        </w:p>
        <w:p w14:paraId="2C8A928A" w14:textId="3FF8CC3B" w:rsidR="00986E9B" w:rsidRPr="00362727" w:rsidRDefault="00844DD6">
          <w:pPr>
            <w:pStyle w:val="TOC2"/>
            <w:tabs>
              <w:tab w:val="right" w:leader="dot" w:pos="9202"/>
            </w:tabs>
            <w:rPr>
              <w:rFonts w:ascii="Arial" w:hAnsi="Arial" w:cs="Arial"/>
              <w:noProof/>
              <w:lang w:val="en-AU" w:eastAsia="en-AU"/>
            </w:rPr>
          </w:pPr>
          <w:hyperlink w:anchor="_Toc23865520" w:history="1">
            <w:r w:rsidR="00986E9B" w:rsidRPr="00362727">
              <w:rPr>
                <w:rStyle w:val="Hyperlink"/>
                <w:rFonts w:ascii="Arial" w:hAnsi="Arial" w:cs="Arial"/>
                <w:noProof/>
              </w:rPr>
              <w:t>Part 16 – Precautionary principle and other considerations in making decisions</w:t>
            </w:r>
            <w:r w:rsidR="00986E9B" w:rsidRPr="00362727">
              <w:rPr>
                <w:rFonts w:ascii="Arial" w:hAnsi="Arial" w:cs="Arial"/>
                <w:noProof/>
                <w:webHidden/>
              </w:rPr>
              <w:tab/>
            </w:r>
            <w:r w:rsidR="00986E9B" w:rsidRPr="00362727">
              <w:rPr>
                <w:rFonts w:ascii="Arial" w:hAnsi="Arial" w:cs="Arial"/>
                <w:noProof/>
                <w:webHidden/>
              </w:rPr>
              <w:fldChar w:fldCharType="begin"/>
            </w:r>
            <w:r w:rsidR="00986E9B" w:rsidRPr="00362727">
              <w:rPr>
                <w:rFonts w:ascii="Arial" w:hAnsi="Arial" w:cs="Arial"/>
                <w:noProof/>
                <w:webHidden/>
              </w:rPr>
              <w:instrText xml:space="preserve"> PAGEREF _Toc23865520 \h </w:instrText>
            </w:r>
            <w:r w:rsidR="00986E9B" w:rsidRPr="00362727">
              <w:rPr>
                <w:rFonts w:ascii="Arial" w:hAnsi="Arial" w:cs="Arial"/>
                <w:noProof/>
                <w:webHidden/>
              </w:rPr>
            </w:r>
            <w:r w:rsidR="00986E9B" w:rsidRPr="00362727">
              <w:rPr>
                <w:rFonts w:ascii="Arial" w:hAnsi="Arial" w:cs="Arial"/>
                <w:noProof/>
                <w:webHidden/>
              </w:rPr>
              <w:fldChar w:fldCharType="separate"/>
            </w:r>
            <w:r w:rsidR="00166685">
              <w:rPr>
                <w:rFonts w:ascii="Arial" w:hAnsi="Arial" w:cs="Arial"/>
                <w:noProof/>
                <w:webHidden/>
              </w:rPr>
              <w:t>34</w:t>
            </w:r>
            <w:r w:rsidR="00986E9B" w:rsidRPr="00362727">
              <w:rPr>
                <w:rFonts w:ascii="Arial" w:hAnsi="Arial" w:cs="Arial"/>
                <w:noProof/>
                <w:webHidden/>
              </w:rPr>
              <w:fldChar w:fldCharType="end"/>
            </w:r>
          </w:hyperlink>
        </w:p>
        <w:p w14:paraId="5B2488FB" w14:textId="46BFB944" w:rsidR="00986E9B" w:rsidRPr="00362727" w:rsidRDefault="00844DD6">
          <w:pPr>
            <w:pStyle w:val="TOC1"/>
            <w:rPr>
              <w:rFonts w:ascii="Arial" w:eastAsiaTheme="minorEastAsia" w:hAnsi="Arial" w:cs="Arial"/>
              <w:sz w:val="22"/>
              <w:szCs w:val="22"/>
            </w:rPr>
          </w:pPr>
          <w:hyperlink w:anchor="_Toc23865521" w:history="1">
            <w:r w:rsidR="00986E9B" w:rsidRPr="00362727">
              <w:rPr>
                <w:rStyle w:val="Hyperlink"/>
                <w:rFonts w:ascii="Arial" w:hAnsi="Arial" w:cs="Arial"/>
                <w:sz w:val="22"/>
                <w:szCs w:val="22"/>
              </w:rPr>
              <w:t>Section 4: Commonwealth Southern Bluefin Tuna Fishery – Summary of issues requiring conditions, November 2019</w:t>
            </w:r>
            <w:r w:rsidR="00986E9B" w:rsidRPr="00362727">
              <w:rPr>
                <w:rFonts w:ascii="Arial" w:hAnsi="Arial" w:cs="Arial"/>
                <w:webHidden/>
                <w:sz w:val="22"/>
                <w:szCs w:val="22"/>
              </w:rPr>
              <w:tab/>
            </w:r>
            <w:r w:rsidR="00986E9B" w:rsidRPr="00362727">
              <w:rPr>
                <w:rFonts w:ascii="Arial" w:hAnsi="Arial" w:cs="Arial"/>
                <w:webHidden/>
                <w:sz w:val="22"/>
                <w:szCs w:val="22"/>
              </w:rPr>
              <w:fldChar w:fldCharType="begin"/>
            </w:r>
            <w:r w:rsidR="00986E9B" w:rsidRPr="00362727">
              <w:rPr>
                <w:rFonts w:ascii="Arial" w:hAnsi="Arial" w:cs="Arial"/>
                <w:webHidden/>
                <w:sz w:val="22"/>
                <w:szCs w:val="22"/>
              </w:rPr>
              <w:instrText xml:space="preserve"> PAGEREF _Toc23865521 \h </w:instrText>
            </w:r>
            <w:r w:rsidR="00986E9B" w:rsidRPr="00362727">
              <w:rPr>
                <w:rFonts w:ascii="Arial" w:hAnsi="Arial" w:cs="Arial"/>
                <w:webHidden/>
                <w:sz w:val="22"/>
                <w:szCs w:val="22"/>
              </w:rPr>
            </w:r>
            <w:r w:rsidR="00986E9B" w:rsidRPr="00362727">
              <w:rPr>
                <w:rFonts w:ascii="Arial" w:hAnsi="Arial" w:cs="Arial"/>
                <w:webHidden/>
                <w:sz w:val="22"/>
                <w:szCs w:val="22"/>
              </w:rPr>
              <w:fldChar w:fldCharType="separate"/>
            </w:r>
            <w:r w:rsidR="00166685">
              <w:rPr>
                <w:rFonts w:ascii="Arial" w:hAnsi="Arial" w:cs="Arial"/>
                <w:webHidden/>
                <w:sz w:val="22"/>
                <w:szCs w:val="22"/>
              </w:rPr>
              <w:t>35</w:t>
            </w:r>
            <w:r w:rsidR="00986E9B" w:rsidRPr="00362727">
              <w:rPr>
                <w:rFonts w:ascii="Arial" w:hAnsi="Arial" w:cs="Arial"/>
                <w:webHidden/>
                <w:sz w:val="22"/>
                <w:szCs w:val="22"/>
              </w:rPr>
              <w:fldChar w:fldCharType="end"/>
            </w:r>
          </w:hyperlink>
        </w:p>
        <w:p w14:paraId="23A7DEA6" w14:textId="44334AA2" w:rsidR="00986E9B" w:rsidRDefault="00844DD6">
          <w:pPr>
            <w:pStyle w:val="TOC1"/>
            <w:rPr>
              <w:rFonts w:asciiTheme="minorHAnsi" w:eastAsiaTheme="minorEastAsia" w:hAnsiTheme="minorHAnsi" w:cstheme="minorBidi"/>
              <w:sz w:val="22"/>
              <w:szCs w:val="22"/>
            </w:rPr>
          </w:pPr>
          <w:hyperlink w:anchor="_Toc23865522" w:history="1">
            <w:r w:rsidR="00986E9B" w:rsidRPr="00362727">
              <w:rPr>
                <w:rStyle w:val="Hyperlink"/>
                <w:rFonts w:ascii="Arial" w:hAnsi="Arial" w:cs="Arial"/>
                <w:sz w:val="22"/>
                <w:szCs w:val="22"/>
              </w:rPr>
              <w:t>References</w:t>
            </w:r>
            <w:r w:rsidR="00986E9B" w:rsidRPr="00362727">
              <w:rPr>
                <w:rFonts w:ascii="Arial" w:hAnsi="Arial" w:cs="Arial"/>
                <w:webHidden/>
                <w:sz w:val="22"/>
                <w:szCs w:val="22"/>
              </w:rPr>
              <w:tab/>
            </w:r>
            <w:r w:rsidR="00986E9B" w:rsidRPr="00362727">
              <w:rPr>
                <w:rFonts w:ascii="Arial" w:hAnsi="Arial" w:cs="Arial"/>
                <w:webHidden/>
                <w:sz w:val="22"/>
                <w:szCs w:val="22"/>
              </w:rPr>
              <w:fldChar w:fldCharType="begin"/>
            </w:r>
            <w:r w:rsidR="00986E9B" w:rsidRPr="00362727">
              <w:rPr>
                <w:rFonts w:ascii="Arial" w:hAnsi="Arial" w:cs="Arial"/>
                <w:webHidden/>
                <w:sz w:val="22"/>
                <w:szCs w:val="22"/>
              </w:rPr>
              <w:instrText xml:space="preserve"> PAGEREF _Toc23865522 \h </w:instrText>
            </w:r>
            <w:r w:rsidR="00986E9B" w:rsidRPr="00362727">
              <w:rPr>
                <w:rFonts w:ascii="Arial" w:hAnsi="Arial" w:cs="Arial"/>
                <w:webHidden/>
                <w:sz w:val="22"/>
                <w:szCs w:val="22"/>
              </w:rPr>
            </w:r>
            <w:r w:rsidR="00986E9B" w:rsidRPr="00362727">
              <w:rPr>
                <w:rFonts w:ascii="Arial" w:hAnsi="Arial" w:cs="Arial"/>
                <w:webHidden/>
                <w:sz w:val="22"/>
                <w:szCs w:val="22"/>
              </w:rPr>
              <w:fldChar w:fldCharType="separate"/>
            </w:r>
            <w:r w:rsidR="00166685">
              <w:rPr>
                <w:rFonts w:ascii="Arial" w:hAnsi="Arial" w:cs="Arial"/>
                <w:webHidden/>
                <w:sz w:val="22"/>
                <w:szCs w:val="22"/>
              </w:rPr>
              <w:t>38</w:t>
            </w:r>
            <w:r w:rsidR="00986E9B" w:rsidRPr="00362727">
              <w:rPr>
                <w:rFonts w:ascii="Arial" w:hAnsi="Arial" w:cs="Arial"/>
                <w:webHidden/>
                <w:sz w:val="22"/>
                <w:szCs w:val="22"/>
              </w:rPr>
              <w:fldChar w:fldCharType="end"/>
            </w:r>
          </w:hyperlink>
        </w:p>
        <w:p w14:paraId="16AFA717" w14:textId="445E38D1" w:rsidR="00134108" w:rsidRPr="00893305" w:rsidRDefault="00134108" w:rsidP="00082E00">
          <w:pPr>
            <w:jc w:val="both"/>
            <w:rPr>
              <w:rFonts w:cs="Arial"/>
            </w:rPr>
          </w:pPr>
          <w:r w:rsidRPr="00A90DDF">
            <w:rPr>
              <w:rFonts w:cs="Arial"/>
              <w:b/>
              <w:bCs/>
              <w:noProof/>
            </w:rPr>
            <w:fldChar w:fldCharType="end"/>
          </w:r>
        </w:p>
      </w:sdtContent>
    </w:sdt>
    <w:p w14:paraId="6BA9C823" w14:textId="77777777" w:rsidR="00134108" w:rsidRDefault="00134108" w:rsidP="00134108">
      <w:pPr>
        <w:tabs>
          <w:tab w:val="right" w:leader="dot" w:pos="8302"/>
        </w:tabs>
        <w:ind w:left="1166" w:right="792" w:hanging="1166"/>
        <w:rPr>
          <w:rFonts w:cs="Arial"/>
          <w:b/>
          <w:noProof/>
          <w:webHidden/>
        </w:rPr>
      </w:pPr>
    </w:p>
    <w:p w14:paraId="5B515029" w14:textId="77777777" w:rsidR="00F2067F" w:rsidRDefault="00F2067F">
      <w:pPr>
        <w:spacing w:before="0" w:after="0"/>
        <w:rPr>
          <w:rFonts w:ascii="Times New Roman" w:hAnsi="Times New Roman" w:cs="Arial"/>
          <w:b/>
          <w:caps/>
          <w:sz w:val="24"/>
        </w:rPr>
      </w:pPr>
      <w:r>
        <w:br w:type="page"/>
      </w:r>
    </w:p>
    <w:p w14:paraId="4911004E" w14:textId="597E3F5A" w:rsidR="00CF1DE5" w:rsidRPr="00A90DDF" w:rsidRDefault="00CF1DE5" w:rsidP="006E4EA3">
      <w:pPr>
        <w:pStyle w:val="Heading1"/>
        <w:rPr>
          <w:rFonts w:ascii="Arial" w:hAnsi="Arial"/>
        </w:rPr>
      </w:pPr>
      <w:bookmarkStart w:id="1" w:name="_Toc23865512"/>
      <w:r w:rsidRPr="00A90DDF">
        <w:rPr>
          <w:rFonts w:ascii="Arial" w:hAnsi="Arial"/>
        </w:rPr>
        <w:lastRenderedPageBreak/>
        <w:t xml:space="preserve">Executive </w:t>
      </w:r>
      <w:r w:rsidR="00333609" w:rsidRPr="00A90DDF">
        <w:rPr>
          <w:rFonts w:ascii="Arial" w:hAnsi="Arial"/>
        </w:rPr>
        <w:t>s</w:t>
      </w:r>
      <w:r w:rsidRPr="00A90DDF">
        <w:rPr>
          <w:rFonts w:ascii="Arial" w:hAnsi="Arial"/>
        </w:rPr>
        <w:t xml:space="preserve">ummary of the </w:t>
      </w:r>
      <w:r w:rsidR="00333609" w:rsidRPr="00A90DDF">
        <w:rPr>
          <w:rFonts w:ascii="Arial" w:hAnsi="Arial"/>
        </w:rPr>
        <w:t>a</w:t>
      </w:r>
      <w:r w:rsidRPr="00A90DDF">
        <w:rPr>
          <w:rFonts w:ascii="Arial" w:hAnsi="Arial"/>
        </w:rPr>
        <w:t xml:space="preserve">ssessment of the </w:t>
      </w:r>
      <w:r w:rsidR="00333609" w:rsidRPr="00A90DDF">
        <w:rPr>
          <w:rFonts w:ascii="Arial" w:hAnsi="Arial"/>
        </w:rPr>
        <w:t>Commonwealth Southern Bluefin Tuna</w:t>
      </w:r>
      <w:r w:rsidR="00134108" w:rsidRPr="00A90DDF">
        <w:rPr>
          <w:rFonts w:ascii="Arial" w:hAnsi="Arial"/>
        </w:rPr>
        <w:t xml:space="preserve"> Fishery</w:t>
      </w:r>
      <w:bookmarkEnd w:id="1"/>
      <w:r w:rsidR="00134108" w:rsidRPr="00A90DDF">
        <w:rPr>
          <w:rFonts w:ascii="Arial" w:hAnsi="Arial"/>
        </w:rPr>
        <w:t xml:space="preserve"> </w:t>
      </w:r>
    </w:p>
    <w:p w14:paraId="06A4782D" w14:textId="00CA882D" w:rsidR="00325A2F" w:rsidRPr="002C1E8F" w:rsidRDefault="00F2067F" w:rsidP="00024E1F">
      <w:pPr>
        <w:tabs>
          <w:tab w:val="left" w:pos="360"/>
        </w:tabs>
        <w:rPr>
          <w:rFonts w:cs="Arial"/>
          <w:noProof/>
        </w:rPr>
      </w:pPr>
      <w:r w:rsidRPr="002C1E8F">
        <w:rPr>
          <w:rFonts w:cs="Arial"/>
          <w:noProof/>
        </w:rPr>
        <w:t>In July 2019</w:t>
      </w:r>
      <w:r w:rsidR="00325A2F" w:rsidRPr="002C1E8F">
        <w:rPr>
          <w:rFonts w:cs="Arial"/>
          <w:noProof/>
        </w:rPr>
        <w:t xml:space="preserve">, </w:t>
      </w:r>
      <w:r w:rsidRPr="002C1E8F">
        <w:rPr>
          <w:rFonts w:cs="Arial"/>
          <w:noProof/>
        </w:rPr>
        <w:t xml:space="preserve">the Australian Fisheries Management Authority (AFMA) </w:t>
      </w:r>
      <w:r w:rsidR="00325A2F" w:rsidRPr="002C1E8F">
        <w:rPr>
          <w:rFonts w:cs="Arial"/>
          <w:noProof/>
        </w:rPr>
        <w:t xml:space="preserve">submitted an application for </w:t>
      </w:r>
      <w:r w:rsidR="00DA0052" w:rsidRPr="002C1E8F">
        <w:rPr>
          <w:rFonts w:cs="Arial"/>
          <w:noProof/>
        </w:rPr>
        <w:t xml:space="preserve">the </w:t>
      </w:r>
      <w:r w:rsidRPr="002C1E8F">
        <w:rPr>
          <w:rFonts w:cs="Arial"/>
          <w:noProof/>
        </w:rPr>
        <w:t>Southern Bluefin Tuna Fishery</w:t>
      </w:r>
      <w:r w:rsidR="00325A2F" w:rsidRPr="002C1E8F">
        <w:rPr>
          <w:rFonts w:cs="Arial"/>
          <w:noProof/>
        </w:rPr>
        <w:t xml:space="preserve"> </w:t>
      </w:r>
      <w:r w:rsidR="00323CA8" w:rsidRPr="002C1E8F">
        <w:rPr>
          <w:rFonts w:cs="Arial"/>
          <w:noProof/>
        </w:rPr>
        <w:t xml:space="preserve">(the fishery) </w:t>
      </w:r>
      <w:r w:rsidR="00325A2F" w:rsidRPr="002C1E8F">
        <w:rPr>
          <w:rFonts w:cs="Arial"/>
          <w:noProof/>
        </w:rPr>
        <w:t xml:space="preserve">to the Department of </w:t>
      </w:r>
      <w:r w:rsidR="00DF27FA" w:rsidRPr="002C1E8F">
        <w:rPr>
          <w:rFonts w:cs="Arial"/>
          <w:noProof/>
        </w:rPr>
        <w:t xml:space="preserve">the </w:t>
      </w:r>
      <w:r w:rsidR="00325A2F" w:rsidRPr="002C1E8F">
        <w:rPr>
          <w:rFonts w:cs="Arial"/>
          <w:noProof/>
        </w:rPr>
        <w:t>Environment and Energy</w:t>
      </w:r>
      <w:r w:rsidRPr="002C1E8F">
        <w:rPr>
          <w:rFonts w:cs="Arial"/>
          <w:noProof/>
        </w:rPr>
        <w:t xml:space="preserve"> (the Department)</w:t>
      </w:r>
      <w:r w:rsidR="00325A2F" w:rsidRPr="002C1E8F">
        <w:rPr>
          <w:rFonts w:cs="Arial"/>
          <w:noProof/>
        </w:rPr>
        <w:t xml:space="preserve"> for ass</w:t>
      </w:r>
      <w:r w:rsidR="00DF27FA" w:rsidRPr="002C1E8F">
        <w:rPr>
          <w:rFonts w:cs="Arial"/>
          <w:noProof/>
        </w:rPr>
        <w:t xml:space="preserve">essment </w:t>
      </w:r>
      <w:r w:rsidRPr="002C1E8F">
        <w:rPr>
          <w:rFonts w:cs="Arial"/>
          <w:noProof/>
        </w:rPr>
        <w:t xml:space="preserve">as an approved wildlife trade operation </w:t>
      </w:r>
      <w:r w:rsidR="00507E23">
        <w:rPr>
          <w:rFonts w:cs="Arial"/>
          <w:noProof/>
        </w:rPr>
        <w:t>(</w:t>
      </w:r>
      <w:r w:rsidRPr="002C1E8F">
        <w:rPr>
          <w:rFonts w:cs="Arial"/>
          <w:noProof/>
        </w:rPr>
        <w:t xml:space="preserve">WTO) </w:t>
      </w:r>
      <w:r w:rsidR="00DF27FA" w:rsidRPr="002C1E8F">
        <w:rPr>
          <w:rFonts w:cs="Arial"/>
          <w:noProof/>
        </w:rPr>
        <w:t xml:space="preserve">under the </w:t>
      </w:r>
      <w:r w:rsidR="006C236A" w:rsidRPr="00975882">
        <w:rPr>
          <w:i/>
          <w:iCs/>
        </w:rPr>
        <w:t xml:space="preserve">Environment Protection and Biodiversity Conservation Act 1999 </w:t>
      </w:r>
      <w:r w:rsidR="006C236A" w:rsidRPr="00975882">
        <w:t>(EPBC Act)</w:t>
      </w:r>
      <w:r w:rsidRPr="002C1E8F">
        <w:rPr>
          <w:rFonts w:cs="Arial"/>
          <w:noProof/>
        </w:rPr>
        <w:t>.</w:t>
      </w:r>
      <w:r w:rsidR="00DF27FA" w:rsidRPr="002C1E8F">
        <w:rPr>
          <w:rFonts w:cs="Arial"/>
          <w:noProof/>
        </w:rPr>
        <w:t xml:space="preserve"> </w:t>
      </w:r>
      <w:r w:rsidRPr="002C1E8F">
        <w:rPr>
          <w:rFonts w:cs="Arial"/>
          <w:noProof/>
        </w:rPr>
        <w:t xml:space="preserve">The sustainability of the fishery’s management arrangements have also been assessed </w:t>
      </w:r>
      <w:r w:rsidR="00325A2F" w:rsidRPr="002C1E8F">
        <w:rPr>
          <w:rFonts w:cs="Arial"/>
          <w:noProof/>
        </w:rPr>
        <w:t>against the Australian Government</w:t>
      </w:r>
      <w:r w:rsidR="00507E23">
        <w:rPr>
          <w:rFonts w:cs="Arial"/>
          <w:noProof/>
        </w:rPr>
        <w:t>’s</w:t>
      </w:r>
      <w:r w:rsidR="00325A2F" w:rsidRPr="002C1E8F">
        <w:rPr>
          <w:rFonts w:cs="Arial"/>
          <w:noProof/>
        </w:rPr>
        <w:t xml:space="preserve"> ‘Guidelines for the Ecologically Sustainable Management of Fisheries – 2nd Edition’. A public comment period was open from </w:t>
      </w:r>
      <w:r w:rsidRPr="002C1E8F">
        <w:rPr>
          <w:rFonts w:cs="Arial"/>
          <w:noProof/>
        </w:rPr>
        <w:t>2 August 2019</w:t>
      </w:r>
      <w:r w:rsidR="00325A2F" w:rsidRPr="002C1E8F">
        <w:rPr>
          <w:rFonts w:cs="Arial"/>
          <w:noProof/>
        </w:rPr>
        <w:t xml:space="preserve"> </w:t>
      </w:r>
      <w:r w:rsidRPr="002C1E8F">
        <w:rPr>
          <w:rFonts w:cs="Arial"/>
          <w:noProof/>
        </w:rPr>
        <w:t>to</w:t>
      </w:r>
      <w:r w:rsidR="00773F23">
        <w:rPr>
          <w:rFonts w:cs="Arial"/>
          <w:noProof/>
        </w:rPr>
        <w:t> </w:t>
      </w:r>
      <w:r w:rsidRPr="002C1E8F">
        <w:rPr>
          <w:rFonts w:cs="Arial"/>
          <w:noProof/>
        </w:rPr>
        <w:t>9 September 2019</w:t>
      </w:r>
      <w:r w:rsidR="00325A2F" w:rsidRPr="002C1E8F">
        <w:rPr>
          <w:rFonts w:cs="Arial"/>
          <w:noProof/>
        </w:rPr>
        <w:t xml:space="preserve">. </w:t>
      </w:r>
      <w:r w:rsidRPr="002C1E8F">
        <w:rPr>
          <w:rFonts w:cs="Arial"/>
          <w:noProof/>
        </w:rPr>
        <w:t xml:space="preserve">The Department received </w:t>
      </w:r>
      <w:r w:rsidR="00033EE6" w:rsidRPr="002C1E8F">
        <w:rPr>
          <w:rFonts w:cs="Arial"/>
          <w:noProof/>
        </w:rPr>
        <w:t>one</w:t>
      </w:r>
      <w:r w:rsidRPr="002C1E8F">
        <w:rPr>
          <w:rFonts w:cs="Arial"/>
          <w:noProof/>
        </w:rPr>
        <w:t xml:space="preserve"> comment</w:t>
      </w:r>
      <w:r w:rsidR="00033EE6" w:rsidRPr="002C1E8F">
        <w:rPr>
          <w:rFonts w:cs="Arial"/>
          <w:noProof/>
        </w:rPr>
        <w:t xml:space="preserve"> from a non-government organisation</w:t>
      </w:r>
      <w:r w:rsidRPr="002C1E8F">
        <w:rPr>
          <w:rFonts w:cs="Arial"/>
          <w:noProof/>
        </w:rPr>
        <w:t>.</w:t>
      </w:r>
    </w:p>
    <w:p w14:paraId="69A08E09" w14:textId="77777777" w:rsidR="00DA0052" w:rsidRPr="00FD12FA" w:rsidRDefault="00DA0052" w:rsidP="00024E1F">
      <w:pPr>
        <w:tabs>
          <w:tab w:val="left" w:pos="360"/>
        </w:tabs>
        <w:rPr>
          <w:rFonts w:cs="Arial"/>
          <w:b/>
        </w:rPr>
      </w:pPr>
      <w:r w:rsidRPr="00FD12FA">
        <w:rPr>
          <w:rFonts w:cs="Arial"/>
          <w:b/>
        </w:rPr>
        <w:t>Management arrangements</w:t>
      </w:r>
    </w:p>
    <w:p w14:paraId="258DDD6F" w14:textId="32F748A9" w:rsidR="00837E88" w:rsidRDefault="00837E88" w:rsidP="00837E88">
      <w:pPr>
        <w:rPr>
          <w:rFonts w:cs="Arial"/>
        </w:rPr>
      </w:pPr>
      <w:r w:rsidRPr="00474EAB">
        <w:rPr>
          <w:rFonts w:cs="Arial"/>
        </w:rPr>
        <w:t xml:space="preserve">The </w:t>
      </w:r>
      <w:r>
        <w:rPr>
          <w:rFonts w:cs="Arial"/>
        </w:rPr>
        <w:t xml:space="preserve">area of the </w:t>
      </w:r>
      <w:r w:rsidRPr="00474EAB">
        <w:rPr>
          <w:rFonts w:cs="Arial"/>
        </w:rPr>
        <w:t xml:space="preserve">fishery </w:t>
      </w:r>
      <w:r>
        <w:rPr>
          <w:rFonts w:cs="Arial"/>
        </w:rPr>
        <w:t xml:space="preserve">includes Commonwealth waters within the </w:t>
      </w:r>
      <w:r w:rsidRPr="00474EAB">
        <w:rPr>
          <w:rFonts w:cs="Arial"/>
        </w:rPr>
        <w:t>Australian Fishing Zone (AFZ)</w:t>
      </w:r>
      <w:r>
        <w:rPr>
          <w:rFonts w:cs="Arial"/>
        </w:rPr>
        <w:t xml:space="preserve">, and extending to the high seas of the Indian, </w:t>
      </w:r>
      <w:r w:rsidR="001B7E10">
        <w:rPr>
          <w:rFonts w:cs="Arial"/>
        </w:rPr>
        <w:t>Pacific,</w:t>
      </w:r>
      <w:r>
        <w:rPr>
          <w:rFonts w:cs="Arial"/>
        </w:rPr>
        <w:t xml:space="preserve"> and Southern Oceans. </w:t>
      </w:r>
      <w:r w:rsidR="004309C8">
        <w:rPr>
          <w:rFonts w:cs="Arial"/>
        </w:rPr>
        <w:t>However</w:t>
      </w:r>
      <w:r>
        <w:rPr>
          <w:rFonts w:cs="Arial"/>
        </w:rPr>
        <w:t>, the majority of fishing occurs off the coasts of South Australia (purse seining) and</w:t>
      </w:r>
      <w:r w:rsidRPr="00837E88">
        <w:rPr>
          <w:rFonts w:cs="Arial"/>
        </w:rPr>
        <w:t xml:space="preserve"> </w:t>
      </w:r>
      <w:r>
        <w:rPr>
          <w:rFonts w:cs="Arial"/>
        </w:rPr>
        <w:t>New South Wales (longlining).</w:t>
      </w:r>
      <w:r w:rsidR="00773F23">
        <w:rPr>
          <w:rFonts w:cs="Arial"/>
        </w:rPr>
        <w:t xml:space="preserve"> </w:t>
      </w:r>
    </w:p>
    <w:p w14:paraId="7B7532D5" w14:textId="53AB3CF5" w:rsidR="004309C8" w:rsidRDefault="00837E88" w:rsidP="00837E88">
      <w:pPr>
        <w:rPr>
          <w:rFonts w:cs="Arial"/>
          <w:noProof/>
        </w:rPr>
      </w:pPr>
      <w:r w:rsidRPr="006903C8">
        <w:rPr>
          <w:rFonts w:cs="Arial"/>
          <w:noProof/>
        </w:rPr>
        <w:t xml:space="preserve">The </w:t>
      </w:r>
      <w:r w:rsidR="004309C8" w:rsidRPr="00FD12FA">
        <w:rPr>
          <w:rFonts w:cs="Arial"/>
        </w:rPr>
        <w:t>Commission</w:t>
      </w:r>
      <w:r w:rsidR="004309C8">
        <w:rPr>
          <w:rFonts w:cs="Arial"/>
        </w:rPr>
        <w:t xml:space="preserve"> for the Conservation of Southern Bluefin Tuna</w:t>
      </w:r>
      <w:r w:rsidR="004309C8" w:rsidRPr="00FD12FA">
        <w:rPr>
          <w:rFonts w:cs="Arial"/>
        </w:rPr>
        <w:t xml:space="preserve"> (</w:t>
      </w:r>
      <w:r w:rsidR="004309C8">
        <w:rPr>
          <w:rFonts w:cs="Arial"/>
        </w:rPr>
        <w:t xml:space="preserve">CCSBT) </w:t>
      </w:r>
      <w:r w:rsidRPr="006903C8">
        <w:rPr>
          <w:rFonts w:cs="Arial"/>
        </w:rPr>
        <w:t xml:space="preserve">was established to manage </w:t>
      </w:r>
      <w:r w:rsidR="004309C8">
        <w:rPr>
          <w:rFonts w:cs="Arial"/>
        </w:rPr>
        <w:t xml:space="preserve">the global </w:t>
      </w:r>
      <w:r w:rsidR="004309C8">
        <w:rPr>
          <w:rFonts w:cs="Arial"/>
          <w:noProof/>
        </w:rPr>
        <w:t>Southern Bluefin Tuna (SBT) stock due to historical overfishing for this species</w:t>
      </w:r>
      <w:r w:rsidRPr="006903C8">
        <w:rPr>
          <w:rFonts w:cs="Arial"/>
          <w:noProof/>
        </w:rPr>
        <w:t xml:space="preserve">. The Australian component of the fishery is managed by AFMA in accordance with the </w:t>
      </w:r>
      <w:r w:rsidR="004309C8" w:rsidRPr="004309C8">
        <w:rPr>
          <w:rFonts w:cs="Arial"/>
          <w:i/>
        </w:rPr>
        <w:t>Southern Bluefin Tuna</w:t>
      </w:r>
      <w:r w:rsidR="004309C8" w:rsidRPr="00FD12FA">
        <w:rPr>
          <w:rFonts w:cs="Arial"/>
        </w:rPr>
        <w:t xml:space="preserve"> </w:t>
      </w:r>
      <w:r w:rsidRPr="006903C8">
        <w:rPr>
          <w:rFonts w:cs="Arial"/>
          <w:i/>
        </w:rPr>
        <w:t xml:space="preserve">Fishery </w:t>
      </w:r>
      <w:r w:rsidRPr="006903C8">
        <w:rPr>
          <w:rFonts w:cs="Arial"/>
          <w:i/>
          <w:noProof/>
        </w:rPr>
        <w:t>Management Plan </w:t>
      </w:r>
      <w:r w:rsidR="004309C8">
        <w:rPr>
          <w:rFonts w:cs="Arial"/>
          <w:i/>
          <w:noProof/>
        </w:rPr>
        <w:t>1995</w:t>
      </w:r>
      <w:r w:rsidRPr="006903C8">
        <w:rPr>
          <w:rFonts w:cs="Arial"/>
          <w:noProof/>
        </w:rPr>
        <w:t xml:space="preserve"> made under the </w:t>
      </w:r>
      <w:r w:rsidRPr="006903C8">
        <w:rPr>
          <w:rFonts w:cs="Arial"/>
          <w:i/>
          <w:noProof/>
        </w:rPr>
        <w:t>Fisheries Management Act 1991</w:t>
      </w:r>
      <w:r w:rsidRPr="006903C8">
        <w:rPr>
          <w:rFonts w:cs="Arial"/>
          <w:noProof/>
        </w:rPr>
        <w:t xml:space="preserve"> (Cth). Fishing is also regulated by the </w:t>
      </w:r>
      <w:r w:rsidRPr="006903C8">
        <w:rPr>
          <w:rFonts w:cs="Arial"/>
          <w:i/>
          <w:noProof/>
        </w:rPr>
        <w:t>Fisheries Management Regulations 2019</w:t>
      </w:r>
      <w:r w:rsidRPr="006903C8">
        <w:rPr>
          <w:rFonts w:cs="Arial"/>
          <w:noProof/>
        </w:rPr>
        <w:t xml:space="preserve"> (Cth)</w:t>
      </w:r>
      <w:r w:rsidR="004309C8">
        <w:rPr>
          <w:rFonts w:cs="Arial"/>
          <w:noProof/>
        </w:rPr>
        <w:t xml:space="preserve"> and the </w:t>
      </w:r>
      <w:r w:rsidR="004309C8" w:rsidRPr="006903C8">
        <w:rPr>
          <w:rFonts w:cs="Arial"/>
          <w:i/>
          <w:noProof/>
        </w:rPr>
        <w:t xml:space="preserve">Fisheries Management </w:t>
      </w:r>
      <w:r w:rsidR="004309C8">
        <w:rPr>
          <w:rFonts w:cs="Arial"/>
          <w:i/>
          <w:noProof/>
        </w:rPr>
        <w:t xml:space="preserve">(International Agreements) </w:t>
      </w:r>
      <w:r w:rsidR="004309C8" w:rsidRPr="006903C8">
        <w:rPr>
          <w:rFonts w:cs="Arial"/>
          <w:i/>
          <w:noProof/>
        </w:rPr>
        <w:t>Regulations </w:t>
      </w:r>
      <w:r w:rsidR="004309C8">
        <w:rPr>
          <w:rFonts w:cs="Arial"/>
          <w:i/>
          <w:noProof/>
        </w:rPr>
        <w:t>2009</w:t>
      </w:r>
      <w:r w:rsidR="004309C8" w:rsidRPr="006903C8">
        <w:rPr>
          <w:rFonts w:cs="Arial"/>
          <w:noProof/>
        </w:rPr>
        <w:t xml:space="preserve"> (Cth)</w:t>
      </w:r>
      <w:r w:rsidRPr="006903C8">
        <w:rPr>
          <w:rFonts w:cs="Arial"/>
          <w:noProof/>
        </w:rPr>
        <w:t xml:space="preserve">. </w:t>
      </w:r>
    </w:p>
    <w:p w14:paraId="30894FD8" w14:textId="16159AB7" w:rsidR="006D58E5" w:rsidRDefault="006D58E5" w:rsidP="004309C8">
      <w:pPr>
        <w:rPr>
          <w:rFonts w:cs="Arial"/>
        </w:rPr>
      </w:pPr>
      <w:r w:rsidRPr="00AA6461">
        <w:rPr>
          <w:rFonts w:cs="Arial"/>
          <w:noProof/>
        </w:rPr>
        <w:t>Harvesting is managed through a range of input (effort) and output (catch) controls</w:t>
      </w:r>
      <w:r w:rsidRPr="00AA6461">
        <w:rPr>
          <w:rFonts w:cs="Arial"/>
        </w:rPr>
        <w:t xml:space="preserve">. </w:t>
      </w:r>
      <w:r w:rsidRPr="00AA6461">
        <w:rPr>
          <w:rFonts w:cs="Arial"/>
          <w:noProof/>
        </w:rPr>
        <w:t>Statutory fishing rights (SFRs) control the catch and the amount and type of gear.</w:t>
      </w:r>
      <w:r>
        <w:rPr>
          <w:rFonts w:cs="Arial"/>
          <w:iCs/>
          <w:noProof/>
        </w:rPr>
        <w:t xml:space="preserve"> </w:t>
      </w:r>
      <w:r w:rsidRPr="00AA6461">
        <w:rPr>
          <w:rFonts w:cs="Arial"/>
          <w:iCs/>
          <w:noProof/>
        </w:rPr>
        <w:t xml:space="preserve">The </w:t>
      </w:r>
      <w:r w:rsidRPr="00AA6461">
        <w:rPr>
          <w:rFonts w:cs="Arial"/>
        </w:rPr>
        <w:t>primary fishing methods are</w:t>
      </w:r>
      <w:r w:rsidRPr="00AA6461">
        <w:rPr>
          <w:rFonts w:cs="Arial"/>
          <w:iCs/>
          <w:noProof/>
        </w:rPr>
        <w:t xml:space="preserve"> purse seine and longline, although </w:t>
      </w:r>
      <w:r>
        <w:rPr>
          <w:rFonts w:cs="Arial"/>
          <w:iCs/>
          <w:noProof/>
        </w:rPr>
        <w:t xml:space="preserve">minor line such as </w:t>
      </w:r>
      <w:r w:rsidR="00507E23">
        <w:rPr>
          <w:rFonts w:cs="Arial"/>
          <w:iCs/>
          <w:noProof/>
        </w:rPr>
        <w:t>pole and line</w:t>
      </w:r>
      <w:r>
        <w:rPr>
          <w:rFonts w:cs="Arial"/>
          <w:iCs/>
          <w:noProof/>
        </w:rPr>
        <w:t>, trolling,</w:t>
      </w:r>
      <w:r w:rsidRPr="001C0CEB">
        <w:rPr>
          <w:rFonts w:cs="Arial"/>
          <w:iCs/>
          <w:noProof/>
        </w:rPr>
        <w:t xml:space="preserve"> </w:t>
      </w:r>
      <w:r w:rsidR="0079442D">
        <w:rPr>
          <w:rFonts w:cs="Arial"/>
          <w:iCs/>
          <w:noProof/>
        </w:rPr>
        <w:t xml:space="preserve">and </w:t>
      </w:r>
      <w:r w:rsidRPr="00AA6461">
        <w:rPr>
          <w:rFonts w:cs="Arial"/>
          <w:iCs/>
          <w:noProof/>
        </w:rPr>
        <w:t xml:space="preserve">rod and reel are </w:t>
      </w:r>
      <w:r>
        <w:rPr>
          <w:rFonts w:cs="Arial"/>
          <w:iCs/>
          <w:noProof/>
        </w:rPr>
        <w:t>also used</w:t>
      </w:r>
      <w:r w:rsidRPr="00AA6461">
        <w:rPr>
          <w:rFonts w:cs="Arial"/>
          <w:iCs/>
          <w:noProof/>
        </w:rPr>
        <w:t>.</w:t>
      </w:r>
      <w:r w:rsidRPr="00AA6461">
        <w:rPr>
          <w:rFonts w:cs="Arial"/>
        </w:rPr>
        <w:t xml:space="preserve"> </w:t>
      </w:r>
      <w:r w:rsidR="00773F23">
        <w:rPr>
          <w:rFonts w:cs="Arial"/>
          <w:noProof/>
        </w:rPr>
        <w:t>The fishery has m</w:t>
      </w:r>
      <w:r w:rsidRPr="00AA6461">
        <w:rPr>
          <w:rFonts w:cs="Arial"/>
          <w:noProof/>
        </w:rPr>
        <w:t xml:space="preserve">andatory recording and reporting for </w:t>
      </w:r>
      <w:r>
        <w:rPr>
          <w:rFonts w:cs="Arial"/>
          <w:noProof/>
        </w:rPr>
        <w:t>target, bycatch and protected species, vessel monitoring systems</w:t>
      </w:r>
      <w:r w:rsidRPr="00AA6461">
        <w:rPr>
          <w:rFonts w:cs="Arial"/>
          <w:noProof/>
        </w:rPr>
        <w:t xml:space="preserve">, risk assessments, </w:t>
      </w:r>
      <w:r>
        <w:rPr>
          <w:rFonts w:cs="Arial"/>
          <w:noProof/>
        </w:rPr>
        <w:t xml:space="preserve">and </w:t>
      </w:r>
      <w:r w:rsidRPr="00AA6461">
        <w:rPr>
          <w:rFonts w:cs="Arial"/>
          <w:noProof/>
        </w:rPr>
        <w:t>strategies to manage by</w:t>
      </w:r>
      <w:r>
        <w:rPr>
          <w:rFonts w:cs="Arial"/>
          <w:noProof/>
        </w:rPr>
        <w:t>catch and protected species</w:t>
      </w:r>
      <w:r w:rsidRPr="00AA6461">
        <w:rPr>
          <w:rFonts w:cs="Arial"/>
          <w:noProof/>
        </w:rPr>
        <w:t xml:space="preserve">. Compliance measures include tracking the global catch for this species via the SBT </w:t>
      </w:r>
      <w:r>
        <w:rPr>
          <w:rFonts w:cs="Arial"/>
          <w:noProof/>
        </w:rPr>
        <w:t>catch disposal s</w:t>
      </w:r>
      <w:r w:rsidRPr="00AA6461">
        <w:rPr>
          <w:rFonts w:cs="Arial"/>
          <w:noProof/>
        </w:rPr>
        <w:t>cheme</w:t>
      </w:r>
      <w:r>
        <w:rPr>
          <w:rFonts w:cs="Arial"/>
          <w:noProof/>
        </w:rPr>
        <w:t xml:space="preserve">, and mandatory registration </w:t>
      </w:r>
      <w:r w:rsidRPr="00AA6461">
        <w:rPr>
          <w:rFonts w:cs="Arial"/>
        </w:rPr>
        <w:t>with CCSBT</w:t>
      </w:r>
      <w:r w:rsidRPr="001C0CEB">
        <w:rPr>
          <w:rFonts w:cs="Arial"/>
          <w:noProof/>
        </w:rPr>
        <w:t xml:space="preserve"> </w:t>
      </w:r>
      <w:r>
        <w:rPr>
          <w:rFonts w:cs="Arial"/>
          <w:noProof/>
        </w:rPr>
        <w:t>for all</w:t>
      </w:r>
      <w:r w:rsidRPr="00AA6461">
        <w:rPr>
          <w:rFonts w:cs="Arial"/>
        </w:rPr>
        <w:t xml:space="preserve"> vessels</w:t>
      </w:r>
      <w:r>
        <w:rPr>
          <w:rFonts w:cs="Arial"/>
        </w:rPr>
        <w:t xml:space="preserve"> seeking to land this species</w:t>
      </w:r>
      <w:r w:rsidRPr="00AA6461">
        <w:rPr>
          <w:rFonts w:cs="Arial"/>
        </w:rPr>
        <w:t>.</w:t>
      </w:r>
    </w:p>
    <w:p w14:paraId="574B8B84" w14:textId="3455DE17" w:rsidR="004309C8" w:rsidRPr="00A142DD" w:rsidRDefault="004309C8" w:rsidP="004F007A">
      <w:pPr>
        <w:rPr>
          <w:rFonts w:cs="Arial"/>
          <w:noProof/>
        </w:rPr>
      </w:pPr>
      <w:r>
        <w:rPr>
          <w:rFonts w:cs="Arial"/>
        </w:rPr>
        <w:t xml:space="preserve">The CCSBT allocates quota to </w:t>
      </w:r>
      <w:r w:rsidR="0079442D">
        <w:rPr>
          <w:rFonts w:cs="Arial"/>
        </w:rPr>
        <w:t xml:space="preserve">participating nation States </w:t>
      </w:r>
      <w:r>
        <w:rPr>
          <w:rFonts w:cs="Arial"/>
        </w:rPr>
        <w:t xml:space="preserve">for </w:t>
      </w:r>
      <w:r w:rsidR="0079442D">
        <w:rPr>
          <w:rFonts w:cs="Arial"/>
        </w:rPr>
        <w:t xml:space="preserve">periods of </w:t>
      </w:r>
      <w:r>
        <w:rPr>
          <w:rFonts w:cs="Arial"/>
        </w:rPr>
        <w:t>three</w:t>
      </w:r>
      <w:r w:rsidR="0079442D">
        <w:rPr>
          <w:rFonts w:cs="Arial"/>
        </w:rPr>
        <w:t xml:space="preserve"> </w:t>
      </w:r>
      <w:r>
        <w:rPr>
          <w:rFonts w:cs="Arial"/>
        </w:rPr>
        <w:t>year</w:t>
      </w:r>
      <w:r w:rsidR="0079442D">
        <w:rPr>
          <w:rFonts w:cs="Arial"/>
        </w:rPr>
        <w:t>s</w:t>
      </w:r>
      <w:r w:rsidR="0044661A">
        <w:rPr>
          <w:rFonts w:cs="Arial"/>
        </w:rPr>
        <w:t xml:space="preserve"> in accordance with parameters in the</w:t>
      </w:r>
      <w:r w:rsidR="0044661A" w:rsidRPr="0044661A">
        <w:rPr>
          <w:rFonts w:cs="Arial"/>
        </w:rPr>
        <w:t xml:space="preserve"> </w:t>
      </w:r>
      <w:r w:rsidR="0044661A">
        <w:rPr>
          <w:rFonts w:cs="Arial"/>
        </w:rPr>
        <w:t>Management Procedure</w:t>
      </w:r>
      <w:r>
        <w:rPr>
          <w:rFonts w:cs="Arial"/>
        </w:rPr>
        <w:t xml:space="preserve">. The total catch allocated to </w:t>
      </w:r>
      <w:r>
        <w:rPr>
          <w:rFonts w:cs="Arial"/>
          <w:noProof/>
        </w:rPr>
        <w:t>Australia is divided equally to each Australian-flagged vessel permitted to take SBT. The global catch is monitoried via the CCSBT Catch Documentation Scheme (CDS), which provides for tracking and validation of legitimate catches from landing to point of sale, and includes farm and wild harvest operations. All vessels and farms must be registered with the CCSBT. Transhipmnet at sea and in port is also monitored by CCSBT</w:t>
      </w:r>
      <w:r w:rsidR="00265CB1">
        <w:rPr>
          <w:rFonts w:cs="Arial"/>
          <w:noProof/>
        </w:rPr>
        <w:t>.</w:t>
      </w:r>
      <w:r w:rsidR="00BF15D9" w:rsidRPr="00BF15D9">
        <w:rPr>
          <w:rFonts w:cs="Arial"/>
          <w:noProof/>
        </w:rPr>
        <w:t xml:space="preserve"> </w:t>
      </w:r>
      <w:r w:rsidR="00BF15D9">
        <w:rPr>
          <w:rFonts w:cs="Arial"/>
          <w:noProof/>
        </w:rPr>
        <w:t xml:space="preserve">AFMA consider measures developed through the CCSBT, and the outcomes of </w:t>
      </w:r>
      <w:r w:rsidR="00BF15D9" w:rsidRPr="00FD12FA">
        <w:rPr>
          <w:rFonts w:cs="Arial"/>
          <w:noProof/>
        </w:rPr>
        <w:t>stock assessments</w:t>
      </w:r>
      <w:r w:rsidR="00BF15D9">
        <w:rPr>
          <w:rFonts w:cs="Arial"/>
          <w:noProof/>
        </w:rPr>
        <w:t>,</w:t>
      </w:r>
      <w:r w:rsidR="00BF15D9" w:rsidRPr="00FD12FA">
        <w:rPr>
          <w:rFonts w:cs="Arial"/>
          <w:noProof/>
        </w:rPr>
        <w:t xml:space="preserve"> and other information when making management decisions.</w:t>
      </w:r>
    </w:p>
    <w:p w14:paraId="45742827" w14:textId="77777777" w:rsidR="00FD12FA" w:rsidRPr="00FD12FA" w:rsidRDefault="00FD12FA" w:rsidP="00024E1F">
      <w:pPr>
        <w:rPr>
          <w:rFonts w:cs="Arial"/>
          <w:b/>
        </w:rPr>
      </w:pPr>
      <w:r w:rsidRPr="00FD12FA">
        <w:rPr>
          <w:rFonts w:cs="Arial"/>
          <w:b/>
        </w:rPr>
        <w:t>Target stocks</w:t>
      </w:r>
    </w:p>
    <w:p w14:paraId="353B66E9" w14:textId="124DB9D6" w:rsidR="004309C8" w:rsidRPr="00C24BB1" w:rsidRDefault="00571125" w:rsidP="00C24BB1">
      <w:pPr>
        <w:rPr>
          <w:rFonts w:cs="Arial"/>
          <w:noProof/>
        </w:rPr>
      </w:pPr>
      <w:r>
        <w:rPr>
          <w:rFonts w:cs="Arial"/>
        </w:rPr>
        <w:t>Harvesting in this fishery is limited to the take of southern bluefin tuna</w:t>
      </w:r>
      <w:r w:rsidR="00EF0B53" w:rsidRPr="00C24BB1">
        <w:rPr>
          <w:rFonts w:cs="Arial"/>
        </w:rPr>
        <w:t xml:space="preserve"> only. Operators wanting to land other species must hold </w:t>
      </w:r>
      <w:r w:rsidR="009E77C5" w:rsidRPr="00C24BB1">
        <w:rPr>
          <w:rFonts w:cs="Arial"/>
        </w:rPr>
        <w:t>relevant</w:t>
      </w:r>
      <w:r w:rsidR="00EF0B53" w:rsidRPr="00C24BB1">
        <w:rPr>
          <w:rFonts w:cs="Arial"/>
        </w:rPr>
        <w:t xml:space="preserve"> permits to operate </w:t>
      </w:r>
      <w:r w:rsidR="009E77C5" w:rsidRPr="00C24BB1">
        <w:rPr>
          <w:rFonts w:cs="Arial"/>
        </w:rPr>
        <w:t xml:space="preserve">and catch those species </w:t>
      </w:r>
      <w:r w:rsidR="00EF0B53" w:rsidRPr="00C24BB1">
        <w:rPr>
          <w:rFonts w:cs="Arial"/>
        </w:rPr>
        <w:t xml:space="preserve">in </w:t>
      </w:r>
      <w:r w:rsidR="0044661A">
        <w:rPr>
          <w:rFonts w:cs="Arial"/>
        </w:rPr>
        <w:t xml:space="preserve">accordance with the management arrangements in place in </w:t>
      </w:r>
      <w:r w:rsidR="00EF0B53" w:rsidRPr="00C24BB1">
        <w:rPr>
          <w:rFonts w:cs="Arial"/>
        </w:rPr>
        <w:t xml:space="preserve">other </w:t>
      </w:r>
      <w:r w:rsidR="00DB4000" w:rsidRPr="00C24BB1">
        <w:rPr>
          <w:rFonts w:cs="Arial"/>
        </w:rPr>
        <w:t xml:space="preserve">Australian </w:t>
      </w:r>
      <w:r w:rsidR="009E77C5" w:rsidRPr="00C24BB1">
        <w:rPr>
          <w:rFonts w:cs="Arial"/>
        </w:rPr>
        <w:t>fisheries</w:t>
      </w:r>
      <w:r w:rsidR="00EF0B53" w:rsidRPr="00C24BB1">
        <w:rPr>
          <w:rFonts w:cs="Arial"/>
        </w:rPr>
        <w:t>.</w:t>
      </w:r>
      <w:r w:rsidR="004309C8" w:rsidRPr="00C24BB1">
        <w:rPr>
          <w:rFonts w:cs="Arial"/>
          <w:noProof/>
        </w:rPr>
        <w:t xml:space="preserve"> </w:t>
      </w:r>
    </w:p>
    <w:p w14:paraId="444F8356" w14:textId="3423F618" w:rsidR="00C47A48" w:rsidRDefault="00860F08" w:rsidP="00C24BB1">
      <w:pPr>
        <w:autoSpaceDE w:val="0"/>
        <w:autoSpaceDN w:val="0"/>
        <w:adjustRightInd w:val="0"/>
        <w:rPr>
          <w:rFonts w:cs="Arial"/>
          <w:lang w:eastAsia="en-AU"/>
        </w:rPr>
      </w:pPr>
      <w:r w:rsidRPr="00C24BB1">
        <w:rPr>
          <w:rFonts w:cs="Arial"/>
          <w:lang w:eastAsia="en-AU"/>
        </w:rPr>
        <w:t xml:space="preserve">The </w:t>
      </w:r>
      <w:r w:rsidRPr="008E4197">
        <w:rPr>
          <w:rFonts w:cs="Arial"/>
          <w:i/>
          <w:lang w:eastAsia="en-AU"/>
        </w:rPr>
        <w:t>Fishery Status Reports 2018</w:t>
      </w:r>
      <w:r>
        <w:rPr>
          <w:rFonts w:cs="Arial"/>
          <w:lang w:eastAsia="en-AU"/>
        </w:rPr>
        <w:t xml:space="preserve"> </w:t>
      </w:r>
      <w:r w:rsidR="009E77C5" w:rsidRPr="00C24BB1">
        <w:rPr>
          <w:rFonts w:cs="Arial"/>
          <w:lang w:eastAsia="en-AU"/>
        </w:rPr>
        <w:t xml:space="preserve">classified </w:t>
      </w:r>
      <w:r w:rsidR="004F007A" w:rsidRPr="00C24BB1">
        <w:rPr>
          <w:rFonts w:cs="Arial"/>
          <w:lang w:eastAsia="en-AU"/>
        </w:rPr>
        <w:t>s</w:t>
      </w:r>
      <w:r w:rsidR="009E77C5" w:rsidRPr="00C24BB1">
        <w:rPr>
          <w:rFonts w:cs="Arial"/>
          <w:lang w:eastAsia="en-AU"/>
        </w:rPr>
        <w:t xml:space="preserve">outhern </w:t>
      </w:r>
      <w:r w:rsidR="004F007A" w:rsidRPr="00C24BB1">
        <w:rPr>
          <w:rFonts w:cs="Arial"/>
          <w:lang w:eastAsia="en-AU"/>
        </w:rPr>
        <w:t>b</w:t>
      </w:r>
      <w:r w:rsidR="009E77C5" w:rsidRPr="00C24BB1">
        <w:rPr>
          <w:rFonts w:cs="Arial"/>
          <w:lang w:eastAsia="en-AU"/>
        </w:rPr>
        <w:t xml:space="preserve">luefin </w:t>
      </w:r>
      <w:r w:rsidR="004F007A" w:rsidRPr="00C24BB1">
        <w:rPr>
          <w:rFonts w:cs="Arial"/>
          <w:lang w:eastAsia="en-AU"/>
        </w:rPr>
        <w:t>t</w:t>
      </w:r>
      <w:r w:rsidR="009E77C5" w:rsidRPr="00C24BB1">
        <w:rPr>
          <w:rFonts w:cs="Arial"/>
          <w:lang w:eastAsia="en-AU"/>
        </w:rPr>
        <w:t xml:space="preserve">una </w:t>
      </w:r>
      <w:r w:rsidR="004F007A" w:rsidRPr="00C24BB1">
        <w:rPr>
          <w:rFonts w:cs="Arial"/>
          <w:lang w:eastAsia="en-AU"/>
        </w:rPr>
        <w:t xml:space="preserve">biomass </w:t>
      </w:r>
      <w:r w:rsidR="009E77C5" w:rsidRPr="00C24BB1">
        <w:rPr>
          <w:rFonts w:cs="Arial"/>
          <w:lang w:eastAsia="en-AU"/>
        </w:rPr>
        <w:t>as ‘overfished’ and ‘</w:t>
      </w:r>
      <w:r w:rsidR="004F007A" w:rsidRPr="00C24BB1">
        <w:rPr>
          <w:rFonts w:cs="Arial"/>
          <w:lang w:eastAsia="en-AU"/>
        </w:rPr>
        <w:t>not subject to overfishing</w:t>
      </w:r>
      <w:r w:rsidR="00265CB1">
        <w:rPr>
          <w:rFonts w:cs="Arial"/>
          <w:lang w:eastAsia="en-AU"/>
        </w:rPr>
        <w:t>’</w:t>
      </w:r>
      <w:r w:rsidR="004F007A" w:rsidRPr="00C24BB1">
        <w:rPr>
          <w:rFonts w:cs="Arial"/>
          <w:lang w:eastAsia="en-AU"/>
        </w:rPr>
        <w:t xml:space="preserve"> in relation to fishing pressure</w:t>
      </w:r>
      <w:r w:rsidR="009E77C5" w:rsidRPr="00C24BB1">
        <w:rPr>
          <w:rFonts w:cs="Arial"/>
          <w:lang w:eastAsia="en-AU"/>
        </w:rPr>
        <w:t xml:space="preserve">. </w:t>
      </w:r>
      <w:r w:rsidR="00C47A48">
        <w:rPr>
          <w:rFonts w:cs="Arial"/>
          <w:lang w:eastAsia="en-AU"/>
        </w:rPr>
        <w:t xml:space="preserve">The </w:t>
      </w:r>
      <w:r w:rsidRPr="008E4197">
        <w:rPr>
          <w:rFonts w:cs="Arial"/>
          <w:i/>
          <w:lang w:eastAsia="en-AU"/>
        </w:rPr>
        <w:t>Status of Key Australian Fish Stocks Report 2018</w:t>
      </w:r>
      <w:r>
        <w:rPr>
          <w:rFonts w:cs="Arial"/>
          <w:lang w:eastAsia="en-AU"/>
        </w:rPr>
        <w:t xml:space="preserve"> </w:t>
      </w:r>
      <w:r w:rsidR="00C47A48">
        <w:rPr>
          <w:rFonts w:cs="Arial"/>
          <w:lang w:eastAsia="en-AU"/>
        </w:rPr>
        <w:t>classifies this species as ‘recovering’.</w:t>
      </w:r>
    </w:p>
    <w:p w14:paraId="69ED9530" w14:textId="437BED49" w:rsidR="0039308A" w:rsidRPr="00C24BB1" w:rsidRDefault="0039308A" w:rsidP="0039308A">
      <w:pPr>
        <w:autoSpaceDE w:val="0"/>
        <w:autoSpaceDN w:val="0"/>
        <w:adjustRightInd w:val="0"/>
        <w:rPr>
          <w:rFonts w:cs="Arial"/>
          <w:color w:val="000000"/>
          <w:lang w:eastAsia="en-AU"/>
        </w:rPr>
      </w:pPr>
      <w:r w:rsidRPr="00C24BB1">
        <w:rPr>
          <w:rFonts w:cs="Arial"/>
          <w:color w:val="000000"/>
          <w:lang w:eastAsia="en-AU"/>
        </w:rPr>
        <w:t xml:space="preserve">The CCSBT’s </w:t>
      </w:r>
      <w:r>
        <w:rPr>
          <w:rFonts w:cs="Arial"/>
          <w:color w:val="000000"/>
          <w:lang w:eastAsia="en-AU"/>
        </w:rPr>
        <w:t>2017</w:t>
      </w:r>
      <w:r w:rsidRPr="00C24BB1">
        <w:rPr>
          <w:rFonts w:cs="Arial"/>
          <w:color w:val="000000"/>
          <w:lang w:eastAsia="en-AU"/>
        </w:rPr>
        <w:t xml:space="preserve"> stock assessment estimated the spawning stock to be </w:t>
      </w:r>
      <w:r>
        <w:rPr>
          <w:rFonts w:cs="Arial"/>
          <w:color w:val="000000"/>
          <w:lang w:eastAsia="en-AU"/>
        </w:rPr>
        <w:t>13</w:t>
      </w:r>
      <w:r w:rsidRPr="00C24BB1">
        <w:rPr>
          <w:rFonts w:cs="Arial"/>
          <w:color w:val="000000"/>
          <w:lang w:eastAsia="en-AU"/>
        </w:rPr>
        <w:t xml:space="preserve"> per cent of </w:t>
      </w:r>
      <w:r>
        <w:rPr>
          <w:rFonts w:cs="Arial"/>
          <w:color w:val="000000"/>
          <w:lang w:eastAsia="en-AU"/>
        </w:rPr>
        <w:t>this species</w:t>
      </w:r>
      <w:r w:rsidRPr="00C24BB1">
        <w:rPr>
          <w:rFonts w:cs="Arial"/>
          <w:color w:val="000000"/>
          <w:lang w:eastAsia="en-AU"/>
        </w:rPr>
        <w:t xml:space="preserve"> unfished level</w:t>
      </w:r>
      <w:r>
        <w:rPr>
          <w:rFonts w:cs="Arial"/>
          <w:color w:val="000000"/>
          <w:lang w:eastAsia="en-AU"/>
        </w:rPr>
        <w:t>, but</w:t>
      </w:r>
      <w:r w:rsidRPr="00571125">
        <w:rPr>
          <w:rFonts w:cs="Arial"/>
          <w:color w:val="000000"/>
          <w:lang w:eastAsia="en-AU"/>
        </w:rPr>
        <w:t xml:space="preserve"> </w:t>
      </w:r>
      <w:r>
        <w:rPr>
          <w:rFonts w:cs="Arial"/>
          <w:color w:val="000000"/>
          <w:lang w:eastAsia="en-AU"/>
        </w:rPr>
        <w:t xml:space="preserve">still </w:t>
      </w:r>
      <w:r w:rsidRPr="00C24BB1">
        <w:rPr>
          <w:rFonts w:cs="Arial"/>
          <w:color w:val="000000"/>
          <w:lang w:eastAsia="en-AU"/>
        </w:rPr>
        <w:t>well below the level required</w:t>
      </w:r>
      <w:r>
        <w:rPr>
          <w:rFonts w:cs="Arial"/>
          <w:color w:val="000000"/>
          <w:lang w:eastAsia="en-AU"/>
        </w:rPr>
        <w:t xml:space="preserve"> to produce maximum sustainable yield. Importantly, effective management measures have helped to recover the stock over the past decade</w:t>
      </w:r>
      <w:r w:rsidRPr="00C24BB1">
        <w:rPr>
          <w:rFonts w:cs="Arial"/>
          <w:color w:val="000000"/>
          <w:lang w:eastAsia="en-AU"/>
        </w:rPr>
        <w:t xml:space="preserve">. </w:t>
      </w:r>
    </w:p>
    <w:p w14:paraId="57EF0141" w14:textId="77777777" w:rsidR="00FD12FA" w:rsidRPr="00FD12FA" w:rsidRDefault="00FD12FA" w:rsidP="00024E1F">
      <w:pPr>
        <w:rPr>
          <w:rFonts w:cs="Arial"/>
          <w:b/>
          <w:noProof/>
        </w:rPr>
      </w:pPr>
      <w:r w:rsidRPr="00FD12FA">
        <w:rPr>
          <w:rFonts w:cs="Arial"/>
          <w:b/>
          <w:noProof/>
        </w:rPr>
        <w:lastRenderedPageBreak/>
        <w:t>Protected species and ecosystems</w:t>
      </w:r>
    </w:p>
    <w:p w14:paraId="0DDF0CC0" w14:textId="43C4CE64" w:rsidR="00FD12FA" w:rsidRPr="00024E1F" w:rsidRDefault="00024E1F" w:rsidP="00024E1F">
      <w:pPr>
        <w:rPr>
          <w:rFonts w:cs="Arial"/>
        </w:rPr>
      </w:pPr>
      <w:r w:rsidRPr="00024E1F">
        <w:rPr>
          <w:rFonts w:cs="Arial"/>
        </w:rPr>
        <w:t xml:space="preserve">Operators have not reported any interactions with protected species </w:t>
      </w:r>
      <w:r w:rsidR="004C075F">
        <w:rPr>
          <w:rFonts w:cs="Arial"/>
        </w:rPr>
        <w:t xml:space="preserve">in the purse seine sector </w:t>
      </w:r>
      <w:r w:rsidRPr="00024E1F">
        <w:rPr>
          <w:rFonts w:cs="Arial"/>
        </w:rPr>
        <w:t>since the 2016 assess</w:t>
      </w:r>
      <w:r w:rsidR="004C075F">
        <w:rPr>
          <w:rFonts w:cs="Arial"/>
        </w:rPr>
        <w:t>ment for this fishery.</w:t>
      </w:r>
      <w:r w:rsidR="004C075F" w:rsidRPr="004C075F">
        <w:rPr>
          <w:rFonts w:cs="Arial"/>
        </w:rPr>
        <w:t xml:space="preserve"> </w:t>
      </w:r>
      <w:r w:rsidR="004C075F">
        <w:rPr>
          <w:rFonts w:cs="Arial"/>
        </w:rPr>
        <w:t>L</w:t>
      </w:r>
      <w:r w:rsidRPr="00024E1F">
        <w:rPr>
          <w:rFonts w:cs="Arial"/>
        </w:rPr>
        <w:t>ongline vessels are known to intera</w:t>
      </w:r>
      <w:r w:rsidR="00FD12FA" w:rsidRPr="00024E1F">
        <w:rPr>
          <w:rFonts w:cs="Arial"/>
        </w:rPr>
        <w:t xml:space="preserve">ct with </w:t>
      </w:r>
      <w:r w:rsidR="00CE23E7" w:rsidRPr="00024E1F">
        <w:rPr>
          <w:rFonts w:cs="Arial"/>
        </w:rPr>
        <w:t>EPBC Act</w:t>
      </w:r>
      <w:r w:rsidR="00CE23E7">
        <w:rPr>
          <w:rFonts w:cs="Arial"/>
        </w:rPr>
        <w:t>-</w:t>
      </w:r>
      <w:r w:rsidR="00FD12FA" w:rsidRPr="00024E1F">
        <w:rPr>
          <w:rFonts w:cs="Arial"/>
        </w:rPr>
        <w:t>listed marine turtles, seabirds, and sharks.</w:t>
      </w:r>
      <w:r w:rsidR="00CE23E7">
        <w:rPr>
          <w:rFonts w:cs="Arial"/>
        </w:rPr>
        <w:t xml:space="preserve"> T</w:t>
      </w:r>
      <w:r w:rsidR="004C075F">
        <w:rPr>
          <w:rFonts w:cs="Arial"/>
        </w:rPr>
        <w:t xml:space="preserve">hese interactions are reported as part of fishing in the Eastern Tuna and Billfish Fishery. The Department recently completed an assessment for that fishery under the EPBC Act. That assessment determined that </w:t>
      </w:r>
      <w:r w:rsidR="00FD12FA" w:rsidRPr="00024E1F">
        <w:rPr>
          <w:rFonts w:cs="Arial"/>
        </w:rPr>
        <w:t xml:space="preserve">AFMA is actively managing interactions with </w:t>
      </w:r>
      <w:r w:rsidR="00CE23E7">
        <w:rPr>
          <w:rFonts w:cs="Arial"/>
        </w:rPr>
        <w:t>protected</w:t>
      </w:r>
      <w:r w:rsidR="00CE23E7" w:rsidRPr="00024E1F">
        <w:rPr>
          <w:rFonts w:cs="Arial"/>
        </w:rPr>
        <w:t xml:space="preserve"> </w:t>
      </w:r>
      <w:r w:rsidR="00FD12FA" w:rsidRPr="00024E1F">
        <w:rPr>
          <w:rFonts w:cs="Arial"/>
        </w:rPr>
        <w:t xml:space="preserve">species through management strategies, bycatch and discarding </w:t>
      </w:r>
      <w:r w:rsidR="004C075F" w:rsidRPr="00024E1F">
        <w:rPr>
          <w:rFonts w:cs="Arial"/>
        </w:rPr>
        <w:t>work plans</w:t>
      </w:r>
      <w:r w:rsidR="00FD12FA" w:rsidRPr="00024E1F">
        <w:rPr>
          <w:rFonts w:cs="Arial"/>
        </w:rPr>
        <w:t xml:space="preserve"> aligned to the Commonwealth bycatch policy, and trigger limits that lead to management resp</w:t>
      </w:r>
      <w:r w:rsidRPr="00024E1F">
        <w:rPr>
          <w:rFonts w:cs="Arial"/>
        </w:rPr>
        <w:t xml:space="preserve">onses. </w:t>
      </w:r>
      <w:r w:rsidR="00CE23E7" w:rsidRPr="00024E1F">
        <w:rPr>
          <w:rFonts w:cs="Arial"/>
        </w:rPr>
        <w:t xml:space="preserve">The fishery does not harvest </w:t>
      </w:r>
      <w:r w:rsidR="00CE23E7">
        <w:rPr>
          <w:rFonts w:cs="Arial"/>
        </w:rPr>
        <w:t xml:space="preserve">any </w:t>
      </w:r>
      <w:r w:rsidR="00CE23E7" w:rsidRPr="00024E1F">
        <w:rPr>
          <w:rFonts w:cs="Arial"/>
        </w:rPr>
        <w:t>shark species</w:t>
      </w:r>
      <w:r w:rsidR="00CE23E7">
        <w:rPr>
          <w:rFonts w:cs="Arial"/>
        </w:rPr>
        <w:t>, including those</w:t>
      </w:r>
      <w:r w:rsidR="00CE23E7" w:rsidRPr="00024E1F">
        <w:rPr>
          <w:rFonts w:cs="Arial"/>
        </w:rPr>
        <w:t xml:space="preserve"> listed under the Convention on International Trade in Endangered Species of Wild Fauna and Flora (CITES).</w:t>
      </w:r>
    </w:p>
    <w:p w14:paraId="40F8DD8B" w14:textId="07BD2BA5" w:rsidR="00FD12FA" w:rsidRDefault="00FD12FA" w:rsidP="00024E1F">
      <w:pPr>
        <w:rPr>
          <w:rFonts w:cs="Arial"/>
        </w:rPr>
      </w:pPr>
      <w:r w:rsidRPr="00024E1F">
        <w:rPr>
          <w:rFonts w:cs="Arial"/>
        </w:rPr>
        <w:t>Fishing methods</w:t>
      </w:r>
      <w:r w:rsidR="00CE23E7">
        <w:rPr>
          <w:rFonts w:cs="Arial"/>
        </w:rPr>
        <w:t xml:space="preserve"> used in this fishery</w:t>
      </w:r>
      <w:r w:rsidRPr="00024E1F">
        <w:rPr>
          <w:rFonts w:cs="Arial"/>
        </w:rPr>
        <w:t xml:space="preserve"> are not considered to have a significant impact on the marine ecosystem. </w:t>
      </w:r>
      <w:r w:rsidR="000B551B">
        <w:rPr>
          <w:rFonts w:cs="Arial"/>
        </w:rPr>
        <w:t xml:space="preserve">However, it is important that ranching operations monitor and manage risks associated with localised water quality, including the spread of invasive species and diseases.  </w:t>
      </w:r>
    </w:p>
    <w:p w14:paraId="26854E42" w14:textId="5AEC25CB" w:rsidR="00F150F8" w:rsidRDefault="00CE23E7" w:rsidP="00F150F8">
      <w:pPr>
        <w:rPr>
          <w:rFonts w:cs="Arial"/>
          <w:lang w:eastAsia="en-AU"/>
        </w:rPr>
      </w:pPr>
      <w:r>
        <w:rPr>
          <w:rFonts w:cs="Arial"/>
          <w:noProof/>
          <w:lang w:eastAsia="en-AU"/>
        </w:rPr>
        <w:t>Given the available information</w:t>
      </w:r>
      <w:r w:rsidR="00F150F8">
        <w:rPr>
          <w:rFonts w:cs="Arial"/>
          <w:noProof/>
          <w:lang w:eastAsia="en-AU"/>
        </w:rPr>
        <w:t>, the</w:t>
      </w:r>
      <w:r w:rsidR="00F150F8" w:rsidRPr="00024E1F">
        <w:rPr>
          <w:rFonts w:cs="Arial"/>
          <w:noProof/>
          <w:lang w:eastAsia="en-AU"/>
        </w:rPr>
        <w:t xml:space="preserve"> Department considers that the management regime for the </w:t>
      </w:r>
      <w:r w:rsidR="00F150F8" w:rsidRPr="00024E1F">
        <w:rPr>
          <w:rFonts w:cs="Arial"/>
        </w:rPr>
        <w:t>fisher</w:t>
      </w:r>
      <w:r w:rsidR="00F150F8" w:rsidRPr="00024E1F">
        <w:rPr>
          <w:rFonts w:cs="Arial"/>
          <w:noProof/>
          <w:lang w:eastAsia="en-AU"/>
        </w:rPr>
        <w:t xml:space="preserve">y provides </w:t>
      </w:r>
      <w:r w:rsidR="00F150F8" w:rsidRPr="00024E1F">
        <w:rPr>
          <w:rFonts w:cs="Arial"/>
          <w:lang w:eastAsia="en-AU"/>
        </w:rPr>
        <w:t xml:space="preserve">for fishing operations to be managed in a manner that minimises its impact on the structure, productivity, </w:t>
      </w:r>
      <w:r w:rsidR="001B7E10" w:rsidRPr="00024E1F">
        <w:rPr>
          <w:rFonts w:cs="Arial"/>
          <w:lang w:eastAsia="en-AU"/>
        </w:rPr>
        <w:t>function,</w:t>
      </w:r>
      <w:r w:rsidR="00F150F8" w:rsidRPr="00024E1F">
        <w:rPr>
          <w:rFonts w:cs="Arial"/>
          <w:lang w:eastAsia="en-AU"/>
        </w:rPr>
        <w:t xml:space="preserve"> and biological diversity of the ecosystem. </w:t>
      </w:r>
    </w:p>
    <w:p w14:paraId="63913CBD" w14:textId="77777777" w:rsidR="00FD12FA" w:rsidRPr="00FD12FA" w:rsidRDefault="00FD12FA" w:rsidP="00024E1F">
      <w:pPr>
        <w:rPr>
          <w:rFonts w:cs="Arial"/>
          <w:b/>
          <w:iCs/>
          <w:noProof/>
        </w:rPr>
      </w:pPr>
      <w:r w:rsidRPr="00FD12FA">
        <w:rPr>
          <w:rFonts w:cs="Arial"/>
          <w:b/>
          <w:iCs/>
          <w:noProof/>
        </w:rPr>
        <w:t>Research and monitoring</w:t>
      </w:r>
    </w:p>
    <w:p w14:paraId="55D410B3" w14:textId="78619775" w:rsidR="00FD12FA" w:rsidRPr="00FD12FA" w:rsidRDefault="00EA4343" w:rsidP="00024E1F">
      <w:pPr>
        <w:rPr>
          <w:rFonts w:cs="Arial"/>
          <w:iCs/>
          <w:noProof/>
        </w:rPr>
      </w:pPr>
      <w:r>
        <w:rPr>
          <w:rFonts w:cs="Arial"/>
          <w:iCs/>
          <w:noProof/>
        </w:rPr>
        <w:t xml:space="preserve">AFMA’s five year strategic research plan 2017–2022 provides the framework for reviewing fishing operations. Research in this fishery is guided by the southern bluefin tuna five year strategic research plan. </w:t>
      </w:r>
      <w:r w:rsidR="00FD12FA" w:rsidRPr="00FD12FA">
        <w:rPr>
          <w:rFonts w:cs="Arial"/>
          <w:iCs/>
          <w:noProof/>
        </w:rPr>
        <w:t>AFMA facilitate</w:t>
      </w:r>
      <w:r>
        <w:rPr>
          <w:rFonts w:cs="Arial"/>
          <w:iCs/>
          <w:noProof/>
        </w:rPr>
        <w:t>s</w:t>
      </w:r>
      <w:r w:rsidR="00FD12FA" w:rsidRPr="00FD12FA">
        <w:rPr>
          <w:rFonts w:cs="Arial"/>
          <w:iCs/>
          <w:noProof/>
        </w:rPr>
        <w:t xml:space="preserve"> research and studies </w:t>
      </w:r>
      <w:r>
        <w:rPr>
          <w:rFonts w:cs="Arial"/>
          <w:iCs/>
          <w:noProof/>
        </w:rPr>
        <w:t xml:space="preserve">that are relevant </w:t>
      </w:r>
      <w:r w:rsidR="00FD12FA" w:rsidRPr="00FD12FA">
        <w:rPr>
          <w:rFonts w:cs="Arial"/>
          <w:iCs/>
          <w:noProof/>
        </w:rPr>
        <w:t xml:space="preserve">to ensure the fishery is managed sustainably. </w:t>
      </w:r>
    </w:p>
    <w:p w14:paraId="43918E66" w14:textId="77777777" w:rsidR="00FD12FA" w:rsidRPr="00FD12FA" w:rsidRDefault="00FD12FA" w:rsidP="00024E1F">
      <w:pPr>
        <w:rPr>
          <w:rFonts w:cs="Arial"/>
          <w:b/>
        </w:rPr>
      </w:pPr>
      <w:r w:rsidRPr="00FD12FA">
        <w:rPr>
          <w:rFonts w:cs="Arial"/>
          <w:b/>
        </w:rPr>
        <w:t>Conclusion</w:t>
      </w:r>
    </w:p>
    <w:p w14:paraId="101101A7" w14:textId="67E44717" w:rsidR="00F150F8" w:rsidRPr="00AD4C0D" w:rsidRDefault="00024E1F" w:rsidP="00F150F8">
      <w:pPr>
        <w:rPr>
          <w:rFonts w:cs="Arial"/>
          <w:bCs/>
          <w:iCs/>
          <w:lang w:eastAsia="en-AU"/>
        </w:rPr>
      </w:pPr>
      <w:r w:rsidRPr="00024E1F">
        <w:rPr>
          <w:rFonts w:cs="Arial"/>
        </w:rPr>
        <w:t>Th</w:t>
      </w:r>
      <w:r w:rsidR="00FD12FA" w:rsidRPr="00024E1F">
        <w:rPr>
          <w:rFonts w:cs="Arial"/>
        </w:rPr>
        <w:t>e fisher</w:t>
      </w:r>
      <w:r w:rsidR="00FD12FA" w:rsidRPr="00024E1F">
        <w:rPr>
          <w:rFonts w:cs="Arial"/>
          <w:noProof/>
          <w:lang w:eastAsia="en-AU"/>
        </w:rPr>
        <w:t>y</w:t>
      </w:r>
      <w:r w:rsidR="00FD12FA" w:rsidRPr="00024E1F">
        <w:rPr>
          <w:rFonts w:cs="Arial"/>
        </w:rPr>
        <w:t xml:space="preserve"> meet</w:t>
      </w:r>
      <w:r w:rsidRPr="00024E1F">
        <w:rPr>
          <w:rFonts w:cs="Arial"/>
        </w:rPr>
        <w:t>s</w:t>
      </w:r>
      <w:r w:rsidR="00FD12FA" w:rsidRPr="00024E1F">
        <w:rPr>
          <w:rFonts w:cs="Arial"/>
        </w:rPr>
        <w:t xml:space="preserve"> most of the Guidelines (Section 2) and the majority of the requirements of the EPBC Act (Section 3). </w:t>
      </w:r>
      <w:r w:rsidRPr="00024E1F">
        <w:rPr>
          <w:rFonts w:cs="Arial"/>
          <w:lang w:eastAsia="en-AU"/>
        </w:rPr>
        <w:t xml:space="preserve">The key challenge for this fishery is the sustainable management of the target species, which is listed as conservation dependent under the EPBC Act. </w:t>
      </w:r>
      <w:r w:rsidR="00F150F8" w:rsidRPr="00AD4C0D">
        <w:rPr>
          <w:rFonts w:cs="Arial"/>
        </w:rPr>
        <w:t xml:space="preserve">Notwithstanding the progress made by AFMA to address </w:t>
      </w:r>
      <w:r w:rsidR="00CE23E7">
        <w:rPr>
          <w:rFonts w:cs="Arial"/>
        </w:rPr>
        <w:t>this</w:t>
      </w:r>
      <w:r w:rsidR="00F150F8" w:rsidRPr="00AD4C0D">
        <w:rPr>
          <w:rFonts w:cs="Arial"/>
          <w:lang w:eastAsia="en-AU"/>
        </w:rPr>
        <w:t xml:space="preserve"> challenge</w:t>
      </w:r>
      <w:r w:rsidR="00F150F8" w:rsidRPr="00AD4C0D">
        <w:rPr>
          <w:rFonts w:cs="Arial"/>
        </w:rPr>
        <w:t xml:space="preserve">, the Department </w:t>
      </w:r>
      <w:r w:rsidR="00BF21D0">
        <w:rPr>
          <w:rFonts w:cs="Arial"/>
        </w:rPr>
        <w:t>considers that</w:t>
      </w:r>
      <w:r w:rsidR="00CE23E7">
        <w:rPr>
          <w:rFonts w:cs="Arial"/>
        </w:rPr>
        <w:t xml:space="preserve"> </w:t>
      </w:r>
      <w:r w:rsidR="00BF21D0">
        <w:rPr>
          <w:rFonts w:cs="Arial"/>
        </w:rPr>
        <w:t>export approval be subject to a number of conditions</w:t>
      </w:r>
      <w:r w:rsidR="00CE23E7">
        <w:rPr>
          <w:rFonts w:cs="Arial"/>
        </w:rPr>
        <w:t xml:space="preserve"> to minimise the </w:t>
      </w:r>
      <w:r w:rsidR="00F150F8" w:rsidRPr="00AD4C0D">
        <w:rPr>
          <w:rFonts w:cs="Arial"/>
        </w:rPr>
        <w:t xml:space="preserve">risks and uncertainties </w:t>
      </w:r>
      <w:r w:rsidR="00BF21D0">
        <w:rPr>
          <w:rFonts w:cs="Arial"/>
        </w:rPr>
        <w:t xml:space="preserve">evident in the fishery, and </w:t>
      </w:r>
      <w:r w:rsidR="00F150F8" w:rsidRPr="00AD4C0D">
        <w:rPr>
          <w:rFonts w:cs="Arial"/>
        </w:rPr>
        <w:t>to ensure that impacts are reduced</w:t>
      </w:r>
      <w:r w:rsidR="00BF21D0">
        <w:rPr>
          <w:rFonts w:cs="Arial"/>
        </w:rPr>
        <w:t>. The conditions</w:t>
      </w:r>
      <w:r w:rsidR="00F150F8" w:rsidRPr="00AD4C0D">
        <w:rPr>
          <w:rFonts w:cs="Arial"/>
        </w:rPr>
        <w:t xml:space="preserve"> includ</w:t>
      </w:r>
      <w:r w:rsidR="00BF21D0">
        <w:rPr>
          <w:rFonts w:cs="Arial"/>
        </w:rPr>
        <w:t>e</w:t>
      </w:r>
      <w:r w:rsidR="00F150F8" w:rsidRPr="00AD4C0D">
        <w:rPr>
          <w:rFonts w:cs="Arial"/>
        </w:rPr>
        <w:t xml:space="preserve"> </w:t>
      </w:r>
      <w:r w:rsidR="00F150F8" w:rsidRPr="00AD4C0D">
        <w:rPr>
          <w:rFonts w:cs="Arial"/>
          <w:color w:val="000000"/>
          <w:shd w:val="clear" w:color="auto" w:fill="FFFFFF"/>
        </w:rPr>
        <w:t>implement</w:t>
      </w:r>
      <w:r w:rsidR="00F150F8" w:rsidRPr="00AD4C0D">
        <w:rPr>
          <w:color w:val="000000"/>
          <w:shd w:val="clear" w:color="auto" w:fill="FFFFFF"/>
        </w:rPr>
        <w:t>ing</w:t>
      </w:r>
      <w:r w:rsidR="00F150F8" w:rsidRPr="00AD4C0D">
        <w:rPr>
          <w:rFonts w:cs="Arial"/>
          <w:color w:val="000000"/>
          <w:shd w:val="clear" w:color="auto" w:fill="FFFFFF"/>
        </w:rPr>
        <w:t xml:space="preserve"> catch monitoring technologies </w:t>
      </w:r>
      <w:r w:rsidR="00F150F8" w:rsidRPr="00AD4C0D">
        <w:rPr>
          <w:color w:val="000000"/>
          <w:shd w:val="clear" w:color="auto" w:fill="FFFFFF"/>
        </w:rPr>
        <w:t>to improve</w:t>
      </w:r>
      <w:r w:rsidR="00F150F8" w:rsidRPr="00AD4C0D">
        <w:rPr>
          <w:rFonts w:cs="Arial"/>
          <w:color w:val="000000"/>
          <w:shd w:val="clear" w:color="auto" w:fill="FFFFFF"/>
        </w:rPr>
        <w:t xml:space="preserve"> confidence in the estimates of southern bluefin tuna catch in the purse seine sector</w:t>
      </w:r>
      <w:r w:rsidR="00F150F8" w:rsidRPr="00AD4C0D" w:rsidDel="001458C7">
        <w:rPr>
          <w:rFonts w:cs="Arial"/>
          <w:color w:val="000000"/>
          <w:shd w:val="clear" w:color="auto" w:fill="FFFFFF"/>
        </w:rPr>
        <w:t xml:space="preserve"> </w:t>
      </w:r>
      <w:r w:rsidR="00F150F8" w:rsidRPr="00AD4C0D">
        <w:rPr>
          <w:rFonts w:cs="Arial"/>
          <w:bCs/>
          <w:iCs/>
        </w:rPr>
        <w:t xml:space="preserve">(Condition 4), </w:t>
      </w:r>
      <w:r w:rsidR="00F150F8" w:rsidRPr="00AD4C0D">
        <w:rPr>
          <w:rFonts w:cs="Arial"/>
        </w:rPr>
        <w:t>account for all sources of mortality (commercial, I</w:t>
      </w:r>
      <w:r w:rsidR="00F150F8" w:rsidRPr="00AD4C0D">
        <w:t xml:space="preserve">ndigenous and recreational) </w:t>
      </w:r>
      <w:r w:rsidR="00F150F8" w:rsidRPr="00AD4C0D">
        <w:rPr>
          <w:rFonts w:cs="Arial"/>
        </w:rPr>
        <w:t xml:space="preserve">in Australian waters </w:t>
      </w:r>
      <w:r w:rsidR="00F150F8" w:rsidRPr="00AD4C0D">
        <w:rPr>
          <w:rFonts w:cs="Arial"/>
          <w:bCs/>
          <w:iCs/>
        </w:rPr>
        <w:t xml:space="preserve">(Condition 5), and </w:t>
      </w:r>
      <w:r w:rsidR="00F150F8" w:rsidRPr="00AD4C0D">
        <w:rPr>
          <w:rFonts w:cs="Arial"/>
        </w:rPr>
        <w:t>continue to implement all relevant measures agreed by the CCSBT in the domestic fishery to support the recovery of this species stock to ecologically sustainable levels</w:t>
      </w:r>
      <w:r w:rsidR="00F150F8" w:rsidRPr="00AD4C0D" w:rsidDel="001458C7">
        <w:rPr>
          <w:rFonts w:cs="Arial"/>
        </w:rPr>
        <w:t xml:space="preserve"> </w:t>
      </w:r>
      <w:r w:rsidR="00F150F8" w:rsidRPr="00AD4C0D">
        <w:rPr>
          <w:rFonts w:cs="Arial"/>
        </w:rPr>
        <w:t>(Condition 6).</w:t>
      </w:r>
    </w:p>
    <w:p w14:paraId="0F94617D" w14:textId="2FCBDCF3" w:rsidR="00FD12FA" w:rsidRPr="00FD12FA" w:rsidRDefault="00FD12FA" w:rsidP="00F150F8">
      <w:pPr>
        <w:pStyle w:val="PlainText"/>
        <w:contextualSpacing w:val="0"/>
        <w:rPr>
          <w:rFonts w:cs="Arial"/>
          <w:sz w:val="22"/>
          <w:szCs w:val="22"/>
        </w:rPr>
      </w:pPr>
      <w:r w:rsidRPr="00A254E0">
        <w:rPr>
          <w:rFonts w:cs="Arial"/>
          <w:noProof/>
          <w:sz w:val="22"/>
          <w:szCs w:val="22"/>
        </w:rPr>
        <w:t xml:space="preserve">On this basis, the Department considers that the declaration of the harvest operations for </w:t>
      </w:r>
      <w:r w:rsidR="00BF21D0" w:rsidRPr="00A254E0">
        <w:rPr>
          <w:rFonts w:cs="Arial"/>
          <w:noProof/>
          <w:sz w:val="22"/>
          <w:szCs w:val="22"/>
        </w:rPr>
        <w:t xml:space="preserve">this </w:t>
      </w:r>
      <w:r w:rsidRPr="00A254E0">
        <w:rPr>
          <w:rFonts w:cs="Arial"/>
          <w:noProof/>
          <w:sz w:val="22"/>
          <w:szCs w:val="22"/>
        </w:rPr>
        <w:t xml:space="preserve">fishery as an approved </w:t>
      </w:r>
      <w:r w:rsidR="00BF21D0" w:rsidRPr="00A254E0">
        <w:rPr>
          <w:rFonts w:cs="Arial"/>
          <w:noProof/>
          <w:sz w:val="22"/>
          <w:szCs w:val="22"/>
        </w:rPr>
        <w:t>WTO</w:t>
      </w:r>
      <w:r w:rsidRPr="00A254E0">
        <w:rPr>
          <w:rFonts w:cs="Arial"/>
          <w:noProof/>
          <w:sz w:val="22"/>
          <w:szCs w:val="22"/>
        </w:rPr>
        <w:t xml:space="preserve"> for three years, until </w:t>
      </w:r>
      <w:r w:rsidR="008B1173" w:rsidRPr="00A254E0">
        <w:rPr>
          <w:rFonts w:cs="Arial"/>
          <w:sz w:val="22"/>
          <w:szCs w:val="22"/>
        </w:rPr>
        <w:t>11 </w:t>
      </w:r>
      <w:r w:rsidRPr="00A254E0">
        <w:rPr>
          <w:rFonts w:cs="Arial"/>
          <w:sz w:val="22"/>
          <w:szCs w:val="22"/>
        </w:rPr>
        <w:t>November 2022</w:t>
      </w:r>
      <w:r w:rsidRPr="00A254E0">
        <w:rPr>
          <w:rFonts w:cs="Arial"/>
          <w:noProof/>
          <w:sz w:val="22"/>
          <w:szCs w:val="22"/>
        </w:rPr>
        <w:t xml:space="preserve">, is appropriate. The Department has also determined that product taken in the fishery should be included in the list of exempt native specimens under Part 13A of the EPBC Act while the declaration is in place. To ensure that this decision remains valid, the conditions listed at Section 4 will apply. </w:t>
      </w:r>
      <w:r w:rsidRPr="00A254E0">
        <w:rPr>
          <w:rFonts w:cs="Arial"/>
          <w:sz w:val="22"/>
          <w:szCs w:val="22"/>
        </w:rPr>
        <w:t xml:space="preserve">Unless a specific timeframe is provided, each condition must be addressed within the period of the approved </w:t>
      </w:r>
      <w:r w:rsidR="00081864" w:rsidRPr="00A254E0">
        <w:rPr>
          <w:rFonts w:cs="Arial"/>
          <w:sz w:val="22"/>
          <w:szCs w:val="22"/>
        </w:rPr>
        <w:t>WTO</w:t>
      </w:r>
      <w:r w:rsidRPr="00A254E0">
        <w:rPr>
          <w:rFonts w:cs="Arial"/>
          <w:sz w:val="22"/>
          <w:szCs w:val="22"/>
        </w:rPr>
        <w:t xml:space="preserve"> declaration for the fishery.</w:t>
      </w:r>
    </w:p>
    <w:p w14:paraId="79783B1E" w14:textId="2D13E341" w:rsidR="0067355A" w:rsidRPr="00FD12FA" w:rsidRDefault="0067355A" w:rsidP="00024E1F">
      <w:pPr>
        <w:tabs>
          <w:tab w:val="left" w:pos="360"/>
        </w:tabs>
        <w:rPr>
          <w:rFonts w:cs="Arial"/>
        </w:rPr>
      </w:pPr>
    </w:p>
    <w:p w14:paraId="7795D446" w14:textId="77777777" w:rsidR="00F8472A" w:rsidRPr="00937DA0" w:rsidRDefault="00F8472A" w:rsidP="00937DA0">
      <w:pPr>
        <w:tabs>
          <w:tab w:val="left" w:pos="360"/>
        </w:tabs>
        <w:spacing w:before="60" w:after="60"/>
        <w:rPr>
          <w:rFonts w:cs="Arial"/>
        </w:rPr>
      </w:pPr>
    </w:p>
    <w:p w14:paraId="5B299803" w14:textId="77777777" w:rsidR="00937DA0" w:rsidRDefault="00937DA0" w:rsidP="00CF1DE5">
      <w:pPr>
        <w:tabs>
          <w:tab w:val="left" w:pos="360"/>
        </w:tabs>
        <w:rPr>
          <w:rFonts w:cs="Arial"/>
        </w:rPr>
        <w:sectPr w:rsidR="00937DA0" w:rsidSect="00937DA0">
          <w:headerReference w:type="even" r:id="rId9"/>
          <w:headerReference w:type="default" r:id="rId10"/>
          <w:footerReference w:type="even" r:id="rId11"/>
          <w:footerReference w:type="default" r:id="rId12"/>
          <w:headerReference w:type="first" r:id="rId13"/>
          <w:footerReference w:type="first" r:id="rId14"/>
          <w:type w:val="continuous"/>
          <w:pgSz w:w="11906" w:h="16838"/>
          <w:pgMar w:top="1418" w:right="1276" w:bottom="567" w:left="1418" w:header="425" w:footer="425" w:gutter="0"/>
          <w:pgNumType w:start="1"/>
          <w:cols w:space="708"/>
          <w:titlePg/>
          <w:docGrid w:linePitch="360"/>
        </w:sectPr>
      </w:pPr>
    </w:p>
    <w:p w14:paraId="647FA7A4" w14:textId="2F737863" w:rsidR="00885298" w:rsidRPr="00265CB1" w:rsidRDefault="00134108" w:rsidP="0080417B">
      <w:pPr>
        <w:pStyle w:val="Heading1"/>
        <w:rPr>
          <w:rFonts w:ascii="Arial" w:hAnsi="Arial"/>
          <w:sz w:val="22"/>
          <w:u w:val="single"/>
        </w:rPr>
      </w:pPr>
      <w:bookmarkStart w:id="2" w:name="_Toc23865513"/>
      <w:bookmarkStart w:id="3" w:name="_Toc316301050"/>
      <w:r w:rsidRPr="00265CB1">
        <w:rPr>
          <w:rFonts w:ascii="Arial" w:hAnsi="Arial"/>
          <w:sz w:val="22"/>
        </w:rPr>
        <w:lastRenderedPageBreak/>
        <w:t>Section</w:t>
      </w:r>
      <w:r w:rsidR="00885298" w:rsidRPr="00265CB1">
        <w:rPr>
          <w:rStyle w:val="Emphasis"/>
          <w:rFonts w:ascii="Arial" w:hAnsi="Arial"/>
          <w:i w:val="0"/>
          <w:iCs w:val="0"/>
          <w:sz w:val="22"/>
        </w:rPr>
        <w:t xml:space="preserve"> </w:t>
      </w:r>
      <w:r w:rsidR="00BC5432" w:rsidRPr="00265CB1">
        <w:rPr>
          <w:rStyle w:val="Emphasis"/>
          <w:rFonts w:ascii="Arial" w:hAnsi="Arial"/>
          <w:i w:val="0"/>
          <w:iCs w:val="0"/>
          <w:sz w:val="22"/>
        </w:rPr>
        <w:t>1</w:t>
      </w:r>
      <w:r w:rsidR="00885298" w:rsidRPr="00265CB1">
        <w:rPr>
          <w:rStyle w:val="Emphasis"/>
          <w:rFonts w:ascii="Arial" w:hAnsi="Arial"/>
          <w:i w:val="0"/>
          <w:iCs w:val="0"/>
          <w:sz w:val="22"/>
        </w:rPr>
        <w:t xml:space="preserve">: </w:t>
      </w:r>
      <w:r w:rsidR="0080417B" w:rsidRPr="00265CB1">
        <w:rPr>
          <w:rStyle w:val="Emphasis"/>
          <w:rFonts w:ascii="Arial" w:hAnsi="Arial"/>
          <w:i w:val="0"/>
          <w:iCs w:val="0"/>
          <w:sz w:val="22"/>
        </w:rPr>
        <w:t>A</w:t>
      </w:r>
      <w:r w:rsidRPr="00265CB1">
        <w:rPr>
          <w:rStyle w:val="Emphasis"/>
          <w:rFonts w:ascii="Arial" w:hAnsi="Arial"/>
          <w:i w:val="0"/>
          <w:iCs w:val="0"/>
          <w:sz w:val="22"/>
        </w:rPr>
        <w:t xml:space="preserve">ssessment </w:t>
      </w:r>
      <w:r w:rsidR="00333609" w:rsidRPr="00265CB1">
        <w:rPr>
          <w:rStyle w:val="Emphasis"/>
          <w:rFonts w:ascii="Arial" w:hAnsi="Arial"/>
          <w:i w:val="0"/>
          <w:iCs w:val="0"/>
          <w:sz w:val="22"/>
        </w:rPr>
        <w:t>s</w:t>
      </w:r>
      <w:r w:rsidRPr="00265CB1">
        <w:rPr>
          <w:rStyle w:val="Emphasis"/>
          <w:rFonts w:ascii="Arial" w:hAnsi="Arial"/>
          <w:i w:val="0"/>
          <w:iCs w:val="0"/>
          <w:sz w:val="22"/>
        </w:rPr>
        <w:t xml:space="preserve">ummary of the </w:t>
      </w:r>
      <w:r w:rsidR="00333609" w:rsidRPr="00265CB1">
        <w:rPr>
          <w:rFonts w:ascii="Arial" w:hAnsi="Arial"/>
          <w:sz w:val="22"/>
        </w:rPr>
        <w:t>Commonwealth Southern Bluefin Tuna Fishery a</w:t>
      </w:r>
      <w:r w:rsidRPr="00265CB1">
        <w:rPr>
          <w:rStyle w:val="Emphasis"/>
          <w:rFonts w:ascii="Arial" w:hAnsi="Arial"/>
          <w:i w:val="0"/>
          <w:iCs w:val="0"/>
          <w:sz w:val="22"/>
        </w:rPr>
        <w:t xml:space="preserve">gainst the </w:t>
      </w:r>
      <w:r w:rsidR="00333609" w:rsidRPr="00265CB1">
        <w:rPr>
          <w:rStyle w:val="Emphasis"/>
          <w:rFonts w:ascii="Arial" w:hAnsi="Arial"/>
          <w:i w:val="0"/>
          <w:iCs w:val="0"/>
          <w:sz w:val="22"/>
        </w:rPr>
        <w:t>g</w:t>
      </w:r>
      <w:r w:rsidRPr="00265CB1">
        <w:rPr>
          <w:rStyle w:val="Emphasis"/>
          <w:rFonts w:ascii="Arial" w:hAnsi="Arial"/>
          <w:i w:val="0"/>
          <w:iCs w:val="0"/>
          <w:sz w:val="22"/>
        </w:rPr>
        <w:t xml:space="preserve">uidelines for the </w:t>
      </w:r>
      <w:r w:rsidR="00333609" w:rsidRPr="00265CB1">
        <w:rPr>
          <w:rStyle w:val="Emphasis"/>
          <w:rFonts w:ascii="Arial" w:hAnsi="Arial"/>
          <w:i w:val="0"/>
          <w:iCs w:val="0"/>
          <w:sz w:val="22"/>
        </w:rPr>
        <w:t>e</w:t>
      </w:r>
      <w:r w:rsidRPr="00265CB1">
        <w:rPr>
          <w:rStyle w:val="Emphasis"/>
          <w:rFonts w:ascii="Arial" w:hAnsi="Arial"/>
          <w:i w:val="0"/>
          <w:iCs w:val="0"/>
          <w:sz w:val="22"/>
        </w:rPr>
        <w:t xml:space="preserve">cologically </w:t>
      </w:r>
      <w:r w:rsidR="00333609" w:rsidRPr="00265CB1">
        <w:rPr>
          <w:rStyle w:val="Emphasis"/>
          <w:rFonts w:ascii="Arial" w:hAnsi="Arial"/>
          <w:i w:val="0"/>
          <w:iCs w:val="0"/>
          <w:sz w:val="22"/>
        </w:rPr>
        <w:t>sustainable m</w:t>
      </w:r>
      <w:r w:rsidRPr="00265CB1">
        <w:rPr>
          <w:rStyle w:val="Emphasis"/>
          <w:rFonts w:ascii="Arial" w:hAnsi="Arial"/>
          <w:i w:val="0"/>
          <w:iCs w:val="0"/>
          <w:sz w:val="22"/>
        </w:rPr>
        <w:t xml:space="preserve">anagement of </w:t>
      </w:r>
      <w:r w:rsidR="00333609" w:rsidRPr="00265CB1">
        <w:rPr>
          <w:rStyle w:val="Emphasis"/>
          <w:rFonts w:ascii="Arial" w:hAnsi="Arial"/>
          <w:i w:val="0"/>
          <w:iCs w:val="0"/>
          <w:sz w:val="22"/>
        </w:rPr>
        <w:t>f</w:t>
      </w:r>
      <w:r w:rsidRPr="00265CB1">
        <w:rPr>
          <w:rStyle w:val="Emphasis"/>
          <w:rFonts w:ascii="Arial" w:hAnsi="Arial"/>
          <w:i w:val="0"/>
          <w:iCs w:val="0"/>
          <w:sz w:val="22"/>
        </w:rPr>
        <w:t>isheries (2</w:t>
      </w:r>
      <w:r w:rsidR="00333609" w:rsidRPr="00265CB1">
        <w:rPr>
          <w:rStyle w:val="Emphasis"/>
          <w:rFonts w:ascii="Arial" w:hAnsi="Arial"/>
          <w:i w:val="0"/>
          <w:iCs w:val="0"/>
          <w:sz w:val="22"/>
        </w:rPr>
        <w:t>nd</w:t>
      </w:r>
      <w:r w:rsidRPr="00265CB1">
        <w:rPr>
          <w:rStyle w:val="Emphasis"/>
          <w:rFonts w:ascii="Arial" w:hAnsi="Arial"/>
          <w:i w:val="0"/>
          <w:iCs w:val="0"/>
          <w:sz w:val="22"/>
        </w:rPr>
        <w:t xml:space="preserve"> </w:t>
      </w:r>
      <w:r w:rsidR="00333609" w:rsidRPr="00265CB1">
        <w:rPr>
          <w:rStyle w:val="Emphasis"/>
          <w:rFonts w:ascii="Arial" w:hAnsi="Arial"/>
          <w:i w:val="0"/>
          <w:iCs w:val="0"/>
          <w:sz w:val="22"/>
        </w:rPr>
        <w:t>e</w:t>
      </w:r>
      <w:r w:rsidRPr="00265CB1">
        <w:rPr>
          <w:rStyle w:val="Emphasis"/>
          <w:rFonts w:ascii="Arial" w:hAnsi="Arial"/>
          <w:i w:val="0"/>
          <w:iCs w:val="0"/>
          <w:sz w:val="22"/>
        </w:rPr>
        <w:t xml:space="preserve">dition), </w:t>
      </w:r>
      <w:r w:rsidR="00333609" w:rsidRPr="00265CB1">
        <w:rPr>
          <w:rStyle w:val="Emphasis"/>
          <w:rFonts w:ascii="Arial" w:hAnsi="Arial"/>
          <w:i w:val="0"/>
          <w:iCs w:val="0"/>
          <w:sz w:val="22"/>
        </w:rPr>
        <w:t>c</w:t>
      </w:r>
      <w:r w:rsidRPr="00265CB1">
        <w:rPr>
          <w:rStyle w:val="Emphasis"/>
          <w:rFonts w:ascii="Arial" w:hAnsi="Arial"/>
          <w:i w:val="0"/>
          <w:iCs w:val="0"/>
          <w:sz w:val="22"/>
        </w:rPr>
        <w:t>onsistent with the EPBC Act</w:t>
      </w:r>
      <w:bookmarkEnd w:id="2"/>
    </w:p>
    <w:tbl>
      <w:tblPr>
        <w:tblStyle w:val="TableGrid"/>
        <w:tblW w:w="5000" w:type="pct"/>
        <w:tblLook w:val="04A0" w:firstRow="1" w:lastRow="0" w:firstColumn="1" w:lastColumn="0" w:noHBand="0" w:noVBand="1"/>
      </w:tblPr>
      <w:tblGrid>
        <w:gridCol w:w="2365"/>
        <w:gridCol w:w="1479"/>
        <w:gridCol w:w="1479"/>
        <w:gridCol w:w="1479"/>
        <w:gridCol w:w="7984"/>
      </w:tblGrid>
      <w:tr w:rsidR="00AB194A" w:rsidRPr="006745FD" w14:paraId="5241E59E" w14:textId="77777777" w:rsidTr="006745FD">
        <w:trPr>
          <w:cnfStyle w:val="100000000000" w:firstRow="1" w:lastRow="0" w:firstColumn="0" w:lastColumn="0" w:oddVBand="0" w:evenVBand="0" w:oddHBand="0" w:evenHBand="0" w:firstRowFirstColumn="0" w:firstRowLastColumn="0" w:lastRowFirstColumn="0" w:lastRowLastColumn="0"/>
        </w:trPr>
        <w:tc>
          <w:tcPr>
            <w:tcW w:w="800" w:type="pct"/>
            <w:vAlign w:val="center"/>
          </w:tcPr>
          <w:p w14:paraId="0B78829B" w14:textId="0ED9E9F2" w:rsidR="00AB194A" w:rsidRPr="006745FD" w:rsidRDefault="00B97B40" w:rsidP="0088172F">
            <w:pPr>
              <w:contextualSpacing/>
              <w:rPr>
                <w:rFonts w:cs="Arial"/>
                <w:b/>
                <w:sz w:val="20"/>
                <w:szCs w:val="20"/>
              </w:rPr>
            </w:pPr>
            <w:r w:rsidRPr="006745FD">
              <w:rPr>
                <w:rFonts w:cs="Arial"/>
                <w:b/>
                <w:sz w:val="20"/>
                <w:szCs w:val="20"/>
              </w:rPr>
              <w:t xml:space="preserve">Guidelines assessment </w:t>
            </w:r>
          </w:p>
        </w:tc>
        <w:tc>
          <w:tcPr>
            <w:tcW w:w="500" w:type="pct"/>
            <w:shd w:val="clear" w:color="auto" w:fill="92D050"/>
            <w:vAlign w:val="center"/>
          </w:tcPr>
          <w:p w14:paraId="29372550" w14:textId="77777777" w:rsidR="00AB194A" w:rsidRPr="006745FD" w:rsidRDefault="00AB194A" w:rsidP="0088172F">
            <w:pPr>
              <w:contextualSpacing/>
              <w:rPr>
                <w:rFonts w:cs="Arial"/>
                <w:b/>
                <w:sz w:val="20"/>
                <w:szCs w:val="20"/>
              </w:rPr>
            </w:pPr>
            <w:r w:rsidRPr="006745FD">
              <w:rPr>
                <w:rFonts w:cs="Arial"/>
                <w:b/>
                <w:sz w:val="20"/>
                <w:szCs w:val="20"/>
              </w:rPr>
              <w:t>Meets</w:t>
            </w:r>
          </w:p>
        </w:tc>
        <w:tc>
          <w:tcPr>
            <w:tcW w:w="500" w:type="pct"/>
            <w:shd w:val="clear" w:color="auto" w:fill="FFC000"/>
            <w:vAlign w:val="center"/>
          </w:tcPr>
          <w:p w14:paraId="439F3FF6" w14:textId="77777777" w:rsidR="00AB194A" w:rsidRPr="006745FD" w:rsidRDefault="00AB194A" w:rsidP="0088172F">
            <w:pPr>
              <w:contextualSpacing/>
              <w:rPr>
                <w:rFonts w:cs="Arial"/>
                <w:b/>
                <w:sz w:val="20"/>
                <w:szCs w:val="20"/>
              </w:rPr>
            </w:pPr>
            <w:r w:rsidRPr="006745FD">
              <w:rPr>
                <w:rFonts w:cs="Arial"/>
                <w:b/>
                <w:sz w:val="20"/>
                <w:szCs w:val="20"/>
              </w:rPr>
              <w:t>Partially meets</w:t>
            </w:r>
          </w:p>
        </w:tc>
        <w:tc>
          <w:tcPr>
            <w:tcW w:w="500" w:type="pct"/>
            <w:shd w:val="clear" w:color="auto" w:fill="FF0000"/>
            <w:vAlign w:val="center"/>
          </w:tcPr>
          <w:p w14:paraId="4F65884C" w14:textId="77777777" w:rsidR="00AB194A" w:rsidRPr="006745FD" w:rsidRDefault="00AB194A" w:rsidP="0088172F">
            <w:pPr>
              <w:contextualSpacing/>
              <w:rPr>
                <w:rFonts w:cs="Arial"/>
                <w:b/>
                <w:sz w:val="20"/>
                <w:szCs w:val="20"/>
              </w:rPr>
            </w:pPr>
            <w:r w:rsidRPr="006745FD">
              <w:rPr>
                <w:rFonts w:cs="Arial"/>
                <w:b/>
                <w:sz w:val="20"/>
                <w:szCs w:val="20"/>
              </w:rPr>
              <w:t>Does not meet</w:t>
            </w:r>
          </w:p>
        </w:tc>
        <w:tc>
          <w:tcPr>
            <w:tcW w:w="2700" w:type="pct"/>
            <w:vAlign w:val="center"/>
          </w:tcPr>
          <w:p w14:paraId="052AB3D7" w14:textId="77777777" w:rsidR="00AB194A" w:rsidRPr="006745FD" w:rsidRDefault="00AB194A" w:rsidP="0088172F">
            <w:pPr>
              <w:contextualSpacing/>
              <w:rPr>
                <w:rFonts w:cs="Arial"/>
                <w:b/>
                <w:sz w:val="20"/>
                <w:szCs w:val="20"/>
              </w:rPr>
            </w:pPr>
            <w:r w:rsidRPr="006745FD">
              <w:rPr>
                <w:rFonts w:cs="Arial"/>
                <w:b/>
                <w:sz w:val="20"/>
                <w:szCs w:val="20"/>
              </w:rPr>
              <w:t>Details</w:t>
            </w:r>
          </w:p>
        </w:tc>
      </w:tr>
      <w:tr w:rsidR="00102404" w:rsidRPr="006745FD" w14:paraId="1B656C43" w14:textId="77777777" w:rsidTr="006745FD">
        <w:trPr>
          <w:cnfStyle w:val="000000100000" w:firstRow="0" w:lastRow="0" w:firstColumn="0" w:lastColumn="0" w:oddVBand="0" w:evenVBand="0" w:oddHBand="1" w:evenHBand="0" w:firstRowFirstColumn="0" w:firstRowLastColumn="0" w:lastRowFirstColumn="0" w:lastRowLastColumn="0"/>
        </w:trPr>
        <w:tc>
          <w:tcPr>
            <w:tcW w:w="800" w:type="pct"/>
            <w:vAlign w:val="center"/>
          </w:tcPr>
          <w:p w14:paraId="29382D6F" w14:textId="77777777" w:rsidR="00102404" w:rsidRPr="006745FD" w:rsidRDefault="00102404" w:rsidP="006745FD">
            <w:pPr>
              <w:rPr>
                <w:rFonts w:cs="Arial"/>
                <w:sz w:val="20"/>
                <w:szCs w:val="20"/>
              </w:rPr>
            </w:pPr>
            <w:r w:rsidRPr="006745FD">
              <w:rPr>
                <w:rFonts w:cs="Arial"/>
                <w:sz w:val="20"/>
                <w:szCs w:val="20"/>
              </w:rPr>
              <w:t>Management regime</w:t>
            </w:r>
          </w:p>
        </w:tc>
        <w:tc>
          <w:tcPr>
            <w:tcW w:w="500" w:type="pct"/>
            <w:shd w:val="clear" w:color="auto" w:fill="92D050"/>
            <w:vAlign w:val="center"/>
          </w:tcPr>
          <w:p w14:paraId="6B33C294" w14:textId="64E9F057" w:rsidR="00102404" w:rsidRPr="006745FD" w:rsidRDefault="00102404" w:rsidP="006745FD">
            <w:pPr>
              <w:rPr>
                <w:rFonts w:cs="Arial"/>
                <w:sz w:val="20"/>
                <w:szCs w:val="20"/>
              </w:rPr>
            </w:pPr>
            <w:r w:rsidRPr="006745FD">
              <w:rPr>
                <w:rFonts w:cs="Arial"/>
                <w:sz w:val="20"/>
                <w:szCs w:val="20"/>
              </w:rPr>
              <w:t>9 of 9</w:t>
            </w:r>
          </w:p>
        </w:tc>
        <w:tc>
          <w:tcPr>
            <w:tcW w:w="500" w:type="pct"/>
            <w:shd w:val="clear" w:color="auto" w:fill="auto"/>
            <w:vAlign w:val="center"/>
          </w:tcPr>
          <w:p w14:paraId="3BBC9E01" w14:textId="77777777" w:rsidR="00102404" w:rsidRPr="006745FD" w:rsidRDefault="00102404" w:rsidP="006745FD">
            <w:pPr>
              <w:rPr>
                <w:rFonts w:cs="Arial"/>
                <w:sz w:val="20"/>
                <w:szCs w:val="20"/>
              </w:rPr>
            </w:pPr>
          </w:p>
        </w:tc>
        <w:tc>
          <w:tcPr>
            <w:tcW w:w="500" w:type="pct"/>
            <w:shd w:val="clear" w:color="auto" w:fill="auto"/>
            <w:vAlign w:val="center"/>
          </w:tcPr>
          <w:p w14:paraId="4E06581E" w14:textId="77777777" w:rsidR="00102404" w:rsidRPr="006745FD" w:rsidRDefault="00102404" w:rsidP="006745FD">
            <w:pPr>
              <w:rPr>
                <w:rFonts w:cs="Arial"/>
                <w:sz w:val="20"/>
                <w:szCs w:val="20"/>
              </w:rPr>
            </w:pPr>
          </w:p>
        </w:tc>
        <w:tc>
          <w:tcPr>
            <w:tcW w:w="2700" w:type="pct"/>
          </w:tcPr>
          <w:p w14:paraId="7B5053FE" w14:textId="4CE50F2E" w:rsidR="00BF21D0" w:rsidRPr="006745FD" w:rsidRDefault="00BF21D0" w:rsidP="006745FD">
            <w:pPr>
              <w:rPr>
                <w:rFonts w:cs="Arial"/>
                <w:sz w:val="20"/>
                <w:szCs w:val="20"/>
              </w:rPr>
            </w:pPr>
            <w:r w:rsidRPr="006745FD">
              <w:rPr>
                <w:rFonts w:cs="Arial"/>
                <w:sz w:val="20"/>
                <w:szCs w:val="20"/>
              </w:rPr>
              <w:t xml:space="preserve">The Department considers that overall the management regime for the Southern Bluefin Tuna Fishery (the fishery) aims to ensure that fishing is conducted in a manner that </w:t>
            </w:r>
            <w:r w:rsidR="00313E01" w:rsidRPr="006745FD">
              <w:rPr>
                <w:rFonts w:cs="Arial"/>
                <w:sz w:val="20"/>
                <w:szCs w:val="20"/>
              </w:rPr>
              <w:t xml:space="preserve">rebuilds the target stock to a level </w:t>
            </w:r>
            <w:r w:rsidR="00313E01" w:rsidRPr="006745FD">
              <w:rPr>
                <w:rFonts w:cs="Arial"/>
                <w:color w:val="000000"/>
                <w:sz w:val="20"/>
                <w:szCs w:val="20"/>
                <w:lang w:eastAsia="en-AU"/>
              </w:rPr>
              <w:t xml:space="preserve">required </w:t>
            </w:r>
            <w:r w:rsidR="004E6D9B" w:rsidRPr="006745FD">
              <w:rPr>
                <w:rFonts w:cs="Arial"/>
                <w:color w:val="000000"/>
                <w:sz w:val="20"/>
                <w:szCs w:val="20"/>
                <w:lang w:eastAsia="en-AU"/>
              </w:rPr>
              <w:t xml:space="preserve">to achieve </w:t>
            </w:r>
            <w:r w:rsidR="00313E01" w:rsidRPr="006745FD">
              <w:rPr>
                <w:rFonts w:cs="Arial"/>
                <w:color w:val="000000"/>
                <w:sz w:val="20"/>
                <w:szCs w:val="20"/>
                <w:lang w:eastAsia="en-AU"/>
              </w:rPr>
              <w:t>maximum sustainable yield</w:t>
            </w:r>
            <w:r w:rsidRPr="006745FD">
              <w:rPr>
                <w:rFonts w:cs="Arial"/>
                <w:sz w:val="20"/>
                <w:szCs w:val="20"/>
              </w:rPr>
              <w:t>.</w:t>
            </w:r>
            <w:r w:rsidR="00313E01" w:rsidRPr="006745FD">
              <w:rPr>
                <w:rFonts w:cs="Arial"/>
                <w:sz w:val="20"/>
                <w:szCs w:val="20"/>
              </w:rPr>
              <w:t xml:space="preserve"> </w:t>
            </w:r>
          </w:p>
          <w:p w14:paraId="57735E57" w14:textId="03C6966A" w:rsidR="00DA36FF" w:rsidRPr="006745FD" w:rsidRDefault="00DA36FF" w:rsidP="006745FD">
            <w:pPr>
              <w:rPr>
                <w:rFonts w:cs="Arial"/>
                <w:sz w:val="20"/>
                <w:szCs w:val="20"/>
              </w:rPr>
            </w:pPr>
            <w:r w:rsidRPr="006745FD">
              <w:rPr>
                <w:rFonts w:cs="Arial"/>
                <w:sz w:val="20"/>
                <w:szCs w:val="20"/>
              </w:rPr>
              <w:t xml:space="preserve">The Australian Fisheries Management Authority (AFMA) manage the fishery in accordance with the </w:t>
            </w:r>
            <w:r w:rsidRPr="006745FD">
              <w:rPr>
                <w:rFonts w:cs="Arial"/>
                <w:i/>
                <w:sz w:val="20"/>
                <w:szCs w:val="20"/>
              </w:rPr>
              <w:t>Southern Bluefin Tuna Fishery Management Plan 1995</w:t>
            </w:r>
            <w:r w:rsidRPr="006745FD">
              <w:rPr>
                <w:rFonts w:cs="Arial"/>
                <w:sz w:val="20"/>
                <w:szCs w:val="20"/>
              </w:rPr>
              <w:t xml:space="preserve"> made under the </w:t>
            </w:r>
            <w:r w:rsidRPr="006745FD">
              <w:rPr>
                <w:rFonts w:cs="Arial"/>
                <w:i/>
                <w:sz w:val="20"/>
                <w:szCs w:val="20"/>
              </w:rPr>
              <w:t>Fisheries Management Act 1991</w:t>
            </w:r>
            <w:r w:rsidRPr="006745FD">
              <w:rPr>
                <w:rFonts w:cs="Arial"/>
                <w:sz w:val="20"/>
                <w:szCs w:val="20"/>
              </w:rPr>
              <w:t xml:space="preserve"> (Cth). </w:t>
            </w:r>
            <w:r w:rsidR="006745FD" w:rsidRPr="006745FD">
              <w:rPr>
                <w:rFonts w:cs="Arial"/>
                <w:sz w:val="20"/>
                <w:szCs w:val="20"/>
              </w:rPr>
              <w:t xml:space="preserve">Fishing is regulated by the Commonwealth </w:t>
            </w:r>
            <w:r w:rsidR="006745FD" w:rsidRPr="006745FD">
              <w:rPr>
                <w:rFonts w:cs="Arial"/>
                <w:i/>
                <w:sz w:val="20"/>
                <w:szCs w:val="20"/>
              </w:rPr>
              <w:t>Fisheries Management Regulations 2019</w:t>
            </w:r>
            <w:r w:rsidR="006745FD" w:rsidRPr="006745FD">
              <w:rPr>
                <w:rFonts w:cs="Arial"/>
                <w:sz w:val="20"/>
                <w:szCs w:val="20"/>
              </w:rPr>
              <w:t xml:space="preserve"> (FM Regulations 2019). Fishing operations on the high seas is also regulated by the </w:t>
            </w:r>
            <w:r w:rsidR="006745FD" w:rsidRPr="006745FD">
              <w:rPr>
                <w:rFonts w:cs="Arial"/>
                <w:i/>
                <w:sz w:val="20"/>
                <w:szCs w:val="20"/>
              </w:rPr>
              <w:t>Fisheries Management (International Agreements) Regulations 2009</w:t>
            </w:r>
            <w:r w:rsidR="006745FD" w:rsidRPr="006745FD">
              <w:rPr>
                <w:rFonts w:cs="Arial"/>
                <w:sz w:val="20"/>
                <w:szCs w:val="20"/>
              </w:rPr>
              <w:t xml:space="preserve"> (Cth).</w:t>
            </w:r>
          </w:p>
          <w:p w14:paraId="7D5A4C48" w14:textId="7745CB6F" w:rsidR="00313E01" w:rsidRPr="006745FD" w:rsidRDefault="00102404" w:rsidP="006745FD">
            <w:pPr>
              <w:rPr>
                <w:rFonts w:cs="Arial"/>
                <w:sz w:val="20"/>
                <w:szCs w:val="20"/>
              </w:rPr>
            </w:pPr>
            <w:r w:rsidRPr="006745FD">
              <w:rPr>
                <w:rFonts w:cs="Arial"/>
                <w:sz w:val="20"/>
                <w:szCs w:val="20"/>
              </w:rPr>
              <w:t xml:space="preserve">The management regime is well developed, precautionary, and effectively deals with the uncertainties and risks. </w:t>
            </w:r>
            <w:r w:rsidR="002E471C" w:rsidRPr="006745FD">
              <w:rPr>
                <w:rFonts w:cs="Arial"/>
                <w:sz w:val="20"/>
                <w:szCs w:val="20"/>
              </w:rPr>
              <w:t>Management arrangements include o</w:t>
            </w:r>
            <w:r w:rsidRPr="006745FD">
              <w:rPr>
                <w:rFonts w:cs="Arial"/>
                <w:sz w:val="20"/>
                <w:szCs w:val="20"/>
              </w:rPr>
              <w:t xml:space="preserve">bjectives, strategies, and performance measures. </w:t>
            </w:r>
          </w:p>
          <w:p w14:paraId="646F42E0" w14:textId="4C853C11" w:rsidR="00102404" w:rsidRPr="006745FD" w:rsidRDefault="00A254E0" w:rsidP="00A254E0">
            <w:pPr>
              <w:rPr>
                <w:rFonts w:cs="Arial"/>
                <w:sz w:val="20"/>
                <w:szCs w:val="20"/>
              </w:rPr>
            </w:pPr>
            <w:r>
              <w:rPr>
                <w:rFonts w:cs="Arial"/>
                <w:sz w:val="20"/>
                <w:szCs w:val="20"/>
              </w:rPr>
              <w:t>The</w:t>
            </w:r>
            <w:r w:rsidRPr="00B174AB">
              <w:rPr>
                <w:rFonts w:cs="Arial"/>
                <w:sz w:val="20"/>
                <w:szCs w:val="20"/>
              </w:rPr>
              <w:t xml:space="preserve"> </w:t>
            </w:r>
            <w:r w:rsidRPr="006745FD">
              <w:rPr>
                <w:rFonts w:cs="Arial"/>
                <w:sz w:val="20"/>
                <w:szCs w:val="20"/>
              </w:rPr>
              <w:t>Commission for the Conservation of Southern Bluefin Tuna (CCSBT</w:t>
            </w:r>
            <w:r w:rsidRPr="00B174AB">
              <w:rPr>
                <w:rFonts w:cs="Arial"/>
                <w:sz w:val="20"/>
                <w:szCs w:val="20"/>
              </w:rPr>
              <w:t>)</w:t>
            </w:r>
            <w:r>
              <w:rPr>
                <w:rFonts w:cs="Arial"/>
                <w:sz w:val="20"/>
                <w:szCs w:val="20"/>
              </w:rPr>
              <w:t xml:space="preserve"> has</w:t>
            </w:r>
            <w:r w:rsidRPr="00B174AB">
              <w:rPr>
                <w:rFonts w:cs="Arial"/>
                <w:sz w:val="20"/>
                <w:szCs w:val="20"/>
              </w:rPr>
              <w:t xml:space="preserve"> overall management responsibility for </w:t>
            </w:r>
            <w:r>
              <w:rPr>
                <w:rFonts w:cs="Arial"/>
                <w:sz w:val="20"/>
                <w:szCs w:val="20"/>
              </w:rPr>
              <w:t xml:space="preserve">this species stock across its distribution. </w:t>
            </w:r>
            <w:r w:rsidR="006745FD" w:rsidRPr="00B174AB">
              <w:rPr>
                <w:rFonts w:cs="Arial"/>
                <w:sz w:val="20"/>
                <w:szCs w:val="20"/>
              </w:rPr>
              <w:t xml:space="preserve">AFMA continually review fishing practices, and develop and implement management arrangements that support sustainable fishing operations, including decisions made by </w:t>
            </w:r>
            <w:r w:rsidR="00313E01" w:rsidRPr="006745FD">
              <w:rPr>
                <w:rFonts w:cs="Arial"/>
                <w:sz w:val="20"/>
                <w:szCs w:val="20"/>
              </w:rPr>
              <w:t xml:space="preserve">the </w:t>
            </w:r>
            <w:r w:rsidR="002E471C" w:rsidRPr="006745FD">
              <w:rPr>
                <w:rFonts w:cs="Arial"/>
                <w:sz w:val="20"/>
                <w:szCs w:val="20"/>
              </w:rPr>
              <w:t>CCSBT</w:t>
            </w:r>
            <w:r w:rsidR="00313E01" w:rsidRPr="006745FD">
              <w:rPr>
                <w:rFonts w:cs="Arial"/>
                <w:sz w:val="20"/>
                <w:szCs w:val="20"/>
              </w:rPr>
              <w:t xml:space="preserve">. </w:t>
            </w:r>
          </w:p>
        </w:tc>
      </w:tr>
      <w:tr w:rsidR="00102404" w:rsidRPr="006745FD" w14:paraId="56282922" w14:textId="77777777" w:rsidTr="006745FD">
        <w:trPr>
          <w:cnfStyle w:val="000000010000" w:firstRow="0" w:lastRow="0" w:firstColumn="0" w:lastColumn="0" w:oddVBand="0" w:evenVBand="0" w:oddHBand="0" w:evenHBand="1" w:firstRowFirstColumn="0" w:firstRowLastColumn="0" w:lastRowFirstColumn="0" w:lastRowLastColumn="0"/>
        </w:trPr>
        <w:tc>
          <w:tcPr>
            <w:tcW w:w="800" w:type="pct"/>
            <w:vAlign w:val="center"/>
          </w:tcPr>
          <w:p w14:paraId="1CF6F480" w14:textId="77777777" w:rsidR="00102404" w:rsidRPr="006745FD" w:rsidRDefault="00102404" w:rsidP="006745FD">
            <w:pPr>
              <w:rPr>
                <w:rFonts w:cs="Arial"/>
                <w:sz w:val="20"/>
                <w:szCs w:val="20"/>
              </w:rPr>
            </w:pPr>
            <w:r w:rsidRPr="006745FD">
              <w:rPr>
                <w:rFonts w:cs="Arial"/>
                <w:sz w:val="20"/>
                <w:szCs w:val="20"/>
              </w:rPr>
              <w:t>Principle 1 (target stocks)</w:t>
            </w:r>
          </w:p>
        </w:tc>
        <w:tc>
          <w:tcPr>
            <w:tcW w:w="500" w:type="pct"/>
            <w:shd w:val="clear" w:color="auto" w:fill="92D050"/>
            <w:vAlign w:val="center"/>
          </w:tcPr>
          <w:p w14:paraId="490E81C8" w14:textId="305F917A" w:rsidR="00102404" w:rsidRPr="006745FD" w:rsidRDefault="0039308A" w:rsidP="00041D8F">
            <w:pPr>
              <w:rPr>
                <w:rFonts w:cs="Arial"/>
                <w:sz w:val="20"/>
                <w:szCs w:val="20"/>
              </w:rPr>
            </w:pPr>
            <w:r>
              <w:rPr>
                <w:rFonts w:cs="Arial"/>
                <w:sz w:val="20"/>
                <w:szCs w:val="20"/>
              </w:rPr>
              <w:t>8</w:t>
            </w:r>
            <w:r w:rsidR="00102404" w:rsidRPr="006745FD">
              <w:rPr>
                <w:rFonts w:cs="Arial"/>
                <w:sz w:val="20"/>
                <w:szCs w:val="20"/>
              </w:rPr>
              <w:t xml:space="preserve"> of 11</w:t>
            </w:r>
          </w:p>
        </w:tc>
        <w:tc>
          <w:tcPr>
            <w:tcW w:w="500" w:type="pct"/>
            <w:shd w:val="clear" w:color="auto" w:fill="FFC000"/>
            <w:vAlign w:val="center"/>
          </w:tcPr>
          <w:p w14:paraId="4C95A0BC" w14:textId="6DAD2A0D" w:rsidR="00102404" w:rsidRPr="006745FD" w:rsidRDefault="0039308A" w:rsidP="00041D8F">
            <w:pPr>
              <w:rPr>
                <w:rFonts w:cs="Arial"/>
                <w:sz w:val="20"/>
                <w:szCs w:val="20"/>
              </w:rPr>
            </w:pPr>
            <w:r>
              <w:rPr>
                <w:rFonts w:cs="Arial"/>
                <w:sz w:val="20"/>
                <w:szCs w:val="20"/>
              </w:rPr>
              <w:t>3</w:t>
            </w:r>
            <w:r w:rsidR="00102404" w:rsidRPr="006745FD">
              <w:rPr>
                <w:rFonts w:cs="Arial"/>
                <w:sz w:val="20"/>
                <w:szCs w:val="20"/>
              </w:rPr>
              <w:t xml:space="preserve"> of 11</w:t>
            </w:r>
          </w:p>
        </w:tc>
        <w:tc>
          <w:tcPr>
            <w:tcW w:w="500" w:type="pct"/>
            <w:shd w:val="clear" w:color="auto" w:fill="auto"/>
            <w:vAlign w:val="center"/>
          </w:tcPr>
          <w:p w14:paraId="2344264A" w14:textId="77777777" w:rsidR="00102404" w:rsidRPr="006745FD" w:rsidRDefault="00102404" w:rsidP="006745FD">
            <w:pPr>
              <w:rPr>
                <w:rFonts w:cs="Arial"/>
                <w:sz w:val="20"/>
                <w:szCs w:val="20"/>
              </w:rPr>
            </w:pPr>
          </w:p>
        </w:tc>
        <w:tc>
          <w:tcPr>
            <w:tcW w:w="2700" w:type="pct"/>
          </w:tcPr>
          <w:p w14:paraId="7AB52991" w14:textId="1FC9CEC0" w:rsidR="00102404" w:rsidRPr="006745FD" w:rsidRDefault="00102404" w:rsidP="006745FD">
            <w:pPr>
              <w:rPr>
                <w:rFonts w:cs="Arial"/>
                <w:sz w:val="20"/>
                <w:szCs w:val="20"/>
              </w:rPr>
            </w:pPr>
            <w:r w:rsidRPr="006745FD">
              <w:rPr>
                <w:rFonts w:cs="Arial"/>
                <w:sz w:val="20"/>
                <w:szCs w:val="20"/>
              </w:rPr>
              <w:t xml:space="preserve">Southern </w:t>
            </w:r>
            <w:r w:rsidR="00D30644" w:rsidRPr="006745FD">
              <w:rPr>
                <w:rFonts w:cs="Arial"/>
                <w:sz w:val="20"/>
                <w:szCs w:val="20"/>
              </w:rPr>
              <w:t>b</w:t>
            </w:r>
            <w:r w:rsidRPr="006745FD">
              <w:rPr>
                <w:rFonts w:cs="Arial"/>
                <w:sz w:val="20"/>
                <w:szCs w:val="20"/>
              </w:rPr>
              <w:t xml:space="preserve">luefin </w:t>
            </w:r>
            <w:r w:rsidR="00D30644" w:rsidRPr="006745FD">
              <w:rPr>
                <w:rFonts w:cs="Arial"/>
                <w:sz w:val="20"/>
                <w:szCs w:val="20"/>
              </w:rPr>
              <w:t>t</w:t>
            </w:r>
            <w:r w:rsidRPr="006745FD">
              <w:rPr>
                <w:rFonts w:cs="Arial"/>
                <w:sz w:val="20"/>
                <w:szCs w:val="20"/>
              </w:rPr>
              <w:t>una is the only permitted target species under the fishery management plan.</w:t>
            </w:r>
            <w:r w:rsidR="00A254E0">
              <w:rPr>
                <w:rFonts w:cs="Arial"/>
                <w:sz w:val="20"/>
                <w:szCs w:val="20"/>
              </w:rPr>
              <w:t xml:space="preserve"> </w:t>
            </w:r>
            <w:r w:rsidRPr="006745FD">
              <w:rPr>
                <w:rFonts w:cs="Arial"/>
                <w:sz w:val="20"/>
                <w:szCs w:val="20"/>
              </w:rPr>
              <w:t>This species is highly migratory</w:t>
            </w:r>
            <w:r w:rsidR="00A254E0">
              <w:rPr>
                <w:rFonts w:cs="Arial"/>
                <w:sz w:val="20"/>
                <w:szCs w:val="20"/>
              </w:rPr>
              <w:t>, and considered to be a single biological stock across its range</w:t>
            </w:r>
            <w:r w:rsidRPr="006745FD">
              <w:rPr>
                <w:rFonts w:cs="Arial"/>
                <w:sz w:val="20"/>
                <w:szCs w:val="20"/>
              </w:rPr>
              <w:t xml:space="preserve">. While spawning is known to occur in subtropical waters, this species is harvested in temperate waters of southern and south-eastern Australia. </w:t>
            </w:r>
          </w:p>
          <w:p w14:paraId="087D9E22" w14:textId="2195EFC5" w:rsidR="00102404" w:rsidRPr="006745FD" w:rsidRDefault="00102404" w:rsidP="006745FD">
            <w:pPr>
              <w:rPr>
                <w:rFonts w:cs="Arial"/>
                <w:sz w:val="20"/>
                <w:szCs w:val="20"/>
              </w:rPr>
            </w:pPr>
            <w:r w:rsidRPr="006745FD">
              <w:rPr>
                <w:rFonts w:cs="Arial"/>
                <w:sz w:val="20"/>
                <w:szCs w:val="20"/>
              </w:rPr>
              <w:t>Byproduct is prohibited under the fishery management plan. The take of any other species in this fishery must be covered by a valid concession from other fisheries.</w:t>
            </w:r>
            <w:r w:rsidR="00786E0F" w:rsidRPr="006745FD">
              <w:rPr>
                <w:rFonts w:cs="Arial"/>
                <w:sz w:val="20"/>
                <w:szCs w:val="20"/>
              </w:rPr>
              <w:t xml:space="preserve"> A wide range of baitfish species are harvested and used to attract schools of southern bluefin tuna to purse seine boats for capture. Baitfish occur largely in coastal regions in the same area of the fishery.</w:t>
            </w:r>
          </w:p>
        </w:tc>
      </w:tr>
      <w:tr w:rsidR="00102404" w:rsidRPr="006745FD" w14:paraId="4DB69FFC" w14:textId="77777777" w:rsidTr="00041D8F">
        <w:trPr>
          <w:cnfStyle w:val="000000100000" w:firstRow="0" w:lastRow="0" w:firstColumn="0" w:lastColumn="0" w:oddVBand="0" w:evenVBand="0" w:oddHBand="1" w:evenHBand="0" w:firstRowFirstColumn="0" w:firstRowLastColumn="0" w:lastRowFirstColumn="0" w:lastRowLastColumn="0"/>
        </w:trPr>
        <w:tc>
          <w:tcPr>
            <w:tcW w:w="800" w:type="pct"/>
            <w:vAlign w:val="center"/>
          </w:tcPr>
          <w:p w14:paraId="5DBEF2B0" w14:textId="77777777" w:rsidR="00102404" w:rsidRPr="006745FD" w:rsidRDefault="00102404" w:rsidP="006745FD">
            <w:pPr>
              <w:rPr>
                <w:rFonts w:cs="Arial"/>
                <w:sz w:val="20"/>
                <w:szCs w:val="20"/>
              </w:rPr>
            </w:pPr>
            <w:r w:rsidRPr="006745FD">
              <w:rPr>
                <w:rFonts w:cs="Arial"/>
                <w:sz w:val="20"/>
                <w:szCs w:val="20"/>
              </w:rPr>
              <w:t>Principle 2 (bycatch and TEPS)</w:t>
            </w:r>
          </w:p>
        </w:tc>
        <w:tc>
          <w:tcPr>
            <w:tcW w:w="500" w:type="pct"/>
            <w:shd w:val="clear" w:color="auto" w:fill="92D050"/>
            <w:vAlign w:val="center"/>
          </w:tcPr>
          <w:p w14:paraId="2DECC6E9" w14:textId="15D6BCC6" w:rsidR="00102404" w:rsidRPr="006745FD" w:rsidRDefault="00102404" w:rsidP="006745FD">
            <w:pPr>
              <w:rPr>
                <w:rFonts w:cs="Arial"/>
                <w:sz w:val="20"/>
                <w:szCs w:val="20"/>
              </w:rPr>
            </w:pPr>
            <w:r w:rsidRPr="006745FD">
              <w:rPr>
                <w:rFonts w:cs="Arial"/>
                <w:sz w:val="20"/>
                <w:szCs w:val="20"/>
              </w:rPr>
              <w:t>9 of 12</w:t>
            </w:r>
          </w:p>
          <w:p w14:paraId="01713504" w14:textId="735038F5" w:rsidR="00102404" w:rsidRPr="006745FD" w:rsidRDefault="00102404" w:rsidP="0039308A">
            <w:pPr>
              <w:rPr>
                <w:rFonts w:cs="Arial"/>
                <w:sz w:val="20"/>
                <w:szCs w:val="20"/>
              </w:rPr>
            </w:pPr>
            <w:r w:rsidRPr="006745FD">
              <w:rPr>
                <w:rFonts w:cs="Arial"/>
                <w:sz w:val="20"/>
                <w:szCs w:val="20"/>
              </w:rPr>
              <w:t xml:space="preserve">N/a to </w:t>
            </w:r>
            <w:r w:rsidR="0039308A">
              <w:rPr>
                <w:rFonts w:cs="Arial"/>
                <w:sz w:val="20"/>
                <w:szCs w:val="20"/>
              </w:rPr>
              <w:t>3</w:t>
            </w:r>
            <w:r w:rsidR="001D7492" w:rsidRPr="006745FD">
              <w:rPr>
                <w:rFonts w:cs="Arial"/>
                <w:sz w:val="20"/>
                <w:szCs w:val="20"/>
              </w:rPr>
              <w:t xml:space="preserve"> </w:t>
            </w:r>
            <w:r w:rsidRPr="006745FD">
              <w:rPr>
                <w:rFonts w:cs="Arial"/>
                <w:sz w:val="20"/>
                <w:szCs w:val="20"/>
              </w:rPr>
              <w:t>of 12</w:t>
            </w:r>
          </w:p>
        </w:tc>
        <w:tc>
          <w:tcPr>
            <w:tcW w:w="500" w:type="pct"/>
            <w:shd w:val="clear" w:color="auto" w:fill="auto"/>
            <w:vAlign w:val="center"/>
          </w:tcPr>
          <w:p w14:paraId="6F0B7D38" w14:textId="4E37BF45" w:rsidR="00102404" w:rsidRPr="006745FD" w:rsidRDefault="00102404" w:rsidP="00041D8F">
            <w:pPr>
              <w:rPr>
                <w:rFonts w:cs="Arial"/>
                <w:sz w:val="20"/>
                <w:szCs w:val="20"/>
              </w:rPr>
            </w:pPr>
          </w:p>
        </w:tc>
        <w:tc>
          <w:tcPr>
            <w:tcW w:w="500" w:type="pct"/>
            <w:shd w:val="clear" w:color="auto" w:fill="auto"/>
            <w:vAlign w:val="center"/>
          </w:tcPr>
          <w:p w14:paraId="26CFB1FA" w14:textId="77777777" w:rsidR="00102404" w:rsidRPr="006745FD" w:rsidRDefault="00102404" w:rsidP="006745FD">
            <w:pPr>
              <w:rPr>
                <w:rFonts w:cs="Arial"/>
                <w:sz w:val="20"/>
                <w:szCs w:val="20"/>
              </w:rPr>
            </w:pPr>
          </w:p>
        </w:tc>
        <w:tc>
          <w:tcPr>
            <w:tcW w:w="2700" w:type="pct"/>
          </w:tcPr>
          <w:p w14:paraId="7C2C72D1" w14:textId="41FE5057" w:rsidR="00786E0F" w:rsidRPr="006745FD" w:rsidRDefault="00786E0F" w:rsidP="006745FD">
            <w:pPr>
              <w:rPr>
                <w:rFonts w:cs="Arial"/>
                <w:sz w:val="20"/>
                <w:szCs w:val="20"/>
              </w:rPr>
            </w:pPr>
            <w:r w:rsidRPr="006745FD">
              <w:rPr>
                <w:rFonts w:cs="Arial"/>
                <w:sz w:val="20"/>
                <w:szCs w:val="20"/>
              </w:rPr>
              <w:t>Measures are in place to mitigate the impacts to bycatch and protected species. These measures include a bycatch action plan and strategies to mitigate protected species interactions.</w:t>
            </w:r>
          </w:p>
          <w:p w14:paraId="4AA922B1" w14:textId="7DF9BD12" w:rsidR="00102404" w:rsidRPr="006745FD" w:rsidRDefault="00102404" w:rsidP="006745FD">
            <w:pPr>
              <w:rPr>
                <w:rFonts w:cs="Arial"/>
                <w:sz w:val="20"/>
                <w:szCs w:val="20"/>
              </w:rPr>
            </w:pPr>
            <w:r w:rsidRPr="006745FD">
              <w:rPr>
                <w:rFonts w:cs="Arial"/>
                <w:sz w:val="20"/>
                <w:szCs w:val="20"/>
              </w:rPr>
              <w:lastRenderedPageBreak/>
              <w:t>Purse sein</w:t>
            </w:r>
            <w:r w:rsidR="00A16CA4" w:rsidRPr="006745FD">
              <w:rPr>
                <w:rFonts w:cs="Arial"/>
                <w:sz w:val="20"/>
                <w:szCs w:val="20"/>
              </w:rPr>
              <w:t>e fish</w:t>
            </w:r>
            <w:r w:rsidRPr="006745FD">
              <w:rPr>
                <w:rFonts w:cs="Arial"/>
                <w:sz w:val="20"/>
                <w:szCs w:val="20"/>
              </w:rPr>
              <w:t xml:space="preserve">ing </w:t>
            </w:r>
            <w:r w:rsidR="00A16CA4" w:rsidRPr="006745FD">
              <w:rPr>
                <w:rFonts w:cs="Arial"/>
                <w:sz w:val="20"/>
                <w:szCs w:val="20"/>
              </w:rPr>
              <w:t xml:space="preserve">method </w:t>
            </w:r>
            <w:r w:rsidRPr="006745FD">
              <w:rPr>
                <w:rFonts w:cs="Arial"/>
                <w:sz w:val="20"/>
                <w:szCs w:val="20"/>
              </w:rPr>
              <w:t xml:space="preserve">is regarded as highly selective, and </w:t>
            </w:r>
            <w:r w:rsidR="00A16CA4" w:rsidRPr="006745FD">
              <w:rPr>
                <w:rFonts w:cs="Arial"/>
                <w:sz w:val="20"/>
                <w:szCs w:val="20"/>
              </w:rPr>
              <w:t xml:space="preserve">results in low </w:t>
            </w:r>
            <w:r w:rsidRPr="006745FD">
              <w:rPr>
                <w:rFonts w:cs="Arial"/>
                <w:sz w:val="20"/>
                <w:szCs w:val="20"/>
              </w:rPr>
              <w:t>bycatch</w:t>
            </w:r>
            <w:r w:rsidR="00786E0F" w:rsidRPr="006745FD">
              <w:rPr>
                <w:rFonts w:cs="Arial"/>
                <w:sz w:val="20"/>
                <w:szCs w:val="20"/>
              </w:rPr>
              <w:t xml:space="preserve"> that </w:t>
            </w:r>
            <w:r w:rsidRPr="006745FD">
              <w:rPr>
                <w:rFonts w:cs="Arial"/>
                <w:sz w:val="20"/>
                <w:szCs w:val="20"/>
              </w:rPr>
              <w:t xml:space="preserve">may include </w:t>
            </w:r>
            <w:r w:rsidR="00680B69" w:rsidRPr="006745FD">
              <w:rPr>
                <w:rFonts w:cs="Arial"/>
                <w:sz w:val="20"/>
                <w:szCs w:val="20"/>
              </w:rPr>
              <w:t>l</w:t>
            </w:r>
            <w:r w:rsidRPr="006745FD">
              <w:rPr>
                <w:rFonts w:cs="Arial"/>
                <w:sz w:val="20"/>
                <w:szCs w:val="20"/>
              </w:rPr>
              <w:t xml:space="preserve">eatherjackets and other tuna species </w:t>
            </w:r>
            <w:r w:rsidR="00680B69" w:rsidRPr="006745FD">
              <w:rPr>
                <w:rFonts w:cs="Arial"/>
                <w:sz w:val="20"/>
                <w:szCs w:val="20"/>
              </w:rPr>
              <w:t>such as</w:t>
            </w:r>
            <w:r w:rsidRPr="006745FD">
              <w:rPr>
                <w:rFonts w:cs="Arial"/>
                <w:sz w:val="20"/>
                <w:szCs w:val="20"/>
              </w:rPr>
              <w:t xml:space="preserve"> skipjack and albacore that </w:t>
            </w:r>
            <w:r w:rsidR="00680B69" w:rsidRPr="006745FD">
              <w:rPr>
                <w:rFonts w:cs="Arial"/>
                <w:sz w:val="20"/>
                <w:szCs w:val="20"/>
              </w:rPr>
              <w:t xml:space="preserve">often </w:t>
            </w:r>
            <w:r w:rsidRPr="006745FD">
              <w:rPr>
                <w:rFonts w:cs="Arial"/>
                <w:sz w:val="20"/>
                <w:szCs w:val="20"/>
              </w:rPr>
              <w:t xml:space="preserve">associate with the </w:t>
            </w:r>
            <w:r w:rsidR="00680B69" w:rsidRPr="006745FD">
              <w:rPr>
                <w:rFonts w:cs="Arial"/>
                <w:sz w:val="20"/>
                <w:szCs w:val="20"/>
              </w:rPr>
              <w:t>southern bluefin tuna</w:t>
            </w:r>
            <w:r w:rsidRPr="006745FD">
              <w:rPr>
                <w:rFonts w:cs="Arial"/>
                <w:sz w:val="20"/>
                <w:szCs w:val="20"/>
              </w:rPr>
              <w:t xml:space="preserve">. </w:t>
            </w:r>
          </w:p>
          <w:p w14:paraId="08EB80BE" w14:textId="2326CE42" w:rsidR="00102404" w:rsidRPr="006745FD" w:rsidRDefault="001D7492" w:rsidP="001D7492">
            <w:pPr>
              <w:rPr>
                <w:rFonts w:cs="Arial"/>
                <w:sz w:val="20"/>
                <w:szCs w:val="20"/>
              </w:rPr>
            </w:pPr>
            <w:r>
              <w:rPr>
                <w:rFonts w:cs="Arial"/>
                <w:sz w:val="20"/>
                <w:szCs w:val="20"/>
              </w:rPr>
              <w:t>E</w:t>
            </w:r>
            <w:r w:rsidR="00102404" w:rsidRPr="006745FD">
              <w:rPr>
                <w:rFonts w:cs="Arial"/>
                <w:sz w:val="20"/>
                <w:szCs w:val="20"/>
              </w:rPr>
              <w:t xml:space="preserve">lectronic monitoring and observer data </w:t>
            </w:r>
            <w:r>
              <w:rPr>
                <w:rFonts w:cs="Arial"/>
                <w:sz w:val="20"/>
                <w:szCs w:val="20"/>
              </w:rPr>
              <w:t>indicate</w:t>
            </w:r>
            <w:r w:rsidRPr="006745FD">
              <w:rPr>
                <w:rFonts w:cs="Arial"/>
                <w:sz w:val="20"/>
                <w:szCs w:val="20"/>
              </w:rPr>
              <w:t xml:space="preserve"> </w:t>
            </w:r>
            <w:r w:rsidR="00102404" w:rsidRPr="006745FD">
              <w:rPr>
                <w:rFonts w:cs="Arial"/>
                <w:sz w:val="20"/>
                <w:szCs w:val="20"/>
              </w:rPr>
              <w:t xml:space="preserve">interactions </w:t>
            </w:r>
            <w:r>
              <w:rPr>
                <w:rFonts w:cs="Arial"/>
                <w:sz w:val="20"/>
                <w:szCs w:val="20"/>
              </w:rPr>
              <w:t xml:space="preserve">occur </w:t>
            </w:r>
            <w:r w:rsidR="00102404" w:rsidRPr="006745FD">
              <w:rPr>
                <w:rFonts w:cs="Arial"/>
                <w:sz w:val="20"/>
                <w:szCs w:val="20"/>
              </w:rPr>
              <w:t>with seabirds and seals in the purse seine sector</w:t>
            </w:r>
            <w:r w:rsidR="00680B69" w:rsidRPr="006745FD">
              <w:rPr>
                <w:rFonts w:cs="Arial"/>
                <w:sz w:val="20"/>
                <w:szCs w:val="20"/>
              </w:rPr>
              <w:t>, and marine turtles, seabirds, and sharks in the longline sector</w:t>
            </w:r>
            <w:r w:rsidR="00102404" w:rsidRPr="006745FD">
              <w:rPr>
                <w:rFonts w:cs="Arial"/>
                <w:sz w:val="20"/>
                <w:szCs w:val="20"/>
              </w:rPr>
              <w:t xml:space="preserve">. Protected species interactions in the longline sector are reported through the </w:t>
            </w:r>
            <w:r>
              <w:rPr>
                <w:rFonts w:cs="Arial"/>
                <w:sz w:val="20"/>
                <w:szCs w:val="20"/>
              </w:rPr>
              <w:t>Western</w:t>
            </w:r>
            <w:r w:rsidRPr="006745FD">
              <w:rPr>
                <w:rFonts w:cs="Arial"/>
                <w:sz w:val="20"/>
                <w:szCs w:val="20"/>
              </w:rPr>
              <w:t xml:space="preserve"> Tuna and Billfish Fishery </w:t>
            </w:r>
            <w:r>
              <w:rPr>
                <w:rFonts w:cs="Arial"/>
                <w:sz w:val="20"/>
                <w:szCs w:val="20"/>
              </w:rPr>
              <w:t xml:space="preserve">and the </w:t>
            </w:r>
            <w:r w:rsidR="00102404" w:rsidRPr="006745FD">
              <w:rPr>
                <w:rFonts w:cs="Arial"/>
                <w:sz w:val="20"/>
                <w:szCs w:val="20"/>
              </w:rPr>
              <w:t xml:space="preserve">Eastern Tuna and Billfish Fishery. </w:t>
            </w:r>
          </w:p>
        </w:tc>
      </w:tr>
      <w:tr w:rsidR="00102404" w:rsidRPr="006745FD" w14:paraId="77A7913F" w14:textId="77777777" w:rsidTr="006745FD">
        <w:trPr>
          <w:cnfStyle w:val="000000010000" w:firstRow="0" w:lastRow="0" w:firstColumn="0" w:lastColumn="0" w:oddVBand="0" w:evenVBand="0" w:oddHBand="0" w:evenHBand="1" w:firstRowFirstColumn="0" w:firstRowLastColumn="0" w:lastRowFirstColumn="0" w:lastRowLastColumn="0"/>
        </w:trPr>
        <w:tc>
          <w:tcPr>
            <w:tcW w:w="800" w:type="pct"/>
            <w:vAlign w:val="center"/>
          </w:tcPr>
          <w:p w14:paraId="722471C4" w14:textId="3ECE88F1" w:rsidR="00102404" w:rsidRPr="006745FD" w:rsidRDefault="00102404" w:rsidP="006745FD">
            <w:pPr>
              <w:rPr>
                <w:rFonts w:cs="Arial"/>
                <w:sz w:val="20"/>
                <w:szCs w:val="20"/>
              </w:rPr>
            </w:pPr>
            <w:r w:rsidRPr="006745FD">
              <w:rPr>
                <w:rFonts w:cs="Arial"/>
                <w:sz w:val="20"/>
                <w:szCs w:val="20"/>
              </w:rPr>
              <w:lastRenderedPageBreak/>
              <w:t>Principle 2 (ecosystem impacts)</w:t>
            </w:r>
          </w:p>
        </w:tc>
        <w:tc>
          <w:tcPr>
            <w:tcW w:w="500" w:type="pct"/>
            <w:shd w:val="clear" w:color="auto" w:fill="92D050"/>
            <w:vAlign w:val="center"/>
          </w:tcPr>
          <w:p w14:paraId="7B2D69A1" w14:textId="0FDA7178" w:rsidR="00102404" w:rsidRPr="006745FD" w:rsidRDefault="00102404" w:rsidP="006745FD">
            <w:pPr>
              <w:rPr>
                <w:rFonts w:cs="Arial"/>
                <w:sz w:val="20"/>
                <w:szCs w:val="20"/>
              </w:rPr>
            </w:pPr>
            <w:r w:rsidRPr="006745FD">
              <w:rPr>
                <w:rFonts w:cs="Arial"/>
                <w:sz w:val="20"/>
                <w:szCs w:val="20"/>
              </w:rPr>
              <w:t>5 of 5</w:t>
            </w:r>
          </w:p>
        </w:tc>
        <w:tc>
          <w:tcPr>
            <w:tcW w:w="500" w:type="pct"/>
            <w:shd w:val="clear" w:color="auto" w:fill="auto"/>
            <w:vAlign w:val="center"/>
          </w:tcPr>
          <w:p w14:paraId="183A4864" w14:textId="77777777" w:rsidR="00102404" w:rsidRPr="006745FD" w:rsidRDefault="00102404" w:rsidP="006745FD">
            <w:pPr>
              <w:rPr>
                <w:rFonts w:cs="Arial"/>
                <w:sz w:val="20"/>
                <w:szCs w:val="20"/>
              </w:rPr>
            </w:pPr>
          </w:p>
        </w:tc>
        <w:tc>
          <w:tcPr>
            <w:tcW w:w="500" w:type="pct"/>
            <w:shd w:val="clear" w:color="auto" w:fill="auto"/>
            <w:vAlign w:val="center"/>
          </w:tcPr>
          <w:p w14:paraId="0EF7E465" w14:textId="77777777" w:rsidR="00102404" w:rsidRPr="006745FD" w:rsidRDefault="00102404" w:rsidP="006745FD">
            <w:pPr>
              <w:rPr>
                <w:rFonts w:cs="Arial"/>
                <w:sz w:val="20"/>
                <w:szCs w:val="20"/>
              </w:rPr>
            </w:pPr>
          </w:p>
        </w:tc>
        <w:tc>
          <w:tcPr>
            <w:tcW w:w="2700" w:type="pct"/>
          </w:tcPr>
          <w:p w14:paraId="5701B5C8" w14:textId="22C38522" w:rsidR="00102404" w:rsidRPr="006745FD" w:rsidRDefault="00102404" w:rsidP="001D7492">
            <w:pPr>
              <w:rPr>
                <w:rFonts w:cs="Arial"/>
                <w:sz w:val="20"/>
                <w:szCs w:val="20"/>
              </w:rPr>
            </w:pPr>
            <w:r w:rsidRPr="006745FD">
              <w:rPr>
                <w:rFonts w:cs="Arial"/>
                <w:noProof/>
                <w:sz w:val="20"/>
                <w:szCs w:val="20"/>
              </w:rPr>
              <w:t xml:space="preserve">Based on the available information, and the management arrangements in place in the fishery, including the international standards imposed by the </w:t>
            </w:r>
            <w:r w:rsidR="001D7492">
              <w:rPr>
                <w:rFonts w:cs="Arial"/>
                <w:noProof/>
                <w:sz w:val="20"/>
                <w:szCs w:val="20"/>
              </w:rPr>
              <w:t>CCSBT</w:t>
            </w:r>
            <w:r w:rsidRPr="006745FD">
              <w:rPr>
                <w:rFonts w:cs="Arial"/>
                <w:noProof/>
                <w:sz w:val="20"/>
                <w:szCs w:val="20"/>
              </w:rPr>
              <w:t xml:space="preserve">, the Department considers that the fishing operations will be managed </w:t>
            </w:r>
            <w:r w:rsidRPr="006745FD">
              <w:rPr>
                <w:rFonts w:cs="Arial"/>
                <w:sz w:val="20"/>
                <w:szCs w:val="20"/>
              </w:rPr>
              <w:t xml:space="preserve">in a manner that minimises the impact on the structure, productivity, </w:t>
            </w:r>
            <w:r w:rsidR="001B7E10" w:rsidRPr="006745FD">
              <w:rPr>
                <w:rFonts w:cs="Arial"/>
                <w:sz w:val="20"/>
                <w:szCs w:val="20"/>
              </w:rPr>
              <w:t>function,</w:t>
            </w:r>
            <w:r w:rsidRPr="006745FD">
              <w:rPr>
                <w:rFonts w:cs="Arial"/>
                <w:sz w:val="20"/>
                <w:szCs w:val="20"/>
              </w:rPr>
              <w:t xml:space="preserve"> and biological diversity of the ecosystem.</w:t>
            </w:r>
          </w:p>
        </w:tc>
      </w:tr>
      <w:tr w:rsidR="00102404" w:rsidRPr="006745FD" w14:paraId="14FFCC4D" w14:textId="77777777" w:rsidTr="006745FD">
        <w:trPr>
          <w:cnfStyle w:val="000000100000" w:firstRow="0" w:lastRow="0" w:firstColumn="0" w:lastColumn="0" w:oddVBand="0" w:evenVBand="0" w:oddHBand="1" w:evenHBand="0" w:firstRowFirstColumn="0" w:firstRowLastColumn="0" w:lastRowFirstColumn="0" w:lastRowLastColumn="0"/>
        </w:trPr>
        <w:tc>
          <w:tcPr>
            <w:tcW w:w="800" w:type="pct"/>
            <w:vAlign w:val="center"/>
          </w:tcPr>
          <w:p w14:paraId="4D7DC563" w14:textId="2D6C189E" w:rsidR="00102404" w:rsidRPr="006745FD" w:rsidRDefault="00102404" w:rsidP="0088172F">
            <w:pPr>
              <w:contextualSpacing/>
              <w:rPr>
                <w:rFonts w:cs="Arial"/>
                <w:b/>
                <w:sz w:val="20"/>
                <w:szCs w:val="20"/>
              </w:rPr>
            </w:pPr>
            <w:r w:rsidRPr="006745FD">
              <w:rPr>
                <w:rFonts w:cs="Arial"/>
                <w:b/>
                <w:sz w:val="20"/>
                <w:szCs w:val="20"/>
              </w:rPr>
              <w:t>EPBC requirements</w:t>
            </w:r>
          </w:p>
        </w:tc>
        <w:tc>
          <w:tcPr>
            <w:tcW w:w="500" w:type="pct"/>
            <w:shd w:val="clear" w:color="auto" w:fill="92D050"/>
            <w:vAlign w:val="center"/>
          </w:tcPr>
          <w:p w14:paraId="6D0A4838" w14:textId="5BC92628" w:rsidR="00102404" w:rsidRPr="006745FD" w:rsidRDefault="00102404" w:rsidP="0088172F">
            <w:pPr>
              <w:contextualSpacing/>
              <w:rPr>
                <w:rFonts w:cs="Arial"/>
                <w:b/>
                <w:sz w:val="20"/>
                <w:szCs w:val="20"/>
              </w:rPr>
            </w:pPr>
            <w:r w:rsidRPr="006745FD">
              <w:rPr>
                <w:rFonts w:cs="Arial"/>
                <w:b/>
                <w:sz w:val="20"/>
                <w:szCs w:val="20"/>
              </w:rPr>
              <w:t>Meets</w:t>
            </w:r>
          </w:p>
        </w:tc>
        <w:tc>
          <w:tcPr>
            <w:tcW w:w="500" w:type="pct"/>
            <w:shd w:val="clear" w:color="auto" w:fill="FFC000"/>
            <w:vAlign w:val="center"/>
          </w:tcPr>
          <w:p w14:paraId="3E8183B4" w14:textId="296D9745" w:rsidR="00102404" w:rsidRPr="006745FD" w:rsidRDefault="00102404" w:rsidP="0088172F">
            <w:pPr>
              <w:contextualSpacing/>
              <w:rPr>
                <w:rFonts w:cs="Arial"/>
                <w:b/>
                <w:sz w:val="20"/>
                <w:szCs w:val="20"/>
              </w:rPr>
            </w:pPr>
            <w:r w:rsidRPr="006745FD">
              <w:rPr>
                <w:rFonts w:cs="Arial"/>
                <w:b/>
                <w:sz w:val="20"/>
                <w:szCs w:val="20"/>
              </w:rPr>
              <w:t>Partially meets</w:t>
            </w:r>
          </w:p>
        </w:tc>
        <w:tc>
          <w:tcPr>
            <w:tcW w:w="500" w:type="pct"/>
            <w:shd w:val="clear" w:color="auto" w:fill="FF0000"/>
            <w:vAlign w:val="center"/>
          </w:tcPr>
          <w:p w14:paraId="09A677DF" w14:textId="7BB89B28" w:rsidR="00102404" w:rsidRPr="006745FD" w:rsidRDefault="00102404" w:rsidP="0088172F">
            <w:pPr>
              <w:contextualSpacing/>
              <w:rPr>
                <w:rFonts w:cs="Arial"/>
                <w:b/>
                <w:sz w:val="20"/>
                <w:szCs w:val="20"/>
              </w:rPr>
            </w:pPr>
            <w:r w:rsidRPr="006745FD">
              <w:rPr>
                <w:rFonts w:cs="Arial"/>
                <w:b/>
                <w:sz w:val="20"/>
                <w:szCs w:val="20"/>
              </w:rPr>
              <w:t>Does not meet</w:t>
            </w:r>
          </w:p>
        </w:tc>
        <w:tc>
          <w:tcPr>
            <w:tcW w:w="2700" w:type="pct"/>
            <w:vAlign w:val="center"/>
          </w:tcPr>
          <w:p w14:paraId="52515391" w14:textId="602959EF" w:rsidR="00102404" w:rsidRPr="006745FD" w:rsidRDefault="00102404" w:rsidP="0088172F">
            <w:pPr>
              <w:contextualSpacing/>
              <w:rPr>
                <w:rFonts w:cs="Arial"/>
                <w:b/>
                <w:sz w:val="20"/>
                <w:szCs w:val="20"/>
              </w:rPr>
            </w:pPr>
            <w:r w:rsidRPr="006745FD">
              <w:rPr>
                <w:rFonts w:cs="Arial"/>
                <w:b/>
                <w:sz w:val="20"/>
                <w:szCs w:val="20"/>
              </w:rPr>
              <w:t>Details</w:t>
            </w:r>
          </w:p>
        </w:tc>
      </w:tr>
      <w:tr w:rsidR="00102404" w:rsidRPr="006745FD" w14:paraId="288C0458" w14:textId="77777777" w:rsidTr="006745FD">
        <w:trPr>
          <w:cnfStyle w:val="000000010000" w:firstRow="0" w:lastRow="0" w:firstColumn="0" w:lastColumn="0" w:oddVBand="0" w:evenVBand="0" w:oddHBand="0" w:evenHBand="1" w:firstRowFirstColumn="0" w:firstRowLastColumn="0" w:lastRowFirstColumn="0" w:lastRowLastColumn="0"/>
        </w:trPr>
        <w:tc>
          <w:tcPr>
            <w:tcW w:w="800" w:type="pct"/>
            <w:vAlign w:val="center"/>
          </w:tcPr>
          <w:p w14:paraId="3A69EF13" w14:textId="525D4B94" w:rsidR="00102404" w:rsidRPr="006745FD" w:rsidRDefault="00102404" w:rsidP="006745FD">
            <w:pPr>
              <w:rPr>
                <w:rFonts w:cs="Arial"/>
                <w:sz w:val="20"/>
                <w:szCs w:val="20"/>
              </w:rPr>
            </w:pPr>
            <w:r w:rsidRPr="006745FD">
              <w:rPr>
                <w:rFonts w:cs="Arial"/>
                <w:sz w:val="20"/>
                <w:szCs w:val="20"/>
              </w:rPr>
              <w:t>Part 12</w:t>
            </w:r>
          </w:p>
        </w:tc>
        <w:tc>
          <w:tcPr>
            <w:tcW w:w="500" w:type="pct"/>
            <w:shd w:val="clear" w:color="auto" w:fill="92D050"/>
            <w:vAlign w:val="center"/>
          </w:tcPr>
          <w:p w14:paraId="0D057530" w14:textId="4249DD40" w:rsidR="00102404" w:rsidRPr="006745FD" w:rsidRDefault="00786E0F" w:rsidP="006745FD">
            <w:pPr>
              <w:rPr>
                <w:rFonts w:cs="Arial"/>
                <w:sz w:val="20"/>
                <w:szCs w:val="20"/>
              </w:rPr>
            </w:pPr>
            <w:r w:rsidRPr="006745FD">
              <w:rPr>
                <w:rFonts w:cs="Arial"/>
                <w:sz w:val="20"/>
                <w:szCs w:val="20"/>
              </w:rPr>
              <w:t>All met</w:t>
            </w:r>
          </w:p>
        </w:tc>
        <w:tc>
          <w:tcPr>
            <w:tcW w:w="500" w:type="pct"/>
            <w:shd w:val="clear" w:color="auto" w:fill="auto"/>
            <w:vAlign w:val="center"/>
          </w:tcPr>
          <w:p w14:paraId="256D5847" w14:textId="77777777" w:rsidR="00102404" w:rsidRPr="006745FD" w:rsidRDefault="00102404" w:rsidP="006745FD">
            <w:pPr>
              <w:rPr>
                <w:rFonts w:cs="Arial"/>
                <w:sz w:val="20"/>
                <w:szCs w:val="20"/>
              </w:rPr>
            </w:pPr>
          </w:p>
        </w:tc>
        <w:tc>
          <w:tcPr>
            <w:tcW w:w="500" w:type="pct"/>
            <w:shd w:val="clear" w:color="auto" w:fill="auto"/>
            <w:vAlign w:val="center"/>
          </w:tcPr>
          <w:p w14:paraId="6EE06B37" w14:textId="77777777" w:rsidR="00102404" w:rsidRPr="006745FD" w:rsidRDefault="00102404" w:rsidP="006745FD">
            <w:pPr>
              <w:rPr>
                <w:rFonts w:cs="Arial"/>
                <w:sz w:val="20"/>
                <w:szCs w:val="20"/>
              </w:rPr>
            </w:pPr>
          </w:p>
        </w:tc>
        <w:tc>
          <w:tcPr>
            <w:tcW w:w="2700" w:type="pct"/>
          </w:tcPr>
          <w:p w14:paraId="327E0B80" w14:textId="096A697B" w:rsidR="00102404" w:rsidRPr="006745FD" w:rsidRDefault="00102404" w:rsidP="006745FD">
            <w:pPr>
              <w:rPr>
                <w:rFonts w:cs="Arial"/>
                <w:sz w:val="20"/>
                <w:szCs w:val="20"/>
              </w:rPr>
            </w:pPr>
            <w:r w:rsidRPr="006745FD">
              <w:rPr>
                <w:rFonts w:cs="Arial"/>
                <w:sz w:val="20"/>
                <w:szCs w:val="20"/>
              </w:rPr>
              <w:t>A number of conservation values (key ecological features and protected species) are identified in management plans for the South-west, and the Temperate East marine bioregions. Ongoing monitoring, assessment and management is required to ensure that fishing activities do not have an adverse impact on any of these conservation values.</w:t>
            </w:r>
          </w:p>
        </w:tc>
      </w:tr>
      <w:tr w:rsidR="00102404" w:rsidRPr="006745FD" w14:paraId="506B6990" w14:textId="77777777" w:rsidTr="006745FD">
        <w:trPr>
          <w:cnfStyle w:val="000000100000" w:firstRow="0" w:lastRow="0" w:firstColumn="0" w:lastColumn="0" w:oddVBand="0" w:evenVBand="0" w:oddHBand="1" w:evenHBand="0" w:firstRowFirstColumn="0" w:firstRowLastColumn="0" w:lastRowFirstColumn="0" w:lastRowLastColumn="0"/>
        </w:trPr>
        <w:tc>
          <w:tcPr>
            <w:tcW w:w="800" w:type="pct"/>
            <w:vAlign w:val="center"/>
          </w:tcPr>
          <w:p w14:paraId="1E8F6B74" w14:textId="0F534AD4" w:rsidR="00102404" w:rsidRPr="006745FD" w:rsidRDefault="00102404" w:rsidP="006745FD">
            <w:pPr>
              <w:rPr>
                <w:rFonts w:cs="Arial"/>
                <w:sz w:val="20"/>
                <w:szCs w:val="20"/>
              </w:rPr>
            </w:pPr>
            <w:r w:rsidRPr="006745FD">
              <w:rPr>
                <w:rFonts w:cs="Arial"/>
                <w:sz w:val="20"/>
                <w:szCs w:val="20"/>
              </w:rPr>
              <w:t>Part 13</w:t>
            </w:r>
          </w:p>
        </w:tc>
        <w:tc>
          <w:tcPr>
            <w:tcW w:w="500" w:type="pct"/>
            <w:shd w:val="clear" w:color="auto" w:fill="92D050"/>
            <w:vAlign w:val="center"/>
          </w:tcPr>
          <w:p w14:paraId="7F19FF8D" w14:textId="5B81BE4F" w:rsidR="00102404" w:rsidRPr="006745FD" w:rsidRDefault="00030806" w:rsidP="006745FD">
            <w:pPr>
              <w:rPr>
                <w:rFonts w:cs="Arial"/>
                <w:sz w:val="20"/>
                <w:szCs w:val="20"/>
              </w:rPr>
            </w:pPr>
            <w:r w:rsidRPr="006745FD">
              <w:rPr>
                <w:rFonts w:cs="Arial"/>
                <w:sz w:val="20"/>
                <w:szCs w:val="20"/>
              </w:rPr>
              <w:t>All met</w:t>
            </w:r>
          </w:p>
        </w:tc>
        <w:tc>
          <w:tcPr>
            <w:tcW w:w="500" w:type="pct"/>
            <w:shd w:val="clear" w:color="auto" w:fill="auto"/>
            <w:vAlign w:val="center"/>
          </w:tcPr>
          <w:p w14:paraId="236DD031" w14:textId="77777777" w:rsidR="00102404" w:rsidRPr="006745FD" w:rsidRDefault="00102404" w:rsidP="006745FD">
            <w:pPr>
              <w:rPr>
                <w:rFonts w:cs="Arial"/>
                <w:sz w:val="20"/>
                <w:szCs w:val="20"/>
              </w:rPr>
            </w:pPr>
          </w:p>
        </w:tc>
        <w:tc>
          <w:tcPr>
            <w:tcW w:w="500" w:type="pct"/>
            <w:shd w:val="clear" w:color="auto" w:fill="auto"/>
            <w:vAlign w:val="center"/>
          </w:tcPr>
          <w:p w14:paraId="46D8A6F7" w14:textId="77777777" w:rsidR="00102404" w:rsidRPr="006745FD" w:rsidRDefault="00102404" w:rsidP="006745FD">
            <w:pPr>
              <w:rPr>
                <w:rFonts w:cs="Arial"/>
                <w:sz w:val="20"/>
                <w:szCs w:val="20"/>
              </w:rPr>
            </w:pPr>
          </w:p>
        </w:tc>
        <w:tc>
          <w:tcPr>
            <w:tcW w:w="2700" w:type="pct"/>
          </w:tcPr>
          <w:p w14:paraId="008A304B" w14:textId="0A0F7DA1" w:rsidR="00102404" w:rsidRPr="006745FD" w:rsidRDefault="00102404" w:rsidP="006745FD">
            <w:pPr>
              <w:rPr>
                <w:rFonts w:cs="Arial"/>
                <w:sz w:val="20"/>
                <w:szCs w:val="20"/>
              </w:rPr>
            </w:pPr>
            <w:r w:rsidRPr="006745FD">
              <w:rPr>
                <w:rFonts w:cs="Arial"/>
                <w:sz w:val="20"/>
                <w:szCs w:val="20"/>
              </w:rPr>
              <w:t>The fishery is not likely to have any significant impact to Part 13 listed species in the short term.</w:t>
            </w:r>
          </w:p>
        </w:tc>
      </w:tr>
      <w:tr w:rsidR="00102404" w:rsidRPr="006745FD" w14:paraId="22B413FF" w14:textId="77777777" w:rsidTr="006745FD">
        <w:trPr>
          <w:cnfStyle w:val="000000010000" w:firstRow="0" w:lastRow="0" w:firstColumn="0" w:lastColumn="0" w:oddVBand="0" w:evenVBand="0" w:oddHBand="0" w:evenHBand="1" w:firstRowFirstColumn="0" w:firstRowLastColumn="0" w:lastRowFirstColumn="0" w:lastRowLastColumn="0"/>
        </w:trPr>
        <w:tc>
          <w:tcPr>
            <w:tcW w:w="800" w:type="pct"/>
            <w:vAlign w:val="center"/>
          </w:tcPr>
          <w:p w14:paraId="43BD9B9F" w14:textId="05BEF6D2" w:rsidR="00102404" w:rsidRPr="006745FD" w:rsidRDefault="00102404" w:rsidP="006745FD">
            <w:pPr>
              <w:rPr>
                <w:rFonts w:cs="Arial"/>
                <w:sz w:val="20"/>
                <w:szCs w:val="20"/>
              </w:rPr>
            </w:pPr>
            <w:r w:rsidRPr="006745FD">
              <w:rPr>
                <w:rFonts w:cs="Arial"/>
                <w:sz w:val="20"/>
                <w:szCs w:val="20"/>
              </w:rPr>
              <w:t>Part 13A</w:t>
            </w:r>
          </w:p>
        </w:tc>
        <w:tc>
          <w:tcPr>
            <w:tcW w:w="500" w:type="pct"/>
            <w:shd w:val="clear" w:color="auto" w:fill="92D050"/>
            <w:vAlign w:val="center"/>
          </w:tcPr>
          <w:p w14:paraId="5C07EDB0" w14:textId="7F5CA41D" w:rsidR="00102404" w:rsidRPr="006745FD" w:rsidRDefault="00030806" w:rsidP="006745FD">
            <w:pPr>
              <w:rPr>
                <w:rFonts w:cs="Arial"/>
                <w:sz w:val="20"/>
                <w:szCs w:val="20"/>
              </w:rPr>
            </w:pPr>
            <w:r w:rsidRPr="006745FD">
              <w:rPr>
                <w:rFonts w:cs="Arial"/>
                <w:sz w:val="20"/>
                <w:szCs w:val="20"/>
              </w:rPr>
              <w:t>All met</w:t>
            </w:r>
          </w:p>
        </w:tc>
        <w:tc>
          <w:tcPr>
            <w:tcW w:w="500" w:type="pct"/>
            <w:shd w:val="clear" w:color="auto" w:fill="auto"/>
            <w:vAlign w:val="center"/>
          </w:tcPr>
          <w:p w14:paraId="37366B5B" w14:textId="77777777" w:rsidR="00102404" w:rsidRPr="006745FD" w:rsidRDefault="00102404" w:rsidP="006745FD">
            <w:pPr>
              <w:rPr>
                <w:rFonts w:cs="Arial"/>
                <w:sz w:val="20"/>
                <w:szCs w:val="20"/>
              </w:rPr>
            </w:pPr>
          </w:p>
        </w:tc>
        <w:tc>
          <w:tcPr>
            <w:tcW w:w="500" w:type="pct"/>
            <w:shd w:val="clear" w:color="auto" w:fill="auto"/>
            <w:vAlign w:val="center"/>
          </w:tcPr>
          <w:p w14:paraId="3DC1438C" w14:textId="77777777" w:rsidR="00102404" w:rsidRPr="006745FD" w:rsidRDefault="00102404" w:rsidP="006745FD">
            <w:pPr>
              <w:rPr>
                <w:rFonts w:cs="Arial"/>
                <w:sz w:val="20"/>
                <w:szCs w:val="20"/>
              </w:rPr>
            </w:pPr>
          </w:p>
        </w:tc>
        <w:tc>
          <w:tcPr>
            <w:tcW w:w="2700" w:type="pct"/>
          </w:tcPr>
          <w:p w14:paraId="3A492242" w14:textId="41D723F2" w:rsidR="00102404" w:rsidRPr="00A254E0" w:rsidRDefault="00102404" w:rsidP="006745FD">
            <w:pPr>
              <w:rPr>
                <w:rFonts w:cs="Arial"/>
                <w:sz w:val="20"/>
                <w:szCs w:val="20"/>
              </w:rPr>
            </w:pPr>
            <w:r w:rsidRPr="00A254E0">
              <w:rPr>
                <w:rFonts w:cs="Arial"/>
                <w:sz w:val="20"/>
                <w:szCs w:val="20"/>
              </w:rPr>
              <w:t>The fishery is consistent with the Objects of Part 13A. Decl</w:t>
            </w:r>
            <w:r w:rsidR="001B7E10" w:rsidRPr="00A254E0">
              <w:rPr>
                <w:rFonts w:cs="Arial"/>
                <w:sz w:val="20"/>
                <w:szCs w:val="20"/>
              </w:rPr>
              <w:t>aration of the fishery as an approved w</w:t>
            </w:r>
            <w:r w:rsidRPr="00A254E0">
              <w:rPr>
                <w:rFonts w:cs="Arial"/>
                <w:sz w:val="20"/>
                <w:szCs w:val="20"/>
              </w:rPr>
              <w:t xml:space="preserve">ildlife </w:t>
            </w:r>
            <w:r w:rsidR="001B7E10" w:rsidRPr="00A254E0">
              <w:rPr>
                <w:rFonts w:cs="Arial"/>
                <w:sz w:val="20"/>
                <w:szCs w:val="20"/>
              </w:rPr>
              <w:t>t</w:t>
            </w:r>
            <w:r w:rsidRPr="00A254E0">
              <w:rPr>
                <w:rFonts w:cs="Arial"/>
                <w:sz w:val="20"/>
                <w:szCs w:val="20"/>
              </w:rPr>
              <w:t xml:space="preserve">rade </w:t>
            </w:r>
            <w:r w:rsidR="001B7E10" w:rsidRPr="00A254E0">
              <w:rPr>
                <w:rFonts w:cs="Arial"/>
                <w:sz w:val="20"/>
                <w:szCs w:val="20"/>
              </w:rPr>
              <w:t>o</w:t>
            </w:r>
            <w:r w:rsidRPr="00A254E0">
              <w:rPr>
                <w:rFonts w:cs="Arial"/>
                <w:sz w:val="20"/>
                <w:szCs w:val="20"/>
              </w:rPr>
              <w:t xml:space="preserve">peration for three years, </w:t>
            </w:r>
            <w:r w:rsidRPr="00A254E0">
              <w:rPr>
                <w:rFonts w:cs="Arial"/>
                <w:noProof/>
                <w:sz w:val="20"/>
                <w:szCs w:val="20"/>
              </w:rPr>
              <w:t xml:space="preserve">until </w:t>
            </w:r>
            <w:r w:rsidR="008B1173" w:rsidRPr="00A254E0">
              <w:rPr>
                <w:rFonts w:cs="Arial"/>
                <w:sz w:val="20"/>
                <w:szCs w:val="20"/>
              </w:rPr>
              <w:t>11 </w:t>
            </w:r>
            <w:r w:rsidRPr="00A254E0">
              <w:rPr>
                <w:rFonts w:cs="Arial"/>
                <w:sz w:val="20"/>
                <w:szCs w:val="20"/>
              </w:rPr>
              <w:t>November 2022</w:t>
            </w:r>
            <w:r w:rsidR="006935D1" w:rsidRPr="00A254E0">
              <w:rPr>
                <w:rFonts w:cs="Arial"/>
                <w:sz w:val="20"/>
                <w:szCs w:val="20"/>
              </w:rPr>
              <w:t>,</w:t>
            </w:r>
            <w:r w:rsidRPr="00A254E0">
              <w:rPr>
                <w:rFonts w:cs="Arial"/>
                <w:sz w:val="20"/>
                <w:szCs w:val="20"/>
              </w:rPr>
              <w:t xml:space="preserve"> is recommended, subject to conditions detailed in Section 4 of this report.</w:t>
            </w:r>
          </w:p>
        </w:tc>
      </w:tr>
      <w:tr w:rsidR="00102404" w:rsidRPr="006745FD" w14:paraId="3E17CDF2" w14:textId="77777777" w:rsidTr="006745FD">
        <w:trPr>
          <w:cnfStyle w:val="000000100000" w:firstRow="0" w:lastRow="0" w:firstColumn="0" w:lastColumn="0" w:oddVBand="0" w:evenVBand="0" w:oddHBand="1" w:evenHBand="0" w:firstRowFirstColumn="0" w:firstRowLastColumn="0" w:lastRowFirstColumn="0" w:lastRowLastColumn="0"/>
        </w:trPr>
        <w:tc>
          <w:tcPr>
            <w:tcW w:w="800" w:type="pct"/>
            <w:vAlign w:val="center"/>
          </w:tcPr>
          <w:p w14:paraId="716FE531" w14:textId="72A9E247" w:rsidR="00102404" w:rsidRPr="006745FD" w:rsidRDefault="00102404" w:rsidP="006745FD">
            <w:pPr>
              <w:rPr>
                <w:rFonts w:cs="Arial"/>
                <w:sz w:val="20"/>
                <w:szCs w:val="20"/>
              </w:rPr>
            </w:pPr>
            <w:r w:rsidRPr="006745FD">
              <w:rPr>
                <w:rFonts w:cs="Arial"/>
                <w:sz w:val="20"/>
                <w:szCs w:val="20"/>
              </w:rPr>
              <w:t>Part 16</w:t>
            </w:r>
          </w:p>
        </w:tc>
        <w:tc>
          <w:tcPr>
            <w:tcW w:w="500" w:type="pct"/>
            <w:shd w:val="clear" w:color="auto" w:fill="92D050"/>
            <w:vAlign w:val="center"/>
          </w:tcPr>
          <w:p w14:paraId="6CB8748C" w14:textId="77571F54" w:rsidR="00102404" w:rsidRPr="006745FD" w:rsidRDefault="00786E0F" w:rsidP="006745FD">
            <w:pPr>
              <w:rPr>
                <w:rFonts w:cs="Arial"/>
                <w:sz w:val="20"/>
                <w:szCs w:val="20"/>
              </w:rPr>
            </w:pPr>
            <w:r w:rsidRPr="006745FD">
              <w:rPr>
                <w:rFonts w:cs="Arial"/>
                <w:sz w:val="20"/>
                <w:szCs w:val="20"/>
              </w:rPr>
              <w:t>All met</w:t>
            </w:r>
          </w:p>
        </w:tc>
        <w:tc>
          <w:tcPr>
            <w:tcW w:w="500" w:type="pct"/>
            <w:shd w:val="clear" w:color="auto" w:fill="auto"/>
            <w:vAlign w:val="center"/>
          </w:tcPr>
          <w:p w14:paraId="7B5C007D" w14:textId="77777777" w:rsidR="00102404" w:rsidRPr="006745FD" w:rsidRDefault="00102404" w:rsidP="006745FD">
            <w:pPr>
              <w:rPr>
                <w:rFonts w:cs="Arial"/>
                <w:sz w:val="20"/>
                <w:szCs w:val="20"/>
              </w:rPr>
            </w:pPr>
          </w:p>
        </w:tc>
        <w:tc>
          <w:tcPr>
            <w:tcW w:w="500" w:type="pct"/>
            <w:shd w:val="clear" w:color="auto" w:fill="auto"/>
            <w:vAlign w:val="center"/>
          </w:tcPr>
          <w:p w14:paraId="138BAF54" w14:textId="77777777" w:rsidR="00102404" w:rsidRPr="006745FD" w:rsidRDefault="00102404" w:rsidP="006745FD">
            <w:pPr>
              <w:rPr>
                <w:rFonts w:cs="Arial"/>
                <w:sz w:val="20"/>
                <w:szCs w:val="20"/>
              </w:rPr>
            </w:pPr>
          </w:p>
        </w:tc>
        <w:tc>
          <w:tcPr>
            <w:tcW w:w="2700" w:type="pct"/>
          </w:tcPr>
          <w:p w14:paraId="70D1DCFD" w14:textId="5263F9D9" w:rsidR="00102404" w:rsidRPr="006745FD" w:rsidRDefault="00102404" w:rsidP="006745FD">
            <w:pPr>
              <w:rPr>
                <w:rFonts w:cs="Arial"/>
                <w:sz w:val="20"/>
                <w:szCs w:val="20"/>
              </w:rPr>
            </w:pPr>
            <w:r w:rsidRPr="006745FD">
              <w:rPr>
                <w:rFonts w:cs="Arial"/>
                <w:sz w:val="20"/>
                <w:szCs w:val="20"/>
              </w:rPr>
              <w:t xml:space="preserve">Although the target species is ‘conservation dependent’ the management regime provides adequate measures, including a risk analysis, to ensure the fishery is conducted at </w:t>
            </w:r>
            <w:r w:rsidR="001D7492">
              <w:rPr>
                <w:rFonts w:cs="Arial"/>
                <w:sz w:val="20"/>
                <w:szCs w:val="20"/>
              </w:rPr>
              <w:t xml:space="preserve">a </w:t>
            </w:r>
            <w:r w:rsidRPr="006745FD">
              <w:rPr>
                <w:rFonts w:cs="Arial"/>
                <w:sz w:val="20"/>
                <w:szCs w:val="20"/>
              </w:rPr>
              <w:t>precautionary level.</w:t>
            </w:r>
          </w:p>
        </w:tc>
      </w:tr>
    </w:tbl>
    <w:p w14:paraId="32449674" w14:textId="77777777" w:rsidR="00AB194A" w:rsidRPr="00FC2EBF" w:rsidRDefault="00AB194A" w:rsidP="00FC2EBF"/>
    <w:p w14:paraId="60D3588F" w14:textId="77777777" w:rsidR="001C70CA" w:rsidRPr="00FC2EBF" w:rsidRDefault="001C70CA" w:rsidP="00FC2EBF"/>
    <w:p w14:paraId="058987D4" w14:textId="77777777" w:rsidR="00227603" w:rsidRPr="00FC2EBF" w:rsidRDefault="00227603" w:rsidP="00FC2EBF">
      <w:pPr>
        <w:sectPr w:rsidR="00227603" w:rsidRPr="00FC2EBF" w:rsidSect="001955CD">
          <w:footerReference w:type="default" r:id="rId15"/>
          <w:footerReference w:type="first" r:id="rId16"/>
          <w:pgSz w:w="16838" w:h="11906" w:orient="landscape"/>
          <w:pgMar w:top="1021" w:right="1021" w:bottom="1021" w:left="1021" w:header="709" w:footer="709" w:gutter="0"/>
          <w:cols w:space="708"/>
          <w:docGrid w:linePitch="360"/>
        </w:sectPr>
      </w:pPr>
    </w:p>
    <w:p w14:paraId="2D92A865" w14:textId="22ADEDD3" w:rsidR="00AB194A" w:rsidRPr="00333609" w:rsidRDefault="00134108" w:rsidP="00333609">
      <w:pPr>
        <w:spacing w:before="0" w:after="200" w:line="276" w:lineRule="auto"/>
        <w:rPr>
          <w:b/>
          <w:sz w:val="24"/>
          <w:szCs w:val="24"/>
        </w:rPr>
      </w:pPr>
      <w:r w:rsidRPr="00333609">
        <w:rPr>
          <w:b/>
          <w:sz w:val="24"/>
          <w:szCs w:val="24"/>
        </w:rPr>
        <w:lastRenderedPageBreak/>
        <w:t>Notes:</w:t>
      </w:r>
    </w:p>
    <w:p w14:paraId="00205463" w14:textId="0BBAED49" w:rsidR="00134108" w:rsidRPr="00C923C5" w:rsidRDefault="00134108" w:rsidP="00E01B38">
      <w:pPr>
        <w:rPr>
          <w:b/>
          <w:sz w:val="20"/>
          <w:szCs w:val="20"/>
          <w:u w:val="single"/>
        </w:rPr>
      </w:pPr>
      <w:r w:rsidRPr="00C923C5">
        <w:rPr>
          <w:b/>
          <w:sz w:val="20"/>
          <w:szCs w:val="20"/>
          <w:u w:val="single"/>
        </w:rPr>
        <w:t>Assessment history</w:t>
      </w:r>
      <w:r w:rsidR="00A67976" w:rsidRPr="00C923C5">
        <w:rPr>
          <w:b/>
          <w:sz w:val="20"/>
          <w:szCs w:val="20"/>
          <w:u w:val="single"/>
        </w:rPr>
        <w:t xml:space="preserve"> for the Commonwealth Southern Bluefin Tuna Fishery</w:t>
      </w:r>
      <w:r w:rsidRPr="00C923C5">
        <w:rPr>
          <w:b/>
          <w:sz w:val="20"/>
          <w:szCs w:val="20"/>
          <w:u w:val="single"/>
        </w:rPr>
        <w:t>:</w:t>
      </w:r>
    </w:p>
    <w:p w14:paraId="0AC8D611" w14:textId="63ADE0B9" w:rsidR="00134108" w:rsidRPr="0039308A" w:rsidRDefault="00134108" w:rsidP="00E01B38">
      <w:pPr>
        <w:rPr>
          <w:sz w:val="20"/>
          <w:szCs w:val="20"/>
        </w:rPr>
      </w:pPr>
      <w:r w:rsidRPr="0039308A">
        <w:rPr>
          <w:sz w:val="20"/>
          <w:szCs w:val="20"/>
        </w:rPr>
        <w:t xml:space="preserve">Information on previous assessments </w:t>
      </w:r>
      <w:r w:rsidR="00A67976" w:rsidRPr="0039308A">
        <w:rPr>
          <w:sz w:val="20"/>
          <w:szCs w:val="20"/>
        </w:rPr>
        <w:t>are</w:t>
      </w:r>
      <w:r w:rsidRPr="0039308A">
        <w:rPr>
          <w:sz w:val="20"/>
          <w:szCs w:val="20"/>
        </w:rPr>
        <w:t xml:space="preserve"> available on the Department’s website </w:t>
      </w:r>
      <w:r w:rsidR="00A67976" w:rsidRPr="0039308A">
        <w:rPr>
          <w:sz w:val="20"/>
          <w:szCs w:val="20"/>
        </w:rPr>
        <w:t>–</w:t>
      </w:r>
      <w:r w:rsidR="00B97B40" w:rsidRPr="0039308A">
        <w:rPr>
          <w:sz w:val="20"/>
          <w:szCs w:val="20"/>
        </w:rPr>
        <w:t xml:space="preserve"> </w:t>
      </w:r>
      <w:hyperlink r:id="rId17" w:history="1">
        <w:r w:rsidR="00424667" w:rsidRPr="0039308A">
          <w:rPr>
            <w:rStyle w:val="Hyperlink"/>
            <w:color w:val="auto"/>
            <w:sz w:val="20"/>
            <w:szCs w:val="20"/>
          </w:rPr>
          <w:t>http://environment.gov.au/marine/fisheries/commonwealth/southern-bluefin</w:t>
        </w:r>
      </w:hyperlink>
      <w:r w:rsidR="00424667" w:rsidRPr="0039308A">
        <w:rPr>
          <w:sz w:val="20"/>
          <w:szCs w:val="20"/>
        </w:rPr>
        <w:t xml:space="preserve">. </w:t>
      </w:r>
    </w:p>
    <w:p w14:paraId="2F6A9A06" w14:textId="77777777" w:rsidR="008672BB" w:rsidRPr="0039308A" w:rsidRDefault="008672BB" w:rsidP="00E01B38">
      <w:pPr>
        <w:pStyle w:val="ListBullet"/>
        <w:spacing w:before="120" w:after="120" w:line="240" w:lineRule="auto"/>
        <w:contextualSpacing w:val="0"/>
      </w:pPr>
      <w:r w:rsidRPr="0039308A">
        <w:t>1st assessment finalised December 2004 – Declared an approved wildlife trade operation (WTO) until 17 November 2007. List of exempt native specimens (LENS) amended to include specimens from the fishery while the WTO declaration is in place for the fishery. Export approval subject to three conditions. Fishery management plan</w:t>
      </w:r>
      <w:r w:rsidRPr="0039308A">
        <w:rPr>
          <w:i/>
        </w:rPr>
        <w:t xml:space="preserve"> </w:t>
      </w:r>
      <w:r w:rsidRPr="0039308A">
        <w:t xml:space="preserve">accreditation granted pursuant to section 33 of the EPBC Act on 10 November 2004, and also accredited under Part 13 of the EPBC Act for interactions with protected species on 26 November 2004. Five month extension to LENS inclusion until 22 February 2008. </w:t>
      </w:r>
    </w:p>
    <w:p w14:paraId="27A39759" w14:textId="77777777" w:rsidR="008672BB" w:rsidRPr="0039308A" w:rsidRDefault="008672BB" w:rsidP="00E01B38">
      <w:pPr>
        <w:pStyle w:val="ListBullet"/>
        <w:spacing w:before="120" w:after="120" w:line="240" w:lineRule="auto"/>
        <w:contextualSpacing w:val="0"/>
      </w:pPr>
      <w:r w:rsidRPr="0039308A">
        <w:t xml:space="preserve">2nd assessment finalised February 2008 – Declared an approved WTO until 25 June 2010. LENS amended to include specimens from the fishery while the WTO declaration is in place. Export approval subject to five conditions. </w:t>
      </w:r>
      <w:r w:rsidRPr="0039308A">
        <w:rPr>
          <w:iCs/>
        </w:rPr>
        <w:t xml:space="preserve">Fishery management </w:t>
      </w:r>
      <w:r w:rsidRPr="0039308A">
        <w:t>plan accredited under Part 13 on 22 February 2008, and accreditation granted pursuant to section 33 of the EPBC Act on 8 September 2008. Two month extension to LENS inclusion until 25 August 2010 with a further two month LENS extension until 21 October 2010.</w:t>
      </w:r>
    </w:p>
    <w:p w14:paraId="49F1E987" w14:textId="0BE28029" w:rsidR="008672BB" w:rsidRPr="0039308A" w:rsidRDefault="008672BB" w:rsidP="00E01B38">
      <w:pPr>
        <w:pStyle w:val="ListBullet"/>
        <w:spacing w:before="120" w:after="120" w:line="240" w:lineRule="auto"/>
        <w:contextualSpacing w:val="0"/>
      </w:pPr>
      <w:r w:rsidRPr="0039308A">
        <w:t xml:space="preserve">3rd assessment finalised October 2010 – Declared an approved WTO until 24 July 2013. LENS amended to include specimens from the fishery while the WTO declaration is in place. Export approval subject to nine conditions and three recommendations. </w:t>
      </w:r>
      <w:r w:rsidRPr="0039308A">
        <w:rPr>
          <w:iCs/>
        </w:rPr>
        <w:t xml:space="preserve">Fishery management </w:t>
      </w:r>
      <w:r w:rsidRPr="0039308A">
        <w:t xml:space="preserve">plan accredited under Part 13 on 19 October 2010. </w:t>
      </w:r>
    </w:p>
    <w:p w14:paraId="51DFDD9A" w14:textId="7DB4A419" w:rsidR="00424667" w:rsidRPr="0039308A" w:rsidRDefault="00312524" w:rsidP="00E01B38">
      <w:pPr>
        <w:pStyle w:val="ListBullet"/>
        <w:spacing w:before="120" w:after="120" w:line="240" w:lineRule="auto"/>
        <w:contextualSpacing w:val="0"/>
      </w:pPr>
      <w:r w:rsidRPr="0039308A">
        <w:t>4th</w:t>
      </w:r>
      <w:r w:rsidR="00424667" w:rsidRPr="0039308A">
        <w:t xml:space="preserve"> assessment finalised </w:t>
      </w:r>
      <w:r w:rsidR="008E58EC" w:rsidRPr="0039308A">
        <w:t>July 2013</w:t>
      </w:r>
      <w:r w:rsidR="00424667" w:rsidRPr="0039308A">
        <w:t xml:space="preserve"> – </w:t>
      </w:r>
      <w:r w:rsidRPr="0039308A">
        <w:t xml:space="preserve">Declared an approved WTO until </w:t>
      </w:r>
      <w:r w:rsidR="008E58EC" w:rsidRPr="0039308A">
        <w:t>22 July 2016</w:t>
      </w:r>
      <w:r w:rsidR="00424667" w:rsidRPr="0039308A">
        <w:t xml:space="preserve">. </w:t>
      </w:r>
      <w:r w:rsidRPr="0039308A">
        <w:t xml:space="preserve">LENS amended to include product from the fishery while the </w:t>
      </w:r>
      <w:r w:rsidR="008672BB" w:rsidRPr="0039308A">
        <w:t xml:space="preserve">WTO </w:t>
      </w:r>
      <w:r w:rsidRPr="0039308A">
        <w:t xml:space="preserve">declaration is in place. </w:t>
      </w:r>
      <w:r w:rsidR="00424667" w:rsidRPr="0039308A">
        <w:t xml:space="preserve">Export approval subject to </w:t>
      </w:r>
      <w:r w:rsidR="008E58EC" w:rsidRPr="0039308A">
        <w:t>seven</w:t>
      </w:r>
      <w:r w:rsidR="00424667" w:rsidRPr="0039308A">
        <w:t xml:space="preserve"> conditions. </w:t>
      </w:r>
      <w:r w:rsidR="008672BB" w:rsidRPr="0039308A">
        <w:rPr>
          <w:iCs/>
        </w:rPr>
        <w:t xml:space="preserve">Fishery management </w:t>
      </w:r>
      <w:r w:rsidR="008E58EC" w:rsidRPr="0039308A">
        <w:t xml:space="preserve">plan accredited under Part 13 on 23 July 2013. </w:t>
      </w:r>
      <w:r w:rsidR="008672BB" w:rsidRPr="0039308A">
        <w:t xml:space="preserve">Four month </w:t>
      </w:r>
      <w:r w:rsidR="008E58EC" w:rsidRPr="0039308A">
        <w:t xml:space="preserve">LENS </w:t>
      </w:r>
      <w:r w:rsidR="008672BB" w:rsidRPr="0039308A">
        <w:t>extension</w:t>
      </w:r>
      <w:r w:rsidR="008E58EC" w:rsidRPr="0039308A">
        <w:t xml:space="preserve"> until 21 October 2016</w:t>
      </w:r>
      <w:r w:rsidR="008672BB" w:rsidRPr="0039308A">
        <w:t xml:space="preserve"> with a further </w:t>
      </w:r>
      <w:r w:rsidR="002A741D" w:rsidRPr="0039308A">
        <w:t xml:space="preserve">LENS </w:t>
      </w:r>
      <w:r w:rsidR="008672BB" w:rsidRPr="0039308A">
        <w:t xml:space="preserve">extension </w:t>
      </w:r>
      <w:r w:rsidR="002A741D" w:rsidRPr="0039308A">
        <w:t>until 16 December 2016</w:t>
      </w:r>
      <w:r w:rsidR="008E58EC" w:rsidRPr="0039308A">
        <w:t xml:space="preserve">. </w:t>
      </w:r>
    </w:p>
    <w:p w14:paraId="5CE9132E" w14:textId="25F27D7F" w:rsidR="00AB194A" w:rsidRPr="0039308A" w:rsidRDefault="00312524" w:rsidP="00E01B38">
      <w:pPr>
        <w:pStyle w:val="ListBullet"/>
        <w:spacing w:before="120" w:after="120" w:line="240" w:lineRule="auto"/>
        <w:contextualSpacing w:val="0"/>
      </w:pPr>
      <w:r w:rsidRPr="0039308A">
        <w:t>5th</w:t>
      </w:r>
      <w:r w:rsidR="00424667" w:rsidRPr="0039308A">
        <w:t xml:space="preserve"> assessment finalised </w:t>
      </w:r>
      <w:r w:rsidR="002A741D" w:rsidRPr="0039308A">
        <w:t>December 2016</w:t>
      </w:r>
      <w:r w:rsidR="00424667" w:rsidRPr="0039308A">
        <w:t xml:space="preserve"> – </w:t>
      </w:r>
      <w:r w:rsidR="002A741D" w:rsidRPr="0039308A">
        <w:t>Declared an approved WTO until 13 December 2019</w:t>
      </w:r>
      <w:r w:rsidR="00424667" w:rsidRPr="0039308A">
        <w:t xml:space="preserve">. </w:t>
      </w:r>
      <w:r w:rsidR="002A741D" w:rsidRPr="0039308A">
        <w:t xml:space="preserve">LENS amended to include product from the fishery while the </w:t>
      </w:r>
      <w:r w:rsidR="008672BB" w:rsidRPr="0039308A">
        <w:t xml:space="preserve">WTO </w:t>
      </w:r>
      <w:r w:rsidR="002A741D" w:rsidRPr="0039308A">
        <w:t xml:space="preserve">declaration is in place. </w:t>
      </w:r>
      <w:r w:rsidR="00424667" w:rsidRPr="0039308A">
        <w:t xml:space="preserve">Export approval subject to </w:t>
      </w:r>
      <w:r w:rsidR="002A741D" w:rsidRPr="0039308A">
        <w:t>six</w:t>
      </w:r>
      <w:r w:rsidR="00424667" w:rsidRPr="0039308A">
        <w:t xml:space="preserve"> conditions. </w:t>
      </w:r>
    </w:p>
    <w:p w14:paraId="5C3C5A42" w14:textId="77777777" w:rsidR="00B97B40" w:rsidRPr="0039308A" w:rsidRDefault="00AB194A" w:rsidP="00E01B38">
      <w:pPr>
        <w:rPr>
          <w:b/>
          <w:sz w:val="20"/>
          <w:szCs w:val="20"/>
          <w:u w:val="single"/>
        </w:rPr>
      </w:pPr>
      <w:r w:rsidRPr="0039308A">
        <w:rPr>
          <w:b/>
          <w:sz w:val="20"/>
          <w:szCs w:val="20"/>
          <w:u w:val="single"/>
        </w:rPr>
        <w:t>Fishery reporting:</w:t>
      </w:r>
    </w:p>
    <w:p w14:paraId="1495713B" w14:textId="2B6412A3" w:rsidR="002A741D" w:rsidRPr="0039308A" w:rsidRDefault="002A741D" w:rsidP="00E01B38">
      <w:pPr>
        <w:pStyle w:val="ListBullet"/>
        <w:spacing w:before="120" w:after="120" w:line="240" w:lineRule="auto"/>
        <w:contextualSpacing w:val="0"/>
      </w:pPr>
      <w:r w:rsidRPr="0039308A">
        <w:t xml:space="preserve">Annual reports for all </w:t>
      </w:r>
      <w:r w:rsidR="00DD332B" w:rsidRPr="0039308A">
        <w:t xml:space="preserve">Commonwealth-managed </w:t>
      </w:r>
      <w:r w:rsidRPr="0039308A">
        <w:t>fisheries</w:t>
      </w:r>
      <w:r w:rsidR="00DD332B" w:rsidRPr="0039308A">
        <w:t>, AFMA</w:t>
      </w:r>
      <w:r w:rsidRPr="0039308A">
        <w:t xml:space="preserve"> </w:t>
      </w:r>
      <w:r w:rsidR="00A67976" w:rsidRPr="0039308A">
        <w:t>–</w:t>
      </w:r>
      <w:r w:rsidRPr="0039308A">
        <w:t xml:space="preserve"> </w:t>
      </w:r>
      <w:hyperlink r:id="rId18" w:history="1">
        <w:r w:rsidRPr="0039308A">
          <w:rPr>
            <w:rStyle w:val="Hyperlink"/>
            <w:color w:val="auto"/>
          </w:rPr>
          <w:t>https://www.afma.gov.au/about/corporate-publications</w:t>
        </w:r>
      </w:hyperlink>
      <w:r w:rsidRPr="0039308A">
        <w:t xml:space="preserve">.  </w:t>
      </w:r>
    </w:p>
    <w:p w14:paraId="4F3D3FCE" w14:textId="77777777" w:rsidR="00B97B40" w:rsidRPr="0039308A" w:rsidRDefault="00AB194A" w:rsidP="00E01B38">
      <w:pPr>
        <w:pStyle w:val="Heading3"/>
        <w:rPr>
          <w:i w:val="0"/>
          <w:sz w:val="20"/>
          <w:szCs w:val="20"/>
          <w:u w:val="single"/>
        </w:rPr>
      </w:pPr>
      <w:bookmarkStart w:id="4" w:name="_Toc23865514"/>
      <w:r w:rsidRPr="0039308A">
        <w:rPr>
          <w:i w:val="0"/>
          <w:sz w:val="20"/>
          <w:szCs w:val="20"/>
          <w:u w:val="single"/>
        </w:rPr>
        <w:t>Key links:</w:t>
      </w:r>
      <w:bookmarkEnd w:id="4"/>
      <w:r w:rsidRPr="0039308A">
        <w:rPr>
          <w:i w:val="0"/>
          <w:sz w:val="20"/>
          <w:szCs w:val="20"/>
          <w:u w:val="single"/>
        </w:rPr>
        <w:t xml:space="preserve"> </w:t>
      </w:r>
    </w:p>
    <w:p w14:paraId="19C1FED1" w14:textId="2329EFA5" w:rsidR="00CD0543" w:rsidRPr="0039308A" w:rsidRDefault="00014247" w:rsidP="00E01B38">
      <w:pPr>
        <w:pStyle w:val="ListBullet"/>
        <w:spacing w:before="120" w:after="120" w:line="240" w:lineRule="auto"/>
        <w:contextualSpacing w:val="0"/>
      </w:pPr>
      <w:r w:rsidRPr="0039308A">
        <w:t>Southern Bluefin Tuna Fishery webpage</w:t>
      </w:r>
      <w:r w:rsidR="00DD332B" w:rsidRPr="0039308A">
        <w:t>, AFMA</w:t>
      </w:r>
      <w:r w:rsidRPr="0039308A">
        <w:t xml:space="preserve"> </w:t>
      </w:r>
      <w:r w:rsidR="00A67976" w:rsidRPr="0039308A">
        <w:t>–</w:t>
      </w:r>
      <w:r w:rsidRPr="0039308A">
        <w:t xml:space="preserve"> </w:t>
      </w:r>
      <w:hyperlink r:id="rId19" w:history="1">
        <w:r w:rsidRPr="0039308A">
          <w:rPr>
            <w:rStyle w:val="Hyperlink"/>
            <w:color w:val="auto"/>
          </w:rPr>
          <w:t>https://www.afma.gov.au/fisheries/southern-bluefin-tuna-fishery</w:t>
        </w:r>
      </w:hyperlink>
      <w:r w:rsidRPr="0039308A">
        <w:t>.</w:t>
      </w:r>
    </w:p>
    <w:p w14:paraId="68B880BF" w14:textId="4CA25184" w:rsidR="008D483C" w:rsidRPr="0039308A" w:rsidRDefault="008D483C" w:rsidP="00E01B38">
      <w:pPr>
        <w:pStyle w:val="ListBullet"/>
        <w:spacing w:before="120" w:after="120" w:line="240" w:lineRule="auto"/>
        <w:contextualSpacing w:val="0"/>
      </w:pPr>
      <w:r w:rsidRPr="0039308A">
        <w:t xml:space="preserve">Southern Bluefin Tuna Management Advisory Committee, AFMA – </w:t>
      </w:r>
      <w:hyperlink r:id="rId20" w:history="1">
        <w:r w:rsidRPr="0039308A">
          <w:rPr>
            <w:rStyle w:val="Hyperlink"/>
            <w:color w:val="auto"/>
          </w:rPr>
          <w:t>https://www.afma.gov.au/fisheries/committees/southern-bluefin-tuna-management-advisory-committee</w:t>
        </w:r>
      </w:hyperlink>
      <w:r w:rsidRPr="0039308A">
        <w:t>.</w:t>
      </w:r>
    </w:p>
    <w:p w14:paraId="3ED06FFE" w14:textId="0930157A" w:rsidR="002A741D" w:rsidRPr="0039308A" w:rsidRDefault="002A741D" w:rsidP="00E01B38">
      <w:pPr>
        <w:pStyle w:val="ListBullet"/>
        <w:spacing w:before="120" w:after="120" w:line="240" w:lineRule="auto"/>
        <w:contextualSpacing w:val="0"/>
      </w:pPr>
      <w:r w:rsidRPr="0039308A">
        <w:t>Tropical Tuna Management Advisory Committee</w:t>
      </w:r>
      <w:r w:rsidR="00DD332B" w:rsidRPr="0039308A">
        <w:t>, AFMA</w:t>
      </w:r>
      <w:r w:rsidRPr="0039308A">
        <w:t xml:space="preserve"> </w:t>
      </w:r>
      <w:r w:rsidR="00A67976" w:rsidRPr="0039308A">
        <w:t>–</w:t>
      </w:r>
      <w:r w:rsidRPr="0039308A">
        <w:t xml:space="preserve"> </w:t>
      </w:r>
      <w:hyperlink r:id="rId21" w:history="1">
        <w:r w:rsidRPr="0039308A">
          <w:rPr>
            <w:rStyle w:val="Hyperlink"/>
            <w:color w:val="auto"/>
          </w:rPr>
          <w:t>https://www.afma.gov.au/fisheries/committees/tropical-tuna-management-advisory-committee-tropical-tuna-mac</w:t>
        </w:r>
      </w:hyperlink>
      <w:r w:rsidRPr="0039308A">
        <w:t>.</w:t>
      </w:r>
    </w:p>
    <w:p w14:paraId="5D653CF6" w14:textId="7D7577FE" w:rsidR="002A741D" w:rsidRPr="0039308A" w:rsidRDefault="002A741D" w:rsidP="00E01B38">
      <w:pPr>
        <w:pStyle w:val="ListBullet"/>
        <w:spacing w:before="120" w:after="120" w:line="240" w:lineRule="auto"/>
        <w:contextualSpacing w:val="0"/>
      </w:pPr>
      <w:r w:rsidRPr="0039308A">
        <w:t>Tropical Tuna Resource Assessment Group</w:t>
      </w:r>
      <w:r w:rsidR="00DD332B" w:rsidRPr="0039308A">
        <w:t>, AFMA</w:t>
      </w:r>
      <w:r w:rsidRPr="0039308A">
        <w:t xml:space="preserve"> </w:t>
      </w:r>
      <w:r w:rsidR="00A67976" w:rsidRPr="0039308A">
        <w:t>–</w:t>
      </w:r>
      <w:r w:rsidRPr="0039308A">
        <w:t xml:space="preserve"> </w:t>
      </w:r>
      <w:hyperlink r:id="rId22" w:history="1">
        <w:r w:rsidRPr="0039308A">
          <w:rPr>
            <w:rStyle w:val="Hyperlink"/>
            <w:color w:val="auto"/>
          </w:rPr>
          <w:t>https://www.afma.gov.au/fisheries/committees/tropical-tuna-resource-assessment-group</w:t>
        </w:r>
      </w:hyperlink>
      <w:r w:rsidRPr="0039308A">
        <w:t xml:space="preserve">. </w:t>
      </w:r>
    </w:p>
    <w:p w14:paraId="27FF925A" w14:textId="440E7180" w:rsidR="00AB194A" w:rsidRPr="0039308A" w:rsidRDefault="00DD332B" w:rsidP="00E01B38">
      <w:pPr>
        <w:pStyle w:val="ListBullet"/>
        <w:spacing w:before="120" w:after="120" w:line="240" w:lineRule="auto"/>
        <w:contextualSpacing w:val="0"/>
      </w:pPr>
      <w:r w:rsidRPr="0039308A">
        <w:t>S</w:t>
      </w:r>
      <w:r w:rsidR="006F33FB" w:rsidRPr="0039308A">
        <w:t>cience and research program information</w:t>
      </w:r>
      <w:r w:rsidRPr="0039308A">
        <w:t>, AFMA</w:t>
      </w:r>
      <w:r w:rsidR="006F33FB" w:rsidRPr="0039308A">
        <w:t xml:space="preserve"> </w:t>
      </w:r>
      <w:r w:rsidR="00A67976" w:rsidRPr="0039308A">
        <w:t>–</w:t>
      </w:r>
      <w:r w:rsidR="006F33FB" w:rsidRPr="0039308A">
        <w:t xml:space="preserve"> </w:t>
      </w:r>
      <w:hyperlink r:id="rId23" w:history="1">
        <w:r w:rsidR="006F33FB" w:rsidRPr="0039308A">
          <w:rPr>
            <w:rStyle w:val="Hyperlink"/>
            <w:color w:val="auto"/>
          </w:rPr>
          <w:t>https://www.afma.gov.au/research</w:t>
        </w:r>
      </w:hyperlink>
      <w:r w:rsidR="006F33FB" w:rsidRPr="0039308A">
        <w:t xml:space="preserve">. </w:t>
      </w:r>
    </w:p>
    <w:p w14:paraId="76496F98" w14:textId="23CFEC57" w:rsidR="00176C64" w:rsidRPr="0039308A" w:rsidRDefault="00176C64" w:rsidP="00E01B38">
      <w:pPr>
        <w:pStyle w:val="ListBullet"/>
        <w:spacing w:before="120" w:after="120" w:line="240" w:lineRule="auto"/>
        <w:contextualSpacing w:val="0"/>
      </w:pPr>
      <w:r w:rsidRPr="0039308A">
        <w:t xml:space="preserve">Southern </w:t>
      </w:r>
      <w:r w:rsidR="00A67976" w:rsidRPr="0039308A">
        <w:t>b</w:t>
      </w:r>
      <w:r w:rsidRPr="0039308A">
        <w:t xml:space="preserve">luefin </w:t>
      </w:r>
      <w:r w:rsidR="00A67976" w:rsidRPr="0039308A">
        <w:t>t</w:t>
      </w:r>
      <w:r w:rsidRPr="0039308A">
        <w:t xml:space="preserve">una code of practice </w:t>
      </w:r>
      <w:r w:rsidR="00A67976" w:rsidRPr="0039308A">
        <w:t>for</w:t>
      </w:r>
      <w:r w:rsidRPr="0039308A">
        <w:t xml:space="preserve"> recreational fishery </w:t>
      </w:r>
      <w:r w:rsidR="00A67976" w:rsidRPr="0039308A">
        <w:t>–</w:t>
      </w:r>
      <w:r w:rsidRPr="0039308A">
        <w:t xml:space="preserve"> </w:t>
      </w:r>
      <w:hyperlink r:id="rId24" w:history="1">
        <w:r w:rsidRPr="0039308A">
          <w:rPr>
            <w:rStyle w:val="Hyperlink"/>
            <w:color w:val="auto"/>
          </w:rPr>
          <w:t>http://www.imas.utas.edu.au/__data/assets/pdf_file/0007/799648/Appendix-10a-COP_DL.pdf</w:t>
        </w:r>
      </w:hyperlink>
      <w:r w:rsidRPr="0039308A">
        <w:t xml:space="preserve">. </w:t>
      </w:r>
    </w:p>
    <w:p w14:paraId="398E2B18" w14:textId="758AD666" w:rsidR="0009627B" w:rsidRPr="0039308A" w:rsidRDefault="00550727" w:rsidP="00E01B38">
      <w:pPr>
        <w:pStyle w:val="ListBullet"/>
        <w:spacing w:before="120" w:after="120" w:line="240" w:lineRule="auto"/>
        <w:contextualSpacing w:val="0"/>
      </w:pPr>
      <w:r w:rsidRPr="0039308A">
        <w:rPr>
          <w:i/>
        </w:rPr>
        <w:t xml:space="preserve">CCSBT </w:t>
      </w:r>
      <w:r w:rsidR="00DD332B" w:rsidRPr="0039308A">
        <w:rPr>
          <w:i/>
        </w:rPr>
        <w:t>Operational resolutions and other important documents</w:t>
      </w:r>
      <w:r w:rsidRPr="0039308A">
        <w:t xml:space="preserve"> </w:t>
      </w:r>
      <w:r w:rsidR="00DD332B" w:rsidRPr="0039308A">
        <w:softHyphen/>
        <w:t xml:space="preserve"> </w:t>
      </w:r>
      <w:hyperlink r:id="rId25" w:history="1">
        <w:r w:rsidR="00DD332B" w:rsidRPr="0039308A">
          <w:rPr>
            <w:rStyle w:val="Hyperlink"/>
            <w:color w:val="auto"/>
          </w:rPr>
          <w:t>https://www.ccsbt.org/en/content/operational-resolutions-and-other-important-documents</w:t>
        </w:r>
      </w:hyperlink>
      <w:r w:rsidR="00DD332B" w:rsidRPr="0039308A">
        <w:t>.</w:t>
      </w:r>
    </w:p>
    <w:p w14:paraId="2796A519" w14:textId="77777777" w:rsidR="006935D1" w:rsidRPr="0039308A" w:rsidRDefault="006935D1" w:rsidP="00E01B38">
      <w:pPr>
        <w:pStyle w:val="ListBullet"/>
        <w:spacing w:before="120" w:after="120" w:line="240" w:lineRule="auto"/>
        <w:contextualSpacing w:val="0"/>
      </w:pPr>
      <w:r w:rsidRPr="0039308A">
        <w:t xml:space="preserve">Commission for the Conservation of Southern Bluefin Tuna – </w:t>
      </w:r>
      <w:hyperlink r:id="rId26" w:history="1">
        <w:r w:rsidRPr="0039308A">
          <w:rPr>
            <w:rStyle w:val="Hyperlink"/>
            <w:color w:val="auto"/>
          </w:rPr>
          <w:t>https://www.ccsbt.org/</w:t>
        </w:r>
      </w:hyperlink>
      <w:r w:rsidRPr="0039308A">
        <w:t xml:space="preserve">. </w:t>
      </w:r>
    </w:p>
    <w:p w14:paraId="66179759" w14:textId="10956F24" w:rsidR="00B97B40" w:rsidRPr="0039308A" w:rsidRDefault="00B97B40" w:rsidP="00E01B38">
      <w:pPr>
        <w:rPr>
          <w:b/>
          <w:i/>
          <w:sz w:val="20"/>
          <w:szCs w:val="20"/>
        </w:rPr>
      </w:pPr>
      <w:r w:rsidRPr="0039308A">
        <w:rPr>
          <w:b/>
          <w:i/>
          <w:sz w:val="20"/>
          <w:szCs w:val="20"/>
        </w:rPr>
        <w:t>Management plan</w:t>
      </w:r>
    </w:p>
    <w:p w14:paraId="78702FA2" w14:textId="084FC118" w:rsidR="002A741D" w:rsidRPr="0039308A" w:rsidRDefault="002A741D" w:rsidP="00E01B38">
      <w:pPr>
        <w:pStyle w:val="ListBullet"/>
        <w:spacing w:before="120" w:after="120" w:line="240" w:lineRule="auto"/>
        <w:contextualSpacing w:val="0"/>
      </w:pPr>
      <w:r w:rsidRPr="0039308A">
        <w:rPr>
          <w:i/>
        </w:rPr>
        <w:t>Southern Bluefin Tuna Fishery Management Plan 1995</w:t>
      </w:r>
      <w:r w:rsidR="00DD332B" w:rsidRPr="0039308A">
        <w:t>, AFMA</w:t>
      </w:r>
      <w:r w:rsidR="004669EE" w:rsidRPr="0039308A">
        <w:t xml:space="preserve"> </w:t>
      </w:r>
      <w:r w:rsidR="00A67976" w:rsidRPr="0039308A">
        <w:t>–</w:t>
      </w:r>
      <w:r w:rsidRPr="0039308A">
        <w:t xml:space="preserve"> </w:t>
      </w:r>
      <w:hyperlink r:id="rId27" w:history="1">
        <w:r w:rsidR="004669EE" w:rsidRPr="0039308A">
          <w:rPr>
            <w:rStyle w:val="Hyperlink"/>
            <w:color w:val="auto"/>
          </w:rPr>
          <w:t>https://www.legislation.gov.au/Series/F2005B02464</w:t>
        </w:r>
      </w:hyperlink>
      <w:r w:rsidRPr="0039308A">
        <w:t xml:space="preserve">.  </w:t>
      </w:r>
    </w:p>
    <w:p w14:paraId="09CB7E67" w14:textId="3C12944C" w:rsidR="00176C64" w:rsidRPr="0039308A" w:rsidRDefault="00176C64" w:rsidP="00E01B38">
      <w:pPr>
        <w:pStyle w:val="ListBullet"/>
        <w:spacing w:before="120" w:after="120" w:line="240" w:lineRule="auto"/>
        <w:contextualSpacing w:val="0"/>
      </w:pPr>
      <w:r w:rsidRPr="0039308A">
        <w:t>Southern Bluefin Tuna Fishery farm sector pre-season brief 2017–18</w:t>
      </w:r>
      <w:r w:rsidR="00DD332B" w:rsidRPr="0039308A">
        <w:t>, AFMA</w:t>
      </w:r>
      <w:r w:rsidRPr="0039308A">
        <w:t xml:space="preserve"> </w:t>
      </w:r>
      <w:r w:rsidR="00A67976" w:rsidRPr="0039308A">
        <w:t>–</w:t>
      </w:r>
      <w:r w:rsidRPr="0039308A">
        <w:t xml:space="preserve"> </w:t>
      </w:r>
      <w:hyperlink r:id="rId28" w:history="1">
        <w:r w:rsidRPr="0039308A">
          <w:rPr>
            <w:rStyle w:val="Hyperlink"/>
            <w:color w:val="auto"/>
          </w:rPr>
          <w:t>https://www.afma.gov.au/sites/default/files/uploads/2014/02/SBT-pre-season-brief-2017-18-Final.pdf</w:t>
        </w:r>
      </w:hyperlink>
      <w:r w:rsidRPr="0039308A">
        <w:t xml:space="preserve">. </w:t>
      </w:r>
    </w:p>
    <w:p w14:paraId="13416278" w14:textId="553F8B61" w:rsidR="00C13FCD" w:rsidRPr="0039308A" w:rsidRDefault="00C13FCD" w:rsidP="00E01B38">
      <w:pPr>
        <w:pStyle w:val="ListBullet"/>
        <w:spacing w:before="120" w:after="120" w:line="240" w:lineRule="auto"/>
        <w:contextualSpacing w:val="0"/>
      </w:pPr>
      <w:r w:rsidRPr="0039308A">
        <w:lastRenderedPageBreak/>
        <w:t>Resolution on the adoption of a management procedure</w:t>
      </w:r>
      <w:r w:rsidR="00DD332B" w:rsidRPr="0039308A">
        <w:t xml:space="preserve">, CCSBT </w:t>
      </w:r>
      <w:r w:rsidRPr="0039308A">
        <w:t xml:space="preserve">– </w:t>
      </w:r>
      <w:hyperlink r:id="rId29" w:history="1">
        <w:r w:rsidRPr="0039308A">
          <w:rPr>
            <w:rStyle w:val="Hyperlink"/>
            <w:color w:val="auto"/>
          </w:rPr>
          <w:t>https://www.ccsbt.org/sites/ccsbt.org/files/userfiles/file/docs_english/operational_resolutions/Resolution_Management_Procedure.pdf</w:t>
        </w:r>
      </w:hyperlink>
      <w:r w:rsidRPr="0039308A">
        <w:t xml:space="preserve">. </w:t>
      </w:r>
    </w:p>
    <w:p w14:paraId="390B7E04" w14:textId="77777777" w:rsidR="00CD0543" w:rsidRPr="0039308A" w:rsidRDefault="00AB194A" w:rsidP="00E01B38">
      <w:pPr>
        <w:rPr>
          <w:b/>
          <w:i/>
          <w:sz w:val="20"/>
          <w:szCs w:val="20"/>
        </w:rPr>
      </w:pPr>
      <w:r w:rsidRPr="0039308A">
        <w:rPr>
          <w:b/>
          <w:i/>
          <w:sz w:val="20"/>
          <w:szCs w:val="20"/>
        </w:rPr>
        <w:t xml:space="preserve">Enforcing legislation </w:t>
      </w:r>
    </w:p>
    <w:p w14:paraId="15FEA57B" w14:textId="68853736" w:rsidR="002A741D" w:rsidRPr="0039308A" w:rsidRDefault="002A741D" w:rsidP="00E01B38">
      <w:pPr>
        <w:pStyle w:val="ListBullet"/>
        <w:spacing w:before="120" w:after="120" w:line="240" w:lineRule="auto"/>
        <w:contextualSpacing w:val="0"/>
      </w:pPr>
      <w:r w:rsidRPr="0039308A">
        <w:rPr>
          <w:i/>
        </w:rPr>
        <w:t>Fisheries Management Act 1991</w:t>
      </w:r>
      <w:r w:rsidRPr="0039308A">
        <w:t xml:space="preserve"> (Cth) </w:t>
      </w:r>
      <w:r w:rsidR="00A67976" w:rsidRPr="0039308A">
        <w:t>–</w:t>
      </w:r>
      <w:r w:rsidRPr="0039308A">
        <w:t xml:space="preserve"> </w:t>
      </w:r>
      <w:hyperlink r:id="rId30" w:history="1">
        <w:r w:rsidRPr="0039308A">
          <w:rPr>
            <w:rStyle w:val="Hyperlink"/>
            <w:color w:val="auto"/>
          </w:rPr>
          <w:t>https://www.legislation.gov.au/Series/C2017C00363</w:t>
        </w:r>
      </w:hyperlink>
      <w:r w:rsidRPr="0039308A">
        <w:t>.</w:t>
      </w:r>
    </w:p>
    <w:p w14:paraId="7514D338" w14:textId="1AD8FF0C" w:rsidR="002A741D" w:rsidRPr="0039308A" w:rsidRDefault="002A741D" w:rsidP="00E01B38">
      <w:pPr>
        <w:pStyle w:val="ListBullet"/>
        <w:spacing w:before="120" w:after="120" w:line="240" w:lineRule="auto"/>
        <w:contextualSpacing w:val="0"/>
      </w:pPr>
      <w:r w:rsidRPr="0039308A">
        <w:rPr>
          <w:i/>
        </w:rPr>
        <w:t>Fisheries Management Regulations 2019</w:t>
      </w:r>
      <w:r w:rsidRPr="0039308A">
        <w:t xml:space="preserve"> (Cth) </w:t>
      </w:r>
      <w:r w:rsidR="00A67976" w:rsidRPr="0039308A">
        <w:t>–</w:t>
      </w:r>
      <w:r w:rsidRPr="0039308A">
        <w:t xml:space="preserve"> </w:t>
      </w:r>
      <w:hyperlink r:id="rId31" w:history="1">
        <w:r w:rsidRPr="0039308A">
          <w:rPr>
            <w:rStyle w:val="Hyperlink"/>
            <w:color w:val="auto"/>
          </w:rPr>
          <w:t>https://www.legislation.gov.au/Series/F2019L00383</w:t>
        </w:r>
      </w:hyperlink>
      <w:r w:rsidRPr="0039308A">
        <w:t xml:space="preserve">.  </w:t>
      </w:r>
    </w:p>
    <w:p w14:paraId="367FC66C" w14:textId="3838845C" w:rsidR="00586470" w:rsidRPr="0039308A" w:rsidRDefault="00586470" w:rsidP="00E01B38">
      <w:pPr>
        <w:pStyle w:val="ListBullet"/>
        <w:spacing w:before="120" w:after="120" w:line="240" w:lineRule="auto"/>
        <w:contextualSpacing w:val="0"/>
      </w:pPr>
      <w:r w:rsidRPr="0039308A">
        <w:rPr>
          <w:i/>
        </w:rPr>
        <w:t>Commission for the Conservation of Southern Bluefin Tuna (Privileges and Immunities) Regulations 1996</w:t>
      </w:r>
      <w:r w:rsidRPr="0039308A">
        <w:t xml:space="preserve"> (Cth) </w:t>
      </w:r>
      <w:r w:rsidR="00A67976" w:rsidRPr="0039308A">
        <w:t>–</w:t>
      </w:r>
      <w:r w:rsidRPr="0039308A">
        <w:t xml:space="preserve"> </w:t>
      </w:r>
      <w:hyperlink r:id="rId32" w:history="1">
        <w:r w:rsidRPr="0039308A">
          <w:rPr>
            <w:rStyle w:val="Hyperlink"/>
            <w:color w:val="auto"/>
          </w:rPr>
          <w:t>https://www.legislation.gov.au/Series/F2004C00351</w:t>
        </w:r>
      </w:hyperlink>
      <w:r w:rsidRPr="0039308A">
        <w:t xml:space="preserve">. </w:t>
      </w:r>
    </w:p>
    <w:p w14:paraId="7A7EAFDE" w14:textId="32A3F91D" w:rsidR="00CD0543" w:rsidRPr="0039308A" w:rsidRDefault="00AB194A" w:rsidP="00E01B38">
      <w:pPr>
        <w:rPr>
          <w:b/>
          <w:i/>
          <w:sz w:val="20"/>
          <w:szCs w:val="20"/>
        </w:rPr>
      </w:pPr>
      <w:r w:rsidRPr="0039308A">
        <w:rPr>
          <w:b/>
          <w:i/>
          <w:sz w:val="20"/>
          <w:szCs w:val="20"/>
        </w:rPr>
        <w:t>Harvest strategy</w:t>
      </w:r>
    </w:p>
    <w:p w14:paraId="4E9E26E9" w14:textId="13886003" w:rsidR="006F33FB" w:rsidRPr="0039308A" w:rsidRDefault="00A67976" w:rsidP="00E01B38">
      <w:pPr>
        <w:pStyle w:val="ListBullet"/>
        <w:spacing w:before="120" w:after="120" w:line="240" w:lineRule="auto"/>
        <w:contextualSpacing w:val="0"/>
      </w:pPr>
      <w:r w:rsidRPr="0039308A">
        <w:t>CCSBT m</w:t>
      </w:r>
      <w:r w:rsidR="006F33FB" w:rsidRPr="0039308A">
        <w:t xml:space="preserve">anagement procedure for </w:t>
      </w:r>
      <w:r w:rsidRPr="0039308A">
        <w:t>s</w:t>
      </w:r>
      <w:r w:rsidR="006F33FB" w:rsidRPr="0039308A">
        <w:t xml:space="preserve">outhern </w:t>
      </w:r>
      <w:r w:rsidRPr="0039308A">
        <w:t>b</w:t>
      </w:r>
      <w:r w:rsidR="006F33FB" w:rsidRPr="0039308A">
        <w:t xml:space="preserve">luefin </w:t>
      </w:r>
      <w:r w:rsidRPr="0039308A">
        <w:t>t</w:t>
      </w:r>
      <w:r w:rsidR="006F33FB" w:rsidRPr="0039308A">
        <w:t xml:space="preserve">una </w:t>
      </w:r>
      <w:r w:rsidRPr="0039308A">
        <w:t>–</w:t>
      </w:r>
      <w:r w:rsidR="006F33FB" w:rsidRPr="0039308A">
        <w:t xml:space="preserve"> </w:t>
      </w:r>
      <w:hyperlink r:id="rId33" w:history="1">
        <w:r w:rsidR="006F33FB" w:rsidRPr="0039308A">
          <w:rPr>
            <w:rStyle w:val="Hyperlink"/>
            <w:color w:val="auto"/>
          </w:rPr>
          <w:t>https://www.ccsbt.org/en/content/management-procedure</w:t>
        </w:r>
      </w:hyperlink>
      <w:r w:rsidR="006F33FB" w:rsidRPr="0039308A">
        <w:t xml:space="preserve">.  </w:t>
      </w:r>
    </w:p>
    <w:p w14:paraId="5D71FD63" w14:textId="5EA08192" w:rsidR="00014247" w:rsidRPr="0039308A" w:rsidRDefault="00014247" w:rsidP="00E01B38">
      <w:pPr>
        <w:pStyle w:val="ListBullet"/>
        <w:spacing w:before="120" w:after="120" w:line="240" w:lineRule="auto"/>
        <w:contextualSpacing w:val="0"/>
      </w:pPr>
      <w:r w:rsidRPr="0039308A">
        <w:t>Commonwealth fisheries harvest strategy policy and guidelines – 2</w:t>
      </w:r>
      <w:r w:rsidRPr="0039308A">
        <w:rPr>
          <w:vertAlign w:val="superscript"/>
        </w:rPr>
        <w:t>nd</w:t>
      </w:r>
      <w:r w:rsidRPr="0039308A">
        <w:t xml:space="preserve"> edition </w:t>
      </w:r>
      <w:r w:rsidR="00A67976" w:rsidRPr="0039308A">
        <w:t>–</w:t>
      </w:r>
      <w:r w:rsidRPr="0039308A">
        <w:t xml:space="preserve"> </w:t>
      </w:r>
      <w:hyperlink r:id="rId34" w:history="1">
        <w:r w:rsidRPr="0039308A">
          <w:rPr>
            <w:rStyle w:val="Hyperlink"/>
            <w:color w:val="auto"/>
          </w:rPr>
          <w:t>http://www.agriculture.gov.au/fisheries/domestic/harvest_strategy_policy</w:t>
        </w:r>
      </w:hyperlink>
      <w:r w:rsidRPr="0039308A">
        <w:t xml:space="preserve"> . </w:t>
      </w:r>
    </w:p>
    <w:p w14:paraId="7912AD55" w14:textId="71C8017B" w:rsidR="00014247" w:rsidRPr="0039308A" w:rsidRDefault="00014247" w:rsidP="00E01B38">
      <w:pPr>
        <w:pStyle w:val="ListBullet"/>
        <w:spacing w:before="120" w:after="120" w:line="240" w:lineRule="auto"/>
        <w:contextualSpacing w:val="0"/>
      </w:pPr>
      <w:r w:rsidRPr="0039308A">
        <w:t xml:space="preserve">Review of the harvest strategy policy and guidelines </w:t>
      </w:r>
      <w:r w:rsidR="00A67976" w:rsidRPr="0039308A">
        <w:t>–</w:t>
      </w:r>
      <w:r w:rsidRPr="0039308A">
        <w:t xml:space="preserve"> </w:t>
      </w:r>
      <w:hyperlink r:id="rId35" w:history="1">
        <w:r w:rsidRPr="0039308A">
          <w:rPr>
            <w:rStyle w:val="Hyperlink"/>
            <w:color w:val="auto"/>
          </w:rPr>
          <w:t>http://www.agriculture.gov.au/fisheries/domestic/harvest_strategy_policy/review</w:t>
        </w:r>
      </w:hyperlink>
      <w:r w:rsidRPr="0039308A">
        <w:t xml:space="preserve">. </w:t>
      </w:r>
    </w:p>
    <w:p w14:paraId="090956E6" w14:textId="41BE443F" w:rsidR="00CD0543" w:rsidRPr="0039308A" w:rsidRDefault="00AB194A" w:rsidP="00E01B38">
      <w:pPr>
        <w:rPr>
          <w:b/>
          <w:i/>
          <w:sz w:val="20"/>
          <w:szCs w:val="20"/>
        </w:rPr>
      </w:pPr>
      <w:r w:rsidRPr="0039308A">
        <w:rPr>
          <w:b/>
          <w:i/>
          <w:sz w:val="20"/>
          <w:szCs w:val="20"/>
        </w:rPr>
        <w:t xml:space="preserve">Risk </w:t>
      </w:r>
      <w:r w:rsidR="00014247" w:rsidRPr="0039308A">
        <w:rPr>
          <w:b/>
          <w:i/>
          <w:sz w:val="20"/>
          <w:szCs w:val="20"/>
        </w:rPr>
        <w:t>management</w:t>
      </w:r>
      <w:r w:rsidRPr="0039308A">
        <w:rPr>
          <w:b/>
          <w:i/>
          <w:sz w:val="20"/>
          <w:szCs w:val="20"/>
        </w:rPr>
        <w:t xml:space="preserve"> </w:t>
      </w:r>
    </w:p>
    <w:p w14:paraId="40F27E23" w14:textId="5DFA194B" w:rsidR="00014247" w:rsidRPr="0039308A" w:rsidRDefault="00014247" w:rsidP="00E01B38">
      <w:pPr>
        <w:pStyle w:val="ListBullet"/>
        <w:spacing w:before="120" w:after="120" w:line="240" w:lineRule="auto"/>
        <w:contextualSpacing w:val="0"/>
      </w:pPr>
      <w:r w:rsidRPr="0039308A">
        <w:t xml:space="preserve">Guide to AFMA’s ecological risk management framework </w:t>
      </w:r>
      <w:r w:rsidR="00A67976" w:rsidRPr="0039308A">
        <w:t>–</w:t>
      </w:r>
      <w:r w:rsidRPr="0039308A">
        <w:t xml:space="preserve"> </w:t>
      </w:r>
      <w:hyperlink r:id="rId36" w:history="1">
        <w:r w:rsidRPr="0039308A">
          <w:rPr>
            <w:rStyle w:val="Hyperlink"/>
            <w:color w:val="auto"/>
          </w:rPr>
          <w:t>https://www.afma.gov.au/sites/default/files/uploads/2017/08/Final-ERM-Guide_June-2017.pdf</w:t>
        </w:r>
      </w:hyperlink>
      <w:r w:rsidRPr="0039308A">
        <w:t xml:space="preserve">. </w:t>
      </w:r>
    </w:p>
    <w:p w14:paraId="31DDE021" w14:textId="7964542D" w:rsidR="00014247" w:rsidRPr="0039308A" w:rsidRDefault="00014247" w:rsidP="00E01B38">
      <w:pPr>
        <w:pStyle w:val="ListBullet"/>
        <w:spacing w:before="120" w:after="120" w:line="240" w:lineRule="auto"/>
        <w:contextualSpacing w:val="0"/>
      </w:pPr>
      <w:r w:rsidRPr="0039308A">
        <w:t xml:space="preserve">Policy for AFMA’s ecological risk management framework </w:t>
      </w:r>
      <w:r w:rsidR="00A67976" w:rsidRPr="0039308A">
        <w:t>–</w:t>
      </w:r>
      <w:r w:rsidRPr="0039308A">
        <w:t xml:space="preserve"> </w:t>
      </w:r>
      <w:hyperlink r:id="rId37" w:history="1">
        <w:r w:rsidRPr="0039308A">
          <w:rPr>
            <w:rStyle w:val="Hyperlink"/>
            <w:color w:val="auto"/>
          </w:rPr>
          <w:t>https://www.afma.gov.au/sites/default/files/uploads/2017/09/Attachment-A-ERM-FMP.pdf</w:t>
        </w:r>
      </w:hyperlink>
      <w:r w:rsidRPr="0039308A">
        <w:t xml:space="preserve">. </w:t>
      </w:r>
    </w:p>
    <w:p w14:paraId="27EC1C8B" w14:textId="5141BFAC" w:rsidR="00014247" w:rsidRPr="0039308A" w:rsidRDefault="00014247" w:rsidP="00E01B38">
      <w:pPr>
        <w:pStyle w:val="ListBullet"/>
        <w:spacing w:before="120" w:after="120" w:line="240" w:lineRule="auto"/>
        <w:contextualSpacing w:val="0"/>
      </w:pPr>
      <w:r w:rsidRPr="0039308A">
        <w:t xml:space="preserve">AFMA’s ecological risk assessment reports </w:t>
      </w:r>
      <w:r w:rsidR="00A67976" w:rsidRPr="0039308A">
        <w:t>–</w:t>
      </w:r>
      <w:r w:rsidRPr="0039308A">
        <w:t xml:space="preserve"> </w:t>
      </w:r>
      <w:hyperlink r:id="rId38" w:history="1">
        <w:r w:rsidRPr="0039308A">
          <w:rPr>
            <w:rStyle w:val="Hyperlink"/>
            <w:color w:val="auto"/>
          </w:rPr>
          <w:t>https://www.afma.gov.au/sustainability-environment/ecological-risk-management-strategies</w:t>
        </w:r>
      </w:hyperlink>
      <w:r w:rsidRPr="0039308A">
        <w:t xml:space="preserve">. </w:t>
      </w:r>
    </w:p>
    <w:p w14:paraId="38EA4900" w14:textId="304CAB81" w:rsidR="00A739D9" w:rsidRPr="0039308A" w:rsidRDefault="00A739D9" w:rsidP="00E01B38">
      <w:pPr>
        <w:pStyle w:val="ListBullet"/>
        <w:spacing w:before="120" w:after="120" w:line="240" w:lineRule="auto"/>
        <w:contextualSpacing w:val="0"/>
      </w:pPr>
      <w:r w:rsidRPr="0039308A">
        <w:t xml:space="preserve">Rapid quantitative risk assessment for fish species in seven Commonwealth fisheries </w:t>
      </w:r>
      <w:r w:rsidR="00A67976" w:rsidRPr="0039308A">
        <w:t>–</w:t>
      </w:r>
      <w:r w:rsidRPr="0039308A">
        <w:t xml:space="preserve"> </w:t>
      </w:r>
      <w:hyperlink r:id="rId39" w:history="1">
        <w:r w:rsidRPr="0039308A">
          <w:rPr>
            <w:rStyle w:val="Hyperlink"/>
            <w:color w:val="auto"/>
          </w:rPr>
          <w:t>https://www.afma.gov.au/sites/default/files/uploads/2014/11/Sustainability-Assessment-for-Fishing-Effect-SPF-April-2009.pdf</w:t>
        </w:r>
      </w:hyperlink>
      <w:r w:rsidRPr="0039308A">
        <w:t xml:space="preserve">. </w:t>
      </w:r>
    </w:p>
    <w:p w14:paraId="3EC78D14" w14:textId="52F40485" w:rsidR="00AB194A" w:rsidRPr="0039308A" w:rsidRDefault="00A739D9" w:rsidP="00E01B38">
      <w:pPr>
        <w:pStyle w:val="ListBullet"/>
        <w:spacing w:before="120" w:after="120" w:line="240" w:lineRule="auto"/>
        <w:contextualSpacing w:val="0"/>
      </w:pPr>
      <w:r w:rsidRPr="0039308A">
        <w:t xml:space="preserve">Residual risk assessment for the Southern Bluefin Tuna Fishery </w:t>
      </w:r>
      <w:r w:rsidR="00A67976" w:rsidRPr="0039308A">
        <w:t>–</w:t>
      </w:r>
      <w:r w:rsidRPr="0039308A">
        <w:t xml:space="preserve"> </w:t>
      </w:r>
      <w:hyperlink r:id="rId40" w:history="1">
        <w:r w:rsidRPr="0039308A">
          <w:rPr>
            <w:rStyle w:val="Hyperlink"/>
            <w:color w:val="auto"/>
          </w:rPr>
          <w:t>https://www.afma.gov.au/sites/default/files/uploads/2014/11/FINAL-SBT-Residual-Risk-report-December-9-2009-.doc</w:t>
        </w:r>
      </w:hyperlink>
      <w:r w:rsidRPr="0039308A">
        <w:t xml:space="preserve">. </w:t>
      </w:r>
    </w:p>
    <w:p w14:paraId="4149D72A" w14:textId="2C9F2EE9" w:rsidR="00A739D9" w:rsidRPr="0039308A" w:rsidRDefault="00A739D9" w:rsidP="00E01B38">
      <w:pPr>
        <w:pStyle w:val="ListBullet"/>
        <w:spacing w:before="120" w:after="120" w:line="240" w:lineRule="auto"/>
        <w:contextualSpacing w:val="0"/>
      </w:pPr>
      <w:r w:rsidRPr="0039308A">
        <w:t xml:space="preserve">Environmental risk management for the Southern Bluefin Tuna Fishery </w:t>
      </w:r>
      <w:r w:rsidR="00A67976" w:rsidRPr="0039308A">
        <w:t>–</w:t>
      </w:r>
      <w:r w:rsidRPr="0039308A">
        <w:t xml:space="preserve"> </w:t>
      </w:r>
      <w:hyperlink r:id="rId41" w:history="1">
        <w:r w:rsidRPr="0039308A">
          <w:rPr>
            <w:rStyle w:val="Hyperlink"/>
            <w:color w:val="auto"/>
          </w:rPr>
          <w:t>https://www.afma.gov.au/sites/default/files/uploads/2014/11/SBTF-ERM-Final-December-2009.doc</w:t>
        </w:r>
      </w:hyperlink>
      <w:r w:rsidRPr="0039308A">
        <w:t xml:space="preserve">. </w:t>
      </w:r>
    </w:p>
    <w:p w14:paraId="3168379C" w14:textId="77777777" w:rsidR="00344938" w:rsidRPr="0039308A" w:rsidRDefault="00344938" w:rsidP="00E01B38">
      <w:pPr>
        <w:rPr>
          <w:rFonts w:cs="Arial"/>
          <w:b/>
          <w:i/>
          <w:sz w:val="20"/>
          <w:szCs w:val="20"/>
        </w:rPr>
      </w:pPr>
      <w:r w:rsidRPr="0039308A">
        <w:rPr>
          <w:rFonts w:cs="Arial"/>
          <w:b/>
          <w:i/>
          <w:sz w:val="20"/>
          <w:szCs w:val="20"/>
        </w:rPr>
        <w:t>Protected species</w:t>
      </w:r>
    </w:p>
    <w:p w14:paraId="062A3B82" w14:textId="4ADDBFD2" w:rsidR="00344938" w:rsidRPr="0039308A" w:rsidRDefault="00344938" w:rsidP="00E01B38">
      <w:pPr>
        <w:pStyle w:val="ListBullet"/>
        <w:tabs>
          <w:tab w:val="clear" w:pos="360"/>
          <w:tab w:val="num" w:pos="1074"/>
        </w:tabs>
        <w:spacing w:before="120" w:after="120" w:line="240" w:lineRule="auto"/>
        <w:contextualSpacing w:val="0"/>
      </w:pPr>
      <w:r w:rsidRPr="0039308A">
        <w:t xml:space="preserve">Seabirds </w:t>
      </w:r>
      <w:r w:rsidR="0039308A">
        <w:t>–</w:t>
      </w:r>
      <w:r w:rsidRPr="0039308A">
        <w:t xml:space="preserve"> </w:t>
      </w:r>
      <w:hyperlink r:id="rId42" w:history="1">
        <w:r w:rsidRPr="0039308A">
          <w:rPr>
            <w:rStyle w:val="Hyperlink"/>
            <w:color w:val="auto"/>
          </w:rPr>
          <w:t>https://www.afma.gov.au/environment-and-research/protected-species-management/protected-species/seabirds</w:t>
        </w:r>
      </w:hyperlink>
    </w:p>
    <w:p w14:paraId="48385EFB" w14:textId="77777777" w:rsidR="00344938" w:rsidRPr="0039308A" w:rsidRDefault="00344938" w:rsidP="00E01B38">
      <w:pPr>
        <w:rPr>
          <w:rFonts w:cs="Arial"/>
          <w:b/>
          <w:i/>
          <w:sz w:val="20"/>
          <w:szCs w:val="20"/>
        </w:rPr>
      </w:pPr>
      <w:r w:rsidRPr="0039308A">
        <w:rPr>
          <w:rFonts w:cs="Arial"/>
          <w:b/>
          <w:i/>
          <w:sz w:val="20"/>
          <w:szCs w:val="20"/>
        </w:rPr>
        <w:t xml:space="preserve">Stock assessments </w:t>
      </w:r>
    </w:p>
    <w:p w14:paraId="52836BE5" w14:textId="710531C2" w:rsidR="007361FC" w:rsidRPr="0039308A" w:rsidRDefault="006F33FB" w:rsidP="00E01B38">
      <w:pPr>
        <w:pStyle w:val="ListBullet"/>
        <w:spacing w:before="120" w:after="120" w:line="240" w:lineRule="auto"/>
        <w:contextualSpacing w:val="0"/>
      </w:pPr>
      <w:r w:rsidRPr="0039308A">
        <w:t xml:space="preserve">Stock assessments for </w:t>
      </w:r>
      <w:r w:rsidR="00A67976" w:rsidRPr="0039308A">
        <w:t>s</w:t>
      </w:r>
      <w:r w:rsidRPr="0039308A">
        <w:t xml:space="preserve">outhern </w:t>
      </w:r>
      <w:r w:rsidR="00A67976" w:rsidRPr="0039308A">
        <w:t>bluefin t</w:t>
      </w:r>
      <w:r w:rsidRPr="0039308A">
        <w:t xml:space="preserve">una </w:t>
      </w:r>
      <w:r w:rsidR="00A67976" w:rsidRPr="0039308A">
        <w:t>–</w:t>
      </w:r>
      <w:r w:rsidRPr="0039308A">
        <w:t xml:space="preserve"> </w:t>
      </w:r>
      <w:hyperlink r:id="rId43" w:history="1">
        <w:r w:rsidRPr="0039308A">
          <w:rPr>
            <w:rStyle w:val="Hyperlink"/>
            <w:color w:val="auto"/>
          </w:rPr>
          <w:t>https://www.ccsbt.org/en/content/latest-stock-assessment</w:t>
        </w:r>
      </w:hyperlink>
      <w:r w:rsidRPr="0039308A">
        <w:t xml:space="preserve">. </w:t>
      </w:r>
    </w:p>
    <w:p w14:paraId="195028F0" w14:textId="77777777" w:rsidR="007361FC" w:rsidRPr="0039308A" w:rsidRDefault="007361FC" w:rsidP="00E01B38">
      <w:pPr>
        <w:rPr>
          <w:sz w:val="20"/>
          <w:szCs w:val="20"/>
        </w:rPr>
      </w:pPr>
    </w:p>
    <w:p w14:paraId="70A2A439" w14:textId="77777777" w:rsidR="007361FC" w:rsidRPr="0039308A" w:rsidRDefault="007361FC" w:rsidP="00FC2EBF"/>
    <w:p w14:paraId="0DDCEFD3" w14:textId="77777777" w:rsidR="00227603" w:rsidRPr="00FC2EBF" w:rsidRDefault="00227603" w:rsidP="00FC2EBF">
      <w:pPr>
        <w:sectPr w:rsidR="00227603" w:rsidRPr="00FC2EBF" w:rsidSect="00227603">
          <w:pgSz w:w="11906" w:h="16838"/>
          <w:pgMar w:top="1021" w:right="1021" w:bottom="1021" w:left="1021" w:header="709" w:footer="709" w:gutter="0"/>
          <w:cols w:space="708"/>
          <w:docGrid w:linePitch="360"/>
        </w:sectPr>
      </w:pPr>
    </w:p>
    <w:p w14:paraId="104F2B01" w14:textId="1D390D18" w:rsidR="00885298" w:rsidRPr="00265CB1" w:rsidRDefault="0027415B" w:rsidP="00127133">
      <w:pPr>
        <w:pStyle w:val="Heading1"/>
        <w:rPr>
          <w:rFonts w:ascii="Arial" w:hAnsi="Arial"/>
          <w:sz w:val="22"/>
          <w:u w:val="single"/>
        </w:rPr>
      </w:pPr>
      <w:bookmarkStart w:id="5" w:name="_Toc23865515"/>
      <w:r w:rsidRPr="00265CB1">
        <w:rPr>
          <w:rFonts w:ascii="Arial" w:hAnsi="Arial"/>
          <w:sz w:val="22"/>
        </w:rPr>
        <w:lastRenderedPageBreak/>
        <w:t>Section</w:t>
      </w:r>
      <w:r w:rsidR="0027138D" w:rsidRPr="00265CB1">
        <w:rPr>
          <w:rFonts w:ascii="Arial" w:hAnsi="Arial"/>
          <w:sz w:val="22"/>
        </w:rPr>
        <w:t xml:space="preserve"> 2: </w:t>
      </w:r>
      <w:r w:rsidRPr="00265CB1">
        <w:rPr>
          <w:rFonts w:ascii="Arial" w:hAnsi="Arial"/>
          <w:sz w:val="22"/>
        </w:rPr>
        <w:t xml:space="preserve">Detailed </w:t>
      </w:r>
      <w:r w:rsidR="00333609" w:rsidRPr="00265CB1">
        <w:rPr>
          <w:rFonts w:ascii="Arial" w:hAnsi="Arial"/>
          <w:sz w:val="22"/>
        </w:rPr>
        <w:t>a</w:t>
      </w:r>
      <w:r w:rsidRPr="00265CB1">
        <w:rPr>
          <w:rFonts w:ascii="Arial" w:hAnsi="Arial"/>
          <w:sz w:val="22"/>
        </w:rPr>
        <w:t xml:space="preserve">nalysis of the </w:t>
      </w:r>
      <w:r w:rsidR="00333609" w:rsidRPr="00265CB1">
        <w:rPr>
          <w:rFonts w:ascii="Arial" w:hAnsi="Arial"/>
          <w:sz w:val="22"/>
        </w:rPr>
        <w:t>Commonwealth Southern Bluefin Tuna Fishery a</w:t>
      </w:r>
      <w:r w:rsidRPr="00265CB1">
        <w:rPr>
          <w:rFonts w:ascii="Arial" w:hAnsi="Arial"/>
          <w:sz w:val="22"/>
        </w:rPr>
        <w:t xml:space="preserve">gainst the </w:t>
      </w:r>
      <w:r w:rsidR="00333609" w:rsidRPr="00265CB1">
        <w:rPr>
          <w:rFonts w:ascii="Arial" w:hAnsi="Arial"/>
          <w:sz w:val="22"/>
        </w:rPr>
        <w:t>g</w:t>
      </w:r>
      <w:r w:rsidRPr="00265CB1">
        <w:rPr>
          <w:rFonts w:ascii="Arial" w:hAnsi="Arial"/>
          <w:sz w:val="22"/>
        </w:rPr>
        <w:t xml:space="preserve">uidelines for the </w:t>
      </w:r>
      <w:r w:rsidR="00333609" w:rsidRPr="00265CB1">
        <w:rPr>
          <w:rFonts w:ascii="Arial" w:hAnsi="Arial"/>
          <w:sz w:val="22"/>
        </w:rPr>
        <w:t>e</w:t>
      </w:r>
      <w:r w:rsidRPr="00265CB1">
        <w:rPr>
          <w:rFonts w:ascii="Arial" w:hAnsi="Arial"/>
          <w:sz w:val="22"/>
        </w:rPr>
        <w:t xml:space="preserve">cologically </w:t>
      </w:r>
      <w:r w:rsidR="00333609" w:rsidRPr="00265CB1">
        <w:rPr>
          <w:rFonts w:ascii="Arial" w:hAnsi="Arial"/>
          <w:sz w:val="22"/>
        </w:rPr>
        <w:t>s</w:t>
      </w:r>
      <w:r w:rsidRPr="00265CB1">
        <w:rPr>
          <w:rFonts w:ascii="Arial" w:hAnsi="Arial"/>
          <w:sz w:val="22"/>
        </w:rPr>
        <w:t xml:space="preserve">ustainable </w:t>
      </w:r>
      <w:r w:rsidR="00333609" w:rsidRPr="00265CB1">
        <w:rPr>
          <w:rFonts w:ascii="Arial" w:hAnsi="Arial"/>
          <w:sz w:val="22"/>
        </w:rPr>
        <w:t>m</w:t>
      </w:r>
      <w:r w:rsidRPr="00265CB1">
        <w:rPr>
          <w:rFonts w:ascii="Arial" w:hAnsi="Arial"/>
          <w:sz w:val="22"/>
        </w:rPr>
        <w:t xml:space="preserve">anagement of </w:t>
      </w:r>
      <w:r w:rsidR="00333609" w:rsidRPr="00265CB1">
        <w:rPr>
          <w:rFonts w:ascii="Arial" w:hAnsi="Arial"/>
          <w:sz w:val="22"/>
        </w:rPr>
        <w:t>f</w:t>
      </w:r>
      <w:r w:rsidRPr="00265CB1">
        <w:rPr>
          <w:rFonts w:ascii="Arial" w:hAnsi="Arial"/>
          <w:sz w:val="22"/>
        </w:rPr>
        <w:t>isheries (2</w:t>
      </w:r>
      <w:r w:rsidR="00333609" w:rsidRPr="00265CB1">
        <w:rPr>
          <w:rFonts w:ascii="Arial" w:hAnsi="Arial"/>
          <w:sz w:val="22"/>
        </w:rPr>
        <w:t>nd</w:t>
      </w:r>
      <w:r w:rsidRPr="00265CB1">
        <w:rPr>
          <w:rFonts w:ascii="Arial" w:hAnsi="Arial"/>
          <w:sz w:val="22"/>
        </w:rPr>
        <w:t xml:space="preserve"> </w:t>
      </w:r>
      <w:r w:rsidR="00333609" w:rsidRPr="00265CB1">
        <w:rPr>
          <w:rFonts w:ascii="Arial" w:hAnsi="Arial"/>
          <w:sz w:val="22"/>
        </w:rPr>
        <w:t>e</w:t>
      </w:r>
      <w:r w:rsidRPr="00265CB1">
        <w:rPr>
          <w:rFonts w:ascii="Arial" w:hAnsi="Arial"/>
          <w:sz w:val="22"/>
        </w:rPr>
        <w:t>dition)</w:t>
      </w:r>
      <w:bookmarkEnd w:id="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75"/>
        <w:gridCol w:w="9611"/>
      </w:tblGrid>
      <w:tr w:rsidR="00885298" w:rsidRPr="008C73EC" w14:paraId="48EAFFFA" w14:textId="77777777" w:rsidTr="005531AF">
        <w:tc>
          <w:tcPr>
            <w:tcW w:w="1750" w:type="pct"/>
            <w:shd w:val="clear" w:color="auto" w:fill="auto"/>
            <w:vAlign w:val="center"/>
          </w:tcPr>
          <w:p w14:paraId="48317278" w14:textId="165C73C2" w:rsidR="00885298" w:rsidRPr="008C73EC" w:rsidRDefault="00885298" w:rsidP="000C59D8">
            <w:pPr>
              <w:contextualSpacing/>
              <w:rPr>
                <w:rFonts w:cs="Arial"/>
                <w:sz w:val="20"/>
                <w:szCs w:val="20"/>
              </w:rPr>
            </w:pPr>
            <w:r w:rsidRPr="008C73EC">
              <w:rPr>
                <w:rFonts w:cs="Arial"/>
                <w:sz w:val="20"/>
                <w:szCs w:val="20"/>
                <w:lang w:eastAsia="en-AU"/>
              </w:rPr>
              <w:br w:type="page"/>
            </w:r>
            <w:r w:rsidRPr="008C73EC">
              <w:rPr>
                <w:rFonts w:cs="Arial"/>
                <w:b/>
                <w:sz w:val="20"/>
                <w:szCs w:val="20"/>
              </w:rPr>
              <w:t>Guidelines</w:t>
            </w:r>
            <w:r w:rsidR="0027415B" w:rsidRPr="008C73EC">
              <w:rPr>
                <w:rFonts w:cs="Arial"/>
                <w:b/>
                <w:sz w:val="20"/>
                <w:szCs w:val="20"/>
              </w:rPr>
              <w:t xml:space="preserve"> criteria</w:t>
            </w:r>
          </w:p>
        </w:tc>
        <w:tc>
          <w:tcPr>
            <w:tcW w:w="3250" w:type="pct"/>
            <w:shd w:val="clear" w:color="auto" w:fill="FFFFFF"/>
            <w:vAlign w:val="center"/>
          </w:tcPr>
          <w:p w14:paraId="2C014CC6" w14:textId="77777777" w:rsidR="00885298" w:rsidRPr="008C73EC" w:rsidRDefault="00885298" w:rsidP="000C59D8">
            <w:pPr>
              <w:contextualSpacing/>
              <w:rPr>
                <w:rFonts w:cs="Arial"/>
                <w:b/>
                <w:sz w:val="20"/>
                <w:szCs w:val="20"/>
              </w:rPr>
            </w:pPr>
            <w:r w:rsidRPr="008C73EC">
              <w:rPr>
                <w:rFonts w:cs="Arial"/>
                <w:b/>
                <w:sz w:val="20"/>
                <w:szCs w:val="20"/>
              </w:rPr>
              <w:t>Comment</w:t>
            </w:r>
          </w:p>
        </w:tc>
      </w:tr>
      <w:tr w:rsidR="00885298" w:rsidRPr="008C73EC" w14:paraId="734EF4DC" w14:textId="77777777" w:rsidTr="005531AF">
        <w:tc>
          <w:tcPr>
            <w:tcW w:w="3250" w:type="pct"/>
            <w:gridSpan w:val="2"/>
            <w:shd w:val="clear" w:color="auto" w:fill="FFFF66"/>
          </w:tcPr>
          <w:p w14:paraId="7A6AEE90" w14:textId="77777777" w:rsidR="00885298" w:rsidRPr="008C73EC" w:rsidRDefault="00885298" w:rsidP="000C59D8">
            <w:pPr>
              <w:contextualSpacing/>
              <w:rPr>
                <w:rFonts w:cs="Arial"/>
                <w:b/>
                <w:sz w:val="20"/>
                <w:szCs w:val="20"/>
              </w:rPr>
            </w:pPr>
            <w:r w:rsidRPr="008C73EC">
              <w:rPr>
                <w:rFonts w:cs="Arial"/>
                <w:b/>
                <w:sz w:val="20"/>
                <w:szCs w:val="20"/>
              </w:rPr>
              <w:t>THE MANAGEMENT REGIME</w:t>
            </w:r>
          </w:p>
        </w:tc>
      </w:tr>
      <w:tr w:rsidR="00885298" w:rsidRPr="008C73EC" w14:paraId="28AB77EE" w14:textId="77777777" w:rsidTr="005531AF">
        <w:tc>
          <w:tcPr>
            <w:tcW w:w="3250" w:type="pct"/>
            <w:gridSpan w:val="2"/>
            <w:shd w:val="clear" w:color="auto" w:fill="FFFF99"/>
          </w:tcPr>
          <w:p w14:paraId="37148127" w14:textId="77777777" w:rsidR="00885298" w:rsidRPr="008C73EC" w:rsidRDefault="00885298" w:rsidP="000C59D8">
            <w:pPr>
              <w:contextualSpacing/>
              <w:rPr>
                <w:rFonts w:cs="Arial"/>
                <w:b/>
                <w:sz w:val="20"/>
                <w:szCs w:val="20"/>
              </w:rPr>
            </w:pPr>
            <w:r w:rsidRPr="008C73EC">
              <w:rPr>
                <w:rFonts w:cs="Arial"/>
                <w:sz w:val="20"/>
                <w:szCs w:val="20"/>
              </w:rPr>
              <w:t>The management regime does not have to be a formal statutory fishery management plan as such, and may include non-statutory management arrangements or management policies and programs. The regime should:</w:t>
            </w:r>
          </w:p>
        </w:tc>
      </w:tr>
      <w:tr w:rsidR="00885298" w:rsidRPr="008C73EC" w14:paraId="72AABFAD" w14:textId="77777777" w:rsidTr="005531AF">
        <w:tc>
          <w:tcPr>
            <w:tcW w:w="1750" w:type="pct"/>
            <w:shd w:val="clear" w:color="auto" w:fill="auto"/>
          </w:tcPr>
          <w:p w14:paraId="5524B93B" w14:textId="3060968B" w:rsidR="0068085A" w:rsidRPr="008C73EC" w:rsidRDefault="00885298" w:rsidP="000C59D8">
            <w:pPr>
              <w:rPr>
                <w:rFonts w:cs="Arial"/>
                <w:sz w:val="20"/>
                <w:szCs w:val="20"/>
              </w:rPr>
            </w:pPr>
            <w:r w:rsidRPr="008C73EC">
              <w:rPr>
                <w:rFonts w:cs="Arial"/>
                <w:sz w:val="20"/>
                <w:szCs w:val="20"/>
              </w:rPr>
              <w:t>Be documented, publicly available and transparent</w:t>
            </w:r>
            <w:r w:rsidR="006B6EF9" w:rsidRPr="008C73EC">
              <w:rPr>
                <w:rFonts w:cs="Arial"/>
                <w:sz w:val="20"/>
                <w:szCs w:val="20"/>
              </w:rPr>
              <w:t>.</w:t>
            </w:r>
          </w:p>
        </w:tc>
        <w:tc>
          <w:tcPr>
            <w:tcW w:w="3250" w:type="pct"/>
            <w:shd w:val="clear" w:color="auto" w:fill="92D050"/>
          </w:tcPr>
          <w:p w14:paraId="2C243453" w14:textId="77777777" w:rsidR="00102404" w:rsidRPr="002A2EE1" w:rsidRDefault="00102404" w:rsidP="000C59D8">
            <w:pPr>
              <w:rPr>
                <w:rFonts w:cs="Arial"/>
                <w:b/>
                <w:sz w:val="20"/>
                <w:szCs w:val="20"/>
              </w:rPr>
            </w:pPr>
            <w:r w:rsidRPr="002A2EE1">
              <w:rPr>
                <w:rFonts w:cs="Arial"/>
                <w:b/>
                <w:sz w:val="20"/>
                <w:szCs w:val="20"/>
              </w:rPr>
              <w:t xml:space="preserve">Meets </w:t>
            </w:r>
          </w:p>
          <w:p w14:paraId="03F81FC2" w14:textId="6BF50939" w:rsidR="00102404" w:rsidRPr="002A2EE1" w:rsidRDefault="00415DAB" w:rsidP="000C59D8">
            <w:pPr>
              <w:rPr>
                <w:rFonts w:cs="Arial"/>
                <w:sz w:val="20"/>
                <w:szCs w:val="20"/>
              </w:rPr>
            </w:pPr>
            <w:r>
              <w:rPr>
                <w:rFonts w:cs="Arial"/>
                <w:sz w:val="20"/>
                <w:szCs w:val="20"/>
              </w:rPr>
              <w:t>In managing this</w:t>
            </w:r>
            <w:r w:rsidRPr="002A2EE1">
              <w:rPr>
                <w:rFonts w:cs="Arial"/>
                <w:sz w:val="20"/>
                <w:szCs w:val="20"/>
              </w:rPr>
              <w:t xml:space="preserve"> </w:t>
            </w:r>
            <w:r w:rsidR="00786AA9" w:rsidRPr="002A2EE1">
              <w:rPr>
                <w:rFonts w:cs="Arial"/>
                <w:sz w:val="20"/>
                <w:szCs w:val="20"/>
              </w:rPr>
              <w:t xml:space="preserve">fishery </w:t>
            </w:r>
            <w:r w:rsidR="00102404" w:rsidRPr="002A2EE1">
              <w:rPr>
                <w:rFonts w:cs="Arial"/>
                <w:sz w:val="20"/>
                <w:szCs w:val="20"/>
              </w:rPr>
              <w:t xml:space="preserve">AFMA </w:t>
            </w:r>
            <w:r>
              <w:rPr>
                <w:rFonts w:cs="Arial"/>
                <w:sz w:val="20"/>
                <w:szCs w:val="20"/>
              </w:rPr>
              <w:t xml:space="preserve">publish all management documents including </w:t>
            </w:r>
            <w:r w:rsidR="00102404" w:rsidRPr="002A2EE1">
              <w:rPr>
                <w:rFonts w:cs="Arial"/>
                <w:sz w:val="20"/>
                <w:szCs w:val="20"/>
              </w:rPr>
              <w:t xml:space="preserve">the </w:t>
            </w:r>
            <w:r w:rsidR="00102404" w:rsidRPr="002A2EE1">
              <w:rPr>
                <w:rFonts w:cs="Arial"/>
                <w:i/>
                <w:sz w:val="20"/>
                <w:szCs w:val="20"/>
              </w:rPr>
              <w:t>Southern Bluefin Tuna Fishery Management Plan 1995</w:t>
            </w:r>
            <w:r w:rsidR="00102404" w:rsidRPr="002A2EE1">
              <w:rPr>
                <w:rFonts w:cs="Arial"/>
                <w:sz w:val="20"/>
                <w:szCs w:val="20"/>
              </w:rPr>
              <w:t xml:space="preserve"> (</w:t>
            </w:r>
            <w:r w:rsidR="00786AA9" w:rsidRPr="002A2EE1">
              <w:rPr>
                <w:rFonts w:cs="Arial"/>
                <w:sz w:val="20"/>
                <w:szCs w:val="20"/>
              </w:rPr>
              <w:t>Fishery</w:t>
            </w:r>
            <w:r w:rsidR="00102404" w:rsidRPr="002A2EE1">
              <w:rPr>
                <w:rFonts w:cs="Arial"/>
                <w:sz w:val="20"/>
                <w:szCs w:val="20"/>
              </w:rPr>
              <w:t xml:space="preserve"> Management Plan)</w:t>
            </w:r>
            <w:r w:rsidR="00A6438E">
              <w:rPr>
                <w:rFonts w:cs="Arial"/>
                <w:sz w:val="20"/>
                <w:szCs w:val="20"/>
              </w:rPr>
              <w:t>.All</w:t>
            </w:r>
            <w:r w:rsidR="00A6438E" w:rsidRPr="002A2EE1">
              <w:rPr>
                <w:rFonts w:cs="Arial"/>
                <w:sz w:val="20"/>
                <w:szCs w:val="20"/>
              </w:rPr>
              <w:t xml:space="preserve"> </w:t>
            </w:r>
            <w:r w:rsidR="00102404" w:rsidRPr="002A2EE1">
              <w:rPr>
                <w:rFonts w:cs="Arial"/>
                <w:sz w:val="20"/>
                <w:szCs w:val="20"/>
              </w:rPr>
              <w:t xml:space="preserve">Commonwealth </w:t>
            </w:r>
            <w:r w:rsidR="00A6438E">
              <w:rPr>
                <w:rFonts w:cs="Arial"/>
                <w:sz w:val="20"/>
                <w:szCs w:val="20"/>
              </w:rPr>
              <w:t>legislation is published on the Federal Register of Legislation (FRL), including the</w:t>
            </w:r>
            <w:r w:rsidR="00A6438E" w:rsidRPr="002A2EE1">
              <w:rPr>
                <w:rFonts w:cs="Arial"/>
                <w:sz w:val="20"/>
                <w:szCs w:val="20"/>
              </w:rPr>
              <w:t xml:space="preserve"> </w:t>
            </w:r>
            <w:r w:rsidR="00102404" w:rsidRPr="002A2EE1">
              <w:rPr>
                <w:rFonts w:cs="Arial"/>
                <w:i/>
                <w:sz w:val="20"/>
                <w:szCs w:val="20"/>
              </w:rPr>
              <w:t>Fisheries Management Act 1991</w:t>
            </w:r>
            <w:r w:rsidR="00102404" w:rsidRPr="002A2EE1">
              <w:rPr>
                <w:rFonts w:cs="Arial"/>
                <w:sz w:val="20"/>
                <w:szCs w:val="20"/>
              </w:rPr>
              <w:t xml:space="preserve"> (FM Act)</w:t>
            </w:r>
            <w:r w:rsidR="00A6438E">
              <w:rPr>
                <w:rFonts w:cs="Arial"/>
                <w:sz w:val="20"/>
                <w:szCs w:val="20"/>
              </w:rPr>
              <w:t xml:space="preserve">, </w:t>
            </w:r>
            <w:r w:rsidR="00102404" w:rsidRPr="002A2EE1">
              <w:rPr>
                <w:rFonts w:cs="Arial"/>
                <w:sz w:val="20"/>
                <w:szCs w:val="20"/>
              </w:rPr>
              <w:t xml:space="preserve">the </w:t>
            </w:r>
            <w:r w:rsidR="00102404" w:rsidRPr="002A2EE1">
              <w:rPr>
                <w:rFonts w:cs="Arial"/>
                <w:i/>
                <w:sz w:val="20"/>
                <w:szCs w:val="20"/>
              </w:rPr>
              <w:t>Fisheries Management Regulations 2019</w:t>
            </w:r>
            <w:r w:rsidR="00102404" w:rsidRPr="002A2EE1">
              <w:rPr>
                <w:rFonts w:cs="Arial"/>
                <w:sz w:val="20"/>
                <w:szCs w:val="20"/>
              </w:rPr>
              <w:t xml:space="preserve"> (FM Regulations 2019)</w:t>
            </w:r>
            <w:r w:rsidR="00A6438E">
              <w:rPr>
                <w:rFonts w:cs="Arial"/>
                <w:sz w:val="20"/>
                <w:szCs w:val="20"/>
              </w:rPr>
              <w:t>,</w:t>
            </w:r>
            <w:r w:rsidR="002B25C6">
              <w:rPr>
                <w:rFonts w:cs="Arial"/>
                <w:sz w:val="20"/>
                <w:szCs w:val="20"/>
              </w:rPr>
              <w:t xml:space="preserve"> </w:t>
            </w:r>
            <w:r w:rsidR="00102404" w:rsidRPr="002A2EE1">
              <w:rPr>
                <w:rFonts w:cs="Arial"/>
                <w:sz w:val="20"/>
                <w:szCs w:val="20"/>
              </w:rPr>
              <w:t xml:space="preserve">the </w:t>
            </w:r>
            <w:r w:rsidR="00102404" w:rsidRPr="002A2EE1">
              <w:rPr>
                <w:rFonts w:cs="Arial"/>
                <w:i/>
                <w:sz w:val="20"/>
                <w:szCs w:val="20"/>
              </w:rPr>
              <w:t>Fisheries Management (International Agreements) Regulations 2009</w:t>
            </w:r>
            <w:r w:rsidR="00102404" w:rsidRPr="002A2EE1">
              <w:rPr>
                <w:rFonts w:cs="Arial"/>
                <w:sz w:val="20"/>
                <w:szCs w:val="20"/>
              </w:rPr>
              <w:t xml:space="preserve"> (Cth)</w:t>
            </w:r>
            <w:r w:rsidR="002B25C6">
              <w:rPr>
                <w:rFonts w:cs="Arial"/>
                <w:sz w:val="20"/>
                <w:szCs w:val="20"/>
              </w:rPr>
              <w:t>, and the</w:t>
            </w:r>
            <w:r w:rsidR="002B25C6" w:rsidRPr="00646CAB">
              <w:rPr>
                <w:rFonts w:cs="Arial"/>
                <w:i/>
                <w:sz w:val="20"/>
                <w:szCs w:val="20"/>
              </w:rPr>
              <w:t xml:space="preserve"> Fisheries Administration Act 1991</w:t>
            </w:r>
            <w:r w:rsidR="002B25C6">
              <w:rPr>
                <w:rFonts w:cs="Arial"/>
                <w:sz w:val="20"/>
                <w:szCs w:val="20"/>
              </w:rPr>
              <w:t xml:space="preserve"> (FA Act)</w:t>
            </w:r>
            <w:r w:rsidR="00102404" w:rsidRPr="002A2EE1">
              <w:rPr>
                <w:rFonts w:cs="Arial"/>
                <w:sz w:val="20"/>
                <w:szCs w:val="20"/>
              </w:rPr>
              <w:t xml:space="preserve">. </w:t>
            </w:r>
          </w:p>
          <w:p w14:paraId="544236A3" w14:textId="6842F744" w:rsidR="00786AA9" w:rsidRPr="002A2EE1" w:rsidRDefault="00102404" w:rsidP="000C59D8">
            <w:pPr>
              <w:rPr>
                <w:rFonts w:cs="Arial"/>
                <w:sz w:val="20"/>
                <w:szCs w:val="20"/>
              </w:rPr>
            </w:pPr>
            <w:r w:rsidRPr="002A2EE1">
              <w:rPr>
                <w:rFonts w:cs="Arial"/>
                <w:sz w:val="20"/>
                <w:szCs w:val="20"/>
              </w:rPr>
              <w:t>The Commonwealth has entered into Offshore Constitutional Settlement (OCS) agreements with each state and</w:t>
            </w:r>
            <w:r w:rsidR="00135993">
              <w:rPr>
                <w:rFonts w:cs="Arial"/>
                <w:sz w:val="20"/>
                <w:szCs w:val="20"/>
              </w:rPr>
              <w:t xml:space="preserve"> the</w:t>
            </w:r>
            <w:r w:rsidRPr="002A2EE1">
              <w:rPr>
                <w:rFonts w:cs="Arial"/>
                <w:sz w:val="20"/>
                <w:szCs w:val="20"/>
              </w:rPr>
              <w:t xml:space="preserve"> Northern Territory to manage cross-jurisdictional species stocks. </w:t>
            </w:r>
            <w:r w:rsidR="00A6438E">
              <w:rPr>
                <w:rFonts w:cs="Arial"/>
                <w:sz w:val="20"/>
                <w:szCs w:val="20"/>
              </w:rPr>
              <w:t>OCS arrangements are gazetted and published on the FRL.</w:t>
            </w:r>
          </w:p>
          <w:p w14:paraId="60E71384" w14:textId="72EA0A76" w:rsidR="00102404" w:rsidRPr="002A2EE1" w:rsidRDefault="0065100E" w:rsidP="000C59D8">
            <w:pPr>
              <w:rPr>
                <w:rFonts w:cs="Arial"/>
                <w:sz w:val="20"/>
                <w:szCs w:val="20"/>
              </w:rPr>
            </w:pPr>
            <w:r>
              <w:rPr>
                <w:rFonts w:cs="Arial"/>
                <w:sz w:val="20"/>
                <w:szCs w:val="20"/>
              </w:rPr>
              <w:t xml:space="preserve">The </w:t>
            </w:r>
            <w:r w:rsidRPr="002A2EE1">
              <w:rPr>
                <w:sz w:val="20"/>
                <w:szCs w:val="20"/>
              </w:rPr>
              <w:t xml:space="preserve">CCSBT is the </w:t>
            </w:r>
            <w:r>
              <w:rPr>
                <w:sz w:val="20"/>
                <w:szCs w:val="20"/>
              </w:rPr>
              <w:t>R</w:t>
            </w:r>
            <w:r w:rsidRPr="00645D2C">
              <w:rPr>
                <w:sz w:val="20"/>
                <w:szCs w:val="20"/>
              </w:rPr>
              <w:t xml:space="preserve">egional </w:t>
            </w:r>
            <w:r>
              <w:rPr>
                <w:sz w:val="20"/>
                <w:szCs w:val="20"/>
              </w:rPr>
              <w:t>F</w:t>
            </w:r>
            <w:r w:rsidRPr="00645D2C">
              <w:rPr>
                <w:sz w:val="20"/>
                <w:szCs w:val="20"/>
              </w:rPr>
              <w:t xml:space="preserve">ishery </w:t>
            </w:r>
            <w:r>
              <w:rPr>
                <w:sz w:val="20"/>
                <w:szCs w:val="20"/>
              </w:rPr>
              <w:t>Management O</w:t>
            </w:r>
            <w:r w:rsidRPr="00645D2C">
              <w:rPr>
                <w:sz w:val="20"/>
                <w:szCs w:val="20"/>
              </w:rPr>
              <w:t xml:space="preserve">rganisation </w:t>
            </w:r>
            <w:r w:rsidRPr="002A2EE1">
              <w:rPr>
                <w:sz w:val="20"/>
                <w:szCs w:val="20"/>
              </w:rPr>
              <w:t xml:space="preserve">(RFMO) </w:t>
            </w:r>
            <w:r>
              <w:rPr>
                <w:sz w:val="20"/>
                <w:szCs w:val="20"/>
              </w:rPr>
              <w:t xml:space="preserve">with overall </w:t>
            </w:r>
            <w:r w:rsidRPr="002A2EE1">
              <w:rPr>
                <w:sz w:val="20"/>
                <w:szCs w:val="20"/>
              </w:rPr>
              <w:t>responsib</w:t>
            </w:r>
            <w:r>
              <w:rPr>
                <w:sz w:val="20"/>
                <w:szCs w:val="20"/>
              </w:rPr>
              <w:t>ility</w:t>
            </w:r>
            <w:r w:rsidRPr="002A2EE1">
              <w:rPr>
                <w:sz w:val="20"/>
                <w:szCs w:val="20"/>
              </w:rPr>
              <w:t xml:space="preserve"> for managing the global southern bluefin tuna stock.</w:t>
            </w:r>
            <w:r>
              <w:rPr>
                <w:sz w:val="20"/>
                <w:szCs w:val="20"/>
              </w:rPr>
              <w:t xml:space="preserve"> </w:t>
            </w:r>
            <w:r w:rsidR="00102404" w:rsidRPr="002A2EE1">
              <w:rPr>
                <w:rFonts w:cs="Arial"/>
                <w:sz w:val="20"/>
                <w:szCs w:val="20"/>
              </w:rPr>
              <w:t xml:space="preserve">The management arrangements </w:t>
            </w:r>
            <w:r>
              <w:rPr>
                <w:rFonts w:cs="Arial"/>
                <w:sz w:val="20"/>
                <w:szCs w:val="20"/>
              </w:rPr>
              <w:t xml:space="preserve">in place in this fishery </w:t>
            </w:r>
            <w:r w:rsidR="00102404" w:rsidRPr="002A2EE1">
              <w:rPr>
                <w:rFonts w:cs="Arial"/>
                <w:sz w:val="20"/>
                <w:szCs w:val="20"/>
              </w:rPr>
              <w:t xml:space="preserve">are also subject to decisions made </w:t>
            </w:r>
            <w:r>
              <w:rPr>
                <w:rFonts w:cs="Arial"/>
                <w:sz w:val="20"/>
                <w:szCs w:val="20"/>
              </w:rPr>
              <w:t>by</w:t>
            </w:r>
            <w:r w:rsidRPr="002A2EE1">
              <w:rPr>
                <w:rFonts w:cs="Arial"/>
                <w:sz w:val="20"/>
                <w:szCs w:val="20"/>
              </w:rPr>
              <w:t xml:space="preserve"> </w:t>
            </w:r>
            <w:r w:rsidR="00102404" w:rsidRPr="002A2EE1">
              <w:rPr>
                <w:rFonts w:cs="Arial"/>
                <w:sz w:val="20"/>
                <w:szCs w:val="20"/>
              </w:rPr>
              <w:t xml:space="preserve">the </w:t>
            </w:r>
            <w:r w:rsidR="002A2EE1" w:rsidRPr="002A2EE1">
              <w:rPr>
                <w:sz w:val="20"/>
                <w:szCs w:val="20"/>
              </w:rPr>
              <w:t xml:space="preserve">CCSBT. </w:t>
            </w:r>
            <w:r w:rsidR="0084150B">
              <w:rPr>
                <w:rFonts w:cs="Arial"/>
                <w:sz w:val="20"/>
                <w:szCs w:val="20"/>
              </w:rPr>
              <w:t>CCSBT publish management decisions, stock assessments, and other documentation on its website.</w:t>
            </w:r>
            <w:r w:rsidR="0084150B" w:rsidRPr="002A2EE1">
              <w:rPr>
                <w:rFonts w:cs="Arial"/>
                <w:sz w:val="20"/>
                <w:szCs w:val="20"/>
              </w:rPr>
              <w:t xml:space="preserve"> </w:t>
            </w:r>
            <w:r w:rsidR="002A2EE1" w:rsidRPr="002A2EE1">
              <w:rPr>
                <w:rFonts w:cs="Arial"/>
                <w:sz w:val="20"/>
                <w:szCs w:val="20"/>
              </w:rPr>
              <w:t>See Notes (Section</w:t>
            </w:r>
            <w:r w:rsidR="002A2EE1">
              <w:rPr>
                <w:rFonts w:cs="Arial"/>
                <w:sz w:val="20"/>
                <w:szCs w:val="20"/>
              </w:rPr>
              <w:t> </w:t>
            </w:r>
            <w:r w:rsidR="002A2EE1" w:rsidRPr="002A2EE1">
              <w:rPr>
                <w:rFonts w:cs="Arial"/>
                <w:sz w:val="20"/>
                <w:szCs w:val="20"/>
              </w:rPr>
              <w:t>1) for</w:t>
            </w:r>
            <w:r w:rsidR="0084150B">
              <w:rPr>
                <w:rFonts w:cs="Arial"/>
                <w:sz w:val="20"/>
                <w:szCs w:val="20"/>
              </w:rPr>
              <w:t xml:space="preserve"> links</w:t>
            </w:r>
            <w:r w:rsidR="0084150B" w:rsidRPr="002A2EE1">
              <w:rPr>
                <w:rFonts w:cs="Arial"/>
                <w:sz w:val="20"/>
                <w:szCs w:val="20"/>
              </w:rPr>
              <w:t xml:space="preserve"> </w:t>
            </w:r>
            <w:r w:rsidR="0084150B">
              <w:rPr>
                <w:rFonts w:cs="Arial"/>
                <w:sz w:val="20"/>
                <w:szCs w:val="20"/>
              </w:rPr>
              <w:t>to</w:t>
            </w:r>
            <w:r w:rsidR="002A2EE1" w:rsidRPr="002A2EE1">
              <w:rPr>
                <w:rFonts w:cs="Arial"/>
                <w:sz w:val="20"/>
                <w:szCs w:val="20"/>
              </w:rPr>
              <w:t xml:space="preserve"> further information.</w:t>
            </w:r>
          </w:p>
          <w:p w14:paraId="60CF7049" w14:textId="22CC0EC1" w:rsidR="008D483C" w:rsidRPr="002A2EE1" w:rsidRDefault="008D483C" w:rsidP="000C59D8">
            <w:pPr>
              <w:rPr>
                <w:rFonts w:cs="Arial"/>
                <w:sz w:val="20"/>
                <w:szCs w:val="20"/>
              </w:rPr>
            </w:pPr>
            <w:r w:rsidRPr="002A2EE1">
              <w:rPr>
                <w:rFonts w:cs="Arial"/>
                <w:sz w:val="20"/>
                <w:szCs w:val="20"/>
              </w:rPr>
              <w:t xml:space="preserve">Published meeting minutes are available for the </w:t>
            </w:r>
            <w:r w:rsidR="001D5851" w:rsidRPr="002A2EE1">
              <w:rPr>
                <w:rFonts w:cs="Arial"/>
                <w:sz w:val="20"/>
                <w:szCs w:val="20"/>
              </w:rPr>
              <w:t xml:space="preserve">Southern Bluefin </w:t>
            </w:r>
            <w:r w:rsidRPr="002A2EE1">
              <w:rPr>
                <w:rFonts w:cs="Arial"/>
                <w:sz w:val="20"/>
                <w:szCs w:val="20"/>
              </w:rPr>
              <w:t>Tuna Management Advisory Committee (</w:t>
            </w:r>
            <w:r w:rsidR="001D5851" w:rsidRPr="002A2EE1">
              <w:rPr>
                <w:rFonts w:cs="Arial"/>
                <w:sz w:val="20"/>
                <w:szCs w:val="20"/>
              </w:rPr>
              <w:t>SBT</w:t>
            </w:r>
            <w:r w:rsidRPr="002A2EE1">
              <w:rPr>
                <w:rFonts w:cs="Arial"/>
                <w:sz w:val="20"/>
                <w:szCs w:val="20"/>
              </w:rPr>
              <w:t xml:space="preserve">MAC). </w:t>
            </w:r>
            <w:r w:rsidR="00550727">
              <w:rPr>
                <w:rFonts w:cs="Arial"/>
                <w:sz w:val="20"/>
                <w:szCs w:val="20"/>
              </w:rPr>
              <w:t>AFMA publish the</w:t>
            </w:r>
            <w:r w:rsidR="00550727" w:rsidRPr="002A2EE1">
              <w:rPr>
                <w:rFonts w:cs="Arial"/>
                <w:sz w:val="20"/>
                <w:szCs w:val="20"/>
              </w:rPr>
              <w:t xml:space="preserve"> </w:t>
            </w:r>
            <w:r w:rsidRPr="002A2EE1">
              <w:rPr>
                <w:rFonts w:cs="Arial"/>
                <w:sz w:val="20"/>
                <w:szCs w:val="20"/>
              </w:rPr>
              <w:t>management arrangements booklet prior to the start of each fishing season.</w:t>
            </w:r>
          </w:p>
          <w:p w14:paraId="28161830" w14:textId="232F1899" w:rsidR="008D483C" w:rsidRPr="002A2EE1" w:rsidRDefault="00102404" w:rsidP="000C59D8">
            <w:pPr>
              <w:rPr>
                <w:rFonts w:cs="Arial"/>
                <w:sz w:val="20"/>
                <w:szCs w:val="20"/>
              </w:rPr>
            </w:pPr>
            <w:r w:rsidRPr="002A2EE1">
              <w:rPr>
                <w:rFonts w:cs="Arial"/>
                <w:sz w:val="20"/>
                <w:szCs w:val="20"/>
              </w:rPr>
              <w:t>See Notes (</w:t>
            </w:r>
            <w:r w:rsidR="00786AA9" w:rsidRPr="002A2EE1">
              <w:rPr>
                <w:rFonts w:cs="Arial"/>
                <w:sz w:val="20"/>
                <w:szCs w:val="20"/>
              </w:rPr>
              <w:t>Section 1</w:t>
            </w:r>
            <w:r w:rsidRPr="002A2EE1">
              <w:rPr>
                <w:rFonts w:cs="Arial"/>
                <w:sz w:val="20"/>
                <w:szCs w:val="20"/>
              </w:rPr>
              <w:t xml:space="preserve">) for links to publicly available documents, including legislation, regulations, fishery management plan, policy documents, and international treaty information. </w:t>
            </w:r>
          </w:p>
        </w:tc>
      </w:tr>
      <w:tr w:rsidR="00102404" w:rsidRPr="008C73EC" w14:paraId="4513BEBB" w14:textId="77777777" w:rsidTr="005531AF">
        <w:tc>
          <w:tcPr>
            <w:tcW w:w="1750" w:type="pct"/>
            <w:shd w:val="clear" w:color="auto" w:fill="auto"/>
          </w:tcPr>
          <w:p w14:paraId="1B8852AD" w14:textId="4FAF9F89" w:rsidR="00102404" w:rsidRPr="008C73EC" w:rsidRDefault="00102404" w:rsidP="000C59D8">
            <w:pPr>
              <w:rPr>
                <w:rFonts w:cs="Arial"/>
                <w:sz w:val="20"/>
                <w:szCs w:val="20"/>
              </w:rPr>
            </w:pPr>
            <w:r w:rsidRPr="008C73EC">
              <w:rPr>
                <w:rFonts w:cs="Arial"/>
                <w:sz w:val="20"/>
                <w:szCs w:val="20"/>
              </w:rPr>
              <w:t>Be developed through a consultative process providing opportunity to all interested and affected parties, including the general public.</w:t>
            </w:r>
          </w:p>
        </w:tc>
        <w:tc>
          <w:tcPr>
            <w:tcW w:w="3250" w:type="pct"/>
            <w:shd w:val="clear" w:color="auto" w:fill="92D050"/>
          </w:tcPr>
          <w:p w14:paraId="51D9E7DD" w14:textId="77777777" w:rsidR="00102404" w:rsidRPr="008C73EC" w:rsidRDefault="00102404" w:rsidP="000C59D8">
            <w:pPr>
              <w:rPr>
                <w:rFonts w:cs="Arial"/>
                <w:b/>
                <w:sz w:val="20"/>
                <w:szCs w:val="20"/>
              </w:rPr>
            </w:pPr>
            <w:r w:rsidRPr="008C73EC">
              <w:rPr>
                <w:rFonts w:cs="Arial"/>
                <w:b/>
                <w:sz w:val="20"/>
                <w:szCs w:val="20"/>
              </w:rPr>
              <w:t xml:space="preserve">Meets </w:t>
            </w:r>
          </w:p>
          <w:p w14:paraId="2FA0DCC2" w14:textId="4EF1F389" w:rsidR="00102404" w:rsidRPr="008C73EC" w:rsidRDefault="00102404" w:rsidP="000C59D8">
            <w:pPr>
              <w:rPr>
                <w:rFonts w:cs="Arial"/>
                <w:sz w:val="20"/>
                <w:szCs w:val="20"/>
                <w:lang w:eastAsia="en-AU"/>
              </w:rPr>
            </w:pPr>
            <w:r w:rsidRPr="008C73EC">
              <w:rPr>
                <w:rFonts w:cs="Arial"/>
                <w:sz w:val="20"/>
                <w:szCs w:val="20"/>
              </w:rPr>
              <w:t xml:space="preserve">Management arrangements developed through a consultative process mandated by the FM Act. </w:t>
            </w:r>
            <w:r w:rsidR="004669EE">
              <w:rPr>
                <w:rFonts w:cs="Arial"/>
                <w:sz w:val="20"/>
                <w:szCs w:val="20"/>
              </w:rPr>
              <w:t>Under the FM Act, c</w:t>
            </w:r>
            <w:r w:rsidRPr="008C73EC">
              <w:rPr>
                <w:rFonts w:cs="Arial"/>
                <w:sz w:val="20"/>
                <w:szCs w:val="20"/>
              </w:rPr>
              <w:t xml:space="preserve">omment on draft fishery management plans are open to all interested and affected parties, including the </w:t>
            </w:r>
            <w:r w:rsidR="001B7E10" w:rsidRPr="008C73EC">
              <w:rPr>
                <w:rFonts w:cs="Arial"/>
                <w:sz w:val="20"/>
                <w:szCs w:val="20"/>
              </w:rPr>
              <w:t>public</w:t>
            </w:r>
            <w:r w:rsidRPr="008C73EC">
              <w:rPr>
                <w:rFonts w:cs="Arial"/>
                <w:sz w:val="20"/>
                <w:szCs w:val="20"/>
              </w:rPr>
              <w:t xml:space="preserve">. </w:t>
            </w:r>
            <w:r w:rsidR="002B25C6">
              <w:rPr>
                <w:rFonts w:cs="Arial"/>
                <w:sz w:val="20"/>
                <w:szCs w:val="20"/>
              </w:rPr>
              <w:t>AFMA advertise o</w:t>
            </w:r>
            <w:r w:rsidRPr="008C73EC">
              <w:rPr>
                <w:rFonts w:cs="Arial"/>
                <w:sz w:val="20"/>
                <w:szCs w:val="20"/>
              </w:rPr>
              <w:t xml:space="preserve">pportunities to comment on </w:t>
            </w:r>
            <w:r w:rsidR="002B25C6">
              <w:rPr>
                <w:rFonts w:cs="Arial"/>
                <w:sz w:val="20"/>
                <w:szCs w:val="20"/>
              </w:rPr>
              <w:t>its</w:t>
            </w:r>
            <w:r w:rsidR="002B25C6" w:rsidRPr="008C73EC">
              <w:rPr>
                <w:rFonts w:cs="Arial"/>
                <w:sz w:val="20"/>
                <w:szCs w:val="20"/>
              </w:rPr>
              <w:t xml:space="preserve"> </w:t>
            </w:r>
            <w:r w:rsidRPr="008C73EC">
              <w:rPr>
                <w:rFonts w:cs="Arial"/>
                <w:sz w:val="20"/>
                <w:szCs w:val="20"/>
              </w:rPr>
              <w:t xml:space="preserve">website. </w:t>
            </w:r>
            <w:r w:rsidR="0039308A" w:rsidRPr="006D2A56">
              <w:rPr>
                <w:rFonts w:cs="Arial"/>
                <w:sz w:val="20"/>
                <w:szCs w:val="20"/>
              </w:rPr>
              <w:t xml:space="preserve">The SBT </w:t>
            </w:r>
            <w:r w:rsidR="0039308A">
              <w:rPr>
                <w:rFonts w:cs="Arial"/>
                <w:sz w:val="20"/>
                <w:szCs w:val="20"/>
              </w:rPr>
              <w:t xml:space="preserve">Management </w:t>
            </w:r>
            <w:r w:rsidR="0039308A" w:rsidRPr="006D2A56">
              <w:rPr>
                <w:rFonts w:cs="Arial"/>
                <w:sz w:val="20"/>
                <w:szCs w:val="20"/>
              </w:rPr>
              <w:t xml:space="preserve">Plan </w:t>
            </w:r>
            <w:r w:rsidR="0039308A">
              <w:rPr>
                <w:rFonts w:cs="Arial"/>
                <w:sz w:val="20"/>
                <w:szCs w:val="20"/>
              </w:rPr>
              <w:t xml:space="preserve">last </w:t>
            </w:r>
            <w:r w:rsidR="0039308A" w:rsidRPr="006D2A56">
              <w:rPr>
                <w:rFonts w:cs="Arial"/>
                <w:sz w:val="20"/>
                <w:szCs w:val="20"/>
              </w:rPr>
              <w:t>underwent amendments in 2012</w:t>
            </w:r>
            <w:r w:rsidR="0039308A">
              <w:rPr>
                <w:rFonts w:cs="Arial"/>
                <w:sz w:val="20"/>
                <w:szCs w:val="20"/>
              </w:rPr>
              <w:t>–</w:t>
            </w:r>
            <w:r w:rsidR="0039308A" w:rsidRPr="006D2A56">
              <w:rPr>
                <w:rFonts w:cs="Arial"/>
                <w:sz w:val="20"/>
                <w:szCs w:val="20"/>
              </w:rPr>
              <w:t xml:space="preserve">13 to accommodate changes to monitoring arrangements within the fishery and to allow AFMA the ability to implement decisions </w:t>
            </w:r>
            <w:r w:rsidR="0039308A">
              <w:rPr>
                <w:rFonts w:cs="Arial"/>
                <w:sz w:val="20"/>
                <w:szCs w:val="20"/>
              </w:rPr>
              <w:t>made by</w:t>
            </w:r>
            <w:r w:rsidR="0039308A" w:rsidRPr="006D2A56">
              <w:rPr>
                <w:rFonts w:cs="Arial"/>
                <w:sz w:val="20"/>
                <w:szCs w:val="20"/>
              </w:rPr>
              <w:t xml:space="preserve"> the CCSBT such as undercatch arrangements</w:t>
            </w:r>
            <w:r w:rsidRPr="008C73EC">
              <w:rPr>
                <w:rFonts w:cs="Arial"/>
                <w:sz w:val="20"/>
                <w:szCs w:val="20"/>
              </w:rPr>
              <w:t>.</w:t>
            </w:r>
          </w:p>
          <w:p w14:paraId="4B4754A2" w14:textId="77777777" w:rsidR="002B25C6" w:rsidRDefault="002B25C6" w:rsidP="000C59D8">
            <w:pPr>
              <w:rPr>
                <w:rFonts w:cs="Arial"/>
                <w:sz w:val="20"/>
                <w:szCs w:val="20"/>
              </w:rPr>
            </w:pPr>
            <w:r w:rsidRPr="008C73EC">
              <w:rPr>
                <w:rFonts w:cs="Arial"/>
                <w:sz w:val="20"/>
                <w:szCs w:val="20"/>
              </w:rPr>
              <w:lastRenderedPageBreak/>
              <w:t xml:space="preserve">Stakeholders provide input through the </w:t>
            </w:r>
            <w:r>
              <w:rPr>
                <w:rFonts w:cs="Arial"/>
                <w:sz w:val="20"/>
                <w:szCs w:val="20"/>
              </w:rPr>
              <w:t>SBT</w:t>
            </w:r>
            <w:r w:rsidRPr="008C73EC">
              <w:rPr>
                <w:rFonts w:cs="Arial"/>
                <w:sz w:val="20"/>
                <w:szCs w:val="20"/>
              </w:rPr>
              <w:t xml:space="preserve">MAC. Key stakeholders include commercial and recreational fishers, representative bodies for </w:t>
            </w:r>
            <w:r w:rsidRPr="008C73EC">
              <w:rPr>
                <w:rFonts w:cs="Arial"/>
                <w:sz w:val="20"/>
                <w:szCs w:val="20"/>
                <w:lang w:eastAsia="en-AU"/>
              </w:rPr>
              <w:t>industry and</w:t>
            </w:r>
            <w:r w:rsidRPr="008C73EC">
              <w:rPr>
                <w:rFonts w:cs="Arial"/>
                <w:sz w:val="20"/>
                <w:szCs w:val="20"/>
              </w:rPr>
              <w:t xml:space="preserve"> recreational sectors, federal, state and territory government departments, fishery management agencies, and environmental non-government organisations.</w:t>
            </w:r>
          </w:p>
          <w:p w14:paraId="480A4B21" w14:textId="77777777" w:rsidR="004669EE" w:rsidRDefault="00BF15D9" w:rsidP="000C59D8">
            <w:pPr>
              <w:rPr>
                <w:rFonts w:cs="Arial"/>
                <w:sz w:val="20"/>
                <w:szCs w:val="20"/>
              </w:rPr>
            </w:pPr>
            <w:r w:rsidRPr="008C73EC">
              <w:rPr>
                <w:rFonts w:cs="Arial"/>
                <w:sz w:val="20"/>
                <w:szCs w:val="20"/>
              </w:rPr>
              <w:t xml:space="preserve">OCS agreements require regular cross-jurisdictional consultation regarding the management of key species stocks. </w:t>
            </w:r>
          </w:p>
          <w:p w14:paraId="254E39FF" w14:textId="3328562A" w:rsidR="002B25C6" w:rsidRPr="008C73EC" w:rsidRDefault="00BF15D9" w:rsidP="000C59D8">
            <w:pPr>
              <w:rPr>
                <w:rFonts w:cs="Arial"/>
                <w:sz w:val="20"/>
                <w:szCs w:val="20"/>
              </w:rPr>
            </w:pPr>
            <w:r w:rsidRPr="008C73EC">
              <w:rPr>
                <w:rFonts w:cs="Arial"/>
                <w:sz w:val="20"/>
                <w:szCs w:val="20"/>
              </w:rPr>
              <w:t xml:space="preserve">The Department of Agriculture leads Australia’s representation on the CCSBT. AFMA provides input to the CCSBT Scientific Committee regarding the development of complimentary management arrangements </w:t>
            </w:r>
            <w:r w:rsidR="00C45D00">
              <w:rPr>
                <w:rFonts w:cs="Arial"/>
                <w:sz w:val="20"/>
                <w:szCs w:val="20"/>
              </w:rPr>
              <w:t xml:space="preserve">for this species </w:t>
            </w:r>
            <w:r w:rsidRPr="008C73EC">
              <w:rPr>
                <w:rFonts w:cs="Arial"/>
                <w:sz w:val="20"/>
                <w:szCs w:val="20"/>
              </w:rPr>
              <w:t>across the region.</w:t>
            </w:r>
          </w:p>
        </w:tc>
      </w:tr>
      <w:tr w:rsidR="00102404" w:rsidRPr="008C73EC" w14:paraId="064DC322" w14:textId="77777777" w:rsidTr="005531AF">
        <w:tc>
          <w:tcPr>
            <w:tcW w:w="1750" w:type="pct"/>
            <w:shd w:val="clear" w:color="auto" w:fill="auto"/>
          </w:tcPr>
          <w:p w14:paraId="2188F6A2" w14:textId="604C8463" w:rsidR="00102404" w:rsidRPr="008C73EC" w:rsidRDefault="00102404" w:rsidP="000C59D8">
            <w:pPr>
              <w:rPr>
                <w:rFonts w:cs="Arial"/>
                <w:sz w:val="20"/>
                <w:szCs w:val="20"/>
              </w:rPr>
            </w:pPr>
            <w:r w:rsidRPr="008C73EC">
              <w:rPr>
                <w:rFonts w:cs="Arial"/>
                <w:sz w:val="20"/>
                <w:szCs w:val="20"/>
              </w:rPr>
              <w:lastRenderedPageBreak/>
              <w:t>Ensure that a range of expertise and community interests are involved in individual fishery management committees and during the stock assessment process.</w:t>
            </w:r>
          </w:p>
        </w:tc>
        <w:tc>
          <w:tcPr>
            <w:tcW w:w="3250" w:type="pct"/>
            <w:shd w:val="clear" w:color="auto" w:fill="92D050"/>
          </w:tcPr>
          <w:p w14:paraId="7EA81988" w14:textId="77777777" w:rsidR="00102404" w:rsidRPr="008C73EC" w:rsidRDefault="00102404" w:rsidP="000C59D8">
            <w:pPr>
              <w:rPr>
                <w:rFonts w:cs="Arial"/>
                <w:b/>
                <w:sz w:val="20"/>
                <w:szCs w:val="20"/>
              </w:rPr>
            </w:pPr>
            <w:r w:rsidRPr="008C73EC">
              <w:rPr>
                <w:rFonts w:cs="Arial"/>
                <w:b/>
                <w:sz w:val="20"/>
                <w:szCs w:val="20"/>
              </w:rPr>
              <w:t xml:space="preserve">Meets </w:t>
            </w:r>
          </w:p>
          <w:p w14:paraId="11E86275" w14:textId="35686884" w:rsidR="00102404" w:rsidRPr="008C73EC" w:rsidRDefault="001B7E10" w:rsidP="000C59D8">
            <w:pPr>
              <w:rPr>
                <w:rFonts w:cs="Arial"/>
                <w:sz w:val="20"/>
                <w:szCs w:val="20"/>
              </w:rPr>
            </w:pPr>
            <w:r w:rsidRPr="008C73EC">
              <w:rPr>
                <w:rFonts w:cs="Arial"/>
                <w:sz w:val="20"/>
                <w:szCs w:val="20"/>
              </w:rPr>
              <w:t xml:space="preserve">A range of expertise and community interests </w:t>
            </w:r>
            <w:r w:rsidR="00135993">
              <w:rPr>
                <w:rFonts w:cs="Arial"/>
                <w:sz w:val="20"/>
                <w:szCs w:val="20"/>
              </w:rPr>
              <w:t>are</w:t>
            </w:r>
            <w:r w:rsidR="00102404" w:rsidRPr="008C73EC">
              <w:rPr>
                <w:rFonts w:cs="Arial"/>
                <w:sz w:val="20"/>
                <w:szCs w:val="20"/>
              </w:rPr>
              <w:t xml:space="preserve"> represented in management committees. The FA Act describes AFMA’s responsibilities and specific functions for managing Commonwealth fisheries</w:t>
            </w:r>
            <w:r w:rsidR="00CE615D">
              <w:rPr>
                <w:rFonts w:cs="Arial"/>
                <w:sz w:val="20"/>
                <w:szCs w:val="20"/>
              </w:rPr>
              <w:t>. The FA Act also</w:t>
            </w:r>
            <w:r w:rsidR="00102404" w:rsidRPr="008C73EC">
              <w:rPr>
                <w:rFonts w:cs="Arial"/>
                <w:sz w:val="20"/>
                <w:szCs w:val="20"/>
              </w:rPr>
              <w:t xml:space="preserve"> allows AFMA to establish committees to provide scientific and economic advice that support the management of commercial fisheries.</w:t>
            </w:r>
          </w:p>
          <w:p w14:paraId="1B15D349" w14:textId="0D2EA355" w:rsidR="00102404" w:rsidRPr="008C73EC" w:rsidRDefault="00102404" w:rsidP="000C59D8">
            <w:pPr>
              <w:rPr>
                <w:rFonts w:cs="Arial"/>
                <w:sz w:val="20"/>
                <w:szCs w:val="20"/>
              </w:rPr>
            </w:pPr>
            <w:r w:rsidRPr="008C73EC">
              <w:rPr>
                <w:rFonts w:cs="Arial"/>
                <w:sz w:val="20"/>
                <w:szCs w:val="20"/>
              </w:rPr>
              <w:t xml:space="preserve">The SBTMAC is the principal forum by which AFMA engages with interested and affected parties in the fishery. Membership of the SBTMAC include representatives from industry, government agencies, fisheries </w:t>
            </w:r>
            <w:r w:rsidR="001B7E10" w:rsidRPr="008C73EC">
              <w:rPr>
                <w:rFonts w:cs="Arial"/>
                <w:sz w:val="20"/>
                <w:szCs w:val="20"/>
              </w:rPr>
              <w:t>scientists,</w:t>
            </w:r>
            <w:r w:rsidRPr="008C73EC">
              <w:rPr>
                <w:rFonts w:cs="Arial"/>
                <w:sz w:val="20"/>
                <w:szCs w:val="20"/>
              </w:rPr>
              <w:t xml:space="preserve"> and fishery economists.</w:t>
            </w:r>
          </w:p>
          <w:p w14:paraId="14A7D973" w14:textId="1C3D41B2" w:rsidR="00102404" w:rsidRPr="008C73EC" w:rsidRDefault="00102404" w:rsidP="000C59D8">
            <w:pPr>
              <w:rPr>
                <w:rFonts w:cs="Arial"/>
                <w:sz w:val="20"/>
                <w:szCs w:val="20"/>
              </w:rPr>
            </w:pPr>
            <w:r w:rsidRPr="008C73EC">
              <w:rPr>
                <w:rFonts w:cs="Arial"/>
                <w:sz w:val="20"/>
                <w:szCs w:val="20"/>
              </w:rPr>
              <w:t>The CCSBT Scientific Committee is the key advisory body to CCSBT</w:t>
            </w:r>
            <w:r w:rsidR="001B7E10">
              <w:rPr>
                <w:rFonts w:cs="Arial"/>
                <w:sz w:val="20"/>
                <w:szCs w:val="20"/>
              </w:rPr>
              <w:t>.</w:t>
            </w:r>
            <w:r w:rsidRPr="008C73EC">
              <w:rPr>
                <w:rFonts w:cs="Arial"/>
                <w:sz w:val="20"/>
                <w:szCs w:val="20"/>
              </w:rPr>
              <w:t xml:space="preserve"> </w:t>
            </w:r>
            <w:r w:rsidR="001B7E10" w:rsidRPr="008C73EC">
              <w:rPr>
                <w:rFonts w:cs="Arial"/>
                <w:sz w:val="20"/>
                <w:szCs w:val="20"/>
              </w:rPr>
              <w:t>The</w:t>
            </w:r>
            <w:r w:rsidRPr="008C73EC">
              <w:rPr>
                <w:rFonts w:cs="Arial"/>
                <w:sz w:val="20"/>
                <w:szCs w:val="20"/>
              </w:rPr>
              <w:t xml:space="preserve"> Scientific Committee assesses and analyses the status and trends of the SBT population, coordinates research and studies of SBT, and reports any findings, views, and recommendations to the Commission, and considers any other matters as required. </w:t>
            </w:r>
          </w:p>
        </w:tc>
      </w:tr>
      <w:tr w:rsidR="00102404" w:rsidRPr="008C73EC" w14:paraId="434A9161" w14:textId="77777777" w:rsidTr="005531AF">
        <w:tc>
          <w:tcPr>
            <w:tcW w:w="1750" w:type="pct"/>
            <w:shd w:val="clear" w:color="auto" w:fill="auto"/>
          </w:tcPr>
          <w:p w14:paraId="7043B0B9" w14:textId="07599C0E" w:rsidR="00102404" w:rsidRPr="008C73EC" w:rsidRDefault="00102404" w:rsidP="000C59D8">
            <w:pPr>
              <w:rPr>
                <w:rFonts w:cs="Arial"/>
                <w:sz w:val="20"/>
                <w:szCs w:val="20"/>
              </w:rPr>
            </w:pPr>
            <w:r w:rsidRPr="008C73EC">
              <w:rPr>
                <w:rFonts w:cs="Arial"/>
                <w:sz w:val="20"/>
                <w:szCs w:val="20"/>
              </w:rPr>
              <w:t>Be strategic, containing objectives and performance criteria by which the effectiveness of the management arrangements are measured.</w:t>
            </w:r>
          </w:p>
        </w:tc>
        <w:tc>
          <w:tcPr>
            <w:tcW w:w="3250" w:type="pct"/>
            <w:shd w:val="clear" w:color="auto" w:fill="92D050"/>
          </w:tcPr>
          <w:p w14:paraId="17EC3A35" w14:textId="77777777" w:rsidR="00102404" w:rsidRPr="008C73EC" w:rsidRDefault="00102404" w:rsidP="000C59D8">
            <w:pPr>
              <w:rPr>
                <w:rFonts w:cs="Arial"/>
                <w:b/>
                <w:sz w:val="20"/>
                <w:szCs w:val="20"/>
              </w:rPr>
            </w:pPr>
            <w:r w:rsidRPr="008C73EC">
              <w:rPr>
                <w:rFonts w:cs="Arial"/>
                <w:b/>
                <w:sz w:val="20"/>
                <w:szCs w:val="20"/>
              </w:rPr>
              <w:t xml:space="preserve">Meets </w:t>
            </w:r>
          </w:p>
          <w:p w14:paraId="2BAEAD39" w14:textId="017E7017" w:rsidR="002B25C6" w:rsidRDefault="00102404" w:rsidP="000C59D8">
            <w:pPr>
              <w:rPr>
                <w:rFonts w:cs="Arial"/>
                <w:sz w:val="20"/>
                <w:szCs w:val="20"/>
              </w:rPr>
            </w:pPr>
            <w:r w:rsidRPr="008C73EC">
              <w:rPr>
                <w:rFonts w:cs="Arial"/>
                <w:sz w:val="20"/>
                <w:szCs w:val="20"/>
              </w:rPr>
              <w:t xml:space="preserve">The fishery has strategic objectives and performance criteria to measure </w:t>
            </w:r>
            <w:r w:rsidR="007217DB">
              <w:rPr>
                <w:rFonts w:cs="Arial"/>
                <w:sz w:val="20"/>
                <w:szCs w:val="20"/>
              </w:rPr>
              <w:t xml:space="preserve">the </w:t>
            </w:r>
            <w:r w:rsidRPr="008C73EC">
              <w:rPr>
                <w:rFonts w:cs="Arial"/>
                <w:sz w:val="20"/>
                <w:szCs w:val="20"/>
              </w:rPr>
              <w:t>effectiveness of the management arrangements. These described, with varying levels of detail, in the FM Act, the Fishery Management Plan, and fishery h</w:t>
            </w:r>
            <w:r w:rsidRPr="008C73EC">
              <w:rPr>
                <w:rStyle w:val="Hyperlink"/>
                <w:rFonts w:cs="Arial"/>
                <w:color w:val="auto"/>
                <w:sz w:val="20"/>
                <w:szCs w:val="20"/>
                <w:u w:val="none"/>
              </w:rPr>
              <w:t>arvest strategy</w:t>
            </w:r>
            <w:r w:rsidRPr="008C73EC">
              <w:rPr>
                <w:rFonts w:cs="Arial"/>
                <w:sz w:val="20"/>
                <w:szCs w:val="20"/>
              </w:rPr>
              <w:t>. AFMA</w:t>
            </w:r>
            <w:r w:rsidR="00265CB1">
              <w:rPr>
                <w:rFonts w:cs="Arial"/>
                <w:sz w:val="20"/>
                <w:szCs w:val="20"/>
              </w:rPr>
              <w:t>’s annual reports include</w:t>
            </w:r>
            <w:r w:rsidRPr="008C73EC">
              <w:rPr>
                <w:rFonts w:cs="Arial"/>
                <w:sz w:val="20"/>
                <w:szCs w:val="20"/>
              </w:rPr>
              <w:t xml:space="preserve"> a statement</w:t>
            </w:r>
            <w:r w:rsidR="00265CB1">
              <w:rPr>
                <w:rFonts w:cs="Arial"/>
                <w:sz w:val="20"/>
                <w:szCs w:val="20"/>
              </w:rPr>
              <w:t xml:space="preserve"> of the fishery’s performance</w:t>
            </w:r>
            <w:r w:rsidRPr="008C73EC">
              <w:rPr>
                <w:rFonts w:cs="Arial"/>
                <w:sz w:val="20"/>
                <w:szCs w:val="20"/>
              </w:rPr>
              <w:t>.</w:t>
            </w:r>
            <w:r w:rsidR="00030806">
              <w:rPr>
                <w:rFonts w:cs="Arial"/>
                <w:sz w:val="20"/>
                <w:szCs w:val="20"/>
              </w:rPr>
              <w:t xml:space="preserve"> </w:t>
            </w:r>
          </w:p>
          <w:p w14:paraId="5F9D8E7B" w14:textId="6A9ED78D" w:rsidR="00BF35FD" w:rsidRPr="00814D8F" w:rsidRDefault="00030806" w:rsidP="000C59D8">
            <w:pPr>
              <w:rPr>
                <w:sz w:val="20"/>
                <w:lang w:eastAsia="en-AU"/>
              </w:rPr>
            </w:pPr>
            <w:r>
              <w:rPr>
                <w:rFonts w:cs="Arial"/>
                <w:sz w:val="20"/>
              </w:rPr>
              <w:t>M</w:t>
            </w:r>
            <w:r w:rsidRPr="00814D8F">
              <w:rPr>
                <w:rFonts w:cs="Arial"/>
                <w:sz w:val="20"/>
              </w:rPr>
              <w:t xml:space="preserve">inimum standards for developing </w:t>
            </w:r>
            <w:r w:rsidRPr="00814D8F">
              <w:rPr>
                <w:rStyle w:val="Hyperlink"/>
                <w:rFonts w:cs="Arial"/>
                <w:color w:val="auto"/>
                <w:sz w:val="20"/>
                <w:u w:val="none"/>
              </w:rPr>
              <w:t xml:space="preserve">harvest strategies </w:t>
            </w:r>
            <w:r w:rsidRPr="00814D8F">
              <w:rPr>
                <w:rFonts w:cs="Arial"/>
                <w:sz w:val="20"/>
              </w:rPr>
              <w:t>for Commonwealth-managed fisheries</w:t>
            </w:r>
            <w:r>
              <w:rPr>
                <w:rFonts w:cs="Arial"/>
                <w:sz w:val="20"/>
              </w:rPr>
              <w:t xml:space="preserve"> detailed in the </w:t>
            </w:r>
            <w:r w:rsidRPr="00814D8F">
              <w:rPr>
                <w:rFonts w:cs="Arial"/>
                <w:i/>
                <w:sz w:val="20"/>
              </w:rPr>
              <w:t>Commonwealth Fisheries Harvest Strategy Policy</w:t>
            </w:r>
            <w:r w:rsidRPr="00814D8F">
              <w:rPr>
                <w:rFonts w:cs="Arial"/>
                <w:sz w:val="20"/>
              </w:rPr>
              <w:t xml:space="preserve"> (DAWR 2018d) and the </w:t>
            </w:r>
            <w:r w:rsidRPr="00814D8F">
              <w:rPr>
                <w:rFonts w:cs="Arial"/>
                <w:i/>
                <w:sz w:val="20"/>
              </w:rPr>
              <w:t>Guidelines for the Implementation of the Commonwealth Fisheries Harvest Strategy Policy</w:t>
            </w:r>
            <w:r w:rsidRPr="00814D8F">
              <w:rPr>
                <w:rFonts w:cs="Arial"/>
                <w:sz w:val="20"/>
              </w:rPr>
              <w:t xml:space="preserve"> (DAWR 2018b)</w:t>
            </w:r>
            <w:r>
              <w:rPr>
                <w:rFonts w:cs="Arial"/>
                <w:sz w:val="20"/>
              </w:rPr>
              <w:t>.</w:t>
            </w:r>
            <w:r w:rsidR="002B25C6">
              <w:rPr>
                <w:rFonts w:cs="Arial"/>
                <w:sz w:val="20"/>
              </w:rPr>
              <w:t xml:space="preserve"> </w:t>
            </w:r>
            <w:r w:rsidR="00BF35FD" w:rsidRPr="00814D8F">
              <w:rPr>
                <w:sz w:val="20"/>
                <w:lang w:eastAsia="en-AU"/>
              </w:rPr>
              <w:t xml:space="preserve">Although the </w:t>
            </w:r>
            <w:r w:rsidR="00BF35FD" w:rsidRPr="00814D8F">
              <w:rPr>
                <w:sz w:val="20"/>
              </w:rPr>
              <w:t xml:space="preserve">harvest strategy policy </w:t>
            </w:r>
            <w:r w:rsidR="00BF35FD" w:rsidRPr="00814D8F">
              <w:rPr>
                <w:sz w:val="20"/>
                <w:lang w:eastAsia="en-AU"/>
              </w:rPr>
              <w:t>is</w:t>
            </w:r>
            <w:r w:rsidR="00BF35FD" w:rsidRPr="00814D8F">
              <w:rPr>
                <w:sz w:val="20"/>
              </w:rPr>
              <w:t xml:space="preserve"> not prescribed for fisheries managed under international agreements</w:t>
            </w:r>
            <w:r w:rsidR="00BF35FD" w:rsidRPr="00814D8F">
              <w:rPr>
                <w:sz w:val="20"/>
                <w:lang w:eastAsia="en-AU"/>
              </w:rPr>
              <w:t xml:space="preserve"> </w:t>
            </w:r>
            <w:r w:rsidR="00BF35FD">
              <w:rPr>
                <w:sz w:val="20"/>
                <w:lang w:eastAsia="en-AU"/>
              </w:rPr>
              <w:t xml:space="preserve">it does provide AFMA with a </w:t>
            </w:r>
            <w:r w:rsidR="00BF35FD" w:rsidRPr="00814D8F">
              <w:rPr>
                <w:sz w:val="20"/>
                <w:lang w:eastAsia="en-AU"/>
              </w:rPr>
              <w:t xml:space="preserve">framework for developing and implementing harvest control rules, and guides the development of harvest strategies for </w:t>
            </w:r>
            <w:r w:rsidR="00BF35FD" w:rsidRPr="00814D8F">
              <w:rPr>
                <w:sz w:val="20"/>
              </w:rPr>
              <w:t>Commonwealth fisheries.</w:t>
            </w:r>
            <w:r w:rsidR="00BF35FD" w:rsidRPr="00814D8F" w:rsidDel="00814D8F">
              <w:rPr>
                <w:i/>
                <w:sz w:val="20"/>
              </w:rPr>
              <w:t xml:space="preserve"> </w:t>
            </w:r>
          </w:p>
          <w:p w14:paraId="6F4CD832" w14:textId="348FC16F" w:rsidR="00102404" w:rsidRPr="00C056C1" w:rsidRDefault="00102404" w:rsidP="000C59D8">
            <w:pPr>
              <w:rPr>
                <w:rFonts w:eastAsia="TimesNewRomanPSMT" w:cs="Arial"/>
                <w:sz w:val="20"/>
                <w:szCs w:val="20"/>
                <w:lang w:eastAsia="en-AU"/>
              </w:rPr>
            </w:pPr>
            <w:r w:rsidRPr="008C73EC">
              <w:rPr>
                <w:rFonts w:cs="Arial"/>
                <w:sz w:val="20"/>
                <w:szCs w:val="20"/>
              </w:rPr>
              <w:lastRenderedPageBreak/>
              <w:t>All aspects of the management arrangements developed by AFMA must</w:t>
            </w:r>
            <w:r w:rsidR="00BF35FD">
              <w:rPr>
                <w:rFonts w:cs="Arial"/>
                <w:sz w:val="20"/>
                <w:szCs w:val="20"/>
              </w:rPr>
              <w:t xml:space="preserve"> consider measures adopted </w:t>
            </w:r>
            <w:r w:rsidRPr="008C73EC">
              <w:rPr>
                <w:rFonts w:cs="Arial"/>
                <w:sz w:val="20"/>
                <w:szCs w:val="20"/>
              </w:rPr>
              <w:t xml:space="preserve">by the CCSBT. </w:t>
            </w:r>
            <w:r w:rsidR="001479E6">
              <w:rPr>
                <w:rFonts w:cs="Arial"/>
                <w:sz w:val="20"/>
                <w:szCs w:val="20"/>
              </w:rPr>
              <w:t xml:space="preserve">An </w:t>
            </w:r>
            <w:r w:rsidR="00BF35FD">
              <w:rPr>
                <w:rFonts w:cs="Arial"/>
                <w:sz w:val="20"/>
                <w:szCs w:val="20"/>
              </w:rPr>
              <w:t>important</w:t>
            </w:r>
            <w:r w:rsidR="001479E6">
              <w:rPr>
                <w:rFonts w:cs="Arial"/>
                <w:sz w:val="20"/>
                <w:szCs w:val="20"/>
              </w:rPr>
              <w:t xml:space="preserve"> agreement</w:t>
            </w:r>
            <w:r w:rsidR="00BF35FD">
              <w:rPr>
                <w:rFonts w:cs="Arial"/>
                <w:sz w:val="20"/>
                <w:szCs w:val="20"/>
              </w:rPr>
              <w:t xml:space="preserve"> is the </w:t>
            </w:r>
            <w:r w:rsidRPr="00C056C1">
              <w:rPr>
                <w:rFonts w:cs="Arial"/>
                <w:i/>
                <w:sz w:val="20"/>
                <w:szCs w:val="20"/>
              </w:rPr>
              <w:t>Resolution on the adoption of a management p</w:t>
            </w:r>
            <w:r w:rsidRPr="00C056C1">
              <w:rPr>
                <w:rFonts w:cs="Arial"/>
                <w:i/>
                <w:sz w:val="20"/>
                <w:szCs w:val="20"/>
                <w:lang w:eastAsia="en-AU"/>
              </w:rPr>
              <w:t>rocedure</w:t>
            </w:r>
            <w:r w:rsidRPr="00C056C1">
              <w:rPr>
                <w:rStyle w:val="FootnoteReference"/>
                <w:rFonts w:cs="Arial"/>
                <w:sz w:val="20"/>
                <w:szCs w:val="20"/>
                <w:lang w:eastAsia="en-AU"/>
              </w:rPr>
              <w:footnoteReference w:id="2"/>
            </w:r>
            <w:r w:rsidRPr="00C056C1">
              <w:rPr>
                <w:rFonts w:cs="Arial"/>
                <w:sz w:val="20"/>
                <w:szCs w:val="20"/>
                <w:lang w:eastAsia="en-AU"/>
              </w:rPr>
              <w:t xml:space="preserve"> </w:t>
            </w:r>
            <w:r w:rsidRPr="00C056C1">
              <w:rPr>
                <w:rFonts w:cs="Arial"/>
                <w:sz w:val="20"/>
                <w:szCs w:val="20"/>
              </w:rPr>
              <w:t>for managing the global southern bluefin tuna stock. Th</w:t>
            </w:r>
            <w:r w:rsidR="00BF35FD">
              <w:rPr>
                <w:rFonts w:cs="Arial"/>
                <w:sz w:val="20"/>
                <w:szCs w:val="20"/>
              </w:rPr>
              <w:t>is</w:t>
            </w:r>
            <w:r w:rsidRPr="00C056C1">
              <w:rPr>
                <w:rFonts w:cs="Arial"/>
                <w:sz w:val="20"/>
                <w:szCs w:val="20"/>
              </w:rPr>
              <w:t xml:space="preserve"> </w:t>
            </w:r>
            <w:r w:rsidR="00C056C1" w:rsidRPr="00C056C1">
              <w:rPr>
                <w:rFonts w:cs="Arial"/>
                <w:sz w:val="20"/>
                <w:szCs w:val="20"/>
              </w:rPr>
              <w:t xml:space="preserve">Management Procedure </w:t>
            </w:r>
            <w:r w:rsidRPr="00C056C1">
              <w:rPr>
                <w:rFonts w:cs="Arial"/>
                <w:sz w:val="20"/>
                <w:szCs w:val="20"/>
              </w:rPr>
              <w:t xml:space="preserve">contains a set of rules agreed by all parties to guide the setting of the global total allowable catch (TAC) for </w:t>
            </w:r>
            <w:r w:rsidR="001479E6">
              <w:rPr>
                <w:rFonts w:cs="Arial"/>
                <w:sz w:val="20"/>
                <w:szCs w:val="20"/>
              </w:rPr>
              <w:t>individual</w:t>
            </w:r>
            <w:r w:rsidR="007217DB" w:rsidRPr="00C056C1">
              <w:rPr>
                <w:rFonts w:cs="Arial"/>
                <w:sz w:val="20"/>
                <w:szCs w:val="20"/>
              </w:rPr>
              <w:t xml:space="preserve"> </w:t>
            </w:r>
            <w:r w:rsidR="001B7E10" w:rsidRPr="00C056C1">
              <w:rPr>
                <w:rFonts w:cs="Arial"/>
                <w:sz w:val="20"/>
                <w:szCs w:val="20"/>
              </w:rPr>
              <w:t>three-year</w:t>
            </w:r>
            <w:r w:rsidRPr="00C056C1">
              <w:rPr>
                <w:rFonts w:cs="Arial"/>
                <w:sz w:val="20"/>
                <w:szCs w:val="20"/>
              </w:rPr>
              <w:t xml:space="preserve"> period</w:t>
            </w:r>
            <w:r w:rsidR="001479E6">
              <w:rPr>
                <w:rFonts w:cs="Arial"/>
                <w:sz w:val="20"/>
                <w:szCs w:val="20"/>
              </w:rPr>
              <w:t>s</w:t>
            </w:r>
            <w:r w:rsidRPr="00C056C1">
              <w:rPr>
                <w:rFonts w:cs="Arial"/>
                <w:sz w:val="20"/>
                <w:szCs w:val="20"/>
              </w:rPr>
              <w:t xml:space="preserve">. Australia’s TAC is </w:t>
            </w:r>
            <w:r w:rsidR="005A12AA" w:rsidRPr="00C056C1">
              <w:rPr>
                <w:rFonts w:cs="Arial"/>
                <w:sz w:val="20"/>
                <w:szCs w:val="20"/>
              </w:rPr>
              <w:t xml:space="preserve">then </w:t>
            </w:r>
            <w:r w:rsidRPr="00C056C1">
              <w:rPr>
                <w:rFonts w:cs="Arial"/>
                <w:sz w:val="20"/>
                <w:szCs w:val="20"/>
              </w:rPr>
              <w:t xml:space="preserve">apportioned </w:t>
            </w:r>
            <w:r w:rsidR="005A12AA" w:rsidRPr="00C056C1">
              <w:rPr>
                <w:rFonts w:cs="Arial"/>
                <w:sz w:val="20"/>
                <w:szCs w:val="20"/>
              </w:rPr>
              <w:t xml:space="preserve">by CCSBT </w:t>
            </w:r>
            <w:r w:rsidRPr="00C056C1">
              <w:rPr>
                <w:rFonts w:cs="Arial"/>
                <w:sz w:val="20"/>
                <w:szCs w:val="20"/>
                <w:lang w:eastAsia="en-AU"/>
              </w:rPr>
              <w:t xml:space="preserve">according to the </w:t>
            </w:r>
            <w:r w:rsidRPr="00C056C1">
              <w:rPr>
                <w:rFonts w:cs="Arial"/>
                <w:i/>
                <w:sz w:val="20"/>
                <w:szCs w:val="20"/>
                <w:lang w:eastAsia="en-AU"/>
              </w:rPr>
              <w:t>Resolution on the allocation of the global TAC</w:t>
            </w:r>
            <w:r w:rsidRPr="00C056C1">
              <w:rPr>
                <w:rStyle w:val="FootnoteReference"/>
                <w:rFonts w:cs="Arial"/>
                <w:sz w:val="20"/>
                <w:szCs w:val="20"/>
                <w:lang w:eastAsia="en-AU"/>
              </w:rPr>
              <w:footnoteReference w:id="3"/>
            </w:r>
            <w:r w:rsidRPr="00C056C1">
              <w:rPr>
                <w:rFonts w:cs="Arial"/>
                <w:sz w:val="20"/>
                <w:szCs w:val="20"/>
                <w:lang w:eastAsia="en-AU"/>
              </w:rPr>
              <w:t xml:space="preserve">. </w:t>
            </w:r>
            <w:r w:rsidRPr="00C056C1">
              <w:rPr>
                <w:rFonts w:cs="Arial"/>
                <w:sz w:val="20"/>
                <w:szCs w:val="20"/>
              </w:rPr>
              <w:t xml:space="preserve">Individual transferable quota is then allocated by AFMA to all concession holders through statutory fishing rights (SFRs). </w:t>
            </w:r>
            <w:r w:rsidRPr="00C056C1">
              <w:rPr>
                <w:rFonts w:eastAsia="TimesNewRomanPSMT" w:cs="Arial"/>
                <w:sz w:val="20"/>
                <w:szCs w:val="20"/>
                <w:lang w:eastAsia="en-AU"/>
              </w:rPr>
              <w:t xml:space="preserve">The </w:t>
            </w:r>
            <w:r w:rsidR="005A12AA" w:rsidRPr="00C056C1">
              <w:rPr>
                <w:rFonts w:eastAsia="TimesNewRomanPSMT" w:cs="Arial"/>
                <w:sz w:val="20"/>
                <w:szCs w:val="20"/>
                <w:lang w:eastAsia="en-AU"/>
              </w:rPr>
              <w:t xml:space="preserve">following management parameters are included in the current </w:t>
            </w:r>
            <w:r w:rsidRPr="00C056C1">
              <w:rPr>
                <w:rFonts w:eastAsia="TimesNewRomanPSMT" w:cs="Arial"/>
                <w:sz w:val="20"/>
                <w:szCs w:val="20"/>
                <w:lang w:eastAsia="en-AU"/>
              </w:rPr>
              <w:t>management procedure:</w:t>
            </w:r>
          </w:p>
          <w:p w14:paraId="720EDED6" w14:textId="77777777" w:rsidR="00102404" w:rsidRPr="00C056C1" w:rsidRDefault="00102404" w:rsidP="000C59D8">
            <w:pPr>
              <w:pStyle w:val="ListBullet"/>
              <w:spacing w:before="120" w:after="120" w:line="240" w:lineRule="auto"/>
              <w:contextualSpacing w:val="0"/>
              <w:rPr>
                <w:lang w:eastAsia="en-AU"/>
              </w:rPr>
            </w:pPr>
            <w:r w:rsidRPr="00C056C1">
              <w:rPr>
                <w:lang w:eastAsia="en-AU"/>
              </w:rPr>
              <w:t>A 70 per cent probability of rebuilding the stock to the interim rebuilding target reference point (TRP) of 20 per cent of the original spawning stock biomass by 2035,</w:t>
            </w:r>
          </w:p>
          <w:p w14:paraId="3F87AE81" w14:textId="66D18793" w:rsidR="00102404" w:rsidRPr="00C056C1" w:rsidRDefault="005A12AA" w:rsidP="000C59D8">
            <w:pPr>
              <w:pStyle w:val="ListBullet"/>
              <w:spacing w:before="120" w:after="120" w:line="240" w:lineRule="auto"/>
              <w:contextualSpacing w:val="0"/>
              <w:rPr>
                <w:lang w:eastAsia="en-AU"/>
              </w:rPr>
            </w:pPr>
            <w:r w:rsidRPr="00C056C1">
              <w:rPr>
                <w:lang w:eastAsia="en-AU"/>
              </w:rPr>
              <w:t xml:space="preserve">Any changes </w:t>
            </w:r>
            <w:r w:rsidR="00102404" w:rsidRPr="00C056C1">
              <w:rPr>
                <w:lang w:eastAsia="en-AU"/>
              </w:rPr>
              <w:t xml:space="preserve">(increase or decrease) </w:t>
            </w:r>
            <w:r w:rsidRPr="00C056C1">
              <w:rPr>
                <w:lang w:eastAsia="en-AU"/>
              </w:rPr>
              <w:t xml:space="preserve">to the TAC </w:t>
            </w:r>
            <w:r w:rsidR="00102404" w:rsidRPr="00C056C1">
              <w:rPr>
                <w:lang w:eastAsia="en-AU"/>
              </w:rPr>
              <w:t xml:space="preserve">will be </w:t>
            </w:r>
            <w:r w:rsidRPr="00C056C1">
              <w:rPr>
                <w:lang w:eastAsia="en-AU"/>
              </w:rPr>
              <w:t xml:space="preserve">limited to </w:t>
            </w:r>
            <w:r w:rsidR="00102404" w:rsidRPr="00C056C1">
              <w:rPr>
                <w:lang w:eastAsia="en-AU"/>
              </w:rPr>
              <w:t>100 tonnes</w:t>
            </w:r>
            <w:r w:rsidRPr="00C056C1">
              <w:rPr>
                <w:lang w:eastAsia="en-AU"/>
              </w:rPr>
              <w:t xml:space="preserve"> below the original TAC</w:t>
            </w:r>
            <w:r w:rsidR="00102404" w:rsidRPr="00C056C1">
              <w:rPr>
                <w:lang w:eastAsia="en-AU"/>
              </w:rPr>
              <w:t>,</w:t>
            </w:r>
            <w:r w:rsidRPr="00C056C1">
              <w:rPr>
                <w:lang w:eastAsia="en-AU"/>
              </w:rPr>
              <w:t xml:space="preserve"> or 3,000 tonnes above.</w:t>
            </w:r>
          </w:p>
          <w:p w14:paraId="65EA97F6" w14:textId="3318A430" w:rsidR="00C056C1" w:rsidRPr="00C056C1" w:rsidRDefault="00102404" w:rsidP="000C59D8">
            <w:pPr>
              <w:pStyle w:val="BodyText1"/>
              <w:spacing w:line="240" w:lineRule="auto"/>
              <w:jc w:val="left"/>
              <w:rPr>
                <w:rFonts w:cs="Arial"/>
                <w:sz w:val="20"/>
              </w:rPr>
            </w:pPr>
            <w:r w:rsidRPr="00C056C1">
              <w:rPr>
                <w:rFonts w:cs="Arial"/>
                <w:sz w:val="20"/>
              </w:rPr>
              <w:t xml:space="preserve">The existing </w:t>
            </w:r>
            <w:r w:rsidR="00C056C1" w:rsidRPr="00C056C1">
              <w:rPr>
                <w:rFonts w:cs="Arial"/>
                <w:sz w:val="20"/>
              </w:rPr>
              <w:t xml:space="preserve">Management Procedure </w:t>
            </w:r>
            <w:r w:rsidRPr="00C056C1">
              <w:rPr>
                <w:rFonts w:cs="Arial"/>
                <w:sz w:val="20"/>
              </w:rPr>
              <w:t>is under review</w:t>
            </w:r>
            <w:r w:rsidR="005A12AA" w:rsidRPr="00C056C1">
              <w:rPr>
                <w:rFonts w:cs="Arial"/>
                <w:sz w:val="20"/>
              </w:rPr>
              <w:t>.</w:t>
            </w:r>
            <w:r w:rsidRPr="00C056C1">
              <w:rPr>
                <w:rFonts w:cs="Arial"/>
                <w:sz w:val="20"/>
              </w:rPr>
              <w:t xml:space="preserve"> </w:t>
            </w:r>
            <w:r w:rsidR="002B25C6">
              <w:rPr>
                <w:rFonts w:cs="Arial"/>
                <w:sz w:val="20"/>
              </w:rPr>
              <w:t>Parties to the CCSBT discussed p</w:t>
            </w:r>
            <w:r w:rsidR="00C056C1" w:rsidRPr="00C056C1">
              <w:rPr>
                <w:rFonts w:cs="Arial"/>
                <w:sz w:val="20"/>
              </w:rPr>
              <w:t xml:space="preserve">roposed changes to the Management Procedure </w:t>
            </w:r>
            <w:r w:rsidR="002B25C6">
              <w:rPr>
                <w:rFonts w:cs="Arial"/>
                <w:sz w:val="20"/>
              </w:rPr>
              <w:t>At</w:t>
            </w:r>
            <w:r w:rsidR="002B25C6" w:rsidRPr="00C056C1">
              <w:rPr>
                <w:rFonts w:cs="Arial"/>
                <w:sz w:val="20"/>
              </w:rPr>
              <w:t xml:space="preserve"> </w:t>
            </w:r>
            <w:r w:rsidR="00615B67">
              <w:rPr>
                <w:rFonts w:cs="Arial"/>
                <w:sz w:val="20"/>
              </w:rPr>
              <w:t>its</w:t>
            </w:r>
            <w:r w:rsidR="00615B67" w:rsidRPr="00C056C1">
              <w:rPr>
                <w:rFonts w:cs="Arial"/>
                <w:sz w:val="20"/>
              </w:rPr>
              <w:t xml:space="preserve"> </w:t>
            </w:r>
            <w:r w:rsidR="005A12AA" w:rsidRPr="00C056C1">
              <w:rPr>
                <w:rFonts w:cs="Arial"/>
                <w:sz w:val="20"/>
              </w:rPr>
              <w:t xml:space="preserve">26th annual </w:t>
            </w:r>
            <w:r w:rsidR="00C056C1" w:rsidRPr="00C056C1">
              <w:rPr>
                <w:rFonts w:cs="Arial"/>
                <w:sz w:val="20"/>
              </w:rPr>
              <w:t xml:space="preserve">meeting </w:t>
            </w:r>
            <w:r w:rsidR="005A12AA" w:rsidRPr="00C056C1">
              <w:rPr>
                <w:rFonts w:eastAsia="TimesNewRomanPSMT" w:cs="Arial"/>
                <w:sz w:val="20"/>
                <w:lang w:eastAsia="en-AU"/>
              </w:rPr>
              <w:t>(CCSBT26)</w:t>
            </w:r>
            <w:r w:rsidR="00615B67">
              <w:rPr>
                <w:rStyle w:val="FootnoteReference"/>
                <w:rFonts w:eastAsia="TimesNewRomanPSMT" w:cs="Arial"/>
                <w:lang w:eastAsia="en-AU"/>
              </w:rPr>
              <w:footnoteReference w:id="4"/>
            </w:r>
            <w:r w:rsidR="00615B67">
              <w:rPr>
                <w:rFonts w:eastAsia="TimesNewRomanPSMT" w:cs="Arial"/>
                <w:sz w:val="20"/>
                <w:lang w:eastAsia="en-AU"/>
              </w:rPr>
              <w:t xml:space="preserve">, </w:t>
            </w:r>
            <w:r w:rsidR="00615B67" w:rsidRPr="00C056C1">
              <w:rPr>
                <w:rFonts w:cs="Arial"/>
                <w:sz w:val="20"/>
              </w:rPr>
              <w:t xml:space="preserve">the </w:t>
            </w:r>
            <w:r w:rsidR="00615B67" w:rsidRPr="00C056C1">
              <w:rPr>
                <w:rFonts w:eastAsia="TimesNewRomanPSMT" w:cs="Arial"/>
                <w:sz w:val="20"/>
                <w:lang w:eastAsia="en-AU"/>
              </w:rPr>
              <w:t>CCSBT</w:t>
            </w:r>
            <w:r w:rsidR="00615B67">
              <w:rPr>
                <w:rFonts w:eastAsia="TimesNewRomanPSMT" w:cs="Arial"/>
                <w:sz w:val="20"/>
                <w:lang w:eastAsia="en-AU"/>
              </w:rPr>
              <w:t xml:space="preserve"> agreed to</w:t>
            </w:r>
            <w:r w:rsidR="0039308A">
              <w:rPr>
                <w:rFonts w:eastAsia="TimesNewRomanPSMT" w:cs="Arial"/>
                <w:sz w:val="20"/>
                <w:lang w:eastAsia="en-AU"/>
              </w:rPr>
              <w:t xml:space="preserve"> </w:t>
            </w:r>
            <w:r w:rsidR="00C056C1" w:rsidRPr="00C056C1">
              <w:rPr>
                <w:rFonts w:eastAsia="TimesNewRomanPSMT" w:cs="Arial"/>
                <w:sz w:val="20"/>
                <w:lang w:eastAsia="en-AU"/>
              </w:rPr>
              <w:t xml:space="preserve">adopt a new </w:t>
            </w:r>
            <w:r w:rsidR="00615B67" w:rsidRPr="00C056C1">
              <w:rPr>
                <w:rFonts w:cs="Arial"/>
                <w:sz w:val="20"/>
              </w:rPr>
              <w:t xml:space="preserve">Management Procedure </w:t>
            </w:r>
            <w:r w:rsidR="00615B67">
              <w:rPr>
                <w:rFonts w:eastAsia="TimesNewRomanPSMT" w:cs="Arial"/>
                <w:sz w:val="20"/>
                <w:lang w:eastAsia="en-AU"/>
              </w:rPr>
              <w:t xml:space="preserve">that </w:t>
            </w:r>
            <w:r w:rsidR="00615B67" w:rsidRPr="00C056C1">
              <w:rPr>
                <w:rFonts w:eastAsia="TimesNewRomanPSMT" w:cs="Arial"/>
                <w:sz w:val="20"/>
                <w:lang w:eastAsia="en-AU"/>
              </w:rPr>
              <w:t>include</w:t>
            </w:r>
            <w:r w:rsidR="00615B67">
              <w:rPr>
                <w:rFonts w:eastAsia="TimesNewRomanPSMT" w:cs="Arial"/>
                <w:sz w:val="20"/>
                <w:lang w:eastAsia="en-AU"/>
              </w:rPr>
              <w:t>s</w:t>
            </w:r>
            <w:r w:rsidR="00615B67" w:rsidRPr="00C056C1">
              <w:rPr>
                <w:rFonts w:eastAsia="TimesNewRomanPSMT" w:cs="Arial"/>
                <w:sz w:val="20"/>
                <w:lang w:eastAsia="en-AU"/>
              </w:rPr>
              <w:t xml:space="preserve"> a new</w:t>
            </w:r>
            <w:r w:rsidR="00615B67" w:rsidRPr="00C056C1">
              <w:rPr>
                <w:rFonts w:cs="Arial"/>
                <w:sz w:val="20"/>
                <w:lang w:eastAsia="en-AU"/>
              </w:rPr>
              <w:t xml:space="preserve"> interim TRP of </w:t>
            </w:r>
            <w:r w:rsidR="00615B67">
              <w:rPr>
                <w:rFonts w:cs="Arial"/>
                <w:sz w:val="20"/>
                <w:lang w:eastAsia="en-AU"/>
              </w:rPr>
              <w:t>30</w:t>
            </w:r>
            <w:r w:rsidR="00615B67" w:rsidRPr="00C056C1">
              <w:rPr>
                <w:rFonts w:cs="Arial"/>
                <w:sz w:val="20"/>
                <w:lang w:eastAsia="en-AU"/>
              </w:rPr>
              <w:t xml:space="preserve"> per cent of the original spawning stock biomass by 2035</w:t>
            </w:r>
            <w:r w:rsidR="00615B67">
              <w:rPr>
                <w:rFonts w:cs="Arial"/>
                <w:sz w:val="20"/>
                <w:lang w:eastAsia="en-AU"/>
              </w:rPr>
              <w:t xml:space="preserve">. CCSBT anticipate the new </w:t>
            </w:r>
            <w:r w:rsidR="00615B67" w:rsidRPr="00C056C1">
              <w:rPr>
                <w:rFonts w:cs="Arial"/>
                <w:sz w:val="20"/>
              </w:rPr>
              <w:t xml:space="preserve">Management Procedure </w:t>
            </w:r>
            <w:r w:rsidR="00C056C1" w:rsidRPr="00C056C1">
              <w:rPr>
                <w:rFonts w:eastAsia="TimesNewRomanPSMT" w:cs="Arial"/>
                <w:sz w:val="20"/>
                <w:lang w:eastAsia="en-AU"/>
              </w:rPr>
              <w:t>may be implemented for the 2020 fishing season.</w:t>
            </w:r>
          </w:p>
          <w:p w14:paraId="1DAE5048" w14:textId="4465D1A0" w:rsidR="00102404" w:rsidRPr="008C73EC" w:rsidRDefault="00102404" w:rsidP="000C59D8">
            <w:pPr>
              <w:pStyle w:val="BodyText1"/>
              <w:spacing w:line="240" w:lineRule="auto"/>
              <w:jc w:val="left"/>
              <w:rPr>
                <w:rFonts w:cs="Arial"/>
                <w:sz w:val="20"/>
              </w:rPr>
            </w:pPr>
            <w:r w:rsidRPr="008C73EC">
              <w:rPr>
                <w:rFonts w:cs="Arial"/>
                <w:sz w:val="20"/>
              </w:rPr>
              <w:t>Links to key documents are available under Notes – Management arrangements</w:t>
            </w:r>
            <w:r w:rsidR="002B25C6">
              <w:rPr>
                <w:rFonts w:cs="Arial"/>
                <w:sz w:val="20"/>
              </w:rPr>
              <w:t xml:space="preserve"> (Section 1)</w:t>
            </w:r>
            <w:r w:rsidRPr="008C73EC">
              <w:rPr>
                <w:rFonts w:cs="Arial"/>
                <w:sz w:val="20"/>
              </w:rPr>
              <w:t>.</w:t>
            </w:r>
          </w:p>
        </w:tc>
      </w:tr>
      <w:tr w:rsidR="00102404" w:rsidRPr="008C73EC" w14:paraId="73791D4D" w14:textId="77777777" w:rsidTr="005531AF">
        <w:tc>
          <w:tcPr>
            <w:tcW w:w="1750" w:type="pct"/>
            <w:shd w:val="clear" w:color="auto" w:fill="auto"/>
          </w:tcPr>
          <w:p w14:paraId="1EB80B0F" w14:textId="5653577A" w:rsidR="00102404" w:rsidRPr="008C73EC" w:rsidRDefault="00102404" w:rsidP="000C59D8">
            <w:pPr>
              <w:rPr>
                <w:rFonts w:cs="Arial"/>
                <w:sz w:val="20"/>
                <w:szCs w:val="20"/>
              </w:rPr>
            </w:pPr>
            <w:r w:rsidRPr="008C73EC">
              <w:rPr>
                <w:rFonts w:cs="Arial"/>
                <w:sz w:val="20"/>
                <w:szCs w:val="20"/>
              </w:rPr>
              <w:lastRenderedPageBreak/>
              <w:t>Be capable of controlling the level of harvest in the fishery using input and/or output controls.</w:t>
            </w:r>
          </w:p>
        </w:tc>
        <w:tc>
          <w:tcPr>
            <w:tcW w:w="3250" w:type="pct"/>
            <w:shd w:val="clear" w:color="auto" w:fill="92D050"/>
          </w:tcPr>
          <w:p w14:paraId="017530C5" w14:textId="77777777" w:rsidR="00102404" w:rsidRPr="0039308A" w:rsidRDefault="00102404" w:rsidP="000C59D8">
            <w:pPr>
              <w:rPr>
                <w:rFonts w:cs="Arial"/>
                <w:b/>
                <w:sz w:val="20"/>
                <w:szCs w:val="20"/>
              </w:rPr>
            </w:pPr>
            <w:r w:rsidRPr="0039308A">
              <w:rPr>
                <w:rFonts w:cs="Arial"/>
                <w:b/>
                <w:sz w:val="20"/>
                <w:szCs w:val="20"/>
              </w:rPr>
              <w:t xml:space="preserve">Meets </w:t>
            </w:r>
          </w:p>
          <w:p w14:paraId="07DCB376" w14:textId="1EDB6447" w:rsidR="00102404" w:rsidRPr="0039308A" w:rsidRDefault="00BB7FB4" w:rsidP="000C59D8">
            <w:pPr>
              <w:pStyle w:val="ListBullet"/>
              <w:numPr>
                <w:ilvl w:val="0"/>
                <w:numId w:val="0"/>
              </w:numPr>
              <w:spacing w:before="120" w:after="120" w:line="240" w:lineRule="auto"/>
              <w:contextualSpacing w:val="0"/>
            </w:pPr>
            <w:r w:rsidRPr="0039308A">
              <w:t>Both CCSBT and AFMA have e</w:t>
            </w:r>
            <w:r w:rsidR="00102404" w:rsidRPr="0039308A">
              <w:t xml:space="preserve">ffective </w:t>
            </w:r>
            <w:r w:rsidRPr="0039308A">
              <w:t xml:space="preserve">input and output controls </w:t>
            </w:r>
            <w:r w:rsidR="00102404" w:rsidRPr="0039308A">
              <w:t>in place, including:</w:t>
            </w:r>
          </w:p>
          <w:p w14:paraId="38DD6AB2" w14:textId="1127C563" w:rsidR="00102404" w:rsidRPr="0039308A" w:rsidRDefault="00102404" w:rsidP="000C59D8">
            <w:pPr>
              <w:pStyle w:val="ListBullet"/>
              <w:numPr>
                <w:ilvl w:val="0"/>
                <w:numId w:val="0"/>
              </w:numPr>
              <w:spacing w:before="120" w:after="120" w:line="240" w:lineRule="auto"/>
              <w:contextualSpacing w:val="0"/>
            </w:pPr>
            <w:r w:rsidRPr="0039308A">
              <w:rPr>
                <w:u w:val="single"/>
              </w:rPr>
              <w:t>Fishery area</w:t>
            </w:r>
            <w:r w:rsidRPr="0039308A">
              <w:t xml:space="preserve"> </w:t>
            </w:r>
            <w:r w:rsidR="00265CB1" w:rsidRPr="0039308A">
              <w:t>–</w:t>
            </w:r>
            <w:r w:rsidRPr="0039308A">
              <w:t xml:space="preserve"> fishing for Southern Bluefin Tuna (</w:t>
            </w:r>
            <w:r w:rsidRPr="0039308A">
              <w:rPr>
                <w:i/>
              </w:rPr>
              <w:t>T. maccoyii</w:t>
            </w:r>
            <w:r w:rsidRPr="0039308A">
              <w:t>) permitted throughout the Australian Fishing Zone (AFZ), and the high seas (the area beyond the AFZ).</w:t>
            </w:r>
          </w:p>
          <w:p w14:paraId="2152EFD1" w14:textId="1CE07464" w:rsidR="00102404" w:rsidRPr="0039308A" w:rsidRDefault="00BF15D9" w:rsidP="000C59D8">
            <w:pPr>
              <w:pStyle w:val="ListBullet"/>
              <w:numPr>
                <w:ilvl w:val="0"/>
                <w:numId w:val="0"/>
              </w:numPr>
              <w:spacing w:before="120" w:after="120" w:line="240" w:lineRule="auto"/>
              <w:contextualSpacing w:val="0"/>
            </w:pPr>
            <w:r w:rsidRPr="0039308A">
              <w:rPr>
                <w:u w:val="single"/>
              </w:rPr>
              <w:t>Statutory Fishing Rights (SFRs)</w:t>
            </w:r>
            <w:r w:rsidRPr="0039308A">
              <w:t xml:space="preserve"> </w:t>
            </w:r>
            <w:r w:rsidR="00265CB1" w:rsidRPr="0039308A">
              <w:t>–</w:t>
            </w:r>
            <w:r w:rsidRPr="0039308A">
              <w:t xml:space="preserve"> </w:t>
            </w:r>
            <w:r w:rsidR="00BB7FB4" w:rsidRPr="0039308A">
              <w:t>c</w:t>
            </w:r>
            <w:r w:rsidR="00102404" w:rsidRPr="0039308A">
              <w:t xml:space="preserve">oncession holders must have </w:t>
            </w:r>
            <w:r w:rsidR="00265CB1" w:rsidRPr="0039308A">
              <w:t xml:space="preserve">the appropriate amount of </w:t>
            </w:r>
            <w:r w:rsidR="00102404" w:rsidRPr="0039308A">
              <w:t>SFRs nominated to an Australian registered vessel to operate in the fishery. Vessel SFRs restrict the amount of gear carried and deployed in the fishery, while quota SFRs limit the amount of catch. Additional conditions (e.g. reporting obligations) attached to individual fishing permits</w:t>
            </w:r>
            <w:r w:rsidR="00BB7FB4" w:rsidRPr="0039308A">
              <w:t>. Hi</w:t>
            </w:r>
            <w:r w:rsidR="00102404" w:rsidRPr="0039308A">
              <w:t>gh seas permits renewed annually, and are not transferable.</w:t>
            </w:r>
          </w:p>
          <w:p w14:paraId="05C6E91D" w14:textId="7F526926" w:rsidR="00102404" w:rsidRPr="0039308A" w:rsidRDefault="00265CB1" w:rsidP="000C59D8">
            <w:pPr>
              <w:pStyle w:val="ListBullet"/>
              <w:numPr>
                <w:ilvl w:val="0"/>
                <w:numId w:val="0"/>
              </w:numPr>
              <w:spacing w:before="120" w:after="120" w:line="240" w:lineRule="auto"/>
              <w:contextualSpacing w:val="0"/>
            </w:pPr>
            <w:r w:rsidRPr="0039308A">
              <w:t>The majority of catch taken by p</w:t>
            </w:r>
            <w:r w:rsidR="00102404" w:rsidRPr="0039308A">
              <w:t>urse sein</w:t>
            </w:r>
            <w:r w:rsidRPr="0039308A">
              <w:t>e</w:t>
            </w:r>
            <w:r w:rsidR="00102404" w:rsidRPr="0039308A">
              <w:t xml:space="preserve">. Once netted, the captured fish are transferred to floating tanks for transport (towed) to permanent fish pens for ranching (grow-out under controlled conditions). </w:t>
            </w:r>
            <w:r w:rsidRPr="0039308A">
              <w:lastRenderedPageBreak/>
              <w:t>Longlining also used to</w:t>
            </w:r>
            <w:r w:rsidR="00102404" w:rsidRPr="0039308A">
              <w:t xml:space="preserve"> target this species</w:t>
            </w:r>
            <w:r w:rsidRPr="0039308A">
              <w:t>. M</w:t>
            </w:r>
            <w:r w:rsidR="00102404" w:rsidRPr="0039308A">
              <w:t>inor line such as poles, trolling, rod and reels, and handlines designed to catch only one fish at a time are also used.</w:t>
            </w:r>
          </w:p>
          <w:p w14:paraId="3AE9BC40" w14:textId="5DDC1521" w:rsidR="00102404" w:rsidRPr="0039308A" w:rsidRDefault="00102404" w:rsidP="000C59D8">
            <w:pPr>
              <w:pStyle w:val="ListBullet"/>
              <w:numPr>
                <w:ilvl w:val="0"/>
                <w:numId w:val="0"/>
              </w:numPr>
              <w:spacing w:before="120" w:after="120" w:line="240" w:lineRule="auto"/>
              <w:contextualSpacing w:val="0"/>
            </w:pPr>
            <w:r w:rsidRPr="0039308A">
              <w:rPr>
                <w:u w:val="single"/>
              </w:rPr>
              <w:t>Mandatory catch records and reporting</w:t>
            </w:r>
            <w:r w:rsidRPr="0039308A">
              <w:t xml:space="preserve"> </w:t>
            </w:r>
            <w:r w:rsidR="00265CB1" w:rsidRPr="0039308A">
              <w:t>–</w:t>
            </w:r>
            <w:r w:rsidRPr="0039308A">
              <w:t xml:space="preserve"> the catch documentation scheme (CDS) and catch documentation records (CDRs) are used by both fishing operators and fish receivers. All retained catches and discards recorded electronically, and reported to AFMA monthly. All fishery data reported to AFMA each month, although real-time records are achievable via electronic records.</w:t>
            </w:r>
          </w:p>
          <w:p w14:paraId="33E7BE5D" w14:textId="5F237DD6" w:rsidR="00102404" w:rsidRPr="0039308A" w:rsidRDefault="00BB7FB4" w:rsidP="000C59D8">
            <w:pPr>
              <w:pStyle w:val="ListBullet"/>
              <w:numPr>
                <w:ilvl w:val="0"/>
                <w:numId w:val="0"/>
              </w:numPr>
              <w:spacing w:before="120" w:after="120" w:line="240" w:lineRule="auto"/>
              <w:contextualSpacing w:val="0"/>
            </w:pPr>
            <w:r w:rsidRPr="0039308A">
              <w:rPr>
                <w:u w:val="single"/>
              </w:rPr>
              <w:t>Harvest</w:t>
            </w:r>
            <w:r w:rsidR="00102404" w:rsidRPr="0039308A">
              <w:rPr>
                <w:u w:val="single"/>
              </w:rPr>
              <w:t xml:space="preserve"> control</w:t>
            </w:r>
            <w:r w:rsidRPr="0039308A">
              <w:rPr>
                <w:u w:val="single"/>
              </w:rPr>
              <w:t>s</w:t>
            </w:r>
            <w:r w:rsidR="00102404" w:rsidRPr="0039308A">
              <w:t xml:space="preserve"> </w:t>
            </w:r>
            <w:r w:rsidR="00265CB1" w:rsidRPr="0039308A">
              <w:t>–</w:t>
            </w:r>
            <w:r w:rsidRPr="0039308A">
              <w:t xml:space="preserve"> </w:t>
            </w:r>
            <w:r w:rsidR="00102404" w:rsidRPr="0039308A">
              <w:t>control rules</w:t>
            </w:r>
            <w:r w:rsidR="001A3957" w:rsidRPr="0039308A">
              <w:t>,</w:t>
            </w:r>
            <w:r w:rsidR="00102404" w:rsidRPr="0039308A">
              <w:t xml:space="preserve"> </w:t>
            </w:r>
            <w:r w:rsidR="001A3957" w:rsidRPr="0039308A">
              <w:t xml:space="preserve">described in the management plan for this fishery, </w:t>
            </w:r>
            <w:r w:rsidR="00102404" w:rsidRPr="0039308A">
              <w:t xml:space="preserve">align with the </w:t>
            </w:r>
            <w:r w:rsidR="00BF35FD" w:rsidRPr="0039308A">
              <w:t xml:space="preserve">harvest strategy policy </w:t>
            </w:r>
            <w:r w:rsidR="00102404" w:rsidRPr="0039308A">
              <w:t xml:space="preserve">Commonwealth </w:t>
            </w:r>
            <w:r w:rsidR="00BF35FD" w:rsidRPr="0039308A">
              <w:t>f</w:t>
            </w:r>
            <w:r w:rsidR="00102404" w:rsidRPr="0039308A">
              <w:t>isheries. Quota and TACC reviewed annually.</w:t>
            </w:r>
          </w:p>
          <w:p w14:paraId="5C7ECAD4" w14:textId="6F9F5554" w:rsidR="00102404" w:rsidRPr="0039308A" w:rsidRDefault="00102404" w:rsidP="000C59D8">
            <w:pPr>
              <w:pStyle w:val="ListBullet"/>
              <w:numPr>
                <w:ilvl w:val="0"/>
                <w:numId w:val="0"/>
              </w:numPr>
              <w:spacing w:before="120" w:after="120" w:line="240" w:lineRule="auto"/>
              <w:contextualSpacing w:val="0"/>
            </w:pPr>
            <w:r w:rsidRPr="0039308A">
              <w:rPr>
                <w:u w:val="single"/>
              </w:rPr>
              <w:t>Quota management system (QMS)</w:t>
            </w:r>
            <w:r w:rsidRPr="0039308A">
              <w:t xml:space="preserve"> </w:t>
            </w:r>
            <w:r w:rsidR="00265CB1" w:rsidRPr="0039308A">
              <w:t>–</w:t>
            </w:r>
            <w:r w:rsidR="00BF15D9" w:rsidRPr="0039308A">
              <w:t xml:space="preserve"> </w:t>
            </w:r>
            <w:r w:rsidR="001A3957" w:rsidRPr="0039308A">
              <w:t xml:space="preserve">QMS </w:t>
            </w:r>
            <w:r w:rsidRPr="0039308A">
              <w:t xml:space="preserve">is in place to manage the international and domestic harvesting for </w:t>
            </w:r>
            <w:r w:rsidR="00BF35FD" w:rsidRPr="0039308A">
              <w:t>SBT</w:t>
            </w:r>
            <w:r w:rsidRPr="0039308A">
              <w:t xml:space="preserve">. </w:t>
            </w:r>
            <w:r w:rsidR="00C36648" w:rsidRPr="0039308A">
              <w:t xml:space="preserve">The </w:t>
            </w:r>
            <w:r w:rsidRPr="0039308A">
              <w:t xml:space="preserve">CCSBT </w:t>
            </w:r>
            <w:r w:rsidR="00BF35FD" w:rsidRPr="0039308A">
              <w:t xml:space="preserve">has allocated </w:t>
            </w:r>
            <w:r w:rsidR="00C36648" w:rsidRPr="0039308A">
              <w:t xml:space="preserve">6,165 tonne (t) per year for the period 2018–2020. Australian concession holders </w:t>
            </w:r>
            <w:r w:rsidRPr="0039308A">
              <w:t>allocate</w:t>
            </w:r>
            <w:r w:rsidR="00BF35FD" w:rsidRPr="0039308A">
              <w:t>d</w:t>
            </w:r>
            <w:r w:rsidRPr="0039308A">
              <w:t xml:space="preserve"> </w:t>
            </w:r>
            <w:r w:rsidR="00C36648" w:rsidRPr="0039308A">
              <w:t xml:space="preserve">equal shares of this overall quota </w:t>
            </w:r>
            <w:r w:rsidRPr="0039308A">
              <w:t xml:space="preserve">as individual transferable quota (ITQ). </w:t>
            </w:r>
          </w:p>
          <w:p w14:paraId="07380714" w14:textId="51A3D6E1" w:rsidR="00102404" w:rsidRPr="0039308A" w:rsidRDefault="001A3957" w:rsidP="000C59D8">
            <w:pPr>
              <w:pStyle w:val="ListBullet"/>
              <w:numPr>
                <w:ilvl w:val="0"/>
                <w:numId w:val="0"/>
              </w:numPr>
              <w:spacing w:before="120" w:after="120" w:line="240" w:lineRule="auto"/>
              <w:contextualSpacing w:val="0"/>
            </w:pPr>
            <w:r w:rsidRPr="0039308A">
              <w:rPr>
                <w:u w:val="single"/>
              </w:rPr>
              <w:t>No take species in the fishery</w:t>
            </w:r>
            <w:r w:rsidRPr="0039308A">
              <w:t xml:space="preserve"> </w:t>
            </w:r>
            <w:r w:rsidR="00BB7FB4" w:rsidRPr="0039308A">
              <w:t>–</w:t>
            </w:r>
            <w:r w:rsidRPr="0039308A">
              <w:t xml:space="preserve"> </w:t>
            </w:r>
            <w:r w:rsidR="00BB7FB4" w:rsidRPr="0039308A">
              <w:t>t</w:t>
            </w:r>
            <w:r w:rsidR="00102404" w:rsidRPr="0039308A">
              <w:t>he fishery management plan does not permit the take of any species other than southern bluefin tuna. Although the collection of baitfish is permitted for use in attracting the target species, and during transfer to permanent ranching facilities.</w:t>
            </w:r>
          </w:p>
          <w:p w14:paraId="0B743880" w14:textId="26AAF944" w:rsidR="00102404" w:rsidRPr="0039308A" w:rsidRDefault="001A3957" w:rsidP="000C59D8">
            <w:pPr>
              <w:pStyle w:val="ListBullet"/>
              <w:numPr>
                <w:ilvl w:val="0"/>
                <w:numId w:val="0"/>
              </w:numPr>
              <w:spacing w:before="120" w:after="120" w:line="240" w:lineRule="auto"/>
              <w:contextualSpacing w:val="0"/>
            </w:pPr>
            <w:r w:rsidRPr="0039308A">
              <w:rPr>
                <w:u w:val="single"/>
              </w:rPr>
              <w:t>Actions to reduce interactions with protected species</w:t>
            </w:r>
            <w:r w:rsidRPr="0039308A">
              <w:t xml:space="preserve"> </w:t>
            </w:r>
            <w:r w:rsidR="00265CB1" w:rsidRPr="0039308A">
              <w:t>–</w:t>
            </w:r>
            <w:r w:rsidRPr="0039308A">
              <w:t xml:space="preserve"> </w:t>
            </w:r>
            <w:r w:rsidR="00BB7FB4" w:rsidRPr="0039308A">
              <w:t>a</w:t>
            </w:r>
            <w:r w:rsidR="00102404" w:rsidRPr="0039308A">
              <w:t xml:space="preserve"> range of measures is in place to address protected species and bycatch issues. Measures include bycatch and discards work plan, independent on-board observers, mandatory reporting, and prohibited species. Operators are required, under the FM Act and Regulations, to take all reasonable steps to minimise impacts to protected species.  </w:t>
            </w:r>
          </w:p>
          <w:p w14:paraId="04A83CC1" w14:textId="4E996882" w:rsidR="00102404" w:rsidRPr="0039308A" w:rsidRDefault="001A3957" w:rsidP="000C59D8">
            <w:pPr>
              <w:pStyle w:val="ListBullet"/>
              <w:numPr>
                <w:ilvl w:val="0"/>
                <w:numId w:val="0"/>
              </w:numPr>
              <w:spacing w:before="120" w:after="120" w:line="240" w:lineRule="auto"/>
              <w:contextualSpacing w:val="0"/>
            </w:pPr>
            <w:r w:rsidRPr="0039308A">
              <w:rPr>
                <w:u w:val="single"/>
              </w:rPr>
              <w:t>Areas excluded from fishing operations</w:t>
            </w:r>
            <w:r w:rsidRPr="0039308A">
              <w:t xml:space="preserve"> </w:t>
            </w:r>
            <w:r w:rsidR="00BB7FB4" w:rsidRPr="0039308A">
              <w:t>–</w:t>
            </w:r>
            <w:r w:rsidRPr="0039308A">
              <w:t xml:space="preserve"> </w:t>
            </w:r>
            <w:r w:rsidR="00BB7FB4" w:rsidRPr="0039308A">
              <w:t>f</w:t>
            </w:r>
            <w:r w:rsidR="00102404" w:rsidRPr="0039308A">
              <w:t xml:space="preserve">ishing prohibited within state and federal marine reserves, including parts of the Great Barrier Reef Marine Park and Lord Howe Island, without authorisation. </w:t>
            </w:r>
          </w:p>
          <w:p w14:paraId="452F58B5" w14:textId="313F29AC" w:rsidR="00102404" w:rsidRPr="0039308A" w:rsidRDefault="00102404" w:rsidP="000C59D8">
            <w:pPr>
              <w:pStyle w:val="ListBullet"/>
              <w:numPr>
                <w:ilvl w:val="0"/>
                <w:numId w:val="0"/>
              </w:numPr>
              <w:spacing w:before="120" w:after="120" w:line="240" w:lineRule="auto"/>
              <w:contextualSpacing w:val="0"/>
            </w:pPr>
            <w:r w:rsidRPr="0039308A">
              <w:rPr>
                <w:u w:val="single"/>
              </w:rPr>
              <w:t>Fishing season</w:t>
            </w:r>
            <w:r w:rsidRPr="0039308A">
              <w:t xml:space="preserve"> </w:t>
            </w:r>
            <w:r w:rsidR="00BB7FB4" w:rsidRPr="0039308A">
              <w:t xml:space="preserve">– fishing </w:t>
            </w:r>
            <w:r w:rsidRPr="0039308A">
              <w:t>begins on 1 December, and continues until 30 November each year.</w:t>
            </w:r>
          </w:p>
          <w:p w14:paraId="1DA7AC11" w14:textId="73324F88" w:rsidR="001A3957" w:rsidRPr="0039308A" w:rsidRDefault="00102404" w:rsidP="000C59D8">
            <w:pPr>
              <w:pStyle w:val="ListBullet"/>
              <w:numPr>
                <w:ilvl w:val="0"/>
                <w:numId w:val="0"/>
              </w:numPr>
              <w:spacing w:before="120" w:after="120" w:line="240" w:lineRule="auto"/>
              <w:contextualSpacing w:val="0"/>
            </w:pPr>
            <w:r w:rsidRPr="0039308A">
              <w:rPr>
                <w:u w:val="single"/>
              </w:rPr>
              <w:t>Compliance measures</w:t>
            </w:r>
            <w:r w:rsidRPr="0039308A">
              <w:t xml:space="preserve"> includ</w:t>
            </w:r>
            <w:r w:rsidR="001A3957" w:rsidRPr="0039308A">
              <w:t>e:</w:t>
            </w:r>
            <w:r w:rsidRPr="0039308A">
              <w:t xml:space="preserve"> </w:t>
            </w:r>
          </w:p>
          <w:p w14:paraId="0FB657F1" w14:textId="77777777" w:rsidR="001A3957" w:rsidRPr="0039308A" w:rsidRDefault="00102404" w:rsidP="000C59D8">
            <w:pPr>
              <w:pStyle w:val="ListBullet"/>
              <w:numPr>
                <w:ilvl w:val="0"/>
                <w:numId w:val="13"/>
              </w:numPr>
              <w:spacing w:before="120" w:after="120" w:line="240" w:lineRule="auto"/>
              <w:contextualSpacing w:val="0"/>
            </w:pPr>
            <w:r w:rsidRPr="0039308A">
              <w:t xml:space="preserve">mandatory reporting via the catch disposal system. Fishing records can be verified via e-monitoring and fish receiver records. </w:t>
            </w:r>
          </w:p>
          <w:p w14:paraId="55D744FC" w14:textId="1F435254" w:rsidR="00102404" w:rsidRPr="0039308A" w:rsidRDefault="00102404" w:rsidP="000C59D8">
            <w:pPr>
              <w:pStyle w:val="ListBullet"/>
              <w:numPr>
                <w:ilvl w:val="0"/>
                <w:numId w:val="13"/>
              </w:numPr>
              <w:spacing w:before="120" w:after="120" w:line="240" w:lineRule="auto"/>
              <w:contextualSpacing w:val="0"/>
            </w:pPr>
            <w:r w:rsidRPr="0039308A">
              <w:t xml:space="preserve">Independent observers randomly used according to analysis of intelligence data and identification of specific risks. </w:t>
            </w:r>
          </w:p>
          <w:p w14:paraId="57462588" w14:textId="6F295CA8" w:rsidR="000010D4" w:rsidRPr="0039308A" w:rsidRDefault="001A3957" w:rsidP="000C59D8">
            <w:pPr>
              <w:pStyle w:val="ListBullet"/>
              <w:numPr>
                <w:ilvl w:val="0"/>
                <w:numId w:val="13"/>
              </w:numPr>
              <w:spacing w:before="120" w:after="120" w:line="240" w:lineRule="auto"/>
              <w:contextualSpacing w:val="0"/>
            </w:pPr>
            <w:r w:rsidRPr="0039308A">
              <w:t xml:space="preserve">mandatory use of AFMA approved </w:t>
            </w:r>
            <w:r w:rsidR="00BB7FB4" w:rsidRPr="0039308A">
              <w:t>v</w:t>
            </w:r>
            <w:r w:rsidR="00102404" w:rsidRPr="0039308A">
              <w:t xml:space="preserve">essel </w:t>
            </w:r>
            <w:r w:rsidR="00BB7FB4" w:rsidRPr="0039308A">
              <w:t>m</w:t>
            </w:r>
            <w:r w:rsidR="00102404" w:rsidRPr="0039308A">
              <w:t xml:space="preserve">onitoring system (VMS) for all vessels operating in this fishery. The VMS must be approved by AFMA. </w:t>
            </w:r>
          </w:p>
          <w:p w14:paraId="0FD82E69" w14:textId="252B4BAF" w:rsidR="000C59D8" w:rsidRPr="000C59D8" w:rsidRDefault="00102404" w:rsidP="000C59D8">
            <w:pPr>
              <w:pStyle w:val="ListBullet"/>
              <w:numPr>
                <w:ilvl w:val="0"/>
                <w:numId w:val="0"/>
              </w:numPr>
              <w:spacing w:before="120" w:after="120" w:line="240" w:lineRule="auto"/>
              <w:contextualSpacing w:val="0"/>
            </w:pPr>
            <w:r w:rsidRPr="0039308A">
              <w:rPr>
                <w:u w:val="single"/>
              </w:rPr>
              <w:t>Research and monitoring</w:t>
            </w:r>
            <w:r w:rsidRPr="0039308A">
              <w:t xml:space="preserve"> </w:t>
            </w:r>
            <w:r w:rsidR="00F2341B" w:rsidRPr="0039308A">
              <w:t xml:space="preserve">processes </w:t>
            </w:r>
            <w:r w:rsidRPr="0039308A">
              <w:t xml:space="preserve">carried out </w:t>
            </w:r>
            <w:r w:rsidR="00F2341B" w:rsidRPr="0039308A">
              <w:t>under AFMA’s research policy</w:t>
            </w:r>
            <w:r w:rsidRPr="0039308A">
              <w:t xml:space="preserve">, and </w:t>
            </w:r>
            <w:r w:rsidR="00F2341B" w:rsidRPr="0039308A">
              <w:t>in consultation with</w:t>
            </w:r>
            <w:r w:rsidRPr="0039308A">
              <w:t xml:space="preserve"> the CCSBT. AFMA continues to engage industry and research institutions in relation to domestic research and studies.</w:t>
            </w:r>
          </w:p>
        </w:tc>
      </w:tr>
      <w:tr w:rsidR="00102404" w:rsidRPr="008C73EC" w14:paraId="1E480671" w14:textId="77777777" w:rsidTr="005531AF">
        <w:tc>
          <w:tcPr>
            <w:tcW w:w="1750" w:type="pct"/>
            <w:shd w:val="clear" w:color="auto" w:fill="auto"/>
          </w:tcPr>
          <w:p w14:paraId="086604CB" w14:textId="1365CE6C" w:rsidR="00102404" w:rsidRPr="008C73EC" w:rsidRDefault="00102404" w:rsidP="000C59D8">
            <w:pPr>
              <w:rPr>
                <w:rFonts w:cs="Arial"/>
                <w:sz w:val="20"/>
                <w:szCs w:val="20"/>
              </w:rPr>
            </w:pPr>
            <w:r w:rsidRPr="008C73EC">
              <w:rPr>
                <w:rFonts w:cs="Arial"/>
                <w:sz w:val="20"/>
                <w:szCs w:val="20"/>
              </w:rPr>
              <w:lastRenderedPageBreak/>
              <w:t>Contain the means of enforcing critical aspects of the management arrangements.</w:t>
            </w:r>
          </w:p>
        </w:tc>
        <w:tc>
          <w:tcPr>
            <w:tcW w:w="3250" w:type="pct"/>
            <w:shd w:val="clear" w:color="auto" w:fill="92D050"/>
          </w:tcPr>
          <w:p w14:paraId="05E51313" w14:textId="60B1ED1F" w:rsidR="00102404" w:rsidRPr="008C73EC" w:rsidRDefault="00102404" w:rsidP="000C59D8">
            <w:pPr>
              <w:rPr>
                <w:rFonts w:cs="Arial"/>
                <w:b/>
                <w:sz w:val="20"/>
                <w:szCs w:val="20"/>
              </w:rPr>
            </w:pPr>
            <w:r w:rsidRPr="008C73EC">
              <w:rPr>
                <w:rFonts w:cs="Arial"/>
                <w:b/>
                <w:sz w:val="20"/>
                <w:szCs w:val="20"/>
              </w:rPr>
              <w:t xml:space="preserve">Meets </w:t>
            </w:r>
          </w:p>
          <w:p w14:paraId="2FCDA77F" w14:textId="77777777" w:rsidR="00102404" w:rsidRPr="008C73EC" w:rsidRDefault="00102404" w:rsidP="000C59D8">
            <w:pPr>
              <w:rPr>
                <w:rFonts w:cs="Arial"/>
                <w:sz w:val="20"/>
                <w:szCs w:val="20"/>
              </w:rPr>
            </w:pPr>
            <w:r w:rsidRPr="008C73EC">
              <w:rPr>
                <w:rFonts w:cs="Arial"/>
                <w:sz w:val="20"/>
                <w:szCs w:val="20"/>
              </w:rPr>
              <w:lastRenderedPageBreak/>
              <w:t>The fishery has an effective enforcement capability in place. AFMA has a risk based compliance strategy (see links under Notes (above) for further information). High risks identified in the fishery include the potential for non-compliance with mandatory VMS and e-monitoring systems, and quota evasion. AFMA employs a number of measures to enforce critical aspects of the management arrangements, including:</w:t>
            </w:r>
          </w:p>
          <w:p w14:paraId="7F9F736C" w14:textId="77777777" w:rsidR="00102404" w:rsidRPr="008C73EC" w:rsidRDefault="00102404" w:rsidP="000C59D8">
            <w:pPr>
              <w:pStyle w:val="ListBullet"/>
              <w:tabs>
                <w:tab w:val="clear" w:pos="360"/>
                <w:tab w:val="num" w:pos="1074"/>
              </w:tabs>
              <w:spacing w:before="120" w:after="120" w:line="240" w:lineRule="auto"/>
              <w:contextualSpacing w:val="0"/>
            </w:pPr>
            <w:r w:rsidRPr="008C73EC">
              <w:t>Standard conditions on all fishing permits and SFRs (quota and gear). High seas permit conditions include mandatory pre-trip reporting.</w:t>
            </w:r>
          </w:p>
          <w:p w14:paraId="231BF098" w14:textId="77777777" w:rsidR="00102404" w:rsidRPr="008C73EC" w:rsidRDefault="00102404" w:rsidP="000C59D8">
            <w:pPr>
              <w:pStyle w:val="ListBullet"/>
              <w:tabs>
                <w:tab w:val="clear" w:pos="360"/>
                <w:tab w:val="num" w:pos="1074"/>
              </w:tabs>
              <w:spacing w:before="120" w:after="120" w:line="240" w:lineRule="auto"/>
              <w:contextualSpacing w:val="0"/>
            </w:pPr>
            <w:r w:rsidRPr="008C73EC">
              <w:t>Mandatory catch reporting via the CDS and CDR.</w:t>
            </w:r>
          </w:p>
          <w:p w14:paraId="01E9C287" w14:textId="05C7A73A" w:rsidR="00102404" w:rsidRPr="008C73EC" w:rsidRDefault="00102404" w:rsidP="000C59D8">
            <w:pPr>
              <w:pStyle w:val="ListBullet"/>
              <w:tabs>
                <w:tab w:val="clear" w:pos="360"/>
                <w:tab w:val="num" w:pos="1074"/>
              </w:tabs>
              <w:spacing w:before="120" w:after="120" w:line="240" w:lineRule="auto"/>
              <w:contextualSpacing w:val="0"/>
            </w:pPr>
            <w:r w:rsidRPr="008C73EC">
              <w:t xml:space="preserve">AFMA-approved VMS installed on all vessels. </w:t>
            </w:r>
          </w:p>
          <w:p w14:paraId="7FD85735" w14:textId="77777777" w:rsidR="00102404" w:rsidRPr="008C73EC" w:rsidRDefault="00102404" w:rsidP="000C59D8">
            <w:pPr>
              <w:pStyle w:val="ListBullet"/>
              <w:tabs>
                <w:tab w:val="clear" w:pos="360"/>
                <w:tab w:val="num" w:pos="1074"/>
              </w:tabs>
              <w:spacing w:before="120" w:after="120" w:line="240" w:lineRule="auto"/>
              <w:contextualSpacing w:val="0"/>
            </w:pPr>
            <w:r w:rsidRPr="008C73EC">
              <w:t>On-board observers may be used to monitor and record catch (target and byproduct), bycatch and protected species interactions.</w:t>
            </w:r>
          </w:p>
          <w:p w14:paraId="299685DE" w14:textId="77777777" w:rsidR="00102404" w:rsidRPr="008C73EC" w:rsidRDefault="00102404" w:rsidP="000C59D8">
            <w:pPr>
              <w:pStyle w:val="ListBullet"/>
              <w:tabs>
                <w:tab w:val="clear" w:pos="360"/>
                <w:tab w:val="num" w:pos="1074"/>
              </w:tabs>
              <w:spacing w:before="120" w:after="120" w:line="240" w:lineRule="auto"/>
              <w:contextualSpacing w:val="0"/>
            </w:pPr>
            <w:r w:rsidRPr="008C73EC">
              <w:t xml:space="preserve">Compliance officers regularly engage with fishers and processors, including random vessel inspections (in-port or at-sea). </w:t>
            </w:r>
          </w:p>
          <w:p w14:paraId="0E9A5890" w14:textId="5FE0B045" w:rsidR="00102404" w:rsidRPr="008C73EC" w:rsidRDefault="00102404" w:rsidP="000C59D8">
            <w:pPr>
              <w:pStyle w:val="ListBullet"/>
              <w:tabs>
                <w:tab w:val="clear" w:pos="360"/>
                <w:tab w:val="num" w:pos="1074"/>
              </w:tabs>
              <w:spacing w:before="120" w:after="120" w:line="240" w:lineRule="auto"/>
              <w:contextualSpacing w:val="0"/>
            </w:pPr>
            <w:r w:rsidRPr="008C73EC">
              <w:t>Financial penalties described in the FM Regulations.</w:t>
            </w:r>
          </w:p>
          <w:p w14:paraId="524447A8" w14:textId="60D92AA1" w:rsidR="00102404" w:rsidRDefault="00102404" w:rsidP="000C59D8">
            <w:pPr>
              <w:rPr>
                <w:rFonts w:cs="Arial"/>
                <w:sz w:val="20"/>
                <w:szCs w:val="20"/>
              </w:rPr>
            </w:pPr>
            <w:r w:rsidRPr="008C73EC">
              <w:rPr>
                <w:rFonts w:cs="Arial"/>
                <w:sz w:val="20"/>
                <w:szCs w:val="20"/>
              </w:rPr>
              <w:t>The CCSBT has developed monitoring, control and surveillance guidelines and procedures to regulate the effects of fishing for southern bluefin tuna. Measures include an action plan and compliance plan. CCSBT adopted a number of resolutions</w:t>
            </w:r>
            <w:r>
              <w:rPr>
                <w:rFonts w:cs="Arial"/>
                <w:sz w:val="20"/>
                <w:szCs w:val="20"/>
              </w:rPr>
              <w:t xml:space="preserve"> that </w:t>
            </w:r>
            <w:r w:rsidR="00F2341B">
              <w:rPr>
                <w:rFonts w:cs="Arial"/>
                <w:sz w:val="20"/>
                <w:szCs w:val="20"/>
              </w:rPr>
              <w:t>are mandatory for</w:t>
            </w:r>
            <w:r>
              <w:rPr>
                <w:rFonts w:cs="Arial"/>
                <w:sz w:val="20"/>
                <w:szCs w:val="20"/>
              </w:rPr>
              <w:t xml:space="preserve"> all concession holders</w:t>
            </w:r>
            <w:r w:rsidR="00F2341B">
              <w:rPr>
                <w:rFonts w:cs="Arial"/>
                <w:sz w:val="20"/>
                <w:szCs w:val="20"/>
              </w:rPr>
              <w:t xml:space="preserve"> to follow</w:t>
            </w:r>
            <w:r>
              <w:rPr>
                <w:rFonts w:cs="Arial"/>
                <w:sz w:val="20"/>
                <w:szCs w:val="20"/>
              </w:rPr>
              <w:t>. These resolutions include</w:t>
            </w:r>
            <w:r w:rsidRPr="008C73EC">
              <w:rPr>
                <w:rFonts w:cs="Arial"/>
                <w:sz w:val="20"/>
                <w:szCs w:val="20"/>
              </w:rPr>
              <w:t xml:space="preserve"> minimum standards for inspections, mandatory registration of vessels authorised to take southern bluefin tuna, mandatory use of VMS, mandatory reporting via the catch documentation scheme, a transhipment program for larger vessels, a record of authorised farms, and a list of vessels reported for illegal, unreported and unregulated fishing for southern bluefin tuna.</w:t>
            </w:r>
          </w:p>
          <w:p w14:paraId="44E84912" w14:textId="1E655D06" w:rsidR="00102404" w:rsidRPr="008C73EC" w:rsidRDefault="00C36648" w:rsidP="000C59D8">
            <w:pPr>
              <w:rPr>
                <w:rFonts w:cs="Arial"/>
                <w:sz w:val="20"/>
                <w:szCs w:val="20"/>
              </w:rPr>
            </w:pPr>
            <w:r>
              <w:rPr>
                <w:rFonts w:cs="Arial"/>
                <w:sz w:val="20"/>
                <w:szCs w:val="20"/>
              </w:rPr>
              <w:t xml:space="preserve">See Notes (Section 1) for links to the </w:t>
            </w:r>
            <w:r w:rsidR="00BA5820">
              <w:rPr>
                <w:rFonts w:cs="Arial"/>
                <w:sz w:val="20"/>
                <w:szCs w:val="20"/>
              </w:rPr>
              <w:t>AFMA and CCSBT</w:t>
            </w:r>
            <w:r>
              <w:rPr>
                <w:rFonts w:cs="Arial"/>
                <w:sz w:val="20"/>
                <w:szCs w:val="20"/>
              </w:rPr>
              <w:t xml:space="preserve"> website</w:t>
            </w:r>
            <w:r w:rsidR="00BA5820">
              <w:rPr>
                <w:rFonts w:cs="Arial"/>
                <w:sz w:val="20"/>
                <w:szCs w:val="20"/>
              </w:rPr>
              <w:t>s</w:t>
            </w:r>
            <w:r>
              <w:rPr>
                <w:rFonts w:cs="Arial"/>
                <w:sz w:val="20"/>
                <w:szCs w:val="20"/>
              </w:rPr>
              <w:t xml:space="preserve"> for f</w:t>
            </w:r>
            <w:r w:rsidRPr="00646CAB">
              <w:rPr>
                <w:rFonts w:cs="Arial"/>
                <w:sz w:val="20"/>
                <w:szCs w:val="20"/>
              </w:rPr>
              <w:t>urther information</w:t>
            </w:r>
            <w:r w:rsidR="00102404" w:rsidRPr="008C73EC">
              <w:rPr>
                <w:rFonts w:cs="Arial"/>
                <w:sz w:val="20"/>
                <w:szCs w:val="20"/>
              </w:rPr>
              <w:t>.</w:t>
            </w:r>
          </w:p>
        </w:tc>
      </w:tr>
      <w:tr w:rsidR="00102404" w:rsidRPr="008C73EC" w14:paraId="050DB205" w14:textId="77777777" w:rsidTr="005531AF">
        <w:tc>
          <w:tcPr>
            <w:tcW w:w="1750" w:type="pct"/>
            <w:shd w:val="clear" w:color="auto" w:fill="auto"/>
          </w:tcPr>
          <w:p w14:paraId="4C2BDACB" w14:textId="33CD8D32" w:rsidR="00102404" w:rsidRPr="008C73EC" w:rsidRDefault="00102404" w:rsidP="000C59D8">
            <w:pPr>
              <w:rPr>
                <w:rFonts w:cs="Arial"/>
                <w:sz w:val="20"/>
                <w:szCs w:val="20"/>
              </w:rPr>
            </w:pPr>
            <w:r w:rsidRPr="008C73EC">
              <w:rPr>
                <w:rFonts w:cs="Arial"/>
                <w:sz w:val="20"/>
                <w:szCs w:val="20"/>
              </w:rPr>
              <w:lastRenderedPageBreak/>
              <w:t>Provide for the periodic review of the performance of the fishery management arrangements and the management strategies, objectives and criteria.</w:t>
            </w:r>
          </w:p>
        </w:tc>
        <w:tc>
          <w:tcPr>
            <w:tcW w:w="3250" w:type="pct"/>
            <w:shd w:val="clear" w:color="auto" w:fill="92D050"/>
          </w:tcPr>
          <w:p w14:paraId="29232FD6" w14:textId="77777777" w:rsidR="00102404" w:rsidRPr="008C73EC" w:rsidRDefault="00102404" w:rsidP="000C59D8">
            <w:pPr>
              <w:rPr>
                <w:rFonts w:cs="Arial"/>
                <w:b/>
                <w:sz w:val="20"/>
                <w:szCs w:val="20"/>
              </w:rPr>
            </w:pPr>
            <w:r w:rsidRPr="008C73EC">
              <w:rPr>
                <w:rFonts w:cs="Arial"/>
                <w:b/>
                <w:sz w:val="20"/>
                <w:szCs w:val="20"/>
              </w:rPr>
              <w:t xml:space="preserve">Meets </w:t>
            </w:r>
          </w:p>
          <w:p w14:paraId="45EEFE5B" w14:textId="292B140F" w:rsidR="00102404" w:rsidRPr="008C73EC" w:rsidRDefault="00102404" w:rsidP="000C59D8">
            <w:pPr>
              <w:rPr>
                <w:rFonts w:cs="Arial"/>
                <w:sz w:val="20"/>
                <w:szCs w:val="20"/>
              </w:rPr>
            </w:pPr>
            <w:r>
              <w:rPr>
                <w:rFonts w:cs="Arial"/>
                <w:sz w:val="20"/>
                <w:szCs w:val="20"/>
              </w:rPr>
              <w:t>T</w:t>
            </w:r>
            <w:r w:rsidRPr="008C73EC">
              <w:rPr>
                <w:rFonts w:cs="Arial"/>
                <w:sz w:val="20"/>
                <w:szCs w:val="20"/>
              </w:rPr>
              <w:t>he management arrangements</w:t>
            </w:r>
            <w:r>
              <w:rPr>
                <w:rFonts w:cs="Arial"/>
                <w:sz w:val="20"/>
                <w:szCs w:val="20"/>
              </w:rPr>
              <w:t xml:space="preserve"> prescribe</w:t>
            </w:r>
            <w:r w:rsidRPr="008C73EC">
              <w:rPr>
                <w:rFonts w:cs="Arial"/>
                <w:sz w:val="20"/>
                <w:szCs w:val="20"/>
              </w:rPr>
              <w:t xml:space="preserve"> </w:t>
            </w:r>
            <w:r>
              <w:rPr>
                <w:rFonts w:cs="Arial"/>
                <w:sz w:val="20"/>
                <w:szCs w:val="20"/>
              </w:rPr>
              <w:t>p</w:t>
            </w:r>
            <w:r w:rsidRPr="008C73EC">
              <w:rPr>
                <w:rFonts w:cs="Arial"/>
                <w:sz w:val="20"/>
                <w:szCs w:val="20"/>
              </w:rPr>
              <w:t xml:space="preserve">erformance review timeframes. The Fishery Management Plan </w:t>
            </w:r>
            <w:r w:rsidR="00F2341B" w:rsidRPr="008C73EC">
              <w:rPr>
                <w:rFonts w:cs="Arial"/>
                <w:sz w:val="20"/>
                <w:szCs w:val="20"/>
              </w:rPr>
              <w:t>reviewed every five years</w:t>
            </w:r>
            <w:r w:rsidR="00F2341B">
              <w:rPr>
                <w:rFonts w:cs="Arial"/>
                <w:sz w:val="20"/>
                <w:szCs w:val="20"/>
              </w:rPr>
              <w:t xml:space="preserve">, and has </w:t>
            </w:r>
            <w:r w:rsidRPr="008C73EC">
              <w:rPr>
                <w:rFonts w:cs="Arial"/>
                <w:sz w:val="20"/>
                <w:szCs w:val="20"/>
              </w:rPr>
              <w:t xml:space="preserve">a range of objectives against which the performance of the fishery is regularly assessed. </w:t>
            </w:r>
          </w:p>
          <w:p w14:paraId="7CA0CC2F" w14:textId="354132B9" w:rsidR="00102404" w:rsidRPr="008C73EC" w:rsidRDefault="00102404" w:rsidP="000C59D8">
            <w:pPr>
              <w:rPr>
                <w:rFonts w:cs="Arial"/>
                <w:sz w:val="20"/>
                <w:szCs w:val="20"/>
              </w:rPr>
            </w:pPr>
            <w:r w:rsidRPr="008C73EC">
              <w:rPr>
                <w:rFonts w:cs="Arial"/>
                <w:sz w:val="20"/>
                <w:szCs w:val="20"/>
              </w:rPr>
              <w:t>Ecological risk assessments</w:t>
            </w:r>
            <w:r w:rsidR="007F088D">
              <w:rPr>
                <w:rFonts w:cs="Arial"/>
                <w:sz w:val="20"/>
                <w:szCs w:val="20"/>
              </w:rPr>
              <w:t xml:space="preserve"> (ERAs)</w:t>
            </w:r>
            <w:r w:rsidRPr="008C73EC">
              <w:rPr>
                <w:rFonts w:cs="Arial"/>
                <w:sz w:val="20"/>
                <w:szCs w:val="20"/>
              </w:rPr>
              <w:t xml:space="preserve"> and management strategies used to identify and address risks in the fishery. The guide to AFMA’s ecological risk management describes the process for reviewing risks to non-target species and the marine environment AFMA review the TAC annually and adjust for any over- or under-catch. </w:t>
            </w:r>
            <w:r w:rsidR="00B62F04">
              <w:rPr>
                <w:rFonts w:cs="Arial"/>
                <w:sz w:val="20"/>
                <w:szCs w:val="20"/>
              </w:rPr>
              <w:t>See Notes (Section 1) for links to further information about risk management</w:t>
            </w:r>
            <w:r w:rsidR="00B62F04" w:rsidRPr="008C73EC">
              <w:rPr>
                <w:rFonts w:cs="Arial"/>
                <w:sz w:val="20"/>
                <w:szCs w:val="20"/>
              </w:rPr>
              <w:t>.</w:t>
            </w:r>
          </w:p>
          <w:p w14:paraId="75CF075C" w14:textId="2798096D" w:rsidR="00BF21D0" w:rsidRPr="005E66F6" w:rsidRDefault="00102404" w:rsidP="000C59D8">
            <w:pPr>
              <w:rPr>
                <w:rFonts w:cs="Arial"/>
                <w:sz w:val="20"/>
                <w:szCs w:val="20"/>
              </w:rPr>
            </w:pPr>
            <w:r w:rsidRPr="005E66F6">
              <w:rPr>
                <w:rFonts w:cs="Arial"/>
                <w:sz w:val="20"/>
                <w:szCs w:val="20"/>
              </w:rPr>
              <w:t xml:space="preserve">CCSBT has developed processes to review performance measures for managing the global stock. Key issues, including stock status, are also addressed </w:t>
            </w:r>
            <w:r w:rsidR="00B62F04" w:rsidRPr="00AA4E89">
              <w:rPr>
                <w:rFonts w:cs="Arial"/>
                <w:sz w:val="20"/>
                <w:szCs w:val="20"/>
              </w:rPr>
              <w:t>b</w:t>
            </w:r>
            <w:r w:rsidR="00B62F04" w:rsidRPr="0095612A">
              <w:rPr>
                <w:rFonts w:cs="Arial"/>
                <w:sz w:val="20"/>
                <w:szCs w:val="20"/>
              </w:rPr>
              <w:t xml:space="preserve">y </w:t>
            </w:r>
            <w:r w:rsidRPr="0095612A">
              <w:rPr>
                <w:rFonts w:cs="Arial"/>
                <w:sz w:val="20"/>
                <w:szCs w:val="20"/>
              </w:rPr>
              <w:t xml:space="preserve">committees and working groups within the </w:t>
            </w:r>
            <w:r w:rsidR="00B62F04" w:rsidRPr="0095612A">
              <w:rPr>
                <w:rFonts w:cs="Arial"/>
                <w:sz w:val="20"/>
                <w:szCs w:val="20"/>
              </w:rPr>
              <w:t>CCSBT</w:t>
            </w:r>
            <w:r w:rsidRPr="0095612A">
              <w:rPr>
                <w:rFonts w:cs="Arial"/>
                <w:sz w:val="20"/>
                <w:szCs w:val="20"/>
              </w:rPr>
              <w:t>. T</w:t>
            </w:r>
            <w:r w:rsidR="00B62F04" w:rsidRPr="0095612A">
              <w:rPr>
                <w:rFonts w:cs="Arial"/>
                <w:sz w:val="20"/>
                <w:szCs w:val="20"/>
              </w:rPr>
              <w:t>he t</w:t>
            </w:r>
            <w:r w:rsidRPr="0095612A">
              <w:rPr>
                <w:rFonts w:cs="Arial"/>
                <w:sz w:val="20"/>
                <w:szCs w:val="20"/>
              </w:rPr>
              <w:t xml:space="preserve">ri-annual catch quota allocated following a review of the global stock. The </w:t>
            </w:r>
            <w:r w:rsidR="00B62F04" w:rsidRPr="0095612A">
              <w:rPr>
                <w:rFonts w:cs="Arial"/>
                <w:sz w:val="20"/>
                <w:szCs w:val="20"/>
              </w:rPr>
              <w:t xml:space="preserve">CCSBT </w:t>
            </w:r>
            <w:r w:rsidRPr="0095612A">
              <w:rPr>
                <w:rFonts w:cs="Arial"/>
                <w:sz w:val="20"/>
                <w:szCs w:val="20"/>
              </w:rPr>
              <w:t xml:space="preserve">coordinates research and studies in collaboration with </w:t>
            </w:r>
            <w:r w:rsidR="00B62F04" w:rsidRPr="0095612A">
              <w:rPr>
                <w:rFonts w:cs="Arial"/>
                <w:sz w:val="20"/>
                <w:szCs w:val="20"/>
              </w:rPr>
              <w:t>participating S</w:t>
            </w:r>
            <w:r w:rsidRPr="0095612A">
              <w:rPr>
                <w:rFonts w:cs="Arial"/>
                <w:sz w:val="20"/>
                <w:szCs w:val="20"/>
              </w:rPr>
              <w:t>tates. Current research includ</w:t>
            </w:r>
            <w:r w:rsidR="00307E0D" w:rsidRPr="0095612A">
              <w:rPr>
                <w:rFonts w:cs="Arial"/>
                <w:sz w:val="20"/>
                <w:szCs w:val="20"/>
              </w:rPr>
              <w:t xml:space="preserve">es investigating </w:t>
            </w:r>
            <w:r w:rsidRPr="0095612A">
              <w:rPr>
                <w:rFonts w:cs="Arial"/>
                <w:sz w:val="20"/>
                <w:szCs w:val="20"/>
              </w:rPr>
              <w:t xml:space="preserve">stock connectivity between </w:t>
            </w:r>
            <w:r w:rsidR="00B62F04" w:rsidRPr="0095612A">
              <w:rPr>
                <w:rFonts w:cs="Arial"/>
                <w:sz w:val="20"/>
                <w:szCs w:val="20"/>
              </w:rPr>
              <w:t xml:space="preserve">national </w:t>
            </w:r>
            <w:r w:rsidRPr="0095612A">
              <w:rPr>
                <w:rFonts w:cs="Arial"/>
                <w:sz w:val="20"/>
                <w:szCs w:val="20"/>
              </w:rPr>
              <w:t>fisheries</w:t>
            </w:r>
            <w:r w:rsidR="00BB7FB4" w:rsidRPr="0095612A">
              <w:rPr>
                <w:rFonts w:cs="Arial"/>
                <w:sz w:val="20"/>
                <w:szCs w:val="20"/>
              </w:rPr>
              <w:t>.</w:t>
            </w:r>
          </w:p>
          <w:p w14:paraId="150BFFEE" w14:textId="4125592B" w:rsidR="00550727" w:rsidRPr="0039308A" w:rsidRDefault="00102404" w:rsidP="000C59D8">
            <w:pPr>
              <w:rPr>
                <w:rStyle w:val="Hyperlink"/>
                <w:rFonts w:cs="Arial"/>
                <w:color w:val="auto"/>
                <w:sz w:val="20"/>
                <w:szCs w:val="20"/>
                <w:u w:val="none"/>
              </w:rPr>
            </w:pPr>
            <w:r w:rsidRPr="0039308A">
              <w:rPr>
                <w:rFonts w:cs="Arial"/>
                <w:sz w:val="20"/>
                <w:szCs w:val="20"/>
              </w:rPr>
              <w:lastRenderedPageBreak/>
              <w:t>The 2nd independent performance review of the CCSBT (</w:t>
            </w:r>
            <w:r w:rsidR="00550727" w:rsidRPr="0039308A">
              <w:rPr>
                <w:rFonts w:cs="Arial"/>
                <w:sz w:val="20"/>
                <w:szCs w:val="20"/>
              </w:rPr>
              <w:t xml:space="preserve">Garcia and Koehler </w:t>
            </w:r>
            <w:r w:rsidRPr="0039308A">
              <w:rPr>
                <w:rFonts w:cs="Arial"/>
                <w:sz w:val="20"/>
                <w:szCs w:val="20"/>
              </w:rPr>
              <w:t xml:space="preserve">2014) assessed progress made since the first assessment in 2008, and the Commission’s performance against best practice standards at the time of that assessment. </w:t>
            </w:r>
            <w:r w:rsidR="00550727" w:rsidRPr="0039308A">
              <w:rPr>
                <w:rFonts w:cs="Arial"/>
                <w:sz w:val="20"/>
                <w:szCs w:val="20"/>
              </w:rPr>
              <w:t xml:space="preserve">The review also </w:t>
            </w:r>
            <w:r w:rsidRPr="0039308A">
              <w:rPr>
                <w:rFonts w:cs="Arial"/>
                <w:sz w:val="20"/>
                <w:szCs w:val="20"/>
              </w:rPr>
              <w:t>assessed the performance standards associated with the Kobe criteria, the marine stewardship council principles</w:t>
            </w:r>
            <w:r w:rsidRPr="0039308A">
              <w:rPr>
                <w:rStyle w:val="FootnoteReference"/>
                <w:rFonts w:cs="Arial"/>
                <w:sz w:val="20"/>
                <w:szCs w:val="20"/>
              </w:rPr>
              <w:footnoteReference w:id="5"/>
            </w:r>
            <w:r w:rsidRPr="0039308A">
              <w:rPr>
                <w:rFonts w:cs="Arial"/>
                <w:sz w:val="20"/>
                <w:szCs w:val="20"/>
              </w:rPr>
              <w:t>, and best practice measures for regional fisheries management organisations</w:t>
            </w:r>
            <w:r w:rsidRPr="0039308A">
              <w:rPr>
                <w:rStyle w:val="FootnoteReference"/>
                <w:rFonts w:cs="Arial"/>
                <w:sz w:val="20"/>
                <w:szCs w:val="20"/>
              </w:rPr>
              <w:footnoteReference w:id="6"/>
            </w:r>
            <w:r w:rsidRPr="0039308A">
              <w:rPr>
                <w:rFonts w:cs="Arial"/>
                <w:sz w:val="20"/>
                <w:szCs w:val="20"/>
              </w:rPr>
              <w:t xml:space="preserve"> (Garcia and Koehler 2014). </w:t>
            </w:r>
            <w:r w:rsidR="00550727" w:rsidRPr="0039308A">
              <w:rPr>
                <w:rFonts w:cs="Arial"/>
                <w:sz w:val="20"/>
                <w:szCs w:val="20"/>
              </w:rPr>
              <w:t xml:space="preserve">See Notes (Section 1) for links to </w:t>
            </w:r>
            <w:r w:rsidRPr="0039308A">
              <w:rPr>
                <w:rFonts w:cs="Arial"/>
                <w:sz w:val="20"/>
                <w:szCs w:val="20"/>
              </w:rPr>
              <w:t xml:space="preserve">CCSBT </w:t>
            </w:r>
            <w:r w:rsidR="00550727" w:rsidRPr="0039308A">
              <w:rPr>
                <w:rFonts w:cs="Arial"/>
                <w:i/>
                <w:sz w:val="20"/>
                <w:szCs w:val="20"/>
              </w:rPr>
              <w:t>Operational resolutions and other important documents</w:t>
            </w:r>
            <w:r w:rsidRPr="0039308A">
              <w:rPr>
                <w:rStyle w:val="Hyperlink"/>
                <w:rFonts w:cs="Arial"/>
                <w:color w:val="auto"/>
                <w:sz w:val="20"/>
                <w:szCs w:val="20"/>
                <w:u w:val="none"/>
              </w:rPr>
              <w:t>.</w:t>
            </w:r>
            <w:r w:rsidR="00550727" w:rsidRPr="0039308A">
              <w:rPr>
                <w:rStyle w:val="Hyperlink"/>
                <w:rFonts w:cs="Arial"/>
                <w:color w:val="auto"/>
                <w:sz w:val="20"/>
                <w:szCs w:val="20"/>
                <w:u w:val="none"/>
              </w:rPr>
              <w:t xml:space="preserve"> </w:t>
            </w:r>
          </w:p>
          <w:p w14:paraId="3E200BDF" w14:textId="6E619F80" w:rsidR="00550727" w:rsidRDefault="00102404" w:rsidP="000C59D8">
            <w:pPr>
              <w:rPr>
                <w:rFonts w:cs="Arial"/>
                <w:sz w:val="20"/>
                <w:szCs w:val="20"/>
              </w:rPr>
            </w:pPr>
            <w:r w:rsidRPr="008C73EC">
              <w:rPr>
                <w:rFonts w:cs="Arial"/>
                <w:sz w:val="20"/>
                <w:szCs w:val="20"/>
              </w:rPr>
              <w:t>The Australian Bureau of Agricultural and Resource Economics and Sciences (ABARES) review the fishery’s ecological and economic performance</w:t>
            </w:r>
            <w:r w:rsidR="00550727">
              <w:rPr>
                <w:rFonts w:cs="Arial"/>
                <w:sz w:val="20"/>
                <w:szCs w:val="20"/>
              </w:rPr>
              <w:t>, and publish this</w:t>
            </w:r>
            <w:r w:rsidRPr="008C73EC">
              <w:rPr>
                <w:rFonts w:cs="Arial"/>
                <w:sz w:val="20"/>
                <w:szCs w:val="20"/>
              </w:rPr>
              <w:t xml:space="preserve"> information in the annual</w:t>
            </w:r>
            <w:r w:rsidRPr="008C73EC">
              <w:rPr>
                <w:rFonts w:cs="Arial"/>
                <w:i/>
                <w:sz w:val="20"/>
                <w:szCs w:val="20"/>
              </w:rPr>
              <w:t xml:space="preserve"> Fishery Status Reports</w:t>
            </w:r>
            <w:r w:rsidRPr="008C73EC">
              <w:rPr>
                <w:rFonts w:cs="Arial"/>
                <w:sz w:val="20"/>
                <w:szCs w:val="20"/>
              </w:rPr>
              <w:t xml:space="preserve"> (ABARES 2018). </w:t>
            </w:r>
          </w:p>
          <w:p w14:paraId="38969CE4" w14:textId="1B730F9B" w:rsidR="00102404" w:rsidRPr="008C73EC" w:rsidRDefault="00102404" w:rsidP="000C59D8">
            <w:pPr>
              <w:rPr>
                <w:rFonts w:cs="Arial"/>
                <w:sz w:val="20"/>
                <w:szCs w:val="20"/>
              </w:rPr>
            </w:pPr>
            <w:r w:rsidRPr="008C73EC">
              <w:rPr>
                <w:rFonts w:cs="Arial"/>
                <w:sz w:val="20"/>
                <w:szCs w:val="20"/>
              </w:rPr>
              <w:t>The Fisheries Research and Development Corporation (FRDC) provide an independent assessment for the global southern bluefin tuna stock</w:t>
            </w:r>
            <w:r w:rsidR="00550727">
              <w:rPr>
                <w:rFonts w:cs="Arial"/>
                <w:sz w:val="20"/>
                <w:szCs w:val="20"/>
              </w:rPr>
              <w:t xml:space="preserve"> with </w:t>
            </w:r>
            <w:r w:rsidRPr="008C73EC">
              <w:rPr>
                <w:rFonts w:cs="Arial"/>
                <w:sz w:val="20"/>
                <w:szCs w:val="20"/>
              </w:rPr>
              <w:t xml:space="preserve">information published in the </w:t>
            </w:r>
            <w:r w:rsidRPr="008C73EC">
              <w:rPr>
                <w:rFonts w:cs="Arial"/>
                <w:i/>
                <w:sz w:val="20"/>
                <w:szCs w:val="20"/>
              </w:rPr>
              <w:t>Status of key Australian fish stocks (SAFS) reports</w:t>
            </w:r>
            <w:r w:rsidRPr="008C73EC">
              <w:rPr>
                <w:rFonts w:cs="Arial"/>
                <w:sz w:val="20"/>
                <w:szCs w:val="20"/>
              </w:rPr>
              <w:t xml:space="preserve"> (Stewardson et al. 2018).</w:t>
            </w:r>
          </w:p>
        </w:tc>
      </w:tr>
      <w:tr w:rsidR="00102404" w:rsidRPr="008C73EC" w14:paraId="7F16FB15" w14:textId="77777777" w:rsidTr="005531AF">
        <w:tc>
          <w:tcPr>
            <w:tcW w:w="1750" w:type="pct"/>
            <w:shd w:val="clear" w:color="auto" w:fill="auto"/>
          </w:tcPr>
          <w:p w14:paraId="79731F76" w14:textId="1E4CD031" w:rsidR="00102404" w:rsidRPr="008C73EC" w:rsidRDefault="00102404" w:rsidP="000C59D8">
            <w:pPr>
              <w:rPr>
                <w:rFonts w:cs="Arial"/>
                <w:sz w:val="20"/>
                <w:szCs w:val="20"/>
              </w:rPr>
            </w:pPr>
            <w:r w:rsidRPr="008C73EC">
              <w:rPr>
                <w:rFonts w:cs="Arial"/>
                <w:sz w:val="20"/>
                <w:szCs w:val="20"/>
              </w:rPr>
              <w:lastRenderedPageBreak/>
              <w:t>Be capable of assessing, monitoring and avoiding, remedying or mitigating any adverse impacts on the wider marine ecosystem in which the target species lives and the fishery operates.</w:t>
            </w:r>
          </w:p>
        </w:tc>
        <w:tc>
          <w:tcPr>
            <w:tcW w:w="3250" w:type="pct"/>
            <w:shd w:val="clear" w:color="auto" w:fill="92D050"/>
          </w:tcPr>
          <w:p w14:paraId="02876CDB" w14:textId="19A8E255" w:rsidR="00102404" w:rsidRPr="008C73EC" w:rsidRDefault="00102404" w:rsidP="000C59D8">
            <w:pPr>
              <w:rPr>
                <w:rFonts w:cs="Arial"/>
                <w:b/>
                <w:sz w:val="20"/>
                <w:szCs w:val="20"/>
              </w:rPr>
            </w:pPr>
            <w:r w:rsidRPr="008C73EC">
              <w:rPr>
                <w:rFonts w:cs="Arial"/>
                <w:b/>
                <w:sz w:val="20"/>
                <w:szCs w:val="20"/>
              </w:rPr>
              <w:t xml:space="preserve">Meets </w:t>
            </w:r>
          </w:p>
          <w:p w14:paraId="2067D14C" w14:textId="72B43346" w:rsidR="00102404" w:rsidRPr="008C73EC" w:rsidRDefault="00102404" w:rsidP="000C59D8">
            <w:pPr>
              <w:rPr>
                <w:rFonts w:cs="Arial"/>
                <w:sz w:val="20"/>
                <w:szCs w:val="20"/>
              </w:rPr>
            </w:pPr>
            <w:r w:rsidRPr="008C73EC">
              <w:rPr>
                <w:rFonts w:cs="Arial"/>
                <w:sz w:val="20"/>
                <w:szCs w:val="20"/>
              </w:rPr>
              <w:t xml:space="preserve">The fishery is capable of effective management of impacts on wider marine ecosystem. </w:t>
            </w:r>
          </w:p>
          <w:p w14:paraId="49D50BE1" w14:textId="640C0DE4" w:rsidR="00102404" w:rsidRPr="008C73EC" w:rsidRDefault="00102404" w:rsidP="000C59D8">
            <w:pPr>
              <w:rPr>
                <w:rFonts w:cs="Arial"/>
                <w:sz w:val="20"/>
                <w:szCs w:val="20"/>
              </w:rPr>
            </w:pPr>
            <w:r w:rsidRPr="008C73EC">
              <w:rPr>
                <w:rFonts w:cs="Arial"/>
                <w:sz w:val="20"/>
                <w:szCs w:val="20"/>
              </w:rPr>
              <w:t>Independent observers may be assigned to vessels as required under both Australian and CCSBT management arrangements. Observers monitor and report on impacts to protected species, bycatch</w:t>
            </w:r>
            <w:r w:rsidR="00550727">
              <w:rPr>
                <w:rFonts w:cs="Arial"/>
                <w:sz w:val="20"/>
                <w:szCs w:val="20"/>
              </w:rPr>
              <w:t>,</w:t>
            </w:r>
            <w:r w:rsidRPr="008C73EC">
              <w:rPr>
                <w:rFonts w:cs="Arial"/>
                <w:sz w:val="20"/>
                <w:szCs w:val="20"/>
              </w:rPr>
              <w:t xml:space="preserve"> and the marine environment.</w:t>
            </w:r>
          </w:p>
          <w:p w14:paraId="0D359B38" w14:textId="031FD5FA" w:rsidR="00102404" w:rsidRPr="008C73EC" w:rsidRDefault="00102404" w:rsidP="000C59D8">
            <w:pPr>
              <w:pStyle w:val="BodyText1"/>
              <w:spacing w:line="240" w:lineRule="auto"/>
              <w:jc w:val="left"/>
              <w:rPr>
                <w:rFonts w:cs="Arial"/>
                <w:sz w:val="20"/>
              </w:rPr>
            </w:pPr>
            <w:r w:rsidRPr="008C73EC">
              <w:rPr>
                <w:rFonts w:cs="Arial"/>
                <w:sz w:val="20"/>
              </w:rPr>
              <w:t>At least 10 per cent of camera footage captured through e-monitoring is reviewed for each vessel to verify the accuracy of paper and electronic logs. AFMA is committed to revisi</w:t>
            </w:r>
            <w:r w:rsidR="00C168E0">
              <w:rPr>
                <w:rFonts w:cs="Arial"/>
                <w:sz w:val="20"/>
              </w:rPr>
              <w:t>ng</w:t>
            </w:r>
            <w:r w:rsidRPr="008C73EC">
              <w:rPr>
                <w:rFonts w:cs="Arial"/>
                <w:sz w:val="20"/>
              </w:rPr>
              <w:t xml:space="preserve"> and improv</w:t>
            </w:r>
            <w:r w:rsidR="00C168E0">
              <w:rPr>
                <w:rFonts w:cs="Arial"/>
                <w:sz w:val="20"/>
              </w:rPr>
              <w:t>ing</w:t>
            </w:r>
            <w:r w:rsidRPr="008C73EC">
              <w:rPr>
                <w:rFonts w:cs="Arial"/>
                <w:sz w:val="20"/>
              </w:rPr>
              <w:t xml:space="preserve"> e-monitoring data collection. Human observers or bycatch officers will continue to be placed on vessels w</w:t>
            </w:r>
            <w:r w:rsidR="00D854EA">
              <w:rPr>
                <w:rFonts w:cs="Arial"/>
                <w:sz w:val="20"/>
              </w:rPr>
              <w:t xml:space="preserve">here </w:t>
            </w:r>
            <w:r w:rsidRPr="008C73EC">
              <w:rPr>
                <w:rFonts w:cs="Arial"/>
                <w:sz w:val="20"/>
              </w:rPr>
              <w:t xml:space="preserve">specific bycatch </w:t>
            </w:r>
            <w:r w:rsidR="00D854EA">
              <w:rPr>
                <w:rFonts w:cs="Arial"/>
                <w:sz w:val="20"/>
              </w:rPr>
              <w:t>issues have been identified</w:t>
            </w:r>
            <w:r w:rsidRPr="008C73EC">
              <w:rPr>
                <w:rFonts w:cs="Arial"/>
                <w:sz w:val="20"/>
              </w:rPr>
              <w:t xml:space="preserve">. </w:t>
            </w:r>
          </w:p>
          <w:p w14:paraId="4EB133A4" w14:textId="263B7C60" w:rsidR="00102404" w:rsidRPr="008C73EC" w:rsidRDefault="00102404" w:rsidP="000C59D8">
            <w:pPr>
              <w:pStyle w:val="BodyText1"/>
              <w:spacing w:line="240" w:lineRule="auto"/>
              <w:jc w:val="left"/>
              <w:rPr>
                <w:rFonts w:cs="Arial"/>
                <w:sz w:val="20"/>
              </w:rPr>
            </w:pPr>
            <w:r w:rsidRPr="008C73EC">
              <w:rPr>
                <w:rFonts w:cs="Arial"/>
                <w:sz w:val="20"/>
              </w:rPr>
              <w:t xml:space="preserve">CCSBT has monitoring, control and surveillance guidelines and procedures </w:t>
            </w:r>
            <w:r w:rsidR="009A162E">
              <w:rPr>
                <w:rFonts w:cs="Arial"/>
                <w:sz w:val="20"/>
              </w:rPr>
              <w:t>in place</w:t>
            </w:r>
            <w:r w:rsidR="009A162E" w:rsidRPr="008C73EC">
              <w:rPr>
                <w:rFonts w:cs="Arial"/>
                <w:sz w:val="20"/>
              </w:rPr>
              <w:t xml:space="preserve"> </w:t>
            </w:r>
            <w:r w:rsidRPr="008C73EC">
              <w:rPr>
                <w:rFonts w:cs="Arial"/>
                <w:sz w:val="20"/>
              </w:rPr>
              <w:t xml:space="preserve">to regulate the effects of fishing for southern bluefin tuna. Measures include an action plan and compliance plan. CCSBT has adopted a number of resolutions </w:t>
            </w:r>
            <w:r>
              <w:rPr>
                <w:rFonts w:cs="Arial"/>
                <w:sz w:val="20"/>
              </w:rPr>
              <w:t>described above</w:t>
            </w:r>
            <w:r w:rsidRPr="008C73EC">
              <w:rPr>
                <w:rFonts w:cs="Arial"/>
                <w:sz w:val="20"/>
              </w:rPr>
              <w:t>. .</w:t>
            </w:r>
          </w:p>
        </w:tc>
      </w:tr>
      <w:tr w:rsidR="00102404" w:rsidRPr="008C73EC" w14:paraId="257A30C9" w14:textId="77777777" w:rsidTr="005531AF">
        <w:tc>
          <w:tcPr>
            <w:tcW w:w="1750" w:type="pct"/>
            <w:shd w:val="clear" w:color="auto" w:fill="auto"/>
          </w:tcPr>
          <w:p w14:paraId="2FAB5309" w14:textId="439B88F5" w:rsidR="00102404" w:rsidRPr="008C73EC" w:rsidRDefault="00102404" w:rsidP="000C59D8">
            <w:pPr>
              <w:rPr>
                <w:rFonts w:cs="Arial"/>
                <w:sz w:val="20"/>
                <w:szCs w:val="20"/>
              </w:rPr>
            </w:pPr>
            <w:r w:rsidRPr="008C73EC">
              <w:rPr>
                <w:rFonts w:cs="Arial"/>
                <w:sz w:val="20"/>
                <w:szCs w:val="20"/>
              </w:rPr>
              <w:t>Requires compliance with relevant threat abatement plans, recovery plans, the National Policy on Fisheries Bycatch, and bycatch action strategies developed under the policy.</w:t>
            </w:r>
          </w:p>
        </w:tc>
        <w:tc>
          <w:tcPr>
            <w:tcW w:w="3250" w:type="pct"/>
            <w:shd w:val="clear" w:color="auto" w:fill="92D050"/>
          </w:tcPr>
          <w:p w14:paraId="5FF259EC" w14:textId="77777777" w:rsidR="00102404" w:rsidRPr="008C73EC" w:rsidRDefault="00102404" w:rsidP="000C59D8">
            <w:pPr>
              <w:rPr>
                <w:rFonts w:cs="Arial"/>
                <w:b/>
                <w:sz w:val="20"/>
                <w:szCs w:val="20"/>
              </w:rPr>
            </w:pPr>
            <w:r w:rsidRPr="008C73EC">
              <w:rPr>
                <w:rFonts w:cs="Arial"/>
                <w:b/>
                <w:sz w:val="20"/>
                <w:szCs w:val="20"/>
              </w:rPr>
              <w:t xml:space="preserve">Meets </w:t>
            </w:r>
          </w:p>
          <w:p w14:paraId="6F709ABB" w14:textId="77777777" w:rsidR="00102404" w:rsidRDefault="00102404" w:rsidP="000C59D8">
            <w:pPr>
              <w:rPr>
                <w:rFonts w:cs="Arial"/>
                <w:sz w:val="20"/>
                <w:szCs w:val="20"/>
              </w:rPr>
            </w:pPr>
            <w:r w:rsidRPr="008C73EC">
              <w:rPr>
                <w:rFonts w:cs="Arial"/>
                <w:sz w:val="20"/>
                <w:szCs w:val="20"/>
              </w:rPr>
              <w:t>The fishery appears to be compliant with all relevant plans, including the</w:t>
            </w:r>
            <w:r>
              <w:rPr>
                <w:rFonts w:cs="Arial"/>
                <w:sz w:val="20"/>
                <w:szCs w:val="20"/>
              </w:rPr>
              <w:t xml:space="preserve"> following:</w:t>
            </w:r>
          </w:p>
          <w:p w14:paraId="4DECFCA2" w14:textId="77777777" w:rsidR="00102404" w:rsidRDefault="00102404" w:rsidP="000C59D8">
            <w:pPr>
              <w:pStyle w:val="ListBullet"/>
              <w:spacing w:before="120" w:after="120" w:line="240" w:lineRule="auto"/>
              <w:contextualSpacing w:val="0"/>
            </w:pPr>
            <w:r w:rsidRPr="008B321D">
              <w:t xml:space="preserve">Threat abatement plan for the impacts of marine debris on the vertebrate wildlife of Australia’s coasts and oceans (DoEE 2018), </w:t>
            </w:r>
          </w:p>
          <w:p w14:paraId="17A4A0B4" w14:textId="77777777" w:rsidR="00102404" w:rsidRDefault="00102404" w:rsidP="000C59D8">
            <w:pPr>
              <w:pStyle w:val="ListBullet"/>
              <w:spacing w:before="120" w:after="120" w:line="240" w:lineRule="auto"/>
              <w:contextualSpacing w:val="0"/>
            </w:pPr>
            <w:r w:rsidRPr="008B321D">
              <w:lastRenderedPageBreak/>
              <w:t xml:space="preserve">Injury and fatality to vertebrate marine life caused by ingestion of, or entanglement in, harmful marine debris (TSSC 2001), and </w:t>
            </w:r>
          </w:p>
          <w:p w14:paraId="5E4F5B9B" w14:textId="03B7F76B" w:rsidR="00102404" w:rsidRPr="008B321D" w:rsidRDefault="00102404" w:rsidP="000C59D8">
            <w:pPr>
              <w:pStyle w:val="ListBullet"/>
              <w:spacing w:before="120" w:after="120" w:line="240" w:lineRule="auto"/>
              <w:contextualSpacing w:val="0"/>
            </w:pPr>
            <w:r w:rsidRPr="008B321D">
              <w:t>Threat abatement plan for the incidental catch (or bycatch) of seabirds during oceanic longline fishing operations (CoA 2018).</w:t>
            </w:r>
          </w:p>
        </w:tc>
      </w:tr>
      <w:tr w:rsidR="00102404" w:rsidRPr="008C73EC" w14:paraId="4C167BCF" w14:textId="77777777" w:rsidTr="005531AF">
        <w:tc>
          <w:tcPr>
            <w:tcW w:w="3250" w:type="pct"/>
            <w:gridSpan w:val="2"/>
            <w:shd w:val="clear" w:color="auto" w:fill="92CDDC"/>
          </w:tcPr>
          <w:p w14:paraId="5BAE62F0" w14:textId="4BD9F5D0" w:rsidR="00102404" w:rsidRPr="008C73EC" w:rsidRDefault="00102404" w:rsidP="000C59D8">
            <w:pPr>
              <w:contextualSpacing/>
              <w:rPr>
                <w:rFonts w:cs="Arial"/>
                <w:b/>
                <w:bCs/>
                <w:sz w:val="20"/>
                <w:szCs w:val="20"/>
              </w:rPr>
            </w:pPr>
            <w:r w:rsidRPr="008C73EC">
              <w:rPr>
                <w:rFonts w:cs="Arial"/>
                <w:b/>
                <w:bCs/>
                <w:sz w:val="20"/>
                <w:szCs w:val="20"/>
              </w:rPr>
              <w:lastRenderedPageBreak/>
              <w:t xml:space="preserve">PRINCIPLE 1 - </w:t>
            </w:r>
            <w:r w:rsidRPr="008C73EC">
              <w:rPr>
                <w:rFonts w:cs="Arial"/>
                <w:sz w:val="20"/>
                <w:szCs w:val="20"/>
              </w:rPr>
              <w:t>A fishery must be conducted in a manner that does not lead to over-fishing, or for those stocks that are over-fished, the fishery must be conducted such that there is a high degree of probability the stock(s) will recover</w:t>
            </w:r>
            <w:r w:rsidRPr="008C73EC">
              <w:rPr>
                <w:rFonts w:cs="Arial"/>
                <w:b/>
                <w:bCs/>
                <w:sz w:val="20"/>
                <w:szCs w:val="20"/>
              </w:rPr>
              <w:t xml:space="preserve">. </w:t>
            </w:r>
          </w:p>
        </w:tc>
      </w:tr>
      <w:tr w:rsidR="00102404" w:rsidRPr="008C73EC" w14:paraId="1B4867E2" w14:textId="77777777" w:rsidTr="005531AF">
        <w:tc>
          <w:tcPr>
            <w:tcW w:w="3250" w:type="pct"/>
            <w:gridSpan w:val="2"/>
            <w:shd w:val="clear" w:color="auto" w:fill="B6DDE8"/>
          </w:tcPr>
          <w:p w14:paraId="1598A040" w14:textId="342BFBA7" w:rsidR="00102404" w:rsidRPr="008C73EC" w:rsidRDefault="00102404" w:rsidP="000C59D8">
            <w:pPr>
              <w:contextualSpacing/>
              <w:rPr>
                <w:rFonts w:cs="Arial"/>
                <w:b/>
                <w:bCs/>
                <w:sz w:val="20"/>
                <w:szCs w:val="20"/>
              </w:rPr>
            </w:pPr>
            <w:r w:rsidRPr="008C73EC">
              <w:rPr>
                <w:rFonts w:cs="Arial"/>
                <w:b/>
                <w:bCs/>
                <w:sz w:val="20"/>
                <w:szCs w:val="20"/>
              </w:rPr>
              <w:t xml:space="preserve">Objective 1 - </w:t>
            </w:r>
            <w:r w:rsidRPr="008C73EC">
              <w:rPr>
                <w:rFonts w:cs="Arial"/>
                <w:sz w:val="20"/>
                <w:szCs w:val="20"/>
              </w:rPr>
              <w:t>The fishery shall be conducted at catch levels that maintain ecologically viable stock levels at an agreed point or range, with acceptable levels of probability.</w:t>
            </w:r>
          </w:p>
        </w:tc>
      </w:tr>
      <w:tr w:rsidR="00102404" w:rsidRPr="008C73EC" w14:paraId="1CCDF312" w14:textId="77777777" w:rsidTr="005531AF">
        <w:tc>
          <w:tcPr>
            <w:tcW w:w="3250" w:type="pct"/>
            <w:gridSpan w:val="2"/>
            <w:shd w:val="clear" w:color="auto" w:fill="DAEEF3"/>
          </w:tcPr>
          <w:p w14:paraId="43C5F828" w14:textId="554490AC" w:rsidR="00102404" w:rsidRPr="008C73EC" w:rsidRDefault="00102404" w:rsidP="000C59D8">
            <w:pPr>
              <w:contextualSpacing/>
              <w:rPr>
                <w:rFonts w:cs="Arial"/>
                <w:b/>
                <w:bCs/>
                <w:i/>
                <w:iCs/>
                <w:sz w:val="20"/>
                <w:szCs w:val="20"/>
              </w:rPr>
            </w:pPr>
            <w:r w:rsidRPr="008C73EC">
              <w:rPr>
                <w:rFonts w:cs="Arial"/>
                <w:b/>
                <w:bCs/>
                <w:i/>
                <w:iCs/>
                <w:sz w:val="20"/>
                <w:szCs w:val="20"/>
              </w:rPr>
              <w:t xml:space="preserve">Information requirements </w:t>
            </w:r>
          </w:p>
        </w:tc>
      </w:tr>
      <w:tr w:rsidR="00102404" w:rsidRPr="008C73EC" w14:paraId="40E94611" w14:textId="77777777" w:rsidTr="00EF7A30">
        <w:tc>
          <w:tcPr>
            <w:tcW w:w="1750" w:type="pct"/>
          </w:tcPr>
          <w:p w14:paraId="31C44E87" w14:textId="355F74C6" w:rsidR="00102404" w:rsidRPr="008C73EC" w:rsidRDefault="00102404" w:rsidP="000C59D8">
            <w:pPr>
              <w:rPr>
                <w:rFonts w:cs="Arial"/>
                <w:sz w:val="20"/>
                <w:szCs w:val="20"/>
              </w:rPr>
            </w:pPr>
            <w:r w:rsidRPr="0048628E">
              <w:rPr>
                <w:rFonts w:cs="Arial"/>
                <w:b/>
                <w:bCs/>
                <w:i/>
                <w:iCs/>
                <w:sz w:val="20"/>
                <w:szCs w:val="20"/>
              </w:rPr>
              <w:t xml:space="preserve">1.1.1 </w:t>
            </w:r>
            <w:r w:rsidRPr="0048628E">
              <w:rPr>
                <w:rFonts w:cs="Arial"/>
                <w:sz w:val="20"/>
                <w:szCs w:val="20"/>
              </w:rPr>
              <w:t>There is a reliable information collection system in place appropriate to the scale of the fishery. The level of data collection should be based upon an appropriate mix of fishery independent and dependent research and monitoring.</w:t>
            </w:r>
          </w:p>
        </w:tc>
        <w:tc>
          <w:tcPr>
            <w:tcW w:w="3250" w:type="pct"/>
            <w:shd w:val="clear" w:color="auto" w:fill="FFC000"/>
          </w:tcPr>
          <w:p w14:paraId="330B228D" w14:textId="723AF778" w:rsidR="00102404" w:rsidRPr="0048628E" w:rsidRDefault="005E66F6" w:rsidP="000C59D8">
            <w:pPr>
              <w:rPr>
                <w:rFonts w:cs="Arial"/>
                <w:b/>
                <w:sz w:val="20"/>
                <w:szCs w:val="20"/>
              </w:rPr>
            </w:pPr>
            <w:r>
              <w:rPr>
                <w:rFonts w:cs="Arial"/>
                <w:b/>
                <w:sz w:val="20"/>
                <w:szCs w:val="20"/>
              </w:rPr>
              <w:t>Partially m</w:t>
            </w:r>
            <w:r w:rsidR="00102404" w:rsidRPr="0048628E">
              <w:rPr>
                <w:rFonts w:cs="Arial"/>
                <w:b/>
                <w:sz w:val="20"/>
                <w:szCs w:val="20"/>
              </w:rPr>
              <w:t xml:space="preserve">eets </w:t>
            </w:r>
          </w:p>
          <w:p w14:paraId="4D393A9D" w14:textId="149FBCB8" w:rsidR="00102404" w:rsidRPr="0048628E" w:rsidRDefault="00B97310" w:rsidP="000C59D8">
            <w:pPr>
              <w:rPr>
                <w:sz w:val="20"/>
                <w:szCs w:val="20"/>
              </w:rPr>
            </w:pPr>
            <w:r>
              <w:rPr>
                <w:sz w:val="20"/>
                <w:szCs w:val="20"/>
              </w:rPr>
              <w:t xml:space="preserve">The fishery only targets </w:t>
            </w:r>
            <w:r w:rsidR="00102404" w:rsidRPr="0048628E">
              <w:rPr>
                <w:sz w:val="20"/>
                <w:szCs w:val="20"/>
              </w:rPr>
              <w:t>Southern Bluefin Tuna (</w:t>
            </w:r>
            <w:r w:rsidR="00102404" w:rsidRPr="0048628E">
              <w:rPr>
                <w:rFonts w:cs="Arial"/>
                <w:i/>
                <w:sz w:val="20"/>
                <w:szCs w:val="20"/>
              </w:rPr>
              <w:t xml:space="preserve">Thunnus </w:t>
            </w:r>
            <w:r w:rsidR="00102404" w:rsidRPr="0048628E">
              <w:rPr>
                <w:i/>
                <w:sz w:val="20"/>
                <w:szCs w:val="20"/>
              </w:rPr>
              <w:t>maccoyii</w:t>
            </w:r>
            <w:r w:rsidR="00102404" w:rsidRPr="0048628E">
              <w:rPr>
                <w:sz w:val="20"/>
                <w:szCs w:val="20"/>
              </w:rPr>
              <w:t>)</w:t>
            </w:r>
            <w:r>
              <w:rPr>
                <w:sz w:val="20"/>
                <w:szCs w:val="20"/>
              </w:rPr>
              <w:t>. The Fishery Management Plan does not permit the harvesting of any other</w:t>
            </w:r>
            <w:r w:rsidRPr="0048628E" w:rsidDel="00B97310">
              <w:rPr>
                <w:sz w:val="20"/>
                <w:szCs w:val="20"/>
              </w:rPr>
              <w:t xml:space="preserve"> </w:t>
            </w:r>
            <w:r w:rsidR="00102404">
              <w:rPr>
                <w:sz w:val="20"/>
                <w:szCs w:val="20"/>
              </w:rPr>
              <w:t>species.</w:t>
            </w:r>
            <w:r w:rsidR="00102404" w:rsidRPr="0048628E">
              <w:rPr>
                <w:sz w:val="20"/>
                <w:szCs w:val="20"/>
              </w:rPr>
              <w:t xml:space="preserve"> </w:t>
            </w:r>
          </w:p>
          <w:p w14:paraId="278A6623" w14:textId="0C6C05D8" w:rsidR="00102404" w:rsidRPr="0048628E" w:rsidRDefault="00EF7A30" w:rsidP="000C59D8">
            <w:pPr>
              <w:rPr>
                <w:rFonts w:cs="Arial"/>
                <w:sz w:val="20"/>
                <w:szCs w:val="20"/>
              </w:rPr>
            </w:pPr>
            <w:r w:rsidRPr="0048628E">
              <w:rPr>
                <w:rFonts w:cs="Arial"/>
                <w:sz w:val="20"/>
                <w:szCs w:val="20"/>
              </w:rPr>
              <w:t xml:space="preserve">Mandatory reporting and catch verification measures are in place. </w:t>
            </w:r>
            <w:r w:rsidR="00536B35" w:rsidRPr="0048628E">
              <w:rPr>
                <w:rFonts w:cs="Arial"/>
                <w:sz w:val="20"/>
                <w:szCs w:val="20"/>
              </w:rPr>
              <w:t xml:space="preserve">AFMA and the CCSBT </w:t>
            </w:r>
            <w:r w:rsidR="00536B35">
              <w:rPr>
                <w:rFonts w:cs="Arial"/>
                <w:sz w:val="20"/>
                <w:szCs w:val="20"/>
              </w:rPr>
              <w:t>regularly receive and analyse fishery data, including c</w:t>
            </w:r>
            <w:r w:rsidRPr="0048628E">
              <w:rPr>
                <w:rFonts w:cs="Arial"/>
                <w:sz w:val="20"/>
                <w:szCs w:val="20"/>
              </w:rPr>
              <w:t>atch records.</w:t>
            </w:r>
            <w:r w:rsidR="00536B35">
              <w:rPr>
                <w:rFonts w:cs="Arial"/>
                <w:sz w:val="20"/>
                <w:szCs w:val="20"/>
              </w:rPr>
              <w:t xml:space="preserve"> AFMA and CCSBT share</w:t>
            </w:r>
            <w:r w:rsidR="00AA4E89">
              <w:rPr>
                <w:rFonts w:cs="Arial"/>
                <w:sz w:val="20"/>
                <w:szCs w:val="20"/>
              </w:rPr>
              <w:t xml:space="preserve"> </w:t>
            </w:r>
            <w:r w:rsidR="00536B35">
              <w:rPr>
                <w:rFonts w:cs="Arial"/>
                <w:sz w:val="20"/>
                <w:szCs w:val="20"/>
              </w:rPr>
              <w:t>i</w:t>
            </w:r>
            <w:r w:rsidR="00AA4E89">
              <w:rPr>
                <w:rFonts w:cs="Arial"/>
                <w:sz w:val="20"/>
                <w:szCs w:val="20"/>
              </w:rPr>
              <w:t>mportant i</w:t>
            </w:r>
            <w:r w:rsidR="00102404" w:rsidRPr="0048628E">
              <w:rPr>
                <w:rFonts w:cs="Arial"/>
                <w:sz w:val="20"/>
                <w:szCs w:val="20"/>
              </w:rPr>
              <w:t xml:space="preserve">nformation. </w:t>
            </w:r>
          </w:p>
          <w:p w14:paraId="503840C8" w14:textId="68F8942B" w:rsidR="00102404" w:rsidRDefault="00102404" w:rsidP="000C59D8">
            <w:pPr>
              <w:rPr>
                <w:rFonts w:cs="Arial"/>
                <w:sz w:val="20"/>
                <w:szCs w:val="20"/>
              </w:rPr>
            </w:pPr>
            <w:r w:rsidRPr="0048628E">
              <w:rPr>
                <w:rFonts w:cs="Arial"/>
                <w:sz w:val="20"/>
                <w:szCs w:val="20"/>
              </w:rPr>
              <w:t xml:space="preserve">There is limited data available for the recreational take of southern bluefin tuna. Recreational </w:t>
            </w:r>
            <w:r w:rsidR="00536B35">
              <w:rPr>
                <w:rFonts w:cs="Arial"/>
                <w:sz w:val="20"/>
                <w:szCs w:val="20"/>
              </w:rPr>
              <w:t xml:space="preserve">and Indigenous </w:t>
            </w:r>
            <w:r w:rsidRPr="0048628E">
              <w:rPr>
                <w:rFonts w:cs="Arial"/>
                <w:sz w:val="20"/>
                <w:szCs w:val="20"/>
              </w:rPr>
              <w:t xml:space="preserve">fishing in state waters is managed by the relevant jurisdiction. Management arrangements include daily catch limits. Surveys for </w:t>
            </w:r>
            <w:r w:rsidR="00536B35">
              <w:rPr>
                <w:rFonts w:cs="Arial"/>
                <w:sz w:val="20"/>
                <w:szCs w:val="20"/>
              </w:rPr>
              <w:t xml:space="preserve">the </w:t>
            </w:r>
            <w:r w:rsidRPr="0048628E">
              <w:rPr>
                <w:rFonts w:cs="Arial"/>
                <w:sz w:val="20"/>
                <w:szCs w:val="20"/>
              </w:rPr>
              <w:t>recreational sector have been undertaken off the coasts of western Victoria, and Tasmania. A</w:t>
            </w:r>
            <w:r w:rsidR="00BC417F">
              <w:rPr>
                <w:rFonts w:cs="Arial"/>
                <w:sz w:val="20"/>
                <w:szCs w:val="20"/>
              </w:rPr>
              <w:t> </w:t>
            </w:r>
            <w:r w:rsidR="00536B35" w:rsidRPr="0048628E">
              <w:rPr>
                <w:rFonts w:cs="Arial"/>
                <w:sz w:val="20"/>
                <w:szCs w:val="20"/>
              </w:rPr>
              <w:t>12-month</w:t>
            </w:r>
            <w:r w:rsidRPr="0048628E">
              <w:rPr>
                <w:rFonts w:cs="Arial"/>
                <w:sz w:val="20"/>
                <w:szCs w:val="20"/>
              </w:rPr>
              <w:t xml:space="preserve"> survey of recreational fishing for southern bluefin tuna in Commonwealth waters is </w:t>
            </w:r>
            <w:r w:rsidR="00536B35">
              <w:rPr>
                <w:rFonts w:cs="Arial"/>
                <w:sz w:val="20"/>
                <w:szCs w:val="20"/>
              </w:rPr>
              <w:t>in progress</w:t>
            </w:r>
            <w:r w:rsidRPr="0048628E">
              <w:rPr>
                <w:rFonts w:cs="Arial"/>
                <w:sz w:val="20"/>
                <w:szCs w:val="20"/>
              </w:rPr>
              <w:t xml:space="preserve"> until 30 November 2019.</w:t>
            </w:r>
          </w:p>
          <w:p w14:paraId="3B1DF225" w14:textId="235917B4" w:rsidR="00076FA3" w:rsidRDefault="00EF7A30" w:rsidP="000C59D8">
            <w:pPr>
              <w:rPr>
                <w:rFonts w:cs="Arial"/>
                <w:sz w:val="20"/>
                <w:szCs w:val="20"/>
              </w:rPr>
            </w:pPr>
            <w:r>
              <w:rPr>
                <w:rFonts w:cs="Arial"/>
                <w:sz w:val="20"/>
                <w:szCs w:val="20"/>
              </w:rPr>
              <w:t xml:space="preserve">Although the </w:t>
            </w:r>
            <w:r w:rsidR="00536B35">
              <w:rPr>
                <w:rFonts w:cs="Arial"/>
                <w:sz w:val="20"/>
                <w:szCs w:val="20"/>
              </w:rPr>
              <w:t xml:space="preserve">commercial </w:t>
            </w:r>
            <w:r>
              <w:rPr>
                <w:rFonts w:cs="Arial"/>
                <w:sz w:val="20"/>
                <w:szCs w:val="20"/>
              </w:rPr>
              <w:t xml:space="preserve">fishery has adequate data collection processes in place, the Department </w:t>
            </w:r>
            <w:r w:rsidR="00536B35">
              <w:rPr>
                <w:rFonts w:cs="Arial"/>
                <w:sz w:val="20"/>
                <w:szCs w:val="20"/>
              </w:rPr>
              <w:t xml:space="preserve">has previously reported the identified benefits of developing and implementing </w:t>
            </w:r>
            <w:r w:rsidR="00536B35" w:rsidRPr="00B6494B">
              <w:rPr>
                <w:rFonts w:cs="Arial"/>
                <w:sz w:val="20"/>
                <w:szCs w:val="20"/>
              </w:rPr>
              <w:t xml:space="preserve">stereo-video technology (underwater cameras) for use </w:t>
            </w:r>
            <w:r w:rsidR="00536B35">
              <w:rPr>
                <w:rFonts w:cs="Arial"/>
                <w:sz w:val="20"/>
                <w:szCs w:val="20"/>
              </w:rPr>
              <w:t>in the purse seine sector of this fishery.</w:t>
            </w:r>
            <w:r w:rsidR="00536B35" w:rsidRPr="00B6494B">
              <w:rPr>
                <w:rFonts w:cs="Arial"/>
                <w:sz w:val="20"/>
                <w:szCs w:val="20"/>
              </w:rPr>
              <w:t xml:space="preserve"> </w:t>
            </w:r>
            <w:r w:rsidR="00076FA3" w:rsidRPr="00B6494B">
              <w:rPr>
                <w:rFonts w:cs="Arial"/>
                <w:sz w:val="20"/>
                <w:szCs w:val="20"/>
              </w:rPr>
              <w:t xml:space="preserve">Trials have shown that stereo video technology is a more effective way to estimate catch. </w:t>
            </w:r>
            <w:r w:rsidR="00076FA3">
              <w:rPr>
                <w:rFonts w:cs="Arial"/>
                <w:sz w:val="20"/>
                <w:szCs w:val="20"/>
              </w:rPr>
              <w:t xml:space="preserve">A recent study supported the results from earlier trials, but also reported key limitations (Shafait et al. 2017). Further research is required to develop a fully automated system; although Shafait et al. (2017) reports that automated stereo-video technology remains a desirable and achievable aim. </w:t>
            </w:r>
            <w:r w:rsidR="002B2A42">
              <w:rPr>
                <w:rFonts w:cs="Arial"/>
                <w:sz w:val="20"/>
                <w:szCs w:val="20"/>
              </w:rPr>
              <w:t xml:space="preserve">Following consultation with industry and academics, </w:t>
            </w:r>
          </w:p>
          <w:p w14:paraId="4D7948C3" w14:textId="1952A244" w:rsidR="005E66F6" w:rsidRPr="008C73EC" w:rsidRDefault="002B2A42" w:rsidP="000C59D8">
            <w:pPr>
              <w:rPr>
                <w:rFonts w:cs="Arial"/>
                <w:sz w:val="20"/>
                <w:szCs w:val="20"/>
              </w:rPr>
            </w:pPr>
            <w:r>
              <w:rPr>
                <w:rFonts w:cs="Arial"/>
                <w:sz w:val="20"/>
                <w:szCs w:val="20"/>
              </w:rPr>
              <w:t>AFMA advised that the adoption of semi-automated stereo-video is not appropriate</w:t>
            </w:r>
            <w:r w:rsidR="00076FA3">
              <w:rPr>
                <w:rFonts w:cs="Arial"/>
                <w:sz w:val="20"/>
                <w:szCs w:val="20"/>
              </w:rPr>
              <w:t xml:space="preserve"> at this time</w:t>
            </w:r>
            <w:r>
              <w:rPr>
                <w:rFonts w:cs="Arial"/>
                <w:sz w:val="20"/>
                <w:szCs w:val="20"/>
              </w:rPr>
              <w:t xml:space="preserve"> due</w:t>
            </w:r>
            <w:r w:rsidR="00076FA3">
              <w:rPr>
                <w:rFonts w:cs="Arial"/>
                <w:sz w:val="20"/>
                <w:szCs w:val="20"/>
              </w:rPr>
              <w:t>, in part,</w:t>
            </w:r>
            <w:r>
              <w:rPr>
                <w:rFonts w:cs="Arial"/>
                <w:sz w:val="20"/>
                <w:szCs w:val="20"/>
              </w:rPr>
              <w:t xml:space="preserve"> to cost and time constraints. </w:t>
            </w:r>
            <w:r w:rsidR="00536B35">
              <w:rPr>
                <w:rFonts w:cs="Arial"/>
                <w:sz w:val="20"/>
                <w:szCs w:val="20"/>
              </w:rPr>
              <w:t xml:space="preserve">Given the </w:t>
            </w:r>
            <w:r w:rsidR="00076FA3">
              <w:rPr>
                <w:rFonts w:cs="Arial"/>
                <w:sz w:val="20"/>
                <w:szCs w:val="20"/>
              </w:rPr>
              <w:t>importance of</w:t>
            </w:r>
            <w:r w:rsidR="00536B35">
              <w:rPr>
                <w:rFonts w:cs="Arial"/>
                <w:sz w:val="20"/>
                <w:szCs w:val="20"/>
              </w:rPr>
              <w:t xml:space="preserve"> accurate</w:t>
            </w:r>
            <w:r w:rsidR="00EF7A30">
              <w:rPr>
                <w:rFonts w:cs="Arial"/>
                <w:sz w:val="20"/>
                <w:szCs w:val="20"/>
              </w:rPr>
              <w:t xml:space="preserve"> data collection</w:t>
            </w:r>
            <w:r w:rsidR="00076FA3">
              <w:rPr>
                <w:rFonts w:cs="Arial"/>
                <w:sz w:val="20"/>
                <w:szCs w:val="20"/>
              </w:rPr>
              <w:t>, t</w:t>
            </w:r>
            <w:r w:rsidR="00EF7A30" w:rsidRPr="00B6494B">
              <w:rPr>
                <w:rFonts w:cs="Arial"/>
                <w:sz w:val="20"/>
                <w:szCs w:val="20"/>
              </w:rPr>
              <w:t>he Department still considers</w:t>
            </w:r>
            <w:r w:rsidR="005E66F6" w:rsidRPr="00B6494B">
              <w:rPr>
                <w:rFonts w:cs="Arial"/>
                <w:sz w:val="20"/>
                <w:szCs w:val="20"/>
              </w:rPr>
              <w:t xml:space="preserve"> </w:t>
            </w:r>
            <w:r w:rsidR="00BE5EB4">
              <w:rPr>
                <w:rFonts w:cs="Arial"/>
                <w:sz w:val="20"/>
                <w:szCs w:val="20"/>
              </w:rPr>
              <w:t xml:space="preserve">that </w:t>
            </w:r>
            <w:r w:rsidR="005E66F6" w:rsidRPr="00B6494B">
              <w:rPr>
                <w:rFonts w:cs="Arial"/>
                <w:sz w:val="20"/>
                <w:szCs w:val="20"/>
              </w:rPr>
              <w:t xml:space="preserve">export approval </w:t>
            </w:r>
            <w:r w:rsidR="00BE5EB4">
              <w:rPr>
                <w:rFonts w:cs="Arial"/>
                <w:sz w:val="20"/>
                <w:szCs w:val="20"/>
              </w:rPr>
              <w:t>be</w:t>
            </w:r>
            <w:r w:rsidR="00BE5EB4" w:rsidRPr="00B6494B">
              <w:rPr>
                <w:rFonts w:cs="Arial"/>
                <w:sz w:val="20"/>
                <w:szCs w:val="20"/>
              </w:rPr>
              <w:t xml:space="preserve"> </w:t>
            </w:r>
            <w:r w:rsidR="005E66F6" w:rsidRPr="00B6494B">
              <w:rPr>
                <w:rFonts w:cs="Arial"/>
                <w:sz w:val="20"/>
                <w:szCs w:val="20"/>
              </w:rPr>
              <w:t xml:space="preserve">subject to </w:t>
            </w:r>
            <w:r w:rsidR="00D44AA6" w:rsidRPr="00B6494B">
              <w:rPr>
                <w:rFonts w:cs="Arial"/>
                <w:sz w:val="20"/>
                <w:szCs w:val="20"/>
              </w:rPr>
              <w:t>Condition</w:t>
            </w:r>
            <w:r w:rsidR="005E66F6" w:rsidRPr="00B6494B">
              <w:rPr>
                <w:rFonts w:cs="Arial"/>
                <w:sz w:val="20"/>
                <w:szCs w:val="20"/>
              </w:rPr>
              <w:t xml:space="preserve"> 4, which requires AFMA to continue to investigate stereo-video technology with a view to implementation </w:t>
            </w:r>
            <w:r w:rsidR="00BE5EB4">
              <w:rPr>
                <w:rFonts w:cs="Arial"/>
                <w:sz w:val="20"/>
                <w:szCs w:val="20"/>
              </w:rPr>
              <w:t>of a fully automated system</w:t>
            </w:r>
            <w:r w:rsidR="005E66F6" w:rsidRPr="00B6494B">
              <w:rPr>
                <w:rFonts w:cs="Arial"/>
                <w:sz w:val="20"/>
                <w:szCs w:val="20"/>
              </w:rPr>
              <w:t>.</w:t>
            </w:r>
          </w:p>
        </w:tc>
      </w:tr>
      <w:tr w:rsidR="00102404" w:rsidRPr="008C73EC" w14:paraId="24E6F4E0" w14:textId="77777777" w:rsidTr="005531AF">
        <w:tc>
          <w:tcPr>
            <w:tcW w:w="3250" w:type="pct"/>
            <w:gridSpan w:val="2"/>
            <w:shd w:val="clear" w:color="auto" w:fill="DAEEF3"/>
          </w:tcPr>
          <w:p w14:paraId="5031E339" w14:textId="27D8287A" w:rsidR="00102404" w:rsidRPr="008C73EC" w:rsidRDefault="00102404" w:rsidP="000C59D8">
            <w:pPr>
              <w:contextualSpacing/>
              <w:rPr>
                <w:rFonts w:cs="Arial"/>
                <w:b/>
                <w:bCs/>
                <w:i/>
                <w:iCs/>
                <w:sz w:val="20"/>
                <w:szCs w:val="20"/>
              </w:rPr>
            </w:pPr>
            <w:r w:rsidRPr="008C73EC">
              <w:rPr>
                <w:rFonts w:cs="Arial"/>
                <w:b/>
                <w:bCs/>
                <w:i/>
                <w:iCs/>
                <w:sz w:val="20"/>
                <w:szCs w:val="20"/>
              </w:rPr>
              <w:t xml:space="preserve">Assessment </w:t>
            </w:r>
          </w:p>
        </w:tc>
      </w:tr>
      <w:tr w:rsidR="00102404" w:rsidRPr="008C73EC" w14:paraId="4FB3EA8F" w14:textId="77777777" w:rsidTr="005531AF">
        <w:tc>
          <w:tcPr>
            <w:tcW w:w="1750" w:type="pct"/>
          </w:tcPr>
          <w:p w14:paraId="619918D7" w14:textId="1951C6A6" w:rsidR="00102404" w:rsidRPr="008C73EC" w:rsidRDefault="00102404" w:rsidP="000C59D8">
            <w:pPr>
              <w:rPr>
                <w:rFonts w:cs="Arial"/>
                <w:sz w:val="20"/>
                <w:szCs w:val="20"/>
              </w:rPr>
            </w:pPr>
            <w:r w:rsidRPr="00300BAB">
              <w:rPr>
                <w:rFonts w:cs="Arial"/>
                <w:b/>
                <w:bCs/>
                <w:i/>
                <w:iCs/>
                <w:sz w:val="20"/>
                <w:szCs w:val="20"/>
              </w:rPr>
              <w:t xml:space="preserve">1.1.2 </w:t>
            </w:r>
            <w:r w:rsidRPr="00300BAB">
              <w:rPr>
                <w:rFonts w:cs="Arial"/>
                <w:sz w:val="20"/>
                <w:szCs w:val="20"/>
              </w:rPr>
              <w:t xml:space="preserve">There is a robust assessment of the dynamics and status of the species/fishery and periodic review of the process and the data collected. Assessment should include a process to identify any reduction in biological diversity and/or reproductive capacity. Review should </w:t>
            </w:r>
            <w:r w:rsidRPr="00300BAB">
              <w:rPr>
                <w:rFonts w:cs="Arial"/>
                <w:sz w:val="20"/>
                <w:szCs w:val="20"/>
              </w:rPr>
              <w:lastRenderedPageBreak/>
              <w:t>take place at regular intervals but at least every three years.</w:t>
            </w:r>
          </w:p>
        </w:tc>
        <w:tc>
          <w:tcPr>
            <w:tcW w:w="3250" w:type="pct"/>
            <w:shd w:val="clear" w:color="auto" w:fill="92D050"/>
          </w:tcPr>
          <w:p w14:paraId="3EE8003D" w14:textId="77777777" w:rsidR="00102404" w:rsidRPr="00300BAB" w:rsidRDefault="00102404" w:rsidP="000C59D8">
            <w:pPr>
              <w:rPr>
                <w:rFonts w:cs="Arial"/>
                <w:b/>
                <w:sz w:val="20"/>
                <w:szCs w:val="20"/>
              </w:rPr>
            </w:pPr>
            <w:r w:rsidRPr="00300BAB">
              <w:rPr>
                <w:rFonts w:cs="Arial"/>
                <w:b/>
                <w:sz w:val="20"/>
                <w:szCs w:val="20"/>
              </w:rPr>
              <w:lastRenderedPageBreak/>
              <w:t xml:space="preserve">Meets </w:t>
            </w:r>
          </w:p>
          <w:p w14:paraId="655E0378" w14:textId="3FD48994" w:rsidR="00102404" w:rsidRPr="00300BAB" w:rsidRDefault="00102404" w:rsidP="000C59D8">
            <w:pPr>
              <w:rPr>
                <w:rFonts w:cs="Arial"/>
                <w:sz w:val="20"/>
                <w:szCs w:val="20"/>
                <w:lang w:eastAsia="en-AU"/>
              </w:rPr>
            </w:pPr>
            <w:r w:rsidRPr="00300BAB">
              <w:rPr>
                <w:rFonts w:cs="Arial"/>
                <w:sz w:val="20"/>
                <w:szCs w:val="20"/>
              </w:rPr>
              <w:t>There is a robust assessment of the dynamics and status of the species. Th</w:t>
            </w:r>
            <w:r w:rsidR="00BC417F">
              <w:rPr>
                <w:rFonts w:cs="Arial"/>
                <w:sz w:val="20"/>
                <w:szCs w:val="20"/>
              </w:rPr>
              <w:t>e stock assessment</w:t>
            </w:r>
            <w:r w:rsidRPr="00300BAB">
              <w:rPr>
                <w:rFonts w:cs="Arial"/>
                <w:sz w:val="20"/>
                <w:szCs w:val="20"/>
              </w:rPr>
              <w:t xml:space="preserve"> process </w:t>
            </w:r>
            <w:r w:rsidR="00BC417F" w:rsidRPr="00300BAB">
              <w:rPr>
                <w:rFonts w:cs="Arial"/>
                <w:sz w:val="20"/>
                <w:szCs w:val="20"/>
                <w:lang w:eastAsia="en-AU"/>
              </w:rPr>
              <w:t xml:space="preserve">underpins the biological reference point set by the </w:t>
            </w:r>
            <w:r w:rsidRPr="00300BAB">
              <w:rPr>
                <w:rFonts w:cs="Arial"/>
                <w:sz w:val="20"/>
                <w:szCs w:val="20"/>
                <w:lang w:eastAsia="en-AU"/>
              </w:rPr>
              <w:t>CCSBT Scientific Committee</w:t>
            </w:r>
            <w:r w:rsidR="00BC417F">
              <w:rPr>
                <w:rFonts w:cs="Arial"/>
                <w:sz w:val="20"/>
                <w:szCs w:val="20"/>
                <w:lang w:eastAsia="en-AU"/>
              </w:rPr>
              <w:t>. S</w:t>
            </w:r>
            <w:r w:rsidR="00BC417F" w:rsidRPr="00300BAB">
              <w:rPr>
                <w:rFonts w:cs="Arial"/>
                <w:sz w:val="20"/>
                <w:szCs w:val="20"/>
                <w:lang w:eastAsia="en-AU"/>
              </w:rPr>
              <w:t xml:space="preserve">cientists from Australian government agencies </w:t>
            </w:r>
            <w:r w:rsidR="00BC417F">
              <w:rPr>
                <w:rFonts w:cs="Arial"/>
                <w:sz w:val="20"/>
                <w:szCs w:val="20"/>
                <w:lang w:eastAsia="en-AU"/>
              </w:rPr>
              <w:t>contribute to the stock assessment process</w:t>
            </w:r>
            <w:r w:rsidRPr="00300BAB">
              <w:rPr>
                <w:rFonts w:cs="Arial"/>
                <w:sz w:val="20"/>
                <w:szCs w:val="20"/>
                <w:lang w:eastAsia="en-AU"/>
              </w:rPr>
              <w:t xml:space="preserve"> (</w:t>
            </w:r>
            <w:r w:rsidR="00BE5EB4">
              <w:rPr>
                <w:rFonts w:cs="Arial"/>
                <w:sz w:val="20"/>
                <w:szCs w:val="20"/>
                <w:lang w:eastAsia="en-AU"/>
              </w:rPr>
              <w:t xml:space="preserve">i.e. </w:t>
            </w:r>
            <w:r w:rsidRPr="00300BAB">
              <w:rPr>
                <w:rFonts w:cs="Arial"/>
                <w:sz w:val="20"/>
                <w:szCs w:val="20"/>
                <w:lang w:eastAsia="en-AU"/>
              </w:rPr>
              <w:t>CSIRO, ABARES</w:t>
            </w:r>
            <w:r w:rsidR="00BE5EB4">
              <w:rPr>
                <w:rFonts w:cs="Arial"/>
                <w:sz w:val="20"/>
                <w:szCs w:val="20"/>
                <w:lang w:eastAsia="en-AU"/>
              </w:rPr>
              <w:t>,</w:t>
            </w:r>
            <w:r w:rsidRPr="00300BAB">
              <w:rPr>
                <w:rFonts w:cs="Arial"/>
                <w:sz w:val="20"/>
                <w:szCs w:val="20"/>
                <w:lang w:eastAsia="en-AU"/>
              </w:rPr>
              <w:t xml:space="preserve"> and AFMA). </w:t>
            </w:r>
          </w:p>
          <w:p w14:paraId="62B7EE3B" w14:textId="1227D3B0" w:rsidR="00102404" w:rsidRPr="00300BAB" w:rsidRDefault="00BE5EB4" w:rsidP="000C59D8">
            <w:pPr>
              <w:rPr>
                <w:rFonts w:cs="Arial"/>
                <w:snapToGrid w:val="0"/>
                <w:sz w:val="20"/>
                <w:szCs w:val="20"/>
              </w:rPr>
            </w:pPr>
            <w:r>
              <w:rPr>
                <w:rFonts w:cs="Arial"/>
                <w:snapToGrid w:val="0"/>
                <w:sz w:val="20"/>
                <w:szCs w:val="20"/>
              </w:rPr>
              <w:lastRenderedPageBreak/>
              <w:t>The</w:t>
            </w:r>
            <w:r w:rsidRPr="00300BAB">
              <w:rPr>
                <w:rFonts w:cs="Arial"/>
                <w:snapToGrid w:val="0"/>
                <w:sz w:val="20"/>
                <w:szCs w:val="20"/>
              </w:rPr>
              <w:t xml:space="preserve"> </w:t>
            </w:r>
            <w:r w:rsidR="00102404" w:rsidRPr="000D4F59">
              <w:rPr>
                <w:rFonts w:cs="Arial"/>
                <w:i/>
                <w:sz w:val="20"/>
                <w:szCs w:val="20"/>
              </w:rPr>
              <w:t>Fishery Status Reports 2018</w:t>
            </w:r>
            <w:r w:rsidR="00102404" w:rsidRPr="000D4F59">
              <w:rPr>
                <w:rFonts w:cs="Arial"/>
                <w:sz w:val="20"/>
                <w:szCs w:val="20"/>
              </w:rPr>
              <w:t xml:space="preserve"> </w:t>
            </w:r>
            <w:r w:rsidR="00102404" w:rsidRPr="00300BAB">
              <w:rPr>
                <w:rFonts w:cs="Arial"/>
                <w:snapToGrid w:val="0"/>
                <w:sz w:val="20"/>
                <w:szCs w:val="20"/>
              </w:rPr>
              <w:t xml:space="preserve">classified the southern bluefin tuna </w:t>
            </w:r>
            <w:r w:rsidR="00102404">
              <w:rPr>
                <w:rFonts w:cs="Arial"/>
                <w:snapToGrid w:val="0"/>
                <w:sz w:val="20"/>
                <w:szCs w:val="20"/>
              </w:rPr>
              <w:t>as</w:t>
            </w:r>
            <w:r w:rsidR="00102404" w:rsidRPr="00300BAB">
              <w:rPr>
                <w:rFonts w:cs="Arial"/>
                <w:snapToGrid w:val="0"/>
                <w:sz w:val="20"/>
                <w:szCs w:val="20"/>
              </w:rPr>
              <w:t xml:space="preserve"> ‘overfished’</w:t>
            </w:r>
            <w:r w:rsidR="00102404">
              <w:rPr>
                <w:rFonts w:cs="Arial"/>
                <w:snapToGrid w:val="0"/>
                <w:sz w:val="20"/>
                <w:szCs w:val="20"/>
              </w:rPr>
              <w:t xml:space="preserve"> with regard to biomass</w:t>
            </w:r>
            <w:r w:rsidR="00102404" w:rsidRPr="00300BAB">
              <w:rPr>
                <w:rFonts w:cs="Arial"/>
                <w:snapToGrid w:val="0"/>
                <w:sz w:val="20"/>
                <w:szCs w:val="20"/>
              </w:rPr>
              <w:t xml:space="preserve">, </w:t>
            </w:r>
            <w:r w:rsidR="00BA4C2A">
              <w:rPr>
                <w:rFonts w:cs="Arial"/>
                <w:snapToGrid w:val="0"/>
                <w:sz w:val="20"/>
                <w:szCs w:val="20"/>
              </w:rPr>
              <w:t>and determined the</w:t>
            </w:r>
            <w:r w:rsidR="00102404" w:rsidRPr="00300BAB">
              <w:rPr>
                <w:rFonts w:cs="Arial"/>
                <w:snapToGrid w:val="0"/>
                <w:sz w:val="20"/>
                <w:szCs w:val="20"/>
              </w:rPr>
              <w:t xml:space="preserve"> fishing mortality </w:t>
            </w:r>
            <w:r w:rsidR="00BA4C2A">
              <w:rPr>
                <w:rFonts w:cs="Arial"/>
                <w:snapToGrid w:val="0"/>
                <w:sz w:val="20"/>
                <w:szCs w:val="20"/>
              </w:rPr>
              <w:t>to be</w:t>
            </w:r>
            <w:r w:rsidR="00102404" w:rsidRPr="00300BAB">
              <w:rPr>
                <w:rFonts w:cs="Arial"/>
                <w:snapToGrid w:val="0"/>
                <w:sz w:val="20"/>
                <w:szCs w:val="20"/>
              </w:rPr>
              <w:t xml:space="preserve"> ‘not subject to overfishing’. </w:t>
            </w:r>
            <w:r w:rsidR="00BA4C2A">
              <w:rPr>
                <w:rFonts w:cs="Arial"/>
                <w:snapToGrid w:val="0"/>
                <w:sz w:val="20"/>
                <w:szCs w:val="20"/>
              </w:rPr>
              <w:t>F</w:t>
            </w:r>
            <w:r w:rsidR="00102404" w:rsidRPr="00300BAB">
              <w:rPr>
                <w:rFonts w:cs="Arial"/>
                <w:snapToGrid w:val="0"/>
                <w:sz w:val="20"/>
                <w:szCs w:val="20"/>
              </w:rPr>
              <w:t>ishing effort is at a level that is unlikely to adversely impact on rebuilding the stock (</w:t>
            </w:r>
            <w:hyperlink r:id="rId44" w:history="1">
              <w:r w:rsidR="00102404" w:rsidRPr="00300BAB">
                <w:rPr>
                  <w:rStyle w:val="Hyperlink"/>
                  <w:rFonts w:cs="Arial"/>
                  <w:color w:val="auto"/>
                  <w:sz w:val="20"/>
                  <w:szCs w:val="20"/>
                  <w:u w:val="none"/>
                </w:rPr>
                <w:t>Patterson et al. 2018</w:t>
              </w:r>
            </w:hyperlink>
            <w:r w:rsidR="00102404" w:rsidRPr="00300BAB">
              <w:rPr>
                <w:rFonts w:cs="Arial"/>
                <w:snapToGrid w:val="0"/>
                <w:sz w:val="20"/>
                <w:szCs w:val="20"/>
              </w:rPr>
              <w:t>).</w:t>
            </w:r>
            <w:r w:rsidR="00BC417F">
              <w:rPr>
                <w:rFonts w:cs="Arial"/>
                <w:snapToGrid w:val="0"/>
                <w:sz w:val="20"/>
                <w:szCs w:val="20"/>
              </w:rPr>
              <w:t xml:space="preserve"> </w:t>
            </w:r>
          </w:p>
          <w:p w14:paraId="5ECF3F15" w14:textId="12B86EC4" w:rsidR="00102404" w:rsidRPr="008C73EC" w:rsidRDefault="00102404" w:rsidP="000C59D8">
            <w:pPr>
              <w:rPr>
                <w:rFonts w:cs="Arial"/>
                <w:sz w:val="20"/>
                <w:szCs w:val="20"/>
              </w:rPr>
            </w:pPr>
            <w:r w:rsidRPr="00300BAB">
              <w:rPr>
                <w:rFonts w:cs="Arial"/>
                <w:snapToGrid w:val="0"/>
                <w:sz w:val="20"/>
                <w:szCs w:val="20"/>
              </w:rPr>
              <w:t xml:space="preserve">Further information on the status of the global stock, including assessment criteria, is available on the CCSBT website at </w:t>
            </w:r>
            <w:hyperlink r:id="rId45" w:history="1">
              <w:r w:rsidRPr="00300BAB">
                <w:rPr>
                  <w:rStyle w:val="Hyperlink"/>
                  <w:rFonts w:cs="Arial"/>
                  <w:sz w:val="20"/>
                  <w:szCs w:val="20"/>
                </w:rPr>
                <w:t>https://www.ccsbt.org/en/content/latest-stock-assessment</w:t>
              </w:r>
            </w:hyperlink>
            <w:r w:rsidRPr="00300BAB">
              <w:rPr>
                <w:rFonts w:cs="Arial"/>
                <w:sz w:val="20"/>
                <w:szCs w:val="20"/>
              </w:rPr>
              <w:t>.</w:t>
            </w:r>
          </w:p>
        </w:tc>
      </w:tr>
      <w:tr w:rsidR="00102404" w:rsidRPr="008C73EC" w14:paraId="554D6C9D" w14:textId="77777777" w:rsidTr="005531AF">
        <w:tc>
          <w:tcPr>
            <w:tcW w:w="1750" w:type="pct"/>
          </w:tcPr>
          <w:p w14:paraId="0D80A14A" w14:textId="01ADB762" w:rsidR="00102404" w:rsidRPr="008C73EC" w:rsidRDefault="00102404" w:rsidP="000C59D8">
            <w:pPr>
              <w:rPr>
                <w:rFonts w:cs="Arial"/>
                <w:i/>
                <w:iCs/>
                <w:sz w:val="20"/>
                <w:szCs w:val="20"/>
              </w:rPr>
            </w:pPr>
            <w:r w:rsidRPr="00EB7695">
              <w:rPr>
                <w:rFonts w:cs="Arial"/>
                <w:b/>
                <w:bCs/>
                <w:i/>
                <w:iCs/>
                <w:sz w:val="20"/>
                <w:szCs w:val="20"/>
              </w:rPr>
              <w:lastRenderedPageBreak/>
              <w:t xml:space="preserve">1.1.3 </w:t>
            </w:r>
            <w:r w:rsidRPr="00EB7695">
              <w:rPr>
                <w:rFonts w:cs="Arial"/>
                <w:sz w:val="20"/>
                <w:szCs w:val="20"/>
              </w:rPr>
              <w:t>The distribution and spatial structure of the stock(s) has been established and factored into management responses</w:t>
            </w:r>
            <w:r w:rsidRPr="00EB7695">
              <w:rPr>
                <w:rFonts w:cs="Arial"/>
                <w:i/>
                <w:iCs/>
                <w:sz w:val="20"/>
                <w:szCs w:val="20"/>
              </w:rPr>
              <w:t>.</w:t>
            </w:r>
          </w:p>
        </w:tc>
        <w:tc>
          <w:tcPr>
            <w:tcW w:w="3250" w:type="pct"/>
            <w:shd w:val="clear" w:color="auto" w:fill="92D050"/>
          </w:tcPr>
          <w:p w14:paraId="5A8549B6" w14:textId="77777777" w:rsidR="00102404" w:rsidRPr="00EB7695" w:rsidRDefault="00102404" w:rsidP="000C59D8">
            <w:pPr>
              <w:rPr>
                <w:rFonts w:cs="Arial"/>
                <w:b/>
                <w:sz w:val="20"/>
                <w:szCs w:val="20"/>
              </w:rPr>
            </w:pPr>
            <w:r w:rsidRPr="00EB7695">
              <w:rPr>
                <w:rFonts w:cs="Arial"/>
                <w:b/>
                <w:sz w:val="20"/>
                <w:szCs w:val="20"/>
              </w:rPr>
              <w:t xml:space="preserve">Meets </w:t>
            </w:r>
          </w:p>
          <w:p w14:paraId="5AF7A51F" w14:textId="5D14F936" w:rsidR="007B01C7" w:rsidRDefault="00102404" w:rsidP="000C59D8">
            <w:pPr>
              <w:rPr>
                <w:rFonts w:cs="Arial"/>
                <w:sz w:val="20"/>
                <w:szCs w:val="20"/>
              </w:rPr>
            </w:pPr>
            <w:r w:rsidRPr="00EB7695">
              <w:rPr>
                <w:rFonts w:cs="Arial"/>
                <w:snapToGrid w:val="0"/>
                <w:sz w:val="20"/>
                <w:szCs w:val="20"/>
              </w:rPr>
              <w:t>The distribution and spatial structure of sout</w:t>
            </w:r>
            <w:r w:rsidR="00C168E0">
              <w:rPr>
                <w:rFonts w:cs="Arial"/>
                <w:snapToGrid w:val="0"/>
                <w:sz w:val="20"/>
                <w:szCs w:val="20"/>
              </w:rPr>
              <w:t xml:space="preserve">hern bluefin tuna is well known. This species has been a research focus </w:t>
            </w:r>
            <w:r w:rsidRPr="00EB7695">
              <w:rPr>
                <w:rFonts w:cs="Arial"/>
                <w:snapToGrid w:val="0"/>
                <w:sz w:val="20"/>
                <w:szCs w:val="20"/>
              </w:rPr>
              <w:t>due to it</w:t>
            </w:r>
            <w:r w:rsidR="00F930D9">
              <w:rPr>
                <w:rFonts w:cs="Arial"/>
                <w:snapToGrid w:val="0"/>
                <w:sz w:val="20"/>
                <w:szCs w:val="20"/>
              </w:rPr>
              <w:t xml:space="preserve"> having been a</w:t>
            </w:r>
            <w:r w:rsidRPr="00EB7695">
              <w:rPr>
                <w:rFonts w:cs="Arial"/>
                <w:snapToGrid w:val="0"/>
                <w:sz w:val="20"/>
                <w:szCs w:val="20"/>
              </w:rPr>
              <w:t xml:space="preserve"> high value for a number of decades. </w:t>
            </w:r>
            <w:r w:rsidRPr="00EB7695">
              <w:rPr>
                <w:rFonts w:cs="Arial"/>
                <w:sz w:val="20"/>
                <w:szCs w:val="20"/>
                <w:lang w:eastAsia="en-AU"/>
              </w:rPr>
              <w:t>Information continues to be collected through ongoing research and studies.</w:t>
            </w:r>
            <w:r w:rsidR="007B01C7">
              <w:rPr>
                <w:rFonts w:cs="Arial"/>
                <w:sz w:val="20"/>
                <w:szCs w:val="20"/>
                <w:lang w:eastAsia="en-AU"/>
              </w:rPr>
              <w:t xml:space="preserve"> </w:t>
            </w:r>
            <w:r w:rsidR="00BC417F">
              <w:rPr>
                <w:rFonts w:cs="Arial"/>
                <w:sz w:val="20"/>
                <w:szCs w:val="20"/>
              </w:rPr>
              <w:t>Patterson and Nicol (2018) provides a summary of the distribution and spatial structure for southern bluefin tuna.</w:t>
            </w:r>
          </w:p>
          <w:p w14:paraId="2B8414F6" w14:textId="270A09F0" w:rsidR="00BC417F" w:rsidRDefault="00102404" w:rsidP="000C59D8">
            <w:pPr>
              <w:rPr>
                <w:rFonts w:cs="Arial"/>
                <w:snapToGrid w:val="0"/>
                <w:sz w:val="20"/>
                <w:szCs w:val="20"/>
              </w:rPr>
            </w:pPr>
            <w:r w:rsidRPr="00EB7695">
              <w:rPr>
                <w:rFonts w:cs="Arial"/>
                <w:snapToGrid w:val="0"/>
                <w:sz w:val="20"/>
                <w:szCs w:val="20"/>
              </w:rPr>
              <w:t>Southern bluefin tuna is a slow growing, highly migratory species occurring in the Indian, Southern, and Pacific Oceans, and waters adjacent to the Australian coastline. The species spawns in the Indian Ocean (from near Java to northern Western Australia) between September and April each year. Juveniles (one to four years of age) migrate south along Australia’s western and southern coastlines. The majority of domestic purse seining occurs off the South Australian coast, and longlining off the New South Wales coast.</w:t>
            </w:r>
            <w:r w:rsidR="00BC417F">
              <w:rPr>
                <w:rFonts w:cs="Arial"/>
                <w:snapToGrid w:val="0"/>
                <w:sz w:val="20"/>
                <w:szCs w:val="20"/>
              </w:rPr>
              <w:t xml:space="preserve"> </w:t>
            </w:r>
          </w:p>
          <w:p w14:paraId="4FD4AEE2" w14:textId="7775F827" w:rsidR="00102404" w:rsidRDefault="00102404" w:rsidP="000C59D8">
            <w:pPr>
              <w:rPr>
                <w:rFonts w:cs="Arial"/>
                <w:sz w:val="20"/>
                <w:szCs w:val="20"/>
                <w:lang w:eastAsia="en-AU"/>
              </w:rPr>
            </w:pPr>
            <w:r w:rsidRPr="00EB7695">
              <w:rPr>
                <w:rFonts w:cs="Arial"/>
                <w:sz w:val="20"/>
                <w:szCs w:val="20"/>
                <w:lang w:eastAsia="en-AU"/>
              </w:rPr>
              <w:t xml:space="preserve">AFMA systematically collects a range of information about the fishery and the species. This information is factored into the stock assessment processes undertaken within Australia and is provided to the stock assessment processes undertaken within the CCSBT. The data collection program is capable of collecting an array of spatial information. Mandatory reporting requirements provide additional information, including data collected through e-monitoring and </w:t>
            </w:r>
            <w:r w:rsidR="001B7E10">
              <w:rPr>
                <w:rFonts w:cs="Arial"/>
                <w:sz w:val="20"/>
                <w:szCs w:val="20"/>
                <w:lang w:eastAsia="en-AU"/>
              </w:rPr>
              <w:t>VMS</w:t>
            </w:r>
            <w:r w:rsidRPr="00EB7695">
              <w:rPr>
                <w:rFonts w:cs="Arial"/>
                <w:sz w:val="20"/>
                <w:szCs w:val="20"/>
                <w:lang w:eastAsia="en-AU"/>
              </w:rPr>
              <w:t>.</w:t>
            </w:r>
            <w:r>
              <w:rPr>
                <w:rFonts w:cs="Arial"/>
                <w:sz w:val="20"/>
                <w:szCs w:val="20"/>
                <w:lang w:eastAsia="en-AU"/>
              </w:rPr>
              <w:t xml:space="preserve"> </w:t>
            </w:r>
          </w:p>
          <w:p w14:paraId="602A640F" w14:textId="1CF0B745" w:rsidR="007B4609" w:rsidRPr="007B4609" w:rsidRDefault="007B4609" w:rsidP="000C59D8">
            <w:pPr>
              <w:rPr>
                <w:rFonts w:cs="Arial"/>
                <w:snapToGrid w:val="0"/>
                <w:sz w:val="20"/>
                <w:szCs w:val="20"/>
              </w:rPr>
            </w:pPr>
            <w:r w:rsidRPr="00EB7695">
              <w:rPr>
                <w:rFonts w:cs="Arial"/>
                <w:sz w:val="20"/>
                <w:szCs w:val="20"/>
                <w:lang w:eastAsia="en-AU"/>
              </w:rPr>
              <w:t xml:space="preserve">Further information on the species biological and ecological characteristics is </w:t>
            </w:r>
            <w:r w:rsidR="00BC417F">
              <w:rPr>
                <w:rFonts w:cs="Arial"/>
                <w:sz w:val="20"/>
                <w:szCs w:val="20"/>
                <w:lang w:eastAsia="en-AU"/>
              </w:rPr>
              <w:t>available</w:t>
            </w:r>
            <w:r w:rsidR="00BC417F" w:rsidRPr="00EB7695">
              <w:rPr>
                <w:rFonts w:cs="Arial"/>
                <w:sz w:val="20"/>
                <w:szCs w:val="20"/>
                <w:lang w:eastAsia="en-AU"/>
              </w:rPr>
              <w:t xml:space="preserve"> </w:t>
            </w:r>
            <w:r w:rsidRPr="00EB7695">
              <w:rPr>
                <w:rFonts w:cs="Arial"/>
                <w:sz w:val="20"/>
                <w:szCs w:val="20"/>
                <w:lang w:eastAsia="en-AU"/>
              </w:rPr>
              <w:t xml:space="preserve">in previous </w:t>
            </w:r>
            <w:r w:rsidR="00BE5EB4" w:rsidRPr="00EB7695">
              <w:rPr>
                <w:rFonts w:cs="Arial"/>
                <w:sz w:val="20"/>
                <w:szCs w:val="20"/>
                <w:lang w:eastAsia="en-AU"/>
              </w:rPr>
              <w:t>assessments</w:t>
            </w:r>
            <w:r w:rsidRPr="00EB7695">
              <w:rPr>
                <w:rFonts w:cs="Arial"/>
                <w:sz w:val="20"/>
                <w:szCs w:val="20"/>
                <w:lang w:eastAsia="en-AU"/>
              </w:rPr>
              <w:t xml:space="preserve"> and on the websites for AFMA and the CCSBT</w:t>
            </w:r>
            <w:r w:rsidR="00BC417F">
              <w:rPr>
                <w:rFonts w:cs="Arial"/>
                <w:sz w:val="20"/>
                <w:szCs w:val="20"/>
                <w:lang w:eastAsia="en-AU"/>
              </w:rPr>
              <w:t>.</w:t>
            </w:r>
            <w:r w:rsidR="00BC417F">
              <w:rPr>
                <w:rFonts w:cs="Arial"/>
                <w:snapToGrid w:val="0"/>
                <w:sz w:val="20"/>
                <w:szCs w:val="20"/>
              </w:rPr>
              <w:t xml:space="preserve"> See Notes (Section 1) for links</w:t>
            </w:r>
            <w:r w:rsidRPr="00EB7695">
              <w:rPr>
                <w:rFonts w:cs="Arial"/>
                <w:sz w:val="20"/>
                <w:szCs w:val="20"/>
                <w:lang w:eastAsia="en-AU"/>
              </w:rPr>
              <w:t>.</w:t>
            </w:r>
            <w:r>
              <w:rPr>
                <w:rFonts w:cs="Arial"/>
                <w:sz w:val="20"/>
                <w:szCs w:val="20"/>
                <w:lang w:eastAsia="en-AU"/>
              </w:rPr>
              <w:t xml:space="preserve"> </w:t>
            </w:r>
          </w:p>
        </w:tc>
      </w:tr>
      <w:tr w:rsidR="00102404" w:rsidRPr="008C73EC" w14:paraId="3F52708C" w14:textId="77777777" w:rsidTr="005531AF">
        <w:tc>
          <w:tcPr>
            <w:tcW w:w="1750" w:type="pct"/>
          </w:tcPr>
          <w:p w14:paraId="150B44F6" w14:textId="000A012E" w:rsidR="00102404" w:rsidRPr="008C73EC" w:rsidRDefault="00102404" w:rsidP="000C59D8">
            <w:pPr>
              <w:rPr>
                <w:rFonts w:cs="Arial"/>
                <w:sz w:val="20"/>
                <w:szCs w:val="20"/>
              </w:rPr>
            </w:pPr>
            <w:r w:rsidRPr="006A1D2D">
              <w:rPr>
                <w:rFonts w:cs="Arial"/>
                <w:b/>
                <w:bCs/>
                <w:i/>
                <w:iCs/>
                <w:sz w:val="20"/>
                <w:szCs w:val="20"/>
              </w:rPr>
              <w:t xml:space="preserve">1.1.4 </w:t>
            </w:r>
            <w:r w:rsidRPr="006A1D2D">
              <w:rPr>
                <w:rFonts w:cs="Arial"/>
                <w:sz w:val="20"/>
                <w:szCs w:val="20"/>
              </w:rPr>
              <w:t>There are reliable estimates of all removals, including commercial (landings and discards), recreational and indigenous, from the fished stock. These estimates have been factored into stock assessments and target species catch levels.</w:t>
            </w:r>
          </w:p>
        </w:tc>
        <w:tc>
          <w:tcPr>
            <w:tcW w:w="3250" w:type="pct"/>
            <w:shd w:val="clear" w:color="auto" w:fill="FFC000"/>
          </w:tcPr>
          <w:p w14:paraId="0A2378D8" w14:textId="77777777" w:rsidR="00102404" w:rsidRPr="006A1D2D" w:rsidRDefault="00102404" w:rsidP="000C59D8">
            <w:pPr>
              <w:rPr>
                <w:rFonts w:cs="Arial"/>
                <w:b/>
                <w:sz w:val="20"/>
                <w:szCs w:val="20"/>
              </w:rPr>
            </w:pPr>
            <w:r w:rsidRPr="006A1D2D">
              <w:rPr>
                <w:rFonts w:cs="Arial"/>
                <w:b/>
                <w:sz w:val="20"/>
                <w:szCs w:val="20"/>
              </w:rPr>
              <w:t xml:space="preserve">Partially meets </w:t>
            </w:r>
          </w:p>
          <w:p w14:paraId="7647E613" w14:textId="2176DCF5" w:rsidR="00102404" w:rsidRPr="008C73EC" w:rsidRDefault="00102404" w:rsidP="000C59D8">
            <w:pPr>
              <w:rPr>
                <w:rFonts w:cs="Arial"/>
                <w:sz w:val="20"/>
                <w:szCs w:val="20"/>
                <w:lang w:eastAsia="en-AU"/>
              </w:rPr>
            </w:pPr>
            <w:r w:rsidRPr="006A1D2D">
              <w:rPr>
                <w:rFonts w:cs="Arial"/>
                <w:sz w:val="20"/>
                <w:szCs w:val="20"/>
                <w:lang w:eastAsia="en-AU"/>
              </w:rPr>
              <w:t>Mandatory reporting requirements are in place for the commercial fishery. Measures are also in place to verify catch and effort data.</w:t>
            </w:r>
            <w:r w:rsidR="000C59D8">
              <w:rPr>
                <w:rFonts w:cs="Arial"/>
                <w:sz w:val="20"/>
                <w:szCs w:val="20"/>
                <w:lang w:eastAsia="en-AU"/>
              </w:rPr>
              <w:t xml:space="preserve"> </w:t>
            </w:r>
            <w:r w:rsidRPr="006A1D2D">
              <w:rPr>
                <w:rStyle w:val="Hyperlink"/>
                <w:rFonts w:cs="Arial"/>
                <w:color w:val="auto"/>
                <w:sz w:val="20"/>
                <w:szCs w:val="20"/>
                <w:u w:val="none"/>
                <w:lang w:eastAsia="en-AU"/>
              </w:rPr>
              <w:t xml:space="preserve">However, there is very little information about the recreational take of southern bluefin tuna in Australian waters. In Commonwealth waters, the Department of Agriculture </w:t>
            </w:r>
            <w:r w:rsidRPr="006A1D2D">
              <w:rPr>
                <w:rFonts w:cs="Arial"/>
                <w:sz w:val="20"/>
                <w:szCs w:val="20"/>
                <w:lang w:eastAsia="en-AU"/>
              </w:rPr>
              <w:t xml:space="preserve">has initiated a survey to collect recreational fishing data for </w:t>
            </w:r>
            <w:r w:rsidRPr="006A1D2D">
              <w:rPr>
                <w:rStyle w:val="Hyperlink"/>
                <w:rFonts w:cs="Arial"/>
                <w:color w:val="auto"/>
                <w:sz w:val="20"/>
                <w:szCs w:val="20"/>
                <w:u w:val="none"/>
                <w:lang w:eastAsia="en-AU"/>
              </w:rPr>
              <w:t>southern bluefin tuna</w:t>
            </w:r>
            <w:r w:rsidRPr="006A1D2D">
              <w:rPr>
                <w:rFonts w:cs="Arial"/>
                <w:sz w:val="20"/>
                <w:szCs w:val="20"/>
                <w:lang w:eastAsia="en-AU"/>
              </w:rPr>
              <w:t xml:space="preserve">. The survey began in December 2018 and will conclude in November 2019. State and Northern Territory governments are responsible for managing recreational </w:t>
            </w:r>
            <w:r w:rsidR="00545A12">
              <w:rPr>
                <w:rFonts w:cs="Arial"/>
                <w:sz w:val="20"/>
                <w:szCs w:val="20"/>
                <w:lang w:eastAsia="en-AU"/>
              </w:rPr>
              <w:t xml:space="preserve">and </w:t>
            </w:r>
            <w:r w:rsidR="00545A12" w:rsidRPr="006A1D2D">
              <w:rPr>
                <w:rFonts w:cs="Arial"/>
                <w:sz w:val="20"/>
                <w:szCs w:val="20"/>
                <w:lang w:eastAsia="en-AU"/>
              </w:rPr>
              <w:t xml:space="preserve">Indigenous </w:t>
            </w:r>
            <w:r w:rsidRPr="006A1D2D">
              <w:rPr>
                <w:rFonts w:cs="Arial"/>
                <w:sz w:val="20"/>
                <w:szCs w:val="20"/>
                <w:lang w:eastAsia="en-AU"/>
              </w:rPr>
              <w:t xml:space="preserve">fishing </w:t>
            </w:r>
            <w:r w:rsidRPr="006A1D2D">
              <w:rPr>
                <w:rStyle w:val="Hyperlink"/>
                <w:rFonts w:cs="Arial"/>
                <w:color w:val="auto"/>
                <w:sz w:val="20"/>
                <w:szCs w:val="20"/>
                <w:u w:val="none"/>
                <w:lang w:eastAsia="en-AU"/>
              </w:rPr>
              <w:t xml:space="preserve">in </w:t>
            </w:r>
            <w:r w:rsidR="00545A12">
              <w:rPr>
                <w:rStyle w:val="Hyperlink"/>
                <w:rFonts w:cs="Arial"/>
                <w:color w:val="auto"/>
                <w:sz w:val="20"/>
                <w:szCs w:val="20"/>
                <w:u w:val="none"/>
                <w:lang w:eastAsia="en-AU"/>
              </w:rPr>
              <w:t>coastal</w:t>
            </w:r>
            <w:r w:rsidR="00545A12" w:rsidRPr="006A1D2D">
              <w:rPr>
                <w:rStyle w:val="Hyperlink"/>
                <w:rFonts w:cs="Arial"/>
                <w:color w:val="auto"/>
                <w:sz w:val="20"/>
                <w:szCs w:val="20"/>
                <w:u w:val="none"/>
                <w:lang w:eastAsia="en-AU"/>
              </w:rPr>
              <w:t xml:space="preserve"> </w:t>
            </w:r>
            <w:r w:rsidRPr="006A1D2D">
              <w:rPr>
                <w:rStyle w:val="Hyperlink"/>
                <w:rFonts w:cs="Arial"/>
                <w:color w:val="auto"/>
                <w:sz w:val="20"/>
                <w:szCs w:val="20"/>
                <w:u w:val="none"/>
                <w:lang w:eastAsia="en-AU"/>
              </w:rPr>
              <w:t>waters.</w:t>
            </w:r>
            <w:r w:rsidRPr="006A1D2D">
              <w:rPr>
                <w:rFonts w:cs="Arial"/>
                <w:sz w:val="20"/>
                <w:szCs w:val="20"/>
                <w:lang w:eastAsia="en-AU"/>
              </w:rPr>
              <w:t xml:space="preserve"> </w:t>
            </w:r>
            <w:r w:rsidR="00545A12">
              <w:rPr>
                <w:rFonts w:cs="Arial"/>
                <w:sz w:val="20"/>
                <w:szCs w:val="20"/>
                <w:lang w:eastAsia="en-AU"/>
              </w:rPr>
              <w:t xml:space="preserve">The amounts caught in these sectors </w:t>
            </w:r>
            <w:r w:rsidRPr="006A1D2D">
              <w:rPr>
                <w:rFonts w:cs="Arial"/>
                <w:sz w:val="20"/>
                <w:szCs w:val="20"/>
                <w:lang w:eastAsia="en-AU"/>
              </w:rPr>
              <w:t>is not known</w:t>
            </w:r>
            <w:r w:rsidR="000C59D8">
              <w:rPr>
                <w:rFonts w:cs="Arial"/>
                <w:sz w:val="20"/>
                <w:szCs w:val="20"/>
                <w:lang w:eastAsia="en-AU"/>
              </w:rPr>
              <w:t>.</w:t>
            </w:r>
          </w:p>
        </w:tc>
      </w:tr>
      <w:tr w:rsidR="00102404" w:rsidRPr="008C73EC" w14:paraId="4048E040" w14:textId="77777777" w:rsidTr="005531AF">
        <w:tc>
          <w:tcPr>
            <w:tcW w:w="1750" w:type="pct"/>
          </w:tcPr>
          <w:p w14:paraId="1E766E2B" w14:textId="76352B1A" w:rsidR="00102404" w:rsidRPr="008C73EC" w:rsidRDefault="00102404" w:rsidP="000C59D8">
            <w:pPr>
              <w:rPr>
                <w:rFonts w:cs="Arial"/>
                <w:sz w:val="20"/>
                <w:szCs w:val="20"/>
              </w:rPr>
            </w:pPr>
            <w:r w:rsidRPr="00365884">
              <w:rPr>
                <w:rFonts w:cs="Arial"/>
                <w:b/>
                <w:bCs/>
                <w:i/>
                <w:iCs/>
                <w:sz w:val="20"/>
                <w:szCs w:val="20"/>
              </w:rPr>
              <w:t xml:space="preserve">1.1.5 </w:t>
            </w:r>
            <w:r w:rsidRPr="00365884">
              <w:rPr>
                <w:rFonts w:cs="Arial"/>
                <w:sz w:val="20"/>
                <w:szCs w:val="20"/>
              </w:rPr>
              <w:t>There is a sound estimate of the potential productivity of the fished stock/s and the proportion that could be harvested.</w:t>
            </w:r>
          </w:p>
        </w:tc>
        <w:tc>
          <w:tcPr>
            <w:tcW w:w="3250" w:type="pct"/>
            <w:shd w:val="clear" w:color="auto" w:fill="92D050"/>
          </w:tcPr>
          <w:p w14:paraId="3DD9CF67" w14:textId="77777777" w:rsidR="00102404" w:rsidRPr="00365884" w:rsidRDefault="00102404" w:rsidP="000C59D8">
            <w:pPr>
              <w:rPr>
                <w:rFonts w:cs="Arial"/>
                <w:b/>
                <w:sz w:val="20"/>
                <w:szCs w:val="20"/>
              </w:rPr>
            </w:pPr>
            <w:r w:rsidRPr="00365884">
              <w:rPr>
                <w:rFonts w:cs="Arial"/>
                <w:b/>
                <w:sz w:val="20"/>
                <w:szCs w:val="20"/>
              </w:rPr>
              <w:t xml:space="preserve">Meets </w:t>
            </w:r>
          </w:p>
          <w:p w14:paraId="18AD0295" w14:textId="2E636711" w:rsidR="00102404" w:rsidRPr="008C73EC" w:rsidRDefault="00545A12" w:rsidP="000C59D8">
            <w:pPr>
              <w:rPr>
                <w:rFonts w:cs="Arial"/>
                <w:sz w:val="20"/>
                <w:szCs w:val="20"/>
              </w:rPr>
            </w:pPr>
            <w:r>
              <w:rPr>
                <w:rFonts w:cs="Arial"/>
                <w:sz w:val="20"/>
                <w:szCs w:val="20"/>
              </w:rPr>
              <w:t>A</w:t>
            </w:r>
            <w:r w:rsidR="00102404" w:rsidRPr="00DE28FF">
              <w:rPr>
                <w:rFonts w:cs="Arial"/>
                <w:sz w:val="20"/>
                <w:szCs w:val="20"/>
              </w:rPr>
              <w:t xml:space="preserve">vailable information from fishery dependent and independent data used to estimate the productivity of the fishery, and include regional and domestic assessments of key species stocks. Abundance data and </w:t>
            </w:r>
            <w:r w:rsidR="00102404" w:rsidRPr="00DE28FF">
              <w:rPr>
                <w:rFonts w:cs="Arial"/>
                <w:sz w:val="20"/>
                <w:szCs w:val="20"/>
              </w:rPr>
              <w:lastRenderedPageBreak/>
              <w:t>biological information is available to help estimate sustainable harvesting levels. Mandatory reporting of catch and effort and size data is a key aspect of the management arrangements.</w:t>
            </w:r>
          </w:p>
        </w:tc>
      </w:tr>
      <w:tr w:rsidR="00102404" w:rsidRPr="008C73EC" w14:paraId="56D2C7E4" w14:textId="77777777" w:rsidTr="005531AF">
        <w:tc>
          <w:tcPr>
            <w:tcW w:w="3250" w:type="pct"/>
            <w:gridSpan w:val="2"/>
            <w:shd w:val="clear" w:color="auto" w:fill="DAEEF3"/>
          </w:tcPr>
          <w:p w14:paraId="7D91A0CD" w14:textId="7E161306" w:rsidR="00102404" w:rsidRPr="008C73EC" w:rsidRDefault="00102404" w:rsidP="000C59D8">
            <w:pPr>
              <w:contextualSpacing/>
              <w:rPr>
                <w:rFonts w:cs="Arial"/>
                <w:b/>
                <w:bCs/>
                <w:i/>
                <w:iCs/>
                <w:sz w:val="20"/>
                <w:szCs w:val="20"/>
              </w:rPr>
            </w:pPr>
            <w:r w:rsidRPr="008C73EC">
              <w:rPr>
                <w:rFonts w:cs="Arial"/>
                <w:b/>
                <w:bCs/>
                <w:i/>
                <w:iCs/>
                <w:sz w:val="20"/>
                <w:szCs w:val="20"/>
              </w:rPr>
              <w:lastRenderedPageBreak/>
              <w:t xml:space="preserve">Management responses </w:t>
            </w:r>
          </w:p>
        </w:tc>
      </w:tr>
      <w:tr w:rsidR="00102404" w:rsidRPr="003476B4" w14:paraId="51F6B96C" w14:textId="77777777" w:rsidTr="005531AF">
        <w:tc>
          <w:tcPr>
            <w:tcW w:w="1750" w:type="pct"/>
          </w:tcPr>
          <w:p w14:paraId="37D19E12" w14:textId="391F9E5C" w:rsidR="00102404" w:rsidRPr="003476B4" w:rsidRDefault="00102404" w:rsidP="000C59D8">
            <w:pPr>
              <w:rPr>
                <w:rFonts w:cs="Arial"/>
                <w:sz w:val="20"/>
                <w:szCs w:val="20"/>
              </w:rPr>
            </w:pPr>
            <w:r w:rsidRPr="003476B4">
              <w:rPr>
                <w:rFonts w:cs="Arial"/>
                <w:b/>
                <w:bCs/>
                <w:i/>
                <w:iCs/>
                <w:sz w:val="20"/>
                <w:szCs w:val="20"/>
              </w:rPr>
              <w:t xml:space="preserve">1.1.6 </w:t>
            </w:r>
            <w:r w:rsidRPr="003476B4">
              <w:rPr>
                <w:rFonts w:cs="Arial"/>
                <w:sz w:val="20"/>
                <w:szCs w:val="20"/>
              </w:rPr>
              <w:t>There are reference points (target and/or limit), that trigger management actions including a biological bottom line and/or a catch or effort upper limit beyond which the stock should not be taken.</w:t>
            </w:r>
          </w:p>
        </w:tc>
        <w:tc>
          <w:tcPr>
            <w:tcW w:w="3250" w:type="pct"/>
            <w:shd w:val="clear" w:color="auto" w:fill="92D050"/>
          </w:tcPr>
          <w:p w14:paraId="69B86EE5" w14:textId="77777777" w:rsidR="003476B4" w:rsidRPr="003476B4" w:rsidRDefault="00102404" w:rsidP="000C59D8">
            <w:pPr>
              <w:rPr>
                <w:b/>
                <w:sz w:val="20"/>
                <w:szCs w:val="20"/>
              </w:rPr>
            </w:pPr>
            <w:r w:rsidRPr="003476B4">
              <w:rPr>
                <w:b/>
                <w:sz w:val="20"/>
                <w:szCs w:val="20"/>
              </w:rPr>
              <w:t xml:space="preserve">Meets </w:t>
            </w:r>
          </w:p>
          <w:p w14:paraId="325A6C3A" w14:textId="09DD3BF3" w:rsidR="00102404" w:rsidRPr="003476B4" w:rsidRDefault="00102404" w:rsidP="000C59D8">
            <w:pPr>
              <w:rPr>
                <w:sz w:val="20"/>
                <w:szCs w:val="20"/>
              </w:rPr>
            </w:pPr>
            <w:r w:rsidRPr="003476B4">
              <w:rPr>
                <w:sz w:val="20"/>
                <w:szCs w:val="20"/>
              </w:rPr>
              <w:t>Robus</w:t>
            </w:r>
            <w:r w:rsidR="003476B4" w:rsidRPr="003476B4">
              <w:rPr>
                <w:sz w:val="20"/>
                <w:szCs w:val="20"/>
              </w:rPr>
              <w:t xml:space="preserve">t reference points are </w:t>
            </w:r>
            <w:r w:rsidR="00514394">
              <w:rPr>
                <w:sz w:val="20"/>
                <w:szCs w:val="20"/>
              </w:rPr>
              <w:t xml:space="preserve">currently </w:t>
            </w:r>
            <w:r w:rsidR="003476B4" w:rsidRPr="003476B4">
              <w:rPr>
                <w:sz w:val="20"/>
                <w:szCs w:val="20"/>
              </w:rPr>
              <w:t>in place, with revised r</w:t>
            </w:r>
            <w:r w:rsidRPr="003476B4">
              <w:rPr>
                <w:sz w:val="20"/>
                <w:szCs w:val="20"/>
              </w:rPr>
              <w:t>eference points under development</w:t>
            </w:r>
            <w:r w:rsidR="003476B4" w:rsidRPr="003476B4">
              <w:rPr>
                <w:sz w:val="20"/>
                <w:szCs w:val="20"/>
              </w:rPr>
              <w:t>.</w:t>
            </w:r>
            <w:r w:rsidR="000C59D8">
              <w:rPr>
                <w:sz w:val="20"/>
                <w:szCs w:val="20"/>
              </w:rPr>
              <w:t xml:space="preserve"> </w:t>
            </w:r>
            <w:r w:rsidR="004906CE">
              <w:rPr>
                <w:sz w:val="20"/>
                <w:szCs w:val="20"/>
              </w:rPr>
              <w:t>The primary objective of the</w:t>
            </w:r>
            <w:r w:rsidR="001206CB" w:rsidRPr="003476B4">
              <w:rPr>
                <w:sz w:val="20"/>
                <w:szCs w:val="20"/>
              </w:rPr>
              <w:t xml:space="preserve"> CCSBT Management Procedure</w:t>
            </w:r>
            <w:r w:rsidR="004906CE">
              <w:rPr>
                <w:sz w:val="20"/>
                <w:szCs w:val="20"/>
              </w:rPr>
              <w:t xml:space="preserve"> is to rebuild the stock to above the</w:t>
            </w:r>
            <w:r w:rsidR="004906CE" w:rsidRPr="003476B4">
              <w:rPr>
                <w:sz w:val="20"/>
                <w:szCs w:val="20"/>
              </w:rPr>
              <w:t xml:space="preserve"> </w:t>
            </w:r>
            <w:r w:rsidR="00545A12">
              <w:rPr>
                <w:sz w:val="20"/>
                <w:szCs w:val="20"/>
              </w:rPr>
              <w:t>TRP</w:t>
            </w:r>
            <w:r w:rsidR="004906CE" w:rsidRPr="003476B4">
              <w:rPr>
                <w:sz w:val="20"/>
                <w:szCs w:val="20"/>
              </w:rPr>
              <w:t xml:space="preserve"> of 20 per cent of the original spawning stock biomass is in place to rebuild stocks by 2035</w:t>
            </w:r>
            <w:r w:rsidR="001206CB" w:rsidRPr="003476B4">
              <w:rPr>
                <w:sz w:val="20"/>
                <w:szCs w:val="20"/>
              </w:rPr>
              <w:t>.</w:t>
            </w:r>
            <w:r w:rsidRPr="003476B4">
              <w:rPr>
                <w:sz w:val="20"/>
                <w:szCs w:val="20"/>
              </w:rPr>
              <w:t xml:space="preserve"> </w:t>
            </w:r>
            <w:r w:rsidR="00514394">
              <w:rPr>
                <w:sz w:val="20"/>
                <w:szCs w:val="20"/>
              </w:rPr>
              <w:t xml:space="preserve">The Management Procedure </w:t>
            </w:r>
            <w:r w:rsidR="004906CE">
              <w:rPr>
                <w:sz w:val="20"/>
                <w:szCs w:val="20"/>
              </w:rPr>
              <w:t>indicates the global fishery has</w:t>
            </w:r>
            <w:r w:rsidRPr="003476B4">
              <w:rPr>
                <w:sz w:val="20"/>
                <w:szCs w:val="20"/>
              </w:rPr>
              <w:t xml:space="preserve"> a 70 per cent probability </w:t>
            </w:r>
            <w:r w:rsidR="004906CE">
              <w:rPr>
                <w:sz w:val="20"/>
                <w:szCs w:val="20"/>
              </w:rPr>
              <w:t>of achieving this objective</w:t>
            </w:r>
            <w:r w:rsidRPr="003476B4">
              <w:rPr>
                <w:sz w:val="20"/>
                <w:szCs w:val="20"/>
              </w:rPr>
              <w:t xml:space="preserve"> by this date</w:t>
            </w:r>
            <w:r w:rsidR="001206CB" w:rsidRPr="003476B4">
              <w:rPr>
                <w:sz w:val="20"/>
                <w:szCs w:val="20"/>
              </w:rPr>
              <w:t xml:space="preserve">. </w:t>
            </w:r>
            <w:r w:rsidR="00545A12">
              <w:rPr>
                <w:sz w:val="20"/>
                <w:szCs w:val="20"/>
              </w:rPr>
              <w:t>R</w:t>
            </w:r>
            <w:r w:rsidR="003476B4" w:rsidRPr="003476B4">
              <w:rPr>
                <w:sz w:val="20"/>
                <w:szCs w:val="20"/>
              </w:rPr>
              <w:t xml:space="preserve">evised </w:t>
            </w:r>
            <w:r w:rsidR="00545A12">
              <w:rPr>
                <w:sz w:val="20"/>
                <w:szCs w:val="20"/>
              </w:rPr>
              <w:t>TRP</w:t>
            </w:r>
            <w:r w:rsidR="003476B4" w:rsidRPr="003476B4">
              <w:rPr>
                <w:sz w:val="20"/>
                <w:szCs w:val="20"/>
              </w:rPr>
              <w:t xml:space="preserve"> </w:t>
            </w:r>
            <w:r w:rsidR="001206CB" w:rsidRPr="003476B4">
              <w:rPr>
                <w:sz w:val="20"/>
                <w:szCs w:val="20"/>
              </w:rPr>
              <w:t xml:space="preserve">proposed </w:t>
            </w:r>
            <w:r w:rsidR="004906CE">
              <w:rPr>
                <w:sz w:val="20"/>
                <w:szCs w:val="20"/>
              </w:rPr>
              <w:t xml:space="preserve">for inclusion in a </w:t>
            </w:r>
            <w:r w:rsidR="001206CB" w:rsidRPr="003476B4">
              <w:rPr>
                <w:sz w:val="20"/>
                <w:szCs w:val="20"/>
              </w:rPr>
              <w:t>new Management Procedure.</w:t>
            </w:r>
          </w:p>
        </w:tc>
      </w:tr>
      <w:tr w:rsidR="00102404" w:rsidRPr="00567F22" w14:paraId="31A6BE89" w14:textId="77777777" w:rsidTr="005531AF">
        <w:tc>
          <w:tcPr>
            <w:tcW w:w="1750" w:type="pct"/>
          </w:tcPr>
          <w:p w14:paraId="4CC54A7F" w14:textId="55B3D3F8" w:rsidR="00102404" w:rsidRPr="00567F22" w:rsidRDefault="00102404" w:rsidP="000C59D8">
            <w:pPr>
              <w:rPr>
                <w:rFonts w:cs="Arial"/>
                <w:sz w:val="20"/>
                <w:szCs w:val="20"/>
              </w:rPr>
            </w:pPr>
            <w:r w:rsidRPr="00567F22">
              <w:rPr>
                <w:rFonts w:cs="Arial"/>
                <w:b/>
                <w:bCs/>
                <w:i/>
                <w:iCs/>
                <w:sz w:val="20"/>
                <w:szCs w:val="20"/>
              </w:rPr>
              <w:t xml:space="preserve">1.1.7 </w:t>
            </w:r>
            <w:r w:rsidRPr="00567F22">
              <w:rPr>
                <w:rFonts w:cs="Arial"/>
                <w:sz w:val="20"/>
                <w:szCs w:val="20"/>
              </w:rPr>
              <w:t>There are management strategies in place capable of controlling the level of take.</w:t>
            </w:r>
          </w:p>
        </w:tc>
        <w:tc>
          <w:tcPr>
            <w:tcW w:w="3250" w:type="pct"/>
            <w:shd w:val="clear" w:color="auto" w:fill="92D050"/>
          </w:tcPr>
          <w:p w14:paraId="3941C246" w14:textId="77777777" w:rsidR="003476B4" w:rsidRPr="00567F22" w:rsidRDefault="00102404" w:rsidP="000C59D8">
            <w:pPr>
              <w:rPr>
                <w:rFonts w:cs="Arial"/>
                <w:b/>
                <w:sz w:val="20"/>
                <w:szCs w:val="20"/>
              </w:rPr>
            </w:pPr>
            <w:r w:rsidRPr="00567F22">
              <w:rPr>
                <w:rFonts w:cs="Arial"/>
                <w:b/>
                <w:sz w:val="20"/>
                <w:szCs w:val="20"/>
              </w:rPr>
              <w:t xml:space="preserve">Meets </w:t>
            </w:r>
          </w:p>
          <w:p w14:paraId="0D6A1A6F" w14:textId="64B1580D" w:rsidR="00567F22" w:rsidRPr="00567F22" w:rsidRDefault="003476B4" w:rsidP="000C59D8">
            <w:pPr>
              <w:rPr>
                <w:rFonts w:cs="Arial"/>
                <w:sz w:val="20"/>
                <w:szCs w:val="20"/>
              </w:rPr>
            </w:pPr>
            <w:r w:rsidRPr="00567F22">
              <w:rPr>
                <w:rFonts w:cs="Arial"/>
                <w:sz w:val="20"/>
                <w:szCs w:val="20"/>
              </w:rPr>
              <w:t>Management strategies includ</w:t>
            </w:r>
            <w:r w:rsidR="004906CE">
              <w:rPr>
                <w:rFonts w:cs="Arial"/>
                <w:sz w:val="20"/>
                <w:szCs w:val="20"/>
              </w:rPr>
              <w:t>ing</w:t>
            </w:r>
            <w:r w:rsidRPr="00567F22">
              <w:rPr>
                <w:rFonts w:cs="Arial"/>
                <w:sz w:val="20"/>
                <w:szCs w:val="20"/>
              </w:rPr>
              <w:t xml:space="preserve"> catch limits, mandatory reporting and monitoring procedures</w:t>
            </w:r>
            <w:r w:rsidR="00102404" w:rsidRPr="00567F22">
              <w:rPr>
                <w:rFonts w:cs="Arial"/>
                <w:sz w:val="20"/>
                <w:szCs w:val="20"/>
              </w:rPr>
              <w:t xml:space="preserve">, </w:t>
            </w:r>
            <w:r w:rsidRPr="00567F22">
              <w:rPr>
                <w:rFonts w:cs="Arial"/>
                <w:sz w:val="20"/>
                <w:szCs w:val="20"/>
              </w:rPr>
              <w:t>and vessel registration and monitoring systems</w:t>
            </w:r>
            <w:r w:rsidR="004906CE">
              <w:rPr>
                <w:rFonts w:cs="Arial"/>
                <w:sz w:val="20"/>
                <w:szCs w:val="20"/>
              </w:rPr>
              <w:t xml:space="preserve">, are capable of controlling the level of </w:t>
            </w:r>
            <w:r w:rsidR="001B7E10">
              <w:rPr>
                <w:rFonts w:cs="Arial"/>
                <w:sz w:val="20"/>
                <w:szCs w:val="20"/>
              </w:rPr>
              <w:t>take</w:t>
            </w:r>
            <w:r w:rsidR="001B7E10" w:rsidRPr="00567F22">
              <w:rPr>
                <w:rFonts w:cs="Arial"/>
                <w:sz w:val="20"/>
                <w:szCs w:val="20"/>
              </w:rPr>
              <w:t>.</w:t>
            </w:r>
            <w:r w:rsidR="001B7E10">
              <w:rPr>
                <w:rFonts w:cs="Arial"/>
                <w:sz w:val="20"/>
                <w:szCs w:val="20"/>
              </w:rPr>
              <w:t xml:space="preserve"> The</w:t>
            </w:r>
            <w:r w:rsidR="00567F22">
              <w:rPr>
                <w:rFonts w:cs="Arial"/>
                <w:sz w:val="20"/>
                <w:szCs w:val="20"/>
              </w:rPr>
              <w:t xml:space="preserve"> </w:t>
            </w:r>
            <w:r w:rsidR="004906CE">
              <w:rPr>
                <w:rFonts w:cs="Arial"/>
                <w:sz w:val="20"/>
                <w:szCs w:val="20"/>
              </w:rPr>
              <w:t>F</w:t>
            </w:r>
            <w:r w:rsidR="00567F22">
              <w:rPr>
                <w:rFonts w:cs="Arial"/>
                <w:sz w:val="20"/>
                <w:szCs w:val="20"/>
              </w:rPr>
              <w:t xml:space="preserve">ishery </w:t>
            </w:r>
            <w:r w:rsidR="004906CE">
              <w:rPr>
                <w:rFonts w:cs="Arial"/>
                <w:sz w:val="20"/>
                <w:szCs w:val="20"/>
              </w:rPr>
              <w:t>M</w:t>
            </w:r>
            <w:r w:rsidR="00567F22">
              <w:rPr>
                <w:rFonts w:cs="Arial"/>
                <w:sz w:val="20"/>
                <w:szCs w:val="20"/>
              </w:rPr>
              <w:t xml:space="preserve">anagement </w:t>
            </w:r>
            <w:r w:rsidR="004906CE">
              <w:rPr>
                <w:rFonts w:cs="Arial"/>
                <w:sz w:val="20"/>
                <w:szCs w:val="20"/>
              </w:rPr>
              <w:t>P</w:t>
            </w:r>
            <w:r w:rsidR="00567F22">
              <w:rPr>
                <w:rFonts w:cs="Arial"/>
                <w:sz w:val="20"/>
                <w:szCs w:val="20"/>
              </w:rPr>
              <w:t xml:space="preserve">lan </w:t>
            </w:r>
            <w:r w:rsidR="004906CE">
              <w:rPr>
                <w:rFonts w:cs="Arial"/>
                <w:sz w:val="20"/>
                <w:szCs w:val="20"/>
              </w:rPr>
              <w:t xml:space="preserve">has </w:t>
            </w:r>
            <w:r w:rsidR="00567F22">
              <w:rPr>
                <w:rFonts w:cs="Arial"/>
                <w:sz w:val="20"/>
                <w:szCs w:val="20"/>
              </w:rPr>
              <w:t xml:space="preserve">specific objectives and aims to manage the domestic component of the fishery. </w:t>
            </w:r>
          </w:p>
          <w:p w14:paraId="0F14F279" w14:textId="4928F094" w:rsidR="00102404" w:rsidRPr="00567F22" w:rsidRDefault="003476B4" w:rsidP="000C59D8">
            <w:pPr>
              <w:rPr>
                <w:sz w:val="20"/>
                <w:szCs w:val="20"/>
              </w:rPr>
            </w:pPr>
            <w:r w:rsidRPr="00567F22">
              <w:rPr>
                <w:rFonts w:cs="Arial"/>
                <w:sz w:val="20"/>
                <w:szCs w:val="20"/>
              </w:rPr>
              <w:t>TAC</w:t>
            </w:r>
            <w:r w:rsidR="004906CE">
              <w:rPr>
                <w:rFonts w:cs="Arial"/>
                <w:sz w:val="20"/>
                <w:szCs w:val="20"/>
              </w:rPr>
              <w:t xml:space="preserve"> determined by parameters in the</w:t>
            </w:r>
            <w:r w:rsidR="004906CE" w:rsidRPr="00567F22">
              <w:rPr>
                <w:rFonts w:cs="Arial"/>
                <w:sz w:val="20"/>
                <w:szCs w:val="20"/>
              </w:rPr>
              <w:t xml:space="preserve"> CCSBT Management Procedure</w:t>
            </w:r>
            <w:r w:rsidR="00102404" w:rsidRPr="00567F22">
              <w:rPr>
                <w:rFonts w:cs="Arial"/>
                <w:sz w:val="20"/>
                <w:szCs w:val="20"/>
              </w:rPr>
              <w:t xml:space="preserve">. </w:t>
            </w:r>
            <w:r w:rsidR="00545A12">
              <w:rPr>
                <w:rFonts w:cs="Arial"/>
                <w:sz w:val="20"/>
                <w:szCs w:val="20"/>
              </w:rPr>
              <w:t>E</w:t>
            </w:r>
            <w:r w:rsidRPr="00567F22">
              <w:rPr>
                <w:rFonts w:cs="Arial"/>
                <w:sz w:val="20"/>
                <w:szCs w:val="20"/>
              </w:rPr>
              <w:t xml:space="preserve">xisting </w:t>
            </w:r>
            <w:r w:rsidR="00102404" w:rsidRPr="00567F22">
              <w:rPr>
                <w:rFonts w:cs="Arial"/>
                <w:sz w:val="20"/>
                <w:szCs w:val="20"/>
              </w:rPr>
              <w:t>TAC set for three year</w:t>
            </w:r>
            <w:r w:rsidRPr="00567F22">
              <w:rPr>
                <w:rFonts w:cs="Arial"/>
                <w:sz w:val="20"/>
                <w:szCs w:val="20"/>
              </w:rPr>
              <w:t>s (2018–2020).</w:t>
            </w:r>
            <w:r w:rsidR="00102404" w:rsidRPr="00567F22">
              <w:rPr>
                <w:rFonts w:cs="Arial"/>
                <w:sz w:val="20"/>
                <w:szCs w:val="20"/>
              </w:rPr>
              <w:t xml:space="preserve"> </w:t>
            </w:r>
            <w:r w:rsidRPr="00567F22">
              <w:rPr>
                <w:rFonts w:cs="Arial"/>
                <w:color w:val="000000"/>
                <w:sz w:val="20"/>
                <w:szCs w:val="20"/>
              </w:rPr>
              <w:t>TAC apportioned according to the</w:t>
            </w:r>
            <w:r w:rsidR="00567F22">
              <w:rPr>
                <w:rFonts w:cs="Arial"/>
                <w:color w:val="000000"/>
                <w:sz w:val="20"/>
                <w:szCs w:val="20"/>
              </w:rPr>
              <w:t xml:space="preserve"> </w:t>
            </w:r>
            <w:r w:rsidRPr="00B30628">
              <w:rPr>
                <w:rFonts w:cs="Arial"/>
                <w:i/>
                <w:color w:val="000000"/>
                <w:sz w:val="20"/>
                <w:szCs w:val="20"/>
              </w:rPr>
              <w:t xml:space="preserve">Resolution on the </w:t>
            </w:r>
            <w:r w:rsidR="004906CE">
              <w:rPr>
                <w:rFonts w:cs="Arial"/>
                <w:i/>
                <w:color w:val="000000"/>
                <w:sz w:val="20"/>
                <w:szCs w:val="20"/>
              </w:rPr>
              <w:t>a</w:t>
            </w:r>
            <w:r w:rsidRPr="00B30628">
              <w:rPr>
                <w:rFonts w:cs="Arial"/>
                <w:i/>
                <w:color w:val="000000"/>
                <w:sz w:val="20"/>
                <w:szCs w:val="20"/>
              </w:rPr>
              <w:t xml:space="preserve">llocation of the </w:t>
            </w:r>
            <w:r w:rsidR="004906CE">
              <w:rPr>
                <w:rFonts w:cs="Arial"/>
                <w:i/>
                <w:color w:val="000000"/>
                <w:sz w:val="20"/>
                <w:szCs w:val="20"/>
              </w:rPr>
              <w:t>g</w:t>
            </w:r>
            <w:r w:rsidRPr="00B30628">
              <w:rPr>
                <w:rFonts w:cs="Arial"/>
                <w:i/>
                <w:color w:val="000000"/>
                <w:sz w:val="20"/>
                <w:szCs w:val="20"/>
              </w:rPr>
              <w:t xml:space="preserve">lobal </w:t>
            </w:r>
            <w:r w:rsidR="004906CE">
              <w:rPr>
                <w:rFonts w:cs="Arial"/>
                <w:i/>
                <w:color w:val="000000"/>
                <w:sz w:val="20"/>
                <w:szCs w:val="20"/>
              </w:rPr>
              <w:t>t</w:t>
            </w:r>
            <w:r w:rsidRPr="00B30628">
              <w:rPr>
                <w:rFonts w:cs="Arial"/>
                <w:i/>
                <w:color w:val="000000"/>
                <w:sz w:val="20"/>
                <w:szCs w:val="20"/>
              </w:rPr>
              <w:t xml:space="preserve">otal </w:t>
            </w:r>
            <w:r w:rsidR="004906CE">
              <w:rPr>
                <w:rFonts w:cs="Arial"/>
                <w:i/>
                <w:color w:val="000000"/>
                <w:sz w:val="20"/>
                <w:szCs w:val="20"/>
              </w:rPr>
              <w:t>a</w:t>
            </w:r>
            <w:r w:rsidRPr="00B30628">
              <w:rPr>
                <w:rFonts w:cs="Arial"/>
                <w:i/>
                <w:color w:val="000000"/>
                <w:sz w:val="20"/>
                <w:szCs w:val="20"/>
              </w:rPr>
              <w:t xml:space="preserve">llowable </w:t>
            </w:r>
            <w:r w:rsidR="004906CE">
              <w:rPr>
                <w:rFonts w:cs="Arial"/>
                <w:i/>
                <w:color w:val="000000"/>
                <w:sz w:val="20"/>
                <w:szCs w:val="20"/>
              </w:rPr>
              <w:t>c</w:t>
            </w:r>
            <w:r w:rsidRPr="00B30628">
              <w:rPr>
                <w:rFonts w:cs="Arial"/>
                <w:i/>
                <w:color w:val="000000"/>
                <w:sz w:val="20"/>
                <w:szCs w:val="20"/>
              </w:rPr>
              <w:t>atch</w:t>
            </w:r>
            <w:r w:rsidR="00567F22">
              <w:rPr>
                <w:rStyle w:val="FootnoteReference"/>
                <w:rFonts w:cs="Arial"/>
                <w:color w:val="000000"/>
                <w:szCs w:val="20"/>
              </w:rPr>
              <w:footnoteReference w:id="7"/>
            </w:r>
            <w:r w:rsidR="00102404" w:rsidRPr="00567F22">
              <w:rPr>
                <w:rFonts w:cs="Arial"/>
                <w:color w:val="000000"/>
                <w:sz w:val="20"/>
                <w:szCs w:val="20"/>
              </w:rPr>
              <w:t xml:space="preserve">. </w:t>
            </w:r>
            <w:r w:rsidR="00102404" w:rsidRPr="00567F22">
              <w:rPr>
                <w:rFonts w:cs="Arial"/>
                <w:sz w:val="20"/>
                <w:szCs w:val="20"/>
              </w:rPr>
              <w:t xml:space="preserve">The management procedure can specify any changes to the TAC based on updated monitoring data. </w:t>
            </w:r>
            <w:r w:rsidR="00102404" w:rsidRPr="00567F22">
              <w:rPr>
                <w:rFonts w:cs="Arial"/>
                <w:color w:val="000000"/>
                <w:sz w:val="20"/>
                <w:szCs w:val="20"/>
              </w:rPr>
              <w:t xml:space="preserve">The rules allow a minimum of 100 tonne change (increase or decrease) to the TACC, </w:t>
            </w:r>
            <w:r w:rsidR="00514394">
              <w:rPr>
                <w:rFonts w:cs="Arial"/>
                <w:color w:val="000000"/>
                <w:sz w:val="20"/>
                <w:szCs w:val="20"/>
              </w:rPr>
              <w:t xml:space="preserve">with a </w:t>
            </w:r>
            <w:r w:rsidR="00102404" w:rsidRPr="00567F22">
              <w:rPr>
                <w:rFonts w:cs="Arial"/>
                <w:color w:val="000000"/>
                <w:sz w:val="20"/>
                <w:szCs w:val="20"/>
              </w:rPr>
              <w:t xml:space="preserve">maximum of 3,000 tonnes. </w:t>
            </w:r>
          </w:p>
        </w:tc>
      </w:tr>
      <w:tr w:rsidR="00102404" w:rsidRPr="008C73EC" w14:paraId="2457E862" w14:textId="77777777" w:rsidTr="005F462D">
        <w:tc>
          <w:tcPr>
            <w:tcW w:w="1750" w:type="pct"/>
          </w:tcPr>
          <w:p w14:paraId="4099D757" w14:textId="534A4EA0" w:rsidR="00102404" w:rsidRPr="00D3363D" w:rsidRDefault="00102404" w:rsidP="000C59D8">
            <w:pPr>
              <w:rPr>
                <w:rFonts w:cs="Arial"/>
                <w:sz w:val="20"/>
                <w:szCs w:val="20"/>
              </w:rPr>
            </w:pPr>
            <w:r w:rsidRPr="00D3363D">
              <w:rPr>
                <w:rFonts w:cs="Arial"/>
                <w:b/>
                <w:bCs/>
                <w:i/>
                <w:iCs/>
                <w:sz w:val="20"/>
                <w:szCs w:val="20"/>
              </w:rPr>
              <w:t xml:space="preserve">1.1.8 </w:t>
            </w:r>
            <w:r w:rsidRPr="00D3363D">
              <w:rPr>
                <w:rFonts w:cs="Arial"/>
                <w:sz w:val="20"/>
                <w:szCs w:val="20"/>
              </w:rPr>
              <w:t>Fishing is conducted in a manner that does not threaten stocks of byproduct species.</w:t>
            </w:r>
          </w:p>
        </w:tc>
        <w:tc>
          <w:tcPr>
            <w:tcW w:w="3250" w:type="pct"/>
            <w:shd w:val="clear" w:color="auto" w:fill="92D050"/>
          </w:tcPr>
          <w:p w14:paraId="566E1DF4" w14:textId="26D450B4" w:rsidR="00102404" w:rsidRPr="00D3363D" w:rsidRDefault="005F462D" w:rsidP="000C59D8">
            <w:pPr>
              <w:rPr>
                <w:rFonts w:cs="Arial"/>
                <w:b/>
                <w:sz w:val="20"/>
                <w:szCs w:val="20"/>
              </w:rPr>
            </w:pPr>
            <w:r>
              <w:rPr>
                <w:rFonts w:cs="Arial"/>
                <w:b/>
                <w:sz w:val="20"/>
                <w:szCs w:val="20"/>
              </w:rPr>
              <w:t>M</w:t>
            </w:r>
            <w:r w:rsidR="00102404" w:rsidRPr="00D3363D">
              <w:rPr>
                <w:rFonts w:cs="Arial"/>
                <w:b/>
                <w:sz w:val="20"/>
                <w:szCs w:val="20"/>
              </w:rPr>
              <w:t xml:space="preserve">eets </w:t>
            </w:r>
          </w:p>
          <w:p w14:paraId="1BD21130" w14:textId="613026A8" w:rsidR="00102404" w:rsidRPr="00D3363D" w:rsidRDefault="00102404" w:rsidP="000C59D8">
            <w:pPr>
              <w:rPr>
                <w:rFonts w:cs="Arial"/>
                <w:snapToGrid w:val="0"/>
                <w:sz w:val="20"/>
                <w:szCs w:val="20"/>
              </w:rPr>
            </w:pPr>
            <w:r w:rsidRPr="00D3363D">
              <w:rPr>
                <w:rFonts w:cs="Arial"/>
                <w:snapToGrid w:val="0"/>
                <w:sz w:val="20"/>
                <w:szCs w:val="20"/>
              </w:rPr>
              <w:t xml:space="preserve">The management arrangements prohibit the capture and retention of byproduct species in the fishery. If concession holders incidentally catch a species other than southern bluefin </w:t>
            </w:r>
            <w:r w:rsidR="001B7E10" w:rsidRPr="00D3363D">
              <w:rPr>
                <w:rFonts w:cs="Arial"/>
                <w:snapToGrid w:val="0"/>
                <w:sz w:val="20"/>
                <w:szCs w:val="20"/>
              </w:rPr>
              <w:t>tuna,</w:t>
            </w:r>
            <w:r w:rsidRPr="00D3363D">
              <w:rPr>
                <w:rFonts w:cs="Arial"/>
                <w:snapToGrid w:val="0"/>
                <w:sz w:val="20"/>
                <w:szCs w:val="20"/>
              </w:rPr>
              <w:t xml:space="preserve"> they must hold appropriate permits and quotas in accordance with other fisheries to retain those species. Mandatory reporting of catch data can be verified by e-monitoring, catch disposal records, and AFMA’s independent scientific observers. </w:t>
            </w:r>
          </w:p>
          <w:p w14:paraId="30F78FE4" w14:textId="319915B2" w:rsidR="00102404" w:rsidRPr="008C73EC" w:rsidRDefault="00102404" w:rsidP="000C59D8">
            <w:pPr>
              <w:rPr>
                <w:rFonts w:cs="Arial"/>
                <w:sz w:val="20"/>
                <w:szCs w:val="20"/>
              </w:rPr>
            </w:pPr>
            <w:r w:rsidRPr="00D3363D">
              <w:rPr>
                <w:rFonts w:cs="Arial"/>
                <w:snapToGrid w:val="0"/>
                <w:sz w:val="20"/>
                <w:szCs w:val="20"/>
              </w:rPr>
              <w:t xml:space="preserve">Purse seine fishing is very selective and results in low </w:t>
            </w:r>
            <w:r w:rsidR="00BA4C2A" w:rsidRPr="00D3363D">
              <w:rPr>
                <w:rFonts w:cs="Arial"/>
                <w:snapToGrid w:val="0"/>
                <w:sz w:val="20"/>
                <w:szCs w:val="20"/>
              </w:rPr>
              <w:t xml:space="preserve">catches for non-target </w:t>
            </w:r>
            <w:r w:rsidRPr="00D3363D">
              <w:rPr>
                <w:rFonts w:cs="Arial"/>
                <w:snapToGrid w:val="0"/>
                <w:sz w:val="20"/>
                <w:szCs w:val="20"/>
              </w:rPr>
              <w:t xml:space="preserve">species. Skipjack tuna are sometimes associated with schools of southern bluefin tuna and may </w:t>
            </w:r>
            <w:r w:rsidR="005F462D">
              <w:rPr>
                <w:rFonts w:cs="Arial"/>
                <w:snapToGrid w:val="0"/>
                <w:sz w:val="20"/>
                <w:szCs w:val="20"/>
              </w:rPr>
              <w:t>result in incidental capture</w:t>
            </w:r>
            <w:r w:rsidRPr="00D3363D">
              <w:rPr>
                <w:rFonts w:cs="Arial"/>
                <w:snapToGrid w:val="0"/>
                <w:sz w:val="20"/>
                <w:szCs w:val="20"/>
              </w:rPr>
              <w:t xml:space="preserve">. </w:t>
            </w:r>
            <w:r w:rsidR="00D3363D" w:rsidRPr="00D3363D">
              <w:rPr>
                <w:rFonts w:cs="Arial"/>
                <w:snapToGrid w:val="0"/>
                <w:sz w:val="20"/>
                <w:szCs w:val="20"/>
              </w:rPr>
              <w:t>Line fishing, particularly longlining,</w:t>
            </w:r>
            <w:r w:rsidRPr="00D3363D">
              <w:rPr>
                <w:rFonts w:cs="Arial"/>
                <w:snapToGrid w:val="0"/>
                <w:sz w:val="20"/>
                <w:szCs w:val="20"/>
              </w:rPr>
              <w:t xml:space="preserve"> is a less selective</w:t>
            </w:r>
            <w:r w:rsidR="00D3363D" w:rsidRPr="00D3363D">
              <w:rPr>
                <w:rFonts w:cs="Arial"/>
                <w:snapToGrid w:val="0"/>
                <w:sz w:val="20"/>
                <w:szCs w:val="20"/>
              </w:rPr>
              <w:t xml:space="preserve">. </w:t>
            </w:r>
            <w:r w:rsidR="005F462D">
              <w:rPr>
                <w:rFonts w:cs="Arial"/>
                <w:snapToGrid w:val="0"/>
                <w:sz w:val="20"/>
                <w:szCs w:val="20"/>
              </w:rPr>
              <w:t>For vessels targeting southern bluefin tuna, longlining</w:t>
            </w:r>
            <w:r w:rsidR="00D3363D" w:rsidRPr="00D3363D">
              <w:rPr>
                <w:rFonts w:cs="Arial"/>
                <w:snapToGrid w:val="0"/>
                <w:sz w:val="20"/>
                <w:szCs w:val="20"/>
              </w:rPr>
              <w:t xml:space="preserve"> accounts for much smaller amounts of</w:t>
            </w:r>
            <w:r w:rsidRPr="00D3363D">
              <w:rPr>
                <w:rFonts w:cs="Arial"/>
                <w:snapToGrid w:val="0"/>
                <w:sz w:val="20"/>
                <w:szCs w:val="20"/>
              </w:rPr>
              <w:t xml:space="preserve"> byproduct.</w:t>
            </w:r>
            <w:r w:rsidR="000C59D8">
              <w:rPr>
                <w:rFonts w:cs="Arial"/>
                <w:snapToGrid w:val="0"/>
                <w:sz w:val="20"/>
                <w:szCs w:val="20"/>
              </w:rPr>
              <w:t xml:space="preserve"> </w:t>
            </w:r>
            <w:r w:rsidR="00514394">
              <w:rPr>
                <w:rFonts w:cs="Arial"/>
                <w:sz w:val="20"/>
                <w:szCs w:val="20"/>
              </w:rPr>
              <w:t>Take of b</w:t>
            </w:r>
            <w:r w:rsidRPr="00D3363D">
              <w:rPr>
                <w:rFonts w:cs="Arial"/>
                <w:sz w:val="20"/>
                <w:szCs w:val="20"/>
              </w:rPr>
              <w:t xml:space="preserve">aitfish is permitted </w:t>
            </w:r>
            <w:r w:rsidR="00514394">
              <w:rPr>
                <w:rFonts w:cs="Arial"/>
                <w:sz w:val="20"/>
                <w:szCs w:val="20"/>
              </w:rPr>
              <w:t>without specified limits</w:t>
            </w:r>
            <w:r w:rsidR="00D3363D">
              <w:rPr>
                <w:rFonts w:cs="Arial"/>
                <w:sz w:val="20"/>
                <w:szCs w:val="20"/>
              </w:rPr>
              <w:t>, but is not considered byproduct or bycatch in this fishery</w:t>
            </w:r>
            <w:r w:rsidRPr="00D3363D">
              <w:rPr>
                <w:rFonts w:cs="Arial"/>
                <w:sz w:val="20"/>
                <w:szCs w:val="20"/>
              </w:rPr>
              <w:t xml:space="preserve">. </w:t>
            </w:r>
            <w:r w:rsidR="005F462D">
              <w:rPr>
                <w:rFonts w:cs="Arial"/>
                <w:sz w:val="20"/>
                <w:szCs w:val="20"/>
              </w:rPr>
              <w:t xml:space="preserve">There is very little information available to determine the </w:t>
            </w:r>
            <w:r w:rsidRPr="00D3363D">
              <w:rPr>
                <w:rFonts w:cs="Arial"/>
                <w:sz w:val="20"/>
                <w:szCs w:val="20"/>
              </w:rPr>
              <w:t>impact on baitfish such as sardines and garfish.</w:t>
            </w:r>
          </w:p>
        </w:tc>
      </w:tr>
      <w:tr w:rsidR="00102404" w:rsidRPr="008C73EC" w14:paraId="2961A6DF" w14:textId="77777777" w:rsidTr="005531AF">
        <w:tc>
          <w:tcPr>
            <w:tcW w:w="3250" w:type="pct"/>
            <w:gridSpan w:val="2"/>
            <w:shd w:val="clear" w:color="auto" w:fill="DAEEF3"/>
          </w:tcPr>
          <w:p w14:paraId="27314CF2" w14:textId="57E3B384" w:rsidR="00102404" w:rsidRPr="008C73EC" w:rsidRDefault="00102404" w:rsidP="0088172F">
            <w:pPr>
              <w:contextualSpacing/>
              <w:rPr>
                <w:rFonts w:cs="Arial"/>
                <w:sz w:val="20"/>
                <w:szCs w:val="20"/>
              </w:rPr>
            </w:pPr>
            <w:r w:rsidRPr="008C73EC">
              <w:rPr>
                <w:rFonts w:cs="Arial"/>
                <w:sz w:val="20"/>
                <w:szCs w:val="20"/>
              </w:rPr>
              <w:t xml:space="preserve">(Guidelines 1.1.1 to 1.1.7 should be applied to byproduct species to an appropriate level) </w:t>
            </w:r>
          </w:p>
        </w:tc>
      </w:tr>
      <w:tr w:rsidR="00102404" w:rsidRPr="008C73EC" w14:paraId="4222D52C" w14:textId="77777777" w:rsidTr="005531AF">
        <w:tc>
          <w:tcPr>
            <w:tcW w:w="1750" w:type="pct"/>
          </w:tcPr>
          <w:p w14:paraId="4861A5F6" w14:textId="18BB8CD5" w:rsidR="00102404" w:rsidRPr="001D0ED4" w:rsidRDefault="00102404" w:rsidP="000C59D8">
            <w:pPr>
              <w:rPr>
                <w:rFonts w:cs="Arial"/>
                <w:sz w:val="20"/>
                <w:szCs w:val="20"/>
              </w:rPr>
            </w:pPr>
            <w:r w:rsidRPr="001D0ED4">
              <w:rPr>
                <w:rFonts w:cs="Arial"/>
                <w:b/>
                <w:bCs/>
                <w:i/>
                <w:iCs/>
                <w:sz w:val="20"/>
                <w:szCs w:val="20"/>
              </w:rPr>
              <w:lastRenderedPageBreak/>
              <w:t xml:space="preserve">1.1.9 </w:t>
            </w:r>
            <w:r w:rsidRPr="001D0ED4">
              <w:rPr>
                <w:rFonts w:cs="Arial"/>
                <w:sz w:val="20"/>
                <w:szCs w:val="20"/>
              </w:rPr>
              <w:t>The management response, considering uncertainties in the assessment and precautionary management actions, has a high chance of achieving the objective.</w:t>
            </w:r>
          </w:p>
        </w:tc>
        <w:tc>
          <w:tcPr>
            <w:tcW w:w="3250" w:type="pct"/>
            <w:shd w:val="clear" w:color="auto" w:fill="FFC000"/>
          </w:tcPr>
          <w:p w14:paraId="61057CF8" w14:textId="77777777" w:rsidR="00102404" w:rsidRPr="001D0ED4" w:rsidRDefault="00102404" w:rsidP="000C59D8">
            <w:pPr>
              <w:rPr>
                <w:rFonts w:cs="Arial"/>
                <w:b/>
                <w:sz w:val="20"/>
                <w:szCs w:val="20"/>
              </w:rPr>
            </w:pPr>
            <w:r w:rsidRPr="001D0ED4">
              <w:rPr>
                <w:rFonts w:cs="Arial"/>
                <w:b/>
                <w:sz w:val="20"/>
                <w:szCs w:val="20"/>
              </w:rPr>
              <w:t xml:space="preserve">Partially meets </w:t>
            </w:r>
          </w:p>
          <w:p w14:paraId="6EC2CC41" w14:textId="19BE7CB4" w:rsidR="00102404" w:rsidRPr="008C73EC" w:rsidRDefault="00D05451" w:rsidP="0039308A">
            <w:pPr>
              <w:rPr>
                <w:rFonts w:cs="Arial"/>
                <w:sz w:val="20"/>
                <w:szCs w:val="20"/>
              </w:rPr>
            </w:pPr>
            <w:r>
              <w:rPr>
                <w:rFonts w:cs="Arial"/>
                <w:sz w:val="20"/>
                <w:szCs w:val="20"/>
              </w:rPr>
              <w:t>T</w:t>
            </w:r>
            <w:r w:rsidR="002333D7" w:rsidRPr="001D0ED4">
              <w:rPr>
                <w:rFonts w:cs="Arial"/>
                <w:sz w:val="20"/>
                <w:szCs w:val="20"/>
              </w:rPr>
              <w:t xml:space="preserve">he </w:t>
            </w:r>
            <w:r w:rsidR="005F462D">
              <w:rPr>
                <w:rFonts w:cs="Arial"/>
                <w:sz w:val="20"/>
                <w:szCs w:val="20"/>
              </w:rPr>
              <w:t xml:space="preserve">global </w:t>
            </w:r>
            <w:r w:rsidR="002333D7" w:rsidRPr="001D0ED4">
              <w:rPr>
                <w:rFonts w:cs="Arial"/>
                <w:sz w:val="20"/>
                <w:szCs w:val="20"/>
              </w:rPr>
              <w:t>stock is at</w:t>
            </w:r>
            <w:r w:rsidR="00102404" w:rsidRPr="001D0ED4">
              <w:rPr>
                <w:rFonts w:cs="Arial"/>
                <w:sz w:val="20"/>
                <w:szCs w:val="20"/>
              </w:rPr>
              <w:t xml:space="preserve"> </w:t>
            </w:r>
            <w:r w:rsidR="0039308A">
              <w:rPr>
                <w:rFonts w:cs="Arial"/>
                <w:sz w:val="20"/>
                <w:szCs w:val="20"/>
              </w:rPr>
              <w:t>17</w:t>
            </w:r>
            <w:r w:rsidR="00102404" w:rsidRPr="001D0ED4">
              <w:rPr>
                <w:rFonts w:cs="Arial"/>
                <w:sz w:val="20"/>
                <w:szCs w:val="20"/>
              </w:rPr>
              <w:t xml:space="preserve"> per cent of the unfished biomass, </w:t>
            </w:r>
            <w:r w:rsidR="002333D7" w:rsidRPr="001D0ED4">
              <w:rPr>
                <w:rFonts w:cs="Arial"/>
                <w:sz w:val="20"/>
                <w:szCs w:val="20"/>
              </w:rPr>
              <w:t>which is</w:t>
            </w:r>
            <w:r w:rsidR="00102404" w:rsidRPr="001D0ED4">
              <w:rPr>
                <w:rFonts w:cs="Arial"/>
                <w:sz w:val="20"/>
                <w:szCs w:val="20"/>
              </w:rPr>
              <w:t xml:space="preserve"> below the level to produce maximum sustainable yield. </w:t>
            </w:r>
            <w:r>
              <w:rPr>
                <w:rFonts w:cs="Arial"/>
                <w:sz w:val="20"/>
                <w:szCs w:val="20"/>
              </w:rPr>
              <w:t>Therefore, g</w:t>
            </w:r>
            <w:r w:rsidR="00102404" w:rsidRPr="001D0ED4">
              <w:rPr>
                <w:rFonts w:cs="Arial"/>
                <w:sz w:val="20"/>
                <w:szCs w:val="20"/>
              </w:rPr>
              <w:t xml:space="preserve">iven the management arrangements in place and the anticipated timeframe to recover </w:t>
            </w:r>
            <w:r>
              <w:rPr>
                <w:rFonts w:cs="Arial"/>
                <w:sz w:val="20"/>
                <w:szCs w:val="20"/>
              </w:rPr>
              <w:t xml:space="preserve">the </w:t>
            </w:r>
            <w:r w:rsidR="00102404" w:rsidRPr="001D0ED4">
              <w:rPr>
                <w:rFonts w:cs="Arial"/>
                <w:sz w:val="20"/>
                <w:szCs w:val="20"/>
              </w:rPr>
              <w:t>stock, the</w:t>
            </w:r>
            <w:r>
              <w:rPr>
                <w:rFonts w:cs="Arial"/>
                <w:sz w:val="20"/>
                <w:szCs w:val="20"/>
              </w:rPr>
              <w:t xml:space="preserve"> fishery has</w:t>
            </w:r>
            <w:r w:rsidR="00102404" w:rsidRPr="001D0ED4">
              <w:rPr>
                <w:rFonts w:cs="Arial"/>
                <w:sz w:val="20"/>
                <w:szCs w:val="20"/>
              </w:rPr>
              <w:t xml:space="preserve"> a </w:t>
            </w:r>
            <w:r>
              <w:rPr>
                <w:rFonts w:cs="Arial"/>
                <w:sz w:val="20"/>
                <w:szCs w:val="20"/>
              </w:rPr>
              <w:t>low</w:t>
            </w:r>
            <w:r w:rsidR="00102404" w:rsidRPr="001D0ED4">
              <w:rPr>
                <w:rFonts w:cs="Arial"/>
                <w:sz w:val="20"/>
                <w:szCs w:val="20"/>
              </w:rPr>
              <w:t xml:space="preserve"> chance to conduct the fishery at catch levels that maintain ecologically viable stock levels in the term</w:t>
            </w:r>
            <w:r>
              <w:rPr>
                <w:rFonts w:cs="Arial"/>
                <w:sz w:val="20"/>
                <w:szCs w:val="20"/>
              </w:rPr>
              <w:t xml:space="preserve"> of this declaration as an approved wildlife trade operation</w:t>
            </w:r>
            <w:r w:rsidR="00102404" w:rsidRPr="001D0ED4">
              <w:rPr>
                <w:rFonts w:cs="Arial"/>
                <w:sz w:val="20"/>
                <w:szCs w:val="20"/>
              </w:rPr>
              <w:t>.</w:t>
            </w:r>
            <w:r>
              <w:rPr>
                <w:rFonts w:cs="Arial"/>
                <w:sz w:val="20"/>
                <w:szCs w:val="20"/>
              </w:rPr>
              <w:t xml:space="preserve"> However, this assessment has considered the available information that indicates </w:t>
            </w:r>
            <w:r w:rsidR="001B7E10">
              <w:rPr>
                <w:rFonts w:cs="Arial"/>
                <w:sz w:val="20"/>
                <w:szCs w:val="20"/>
              </w:rPr>
              <w:t>noticeable</w:t>
            </w:r>
            <w:r>
              <w:rPr>
                <w:rFonts w:cs="Arial"/>
                <w:sz w:val="20"/>
                <w:szCs w:val="20"/>
              </w:rPr>
              <w:t xml:space="preserve"> </w:t>
            </w:r>
            <w:r w:rsidRPr="001D0ED4">
              <w:rPr>
                <w:rFonts w:cs="Arial"/>
                <w:sz w:val="20"/>
                <w:szCs w:val="20"/>
              </w:rPr>
              <w:t xml:space="preserve">stock </w:t>
            </w:r>
            <w:r>
              <w:rPr>
                <w:rFonts w:cs="Arial"/>
                <w:sz w:val="20"/>
                <w:szCs w:val="20"/>
              </w:rPr>
              <w:t>improvements, and precautionary measures that are in place in the fishery</w:t>
            </w:r>
            <w:r w:rsidRPr="001D0ED4">
              <w:rPr>
                <w:rFonts w:cs="Arial"/>
                <w:sz w:val="20"/>
                <w:szCs w:val="20"/>
              </w:rPr>
              <w:t>.</w:t>
            </w:r>
          </w:p>
        </w:tc>
      </w:tr>
      <w:tr w:rsidR="00102404" w:rsidRPr="008C73EC" w14:paraId="5014C200" w14:textId="77777777" w:rsidTr="005531AF">
        <w:tc>
          <w:tcPr>
            <w:tcW w:w="3250" w:type="pct"/>
            <w:gridSpan w:val="2"/>
            <w:shd w:val="clear" w:color="auto" w:fill="DAEEF3"/>
          </w:tcPr>
          <w:p w14:paraId="4D58C0B1" w14:textId="295C42F2" w:rsidR="00102404" w:rsidRPr="008C73EC" w:rsidRDefault="00102404" w:rsidP="0088172F">
            <w:pPr>
              <w:contextualSpacing/>
              <w:rPr>
                <w:rFonts w:cs="Arial"/>
                <w:b/>
                <w:bCs/>
                <w:sz w:val="20"/>
                <w:szCs w:val="20"/>
              </w:rPr>
            </w:pPr>
            <w:r w:rsidRPr="008C73EC">
              <w:rPr>
                <w:rFonts w:cs="Arial"/>
                <w:b/>
                <w:bCs/>
                <w:sz w:val="20"/>
                <w:szCs w:val="20"/>
              </w:rPr>
              <w:t>If overfished, go to Objective 2:</w:t>
            </w:r>
          </w:p>
          <w:p w14:paraId="60E5199F" w14:textId="0FED9AE7" w:rsidR="00102404" w:rsidRPr="008C73EC" w:rsidRDefault="00102404" w:rsidP="0088172F">
            <w:pPr>
              <w:contextualSpacing/>
              <w:rPr>
                <w:rFonts w:cs="Arial"/>
                <w:b/>
                <w:bCs/>
                <w:sz w:val="20"/>
                <w:szCs w:val="20"/>
              </w:rPr>
            </w:pPr>
            <w:r w:rsidRPr="008C73EC">
              <w:rPr>
                <w:rFonts w:cs="Arial"/>
                <w:b/>
                <w:bCs/>
                <w:sz w:val="20"/>
                <w:szCs w:val="20"/>
              </w:rPr>
              <w:t>If not overfished, go to PRINCIPLE 2:</w:t>
            </w:r>
          </w:p>
        </w:tc>
      </w:tr>
      <w:tr w:rsidR="00102404" w:rsidRPr="008C73EC" w14:paraId="4A7FBAAA" w14:textId="77777777" w:rsidTr="005531AF">
        <w:tc>
          <w:tcPr>
            <w:tcW w:w="3250" w:type="pct"/>
            <w:gridSpan w:val="2"/>
            <w:shd w:val="clear" w:color="auto" w:fill="B6DDE8"/>
          </w:tcPr>
          <w:p w14:paraId="476360A7" w14:textId="12D1A683" w:rsidR="00102404" w:rsidRPr="008C73EC" w:rsidRDefault="00102404" w:rsidP="0088172F">
            <w:pPr>
              <w:contextualSpacing/>
              <w:rPr>
                <w:rFonts w:cs="Arial"/>
                <w:b/>
                <w:bCs/>
                <w:sz w:val="20"/>
                <w:szCs w:val="20"/>
              </w:rPr>
            </w:pPr>
            <w:r w:rsidRPr="008C73EC">
              <w:rPr>
                <w:rFonts w:cs="Arial"/>
                <w:b/>
                <w:bCs/>
                <w:sz w:val="20"/>
                <w:szCs w:val="20"/>
              </w:rPr>
              <w:t xml:space="preserve">Objective 2 - </w:t>
            </w:r>
            <w:r w:rsidRPr="008C73EC">
              <w:rPr>
                <w:rFonts w:cs="Arial"/>
                <w:sz w:val="20"/>
                <w:szCs w:val="20"/>
              </w:rPr>
              <w:t xml:space="preserve">Where the fished stock(s) are below a defined reference point, the fishery will be managed to promote recovery to ecologically viable stock levels within nominated timeframes. </w:t>
            </w:r>
          </w:p>
        </w:tc>
      </w:tr>
      <w:tr w:rsidR="00102404" w:rsidRPr="008C73EC" w14:paraId="36CC6979" w14:textId="77777777" w:rsidTr="005531AF">
        <w:tc>
          <w:tcPr>
            <w:tcW w:w="3250" w:type="pct"/>
            <w:gridSpan w:val="2"/>
            <w:shd w:val="clear" w:color="auto" w:fill="DAEEF3"/>
          </w:tcPr>
          <w:p w14:paraId="2128D6FD" w14:textId="1199E0D1" w:rsidR="00102404" w:rsidRPr="008C73EC" w:rsidRDefault="00102404" w:rsidP="0088172F">
            <w:pPr>
              <w:contextualSpacing/>
              <w:rPr>
                <w:rFonts w:cs="Arial"/>
                <w:b/>
                <w:bCs/>
                <w:i/>
                <w:iCs/>
                <w:sz w:val="20"/>
                <w:szCs w:val="20"/>
              </w:rPr>
            </w:pPr>
            <w:r w:rsidRPr="008C73EC">
              <w:rPr>
                <w:rFonts w:cs="Arial"/>
                <w:b/>
                <w:bCs/>
                <w:i/>
                <w:iCs/>
                <w:sz w:val="20"/>
                <w:szCs w:val="20"/>
              </w:rPr>
              <w:t xml:space="preserve">Management responses </w:t>
            </w:r>
          </w:p>
        </w:tc>
      </w:tr>
      <w:tr w:rsidR="00102404" w:rsidRPr="008C73EC" w14:paraId="51B761D2" w14:textId="77777777" w:rsidTr="0039308A">
        <w:tc>
          <w:tcPr>
            <w:tcW w:w="1750" w:type="pct"/>
            <w:tcBorders>
              <w:bottom w:val="single" w:sz="4" w:space="0" w:color="auto"/>
            </w:tcBorders>
          </w:tcPr>
          <w:p w14:paraId="5553280C" w14:textId="1096E2B9" w:rsidR="00102404" w:rsidRPr="008C73EC" w:rsidRDefault="00102404" w:rsidP="000C59D8">
            <w:pPr>
              <w:rPr>
                <w:rFonts w:cs="Arial"/>
                <w:sz w:val="20"/>
                <w:szCs w:val="20"/>
              </w:rPr>
            </w:pPr>
            <w:r w:rsidRPr="008C73EC">
              <w:rPr>
                <w:rFonts w:cs="Arial"/>
                <w:b/>
                <w:bCs/>
                <w:i/>
                <w:iCs/>
                <w:sz w:val="20"/>
                <w:szCs w:val="20"/>
              </w:rPr>
              <w:t xml:space="preserve">1.2.1 </w:t>
            </w:r>
            <w:r w:rsidRPr="008C73EC">
              <w:rPr>
                <w:rFonts w:cs="Arial"/>
                <w:sz w:val="20"/>
                <w:szCs w:val="20"/>
              </w:rPr>
              <w:t>A precautionary recovery strategy is in place specifying management actions, or staged management responses, which are linked to reference points. The recovery strategy should apply until the stock recovers, and should aim for recovery within a specific time period appropriate to the biology of the stock.</w:t>
            </w:r>
          </w:p>
        </w:tc>
        <w:tc>
          <w:tcPr>
            <w:tcW w:w="3250" w:type="pct"/>
            <w:tcBorders>
              <w:bottom w:val="single" w:sz="4" w:space="0" w:color="auto"/>
            </w:tcBorders>
            <w:shd w:val="clear" w:color="auto" w:fill="92D050"/>
          </w:tcPr>
          <w:p w14:paraId="283C00CF" w14:textId="207773E9" w:rsidR="00102404" w:rsidRPr="008C73EC" w:rsidRDefault="0039308A" w:rsidP="000C59D8">
            <w:pPr>
              <w:rPr>
                <w:rFonts w:cs="Arial"/>
                <w:b/>
                <w:sz w:val="20"/>
                <w:szCs w:val="20"/>
              </w:rPr>
            </w:pPr>
            <w:r>
              <w:rPr>
                <w:rFonts w:cs="Arial"/>
                <w:b/>
                <w:sz w:val="20"/>
                <w:szCs w:val="20"/>
              </w:rPr>
              <w:t>M</w:t>
            </w:r>
            <w:r w:rsidR="00102404" w:rsidRPr="008C73EC">
              <w:rPr>
                <w:rFonts w:cs="Arial"/>
                <w:b/>
                <w:sz w:val="20"/>
                <w:szCs w:val="20"/>
              </w:rPr>
              <w:t xml:space="preserve">eets </w:t>
            </w:r>
          </w:p>
          <w:p w14:paraId="1C777D7C" w14:textId="6DCBBB64" w:rsidR="00D05451" w:rsidRDefault="0039308A" w:rsidP="000C59D8">
            <w:pPr>
              <w:rPr>
                <w:rFonts w:cs="Arial"/>
                <w:sz w:val="20"/>
                <w:szCs w:val="20"/>
              </w:rPr>
            </w:pPr>
            <w:r>
              <w:rPr>
                <w:rFonts w:cs="Arial"/>
                <w:sz w:val="20"/>
                <w:szCs w:val="20"/>
              </w:rPr>
              <w:t xml:space="preserve">A precautionary recovery strategy is in place through the Management Procedure introduced by the CCSBT. </w:t>
            </w:r>
            <w:r w:rsidR="00D05451" w:rsidRPr="008C73EC">
              <w:rPr>
                <w:rFonts w:cs="Arial"/>
                <w:sz w:val="20"/>
                <w:szCs w:val="20"/>
              </w:rPr>
              <w:t xml:space="preserve">Management </w:t>
            </w:r>
            <w:r w:rsidR="00FD367A">
              <w:rPr>
                <w:rFonts w:cs="Arial"/>
                <w:sz w:val="20"/>
                <w:szCs w:val="20"/>
              </w:rPr>
              <w:t>measures include</w:t>
            </w:r>
            <w:r w:rsidR="00D05451" w:rsidRPr="008C73EC">
              <w:rPr>
                <w:rFonts w:cs="Arial"/>
                <w:sz w:val="20"/>
                <w:szCs w:val="20"/>
              </w:rPr>
              <w:t xml:space="preserve"> stock assessments, quota management, mandatory reporting, and regular monitoring. In addition,</w:t>
            </w:r>
            <w:r w:rsidR="00FD367A" w:rsidRPr="008C73EC">
              <w:rPr>
                <w:rFonts w:cs="Arial"/>
                <w:sz w:val="20"/>
                <w:szCs w:val="20"/>
              </w:rPr>
              <w:t xml:space="preserve"> legislation</w:t>
            </w:r>
            <w:r w:rsidR="00D05451" w:rsidRPr="008C73EC">
              <w:rPr>
                <w:rFonts w:cs="Arial"/>
                <w:sz w:val="20"/>
                <w:szCs w:val="20"/>
              </w:rPr>
              <w:t xml:space="preserve"> </w:t>
            </w:r>
            <w:r w:rsidR="00FD367A" w:rsidRPr="008C73EC">
              <w:rPr>
                <w:rFonts w:cs="Arial"/>
                <w:sz w:val="20"/>
                <w:szCs w:val="20"/>
              </w:rPr>
              <w:t>mandate</w:t>
            </w:r>
            <w:r w:rsidR="00FD367A">
              <w:rPr>
                <w:rFonts w:cs="Arial"/>
                <w:sz w:val="20"/>
                <w:szCs w:val="20"/>
              </w:rPr>
              <w:t xml:space="preserve">s that </w:t>
            </w:r>
            <w:r w:rsidR="00D05451" w:rsidRPr="008C73EC">
              <w:rPr>
                <w:rFonts w:cs="Arial"/>
                <w:sz w:val="20"/>
                <w:szCs w:val="20"/>
              </w:rPr>
              <w:t>AFMA ensure precautionary measures are in place to minimise any impacts of fishing.</w:t>
            </w:r>
          </w:p>
          <w:p w14:paraId="20F7D599" w14:textId="20E8E41D" w:rsidR="00102404" w:rsidRPr="008C73EC" w:rsidRDefault="00102404" w:rsidP="000C59D8">
            <w:pPr>
              <w:rPr>
                <w:rFonts w:cs="Arial"/>
                <w:snapToGrid w:val="0"/>
                <w:sz w:val="20"/>
                <w:szCs w:val="20"/>
              </w:rPr>
            </w:pPr>
            <w:r w:rsidRPr="008C73EC">
              <w:rPr>
                <w:rFonts w:cs="Arial"/>
                <w:snapToGrid w:val="0"/>
                <w:sz w:val="20"/>
                <w:szCs w:val="20"/>
              </w:rPr>
              <w:t xml:space="preserve">In 2010, Australia’s Threatened Species Scientific Committee (TSSC) found southern bluefin tuna to be eligible for listing as ‘critically endangered’ under the EPBC Act. </w:t>
            </w:r>
            <w:r w:rsidR="00FD367A">
              <w:rPr>
                <w:rFonts w:cs="Arial"/>
                <w:snapToGrid w:val="0"/>
                <w:sz w:val="20"/>
                <w:szCs w:val="20"/>
              </w:rPr>
              <w:t>The</w:t>
            </w:r>
            <w:r w:rsidRPr="008C73EC">
              <w:rPr>
                <w:rFonts w:cs="Arial"/>
                <w:snapToGrid w:val="0"/>
                <w:sz w:val="20"/>
                <w:szCs w:val="20"/>
              </w:rPr>
              <w:t xml:space="preserve"> ‘conservation dependent’ </w:t>
            </w:r>
            <w:r w:rsidR="00FD367A">
              <w:rPr>
                <w:rFonts w:cs="Arial"/>
                <w:snapToGrid w:val="0"/>
                <w:sz w:val="20"/>
                <w:szCs w:val="20"/>
              </w:rPr>
              <w:t xml:space="preserve">category </w:t>
            </w:r>
            <w:r w:rsidRPr="008C73EC">
              <w:rPr>
                <w:rFonts w:cs="Arial"/>
                <w:snapToGrid w:val="0"/>
                <w:sz w:val="20"/>
                <w:szCs w:val="20"/>
              </w:rPr>
              <w:t xml:space="preserve">was considered </w:t>
            </w:r>
            <w:r w:rsidR="00D05451">
              <w:rPr>
                <w:rFonts w:cs="Arial"/>
                <w:snapToGrid w:val="0"/>
                <w:sz w:val="20"/>
                <w:szCs w:val="20"/>
              </w:rPr>
              <w:t xml:space="preserve">more </w:t>
            </w:r>
            <w:r w:rsidRPr="008C73EC">
              <w:rPr>
                <w:rFonts w:cs="Arial"/>
                <w:snapToGrid w:val="0"/>
                <w:sz w:val="20"/>
                <w:szCs w:val="20"/>
              </w:rPr>
              <w:t xml:space="preserve">appropriate while the CCSBT continued to manage the species’ recovery. Listing in the ‘conservation dependent category’ allows for some limited fishing to occur while an effective management regime is in place to halt further decline of the stock. </w:t>
            </w:r>
          </w:p>
          <w:p w14:paraId="170C6625" w14:textId="1BF6A18F" w:rsidR="00055D81" w:rsidRPr="00BF15D9" w:rsidRDefault="00BF15D9" w:rsidP="000C59D8">
            <w:pPr>
              <w:rPr>
                <w:rFonts w:cs="Arial"/>
                <w:sz w:val="20"/>
                <w:szCs w:val="20"/>
              </w:rPr>
            </w:pPr>
            <w:r w:rsidRPr="00C168E0">
              <w:rPr>
                <w:rFonts w:cs="Arial"/>
                <w:color w:val="000000"/>
                <w:sz w:val="20"/>
                <w:szCs w:val="20"/>
                <w:lang w:eastAsia="en-AU"/>
              </w:rPr>
              <w:t xml:space="preserve">CCSBT </w:t>
            </w:r>
            <w:r w:rsidR="00FD367A">
              <w:rPr>
                <w:rFonts w:cs="Arial"/>
                <w:color w:val="000000"/>
                <w:sz w:val="20"/>
                <w:szCs w:val="20"/>
                <w:lang w:eastAsia="en-AU"/>
              </w:rPr>
              <w:t>has proposed implementing the recently adopted</w:t>
            </w:r>
            <w:r w:rsidR="00FD367A" w:rsidRPr="00C168E0">
              <w:rPr>
                <w:rFonts w:cs="Arial"/>
                <w:color w:val="000000"/>
                <w:sz w:val="20"/>
                <w:szCs w:val="20"/>
                <w:lang w:eastAsia="en-AU"/>
              </w:rPr>
              <w:t xml:space="preserve"> </w:t>
            </w:r>
            <w:r w:rsidRPr="00C168E0">
              <w:rPr>
                <w:rFonts w:cs="Arial"/>
                <w:sz w:val="20"/>
                <w:szCs w:val="20"/>
              </w:rPr>
              <w:t xml:space="preserve">Management Procedure </w:t>
            </w:r>
            <w:r w:rsidR="00FD367A">
              <w:rPr>
                <w:rFonts w:cs="Arial"/>
                <w:sz w:val="20"/>
                <w:szCs w:val="20"/>
              </w:rPr>
              <w:t>during</w:t>
            </w:r>
            <w:r w:rsidR="00FD367A" w:rsidRPr="00C168E0">
              <w:rPr>
                <w:rFonts w:cs="Arial"/>
                <w:sz w:val="20"/>
                <w:szCs w:val="20"/>
              </w:rPr>
              <w:t xml:space="preserve"> </w:t>
            </w:r>
            <w:r w:rsidRPr="00C168E0">
              <w:rPr>
                <w:rFonts w:cs="Arial"/>
                <w:sz w:val="20"/>
                <w:szCs w:val="20"/>
              </w:rPr>
              <w:t xml:space="preserve">the 2020 fishing season. </w:t>
            </w:r>
            <w:r w:rsidRPr="00C168E0">
              <w:rPr>
                <w:rFonts w:cs="Arial"/>
                <w:color w:val="000000"/>
                <w:sz w:val="20"/>
                <w:szCs w:val="20"/>
                <w:lang w:eastAsia="en-AU"/>
              </w:rPr>
              <w:t xml:space="preserve">The proposed revisions to the </w:t>
            </w:r>
            <w:r w:rsidRPr="00C168E0">
              <w:rPr>
                <w:rFonts w:cs="Arial"/>
                <w:sz w:val="20"/>
                <w:szCs w:val="20"/>
              </w:rPr>
              <w:t xml:space="preserve">Management Procedure </w:t>
            </w:r>
            <w:r w:rsidRPr="00C168E0">
              <w:rPr>
                <w:rFonts w:cs="Arial"/>
                <w:color w:val="000000"/>
                <w:sz w:val="20"/>
                <w:szCs w:val="20"/>
                <w:lang w:eastAsia="en-AU"/>
              </w:rPr>
              <w:t xml:space="preserve">include a commitment to rebuild the spawning stock to 30 per cent of the unfished biomass by </w:t>
            </w:r>
            <w:r w:rsidR="00FD367A">
              <w:rPr>
                <w:rFonts w:cs="Arial"/>
                <w:color w:val="000000"/>
                <w:sz w:val="20"/>
                <w:szCs w:val="20"/>
                <w:lang w:eastAsia="en-AU"/>
              </w:rPr>
              <w:t>2035</w:t>
            </w:r>
            <w:r w:rsidRPr="00C168E0">
              <w:rPr>
                <w:rFonts w:cs="Arial"/>
                <w:color w:val="000000"/>
                <w:sz w:val="20"/>
                <w:szCs w:val="20"/>
                <w:lang w:eastAsia="en-AU"/>
              </w:rPr>
              <w:t>.</w:t>
            </w:r>
          </w:p>
        </w:tc>
      </w:tr>
      <w:tr w:rsidR="00102404" w:rsidRPr="008C73EC" w14:paraId="6B177681" w14:textId="77777777" w:rsidTr="005531AF">
        <w:tc>
          <w:tcPr>
            <w:tcW w:w="1750" w:type="pct"/>
            <w:tcBorders>
              <w:bottom w:val="single" w:sz="4" w:space="0" w:color="auto"/>
            </w:tcBorders>
          </w:tcPr>
          <w:p w14:paraId="7B9BD7E1" w14:textId="68C2E1A5" w:rsidR="00102404" w:rsidRPr="008C73EC" w:rsidRDefault="00102404" w:rsidP="000C59D8">
            <w:pPr>
              <w:rPr>
                <w:rFonts w:cs="Arial"/>
                <w:sz w:val="20"/>
                <w:szCs w:val="20"/>
              </w:rPr>
            </w:pPr>
            <w:r w:rsidRPr="008C73EC">
              <w:rPr>
                <w:rFonts w:cs="Arial"/>
                <w:b/>
                <w:bCs/>
                <w:i/>
                <w:iCs/>
                <w:sz w:val="20"/>
                <w:szCs w:val="20"/>
              </w:rPr>
              <w:t xml:space="preserve">1.2.2 </w:t>
            </w:r>
            <w:r w:rsidRPr="008C73EC">
              <w:rPr>
                <w:rFonts w:cs="Arial"/>
                <w:sz w:val="20"/>
                <w:szCs w:val="20"/>
              </w:rPr>
              <w:t>If the stock is estimated as being at or below the biological and / or effort bottom line, management responses such as a zero targeted catch, temporary fishery closure or a ‘whole of fishery’ effort or quota reduction are implemented.</w:t>
            </w:r>
          </w:p>
        </w:tc>
        <w:tc>
          <w:tcPr>
            <w:tcW w:w="3250" w:type="pct"/>
            <w:tcBorders>
              <w:bottom w:val="single" w:sz="4" w:space="0" w:color="auto"/>
            </w:tcBorders>
            <w:shd w:val="clear" w:color="auto" w:fill="92D050"/>
          </w:tcPr>
          <w:p w14:paraId="4EF2ED3F" w14:textId="77777777" w:rsidR="00102404" w:rsidRPr="008C73EC" w:rsidRDefault="00102404" w:rsidP="000C59D8">
            <w:pPr>
              <w:rPr>
                <w:rFonts w:cs="Arial"/>
                <w:b/>
                <w:sz w:val="20"/>
                <w:szCs w:val="20"/>
              </w:rPr>
            </w:pPr>
            <w:r w:rsidRPr="008C73EC">
              <w:rPr>
                <w:rFonts w:cs="Arial"/>
                <w:b/>
                <w:sz w:val="20"/>
                <w:szCs w:val="20"/>
              </w:rPr>
              <w:t xml:space="preserve">Meets </w:t>
            </w:r>
          </w:p>
          <w:p w14:paraId="24B5BCC4" w14:textId="248F8D9F" w:rsidR="00102404" w:rsidRPr="008C73EC" w:rsidRDefault="00D77667" w:rsidP="000C59D8">
            <w:pPr>
              <w:rPr>
                <w:rFonts w:cs="Arial"/>
                <w:sz w:val="20"/>
                <w:szCs w:val="20"/>
              </w:rPr>
            </w:pPr>
            <w:r w:rsidRPr="008C73EC">
              <w:rPr>
                <w:rFonts w:cs="Arial"/>
                <w:sz w:val="20"/>
                <w:szCs w:val="20"/>
              </w:rPr>
              <w:t xml:space="preserve">AFMA and the CCSBT </w:t>
            </w:r>
            <w:r>
              <w:rPr>
                <w:rFonts w:cs="Arial"/>
                <w:sz w:val="20"/>
                <w:szCs w:val="20"/>
              </w:rPr>
              <w:t>implement a</w:t>
            </w:r>
            <w:r w:rsidR="00102404" w:rsidRPr="008C73EC">
              <w:rPr>
                <w:rFonts w:cs="Arial"/>
                <w:sz w:val="20"/>
                <w:szCs w:val="20"/>
              </w:rPr>
              <w:t>dequate management responses.</w:t>
            </w:r>
            <w:r w:rsidR="00055D81">
              <w:rPr>
                <w:rFonts w:cs="Arial"/>
                <w:sz w:val="20"/>
                <w:szCs w:val="20"/>
              </w:rPr>
              <w:t xml:space="preserve"> </w:t>
            </w:r>
            <w:r w:rsidR="007F088D">
              <w:rPr>
                <w:rFonts w:cs="Arial"/>
                <w:sz w:val="20"/>
                <w:szCs w:val="20"/>
              </w:rPr>
              <w:t xml:space="preserve">Revised goals are currently being considered (see above). </w:t>
            </w:r>
            <w:r w:rsidR="00102404" w:rsidRPr="008C73EC">
              <w:rPr>
                <w:rFonts w:cs="Arial"/>
                <w:snapToGrid w:val="0"/>
                <w:sz w:val="20"/>
                <w:szCs w:val="20"/>
              </w:rPr>
              <w:t xml:space="preserve">The </w:t>
            </w:r>
            <w:r w:rsidR="007F088D">
              <w:rPr>
                <w:rFonts w:cs="Arial"/>
                <w:snapToGrid w:val="0"/>
                <w:sz w:val="20"/>
                <w:szCs w:val="20"/>
              </w:rPr>
              <w:t xml:space="preserve">current </w:t>
            </w:r>
            <w:r w:rsidR="00055D81">
              <w:rPr>
                <w:rFonts w:cs="Arial"/>
                <w:color w:val="000000"/>
                <w:sz w:val="20"/>
                <w:szCs w:val="20"/>
                <w:lang w:eastAsia="en-AU"/>
              </w:rPr>
              <w:t>objective is</w:t>
            </w:r>
            <w:r w:rsidR="00102404" w:rsidRPr="008C73EC">
              <w:rPr>
                <w:rFonts w:cs="Arial"/>
                <w:snapToGrid w:val="0"/>
                <w:sz w:val="20"/>
                <w:szCs w:val="20"/>
              </w:rPr>
              <w:t xml:space="preserve"> to rebuild the spawning stock to 20 per cent of its original biomass by 2035, with a 70% probability. Given the evidence that the stock has improved </w:t>
            </w:r>
            <w:r w:rsidR="00055D81">
              <w:rPr>
                <w:rFonts w:cs="Arial"/>
                <w:snapToGrid w:val="0"/>
                <w:sz w:val="20"/>
                <w:szCs w:val="20"/>
              </w:rPr>
              <w:t>over the past decade</w:t>
            </w:r>
            <w:r w:rsidR="00102404" w:rsidRPr="008C73EC">
              <w:rPr>
                <w:rFonts w:cs="Arial"/>
                <w:snapToGrid w:val="0"/>
                <w:sz w:val="20"/>
                <w:szCs w:val="20"/>
              </w:rPr>
              <w:t xml:space="preserve">, the CCSBT is considering a revised </w:t>
            </w:r>
            <w:r w:rsidR="00055D81">
              <w:rPr>
                <w:rFonts w:cs="Arial"/>
                <w:snapToGrid w:val="0"/>
                <w:sz w:val="20"/>
                <w:szCs w:val="20"/>
              </w:rPr>
              <w:t>TRP and timeframe to recover</w:t>
            </w:r>
            <w:r w:rsidR="00102404" w:rsidRPr="008C73EC">
              <w:rPr>
                <w:rFonts w:cs="Arial"/>
                <w:snapToGrid w:val="0"/>
                <w:sz w:val="20"/>
                <w:szCs w:val="20"/>
              </w:rPr>
              <w:t xml:space="preserve"> the spawning stock biomass, with a similar probability for achieving the goal. </w:t>
            </w:r>
            <w:r w:rsidR="00102404" w:rsidRPr="008C73EC">
              <w:rPr>
                <w:rFonts w:cs="Arial"/>
                <w:sz w:val="20"/>
                <w:szCs w:val="20"/>
              </w:rPr>
              <w:t xml:space="preserve">This proposed measure is consistent with </w:t>
            </w:r>
            <w:r w:rsidR="00055D81" w:rsidRPr="008C73EC">
              <w:rPr>
                <w:rFonts w:cs="Arial"/>
                <w:sz w:val="20"/>
                <w:szCs w:val="20"/>
              </w:rPr>
              <w:t xml:space="preserve">the notional ‘maximum sustainable yield’ level of 28 per cent </w:t>
            </w:r>
            <w:r w:rsidR="00055D81">
              <w:rPr>
                <w:rFonts w:cs="Arial"/>
                <w:sz w:val="20"/>
                <w:szCs w:val="20"/>
              </w:rPr>
              <w:t xml:space="preserve">described in </w:t>
            </w:r>
            <w:r w:rsidR="00102404" w:rsidRPr="008C73EC">
              <w:rPr>
                <w:rFonts w:cs="Arial"/>
                <w:sz w:val="20"/>
                <w:szCs w:val="20"/>
              </w:rPr>
              <w:t xml:space="preserve">Australia’s fisheries harvest policy. </w:t>
            </w:r>
            <w:r>
              <w:rPr>
                <w:rFonts w:cs="Arial"/>
                <w:sz w:val="20"/>
                <w:szCs w:val="20"/>
              </w:rPr>
              <w:t>CCSBT publish d</w:t>
            </w:r>
            <w:r w:rsidR="00055D81">
              <w:rPr>
                <w:rFonts w:cs="Arial"/>
                <w:sz w:val="20"/>
                <w:szCs w:val="20"/>
              </w:rPr>
              <w:t xml:space="preserve">ecisions </w:t>
            </w:r>
            <w:r w:rsidR="00102404" w:rsidRPr="008C73EC">
              <w:rPr>
                <w:rFonts w:cs="Arial"/>
                <w:sz w:val="20"/>
                <w:szCs w:val="20"/>
              </w:rPr>
              <w:t xml:space="preserve">on its website at </w:t>
            </w:r>
            <w:hyperlink r:id="rId46" w:history="1">
              <w:r w:rsidR="00102404" w:rsidRPr="008C73EC">
                <w:rPr>
                  <w:rStyle w:val="Hyperlink"/>
                  <w:rFonts w:cs="Arial"/>
                  <w:color w:val="auto"/>
                  <w:sz w:val="20"/>
                  <w:szCs w:val="20"/>
                </w:rPr>
                <w:t>https://www.ccsbt.org/en/content/home</w:t>
              </w:r>
            </w:hyperlink>
            <w:r w:rsidR="00102404" w:rsidRPr="008C73EC">
              <w:rPr>
                <w:rFonts w:cs="Arial"/>
                <w:sz w:val="20"/>
                <w:szCs w:val="20"/>
              </w:rPr>
              <w:t>.</w:t>
            </w:r>
          </w:p>
        </w:tc>
      </w:tr>
      <w:tr w:rsidR="00102404" w:rsidRPr="008C73EC" w14:paraId="79CFA58D" w14:textId="77777777" w:rsidTr="005531AF">
        <w:tc>
          <w:tcPr>
            <w:tcW w:w="3250" w:type="pct"/>
            <w:gridSpan w:val="2"/>
            <w:tcBorders>
              <w:top w:val="single" w:sz="4" w:space="0" w:color="auto"/>
            </w:tcBorders>
            <w:shd w:val="clear" w:color="auto" w:fill="B2A1C7"/>
          </w:tcPr>
          <w:p w14:paraId="315DE2B9" w14:textId="0B858E55" w:rsidR="00102404" w:rsidRPr="008C73EC" w:rsidRDefault="00102404" w:rsidP="0088172F">
            <w:pPr>
              <w:contextualSpacing/>
              <w:rPr>
                <w:rFonts w:cs="Arial"/>
                <w:sz w:val="20"/>
                <w:szCs w:val="20"/>
              </w:rPr>
            </w:pPr>
            <w:r w:rsidRPr="008C73EC">
              <w:rPr>
                <w:rFonts w:cs="Arial"/>
                <w:b/>
                <w:bCs/>
                <w:sz w:val="20"/>
                <w:szCs w:val="20"/>
              </w:rPr>
              <w:t xml:space="preserve">PRINCIPLE 2 - </w:t>
            </w:r>
            <w:r w:rsidRPr="008C73EC">
              <w:rPr>
                <w:rFonts w:cs="Arial"/>
                <w:sz w:val="20"/>
                <w:szCs w:val="20"/>
              </w:rPr>
              <w:t xml:space="preserve">Fishing operations should be managed to minimise their impact on the structure, productivity, </w:t>
            </w:r>
            <w:r w:rsidR="001B7E10" w:rsidRPr="008C73EC">
              <w:rPr>
                <w:rFonts w:cs="Arial"/>
                <w:sz w:val="20"/>
                <w:szCs w:val="20"/>
              </w:rPr>
              <w:t>function,</w:t>
            </w:r>
            <w:r w:rsidRPr="008C73EC">
              <w:rPr>
                <w:rFonts w:cs="Arial"/>
                <w:sz w:val="20"/>
                <w:szCs w:val="20"/>
              </w:rPr>
              <w:t xml:space="preserve"> and biological diversity of the ecosystem.</w:t>
            </w:r>
          </w:p>
        </w:tc>
      </w:tr>
      <w:tr w:rsidR="00102404" w:rsidRPr="008C73EC" w14:paraId="5D87684C" w14:textId="77777777" w:rsidTr="005531AF">
        <w:tc>
          <w:tcPr>
            <w:tcW w:w="3250" w:type="pct"/>
            <w:gridSpan w:val="2"/>
            <w:shd w:val="clear" w:color="auto" w:fill="CCC0D9"/>
          </w:tcPr>
          <w:p w14:paraId="1117EA62" w14:textId="01531539" w:rsidR="00102404" w:rsidRPr="008C73EC" w:rsidRDefault="00102404" w:rsidP="0088172F">
            <w:pPr>
              <w:contextualSpacing/>
              <w:rPr>
                <w:rFonts w:cs="Arial"/>
                <w:sz w:val="20"/>
                <w:szCs w:val="20"/>
              </w:rPr>
            </w:pPr>
            <w:r w:rsidRPr="008C73EC">
              <w:rPr>
                <w:rFonts w:cs="Arial"/>
                <w:b/>
                <w:bCs/>
                <w:sz w:val="20"/>
                <w:szCs w:val="20"/>
              </w:rPr>
              <w:t xml:space="preserve">Objective 1 - </w:t>
            </w:r>
            <w:r w:rsidRPr="008C73EC">
              <w:rPr>
                <w:rFonts w:cs="Arial"/>
                <w:sz w:val="20"/>
                <w:szCs w:val="20"/>
              </w:rPr>
              <w:t>The fishery is conducted in a manner that does not threaten bycatch species.</w:t>
            </w:r>
          </w:p>
        </w:tc>
      </w:tr>
      <w:tr w:rsidR="00102404" w:rsidRPr="008C73EC" w14:paraId="0E8276E1" w14:textId="77777777" w:rsidTr="005531AF">
        <w:tc>
          <w:tcPr>
            <w:tcW w:w="3250" w:type="pct"/>
            <w:gridSpan w:val="2"/>
            <w:shd w:val="clear" w:color="auto" w:fill="E5DFEC"/>
          </w:tcPr>
          <w:p w14:paraId="2EB91C61" w14:textId="07EF7D11" w:rsidR="00102404" w:rsidRPr="008C73EC" w:rsidRDefault="00102404" w:rsidP="0088172F">
            <w:pPr>
              <w:contextualSpacing/>
              <w:rPr>
                <w:rFonts w:cs="Arial"/>
                <w:b/>
                <w:bCs/>
                <w:i/>
                <w:iCs/>
                <w:sz w:val="20"/>
                <w:szCs w:val="20"/>
              </w:rPr>
            </w:pPr>
            <w:r w:rsidRPr="008C73EC">
              <w:rPr>
                <w:rFonts w:cs="Arial"/>
                <w:b/>
                <w:bCs/>
                <w:i/>
                <w:iCs/>
                <w:sz w:val="20"/>
                <w:szCs w:val="20"/>
              </w:rPr>
              <w:t>Information requirements</w:t>
            </w:r>
          </w:p>
        </w:tc>
      </w:tr>
      <w:tr w:rsidR="00102404" w:rsidRPr="008C73EC" w14:paraId="5E08C7C1" w14:textId="77777777" w:rsidTr="005531AF">
        <w:tc>
          <w:tcPr>
            <w:tcW w:w="1750" w:type="pct"/>
          </w:tcPr>
          <w:p w14:paraId="1F0D0CE5" w14:textId="73327499" w:rsidR="00102404" w:rsidRPr="008C73EC" w:rsidRDefault="00102404" w:rsidP="000C59D8">
            <w:pPr>
              <w:rPr>
                <w:rFonts w:cs="Arial"/>
                <w:sz w:val="20"/>
                <w:szCs w:val="20"/>
              </w:rPr>
            </w:pPr>
            <w:r w:rsidRPr="008C73EC">
              <w:rPr>
                <w:rFonts w:cs="Arial"/>
                <w:b/>
                <w:bCs/>
                <w:i/>
                <w:iCs/>
                <w:sz w:val="20"/>
                <w:szCs w:val="20"/>
              </w:rPr>
              <w:lastRenderedPageBreak/>
              <w:t xml:space="preserve">2.1.1 </w:t>
            </w:r>
            <w:r w:rsidRPr="008C73EC">
              <w:rPr>
                <w:rFonts w:cs="Arial"/>
                <w:sz w:val="20"/>
                <w:szCs w:val="20"/>
              </w:rPr>
              <w:t>Reliable information, appropriate to the scale of the fishery, is collected on the composition and abundance of bycatch.</w:t>
            </w:r>
          </w:p>
        </w:tc>
        <w:tc>
          <w:tcPr>
            <w:tcW w:w="3250" w:type="pct"/>
            <w:shd w:val="clear" w:color="auto" w:fill="92D050"/>
          </w:tcPr>
          <w:p w14:paraId="78F4F69E" w14:textId="77777777" w:rsidR="00102404" w:rsidRPr="008C73EC" w:rsidRDefault="00102404" w:rsidP="000C59D8">
            <w:pPr>
              <w:rPr>
                <w:rFonts w:cs="Arial"/>
                <w:b/>
                <w:sz w:val="20"/>
                <w:szCs w:val="20"/>
              </w:rPr>
            </w:pPr>
            <w:r w:rsidRPr="008C73EC">
              <w:rPr>
                <w:rFonts w:cs="Arial"/>
                <w:b/>
                <w:sz w:val="20"/>
                <w:szCs w:val="20"/>
              </w:rPr>
              <w:t xml:space="preserve">Meets </w:t>
            </w:r>
          </w:p>
          <w:p w14:paraId="2508CF63" w14:textId="11EC042D" w:rsidR="00102404" w:rsidRPr="008C73EC" w:rsidRDefault="00102404" w:rsidP="000C59D8">
            <w:pPr>
              <w:rPr>
                <w:rFonts w:cs="Arial"/>
                <w:sz w:val="20"/>
                <w:szCs w:val="20"/>
              </w:rPr>
            </w:pPr>
            <w:r w:rsidRPr="008C73EC">
              <w:rPr>
                <w:rFonts w:cs="Arial"/>
                <w:snapToGrid w:val="0"/>
                <w:sz w:val="20"/>
                <w:szCs w:val="20"/>
              </w:rPr>
              <w:t xml:space="preserve">Mandatory reporting includes bycatch data. </w:t>
            </w:r>
            <w:r w:rsidR="00D278F2">
              <w:rPr>
                <w:rFonts w:cs="Arial"/>
                <w:snapToGrid w:val="0"/>
                <w:sz w:val="20"/>
                <w:szCs w:val="20"/>
              </w:rPr>
              <w:t>E</w:t>
            </w:r>
            <w:r w:rsidRPr="008C73EC">
              <w:rPr>
                <w:rFonts w:cs="Arial"/>
                <w:snapToGrid w:val="0"/>
                <w:sz w:val="20"/>
                <w:szCs w:val="20"/>
              </w:rPr>
              <w:t>-monitoring and independent scientific observers</w:t>
            </w:r>
            <w:r w:rsidR="00D278F2">
              <w:rPr>
                <w:rFonts w:cs="Arial"/>
                <w:snapToGrid w:val="0"/>
                <w:sz w:val="20"/>
                <w:szCs w:val="20"/>
              </w:rPr>
              <w:t xml:space="preserve"> are used to verify fishery data</w:t>
            </w:r>
            <w:r w:rsidRPr="008C73EC">
              <w:rPr>
                <w:rFonts w:cs="Arial"/>
                <w:snapToGrid w:val="0"/>
                <w:sz w:val="20"/>
                <w:szCs w:val="20"/>
              </w:rPr>
              <w:t>.</w:t>
            </w:r>
          </w:p>
        </w:tc>
      </w:tr>
      <w:tr w:rsidR="00102404" w:rsidRPr="008C73EC" w14:paraId="5A548CAF" w14:textId="77777777" w:rsidTr="005531AF">
        <w:tc>
          <w:tcPr>
            <w:tcW w:w="3250" w:type="pct"/>
            <w:gridSpan w:val="2"/>
            <w:shd w:val="clear" w:color="auto" w:fill="E5DFEC"/>
          </w:tcPr>
          <w:p w14:paraId="569CD998" w14:textId="4810EBBB" w:rsidR="00102404" w:rsidRPr="008C73EC" w:rsidRDefault="00102404" w:rsidP="000C59D8">
            <w:pPr>
              <w:contextualSpacing/>
              <w:rPr>
                <w:rFonts w:cs="Arial"/>
                <w:b/>
                <w:bCs/>
                <w:i/>
                <w:iCs/>
                <w:sz w:val="20"/>
                <w:szCs w:val="20"/>
              </w:rPr>
            </w:pPr>
            <w:r w:rsidRPr="008C73EC">
              <w:rPr>
                <w:rFonts w:cs="Arial"/>
                <w:b/>
                <w:bCs/>
                <w:i/>
                <w:iCs/>
                <w:sz w:val="20"/>
                <w:szCs w:val="20"/>
              </w:rPr>
              <w:t xml:space="preserve">Assessment </w:t>
            </w:r>
          </w:p>
        </w:tc>
      </w:tr>
      <w:tr w:rsidR="00102404" w:rsidRPr="008C73EC" w14:paraId="1D967E4E" w14:textId="77777777" w:rsidTr="005531AF">
        <w:tc>
          <w:tcPr>
            <w:tcW w:w="1750" w:type="pct"/>
          </w:tcPr>
          <w:p w14:paraId="14903CA2" w14:textId="569B79AD" w:rsidR="00102404" w:rsidRPr="008C73EC" w:rsidRDefault="00102404" w:rsidP="000C59D8">
            <w:pPr>
              <w:rPr>
                <w:rFonts w:cs="Arial"/>
                <w:sz w:val="20"/>
                <w:szCs w:val="20"/>
              </w:rPr>
            </w:pPr>
            <w:r w:rsidRPr="008C73EC">
              <w:rPr>
                <w:rFonts w:cs="Arial"/>
                <w:b/>
                <w:bCs/>
                <w:i/>
                <w:iCs/>
                <w:sz w:val="20"/>
                <w:szCs w:val="20"/>
              </w:rPr>
              <w:t xml:space="preserve">2.1.2 </w:t>
            </w:r>
            <w:r w:rsidRPr="008C73EC">
              <w:rPr>
                <w:rFonts w:cs="Arial"/>
                <w:sz w:val="20"/>
                <w:szCs w:val="20"/>
              </w:rPr>
              <w:t>There is a risk analysis of the bycatch with respect to its vulnerability to fishing.</w:t>
            </w:r>
          </w:p>
        </w:tc>
        <w:tc>
          <w:tcPr>
            <w:tcW w:w="3250" w:type="pct"/>
            <w:shd w:val="clear" w:color="auto" w:fill="92D050"/>
          </w:tcPr>
          <w:p w14:paraId="18648BB3" w14:textId="77777777" w:rsidR="00102404" w:rsidRPr="008C73EC" w:rsidRDefault="00102404" w:rsidP="000C59D8">
            <w:pPr>
              <w:rPr>
                <w:rFonts w:cs="Arial"/>
                <w:b/>
                <w:sz w:val="20"/>
                <w:szCs w:val="20"/>
              </w:rPr>
            </w:pPr>
            <w:r w:rsidRPr="008C73EC">
              <w:rPr>
                <w:rFonts w:cs="Arial"/>
                <w:b/>
                <w:sz w:val="20"/>
                <w:szCs w:val="20"/>
              </w:rPr>
              <w:t xml:space="preserve">Meets </w:t>
            </w:r>
          </w:p>
          <w:p w14:paraId="645013E3" w14:textId="01C855CA" w:rsidR="00102404" w:rsidRPr="008C73EC" w:rsidRDefault="00102404" w:rsidP="000C59D8">
            <w:pPr>
              <w:rPr>
                <w:rFonts w:cs="Arial"/>
                <w:sz w:val="20"/>
                <w:szCs w:val="20"/>
              </w:rPr>
            </w:pPr>
            <w:r w:rsidRPr="008C73EC">
              <w:rPr>
                <w:rFonts w:cs="Arial"/>
                <w:sz w:val="20"/>
                <w:szCs w:val="20"/>
              </w:rPr>
              <w:t xml:space="preserve">Bycatch is assessed through the ERM framework, and managed in accordance with the bycatch policy and bycatch guidelines for Commonwealth fisheries (DAWR 2018a). Ecological risk assessments </w:t>
            </w:r>
            <w:r w:rsidR="007F088D">
              <w:rPr>
                <w:rFonts w:cs="Arial"/>
                <w:sz w:val="20"/>
                <w:szCs w:val="20"/>
              </w:rPr>
              <w:t xml:space="preserve">(ERAs) </w:t>
            </w:r>
            <w:r w:rsidRPr="008C73EC">
              <w:rPr>
                <w:rFonts w:cs="Arial"/>
                <w:sz w:val="20"/>
                <w:szCs w:val="20"/>
              </w:rPr>
              <w:t>have been completed (AFMA 2009a; AFMA 2009b; Hobday et al. 2007; Zhou et al. 2009). AFMA advise that updated risk assessments will be conducted within the term of this declaration.</w:t>
            </w:r>
          </w:p>
          <w:p w14:paraId="6F17DEB4" w14:textId="77777777" w:rsidR="00102404" w:rsidRPr="008C73EC" w:rsidRDefault="00102404" w:rsidP="000C59D8">
            <w:pPr>
              <w:rPr>
                <w:rFonts w:cs="Arial"/>
                <w:snapToGrid w:val="0"/>
                <w:sz w:val="20"/>
                <w:szCs w:val="20"/>
              </w:rPr>
            </w:pPr>
            <w:r w:rsidRPr="008C73EC">
              <w:rPr>
                <w:rFonts w:cs="Arial"/>
                <w:snapToGrid w:val="0"/>
                <w:sz w:val="20"/>
                <w:szCs w:val="20"/>
              </w:rPr>
              <w:t>The available information indicates that purse seine fishing is very selective and results in very little bycatch. Purse seining for the target species may result in bycatch of other tuna species such as Skipjack (</w:t>
            </w:r>
            <w:r w:rsidRPr="008C73EC">
              <w:rPr>
                <w:rFonts w:cs="Arial"/>
                <w:i/>
                <w:snapToGrid w:val="0"/>
                <w:sz w:val="20"/>
                <w:szCs w:val="20"/>
              </w:rPr>
              <w:t>Katsuwonus pelamis</w:t>
            </w:r>
            <w:r w:rsidRPr="008C73EC">
              <w:rPr>
                <w:rFonts w:cs="Arial"/>
                <w:snapToGrid w:val="0"/>
                <w:sz w:val="20"/>
                <w:szCs w:val="20"/>
              </w:rPr>
              <w:t>) and Albacore (</w:t>
            </w:r>
            <w:r w:rsidRPr="008C73EC">
              <w:rPr>
                <w:rFonts w:cs="Arial"/>
                <w:i/>
                <w:snapToGrid w:val="0"/>
                <w:sz w:val="20"/>
                <w:szCs w:val="20"/>
              </w:rPr>
              <w:t>Thunnus alalunga</w:t>
            </w:r>
            <w:r w:rsidRPr="008C73EC">
              <w:rPr>
                <w:rFonts w:cs="Arial"/>
                <w:snapToGrid w:val="0"/>
                <w:sz w:val="20"/>
                <w:szCs w:val="20"/>
              </w:rPr>
              <w:t>).</w:t>
            </w:r>
          </w:p>
          <w:p w14:paraId="685B9CAD" w14:textId="01C7872C" w:rsidR="00102404" w:rsidRPr="008C73EC" w:rsidRDefault="00102404" w:rsidP="000C59D8">
            <w:pPr>
              <w:rPr>
                <w:rFonts w:cs="Arial"/>
                <w:sz w:val="20"/>
                <w:szCs w:val="20"/>
              </w:rPr>
            </w:pPr>
            <w:r w:rsidRPr="008C73EC">
              <w:rPr>
                <w:rFonts w:cs="Arial"/>
                <w:snapToGrid w:val="0"/>
                <w:sz w:val="20"/>
                <w:szCs w:val="20"/>
              </w:rPr>
              <w:t>Pelagic longline fishing is less selective. Bycatch is managed through arrangements in place for the Eastern Tuna and Billfish Fishery, which has recently been assessed under the EPBC Act, and export approval granted until 22 August 2019.</w:t>
            </w:r>
          </w:p>
        </w:tc>
      </w:tr>
      <w:tr w:rsidR="00102404" w:rsidRPr="008C73EC" w14:paraId="6992A61D" w14:textId="77777777" w:rsidTr="005531AF">
        <w:tc>
          <w:tcPr>
            <w:tcW w:w="3250" w:type="pct"/>
            <w:gridSpan w:val="2"/>
            <w:shd w:val="clear" w:color="auto" w:fill="E5DFEC"/>
          </w:tcPr>
          <w:p w14:paraId="31782791" w14:textId="3AFA09C3" w:rsidR="00102404" w:rsidRPr="008C73EC" w:rsidRDefault="00102404" w:rsidP="000C59D8">
            <w:pPr>
              <w:contextualSpacing/>
              <w:rPr>
                <w:rFonts w:cs="Arial"/>
                <w:b/>
                <w:bCs/>
                <w:i/>
                <w:iCs/>
                <w:sz w:val="20"/>
                <w:szCs w:val="20"/>
              </w:rPr>
            </w:pPr>
            <w:r w:rsidRPr="008C73EC">
              <w:rPr>
                <w:rFonts w:cs="Arial"/>
                <w:b/>
                <w:bCs/>
                <w:i/>
                <w:iCs/>
                <w:sz w:val="20"/>
                <w:szCs w:val="20"/>
              </w:rPr>
              <w:t>Management responses</w:t>
            </w:r>
          </w:p>
        </w:tc>
      </w:tr>
      <w:tr w:rsidR="00102404" w:rsidRPr="008C73EC" w14:paraId="6D4F0012" w14:textId="77777777" w:rsidTr="005531AF">
        <w:tc>
          <w:tcPr>
            <w:tcW w:w="1750" w:type="pct"/>
          </w:tcPr>
          <w:p w14:paraId="01AF2695" w14:textId="5A888548" w:rsidR="00102404" w:rsidRPr="008C73EC" w:rsidRDefault="00102404" w:rsidP="000C59D8">
            <w:pPr>
              <w:rPr>
                <w:rFonts w:cs="Arial"/>
                <w:sz w:val="20"/>
                <w:szCs w:val="20"/>
              </w:rPr>
            </w:pPr>
            <w:r w:rsidRPr="008C73EC">
              <w:rPr>
                <w:rFonts w:cs="Arial"/>
                <w:b/>
                <w:bCs/>
                <w:i/>
                <w:iCs/>
                <w:sz w:val="20"/>
                <w:szCs w:val="20"/>
              </w:rPr>
              <w:t xml:space="preserve">2.1.3 </w:t>
            </w:r>
            <w:r w:rsidRPr="008C73EC">
              <w:rPr>
                <w:rFonts w:cs="Arial"/>
                <w:sz w:val="20"/>
                <w:szCs w:val="20"/>
              </w:rPr>
              <w:t>Measures are in place to avoid capture and mortality of bycatch species unless it is determined that the level of catch is sustainable (except in relation to endangered, threatened or protected species). Steps must be taken to develop suitable technology if none is available.</w:t>
            </w:r>
          </w:p>
        </w:tc>
        <w:tc>
          <w:tcPr>
            <w:tcW w:w="3250" w:type="pct"/>
            <w:shd w:val="clear" w:color="auto" w:fill="92D050"/>
          </w:tcPr>
          <w:p w14:paraId="33703E5B" w14:textId="77777777" w:rsidR="00102404" w:rsidRPr="008C73EC" w:rsidRDefault="00102404" w:rsidP="000C59D8">
            <w:pPr>
              <w:rPr>
                <w:rFonts w:cs="Arial"/>
                <w:b/>
                <w:sz w:val="20"/>
                <w:szCs w:val="20"/>
              </w:rPr>
            </w:pPr>
            <w:r w:rsidRPr="008C73EC">
              <w:rPr>
                <w:rFonts w:cs="Arial"/>
                <w:b/>
                <w:sz w:val="20"/>
                <w:szCs w:val="20"/>
              </w:rPr>
              <w:t xml:space="preserve">Meets </w:t>
            </w:r>
          </w:p>
          <w:p w14:paraId="6514639D" w14:textId="2671E0EB" w:rsidR="00102404" w:rsidRPr="008C73EC" w:rsidRDefault="00102404" w:rsidP="000C59D8">
            <w:pPr>
              <w:rPr>
                <w:rFonts w:cs="Arial"/>
                <w:sz w:val="20"/>
                <w:szCs w:val="20"/>
              </w:rPr>
            </w:pPr>
            <w:r w:rsidRPr="008C73EC">
              <w:rPr>
                <w:rFonts w:cs="Arial"/>
                <w:sz w:val="20"/>
                <w:szCs w:val="20"/>
              </w:rPr>
              <w:t xml:space="preserve">Management responses are in place. AFMA has developed a bycatch strategy that contains guiding principles for identifying bycatch issues. </w:t>
            </w:r>
            <w:r w:rsidRPr="008C73EC">
              <w:rPr>
                <w:rFonts w:cs="Arial"/>
                <w:color w:val="000000"/>
                <w:sz w:val="20"/>
                <w:szCs w:val="20"/>
                <w:lang w:eastAsia="en-AU"/>
              </w:rPr>
              <w:t xml:space="preserve">A bycatch and discard work plan </w:t>
            </w:r>
            <w:r w:rsidR="00D278F2">
              <w:rPr>
                <w:rFonts w:cs="Arial"/>
                <w:color w:val="000000"/>
                <w:sz w:val="20"/>
                <w:szCs w:val="20"/>
                <w:lang w:eastAsia="en-AU"/>
              </w:rPr>
              <w:t>is in place</w:t>
            </w:r>
            <w:r w:rsidRPr="008C73EC">
              <w:rPr>
                <w:rFonts w:cs="Arial"/>
                <w:color w:val="000000"/>
                <w:sz w:val="20"/>
                <w:szCs w:val="20"/>
                <w:lang w:eastAsia="en-AU"/>
              </w:rPr>
              <w:t xml:space="preserve"> for this fishery</w:t>
            </w:r>
            <w:r w:rsidRPr="008C73EC">
              <w:rPr>
                <w:rFonts w:cs="Arial"/>
                <w:sz w:val="20"/>
                <w:szCs w:val="20"/>
              </w:rPr>
              <w:t xml:space="preserve">. </w:t>
            </w:r>
            <w:r w:rsidR="00D278F2">
              <w:rPr>
                <w:rFonts w:cs="Arial"/>
                <w:sz w:val="20"/>
                <w:szCs w:val="20"/>
              </w:rPr>
              <w:t>The</w:t>
            </w:r>
            <w:r w:rsidRPr="008C73EC">
              <w:rPr>
                <w:rFonts w:cs="Arial"/>
                <w:sz w:val="20"/>
                <w:szCs w:val="20"/>
              </w:rPr>
              <w:t xml:space="preserve"> ERM framework </w:t>
            </w:r>
            <w:r w:rsidR="00D278F2">
              <w:rPr>
                <w:rFonts w:cs="Arial"/>
                <w:sz w:val="20"/>
                <w:szCs w:val="20"/>
              </w:rPr>
              <w:t xml:space="preserve">is used to address the risks to bycatch </w:t>
            </w:r>
            <w:r w:rsidRPr="008C73EC">
              <w:rPr>
                <w:rFonts w:cs="Arial"/>
                <w:sz w:val="20"/>
                <w:szCs w:val="20"/>
              </w:rPr>
              <w:t>(AFMA 2010).</w:t>
            </w:r>
          </w:p>
          <w:p w14:paraId="2F29AFEE" w14:textId="30E19E74" w:rsidR="00102404" w:rsidRPr="008C73EC" w:rsidRDefault="00102404" w:rsidP="000C59D8">
            <w:pPr>
              <w:rPr>
                <w:rFonts w:cs="Arial"/>
                <w:sz w:val="20"/>
                <w:szCs w:val="20"/>
              </w:rPr>
            </w:pPr>
            <w:r w:rsidRPr="008C73EC">
              <w:rPr>
                <w:rFonts w:cs="Arial"/>
                <w:sz w:val="20"/>
                <w:szCs w:val="20"/>
              </w:rPr>
              <w:t>The CCSBT also has measures in place to minimise the impact to bycatch species.</w:t>
            </w:r>
            <w:r w:rsidRPr="008C73EC">
              <w:rPr>
                <w:rFonts w:cs="Arial"/>
                <w:snapToGrid w:val="0"/>
                <w:sz w:val="20"/>
                <w:szCs w:val="20"/>
              </w:rPr>
              <w:t xml:space="preserve"> Adopted resolutions include measures to protect seabirds, marine turtles, cetaceans, and sharks. Further information is available on the CCSBT website at </w:t>
            </w:r>
            <w:hyperlink r:id="rId47" w:history="1">
              <w:r w:rsidRPr="008C73EC">
                <w:rPr>
                  <w:rStyle w:val="Hyperlink"/>
                  <w:rFonts w:cs="Arial"/>
                  <w:color w:val="auto"/>
                  <w:sz w:val="20"/>
                  <w:szCs w:val="20"/>
                </w:rPr>
                <w:t>https://www.ccsbt.org/en/content/bycatch-mitigation</w:t>
              </w:r>
            </w:hyperlink>
            <w:r w:rsidRPr="008C73EC">
              <w:rPr>
                <w:rFonts w:cs="Arial"/>
                <w:sz w:val="20"/>
                <w:szCs w:val="20"/>
              </w:rPr>
              <w:t>.</w:t>
            </w:r>
          </w:p>
        </w:tc>
      </w:tr>
      <w:tr w:rsidR="00102404" w:rsidRPr="008C73EC" w14:paraId="5C320E4B" w14:textId="77777777" w:rsidTr="005531AF">
        <w:tc>
          <w:tcPr>
            <w:tcW w:w="1750" w:type="pct"/>
          </w:tcPr>
          <w:p w14:paraId="67507739" w14:textId="2474D379" w:rsidR="00102404" w:rsidRPr="008C73EC" w:rsidRDefault="00102404" w:rsidP="000C59D8">
            <w:pPr>
              <w:rPr>
                <w:rFonts w:cs="Arial"/>
                <w:sz w:val="20"/>
                <w:szCs w:val="20"/>
              </w:rPr>
            </w:pPr>
            <w:r w:rsidRPr="008C73EC">
              <w:rPr>
                <w:rFonts w:cs="Arial"/>
                <w:b/>
                <w:bCs/>
                <w:i/>
                <w:iCs/>
                <w:sz w:val="20"/>
                <w:szCs w:val="20"/>
              </w:rPr>
              <w:t xml:space="preserve">2.1.4 </w:t>
            </w:r>
            <w:r w:rsidRPr="008C73EC">
              <w:rPr>
                <w:rFonts w:cs="Arial"/>
                <w:sz w:val="20"/>
                <w:szCs w:val="20"/>
              </w:rPr>
              <w:t>An indicator group of bycatch species is monitored.</w:t>
            </w:r>
          </w:p>
        </w:tc>
        <w:tc>
          <w:tcPr>
            <w:tcW w:w="3250" w:type="pct"/>
            <w:shd w:val="clear" w:color="auto" w:fill="auto"/>
          </w:tcPr>
          <w:p w14:paraId="13CA1A42" w14:textId="77777777" w:rsidR="00102404" w:rsidRPr="008C73EC" w:rsidRDefault="00102404" w:rsidP="000C59D8">
            <w:pPr>
              <w:rPr>
                <w:rFonts w:cs="Arial"/>
                <w:b/>
                <w:sz w:val="20"/>
                <w:szCs w:val="20"/>
              </w:rPr>
            </w:pPr>
            <w:r w:rsidRPr="008C73EC">
              <w:rPr>
                <w:rFonts w:cs="Arial"/>
                <w:b/>
                <w:sz w:val="20"/>
                <w:szCs w:val="20"/>
              </w:rPr>
              <w:t>Not applicable</w:t>
            </w:r>
          </w:p>
          <w:p w14:paraId="71A1832B" w14:textId="31BFC1A6" w:rsidR="00102404" w:rsidRPr="008C73EC" w:rsidRDefault="00102404" w:rsidP="000C59D8">
            <w:pPr>
              <w:rPr>
                <w:rFonts w:cs="Arial"/>
                <w:sz w:val="20"/>
                <w:szCs w:val="20"/>
              </w:rPr>
            </w:pPr>
            <w:r w:rsidRPr="008C73EC">
              <w:rPr>
                <w:rFonts w:cs="Arial"/>
                <w:sz w:val="20"/>
                <w:szCs w:val="20"/>
              </w:rPr>
              <w:t>Bycatch is very low, and therefore no indicator group is monitored.</w:t>
            </w:r>
          </w:p>
        </w:tc>
      </w:tr>
      <w:tr w:rsidR="00102404" w:rsidRPr="008C73EC" w14:paraId="3677D1E6" w14:textId="77777777" w:rsidTr="005531AF">
        <w:tc>
          <w:tcPr>
            <w:tcW w:w="1750" w:type="pct"/>
          </w:tcPr>
          <w:p w14:paraId="075B2EE3" w14:textId="4319041E" w:rsidR="00102404" w:rsidRPr="008C73EC" w:rsidRDefault="00102404" w:rsidP="000C59D8">
            <w:pPr>
              <w:rPr>
                <w:rFonts w:cs="Arial"/>
                <w:b/>
                <w:bCs/>
                <w:i/>
                <w:iCs/>
                <w:sz w:val="20"/>
                <w:szCs w:val="20"/>
              </w:rPr>
            </w:pPr>
            <w:r w:rsidRPr="008C73EC">
              <w:rPr>
                <w:rFonts w:cs="Arial"/>
                <w:b/>
                <w:bCs/>
                <w:i/>
                <w:iCs/>
                <w:sz w:val="20"/>
                <w:szCs w:val="20"/>
              </w:rPr>
              <w:t xml:space="preserve">2.1.5 </w:t>
            </w:r>
            <w:r w:rsidRPr="008C73EC">
              <w:rPr>
                <w:rFonts w:cs="Arial"/>
                <w:sz w:val="20"/>
                <w:szCs w:val="20"/>
              </w:rPr>
              <w:t>There are decision rules that trigger additional management measures when there are significant perturbations in the indicator species numbers</w:t>
            </w:r>
            <w:r w:rsidRPr="008C73EC">
              <w:rPr>
                <w:rFonts w:cs="Arial"/>
                <w:i/>
                <w:iCs/>
                <w:sz w:val="20"/>
                <w:szCs w:val="20"/>
              </w:rPr>
              <w:t xml:space="preserve">. </w:t>
            </w:r>
          </w:p>
        </w:tc>
        <w:tc>
          <w:tcPr>
            <w:tcW w:w="3250" w:type="pct"/>
            <w:shd w:val="clear" w:color="auto" w:fill="92D050"/>
          </w:tcPr>
          <w:p w14:paraId="0BC5A06A" w14:textId="77777777" w:rsidR="00102404" w:rsidRPr="008C73EC" w:rsidRDefault="00102404" w:rsidP="000C59D8">
            <w:pPr>
              <w:rPr>
                <w:rFonts w:cs="Arial"/>
                <w:b/>
                <w:sz w:val="20"/>
                <w:szCs w:val="20"/>
              </w:rPr>
            </w:pPr>
            <w:r w:rsidRPr="008C73EC">
              <w:rPr>
                <w:rFonts w:cs="Arial"/>
                <w:b/>
                <w:sz w:val="20"/>
                <w:szCs w:val="20"/>
              </w:rPr>
              <w:t xml:space="preserve">Meets </w:t>
            </w:r>
          </w:p>
          <w:p w14:paraId="54B81E86" w14:textId="40DEA313" w:rsidR="00102404" w:rsidRPr="008C73EC" w:rsidRDefault="000C59D8" w:rsidP="000C59D8">
            <w:pPr>
              <w:rPr>
                <w:rFonts w:cs="Arial"/>
                <w:sz w:val="20"/>
                <w:szCs w:val="20"/>
              </w:rPr>
            </w:pPr>
            <w:r>
              <w:rPr>
                <w:rFonts w:cs="Arial"/>
                <w:sz w:val="20"/>
                <w:szCs w:val="20"/>
              </w:rPr>
              <w:t>AFMA use t</w:t>
            </w:r>
            <w:r w:rsidR="00102404" w:rsidRPr="008C73EC">
              <w:rPr>
                <w:rFonts w:cs="Arial"/>
                <w:sz w:val="20"/>
                <w:szCs w:val="20"/>
              </w:rPr>
              <w:t xml:space="preserve">he </w:t>
            </w:r>
            <w:r w:rsidR="007F088D">
              <w:rPr>
                <w:rFonts w:cs="Arial"/>
                <w:sz w:val="20"/>
                <w:szCs w:val="20"/>
              </w:rPr>
              <w:t>ERM</w:t>
            </w:r>
            <w:r w:rsidR="007F088D" w:rsidRPr="008C73EC">
              <w:rPr>
                <w:rFonts w:cs="Arial"/>
                <w:sz w:val="20"/>
                <w:szCs w:val="20"/>
              </w:rPr>
              <w:t xml:space="preserve"> </w:t>
            </w:r>
            <w:r>
              <w:rPr>
                <w:rFonts w:cs="Arial"/>
                <w:sz w:val="20"/>
                <w:szCs w:val="20"/>
              </w:rPr>
              <w:t xml:space="preserve">framework </w:t>
            </w:r>
            <w:r w:rsidR="00102404" w:rsidRPr="008C73EC">
              <w:rPr>
                <w:rFonts w:cs="Arial"/>
                <w:sz w:val="20"/>
                <w:szCs w:val="20"/>
              </w:rPr>
              <w:t>to assess risks to all species in which the fishery interacts. AFMAs ERM framework requires that AFMA respond to reduce risks to species identified as at high risk from fishing. Decision rules are in place for protected species such as sharks, seabirds, and marine turtles that may be taken as bycatch.</w:t>
            </w:r>
          </w:p>
        </w:tc>
      </w:tr>
      <w:tr w:rsidR="00102404" w:rsidRPr="008C73EC" w14:paraId="31CCE05E" w14:textId="77777777" w:rsidTr="005531AF">
        <w:tc>
          <w:tcPr>
            <w:tcW w:w="1750" w:type="pct"/>
          </w:tcPr>
          <w:p w14:paraId="2DBC2884" w14:textId="3C4E628A" w:rsidR="00102404" w:rsidRPr="008C73EC" w:rsidRDefault="00102404" w:rsidP="000C59D8">
            <w:pPr>
              <w:rPr>
                <w:rFonts w:cs="Arial"/>
                <w:b/>
                <w:bCs/>
                <w:i/>
                <w:iCs/>
                <w:sz w:val="20"/>
                <w:szCs w:val="20"/>
              </w:rPr>
            </w:pPr>
            <w:r w:rsidRPr="008C73EC">
              <w:rPr>
                <w:rFonts w:cs="Arial"/>
                <w:b/>
                <w:bCs/>
                <w:i/>
                <w:iCs/>
                <w:sz w:val="20"/>
                <w:szCs w:val="20"/>
              </w:rPr>
              <w:t xml:space="preserve">2.1.6 </w:t>
            </w:r>
            <w:r w:rsidRPr="008C73EC">
              <w:rPr>
                <w:rFonts w:cs="Arial"/>
                <w:sz w:val="20"/>
                <w:szCs w:val="20"/>
              </w:rPr>
              <w:t xml:space="preserve">The management response, considering uncertainties in the assessment and precautionary </w:t>
            </w:r>
            <w:r w:rsidRPr="008C73EC">
              <w:rPr>
                <w:rFonts w:cs="Arial"/>
                <w:sz w:val="20"/>
                <w:szCs w:val="20"/>
              </w:rPr>
              <w:lastRenderedPageBreak/>
              <w:t>management actions, has a high chance of achieving the objective.</w:t>
            </w:r>
          </w:p>
        </w:tc>
        <w:tc>
          <w:tcPr>
            <w:tcW w:w="3250" w:type="pct"/>
            <w:shd w:val="clear" w:color="auto" w:fill="92D050"/>
          </w:tcPr>
          <w:p w14:paraId="4154A986" w14:textId="77777777" w:rsidR="00102404" w:rsidRPr="008C73EC" w:rsidRDefault="00102404" w:rsidP="000C59D8">
            <w:pPr>
              <w:rPr>
                <w:rFonts w:cs="Arial"/>
                <w:b/>
                <w:sz w:val="20"/>
                <w:szCs w:val="20"/>
              </w:rPr>
            </w:pPr>
            <w:r w:rsidRPr="008C73EC">
              <w:rPr>
                <w:rFonts w:cs="Arial"/>
                <w:b/>
                <w:sz w:val="20"/>
                <w:szCs w:val="20"/>
              </w:rPr>
              <w:lastRenderedPageBreak/>
              <w:t xml:space="preserve">Meets </w:t>
            </w:r>
          </w:p>
          <w:p w14:paraId="76BC5319" w14:textId="450DC514" w:rsidR="00102404" w:rsidRPr="008C73EC" w:rsidRDefault="00102404" w:rsidP="000C59D8">
            <w:pPr>
              <w:rPr>
                <w:rFonts w:cs="Arial"/>
                <w:sz w:val="20"/>
                <w:szCs w:val="20"/>
              </w:rPr>
            </w:pPr>
            <w:r w:rsidRPr="008C73EC">
              <w:rPr>
                <w:rFonts w:cs="Arial"/>
                <w:sz w:val="20"/>
                <w:szCs w:val="20"/>
              </w:rPr>
              <w:lastRenderedPageBreak/>
              <w:t xml:space="preserve">The management arrangements have a high chance of achieving the objective to conduct the fishery in a manner that does not threaten bycatch species. </w:t>
            </w:r>
          </w:p>
        </w:tc>
      </w:tr>
      <w:tr w:rsidR="00102404" w:rsidRPr="008C73EC" w14:paraId="6B7593D3" w14:textId="77777777" w:rsidTr="005531AF">
        <w:tc>
          <w:tcPr>
            <w:tcW w:w="3250" w:type="pct"/>
            <w:gridSpan w:val="2"/>
            <w:shd w:val="clear" w:color="auto" w:fill="CCC0D9"/>
          </w:tcPr>
          <w:p w14:paraId="1BC83A69" w14:textId="249B9EC7" w:rsidR="00102404" w:rsidRPr="008C73EC" w:rsidRDefault="00102404" w:rsidP="000C59D8">
            <w:pPr>
              <w:contextualSpacing/>
              <w:rPr>
                <w:rFonts w:cs="Arial"/>
                <w:b/>
                <w:bCs/>
                <w:sz w:val="20"/>
                <w:szCs w:val="20"/>
              </w:rPr>
            </w:pPr>
            <w:r w:rsidRPr="008C73EC">
              <w:rPr>
                <w:rFonts w:cs="Arial"/>
                <w:b/>
                <w:bCs/>
                <w:sz w:val="20"/>
                <w:szCs w:val="20"/>
              </w:rPr>
              <w:lastRenderedPageBreak/>
              <w:t xml:space="preserve">Objective 2 - </w:t>
            </w:r>
            <w:r w:rsidRPr="008C73EC">
              <w:rPr>
                <w:rFonts w:cs="Arial"/>
                <w:sz w:val="20"/>
                <w:szCs w:val="20"/>
              </w:rPr>
              <w:t xml:space="preserve">The fishery is conducted in a manner that avoids mortality of, or injuries to, endangered, </w:t>
            </w:r>
            <w:r w:rsidR="00D278F2" w:rsidRPr="008C73EC">
              <w:rPr>
                <w:rFonts w:cs="Arial"/>
                <w:sz w:val="20"/>
                <w:szCs w:val="20"/>
              </w:rPr>
              <w:t>threatened,</w:t>
            </w:r>
            <w:r w:rsidRPr="008C73EC">
              <w:rPr>
                <w:rFonts w:cs="Arial"/>
                <w:sz w:val="20"/>
                <w:szCs w:val="20"/>
              </w:rPr>
              <w:t xml:space="preserve"> or protected species and avoids or minimises impacts on threatened ecological communities.</w:t>
            </w:r>
          </w:p>
        </w:tc>
      </w:tr>
      <w:tr w:rsidR="00102404" w:rsidRPr="008C73EC" w14:paraId="73413938" w14:textId="77777777" w:rsidTr="005531AF">
        <w:tc>
          <w:tcPr>
            <w:tcW w:w="3250" w:type="pct"/>
            <w:gridSpan w:val="2"/>
            <w:shd w:val="clear" w:color="auto" w:fill="E5DFEC"/>
          </w:tcPr>
          <w:p w14:paraId="18B50303" w14:textId="26931E2D" w:rsidR="00102404" w:rsidRPr="008C73EC" w:rsidRDefault="00102404" w:rsidP="000C59D8">
            <w:pPr>
              <w:contextualSpacing/>
              <w:rPr>
                <w:rFonts w:cs="Arial"/>
                <w:sz w:val="20"/>
                <w:szCs w:val="20"/>
              </w:rPr>
            </w:pPr>
            <w:r w:rsidRPr="008C73EC">
              <w:rPr>
                <w:rFonts w:cs="Arial"/>
                <w:b/>
                <w:bCs/>
                <w:i/>
                <w:iCs/>
                <w:sz w:val="20"/>
                <w:szCs w:val="20"/>
              </w:rPr>
              <w:t xml:space="preserve">Information requirements </w:t>
            </w:r>
          </w:p>
        </w:tc>
      </w:tr>
      <w:tr w:rsidR="00102404" w:rsidRPr="008C73EC" w14:paraId="6761C457" w14:textId="77777777" w:rsidTr="005531AF">
        <w:tc>
          <w:tcPr>
            <w:tcW w:w="1750" w:type="pct"/>
          </w:tcPr>
          <w:p w14:paraId="46BCF310" w14:textId="6C3A5ECD" w:rsidR="00102404" w:rsidRPr="008C73EC" w:rsidRDefault="00102404" w:rsidP="000C59D8">
            <w:pPr>
              <w:rPr>
                <w:rFonts w:cs="Arial"/>
                <w:sz w:val="20"/>
                <w:szCs w:val="20"/>
              </w:rPr>
            </w:pPr>
            <w:r w:rsidRPr="008C73EC">
              <w:rPr>
                <w:rFonts w:cs="Arial"/>
                <w:b/>
                <w:bCs/>
                <w:i/>
                <w:iCs/>
                <w:sz w:val="20"/>
                <w:szCs w:val="20"/>
              </w:rPr>
              <w:t xml:space="preserve">2.2.1 </w:t>
            </w:r>
            <w:r w:rsidRPr="008C73EC">
              <w:rPr>
                <w:rFonts w:cs="Arial"/>
                <w:sz w:val="20"/>
                <w:szCs w:val="20"/>
              </w:rPr>
              <w:t xml:space="preserve">Reliable information is collected on the interaction with endangered, threatened or protected species and threatened ecological communities. </w:t>
            </w:r>
          </w:p>
        </w:tc>
        <w:tc>
          <w:tcPr>
            <w:tcW w:w="3250" w:type="pct"/>
            <w:shd w:val="clear" w:color="auto" w:fill="92D050"/>
          </w:tcPr>
          <w:p w14:paraId="0D5900AB" w14:textId="77777777" w:rsidR="00102404" w:rsidRPr="008C73EC" w:rsidRDefault="00102404" w:rsidP="000C59D8">
            <w:pPr>
              <w:rPr>
                <w:rFonts w:cs="Arial"/>
                <w:b/>
                <w:sz w:val="20"/>
                <w:szCs w:val="20"/>
              </w:rPr>
            </w:pPr>
            <w:r w:rsidRPr="008C73EC">
              <w:rPr>
                <w:rFonts w:cs="Arial"/>
                <w:b/>
                <w:sz w:val="20"/>
                <w:szCs w:val="20"/>
              </w:rPr>
              <w:t xml:space="preserve">Meets </w:t>
            </w:r>
          </w:p>
          <w:p w14:paraId="2A7B6030" w14:textId="77777777" w:rsidR="00102404" w:rsidRPr="008C73EC" w:rsidRDefault="00102404" w:rsidP="000C59D8">
            <w:pPr>
              <w:rPr>
                <w:rFonts w:cs="Arial"/>
                <w:sz w:val="20"/>
                <w:szCs w:val="20"/>
              </w:rPr>
            </w:pPr>
            <w:r w:rsidRPr="008C73EC">
              <w:rPr>
                <w:rFonts w:cs="Arial"/>
                <w:snapToGrid w:val="0"/>
                <w:sz w:val="20"/>
                <w:szCs w:val="20"/>
              </w:rPr>
              <w:t>Protected species interactions are recorded via daily catch logs, e-monitoring, and AFMA’s independent scientific observers. E-monitoring and on-board observers can be used to verify reported data. Reporting is species-specific where possible, species group (e.g. albatrosses). Any interactions reported to AFMA are published in quarterly protected species reports.</w:t>
            </w:r>
            <w:r w:rsidRPr="008C73EC">
              <w:rPr>
                <w:rFonts w:cs="Arial"/>
                <w:sz w:val="20"/>
                <w:szCs w:val="20"/>
              </w:rPr>
              <w:t xml:space="preserve"> See Notes for links to protected species reports. </w:t>
            </w:r>
          </w:p>
          <w:p w14:paraId="703CCBC2" w14:textId="5A25D087" w:rsidR="00102404" w:rsidRPr="008C73EC" w:rsidRDefault="00102404" w:rsidP="000C59D8">
            <w:pPr>
              <w:rPr>
                <w:rFonts w:cs="Arial"/>
                <w:sz w:val="20"/>
                <w:szCs w:val="20"/>
              </w:rPr>
            </w:pPr>
            <w:r w:rsidRPr="008C73EC">
              <w:rPr>
                <w:rFonts w:cs="Arial"/>
                <w:sz w:val="20"/>
                <w:szCs w:val="20"/>
              </w:rPr>
              <w:t>If used, o</w:t>
            </w:r>
            <w:r w:rsidRPr="008C73EC">
              <w:rPr>
                <w:rFonts w:cs="Arial"/>
                <w:snapToGrid w:val="0"/>
                <w:sz w:val="20"/>
                <w:szCs w:val="20"/>
              </w:rPr>
              <w:t>n-board observers also report interactions with threatened ecological communities (TECs), although the risk to TECs is considered negligible.</w:t>
            </w:r>
          </w:p>
        </w:tc>
      </w:tr>
      <w:tr w:rsidR="00102404" w:rsidRPr="008C73EC" w14:paraId="16757C75" w14:textId="77777777" w:rsidTr="005531AF">
        <w:tc>
          <w:tcPr>
            <w:tcW w:w="3250" w:type="pct"/>
            <w:gridSpan w:val="2"/>
            <w:shd w:val="clear" w:color="auto" w:fill="E5DFEC"/>
          </w:tcPr>
          <w:p w14:paraId="71DF16AA" w14:textId="21A98FA9" w:rsidR="00102404" w:rsidRPr="008C73EC" w:rsidRDefault="00102404" w:rsidP="000C59D8">
            <w:pPr>
              <w:contextualSpacing/>
              <w:rPr>
                <w:rFonts w:cs="Arial"/>
                <w:b/>
                <w:bCs/>
                <w:i/>
                <w:iCs/>
                <w:sz w:val="20"/>
                <w:szCs w:val="20"/>
              </w:rPr>
            </w:pPr>
            <w:r w:rsidRPr="008C73EC">
              <w:rPr>
                <w:rFonts w:cs="Arial"/>
                <w:b/>
                <w:bCs/>
                <w:i/>
                <w:iCs/>
                <w:sz w:val="20"/>
                <w:szCs w:val="20"/>
              </w:rPr>
              <w:t xml:space="preserve">Assessments </w:t>
            </w:r>
          </w:p>
        </w:tc>
      </w:tr>
      <w:tr w:rsidR="00102404" w:rsidRPr="008C73EC" w14:paraId="6A013180" w14:textId="77777777" w:rsidTr="005531AF">
        <w:tc>
          <w:tcPr>
            <w:tcW w:w="1750" w:type="pct"/>
          </w:tcPr>
          <w:p w14:paraId="58AE0C55" w14:textId="0CBECC60" w:rsidR="00102404" w:rsidRPr="00C168E0" w:rsidRDefault="00102404" w:rsidP="000C59D8">
            <w:pPr>
              <w:rPr>
                <w:rFonts w:cs="Arial"/>
                <w:sz w:val="20"/>
                <w:szCs w:val="20"/>
              </w:rPr>
            </w:pPr>
            <w:r w:rsidRPr="00C168E0">
              <w:rPr>
                <w:rFonts w:cs="Arial"/>
                <w:b/>
                <w:bCs/>
                <w:i/>
                <w:iCs/>
                <w:sz w:val="20"/>
                <w:szCs w:val="20"/>
              </w:rPr>
              <w:t xml:space="preserve">2.2.2 </w:t>
            </w:r>
            <w:r w:rsidRPr="00C168E0">
              <w:rPr>
                <w:rFonts w:cs="Arial"/>
                <w:sz w:val="20"/>
                <w:szCs w:val="20"/>
              </w:rPr>
              <w:t xml:space="preserve">There is an assessment of the impact of the fishery on endangered, </w:t>
            </w:r>
            <w:r w:rsidR="00D278F2" w:rsidRPr="00C168E0">
              <w:rPr>
                <w:rFonts w:cs="Arial"/>
                <w:sz w:val="20"/>
                <w:szCs w:val="20"/>
              </w:rPr>
              <w:t>threatened,</w:t>
            </w:r>
            <w:r w:rsidRPr="00C168E0">
              <w:rPr>
                <w:rFonts w:cs="Arial"/>
                <w:sz w:val="20"/>
                <w:szCs w:val="20"/>
              </w:rPr>
              <w:t xml:space="preserve"> or protected species. </w:t>
            </w:r>
          </w:p>
        </w:tc>
        <w:tc>
          <w:tcPr>
            <w:tcW w:w="3250" w:type="pct"/>
            <w:shd w:val="clear" w:color="auto" w:fill="92D050"/>
          </w:tcPr>
          <w:p w14:paraId="0DC7C5F2" w14:textId="77777777" w:rsidR="00102404" w:rsidRPr="00C168E0" w:rsidRDefault="00102404" w:rsidP="000C59D8">
            <w:pPr>
              <w:rPr>
                <w:rFonts w:cs="Arial"/>
                <w:b/>
                <w:sz w:val="20"/>
                <w:szCs w:val="20"/>
              </w:rPr>
            </w:pPr>
            <w:r w:rsidRPr="00C168E0">
              <w:rPr>
                <w:rFonts w:cs="Arial"/>
                <w:b/>
                <w:sz w:val="20"/>
                <w:szCs w:val="20"/>
              </w:rPr>
              <w:t xml:space="preserve">Meets </w:t>
            </w:r>
          </w:p>
          <w:p w14:paraId="543E02E0" w14:textId="7E3C8175" w:rsidR="00102404" w:rsidRPr="008C73EC" w:rsidRDefault="00102404" w:rsidP="000C59D8">
            <w:pPr>
              <w:rPr>
                <w:rFonts w:cs="Arial"/>
                <w:sz w:val="20"/>
                <w:szCs w:val="20"/>
              </w:rPr>
            </w:pPr>
            <w:r w:rsidRPr="00C168E0">
              <w:rPr>
                <w:rFonts w:cs="Arial"/>
                <w:sz w:val="20"/>
                <w:szCs w:val="20"/>
              </w:rPr>
              <w:t>Ecological risk assessments have been completed for the fishery. The analysis indicates that no protected species are at high risk from fishing under the existing management arrangements. The level 2 residual risk analysis indicates that risks are mitigated through management arrangements that include bycatch and discarding work plans, management strategies for protected species, and programs to improve best practice handling for captured species.</w:t>
            </w:r>
            <w:r w:rsidR="000C59D8">
              <w:rPr>
                <w:rFonts w:cs="Arial"/>
                <w:sz w:val="20"/>
                <w:szCs w:val="20"/>
              </w:rPr>
              <w:t xml:space="preserve"> </w:t>
            </w:r>
            <w:r w:rsidRPr="00C168E0">
              <w:rPr>
                <w:rFonts w:cs="Arial"/>
                <w:sz w:val="20"/>
                <w:szCs w:val="20"/>
              </w:rPr>
              <w:t>Protected species interactions in the longline sector of the fishery are reported as part of the Eastern Tuna and Billfish Fishery, which was recently assessed by the Department and granted export approval under the EPBC Act until 19 August 2022.</w:t>
            </w:r>
          </w:p>
        </w:tc>
      </w:tr>
      <w:tr w:rsidR="00102404" w:rsidRPr="008C73EC" w14:paraId="7BA4A993" w14:textId="77777777" w:rsidTr="005531AF">
        <w:tc>
          <w:tcPr>
            <w:tcW w:w="1750" w:type="pct"/>
          </w:tcPr>
          <w:p w14:paraId="65593620" w14:textId="3CE598E2" w:rsidR="00102404" w:rsidRPr="008C73EC" w:rsidRDefault="00102404" w:rsidP="000C59D8">
            <w:pPr>
              <w:rPr>
                <w:rFonts w:cs="Arial"/>
                <w:sz w:val="20"/>
                <w:szCs w:val="20"/>
              </w:rPr>
            </w:pPr>
            <w:r w:rsidRPr="008C73EC">
              <w:rPr>
                <w:rFonts w:cs="Arial"/>
                <w:b/>
                <w:bCs/>
                <w:i/>
                <w:iCs/>
                <w:sz w:val="20"/>
                <w:szCs w:val="20"/>
              </w:rPr>
              <w:t xml:space="preserve">2.2.3 </w:t>
            </w:r>
            <w:r w:rsidRPr="008C73EC">
              <w:rPr>
                <w:rFonts w:cs="Arial"/>
                <w:sz w:val="20"/>
                <w:szCs w:val="20"/>
              </w:rPr>
              <w:t xml:space="preserve">There is an assessment of the impact of the fishery on threatened ecological communities. </w:t>
            </w:r>
          </w:p>
        </w:tc>
        <w:tc>
          <w:tcPr>
            <w:tcW w:w="3250" w:type="pct"/>
            <w:shd w:val="clear" w:color="auto" w:fill="auto"/>
          </w:tcPr>
          <w:p w14:paraId="422C456D" w14:textId="77777777" w:rsidR="00102404" w:rsidRPr="008C73EC" w:rsidRDefault="00102404" w:rsidP="000C59D8">
            <w:pPr>
              <w:rPr>
                <w:rFonts w:cs="Arial"/>
                <w:b/>
                <w:sz w:val="20"/>
                <w:szCs w:val="20"/>
              </w:rPr>
            </w:pPr>
            <w:r w:rsidRPr="008C73EC">
              <w:rPr>
                <w:rFonts w:cs="Arial"/>
                <w:b/>
                <w:sz w:val="20"/>
                <w:szCs w:val="20"/>
              </w:rPr>
              <w:t>Not applicable</w:t>
            </w:r>
          </w:p>
          <w:p w14:paraId="4AA6CA1D" w14:textId="4FA30AE3" w:rsidR="00102404" w:rsidRPr="008C73EC" w:rsidRDefault="00102404" w:rsidP="000C59D8">
            <w:pPr>
              <w:rPr>
                <w:rFonts w:cs="Arial"/>
                <w:sz w:val="20"/>
                <w:szCs w:val="20"/>
              </w:rPr>
            </w:pPr>
            <w:r w:rsidRPr="008C73EC">
              <w:rPr>
                <w:rFonts w:cs="Arial"/>
                <w:sz w:val="20"/>
                <w:szCs w:val="20"/>
              </w:rPr>
              <w:t>The ERA considers impacts to habitats and communities. While the ERA did not specifically identify risks to threatened ecological communities (TECs), the likelihood of any significant impacts to TECs is considered low. This is because oceanic longline fishing occurs in deeper waters away from the presence of possible TECs.</w:t>
            </w:r>
          </w:p>
        </w:tc>
      </w:tr>
      <w:tr w:rsidR="00102404" w:rsidRPr="008C73EC" w14:paraId="670EFB61" w14:textId="77777777" w:rsidTr="005531AF">
        <w:tc>
          <w:tcPr>
            <w:tcW w:w="3250" w:type="pct"/>
            <w:gridSpan w:val="2"/>
            <w:shd w:val="clear" w:color="auto" w:fill="E5DFEC"/>
          </w:tcPr>
          <w:p w14:paraId="770A73F2" w14:textId="0238946F" w:rsidR="00102404" w:rsidRPr="008C73EC" w:rsidRDefault="00102404" w:rsidP="000C59D8">
            <w:pPr>
              <w:contextualSpacing/>
              <w:rPr>
                <w:rFonts w:cs="Arial"/>
                <w:b/>
                <w:bCs/>
                <w:i/>
                <w:iCs/>
                <w:sz w:val="20"/>
                <w:szCs w:val="20"/>
              </w:rPr>
            </w:pPr>
            <w:r w:rsidRPr="008C73EC">
              <w:rPr>
                <w:rFonts w:cs="Arial"/>
                <w:b/>
                <w:bCs/>
                <w:i/>
                <w:iCs/>
                <w:sz w:val="20"/>
                <w:szCs w:val="20"/>
              </w:rPr>
              <w:t xml:space="preserve">Management responses </w:t>
            </w:r>
          </w:p>
        </w:tc>
      </w:tr>
      <w:tr w:rsidR="00102404" w:rsidRPr="008C73EC" w14:paraId="754A20A5" w14:textId="77777777" w:rsidTr="005531AF">
        <w:tc>
          <w:tcPr>
            <w:tcW w:w="1750" w:type="pct"/>
          </w:tcPr>
          <w:p w14:paraId="477B7043" w14:textId="253397D3" w:rsidR="00102404" w:rsidRPr="008C73EC" w:rsidRDefault="00102404" w:rsidP="000C59D8">
            <w:pPr>
              <w:rPr>
                <w:rFonts w:cs="Arial"/>
                <w:sz w:val="20"/>
                <w:szCs w:val="20"/>
              </w:rPr>
            </w:pPr>
            <w:r w:rsidRPr="008C73EC">
              <w:rPr>
                <w:rFonts w:cs="Arial"/>
                <w:b/>
                <w:bCs/>
                <w:i/>
                <w:iCs/>
                <w:sz w:val="20"/>
                <w:szCs w:val="20"/>
              </w:rPr>
              <w:t xml:space="preserve">2.2.4 </w:t>
            </w:r>
            <w:r w:rsidRPr="008C73EC">
              <w:rPr>
                <w:rFonts w:cs="Arial"/>
                <w:sz w:val="20"/>
                <w:szCs w:val="20"/>
              </w:rPr>
              <w:t xml:space="preserve">There are measures in place to avoid capture and/or mortality of endangered, </w:t>
            </w:r>
            <w:r w:rsidR="00D278F2" w:rsidRPr="008C73EC">
              <w:rPr>
                <w:rFonts w:cs="Arial"/>
                <w:sz w:val="20"/>
                <w:szCs w:val="20"/>
              </w:rPr>
              <w:t>threatened,</w:t>
            </w:r>
            <w:r w:rsidRPr="008C73EC">
              <w:rPr>
                <w:rFonts w:cs="Arial"/>
                <w:sz w:val="20"/>
                <w:szCs w:val="20"/>
              </w:rPr>
              <w:t xml:space="preserve"> or protected species. </w:t>
            </w:r>
          </w:p>
        </w:tc>
        <w:tc>
          <w:tcPr>
            <w:tcW w:w="3250" w:type="pct"/>
            <w:shd w:val="clear" w:color="auto" w:fill="92D050"/>
          </w:tcPr>
          <w:p w14:paraId="7F870F6F" w14:textId="77777777" w:rsidR="00102404" w:rsidRPr="008C73EC" w:rsidRDefault="00102404" w:rsidP="000C59D8">
            <w:pPr>
              <w:rPr>
                <w:rFonts w:cs="Arial"/>
                <w:b/>
                <w:sz w:val="20"/>
                <w:szCs w:val="20"/>
              </w:rPr>
            </w:pPr>
            <w:r w:rsidRPr="008C73EC">
              <w:rPr>
                <w:rFonts w:cs="Arial"/>
                <w:b/>
                <w:sz w:val="20"/>
                <w:szCs w:val="20"/>
              </w:rPr>
              <w:t xml:space="preserve">Meets </w:t>
            </w:r>
          </w:p>
          <w:p w14:paraId="39CC35F6" w14:textId="6D8E7D06" w:rsidR="00102404" w:rsidRPr="008C73EC" w:rsidRDefault="00102404" w:rsidP="000C59D8">
            <w:pPr>
              <w:rPr>
                <w:rFonts w:cs="Arial"/>
                <w:sz w:val="20"/>
                <w:szCs w:val="20"/>
              </w:rPr>
            </w:pPr>
            <w:r w:rsidRPr="008C73EC">
              <w:rPr>
                <w:rFonts w:cs="Arial"/>
                <w:sz w:val="20"/>
                <w:szCs w:val="20"/>
              </w:rPr>
              <w:t>Protected species mitigation strategies are described in the management arrangements and management strategy for the fishery.</w:t>
            </w:r>
            <w:r w:rsidRPr="008C73EC">
              <w:rPr>
                <w:rFonts w:cs="Arial"/>
                <w:sz w:val="20"/>
                <w:szCs w:val="20"/>
                <w:lang w:eastAsia="en-AU"/>
              </w:rPr>
              <w:t xml:space="preserve"> Monitoring measures include mandatory recording and reporting of interactions on logbooks, and ongoing electronic monitoring.</w:t>
            </w:r>
          </w:p>
          <w:p w14:paraId="0BED7514" w14:textId="6A3EE998" w:rsidR="00102404" w:rsidRPr="008C73EC" w:rsidRDefault="00102404" w:rsidP="000C59D8">
            <w:pPr>
              <w:rPr>
                <w:rFonts w:cs="Arial"/>
                <w:sz w:val="20"/>
                <w:szCs w:val="20"/>
              </w:rPr>
            </w:pPr>
            <w:r w:rsidRPr="008C73EC">
              <w:rPr>
                <w:rFonts w:cs="Arial"/>
                <w:sz w:val="20"/>
                <w:szCs w:val="20"/>
              </w:rPr>
              <w:t xml:space="preserve">For the longline sector, the Department’s recent assessment for the Eastern Tuna and Billfish Fishery found a number of protected species interactions, including sharks, seabirds, and marine turtles. The Department determined that although measures are in place to manage these interactions, the export </w:t>
            </w:r>
            <w:r w:rsidRPr="008C73EC">
              <w:rPr>
                <w:rFonts w:cs="Arial"/>
                <w:sz w:val="20"/>
                <w:szCs w:val="20"/>
              </w:rPr>
              <w:lastRenderedPageBreak/>
              <w:t>approval should be subject to conditions requiring ongoing monitoring, particularly for marine turtles and sharks.</w:t>
            </w:r>
          </w:p>
          <w:p w14:paraId="21953CCC" w14:textId="45A00936" w:rsidR="00102404" w:rsidRPr="008C73EC" w:rsidRDefault="00102404" w:rsidP="000C59D8">
            <w:pPr>
              <w:rPr>
                <w:rFonts w:cs="Arial"/>
                <w:sz w:val="20"/>
                <w:szCs w:val="20"/>
              </w:rPr>
            </w:pPr>
            <w:r w:rsidRPr="008C73EC">
              <w:rPr>
                <w:rFonts w:cs="Arial"/>
                <w:sz w:val="20"/>
                <w:szCs w:val="20"/>
              </w:rPr>
              <w:t xml:space="preserve">CCSBT has developed measures to mitigate impacts to TEP species. Information on adopted bycatch mitigation resolutions is available on the CCSBT website at </w:t>
            </w:r>
            <w:hyperlink r:id="rId48" w:history="1">
              <w:r w:rsidRPr="008C73EC">
                <w:rPr>
                  <w:rStyle w:val="Hyperlink"/>
                  <w:rFonts w:cs="Arial"/>
                  <w:color w:val="auto"/>
                  <w:sz w:val="20"/>
                  <w:szCs w:val="20"/>
                </w:rPr>
                <w:t>https://www.ccsbt.org/en/content/bycatch-mitigation</w:t>
              </w:r>
            </w:hyperlink>
            <w:r w:rsidRPr="008C73EC">
              <w:rPr>
                <w:rFonts w:cs="Arial"/>
                <w:sz w:val="20"/>
                <w:szCs w:val="20"/>
              </w:rPr>
              <w:t xml:space="preserve">. </w:t>
            </w:r>
          </w:p>
        </w:tc>
      </w:tr>
      <w:tr w:rsidR="00102404" w:rsidRPr="008C73EC" w14:paraId="23325650" w14:textId="77777777" w:rsidTr="005531AF">
        <w:tc>
          <w:tcPr>
            <w:tcW w:w="1750" w:type="pct"/>
          </w:tcPr>
          <w:p w14:paraId="3E2B3DBF" w14:textId="006BE0E9" w:rsidR="00102404" w:rsidRPr="008C73EC" w:rsidRDefault="00102404" w:rsidP="000C59D8">
            <w:pPr>
              <w:rPr>
                <w:rFonts w:cs="Arial"/>
                <w:sz w:val="20"/>
                <w:szCs w:val="20"/>
              </w:rPr>
            </w:pPr>
            <w:r w:rsidRPr="008C73EC">
              <w:rPr>
                <w:rFonts w:cs="Arial"/>
                <w:b/>
                <w:bCs/>
                <w:i/>
                <w:iCs/>
                <w:sz w:val="20"/>
                <w:szCs w:val="20"/>
              </w:rPr>
              <w:lastRenderedPageBreak/>
              <w:t xml:space="preserve">2.2.5 </w:t>
            </w:r>
            <w:r w:rsidRPr="008C73EC">
              <w:rPr>
                <w:rFonts w:cs="Arial"/>
                <w:sz w:val="20"/>
                <w:szCs w:val="20"/>
              </w:rPr>
              <w:t xml:space="preserve">There are measures in place to avoid impact on threatened ecological communities. </w:t>
            </w:r>
          </w:p>
        </w:tc>
        <w:tc>
          <w:tcPr>
            <w:tcW w:w="3250" w:type="pct"/>
            <w:shd w:val="clear" w:color="auto" w:fill="auto"/>
          </w:tcPr>
          <w:p w14:paraId="50DC5F26" w14:textId="77777777" w:rsidR="00102404" w:rsidRPr="008C73EC" w:rsidRDefault="00102404" w:rsidP="000C59D8">
            <w:pPr>
              <w:rPr>
                <w:rFonts w:cs="Arial"/>
                <w:b/>
                <w:sz w:val="20"/>
                <w:szCs w:val="20"/>
              </w:rPr>
            </w:pPr>
            <w:r w:rsidRPr="008C73EC">
              <w:rPr>
                <w:rFonts w:cs="Arial"/>
                <w:b/>
                <w:sz w:val="20"/>
                <w:szCs w:val="20"/>
              </w:rPr>
              <w:t>Not applicable</w:t>
            </w:r>
          </w:p>
          <w:p w14:paraId="3D633D45" w14:textId="1317502F" w:rsidR="00102404" w:rsidRPr="008C73EC" w:rsidRDefault="00102404" w:rsidP="000C59D8">
            <w:pPr>
              <w:rPr>
                <w:rFonts w:cs="Arial"/>
                <w:sz w:val="20"/>
                <w:szCs w:val="20"/>
              </w:rPr>
            </w:pPr>
            <w:r w:rsidRPr="008C73EC">
              <w:rPr>
                <w:rFonts w:cs="Arial"/>
                <w:sz w:val="20"/>
                <w:szCs w:val="20"/>
              </w:rPr>
              <w:t>Risk is considered low. See item 2.2.3 above.</w:t>
            </w:r>
          </w:p>
        </w:tc>
      </w:tr>
      <w:tr w:rsidR="00102404" w:rsidRPr="008C73EC" w14:paraId="5D830546" w14:textId="77777777" w:rsidTr="005531AF">
        <w:tc>
          <w:tcPr>
            <w:tcW w:w="1750" w:type="pct"/>
          </w:tcPr>
          <w:p w14:paraId="13A19148" w14:textId="3D9187E6" w:rsidR="00102404" w:rsidRPr="008C73EC" w:rsidRDefault="00102404" w:rsidP="000C59D8">
            <w:pPr>
              <w:rPr>
                <w:rFonts w:cs="Arial"/>
                <w:sz w:val="20"/>
                <w:szCs w:val="20"/>
              </w:rPr>
            </w:pPr>
            <w:r w:rsidRPr="008C73EC">
              <w:rPr>
                <w:rFonts w:cs="Arial"/>
                <w:b/>
                <w:bCs/>
                <w:i/>
                <w:iCs/>
                <w:sz w:val="20"/>
                <w:szCs w:val="20"/>
              </w:rPr>
              <w:t xml:space="preserve">2.2.6 </w:t>
            </w:r>
            <w:r w:rsidRPr="008C73EC">
              <w:rPr>
                <w:rFonts w:cs="Arial"/>
                <w:sz w:val="20"/>
                <w:szCs w:val="20"/>
              </w:rPr>
              <w:t xml:space="preserve">The management response, considering uncertainties in the assessment and precautionary management actions, has a high chance of achieving the objective. </w:t>
            </w:r>
          </w:p>
        </w:tc>
        <w:tc>
          <w:tcPr>
            <w:tcW w:w="3250" w:type="pct"/>
            <w:shd w:val="clear" w:color="auto" w:fill="92D050"/>
          </w:tcPr>
          <w:p w14:paraId="298D4E71" w14:textId="161DF912" w:rsidR="00102404" w:rsidRPr="008C73EC" w:rsidRDefault="00102404" w:rsidP="000C59D8">
            <w:pPr>
              <w:rPr>
                <w:rFonts w:cs="Arial"/>
                <w:b/>
                <w:sz w:val="20"/>
                <w:szCs w:val="20"/>
              </w:rPr>
            </w:pPr>
            <w:r w:rsidRPr="008C73EC">
              <w:rPr>
                <w:rFonts w:cs="Arial"/>
                <w:b/>
                <w:sz w:val="20"/>
                <w:szCs w:val="20"/>
              </w:rPr>
              <w:t xml:space="preserve">Meets </w:t>
            </w:r>
          </w:p>
          <w:p w14:paraId="5173AB64" w14:textId="4EE15985" w:rsidR="00102404" w:rsidRPr="008C73EC" w:rsidRDefault="00514394" w:rsidP="000C59D8">
            <w:pPr>
              <w:rPr>
                <w:rFonts w:cs="Arial"/>
                <w:sz w:val="20"/>
                <w:szCs w:val="20"/>
              </w:rPr>
            </w:pPr>
            <w:r>
              <w:rPr>
                <w:rFonts w:cs="Arial"/>
                <w:sz w:val="20"/>
                <w:szCs w:val="20"/>
              </w:rPr>
              <w:t>The Department considers that t</w:t>
            </w:r>
            <w:r w:rsidR="00102404" w:rsidRPr="008C73EC">
              <w:rPr>
                <w:rFonts w:cs="Arial"/>
                <w:sz w:val="20"/>
                <w:szCs w:val="20"/>
              </w:rPr>
              <w:t>he fishery has a high chance to conduct fishing in a manner that minimises impacts to TEPS and avoids or minimises impacts on TECs.</w:t>
            </w:r>
          </w:p>
        </w:tc>
      </w:tr>
      <w:tr w:rsidR="00102404" w:rsidRPr="008C73EC" w14:paraId="4FDFB921" w14:textId="77777777" w:rsidTr="005531AF">
        <w:tc>
          <w:tcPr>
            <w:tcW w:w="3250" w:type="pct"/>
            <w:gridSpan w:val="2"/>
            <w:shd w:val="clear" w:color="auto" w:fill="CCC0D9"/>
          </w:tcPr>
          <w:p w14:paraId="066E487E" w14:textId="253BC224" w:rsidR="00102404" w:rsidRPr="008C73EC" w:rsidRDefault="00102404" w:rsidP="000C59D8">
            <w:pPr>
              <w:contextualSpacing/>
              <w:rPr>
                <w:rFonts w:cs="Arial"/>
                <w:b/>
                <w:bCs/>
                <w:sz w:val="20"/>
                <w:szCs w:val="20"/>
              </w:rPr>
            </w:pPr>
            <w:r w:rsidRPr="008C73EC">
              <w:rPr>
                <w:rFonts w:cs="Arial"/>
                <w:b/>
                <w:bCs/>
                <w:sz w:val="20"/>
                <w:szCs w:val="20"/>
              </w:rPr>
              <w:t xml:space="preserve">Objective 3 - </w:t>
            </w:r>
            <w:r w:rsidRPr="008C73EC">
              <w:rPr>
                <w:rFonts w:cs="Arial"/>
                <w:sz w:val="20"/>
                <w:szCs w:val="20"/>
              </w:rPr>
              <w:t>The fishery is conducted, in a manner that minimises the impact of fishing operations on the ecosystem generally.</w:t>
            </w:r>
          </w:p>
        </w:tc>
      </w:tr>
      <w:tr w:rsidR="00102404" w:rsidRPr="008C73EC" w14:paraId="7CD7A422" w14:textId="77777777" w:rsidTr="005531AF">
        <w:tc>
          <w:tcPr>
            <w:tcW w:w="3250" w:type="pct"/>
            <w:gridSpan w:val="2"/>
            <w:shd w:val="clear" w:color="auto" w:fill="E5DFEC"/>
          </w:tcPr>
          <w:p w14:paraId="54CDF909" w14:textId="29753A40" w:rsidR="00102404" w:rsidRPr="008C73EC" w:rsidRDefault="00102404" w:rsidP="000C59D8">
            <w:pPr>
              <w:contextualSpacing/>
              <w:rPr>
                <w:rFonts w:cs="Arial"/>
                <w:b/>
                <w:bCs/>
                <w:i/>
                <w:iCs/>
                <w:sz w:val="20"/>
                <w:szCs w:val="20"/>
              </w:rPr>
            </w:pPr>
            <w:r w:rsidRPr="008C73EC">
              <w:rPr>
                <w:rFonts w:cs="Arial"/>
                <w:b/>
                <w:bCs/>
                <w:i/>
                <w:iCs/>
                <w:sz w:val="20"/>
                <w:szCs w:val="20"/>
              </w:rPr>
              <w:t xml:space="preserve">Information requirements </w:t>
            </w:r>
          </w:p>
        </w:tc>
      </w:tr>
      <w:tr w:rsidR="00102404" w:rsidRPr="008C73EC" w14:paraId="4AA6925D" w14:textId="77777777" w:rsidTr="005531AF">
        <w:tc>
          <w:tcPr>
            <w:tcW w:w="1750" w:type="pct"/>
          </w:tcPr>
          <w:p w14:paraId="36944ABB" w14:textId="6969B48F" w:rsidR="00102404" w:rsidRPr="008C73EC" w:rsidRDefault="00102404" w:rsidP="000C59D8">
            <w:pPr>
              <w:rPr>
                <w:rFonts w:cs="Arial"/>
                <w:sz w:val="20"/>
                <w:szCs w:val="20"/>
              </w:rPr>
            </w:pPr>
            <w:r w:rsidRPr="008C73EC">
              <w:rPr>
                <w:rFonts w:cs="Arial"/>
                <w:b/>
                <w:bCs/>
                <w:iCs/>
                <w:sz w:val="20"/>
                <w:szCs w:val="20"/>
              </w:rPr>
              <w:t xml:space="preserve">2.3.1 </w:t>
            </w:r>
            <w:r w:rsidRPr="008C73EC">
              <w:rPr>
                <w:rFonts w:cs="Arial"/>
                <w:sz w:val="20"/>
                <w:szCs w:val="20"/>
              </w:rPr>
              <w:t xml:space="preserve">Information appropriate for the analysis in 2.3.2 is collated and/or collected covering the fishery’s impact on the ecosystem and environment generally. </w:t>
            </w:r>
          </w:p>
        </w:tc>
        <w:tc>
          <w:tcPr>
            <w:tcW w:w="3250" w:type="pct"/>
            <w:shd w:val="clear" w:color="auto" w:fill="92D050"/>
          </w:tcPr>
          <w:p w14:paraId="256C303E" w14:textId="77777777" w:rsidR="00102404" w:rsidRPr="008C73EC" w:rsidRDefault="00102404" w:rsidP="000C59D8">
            <w:pPr>
              <w:rPr>
                <w:rFonts w:cs="Arial"/>
                <w:b/>
                <w:sz w:val="20"/>
                <w:szCs w:val="20"/>
              </w:rPr>
            </w:pPr>
            <w:r w:rsidRPr="008C73EC">
              <w:rPr>
                <w:rFonts w:cs="Arial"/>
                <w:b/>
                <w:sz w:val="20"/>
                <w:szCs w:val="20"/>
              </w:rPr>
              <w:t xml:space="preserve">Meets </w:t>
            </w:r>
          </w:p>
          <w:p w14:paraId="5CEAC43B" w14:textId="77777777" w:rsidR="00102404" w:rsidRPr="008C73EC" w:rsidRDefault="00102404" w:rsidP="000C59D8">
            <w:pPr>
              <w:rPr>
                <w:rFonts w:cs="Arial"/>
                <w:sz w:val="20"/>
                <w:szCs w:val="20"/>
              </w:rPr>
            </w:pPr>
            <w:r w:rsidRPr="008C73EC">
              <w:rPr>
                <w:rFonts w:cs="Arial"/>
                <w:sz w:val="20"/>
                <w:szCs w:val="20"/>
              </w:rPr>
              <w:t>There are mandatory data collection methods and mitigation measures in place. Due to the low impact harvesting methods used in the fishery, impacts to the physical ecosystem are likely to be low.</w:t>
            </w:r>
          </w:p>
          <w:p w14:paraId="38531887" w14:textId="7DFDF84B" w:rsidR="00102404" w:rsidRPr="008C73EC" w:rsidRDefault="00102404" w:rsidP="000C59D8">
            <w:pPr>
              <w:rPr>
                <w:rFonts w:cs="Arial"/>
                <w:sz w:val="20"/>
                <w:szCs w:val="20"/>
              </w:rPr>
            </w:pPr>
            <w:r w:rsidRPr="008C73EC">
              <w:rPr>
                <w:rFonts w:cs="Arial"/>
                <w:sz w:val="20"/>
                <w:szCs w:val="20"/>
              </w:rPr>
              <w:t>The majority of catch is harvested by purse seining. The catch is then towed to holding pens for ranching. The fishery does harvest baitfish to feed captured tuna during towing and ranching. There has been no assessment of the fishery’s impact on baitfish.</w:t>
            </w:r>
          </w:p>
          <w:p w14:paraId="23E606FB" w14:textId="42FC8D25" w:rsidR="00102404" w:rsidRPr="008C73EC" w:rsidRDefault="00102404" w:rsidP="000C59D8">
            <w:pPr>
              <w:rPr>
                <w:rFonts w:cs="Arial"/>
                <w:sz w:val="20"/>
                <w:szCs w:val="20"/>
              </w:rPr>
            </w:pPr>
            <w:r w:rsidRPr="008C73EC">
              <w:rPr>
                <w:rFonts w:cs="Arial"/>
                <w:sz w:val="20"/>
                <w:szCs w:val="20"/>
              </w:rPr>
              <w:t xml:space="preserve">Southern bluefin tuna is also harvested by longlining, with smaller amounts taken by minor line methods such as pole and line. Impacts of line fishing on seabed communities and ecosystem structures are likely to be negligible. However, there is some potential for the main line to catch on large, </w:t>
            </w:r>
            <w:r w:rsidR="00D278F2" w:rsidRPr="008C73EC">
              <w:rPr>
                <w:rFonts w:cs="Arial"/>
                <w:sz w:val="20"/>
                <w:szCs w:val="20"/>
              </w:rPr>
              <w:t>erect,</w:t>
            </w:r>
            <w:r w:rsidRPr="008C73EC">
              <w:rPr>
                <w:rFonts w:cs="Arial"/>
                <w:sz w:val="20"/>
                <w:szCs w:val="20"/>
              </w:rPr>
              <w:t xml:space="preserve"> and fragile epifauna in shallower waters. </w:t>
            </w:r>
          </w:p>
        </w:tc>
      </w:tr>
      <w:tr w:rsidR="00102404" w:rsidRPr="008C73EC" w14:paraId="3C4BC27D" w14:textId="77777777" w:rsidTr="005531AF">
        <w:tc>
          <w:tcPr>
            <w:tcW w:w="3250" w:type="pct"/>
            <w:gridSpan w:val="2"/>
            <w:shd w:val="clear" w:color="auto" w:fill="E5DFEC"/>
          </w:tcPr>
          <w:p w14:paraId="20035E77" w14:textId="12BD8A9B" w:rsidR="00102404" w:rsidRPr="008C73EC" w:rsidRDefault="00102404" w:rsidP="000C59D8">
            <w:pPr>
              <w:contextualSpacing/>
              <w:rPr>
                <w:rFonts w:cs="Arial"/>
                <w:sz w:val="20"/>
                <w:szCs w:val="20"/>
              </w:rPr>
            </w:pPr>
            <w:r w:rsidRPr="008C73EC">
              <w:rPr>
                <w:rFonts w:cs="Arial"/>
                <w:b/>
                <w:bCs/>
                <w:i/>
                <w:iCs/>
                <w:sz w:val="20"/>
                <w:szCs w:val="20"/>
              </w:rPr>
              <w:t>Assessment</w:t>
            </w:r>
          </w:p>
        </w:tc>
      </w:tr>
      <w:tr w:rsidR="00102404" w:rsidRPr="008C73EC" w14:paraId="608A294E" w14:textId="77777777" w:rsidTr="005531AF">
        <w:tc>
          <w:tcPr>
            <w:tcW w:w="1750" w:type="pct"/>
          </w:tcPr>
          <w:p w14:paraId="41710549" w14:textId="58B1B28A" w:rsidR="00102404" w:rsidRPr="008C73EC" w:rsidRDefault="00102404" w:rsidP="000C59D8">
            <w:pPr>
              <w:rPr>
                <w:rFonts w:cs="Arial"/>
                <w:sz w:val="20"/>
                <w:szCs w:val="20"/>
              </w:rPr>
            </w:pPr>
            <w:r w:rsidRPr="008C73EC">
              <w:rPr>
                <w:rFonts w:cs="Arial"/>
                <w:b/>
                <w:bCs/>
                <w:sz w:val="20"/>
                <w:szCs w:val="20"/>
              </w:rPr>
              <w:t xml:space="preserve">2.3.2 </w:t>
            </w:r>
            <w:r w:rsidRPr="008C73EC">
              <w:rPr>
                <w:rFonts w:cs="Arial"/>
                <w:sz w:val="20"/>
                <w:szCs w:val="20"/>
              </w:rPr>
              <w:t>Information is collected and a risk analysis, appropriate to the scale of the fishery and its potential impacts, is conducted into the susceptibility of each of the following ecosystem components to the fishery.</w:t>
            </w:r>
          </w:p>
          <w:p w14:paraId="27E48D20" w14:textId="77777777" w:rsidR="00102404" w:rsidRPr="008C73EC" w:rsidRDefault="00102404" w:rsidP="000C59D8">
            <w:pPr>
              <w:rPr>
                <w:rFonts w:cs="Arial"/>
                <w:sz w:val="20"/>
                <w:szCs w:val="20"/>
              </w:rPr>
            </w:pPr>
            <w:r w:rsidRPr="008C73EC">
              <w:rPr>
                <w:rFonts w:cs="Arial"/>
                <w:sz w:val="20"/>
                <w:szCs w:val="20"/>
              </w:rPr>
              <w:t>1. Impacts on ecological communities</w:t>
            </w:r>
          </w:p>
          <w:p w14:paraId="0606C2AB" w14:textId="77777777" w:rsidR="00102404" w:rsidRPr="008C73EC" w:rsidRDefault="00102404" w:rsidP="000C59D8">
            <w:pPr>
              <w:rPr>
                <w:rFonts w:cs="Arial"/>
                <w:sz w:val="20"/>
                <w:szCs w:val="20"/>
              </w:rPr>
            </w:pPr>
            <w:r w:rsidRPr="008C73EC">
              <w:rPr>
                <w:rFonts w:cs="Arial"/>
                <w:sz w:val="20"/>
                <w:szCs w:val="20"/>
              </w:rPr>
              <w:t>• Benthic communities</w:t>
            </w:r>
          </w:p>
          <w:p w14:paraId="4C66DCE2" w14:textId="77777777" w:rsidR="00102404" w:rsidRPr="008C73EC" w:rsidRDefault="00102404" w:rsidP="000C59D8">
            <w:pPr>
              <w:rPr>
                <w:rFonts w:cs="Arial"/>
                <w:sz w:val="20"/>
                <w:szCs w:val="20"/>
              </w:rPr>
            </w:pPr>
            <w:r w:rsidRPr="008C73EC">
              <w:rPr>
                <w:rFonts w:cs="Arial"/>
                <w:sz w:val="20"/>
                <w:szCs w:val="20"/>
              </w:rPr>
              <w:t>• Ecologically related, associated or dependent species</w:t>
            </w:r>
          </w:p>
          <w:p w14:paraId="21349DE0" w14:textId="77777777" w:rsidR="00102404" w:rsidRPr="008C73EC" w:rsidRDefault="00102404" w:rsidP="000C59D8">
            <w:pPr>
              <w:rPr>
                <w:rFonts w:cs="Arial"/>
                <w:sz w:val="20"/>
                <w:szCs w:val="20"/>
              </w:rPr>
            </w:pPr>
            <w:r w:rsidRPr="008C73EC">
              <w:rPr>
                <w:rFonts w:cs="Arial"/>
                <w:sz w:val="20"/>
                <w:szCs w:val="20"/>
              </w:rPr>
              <w:t>• Water column communities</w:t>
            </w:r>
          </w:p>
          <w:p w14:paraId="7A9950B2" w14:textId="77777777" w:rsidR="00102404" w:rsidRPr="008C73EC" w:rsidRDefault="00102404" w:rsidP="000C59D8">
            <w:pPr>
              <w:rPr>
                <w:rFonts w:cs="Arial"/>
                <w:sz w:val="20"/>
                <w:szCs w:val="20"/>
              </w:rPr>
            </w:pPr>
            <w:r w:rsidRPr="008C73EC">
              <w:rPr>
                <w:rFonts w:cs="Arial"/>
                <w:sz w:val="20"/>
                <w:szCs w:val="20"/>
              </w:rPr>
              <w:lastRenderedPageBreak/>
              <w:t>2. Impacts on food chains</w:t>
            </w:r>
          </w:p>
          <w:p w14:paraId="66B9B0F3" w14:textId="77777777" w:rsidR="00102404" w:rsidRPr="008C73EC" w:rsidRDefault="00102404" w:rsidP="000C59D8">
            <w:pPr>
              <w:rPr>
                <w:rFonts w:cs="Arial"/>
                <w:sz w:val="20"/>
                <w:szCs w:val="20"/>
              </w:rPr>
            </w:pPr>
            <w:r w:rsidRPr="008C73EC">
              <w:rPr>
                <w:rFonts w:cs="Arial"/>
                <w:sz w:val="20"/>
                <w:szCs w:val="20"/>
              </w:rPr>
              <w:t>• Structure</w:t>
            </w:r>
          </w:p>
          <w:p w14:paraId="7CC656E1" w14:textId="77777777" w:rsidR="00102404" w:rsidRPr="008C73EC" w:rsidRDefault="00102404" w:rsidP="000C59D8">
            <w:pPr>
              <w:rPr>
                <w:rFonts w:cs="Arial"/>
                <w:sz w:val="20"/>
                <w:szCs w:val="20"/>
              </w:rPr>
            </w:pPr>
            <w:r w:rsidRPr="008C73EC">
              <w:rPr>
                <w:rFonts w:cs="Arial"/>
                <w:sz w:val="20"/>
                <w:szCs w:val="20"/>
              </w:rPr>
              <w:t>• Productivity/flows</w:t>
            </w:r>
          </w:p>
          <w:p w14:paraId="5FFFF890" w14:textId="77777777" w:rsidR="00102404" w:rsidRPr="008C73EC" w:rsidRDefault="00102404" w:rsidP="000C59D8">
            <w:pPr>
              <w:rPr>
                <w:rFonts w:cs="Arial"/>
                <w:sz w:val="20"/>
                <w:szCs w:val="20"/>
              </w:rPr>
            </w:pPr>
            <w:r w:rsidRPr="008C73EC">
              <w:rPr>
                <w:rFonts w:cs="Arial"/>
                <w:sz w:val="20"/>
                <w:szCs w:val="20"/>
              </w:rPr>
              <w:t>3. Impacts on the physical environment</w:t>
            </w:r>
          </w:p>
          <w:p w14:paraId="79EF8BD8" w14:textId="77777777" w:rsidR="00102404" w:rsidRPr="008C73EC" w:rsidRDefault="00102404" w:rsidP="000C59D8">
            <w:pPr>
              <w:rPr>
                <w:rFonts w:cs="Arial"/>
                <w:sz w:val="20"/>
                <w:szCs w:val="20"/>
              </w:rPr>
            </w:pPr>
            <w:r w:rsidRPr="008C73EC">
              <w:rPr>
                <w:rFonts w:cs="Arial"/>
                <w:sz w:val="20"/>
                <w:szCs w:val="20"/>
              </w:rPr>
              <w:t>• Physical habitat</w:t>
            </w:r>
          </w:p>
          <w:p w14:paraId="75D4CE02" w14:textId="2BE52BC7" w:rsidR="00102404" w:rsidRPr="008C73EC" w:rsidRDefault="00102404" w:rsidP="000C59D8">
            <w:pPr>
              <w:rPr>
                <w:rFonts w:cs="Arial"/>
                <w:sz w:val="20"/>
                <w:szCs w:val="20"/>
              </w:rPr>
            </w:pPr>
            <w:r w:rsidRPr="008C73EC">
              <w:rPr>
                <w:rFonts w:cs="Arial"/>
                <w:sz w:val="20"/>
                <w:szCs w:val="20"/>
              </w:rPr>
              <w:t>• Water quality</w:t>
            </w:r>
          </w:p>
        </w:tc>
        <w:tc>
          <w:tcPr>
            <w:tcW w:w="3250" w:type="pct"/>
            <w:shd w:val="clear" w:color="auto" w:fill="92D050"/>
          </w:tcPr>
          <w:p w14:paraId="4CD600F0" w14:textId="77777777" w:rsidR="00102404" w:rsidRPr="008C73EC" w:rsidRDefault="00102404" w:rsidP="000C59D8">
            <w:pPr>
              <w:rPr>
                <w:rFonts w:cs="Arial"/>
                <w:b/>
                <w:sz w:val="20"/>
                <w:szCs w:val="20"/>
              </w:rPr>
            </w:pPr>
            <w:r w:rsidRPr="008C73EC">
              <w:rPr>
                <w:rFonts w:cs="Arial"/>
                <w:b/>
                <w:sz w:val="20"/>
                <w:szCs w:val="20"/>
              </w:rPr>
              <w:lastRenderedPageBreak/>
              <w:t xml:space="preserve">Meets </w:t>
            </w:r>
          </w:p>
          <w:p w14:paraId="34520C12" w14:textId="0F8D5A69" w:rsidR="00102404" w:rsidRPr="008C73EC" w:rsidRDefault="00102404" w:rsidP="000C59D8">
            <w:pPr>
              <w:rPr>
                <w:rFonts w:cs="Arial"/>
                <w:sz w:val="20"/>
                <w:szCs w:val="20"/>
              </w:rPr>
            </w:pPr>
            <w:r w:rsidRPr="008C73EC">
              <w:rPr>
                <w:rFonts w:cs="Arial"/>
                <w:sz w:val="20"/>
                <w:szCs w:val="20"/>
              </w:rPr>
              <w:t xml:space="preserve">The ERA accounts for the potential impacts of fishing on five components of the marine environment – target, byproduct, bycatch/discards, protected species, and the habitats and communities in which those species occur. The level 2 residual risk assessment indicates that existing management arrangements are capable of reducing the risk to the marine biota and the broader ecosystem. </w:t>
            </w:r>
          </w:p>
          <w:p w14:paraId="397BE197" w14:textId="320F9B33" w:rsidR="007D3EAA" w:rsidRPr="008C73EC" w:rsidRDefault="00102404" w:rsidP="000C59D8">
            <w:pPr>
              <w:rPr>
                <w:rFonts w:cs="Arial"/>
                <w:sz w:val="20"/>
                <w:szCs w:val="20"/>
              </w:rPr>
            </w:pPr>
            <w:r w:rsidRPr="008C73EC">
              <w:rPr>
                <w:rFonts w:cs="Arial"/>
                <w:sz w:val="20"/>
                <w:szCs w:val="20"/>
              </w:rPr>
              <w:t xml:space="preserve">The majority of </w:t>
            </w:r>
            <w:r w:rsidR="00D278F2">
              <w:rPr>
                <w:rFonts w:cs="Arial"/>
                <w:sz w:val="20"/>
                <w:szCs w:val="20"/>
              </w:rPr>
              <w:t>catch</w:t>
            </w:r>
            <w:r w:rsidRPr="008C73EC">
              <w:rPr>
                <w:rFonts w:cs="Arial"/>
                <w:sz w:val="20"/>
                <w:szCs w:val="20"/>
              </w:rPr>
              <w:t xml:space="preserve"> is </w:t>
            </w:r>
            <w:r w:rsidR="00D278F2">
              <w:rPr>
                <w:rFonts w:cs="Arial"/>
                <w:sz w:val="20"/>
                <w:szCs w:val="20"/>
              </w:rPr>
              <w:t>harvested</w:t>
            </w:r>
            <w:r w:rsidRPr="008C73EC">
              <w:rPr>
                <w:rFonts w:cs="Arial"/>
                <w:sz w:val="20"/>
                <w:szCs w:val="20"/>
              </w:rPr>
              <w:t xml:space="preserve"> by purse seine, with the remainder taken by longlining or minor line methods such as poling and trolling. These harvesting methods are considered to have minimal impact on the marine environment. In general, purse seine nets are used at the surface. Operators need to consider the water depth and net length to avoid any impacts to the substrate. </w:t>
            </w:r>
          </w:p>
        </w:tc>
      </w:tr>
      <w:tr w:rsidR="00102404" w:rsidRPr="008C73EC" w14:paraId="007746A1" w14:textId="77777777" w:rsidTr="005531AF">
        <w:tc>
          <w:tcPr>
            <w:tcW w:w="3250" w:type="pct"/>
            <w:gridSpan w:val="2"/>
            <w:shd w:val="clear" w:color="auto" w:fill="E5DFEC"/>
          </w:tcPr>
          <w:p w14:paraId="2F5F922B" w14:textId="4C66831B" w:rsidR="00102404" w:rsidRPr="008C73EC" w:rsidRDefault="00102404" w:rsidP="000C59D8">
            <w:pPr>
              <w:contextualSpacing/>
              <w:rPr>
                <w:rFonts w:cs="Arial"/>
                <w:b/>
                <w:bCs/>
                <w:i/>
                <w:iCs/>
                <w:sz w:val="20"/>
                <w:szCs w:val="20"/>
              </w:rPr>
            </w:pPr>
            <w:r w:rsidRPr="008C73EC">
              <w:rPr>
                <w:rFonts w:cs="Arial"/>
                <w:b/>
                <w:bCs/>
                <w:i/>
                <w:iCs/>
                <w:sz w:val="20"/>
                <w:szCs w:val="20"/>
              </w:rPr>
              <w:t>Management responses</w:t>
            </w:r>
          </w:p>
        </w:tc>
      </w:tr>
      <w:tr w:rsidR="00102404" w:rsidRPr="008C73EC" w14:paraId="405718D3" w14:textId="77777777" w:rsidTr="005531AF">
        <w:tc>
          <w:tcPr>
            <w:tcW w:w="1750" w:type="pct"/>
          </w:tcPr>
          <w:p w14:paraId="1432DE2D" w14:textId="74419F1A" w:rsidR="00102404" w:rsidRPr="008C73EC" w:rsidRDefault="00102404" w:rsidP="000C59D8">
            <w:pPr>
              <w:rPr>
                <w:rFonts w:cs="Arial"/>
                <w:sz w:val="20"/>
                <w:szCs w:val="20"/>
              </w:rPr>
            </w:pPr>
            <w:r w:rsidRPr="008C73EC">
              <w:rPr>
                <w:rFonts w:cs="Arial"/>
                <w:b/>
                <w:bCs/>
                <w:i/>
                <w:iCs/>
                <w:sz w:val="20"/>
                <w:szCs w:val="20"/>
              </w:rPr>
              <w:t xml:space="preserve">2.3.3 </w:t>
            </w:r>
            <w:r w:rsidRPr="008C73EC">
              <w:rPr>
                <w:rFonts w:cs="Arial"/>
                <w:sz w:val="20"/>
                <w:szCs w:val="20"/>
              </w:rPr>
              <w:t>Management actions are in place to ensure significant damage to ecosystems does not arise from the impacts described in 2.3.1.</w:t>
            </w:r>
          </w:p>
        </w:tc>
        <w:tc>
          <w:tcPr>
            <w:tcW w:w="3250" w:type="pct"/>
            <w:shd w:val="clear" w:color="auto" w:fill="92D050"/>
          </w:tcPr>
          <w:p w14:paraId="5F6EA0D8" w14:textId="77777777" w:rsidR="00102404" w:rsidRPr="008C73EC" w:rsidRDefault="00102404" w:rsidP="000C59D8">
            <w:pPr>
              <w:rPr>
                <w:rFonts w:cs="Arial"/>
                <w:b/>
                <w:sz w:val="20"/>
                <w:szCs w:val="20"/>
              </w:rPr>
            </w:pPr>
            <w:r w:rsidRPr="008C73EC">
              <w:rPr>
                <w:rFonts w:cs="Arial"/>
                <w:b/>
                <w:sz w:val="20"/>
                <w:szCs w:val="20"/>
              </w:rPr>
              <w:t xml:space="preserve">Meets </w:t>
            </w:r>
          </w:p>
          <w:p w14:paraId="603A86ED" w14:textId="08771F25" w:rsidR="00102404" w:rsidRPr="008C73EC" w:rsidRDefault="00102404" w:rsidP="000C59D8">
            <w:pPr>
              <w:rPr>
                <w:rFonts w:cs="Arial"/>
                <w:sz w:val="20"/>
                <w:szCs w:val="20"/>
              </w:rPr>
            </w:pPr>
            <w:r w:rsidRPr="008C73EC">
              <w:rPr>
                <w:rFonts w:cs="Arial"/>
                <w:sz w:val="20"/>
                <w:szCs w:val="20"/>
              </w:rPr>
              <w:t>The ERA indicates the level of risk on the broader ecosystem is low. The management measures described in the Fishery Management Plan are underpinned by legislation and regulations, which increases AFMA’s capacity to mitigate impacts. The ERA analysis includes data collected through mandatory reporting, e-monitoring, AFMA’s independent on-board observer program, and the scientific research plan.</w:t>
            </w:r>
            <w:r w:rsidR="000C59D8">
              <w:rPr>
                <w:rFonts w:cs="Arial"/>
                <w:sz w:val="20"/>
                <w:szCs w:val="20"/>
              </w:rPr>
              <w:t xml:space="preserve"> </w:t>
            </w:r>
            <w:r w:rsidRPr="008C73EC">
              <w:rPr>
                <w:rFonts w:cs="Arial"/>
                <w:bCs/>
                <w:sz w:val="20"/>
                <w:szCs w:val="20"/>
              </w:rPr>
              <w:t>T</w:t>
            </w:r>
            <w:r w:rsidRPr="008C73EC">
              <w:rPr>
                <w:rFonts w:cs="Arial"/>
                <w:sz w:val="20"/>
                <w:szCs w:val="20"/>
              </w:rPr>
              <w:t>here is no clear evidence to suggest this fishery causes any systematic change to species diversity or richness</w:t>
            </w:r>
            <w:r w:rsidRPr="008C73EC">
              <w:rPr>
                <w:rFonts w:cs="Arial"/>
                <w:bCs/>
                <w:sz w:val="20"/>
                <w:szCs w:val="20"/>
              </w:rPr>
              <w:t xml:space="preserve">. </w:t>
            </w:r>
            <w:r w:rsidRPr="008C73EC">
              <w:rPr>
                <w:rFonts w:cs="Arial"/>
                <w:iCs/>
                <w:sz w:val="20"/>
                <w:szCs w:val="20"/>
              </w:rPr>
              <w:t xml:space="preserve">AFMA employ an adaptive management approach to ensure the impacts of fishing is minimised. </w:t>
            </w:r>
            <w:r w:rsidRPr="008C73EC">
              <w:rPr>
                <w:rFonts w:cs="Arial"/>
                <w:bCs/>
                <w:sz w:val="20"/>
                <w:szCs w:val="20"/>
              </w:rPr>
              <w:t>Given the management measures in place, the conservation values identified in the m</w:t>
            </w:r>
            <w:r w:rsidRPr="008C73EC">
              <w:rPr>
                <w:rFonts w:cs="Arial"/>
                <w:sz w:val="20"/>
                <w:szCs w:val="20"/>
              </w:rPr>
              <w:t>arine bioregional plan</w:t>
            </w:r>
            <w:r w:rsidRPr="008C73EC" w:rsidDel="001D139D">
              <w:rPr>
                <w:rFonts w:cs="Arial"/>
                <w:bCs/>
                <w:sz w:val="20"/>
                <w:szCs w:val="20"/>
              </w:rPr>
              <w:t xml:space="preserve"> </w:t>
            </w:r>
            <w:r w:rsidRPr="008C73EC">
              <w:rPr>
                <w:rFonts w:cs="Arial"/>
                <w:bCs/>
                <w:sz w:val="20"/>
                <w:szCs w:val="20"/>
              </w:rPr>
              <w:t xml:space="preserve">are not compromised by this fishery. </w:t>
            </w:r>
            <w:r w:rsidRPr="008C73EC">
              <w:rPr>
                <w:rFonts w:cs="Arial"/>
                <w:sz w:val="20"/>
                <w:szCs w:val="20"/>
              </w:rPr>
              <w:t>It is important that the risks and uncertainties identified in the ERA, marine bioregional plan, and this assessment are regularly monitored, evaluated, and managed to ensure that fishing effort does not have a material impact on the food chain or trophic structure in the area of the fishery.</w:t>
            </w:r>
          </w:p>
        </w:tc>
      </w:tr>
      <w:tr w:rsidR="00102404" w:rsidRPr="008C73EC" w14:paraId="0C8B361A" w14:textId="77777777" w:rsidTr="005531AF">
        <w:tc>
          <w:tcPr>
            <w:tcW w:w="1750" w:type="pct"/>
          </w:tcPr>
          <w:p w14:paraId="4D5C4181" w14:textId="3E67FA25" w:rsidR="00102404" w:rsidRPr="008C73EC" w:rsidRDefault="00102404" w:rsidP="000C59D8">
            <w:pPr>
              <w:rPr>
                <w:rFonts w:cs="Arial"/>
                <w:sz w:val="20"/>
                <w:szCs w:val="20"/>
              </w:rPr>
            </w:pPr>
            <w:r w:rsidRPr="008C73EC">
              <w:rPr>
                <w:rFonts w:cs="Arial"/>
                <w:b/>
                <w:bCs/>
                <w:i/>
                <w:iCs/>
                <w:sz w:val="20"/>
                <w:szCs w:val="20"/>
              </w:rPr>
              <w:t xml:space="preserve">2.3.4 </w:t>
            </w:r>
            <w:r w:rsidRPr="008C73EC">
              <w:rPr>
                <w:rFonts w:cs="Arial"/>
                <w:sz w:val="20"/>
                <w:szCs w:val="20"/>
              </w:rPr>
              <w:t xml:space="preserve">There are decision rules that trigger further management responses when monitoring detects impacts on selected ecosystem indicators beyond a predetermined level, or where action is indicated by application of the precautionary approach. </w:t>
            </w:r>
          </w:p>
        </w:tc>
        <w:tc>
          <w:tcPr>
            <w:tcW w:w="3250" w:type="pct"/>
            <w:shd w:val="clear" w:color="auto" w:fill="92D050"/>
          </w:tcPr>
          <w:p w14:paraId="0F3D91B7" w14:textId="77777777" w:rsidR="00102404" w:rsidRPr="008C73EC" w:rsidRDefault="00102404" w:rsidP="000C59D8">
            <w:pPr>
              <w:rPr>
                <w:rFonts w:cs="Arial"/>
                <w:b/>
                <w:sz w:val="20"/>
                <w:szCs w:val="20"/>
              </w:rPr>
            </w:pPr>
            <w:r w:rsidRPr="008C73EC">
              <w:rPr>
                <w:rFonts w:cs="Arial"/>
                <w:b/>
                <w:sz w:val="20"/>
                <w:szCs w:val="20"/>
              </w:rPr>
              <w:t xml:space="preserve">Meets </w:t>
            </w:r>
          </w:p>
          <w:p w14:paraId="1743511B" w14:textId="0C6FDEDE" w:rsidR="00102404" w:rsidRPr="008C73EC" w:rsidRDefault="00102404" w:rsidP="000C59D8">
            <w:pPr>
              <w:rPr>
                <w:rFonts w:cs="Arial"/>
                <w:sz w:val="20"/>
                <w:szCs w:val="20"/>
              </w:rPr>
            </w:pPr>
            <w:r w:rsidRPr="008C73EC">
              <w:rPr>
                <w:rFonts w:cs="Arial"/>
                <w:sz w:val="20"/>
                <w:szCs w:val="20"/>
              </w:rPr>
              <w:t xml:space="preserve">The ERA provides an appropriate level of information required to determine if specific ecosystem indicators are necessary. The Fishery Management Plan includes measures to minimise ecosystem impacts that are identified through the risk analysis. </w:t>
            </w:r>
            <w:r w:rsidR="000C59D8">
              <w:rPr>
                <w:rFonts w:cs="Arial"/>
                <w:sz w:val="20"/>
                <w:szCs w:val="20"/>
              </w:rPr>
              <w:t xml:space="preserve"> </w:t>
            </w:r>
            <w:r w:rsidRPr="008C73EC">
              <w:rPr>
                <w:rFonts w:cs="Arial"/>
                <w:sz w:val="20"/>
                <w:szCs w:val="20"/>
              </w:rPr>
              <w:t>Management resolutions adopted by the CCSBT are underpinned by the precautionary approach.</w:t>
            </w:r>
          </w:p>
        </w:tc>
      </w:tr>
      <w:tr w:rsidR="00102404" w:rsidRPr="008C73EC" w14:paraId="22F6BF5A" w14:textId="77777777" w:rsidTr="005531AF">
        <w:tc>
          <w:tcPr>
            <w:tcW w:w="1750" w:type="pct"/>
          </w:tcPr>
          <w:p w14:paraId="544B66DE" w14:textId="3DCF8AA4" w:rsidR="00102404" w:rsidRPr="008C73EC" w:rsidRDefault="00102404" w:rsidP="000C59D8">
            <w:pPr>
              <w:rPr>
                <w:rFonts w:cs="Arial"/>
                <w:sz w:val="20"/>
                <w:szCs w:val="20"/>
              </w:rPr>
            </w:pPr>
            <w:r w:rsidRPr="008C73EC">
              <w:rPr>
                <w:rFonts w:cs="Arial"/>
                <w:b/>
                <w:bCs/>
                <w:i/>
                <w:iCs/>
                <w:sz w:val="20"/>
                <w:szCs w:val="20"/>
              </w:rPr>
              <w:t>2.3.5</w:t>
            </w:r>
            <w:r w:rsidRPr="008C73EC">
              <w:rPr>
                <w:rFonts w:cs="Arial"/>
                <w:sz w:val="20"/>
                <w:szCs w:val="20"/>
              </w:rPr>
              <w:t xml:space="preserve"> The management response, considering uncertainties in the assessment and precautionary management actions, has a high chance of achieving the objective.</w:t>
            </w:r>
          </w:p>
        </w:tc>
        <w:tc>
          <w:tcPr>
            <w:tcW w:w="3250" w:type="pct"/>
            <w:shd w:val="clear" w:color="auto" w:fill="92D050"/>
          </w:tcPr>
          <w:p w14:paraId="218358D2" w14:textId="77777777" w:rsidR="00102404" w:rsidRPr="008C73EC" w:rsidRDefault="00102404" w:rsidP="000C59D8">
            <w:pPr>
              <w:rPr>
                <w:rFonts w:cs="Arial"/>
                <w:b/>
                <w:sz w:val="20"/>
                <w:szCs w:val="20"/>
              </w:rPr>
            </w:pPr>
            <w:r w:rsidRPr="008C73EC">
              <w:rPr>
                <w:rFonts w:cs="Arial"/>
                <w:b/>
                <w:sz w:val="20"/>
                <w:szCs w:val="20"/>
              </w:rPr>
              <w:t xml:space="preserve">Meets </w:t>
            </w:r>
          </w:p>
          <w:p w14:paraId="5DABCD7B" w14:textId="71B39F33" w:rsidR="00102404" w:rsidRPr="008C73EC" w:rsidRDefault="00102404" w:rsidP="000C59D8">
            <w:pPr>
              <w:rPr>
                <w:rFonts w:cs="Arial"/>
                <w:sz w:val="20"/>
                <w:szCs w:val="20"/>
              </w:rPr>
            </w:pPr>
            <w:r w:rsidRPr="008C73EC">
              <w:rPr>
                <w:rFonts w:cs="Arial"/>
                <w:sz w:val="20"/>
                <w:szCs w:val="20"/>
              </w:rPr>
              <w:t xml:space="preserve">The </w:t>
            </w:r>
            <w:r w:rsidR="00F9353E">
              <w:rPr>
                <w:rFonts w:cs="Arial"/>
                <w:sz w:val="20"/>
                <w:szCs w:val="20"/>
              </w:rPr>
              <w:t xml:space="preserve">Department considers that the </w:t>
            </w:r>
            <w:r w:rsidRPr="008C73EC">
              <w:rPr>
                <w:rFonts w:cs="Arial"/>
                <w:sz w:val="20"/>
                <w:szCs w:val="20"/>
              </w:rPr>
              <w:t xml:space="preserve">management arrangements have a good chance of achieving the objective to conduct the fishery in a manner that minimises the impact of fishing operations on the ecosystem generally. </w:t>
            </w:r>
          </w:p>
        </w:tc>
      </w:tr>
    </w:tbl>
    <w:p w14:paraId="4D8729D4" w14:textId="77777777" w:rsidR="00F8472A" w:rsidRPr="00FC2EBF" w:rsidRDefault="00F8472A" w:rsidP="00FC2EBF"/>
    <w:p w14:paraId="2D35029A" w14:textId="77777777" w:rsidR="00227603" w:rsidRPr="00FC2EBF" w:rsidRDefault="00227603" w:rsidP="00FC2EBF">
      <w:pPr>
        <w:sectPr w:rsidR="00227603" w:rsidRPr="00FC2EBF" w:rsidSect="001955CD">
          <w:pgSz w:w="16838" w:h="11906" w:orient="landscape"/>
          <w:pgMar w:top="1021" w:right="1021" w:bottom="1021" w:left="1021" w:header="709" w:footer="709" w:gutter="0"/>
          <w:cols w:space="708"/>
          <w:docGrid w:linePitch="360"/>
        </w:sectPr>
      </w:pPr>
    </w:p>
    <w:p w14:paraId="3F0B8578" w14:textId="4E168BBE" w:rsidR="006B6EF9" w:rsidRPr="00C168E0" w:rsidRDefault="006B6EF9" w:rsidP="00EF2FE1">
      <w:pPr>
        <w:pStyle w:val="Heading1"/>
        <w:rPr>
          <w:rFonts w:ascii="Arial" w:hAnsi="Arial"/>
          <w:sz w:val="22"/>
        </w:rPr>
      </w:pPr>
      <w:bookmarkStart w:id="6" w:name="_Toc23865516"/>
      <w:r w:rsidRPr="00C168E0">
        <w:rPr>
          <w:rFonts w:ascii="Arial" w:hAnsi="Arial"/>
          <w:sz w:val="22"/>
        </w:rPr>
        <w:lastRenderedPageBreak/>
        <w:t>Section</w:t>
      </w:r>
      <w:r w:rsidR="0027138D" w:rsidRPr="00C168E0">
        <w:rPr>
          <w:rFonts w:ascii="Arial" w:hAnsi="Arial"/>
          <w:sz w:val="22"/>
        </w:rPr>
        <w:t xml:space="preserve"> 3</w:t>
      </w:r>
      <w:r w:rsidR="00223C3E" w:rsidRPr="00C168E0">
        <w:rPr>
          <w:rFonts w:ascii="Arial" w:hAnsi="Arial"/>
          <w:sz w:val="22"/>
        </w:rPr>
        <w:t xml:space="preserve">: </w:t>
      </w:r>
      <w:r w:rsidRPr="00C168E0">
        <w:rPr>
          <w:rFonts w:ascii="Arial" w:hAnsi="Arial"/>
          <w:sz w:val="22"/>
        </w:rPr>
        <w:t xml:space="preserve">Assessment of the </w:t>
      </w:r>
      <w:r w:rsidR="00333609" w:rsidRPr="00C168E0">
        <w:rPr>
          <w:rFonts w:ascii="Arial" w:hAnsi="Arial"/>
          <w:sz w:val="22"/>
        </w:rPr>
        <w:t>Commonwealth Southern Bluefin Tuna Fishery a</w:t>
      </w:r>
      <w:r w:rsidRPr="00C168E0">
        <w:rPr>
          <w:rFonts w:ascii="Arial" w:hAnsi="Arial"/>
          <w:sz w:val="22"/>
        </w:rPr>
        <w:t xml:space="preserve">gainst the </w:t>
      </w:r>
      <w:r w:rsidR="00333609" w:rsidRPr="00C168E0">
        <w:rPr>
          <w:rFonts w:ascii="Arial" w:hAnsi="Arial"/>
          <w:sz w:val="22"/>
        </w:rPr>
        <w:t>r</w:t>
      </w:r>
      <w:r w:rsidRPr="00C168E0">
        <w:rPr>
          <w:rFonts w:ascii="Arial" w:hAnsi="Arial"/>
          <w:sz w:val="22"/>
        </w:rPr>
        <w:t>equirements of the EPBC Act</w:t>
      </w:r>
      <w:bookmarkEnd w:id="6"/>
    </w:p>
    <w:p w14:paraId="7FCE71B0" w14:textId="4359E207" w:rsidR="009F053A" w:rsidRPr="003245E2" w:rsidRDefault="009F053A" w:rsidP="001F4207">
      <w:pPr>
        <w:rPr>
          <w:sz w:val="20"/>
          <w:szCs w:val="20"/>
        </w:rPr>
      </w:pPr>
      <w:r w:rsidRPr="003245E2">
        <w:rPr>
          <w:sz w:val="20"/>
          <w:szCs w:val="20"/>
        </w:rPr>
        <w:t xml:space="preserve">The table below is not a complete or exact representation of the EPBC Act. It is intended </w:t>
      </w:r>
      <w:r w:rsidR="007361FC" w:rsidRPr="003245E2">
        <w:rPr>
          <w:sz w:val="20"/>
          <w:szCs w:val="20"/>
        </w:rPr>
        <w:t xml:space="preserve">to show that the </w:t>
      </w:r>
      <w:r w:rsidRPr="003245E2">
        <w:rPr>
          <w:sz w:val="20"/>
          <w:szCs w:val="20"/>
        </w:rPr>
        <w:t xml:space="preserve">relevant sections and components of the EPBC Act </w:t>
      </w:r>
      <w:r w:rsidR="00897628" w:rsidRPr="003245E2">
        <w:rPr>
          <w:sz w:val="20"/>
          <w:szCs w:val="20"/>
        </w:rPr>
        <w:t xml:space="preserve">have been taken into account in the formulation of </w:t>
      </w:r>
      <w:r w:rsidRPr="003245E2">
        <w:rPr>
          <w:sz w:val="20"/>
          <w:szCs w:val="20"/>
        </w:rPr>
        <w:t xml:space="preserve">advice on the fishery in relation to decisions under Part 13 and Part 13A. </w:t>
      </w:r>
    </w:p>
    <w:p w14:paraId="690C012B" w14:textId="24E1FF90" w:rsidR="00F73C73" w:rsidRPr="003245E2" w:rsidRDefault="00F73C73" w:rsidP="001F4207">
      <w:pPr>
        <w:rPr>
          <w:sz w:val="20"/>
          <w:szCs w:val="20"/>
        </w:rPr>
      </w:pPr>
    </w:p>
    <w:p w14:paraId="63A4FE7E" w14:textId="4BABCD6D" w:rsidR="009F053A" w:rsidRPr="00EF2FE1" w:rsidRDefault="009F053A" w:rsidP="00CC1027">
      <w:pPr>
        <w:pStyle w:val="Heading2"/>
      </w:pPr>
      <w:bookmarkStart w:id="7" w:name="_Toc23865517"/>
      <w:r w:rsidRPr="00EF2FE1">
        <w:t xml:space="preserve">Part 12 </w:t>
      </w:r>
      <w:r w:rsidR="00F73C73">
        <w:t>– Identifying and monitoring biodiversity and making bioregional plans</w:t>
      </w:r>
      <w:bookmarkEnd w:id="7"/>
    </w:p>
    <w:tbl>
      <w:tblPr>
        <w:tblStyle w:val="TableGrid"/>
        <w:tblW w:w="5000" w:type="pct"/>
        <w:tblLook w:val="04A0" w:firstRow="1" w:lastRow="0" w:firstColumn="1" w:lastColumn="0" w:noHBand="0" w:noVBand="1"/>
      </w:tblPr>
      <w:tblGrid>
        <w:gridCol w:w="5175"/>
        <w:gridCol w:w="9611"/>
      </w:tblGrid>
      <w:tr w:rsidR="009F053A" w:rsidRPr="003245E2" w14:paraId="503FF0BC" w14:textId="77777777" w:rsidTr="00151E74">
        <w:trPr>
          <w:cnfStyle w:val="100000000000" w:firstRow="1" w:lastRow="0" w:firstColumn="0" w:lastColumn="0" w:oddVBand="0" w:evenVBand="0" w:oddHBand="0" w:evenHBand="0" w:firstRowFirstColumn="0" w:firstRowLastColumn="0" w:lastRowFirstColumn="0" w:lastRowLastColumn="0"/>
        </w:trPr>
        <w:tc>
          <w:tcPr>
            <w:tcW w:w="1750" w:type="pct"/>
            <w:shd w:val="clear" w:color="auto" w:fill="D9D9D9" w:themeFill="background1" w:themeFillShade="D9"/>
            <w:vAlign w:val="center"/>
          </w:tcPr>
          <w:p w14:paraId="4BC41F5C" w14:textId="35615BB6" w:rsidR="009F053A" w:rsidRPr="003245E2" w:rsidRDefault="00400844" w:rsidP="0088172F">
            <w:pPr>
              <w:contextualSpacing/>
              <w:rPr>
                <w:rFonts w:cs="Arial"/>
                <w:b/>
                <w:sz w:val="20"/>
                <w:szCs w:val="20"/>
              </w:rPr>
            </w:pPr>
            <w:r w:rsidRPr="003245E2">
              <w:rPr>
                <w:rFonts w:cs="Arial"/>
                <w:b/>
                <w:sz w:val="20"/>
                <w:szCs w:val="20"/>
              </w:rPr>
              <w:t>Section 176 Bioregional Plans</w:t>
            </w:r>
          </w:p>
        </w:tc>
        <w:tc>
          <w:tcPr>
            <w:tcW w:w="3250" w:type="pct"/>
            <w:shd w:val="clear" w:color="auto" w:fill="D9D9D9" w:themeFill="background1" w:themeFillShade="D9"/>
            <w:vAlign w:val="center"/>
          </w:tcPr>
          <w:p w14:paraId="3DF3E25D" w14:textId="77777777" w:rsidR="009F053A" w:rsidRPr="003245E2" w:rsidRDefault="009F053A" w:rsidP="0088172F">
            <w:pPr>
              <w:contextualSpacing/>
              <w:rPr>
                <w:rFonts w:cs="Arial"/>
                <w:b/>
                <w:sz w:val="20"/>
                <w:szCs w:val="20"/>
              </w:rPr>
            </w:pPr>
            <w:r w:rsidRPr="003245E2">
              <w:rPr>
                <w:rFonts w:cs="Arial"/>
                <w:b/>
                <w:sz w:val="20"/>
                <w:szCs w:val="20"/>
              </w:rPr>
              <w:t>Comment</w:t>
            </w:r>
          </w:p>
        </w:tc>
      </w:tr>
      <w:tr w:rsidR="009F053A" w:rsidRPr="004663D8" w14:paraId="50519DE6" w14:textId="77777777" w:rsidTr="003245E2">
        <w:trPr>
          <w:cnfStyle w:val="000000100000" w:firstRow="0" w:lastRow="0" w:firstColumn="0" w:lastColumn="0" w:oddVBand="0" w:evenVBand="0" w:oddHBand="1" w:evenHBand="0" w:firstRowFirstColumn="0" w:firstRowLastColumn="0" w:lastRowFirstColumn="0" w:lastRowLastColumn="0"/>
        </w:trPr>
        <w:tc>
          <w:tcPr>
            <w:tcW w:w="1750" w:type="pct"/>
          </w:tcPr>
          <w:p w14:paraId="2F4C8136" w14:textId="1EE548D9" w:rsidR="00D40B13" w:rsidRPr="005531AF" w:rsidRDefault="00557756" w:rsidP="00C923C5">
            <w:pPr>
              <w:pStyle w:val="ListNumber"/>
              <w:spacing w:before="120" w:after="120" w:line="240" w:lineRule="auto"/>
              <w:contextualSpacing w:val="0"/>
            </w:pPr>
            <w:r w:rsidRPr="005531AF">
              <w:t>(5)</w:t>
            </w:r>
            <w:r w:rsidRPr="005531AF">
              <w:tab/>
            </w:r>
            <w:r w:rsidR="009F053A" w:rsidRPr="005531AF">
              <w:t>Minister must have regard to relevant bioregional plans</w:t>
            </w:r>
            <w:r w:rsidR="00BB13B9" w:rsidRPr="005531AF">
              <w:t>.</w:t>
            </w:r>
          </w:p>
        </w:tc>
        <w:tc>
          <w:tcPr>
            <w:tcW w:w="3250" w:type="pct"/>
            <w:shd w:val="clear" w:color="auto" w:fill="92D050"/>
          </w:tcPr>
          <w:p w14:paraId="3B4A0154" w14:textId="77777777" w:rsidR="00102404" w:rsidRPr="005531AF" w:rsidRDefault="00102404" w:rsidP="00C923C5">
            <w:pPr>
              <w:rPr>
                <w:rFonts w:cs="Arial"/>
                <w:b/>
                <w:sz w:val="20"/>
                <w:szCs w:val="20"/>
              </w:rPr>
            </w:pPr>
            <w:r w:rsidRPr="005531AF">
              <w:rPr>
                <w:rFonts w:cs="Arial"/>
                <w:b/>
                <w:sz w:val="20"/>
                <w:szCs w:val="20"/>
              </w:rPr>
              <w:t>Meets</w:t>
            </w:r>
          </w:p>
          <w:p w14:paraId="2121CEB5" w14:textId="08E915FB" w:rsidR="00102404" w:rsidRPr="005531AF" w:rsidRDefault="00102404" w:rsidP="00C923C5">
            <w:pPr>
              <w:rPr>
                <w:rFonts w:cs="Arial"/>
                <w:sz w:val="20"/>
                <w:szCs w:val="20"/>
              </w:rPr>
            </w:pPr>
            <w:r w:rsidRPr="005531AF">
              <w:rPr>
                <w:rFonts w:cs="Arial"/>
                <w:sz w:val="20"/>
                <w:szCs w:val="20"/>
              </w:rPr>
              <w:t xml:space="preserve">The area of the fishery partially overlaps with all marine bioregions within the AFZ. However, fishing effort is predominantly concentrated in the South-west Marine Region and the Temperate East Marine Region. This </w:t>
            </w:r>
            <w:r w:rsidR="005531AF" w:rsidRPr="005531AF">
              <w:rPr>
                <w:rFonts w:cs="Arial"/>
                <w:sz w:val="20"/>
                <w:szCs w:val="20"/>
              </w:rPr>
              <w:t xml:space="preserve">species is </w:t>
            </w:r>
            <w:r w:rsidRPr="005531AF">
              <w:rPr>
                <w:rFonts w:cs="Arial"/>
                <w:sz w:val="20"/>
                <w:szCs w:val="20"/>
              </w:rPr>
              <w:t xml:space="preserve">not </w:t>
            </w:r>
            <w:r w:rsidR="005531AF" w:rsidRPr="005531AF">
              <w:rPr>
                <w:rFonts w:cs="Arial"/>
                <w:sz w:val="20"/>
                <w:szCs w:val="20"/>
              </w:rPr>
              <w:t xml:space="preserve">targeted </w:t>
            </w:r>
            <w:r w:rsidRPr="005531AF">
              <w:rPr>
                <w:rFonts w:cs="Arial"/>
                <w:sz w:val="20"/>
                <w:szCs w:val="20"/>
              </w:rPr>
              <w:t>in the North-west Marine Region, and there is no marine bioregional plan in place for the South-east Marine Region or the Coral Sea Region.</w:t>
            </w:r>
          </w:p>
          <w:p w14:paraId="68D89460" w14:textId="47C77B83" w:rsidR="00AC767A" w:rsidRPr="005531AF" w:rsidRDefault="00AC767A" w:rsidP="00C923C5">
            <w:pPr>
              <w:pStyle w:val="Default"/>
              <w:spacing w:before="120" w:after="120"/>
              <w:rPr>
                <w:rFonts w:ascii="Arial" w:hAnsi="Arial" w:cs="Arial"/>
                <w:iCs/>
                <w:color w:val="auto"/>
                <w:sz w:val="20"/>
                <w:szCs w:val="20"/>
              </w:rPr>
            </w:pPr>
            <w:r w:rsidRPr="005531AF">
              <w:rPr>
                <w:rFonts w:ascii="Arial" w:hAnsi="Arial" w:cs="Arial"/>
                <w:color w:val="auto"/>
                <w:sz w:val="20"/>
                <w:szCs w:val="20"/>
              </w:rPr>
              <w:t>Marine bioregional plans describe the marine environment and conservation values of the respective regions, identifies and characterises the pressures affecting these conservation values, identifies regional priorities and outlines strategies to address them.</w:t>
            </w:r>
            <w:r w:rsidRPr="005531AF">
              <w:rPr>
                <w:rFonts w:ascii="Arial" w:hAnsi="Arial" w:cs="Arial"/>
                <w:iCs/>
                <w:color w:val="auto"/>
                <w:sz w:val="20"/>
                <w:szCs w:val="20"/>
              </w:rPr>
              <w:t xml:space="preserve"> Conservation values are defined as those elements of the region that are key ecological features of the Commonwealth marine </w:t>
            </w:r>
            <w:r w:rsidR="001D0ED4" w:rsidRPr="005531AF">
              <w:rPr>
                <w:rFonts w:ascii="Arial" w:hAnsi="Arial" w:cs="Arial"/>
                <w:iCs/>
                <w:color w:val="auto"/>
                <w:sz w:val="20"/>
                <w:szCs w:val="20"/>
              </w:rPr>
              <w:t>area</w:t>
            </w:r>
            <w:r w:rsidRPr="005531AF">
              <w:rPr>
                <w:rFonts w:ascii="Arial" w:hAnsi="Arial" w:cs="Arial"/>
                <w:iCs/>
                <w:color w:val="auto"/>
                <w:sz w:val="20"/>
                <w:szCs w:val="20"/>
              </w:rPr>
              <w:t xml:space="preserve"> or species listed under Part</w:t>
            </w:r>
            <w:r w:rsidR="001D0ED4" w:rsidRPr="005531AF">
              <w:rPr>
                <w:rFonts w:ascii="Arial" w:hAnsi="Arial" w:cs="Arial"/>
                <w:iCs/>
                <w:color w:val="auto"/>
                <w:sz w:val="20"/>
                <w:szCs w:val="20"/>
              </w:rPr>
              <w:t> 13</w:t>
            </w:r>
            <w:r w:rsidRPr="005531AF">
              <w:rPr>
                <w:rFonts w:ascii="Arial" w:hAnsi="Arial" w:cs="Arial"/>
                <w:iCs/>
                <w:color w:val="auto"/>
                <w:sz w:val="20"/>
                <w:szCs w:val="20"/>
              </w:rPr>
              <w:t xml:space="preserve"> of the EPBC Act that occur in each marine area, or protected places including marine reserves or heritage places.</w:t>
            </w:r>
          </w:p>
          <w:p w14:paraId="1982DB9C" w14:textId="73F36C33" w:rsidR="00AC767A" w:rsidRPr="005531AF" w:rsidRDefault="00AC767A" w:rsidP="00C923C5">
            <w:pPr>
              <w:autoSpaceDE w:val="0"/>
              <w:autoSpaceDN w:val="0"/>
              <w:adjustRightInd w:val="0"/>
              <w:rPr>
                <w:rFonts w:cs="Arial"/>
                <w:iCs/>
                <w:sz w:val="20"/>
                <w:szCs w:val="20"/>
              </w:rPr>
            </w:pPr>
            <w:r w:rsidRPr="005531AF">
              <w:rPr>
                <w:rFonts w:cs="Arial"/>
                <w:sz w:val="20"/>
                <w:szCs w:val="20"/>
              </w:rPr>
              <w:t xml:space="preserve">There is </w:t>
            </w:r>
            <w:r w:rsidRPr="005531AF">
              <w:rPr>
                <w:rFonts w:cs="Arial"/>
                <w:iCs/>
                <w:sz w:val="20"/>
                <w:szCs w:val="20"/>
              </w:rPr>
              <w:t>23 conservation values of regional priority identified in the</w:t>
            </w:r>
            <w:r w:rsidRPr="005531AF">
              <w:rPr>
                <w:rFonts w:cs="Arial"/>
                <w:sz w:val="20"/>
                <w:szCs w:val="20"/>
              </w:rPr>
              <w:t xml:space="preserve"> </w:t>
            </w:r>
            <w:r w:rsidRPr="005531AF">
              <w:rPr>
                <w:rFonts w:cs="Arial"/>
                <w:b/>
                <w:sz w:val="20"/>
                <w:szCs w:val="20"/>
              </w:rPr>
              <w:t xml:space="preserve">Marine Bioregional Plan for the </w:t>
            </w:r>
            <w:r w:rsidRPr="005531AF">
              <w:rPr>
                <w:rFonts w:cs="Arial"/>
                <w:b/>
                <w:i/>
                <w:iCs/>
                <w:sz w:val="20"/>
                <w:szCs w:val="20"/>
              </w:rPr>
              <w:t xml:space="preserve">South-west Marine </w:t>
            </w:r>
            <w:r w:rsidRPr="005531AF">
              <w:rPr>
                <w:rFonts w:cs="Arial"/>
                <w:b/>
                <w:i/>
                <w:sz w:val="20"/>
                <w:szCs w:val="20"/>
              </w:rPr>
              <w:t>Region</w:t>
            </w:r>
            <w:r w:rsidRPr="005531AF">
              <w:rPr>
                <w:rFonts w:cs="Arial"/>
                <w:sz w:val="20"/>
                <w:szCs w:val="20"/>
              </w:rPr>
              <w:t xml:space="preserve">. These include 10 protected species, eight key ecological features, and five pressures. Protected species include </w:t>
            </w:r>
            <w:r w:rsidRPr="005531AF">
              <w:rPr>
                <w:rFonts w:cs="Arial"/>
                <w:iCs/>
                <w:sz w:val="20"/>
                <w:szCs w:val="20"/>
              </w:rPr>
              <w:t xml:space="preserve">White Shark, School Shark, and seabirds. </w:t>
            </w:r>
            <w:r w:rsidRPr="005531AF">
              <w:rPr>
                <w:rFonts w:cs="Arial"/>
                <w:sz w:val="20"/>
                <w:szCs w:val="20"/>
              </w:rPr>
              <w:t xml:space="preserve">The key ecological features present in the area of the fishery, including Kangaroo Island Pool, canyons and adjacent shelf break, and Eyre Peninsula upwellings, and small pelagic fishes. Small pelagic fishes are considered important for ecological functioning and integrity, and </w:t>
            </w:r>
            <w:r w:rsidR="00D278F2" w:rsidRPr="005531AF">
              <w:rPr>
                <w:rFonts w:cs="Arial"/>
                <w:sz w:val="20"/>
                <w:szCs w:val="20"/>
              </w:rPr>
              <w:t>are</w:t>
            </w:r>
            <w:r w:rsidRPr="005531AF">
              <w:rPr>
                <w:rFonts w:cs="Arial"/>
                <w:sz w:val="20"/>
                <w:szCs w:val="20"/>
              </w:rPr>
              <w:t xml:space="preserve"> prone to overfishing without adequate management. Pressures of potential concern to these conservation values include the extraction of living resources and bycatch by commercial fisheries. </w:t>
            </w:r>
            <w:r w:rsidRPr="005531AF">
              <w:rPr>
                <w:rFonts w:cs="Arial"/>
                <w:iCs/>
                <w:sz w:val="20"/>
                <w:szCs w:val="20"/>
              </w:rPr>
              <w:t xml:space="preserve">Extraction of living resources places pressure on Australian Sea Lions and seabirds by reducing the availability of prey species. </w:t>
            </w:r>
          </w:p>
          <w:p w14:paraId="4C2FB61B" w14:textId="5A8E7D01" w:rsidR="00AC767A" w:rsidRPr="005531AF" w:rsidRDefault="00AC767A" w:rsidP="00C923C5">
            <w:pPr>
              <w:rPr>
                <w:rFonts w:cs="Arial"/>
                <w:iCs/>
                <w:sz w:val="20"/>
                <w:szCs w:val="20"/>
              </w:rPr>
            </w:pPr>
            <w:r w:rsidRPr="005531AF">
              <w:rPr>
                <w:rFonts w:cs="Arial"/>
                <w:sz w:val="20"/>
                <w:szCs w:val="20"/>
              </w:rPr>
              <w:t xml:space="preserve">In the </w:t>
            </w:r>
            <w:r w:rsidRPr="005531AF">
              <w:rPr>
                <w:rFonts w:cs="Arial"/>
                <w:b/>
                <w:sz w:val="20"/>
                <w:szCs w:val="20"/>
              </w:rPr>
              <w:t xml:space="preserve">Marine Bioregional Plan for the </w:t>
            </w:r>
            <w:r w:rsidRPr="005531AF">
              <w:rPr>
                <w:rFonts w:cs="Arial"/>
                <w:b/>
                <w:i/>
                <w:iCs/>
                <w:sz w:val="20"/>
                <w:szCs w:val="20"/>
              </w:rPr>
              <w:t xml:space="preserve">Temperate East Marine </w:t>
            </w:r>
            <w:r w:rsidRPr="005531AF">
              <w:rPr>
                <w:rFonts w:cs="Arial"/>
                <w:b/>
                <w:sz w:val="20"/>
                <w:szCs w:val="20"/>
              </w:rPr>
              <w:t>Region</w:t>
            </w:r>
            <w:r w:rsidRPr="005531AF">
              <w:rPr>
                <w:rFonts w:cs="Arial"/>
                <w:sz w:val="20"/>
                <w:szCs w:val="20"/>
              </w:rPr>
              <w:t xml:space="preserve">, there are </w:t>
            </w:r>
            <w:r w:rsidRPr="005531AF">
              <w:rPr>
                <w:rFonts w:cs="Arial"/>
                <w:iCs/>
                <w:sz w:val="20"/>
                <w:szCs w:val="20"/>
              </w:rPr>
              <w:t>16 conservation values of regional priority</w:t>
            </w:r>
            <w:r w:rsidRPr="005531AF">
              <w:rPr>
                <w:rFonts w:cs="Arial"/>
                <w:sz w:val="20"/>
                <w:szCs w:val="20"/>
              </w:rPr>
              <w:t xml:space="preserve">. These include five protected species, seven key ecological features, and four pressures. Protected species of concern include </w:t>
            </w:r>
            <w:r w:rsidRPr="005531AF">
              <w:rPr>
                <w:rFonts w:cs="Arial"/>
                <w:iCs/>
                <w:sz w:val="20"/>
                <w:szCs w:val="20"/>
              </w:rPr>
              <w:t>White Shark, G</w:t>
            </w:r>
            <w:r w:rsidRPr="005531AF">
              <w:rPr>
                <w:rFonts w:cs="Arial"/>
                <w:sz w:val="20"/>
                <w:szCs w:val="20"/>
              </w:rPr>
              <w:t>rey Nurse Shark, and foraging seabirds</w:t>
            </w:r>
            <w:r w:rsidRPr="005531AF">
              <w:rPr>
                <w:rFonts w:cs="Arial"/>
                <w:iCs/>
                <w:sz w:val="20"/>
                <w:szCs w:val="20"/>
              </w:rPr>
              <w:t xml:space="preserve">. </w:t>
            </w:r>
            <w:r w:rsidRPr="005531AF">
              <w:rPr>
                <w:rFonts w:cs="Arial"/>
                <w:sz w:val="20"/>
                <w:szCs w:val="20"/>
              </w:rPr>
              <w:t xml:space="preserve">The key ecological features present in the area of the fishery include the Tasman front and eddy field, and the Tasmantid seamount chain. The </w:t>
            </w:r>
            <w:r w:rsidRPr="005531AF">
              <w:rPr>
                <w:rFonts w:cs="Arial"/>
                <w:iCs/>
                <w:sz w:val="20"/>
                <w:szCs w:val="20"/>
              </w:rPr>
              <w:t>key features</w:t>
            </w:r>
            <w:r w:rsidRPr="005531AF" w:rsidDel="007C1822">
              <w:rPr>
                <w:rFonts w:cs="Arial"/>
                <w:sz w:val="20"/>
                <w:szCs w:val="20"/>
              </w:rPr>
              <w:t xml:space="preserve"> </w:t>
            </w:r>
            <w:r w:rsidRPr="005531AF">
              <w:rPr>
                <w:rFonts w:cs="Arial"/>
                <w:sz w:val="20"/>
                <w:szCs w:val="20"/>
              </w:rPr>
              <w:t xml:space="preserve">support highly diverse marine life, and provide important habitat for a range of commercially important species. Relevant pressures of regional concern include bycatch and extraction of living resources, climate change factors (e.g. acidification and water </w:t>
            </w:r>
            <w:r w:rsidRPr="005531AF">
              <w:rPr>
                <w:rFonts w:cs="Arial"/>
                <w:sz w:val="20"/>
                <w:szCs w:val="20"/>
              </w:rPr>
              <w:lastRenderedPageBreak/>
              <w:t xml:space="preserve">temperature), and impacts caused by marine debris. </w:t>
            </w:r>
            <w:r w:rsidRPr="005531AF">
              <w:rPr>
                <w:rFonts w:cs="Arial"/>
                <w:iCs/>
                <w:sz w:val="20"/>
                <w:szCs w:val="20"/>
              </w:rPr>
              <w:t xml:space="preserve">A number of species are prone to bycatch. This concern is particularly relevant to seabird bycatch in longline fishing operations. </w:t>
            </w:r>
          </w:p>
          <w:p w14:paraId="6852ECC1" w14:textId="7166BCB7" w:rsidR="00011669" w:rsidRPr="004663D8" w:rsidRDefault="00102404" w:rsidP="00C923C5">
            <w:pPr>
              <w:rPr>
                <w:rFonts w:cs="Arial"/>
                <w:sz w:val="20"/>
                <w:szCs w:val="20"/>
              </w:rPr>
            </w:pPr>
            <w:r w:rsidRPr="005531AF">
              <w:rPr>
                <w:rFonts w:cs="Arial"/>
                <w:sz w:val="20"/>
                <w:szCs w:val="20"/>
              </w:rPr>
              <w:t xml:space="preserve">The fishery has in place mitigation measures that have proven effective in minimising interactions with </w:t>
            </w:r>
            <w:r w:rsidR="008B5118" w:rsidRPr="005531AF">
              <w:rPr>
                <w:rFonts w:cs="Arial"/>
                <w:sz w:val="20"/>
                <w:szCs w:val="20"/>
              </w:rPr>
              <w:t xml:space="preserve">protected </w:t>
            </w:r>
            <w:r w:rsidRPr="005531AF">
              <w:rPr>
                <w:rFonts w:cs="Arial"/>
                <w:sz w:val="20"/>
                <w:szCs w:val="20"/>
              </w:rPr>
              <w:t>species</w:t>
            </w:r>
            <w:r w:rsidR="008B5118" w:rsidRPr="005531AF">
              <w:rPr>
                <w:rFonts w:cs="Arial"/>
                <w:sz w:val="20"/>
                <w:szCs w:val="20"/>
              </w:rPr>
              <w:t xml:space="preserve"> and ecological features</w:t>
            </w:r>
            <w:r w:rsidRPr="005531AF">
              <w:rPr>
                <w:rFonts w:cs="Arial"/>
                <w:sz w:val="20"/>
                <w:szCs w:val="20"/>
              </w:rPr>
              <w:t xml:space="preserve">. Given the management strategies and mitigation measures, and the fishing methods used, </w:t>
            </w:r>
            <w:r w:rsidR="00F9353E">
              <w:rPr>
                <w:rFonts w:cs="Arial"/>
                <w:sz w:val="20"/>
                <w:szCs w:val="20"/>
              </w:rPr>
              <w:t xml:space="preserve">the Department considers </w:t>
            </w:r>
            <w:r w:rsidRPr="005531AF">
              <w:rPr>
                <w:rFonts w:cs="Arial"/>
                <w:sz w:val="20"/>
                <w:szCs w:val="20"/>
              </w:rPr>
              <w:t xml:space="preserve">the impacts to key ecological features </w:t>
            </w:r>
            <w:r w:rsidR="005531AF" w:rsidRPr="005531AF">
              <w:rPr>
                <w:rFonts w:cs="Arial"/>
                <w:sz w:val="20"/>
                <w:szCs w:val="20"/>
              </w:rPr>
              <w:t xml:space="preserve">in the area of the fishery </w:t>
            </w:r>
            <w:r w:rsidR="00F9353E">
              <w:rPr>
                <w:rFonts w:cs="Arial"/>
                <w:sz w:val="20"/>
                <w:szCs w:val="20"/>
              </w:rPr>
              <w:t xml:space="preserve">to be </w:t>
            </w:r>
            <w:r w:rsidRPr="005531AF">
              <w:rPr>
                <w:rFonts w:cs="Arial"/>
                <w:sz w:val="20"/>
                <w:szCs w:val="20"/>
              </w:rPr>
              <w:t>low.</w:t>
            </w:r>
            <w:r w:rsidR="005531AF" w:rsidRPr="005531AF">
              <w:rPr>
                <w:rFonts w:cs="Arial"/>
                <w:sz w:val="20"/>
                <w:szCs w:val="20"/>
              </w:rPr>
              <w:t xml:space="preserve"> </w:t>
            </w:r>
          </w:p>
        </w:tc>
      </w:tr>
    </w:tbl>
    <w:p w14:paraId="66236F12" w14:textId="547823A8" w:rsidR="009F053A" w:rsidRPr="001F4207" w:rsidRDefault="009F053A" w:rsidP="001F4207"/>
    <w:p w14:paraId="6F9840FF" w14:textId="7038ACD1" w:rsidR="009F053A" w:rsidRPr="00EF2FE1" w:rsidRDefault="009F053A" w:rsidP="00CC1027">
      <w:pPr>
        <w:pStyle w:val="Heading2"/>
      </w:pPr>
      <w:bookmarkStart w:id="8" w:name="_Toc23865518"/>
      <w:r w:rsidRPr="00EF2FE1">
        <w:t>Part 13</w:t>
      </w:r>
      <w:r w:rsidR="00C83B59" w:rsidRPr="00EF2FE1">
        <w:t xml:space="preserve"> </w:t>
      </w:r>
      <w:r w:rsidR="00F73C73">
        <w:t>– Species and communities</w:t>
      </w:r>
      <w:bookmarkEnd w:id="8"/>
    </w:p>
    <w:tbl>
      <w:tblPr>
        <w:tblStyle w:val="TableGrid"/>
        <w:tblW w:w="5000" w:type="pct"/>
        <w:tblLook w:val="04A0" w:firstRow="1" w:lastRow="0" w:firstColumn="1" w:lastColumn="0" w:noHBand="0" w:noVBand="1"/>
      </w:tblPr>
      <w:tblGrid>
        <w:gridCol w:w="5175"/>
        <w:gridCol w:w="9611"/>
      </w:tblGrid>
      <w:tr w:rsidR="00400844" w:rsidRPr="000C59D8" w14:paraId="65C1624E" w14:textId="77777777" w:rsidTr="00F44549">
        <w:trPr>
          <w:cnfStyle w:val="100000000000" w:firstRow="1" w:lastRow="0" w:firstColumn="0" w:lastColumn="0" w:oddVBand="0" w:evenVBand="0" w:oddHBand="0" w:evenHBand="0" w:firstRowFirstColumn="0" w:firstRowLastColumn="0" w:lastRowFirstColumn="0" w:lastRowLastColumn="0"/>
        </w:trPr>
        <w:tc>
          <w:tcPr>
            <w:tcW w:w="1750" w:type="pct"/>
            <w:shd w:val="clear" w:color="auto" w:fill="D9D9D9" w:themeFill="background1" w:themeFillShade="D9"/>
            <w:vAlign w:val="center"/>
          </w:tcPr>
          <w:p w14:paraId="585CA78D" w14:textId="4EBFA111" w:rsidR="00400844" w:rsidRPr="000C59D8" w:rsidRDefault="00400844" w:rsidP="0088172F">
            <w:pPr>
              <w:contextualSpacing/>
              <w:rPr>
                <w:rFonts w:cs="Arial"/>
                <w:b/>
                <w:sz w:val="20"/>
                <w:szCs w:val="20"/>
              </w:rPr>
            </w:pPr>
            <w:r w:rsidRPr="000C59D8">
              <w:rPr>
                <w:rFonts w:cs="Arial"/>
                <w:b/>
                <w:sz w:val="20"/>
                <w:szCs w:val="20"/>
              </w:rPr>
              <w:t>Accreditable plan, regime or policy  (Division 1, Division 2, Division 3, Division 4)</w:t>
            </w:r>
          </w:p>
        </w:tc>
        <w:tc>
          <w:tcPr>
            <w:tcW w:w="3250" w:type="pct"/>
            <w:shd w:val="clear" w:color="auto" w:fill="D9D9D9" w:themeFill="background1" w:themeFillShade="D9"/>
            <w:vAlign w:val="center"/>
          </w:tcPr>
          <w:p w14:paraId="7594BA70" w14:textId="77777777" w:rsidR="00400844" w:rsidRPr="000C59D8" w:rsidRDefault="00400844" w:rsidP="0088172F">
            <w:pPr>
              <w:contextualSpacing/>
              <w:rPr>
                <w:rFonts w:cs="Arial"/>
                <w:b/>
                <w:sz w:val="20"/>
                <w:szCs w:val="20"/>
              </w:rPr>
            </w:pPr>
            <w:r w:rsidRPr="000C59D8">
              <w:rPr>
                <w:rFonts w:cs="Arial"/>
                <w:b/>
                <w:sz w:val="20"/>
                <w:szCs w:val="20"/>
              </w:rPr>
              <w:t>Comment</w:t>
            </w:r>
          </w:p>
        </w:tc>
      </w:tr>
      <w:tr w:rsidR="009F053A" w:rsidRPr="000C59D8" w14:paraId="3F60E2B3" w14:textId="77777777" w:rsidTr="00F44549">
        <w:trPr>
          <w:cnfStyle w:val="000000100000" w:firstRow="0" w:lastRow="0" w:firstColumn="0" w:lastColumn="0" w:oddVBand="0" w:evenVBand="0" w:oddHBand="1" w:evenHBand="0" w:firstRowFirstColumn="0" w:firstRowLastColumn="0" w:lastRowFirstColumn="0" w:lastRowLastColumn="0"/>
        </w:trPr>
        <w:tc>
          <w:tcPr>
            <w:tcW w:w="1750" w:type="pct"/>
          </w:tcPr>
          <w:p w14:paraId="13186A7B" w14:textId="77777777" w:rsidR="003C285B" w:rsidRPr="000C59D8" w:rsidRDefault="009F053A" w:rsidP="000C59D8">
            <w:pPr>
              <w:pStyle w:val="ListNumber2"/>
              <w:spacing w:before="120" w:after="120" w:line="240" w:lineRule="auto"/>
              <w:contextualSpacing w:val="0"/>
            </w:pPr>
            <w:r w:rsidRPr="000C59D8">
              <w:t>s. 208A (1) (a-e) , s.222A (1) (a-e), s.245 (1) (a-e),  s.265 (1) (a-e)</w:t>
            </w:r>
            <w:r w:rsidR="00F9004A" w:rsidRPr="000C59D8">
              <w:t xml:space="preserve"> </w:t>
            </w:r>
            <w:r w:rsidR="00F9004A" w:rsidRPr="000C59D8">
              <w:tab/>
            </w:r>
          </w:p>
          <w:p w14:paraId="10E1301B" w14:textId="009C9BCF" w:rsidR="005C16EE" w:rsidRPr="000C59D8" w:rsidRDefault="009F053A" w:rsidP="000C59D8">
            <w:pPr>
              <w:pStyle w:val="ListNumber2"/>
              <w:spacing w:before="120" w:after="120" w:line="240" w:lineRule="auto"/>
              <w:contextualSpacing w:val="0"/>
            </w:pPr>
            <w:r w:rsidRPr="000C59D8">
              <w:t xml:space="preserve">Does the fishery have an accreditable plan of management, </w:t>
            </w:r>
            <w:r w:rsidR="00C40AD0" w:rsidRPr="000C59D8">
              <w:t>regime</w:t>
            </w:r>
            <w:r w:rsidRPr="000C59D8">
              <w:t xml:space="preserve"> or policy? </w:t>
            </w:r>
          </w:p>
        </w:tc>
        <w:tc>
          <w:tcPr>
            <w:tcW w:w="3250" w:type="pct"/>
            <w:shd w:val="clear" w:color="auto" w:fill="92D050"/>
          </w:tcPr>
          <w:p w14:paraId="65BF3569" w14:textId="77777777" w:rsidR="002F564A" w:rsidRPr="000C59D8" w:rsidRDefault="002F564A" w:rsidP="000C59D8">
            <w:pPr>
              <w:rPr>
                <w:rFonts w:cs="Arial"/>
                <w:b/>
                <w:sz w:val="20"/>
                <w:szCs w:val="20"/>
              </w:rPr>
            </w:pPr>
            <w:r w:rsidRPr="000C59D8">
              <w:rPr>
                <w:rFonts w:cs="Arial"/>
                <w:b/>
                <w:sz w:val="20"/>
                <w:szCs w:val="20"/>
              </w:rPr>
              <w:t>Meets</w:t>
            </w:r>
          </w:p>
          <w:p w14:paraId="29FF3A00" w14:textId="628B9689" w:rsidR="00546023" w:rsidRPr="000C59D8" w:rsidRDefault="004F43E3" w:rsidP="000C59D8">
            <w:pPr>
              <w:rPr>
                <w:rFonts w:cs="Arial"/>
                <w:sz w:val="20"/>
                <w:szCs w:val="20"/>
              </w:rPr>
            </w:pPr>
            <w:r w:rsidRPr="000C59D8">
              <w:rPr>
                <w:rFonts w:cs="Arial"/>
                <w:b/>
                <w:sz w:val="20"/>
                <w:szCs w:val="20"/>
              </w:rPr>
              <w:t>Y</w:t>
            </w:r>
            <w:r w:rsidR="00317609" w:rsidRPr="000C59D8">
              <w:rPr>
                <w:rFonts w:cs="Arial"/>
                <w:b/>
                <w:sz w:val="20"/>
                <w:szCs w:val="20"/>
              </w:rPr>
              <w:t>es</w:t>
            </w:r>
            <w:r w:rsidR="00317609" w:rsidRPr="000C59D8">
              <w:rPr>
                <w:rFonts w:cs="Arial"/>
                <w:sz w:val="20"/>
                <w:szCs w:val="20"/>
              </w:rPr>
              <w:t xml:space="preserve">, </w:t>
            </w:r>
            <w:r w:rsidRPr="000C59D8">
              <w:rPr>
                <w:rFonts w:cs="Arial"/>
                <w:sz w:val="20"/>
                <w:szCs w:val="20"/>
              </w:rPr>
              <w:t xml:space="preserve">there </w:t>
            </w:r>
            <w:r w:rsidR="00317609" w:rsidRPr="000C59D8">
              <w:rPr>
                <w:rFonts w:cs="Arial"/>
                <w:sz w:val="20"/>
                <w:szCs w:val="20"/>
              </w:rPr>
              <w:t>is</w:t>
            </w:r>
            <w:r w:rsidRPr="000C59D8">
              <w:rPr>
                <w:rFonts w:cs="Arial"/>
                <w:sz w:val="20"/>
                <w:szCs w:val="20"/>
              </w:rPr>
              <w:t xml:space="preserve"> </w:t>
            </w:r>
            <w:r w:rsidR="00317609" w:rsidRPr="000C59D8">
              <w:rPr>
                <w:rFonts w:cs="Arial"/>
                <w:sz w:val="20"/>
                <w:szCs w:val="20"/>
              </w:rPr>
              <w:t>an accreditable management regime.</w:t>
            </w:r>
            <w:r w:rsidR="001C70CA" w:rsidRPr="000C59D8">
              <w:rPr>
                <w:rFonts w:cs="Arial"/>
                <w:sz w:val="20"/>
                <w:szCs w:val="20"/>
              </w:rPr>
              <w:t xml:space="preserve"> </w:t>
            </w:r>
            <w:r w:rsidR="00546023" w:rsidRPr="000C59D8">
              <w:rPr>
                <w:rFonts w:cs="Arial"/>
                <w:sz w:val="20"/>
                <w:szCs w:val="20"/>
              </w:rPr>
              <w:t xml:space="preserve">The </w:t>
            </w:r>
            <w:r w:rsidR="004D5F22" w:rsidRPr="000C59D8">
              <w:rPr>
                <w:rFonts w:cs="Arial"/>
                <w:noProof/>
                <w:sz w:val="20"/>
                <w:szCs w:val="20"/>
              </w:rPr>
              <w:t>Southern Bluefin Tuna Fishery</w:t>
            </w:r>
            <w:r w:rsidR="00546023" w:rsidRPr="000C59D8">
              <w:rPr>
                <w:rFonts w:cs="Arial"/>
                <w:b/>
                <w:sz w:val="20"/>
                <w:szCs w:val="20"/>
              </w:rPr>
              <w:t xml:space="preserve"> </w:t>
            </w:r>
            <w:r w:rsidR="00546023" w:rsidRPr="000C59D8">
              <w:rPr>
                <w:rFonts w:cs="Arial"/>
                <w:sz w:val="20"/>
                <w:szCs w:val="20"/>
              </w:rPr>
              <w:t xml:space="preserve">will be managed </w:t>
            </w:r>
            <w:r w:rsidR="004D5F22" w:rsidRPr="000C59D8">
              <w:rPr>
                <w:rFonts w:cs="Arial"/>
                <w:sz w:val="20"/>
                <w:szCs w:val="20"/>
              </w:rPr>
              <w:t>in accordance with the</w:t>
            </w:r>
            <w:r w:rsidR="00546023" w:rsidRPr="000C59D8">
              <w:rPr>
                <w:rFonts w:cs="Arial"/>
                <w:sz w:val="20"/>
                <w:szCs w:val="20"/>
              </w:rPr>
              <w:t xml:space="preserve"> </w:t>
            </w:r>
            <w:r w:rsidR="004D5F22" w:rsidRPr="000C59D8">
              <w:rPr>
                <w:rFonts w:cs="Arial"/>
                <w:i/>
                <w:noProof/>
                <w:sz w:val="20"/>
                <w:szCs w:val="20"/>
              </w:rPr>
              <w:t xml:space="preserve">Southern Bluefin Tuna </w:t>
            </w:r>
            <w:r w:rsidR="004D5F22" w:rsidRPr="000C59D8">
              <w:rPr>
                <w:rFonts w:cs="Arial"/>
                <w:i/>
                <w:sz w:val="20"/>
                <w:szCs w:val="20"/>
              </w:rPr>
              <w:t>Management Plan 1995</w:t>
            </w:r>
            <w:r w:rsidR="004D5F22" w:rsidRPr="000C59D8">
              <w:rPr>
                <w:rFonts w:cs="Arial"/>
                <w:sz w:val="20"/>
                <w:szCs w:val="20"/>
              </w:rPr>
              <w:t xml:space="preserve"> made under the </w:t>
            </w:r>
            <w:r w:rsidR="004D4C85" w:rsidRPr="000C59D8">
              <w:rPr>
                <w:rFonts w:cs="Arial"/>
                <w:i/>
                <w:sz w:val="20"/>
                <w:szCs w:val="20"/>
              </w:rPr>
              <w:t>Fisheries</w:t>
            </w:r>
            <w:r w:rsidR="00546023" w:rsidRPr="000C59D8">
              <w:rPr>
                <w:rFonts w:cs="Arial"/>
                <w:sz w:val="20"/>
                <w:szCs w:val="20"/>
              </w:rPr>
              <w:t xml:space="preserve"> </w:t>
            </w:r>
            <w:r w:rsidR="004D5F22" w:rsidRPr="000C59D8">
              <w:rPr>
                <w:rFonts w:cs="Arial"/>
                <w:i/>
                <w:sz w:val="20"/>
                <w:szCs w:val="20"/>
              </w:rPr>
              <w:t>Management Act 1991</w:t>
            </w:r>
            <w:r w:rsidR="004D5F22" w:rsidRPr="000C59D8">
              <w:rPr>
                <w:rFonts w:cs="Arial"/>
                <w:sz w:val="20"/>
                <w:szCs w:val="20"/>
              </w:rPr>
              <w:t xml:space="preserve"> (Cth)</w:t>
            </w:r>
            <w:r w:rsidR="006F33FB" w:rsidRPr="000C59D8">
              <w:rPr>
                <w:rFonts w:cs="Arial"/>
                <w:sz w:val="20"/>
                <w:szCs w:val="20"/>
              </w:rPr>
              <w:t xml:space="preserve">, </w:t>
            </w:r>
            <w:r w:rsidR="007A44D9" w:rsidRPr="000C59D8">
              <w:rPr>
                <w:rFonts w:cs="Arial"/>
                <w:sz w:val="20"/>
                <w:szCs w:val="20"/>
              </w:rPr>
              <w:t xml:space="preserve">and </w:t>
            </w:r>
            <w:r w:rsidR="006F33FB" w:rsidRPr="000C59D8">
              <w:rPr>
                <w:rFonts w:cs="Arial"/>
                <w:sz w:val="20"/>
                <w:szCs w:val="20"/>
              </w:rPr>
              <w:t xml:space="preserve">the </w:t>
            </w:r>
            <w:r w:rsidR="006F33FB" w:rsidRPr="000C59D8">
              <w:rPr>
                <w:rFonts w:cs="Arial"/>
                <w:i/>
                <w:sz w:val="20"/>
                <w:szCs w:val="20"/>
              </w:rPr>
              <w:t>Fisheries</w:t>
            </w:r>
            <w:r w:rsidR="006F33FB" w:rsidRPr="000C59D8">
              <w:rPr>
                <w:rFonts w:cs="Arial"/>
                <w:sz w:val="20"/>
                <w:szCs w:val="20"/>
              </w:rPr>
              <w:t xml:space="preserve"> </w:t>
            </w:r>
            <w:r w:rsidR="006F33FB" w:rsidRPr="000C59D8">
              <w:rPr>
                <w:rFonts w:cs="Arial"/>
                <w:i/>
                <w:sz w:val="20"/>
                <w:szCs w:val="20"/>
              </w:rPr>
              <w:t>Management Regulations 2019</w:t>
            </w:r>
            <w:r w:rsidR="006F33FB" w:rsidRPr="000C59D8">
              <w:rPr>
                <w:rFonts w:cs="Arial"/>
                <w:sz w:val="20"/>
                <w:szCs w:val="20"/>
              </w:rPr>
              <w:t xml:space="preserve"> (Cth)</w:t>
            </w:r>
            <w:r w:rsidR="00546023" w:rsidRPr="000C59D8">
              <w:rPr>
                <w:rFonts w:cs="Arial"/>
                <w:sz w:val="20"/>
                <w:szCs w:val="20"/>
              </w:rPr>
              <w:t>.</w:t>
            </w:r>
          </w:p>
        </w:tc>
      </w:tr>
      <w:tr w:rsidR="00400844" w:rsidRPr="000C59D8" w14:paraId="47E2188F" w14:textId="77777777" w:rsidTr="00F44549">
        <w:trPr>
          <w:cnfStyle w:val="000000010000" w:firstRow="0" w:lastRow="0" w:firstColumn="0" w:lastColumn="0" w:oddVBand="0" w:evenVBand="0" w:oddHBand="0" w:evenHBand="1" w:firstRowFirstColumn="0" w:firstRowLastColumn="0" w:lastRowFirstColumn="0" w:lastRowLastColumn="0"/>
        </w:trPr>
        <w:tc>
          <w:tcPr>
            <w:tcW w:w="1750" w:type="pct"/>
            <w:shd w:val="clear" w:color="auto" w:fill="D9D9D9" w:themeFill="background1" w:themeFillShade="D9"/>
            <w:vAlign w:val="center"/>
          </w:tcPr>
          <w:p w14:paraId="1EF1F9E9" w14:textId="47A73FF1" w:rsidR="00400844" w:rsidRPr="000C59D8" w:rsidRDefault="00400844" w:rsidP="0088172F">
            <w:pPr>
              <w:contextualSpacing/>
              <w:rPr>
                <w:rFonts w:cs="Arial"/>
                <w:b/>
                <w:sz w:val="20"/>
                <w:szCs w:val="20"/>
              </w:rPr>
            </w:pPr>
            <w:r w:rsidRPr="000C59D8">
              <w:rPr>
                <w:rFonts w:cs="Arial"/>
                <w:b/>
                <w:sz w:val="20"/>
                <w:szCs w:val="20"/>
              </w:rPr>
              <w:t>Division 1 Listed threatened species, Section 208A Minister may accredit plans or regimes</w:t>
            </w:r>
          </w:p>
        </w:tc>
        <w:tc>
          <w:tcPr>
            <w:tcW w:w="3250" w:type="pct"/>
            <w:shd w:val="clear" w:color="auto" w:fill="D9D9D9" w:themeFill="background1" w:themeFillShade="D9"/>
            <w:vAlign w:val="center"/>
          </w:tcPr>
          <w:p w14:paraId="440D28C6" w14:textId="77777777" w:rsidR="00400844" w:rsidRPr="000C59D8" w:rsidRDefault="00400844" w:rsidP="0088172F">
            <w:pPr>
              <w:contextualSpacing/>
              <w:rPr>
                <w:rFonts w:cs="Arial"/>
                <w:b/>
                <w:sz w:val="20"/>
                <w:szCs w:val="20"/>
              </w:rPr>
            </w:pPr>
            <w:r w:rsidRPr="000C59D8">
              <w:rPr>
                <w:rFonts w:cs="Arial"/>
                <w:b/>
                <w:sz w:val="20"/>
                <w:szCs w:val="20"/>
              </w:rPr>
              <w:t>Comment</w:t>
            </w:r>
          </w:p>
        </w:tc>
      </w:tr>
      <w:tr w:rsidR="009A1276" w:rsidRPr="000C59D8" w14:paraId="38239CBE" w14:textId="77777777" w:rsidTr="00F44549">
        <w:trPr>
          <w:cnfStyle w:val="000000100000" w:firstRow="0" w:lastRow="0" w:firstColumn="0" w:lastColumn="0" w:oddVBand="0" w:evenVBand="0" w:oddHBand="1" w:evenHBand="0" w:firstRowFirstColumn="0" w:firstRowLastColumn="0" w:lastRowFirstColumn="0" w:lastRowLastColumn="0"/>
        </w:trPr>
        <w:tc>
          <w:tcPr>
            <w:tcW w:w="1750" w:type="pct"/>
          </w:tcPr>
          <w:p w14:paraId="28A6FD13" w14:textId="297C9B75" w:rsidR="005C16EE" w:rsidRPr="000C59D8" w:rsidRDefault="009A1276" w:rsidP="000C59D8">
            <w:pPr>
              <w:pStyle w:val="ListNumber2"/>
              <w:spacing w:before="120" w:after="120" w:line="240" w:lineRule="auto"/>
              <w:contextualSpacing w:val="0"/>
            </w:pPr>
            <w:r w:rsidRPr="000C59D8">
              <w:t>(f)</w:t>
            </w:r>
            <w:r w:rsidRPr="000C59D8">
              <w:tab/>
              <w:t>Will the plan, regime or policy require fishers to take all reasonable steps to ensure that members of listed threatened species (other than conservation dependent species) are not killed or injured as a result of the fishing?</w:t>
            </w:r>
          </w:p>
        </w:tc>
        <w:tc>
          <w:tcPr>
            <w:tcW w:w="3250" w:type="pct"/>
            <w:shd w:val="clear" w:color="auto" w:fill="92D050"/>
          </w:tcPr>
          <w:p w14:paraId="3C47A6A1" w14:textId="77777777" w:rsidR="002F564A" w:rsidRPr="000C59D8" w:rsidRDefault="002F564A" w:rsidP="000C59D8">
            <w:pPr>
              <w:rPr>
                <w:rFonts w:cs="Arial"/>
                <w:b/>
                <w:sz w:val="20"/>
                <w:szCs w:val="20"/>
              </w:rPr>
            </w:pPr>
            <w:r w:rsidRPr="000C59D8">
              <w:rPr>
                <w:rFonts w:cs="Arial"/>
                <w:b/>
                <w:sz w:val="20"/>
                <w:szCs w:val="20"/>
              </w:rPr>
              <w:t>Meets</w:t>
            </w:r>
          </w:p>
          <w:p w14:paraId="23550EEA" w14:textId="31EF99A6" w:rsidR="009A1276" w:rsidRPr="000C59D8" w:rsidRDefault="009A1276" w:rsidP="000C59D8">
            <w:pPr>
              <w:rPr>
                <w:rFonts w:cs="Arial"/>
                <w:sz w:val="20"/>
                <w:szCs w:val="20"/>
              </w:rPr>
            </w:pPr>
            <w:r w:rsidRPr="000C59D8">
              <w:rPr>
                <w:rFonts w:cs="Arial"/>
                <w:b/>
                <w:sz w:val="20"/>
                <w:szCs w:val="20"/>
              </w:rPr>
              <w:t>Yes</w:t>
            </w:r>
            <w:r w:rsidRPr="000C59D8">
              <w:rPr>
                <w:rFonts w:cs="Arial"/>
                <w:sz w:val="20"/>
                <w:szCs w:val="20"/>
              </w:rPr>
              <w:t xml:space="preserve">, there are specific measures in place to mitigate the risk to </w:t>
            </w:r>
            <w:r w:rsidR="000D25A1" w:rsidRPr="000C59D8">
              <w:rPr>
                <w:rFonts w:cs="Arial"/>
                <w:sz w:val="20"/>
                <w:szCs w:val="20"/>
              </w:rPr>
              <w:t xml:space="preserve">listed threatened </w:t>
            </w:r>
            <w:r w:rsidRPr="000C59D8">
              <w:rPr>
                <w:rFonts w:cs="Arial"/>
                <w:sz w:val="20"/>
                <w:szCs w:val="20"/>
              </w:rPr>
              <w:t>species, which has been demonstrated to be effective.</w:t>
            </w:r>
          </w:p>
          <w:p w14:paraId="1129EC8B" w14:textId="64C4CD3A" w:rsidR="00546023" w:rsidRPr="000C59D8" w:rsidRDefault="00546023" w:rsidP="000C59D8">
            <w:pPr>
              <w:rPr>
                <w:rFonts w:cs="Arial"/>
                <w:sz w:val="20"/>
                <w:szCs w:val="20"/>
              </w:rPr>
            </w:pPr>
            <w:r w:rsidRPr="000C59D8">
              <w:rPr>
                <w:rFonts w:cs="Arial"/>
                <w:sz w:val="20"/>
                <w:szCs w:val="20"/>
              </w:rPr>
              <w:t xml:space="preserve">The </w:t>
            </w:r>
            <w:r w:rsidR="004B3264" w:rsidRPr="000C59D8">
              <w:rPr>
                <w:rFonts w:cs="Arial"/>
                <w:i/>
                <w:noProof/>
                <w:sz w:val="20"/>
                <w:szCs w:val="20"/>
              </w:rPr>
              <w:t xml:space="preserve">Southern Bluefin Tuna </w:t>
            </w:r>
            <w:r w:rsidR="004B3264" w:rsidRPr="000C59D8">
              <w:rPr>
                <w:rFonts w:cs="Arial"/>
                <w:i/>
                <w:sz w:val="20"/>
                <w:szCs w:val="20"/>
              </w:rPr>
              <w:t xml:space="preserve">Management Plan 1995 </w:t>
            </w:r>
            <w:r w:rsidRPr="000C59D8">
              <w:rPr>
                <w:rFonts w:cs="Arial"/>
                <w:sz w:val="20"/>
                <w:szCs w:val="20"/>
              </w:rPr>
              <w:t xml:space="preserve">was accredited in </w:t>
            </w:r>
            <w:r w:rsidR="004B3264" w:rsidRPr="000C59D8">
              <w:rPr>
                <w:rFonts w:cs="Arial"/>
                <w:sz w:val="20"/>
                <w:szCs w:val="20"/>
              </w:rPr>
              <w:t>July 2013</w:t>
            </w:r>
            <w:r w:rsidRPr="000C59D8">
              <w:rPr>
                <w:rFonts w:cs="Arial"/>
                <w:sz w:val="20"/>
                <w:szCs w:val="20"/>
              </w:rPr>
              <w:t xml:space="preserve">. The management arrangements for the </w:t>
            </w:r>
            <w:r w:rsidR="001075B3" w:rsidRPr="000C59D8">
              <w:rPr>
                <w:rFonts w:cs="Arial"/>
                <w:sz w:val="20"/>
                <w:szCs w:val="20"/>
              </w:rPr>
              <w:t>f</w:t>
            </w:r>
            <w:r w:rsidR="004D4C85" w:rsidRPr="000C59D8">
              <w:rPr>
                <w:rFonts w:cs="Arial"/>
                <w:sz w:val="20"/>
                <w:szCs w:val="20"/>
              </w:rPr>
              <w:t xml:space="preserve">ishery </w:t>
            </w:r>
            <w:r w:rsidRPr="000C59D8">
              <w:rPr>
                <w:rFonts w:cs="Arial"/>
                <w:sz w:val="20"/>
                <w:szCs w:val="20"/>
              </w:rPr>
              <w:t xml:space="preserve">have not significantly changed since this accreditation was granted. Consequently, a new Part 13 declaration is not needed at this time. </w:t>
            </w:r>
          </w:p>
          <w:p w14:paraId="29478770" w14:textId="1F1507E4" w:rsidR="00E57AB7" w:rsidRPr="000C59D8" w:rsidRDefault="002A501A" w:rsidP="000C59D8">
            <w:pPr>
              <w:rPr>
                <w:rFonts w:cs="Arial"/>
                <w:b/>
                <w:sz w:val="20"/>
                <w:szCs w:val="20"/>
              </w:rPr>
            </w:pPr>
            <w:r w:rsidRPr="000C59D8">
              <w:rPr>
                <w:rFonts w:cs="Arial"/>
                <w:sz w:val="20"/>
                <w:szCs w:val="20"/>
              </w:rPr>
              <w:t xml:space="preserve">Given the legislation in force, the Department considers that all reasonable steps </w:t>
            </w:r>
            <w:r w:rsidR="001075B3" w:rsidRPr="000C59D8">
              <w:rPr>
                <w:rFonts w:cs="Arial"/>
                <w:sz w:val="20"/>
                <w:szCs w:val="20"/>
              </w:rPr>
              <w:t>continue to be</w:t>
            </w:r>
            <w:r w:rsidRPr="000C59D8">
              <w:rPr>
                <w:rFonts w:cs="Arial"/>
                <w:sz w:val="20"/>
                <w:szCs w:val="20"/>
              </w:rPr>
              <w:t xml:space="preserve"> taken to prevent the killing or injuring of members of listed threatened species.</w:t>
            </w:r>
          </w:p>
        </w:tc>
      </w:tr>
      <w:tr w:rsidR="009A1276" w:rsidRPr="000C59D8" w14:paraId="19444D6C" w14:textId="77777777" w:rsidTr="00F44549">
        <w:trPr>
          <w:cnfStyle w:val="000000010000" w:firstRow="0" w:lastRow="0" w:firstColumn="0" w:lastColumn="0" w:oddVBand="0" w:evenVBand="0" w:oddHBand="0" w:evenHBand="1" w:firstRowFirstColumn="0" w:firstRowLastColumn="0" w:lastRowFirstColumn="0" w:lastRowLastColumn="0"/>
        </w:trPr>
        <w:tc>
          <w:tcPr>
            <w:tcW w:w="1750" w:type="pct"/>
          </w:tcPr>
          <w:p w14:paraId="1CA7993E" w14:textId="383A4E71" w:rsidR="005C16EE" w:rsidRPr="000C59D8" w:rsidRDefault="009A1276" w:rsidP="000C59D8">
            <w:pPr>
              <w:pStyle w:val="ListNumber2"/>
              <w:spacing w:before="120" w:after="120" w:line="240" w:lineRule="auto"/>
              <w:contextualSpacing w:val="0"/>
            </w:pPr>
            <w:r w:rsidRPr="000C59D8">
              <w:t>(g)</w:t>
            </w:r>
            <w:r w:rsidRPr="000C59D8">
              <w:tab/>
              <w:t>And, is the fishery likely to adversely affect the survival or recovery in nature of the species?</w:t>
            </w:r>
          </w:p>
        </w:tc>
        <w:tc>
          <w:tcPr>
            <w:tcW w:w="3250" w:type="pct"/>
            <w:shd w:val="clear" w:color="auto" w:fill="92D050"/>
          </w:tcPr>
          <w:p w14:paraId="5172DF99" w14:textId="77777777" w:rsidR="002F564A" w:rsidRPr="000C59D8" w:rsidRDefault="002F564A" w:rsidP="000C59D8">
            <w:pPr>
              <w:rPr>
                <w:rFonts w:cs="Arial"/>
                <w:b/>
                <w:sz w:val="20"/>
                <w:szCs w:val="20"/>
              </w:rPr>
            </w:pPr>
            <w:r w:rsidRPr="000C59D8">
              <w:rPr>
                <w:rFonts w:cs="Arial"/>
                <w:b/>
                <w:sz w:val="20"/>
                <w:szCs w:val="20"/>
              </w:rPr>
              <w:t>Meets</w:t>
            </w:r>
          </w:p>
          <w:p w14:paraId="470DB318" w14:textId="42323B25" w:rsidR="002F712A" w:rsidRPr="000C59D8" w:rsidRDefault="009A1276" w:rsidP="000C59D8">
            <w:pPr>
              <w:rPr>
                <w:rFonts w:cs="Arial"/>
                <w:sz w:val="20"/>
                <w:szCs w:val="20"/>
              </w:rPr>
            </w:pPr>
            <w:r w:rsidRPr="000C59D8">
              <w:rPr>
                <w:rFonts w:cs="Arial"/>
                <w:b/>
                <w:sz w:val="20"/>
                <w:szCs w:val="20"/>
              </w:rPr>
              <w:t>No</w:t>
            </w:r>
            <w:r w:rsidRPr="000C59D8">
              <w:rPr>
                <w:rFonts w:cs="Arial"/>
                <w:sz w:val="20"/>
                <w:szCs w:val="20"/>
              </w:rPr>
              <w:t xml:space="preserve">, there were no interactions </w:t>
            </w:r>
            <w:r w:rsidR="005B0F8F" w:rsidRPr="000C59D8">
              <w:rPr>
                <w:rFonts w:cs="Arial"/>
                <w:sz w:val="20"/>
                <w:szCs w:val="20"/>
              </w:rPr>
              <w:t>reported since the most recent assessment in December 2016</w:t>
            </w:r>
            <w:r w:rsidRPr="000C59D8">
              <w:rPr>
                <w:rFonts w:cs="Arial"/>
                <w:sz w:val="20"/>
                <w:szCs w:val="20"/>
              </w:rPr>
              <w:t xml:space="preserve">. </w:t>
            </w:r>
          </w:p>
          <w:p w14:paraId="64AE9984" w14:textId="142B5460" w:rsidR="00E57AB7" w:rsidRPr="000C59D8" w:rsidRDefault="00546023" w:rsidP="000C59D8">
            <w:pPr>
              <w:rPr>
                <w:rFonts w:cs="Arial"/>
                <w:b/>
                <w:sz w:val="20"/>
                <w:szCs w:val="20"/>
                <w:highlight w:val="yellow"/>
              </w:rPr>
            </w:pPr>
            <w:r w:rsidRPr="000C59D8">
              <w:rPr>
                <w:rFonts w:cs="Arial"/>
                <w:sz w:val="20"/>
                <w:szCs w:val="20"/>
              </w:rPr>
              <w:t xml:space="preserve">The report provided by </w:t>
            </w:r>
            <w:r w:rsidR="004B3264" w:rsidRPr="000C59D8">
              <w:rPr>
                <w:rFonts w:cs="Arial"/>
                <w:sz w:val="20"/>
                <w:szCs w:val="20"/>
              </w:rPr>
              <w:t>AFMA</w:t>
            </w:r>
            <w:r w:rsidR="002A501A" w:rsidRPr="000C59D8">
              <w:rPr>
                <w:rFonts w:cs="Arial"/>
                <w:sz w:val="20"/>
                <w:szCs w:val="20"/>
              </w:rPr>
              <w:t xml:space="preserve"> </w:t>
            </w:r>
            <w:r w:rsidRPr="000C59D8">
              <w:rPr>
                <w:rFonts w:cs="Arial"/>
                <w:sz w:val="20"/>
                <w:szCs w:val="20"/>
              </w:rPr>
              <w:t xml:space="preserve">indicates that there has been </w:t>
            </w:r>
            <w:r w:rsidR="00CB4DB8" w:rsidRPr="000C59D8">
              <w:rPr>
                <w:rFonts w:cs="Arial"/>
                <w:sz w:val="20"/>
                <w:szCs w:val="20"/>
              </w:rPr>
              <w:t xml:space="preserve">minimal recorded interactions </w:t>
            </w:r>
            <w:r w:rsidRPr="000C59D8">
              <w:rPr>
                <w:rFonts w:cs="Arial"/>
                <w:sz w:val="20"/>
                <w:szCs w:val="20"/>
              </w:rPr>
              <w:t xml:space="preserve">with </w:t>
            </w:r>
            <w:r w:rsidR="004B3264" w:rsidRPr="000C59D8">
              <w:rPr>
                <w:rFonts w:cs="Arial"/>
                <w:sz w:val="20"/>
                <w:szCs w:val="20"/>
              </w:rPr>
              <w:t xml:space="preserve">listed threatened </w:t>
            </w:r>
            <w:r w:rsidR="00C92195" w:rsidRPr="000C59D8">
              <w:rPr>
                <w:rFonts w:cs="Arial"/>
                <w:sz w:val="20"/>
                <w:szCs w:val="20"/>
              </w:rPr>
              <w:t xml:space="preserve">species </w:t>
            </w:r>
            <w:r w:rsidRPr="000C59D8">
              <w:rPr>
                <w:rFonts w:cs="Arial"/>
                <w:sz w:val="20"/>
                <w:szCs w:val="20"/>
              </w:rPr>
              <w:t xml:space="preserve">in the </w:t>
            </w:r>
            <w:r w:rsidR="003440A6" w:rsidRPr="000C59D8">
              <w:rPr>
                <w:rFonts w:cs="Arial"/>
                <w:sz w:val="20"/>
                <w:szCs w:val="20"/>
              </w:rPr>
              <w:t>f</w:t>
            </w:r>
            <w:r w:rsidRPr="000C59D8">
              <w:rPr>
                <w:rFonts w:cs="Arial"/>
                <w:sz w:val="20"/>
                <w:szCs w:val="20"/>
              </w:rPr>
              <w:t xml:space="preserve">ishery. </w:t>
            </w:r>
            <w:r w:rsidR="000D25A1" w:rsidRPr="000C59D8">
              <w:rPr>
                <w:rFonts w:cs="Arial"/>
                <w:sz w:val="20"/>
                <w:szCs w:val="20"/>
              </w:rPr>
              <w:t xml:space="preserve">The Department </w:t>
            </w:r>
            <w:r w:rsidRPr="000C59D8">
              <w:rPr>
                <w:rFonts w:cs="Arial"/>
                <w:sz w:val="20"/>
                <w:szCs w:val="20"/>
              </w:rPr>
              <w:t>considers</w:t>
            </w:r>
            <w:r w:rsidR="000D25A1" w:rsidRPr="000C59D8">
              <w:rPr>
                <w:rFonts w:cs="Arial"/>
                <w:sz w:val="20"/>
                <w:szCs w:val="20"/>
              </w:rPr>
              <w:t xml:space="preserve"> that AFMA is taking appropriate actions to minimise the impact of fishing to</w:t>
            </w:r>
            <w:r w:rsidRPr="000C59D8">
              <w:rPr>
                <w:rFonts w:cs="Arial"/>
                <w:sz w:val="20"/>
                <w:szCs w:val="20"/>
              </w:rPr>
              <w:t xml:space="preserve"> </w:t>
            </w:r>
            <w:r w:rsidR="000D25A1" w:rsidRPr="000C59D8">
              <w:rPr>
                <w:rFonts w:cs="Arial"/>
                <w:sz w:val="20"/>
                <w:szCs w:val="20"/>
              </w:rPr>
              <w:t xml:space="preserve">listed threatened species, and that </w:t>
            </w:r>
            <w:r w:rsidRPr="000C59D8">
              <w:rPr>
                <w:rFonts w:cs="Arial"/>
                <w:sz w:val="20"/>
                <w:szCs w:val="20"/>
              </w:rPr>
              <w:t xml:space="preserve">the current operation of the </w:t>
            </w:r>
            <w:r w:rsidR="003440A6" w:rsidRPr="000C59D8">
              <w:rPr>
                <w:rFonts w:cs="Arial"/>
                <w:sz w:val="20"/>
                <w:szCs w:val="20"/>
              </w:rPr>
              <w:t>f</w:t>
            </w:r>
            <w:r w:rsidRPr="000C59D8">
              <w:rPr>
                <w:rFonts w:cs="Arial"/>
                <w:sz w:val="20"/>
                <w:szCs w:val="20"/>
              </w:rPr>
              <w:t xml:space="preserve">ishery is not likely to adversely affect </w:t>
            </w:r>
            <w:r w:rsidR="003440A6" w:rsidRPr="000C59D8">
              <w:rPr>
                <w:rFonts w:cs="Arial"/>
                <w:sz w:val="20"/>
                <w:szCs w:val="20"/>
              </w:rPr>
              <w:t>the survival or recovery in nature of the species</w:t>
            </w:r>
            <w:r w:rsidRPr="000C59D8">
              <w:rPr>
                <w:rFonts w:cs="Arial"/>
                <w:sz w:val="20"/>
                <w:szCs w:val="20"/>
              </w:rPr>
              <w:t>.</w:t>
            </w:r>
          </w:p>
        </w:tc>
      </w:tr>
      <w:tr w:rsidR="00400844" w:rsidRPr="000C59D8" w14:paraId="062B02EA" w14:textId="77777777" w:rsidTr="00F44549">
        <w:trPr>
          <w:cnfStyle w:val="000000100000" w:firstRow="0" w:lastRow="0" w:firstColumn="0" w:lastColumn="0" w:oddVBand="0" w:evenVBand="0" w:oddHBand="1" w:evenHBand="0" w:firstRowFirstColumn="0" w:firstRowLastColumn="0" w:lastRowFirstColumn="0" w:lastRowLastColumn="0"/>
        </w:trPr>
        <w:tc>
          <w:tcPr>
            <w:tcW w:w="1750" w:type="pct"/>
            <w:shd w:val="clear" w:color="auto" w:fill="D9D9D9" w:themeFill="background1" w:themeFillShade="D9"/>
            <w:vAlign w:val="center"/>
          </w:tcPr>
          <w:p w14:paraId="48A585A5" w14:textId="5D5966F1" w:rsidR="00400844" w:rsidRPr="000C59D8" w:rsidRDefault="00400844" w:rsidP="0088172F">
            <w:pPr>
              <w:contextualSpacing/>
              <w:rPr>
                <w:rFonts w:cs="Arial"/>
                <w:b/>
                <w:sz w:val="20"/>
                <w:szCs w:val="20"/>
              </w:rPr>
            </w:pPr>
            <w:r w:rsidRPr="000C59D8">
              <w:rPr>
                <w:rFonts w:cs="Arial"/>
                <w:b/>
                <w:sz w:val="20"/>
                <w:szCs w:val="20"/>
              </w:rPr>
              <w:t>Division 2 Migratory species, Section 222A Minister may accredit plans or regimes</w:t>
            </w:r>
          </w:p>
        </w:tc>
        <w:tc>
          <w:tcPr>
            <w:tcW w:w="3250" w:type="pct"/>
            <w:shd w:val="clear" w:color="auto" w:fill="D9D9D9" w:themeFill="background1" w:themeFillShade="D9"/>
            <w:vAlign w:val="center"/>
          </w:tcPr>
          <w:p w14:paraId="1104F4AB" w14:textId="77777777" w:rsidR="00400844" w:rsidRPr="000C59D8" w:rsidRDefault="00400844" w:rsidP="0088172F">
            <w:pPr>
              <w:contextualSpacing/>
              <w:rPr>
                <w:rFonts w:cs="Arial"/>
                <w:b/>
                <w:sz w:val="20"/>
                <w:szCs w:val="20"/>
              </w:rPr>
            </w:pPr>
            <w:r w:rsidRPr="000C59D8">
              <w:rPr>
                <w:rFonts w:cs="Arial"/>
                <w:b/>
                <w:sz w:val="20"/>
                <w:szCs w:val="20"/>
              </w:rPr>
              <w:t>Comment</w:t>
            </w:r>
          </w:p>
        </w:tc>
      </w:tr>
      <w:tr w:rsidR="009A1276" w:rsidRPr="000C59D8" w14:paraId="54E5AB0F" w14:textId="77777777" w:rsidTr="00F44549">
        <w:trPr>
          <w:cnfStyle w:val="000000010000" w:firstRow="0" w:lastRow="0" w:firstColumn="0" w:lastColumn="0" w:oddVBand="0" w:evenVBand="0" w:oddHBand="0" w:evenHBand="1" w:firstRowFirstColumn="0" w:firstRowLastColumn="0" w:lastRowFirstColumn="0" w:lastRowLastColumn="0"/>
        </w:trPr>
        <w:tc>
          <w:tcPr>
            <w:tcW w:w="1750" w:type="pct"/>
          </w:tcPr>
          <w:p w14:paraId="41E8BDAE" w14:textId="2DAAAF49" w:rsidR="005C16EE" w:rsidRPr="000C59D8" w:rsidRDefault="009A1276" w:rsidP="000C59D8">
            <w:pPr>
              <w:pStyle w:val="ListNumber2"/>
              <w:spacing w:before="120" w:after="120" w:line="240" w:lineRule="auto"/>
              <w:contextualSpacing w:val="0"/>
            </w:pPr>
            <w:r w:rsidRPr="000C59D8">
              <w:lastRenderedPageBreak/>
              <w:t>(f)</w:t>
            </w:r>
            <w:r w:rsidRPr="000C59D8">
              <w:tab/>
              <w:t>Will the plan, regime or policy require fishers to take all reasonable steps to ensure that members of listed migratory species are not killed or injured as a result of the fishing?</w:t>
            </w:r>
          </w:p>
        </w:tc>
        <w:tc>
          <w:tcPr>
            <w:tcW w:w="3250" w:type="pct"/>
            <w:shd w:val="clear" w:color="auto" w:fill="92D050"/>
          </w:tcPr>
          <w:p w14:paraId="0B996606" w14:textId="77777777" w:rsidR="002F564A" w:rsidRPr="000C59D8" w:rsidRDefault="002F564A" w:rsidP="000C59D8">
            <w:pPr>
              <w:rPr>
                <w:rFonts w:cs="Arial"/>
                <w:b/>
                <w:sz w:val="20"/>
                <w:szCs w:val="20"/>
              </w:rPr>
            </w:pPr>
            <w:r w:rsidRPr="000C59D8">
              <w:rPr>
                <w:rFonts w:cs="Arial"/>
                <w:b/>
                <w:sz w:val="20"/>
                <w:szCs w:val="20"/>
              </w:rPr>
              <w:t>Meets</w:t>
            </w:r>
          </w:p>
          <w:p w14:paraId="1859813E" w14:textId="67DE14D3" w:rsidR="00D278F2" w:rsidRPr="000C59D8" w:rsidRDefault="00E81061" w:rsidP="000C59D8">
            <w:pPr>
              <w:rPr>
                <w:rFonts w:cs="Arial"/>
                <w:sz w:val="20"/>
                <w:szCs w:val="20"/>
              </w:rPr>
            </w:pPr>
            <w:r w:rsidRPr="000C59D8">
              <w:rPr>
                <w:rFonts w:cs="Arial"/>
                <w:sz w:val="20"/>
                <w:szCs w:val="20"/>
              </w:rPr>
              <w:t>T</w:t>
            </w:r>
            <w:r w:rsidR="009A1276" w:rsidRPr="000C59D8">
              <w:rPr>
                <w:rFonts w:cs="Arial"/>
                <w:sz w:val="20"/>
                <w:szCs w:val="20"/>
              </w:rPr>
              <w:t xml:space="preserve">here are specific </w:t>
            </w:r>
            <w:r w:rsidR="00D278F2" w:rsidRPr="000C59D8">
              <w:rPr>
                <w:rFonts w:cs="Arial"/>
                <w:sz w:val="20"/>
                <w:szCs w:val="20"/>
              </w:rPr>
              <w:t xml:space="preserve">and effective </w:t>
            </w:r>
            <w:r w:rsidR="009A1276" w:rsidRPr="000C59D8">
              <w:rPr>
                <w:rFonts w:cs="Arial"/>
                <w:sz w:val="20"/>
                <w:szCs w:val="20"/>
              </w:rPr>
              <w:t xml:space="preserve">measures in place to mitigate the risk </w:t>
            </w:r>
            <w:r w:rsidR="001B5AA8" w:rsidRPr="000C59D8">
              <w:rPr>
                <w:rFonts w:cs="Arial"/>
                <w:sz w:val="20"/>
                <w:szCs w:val="20"/>
              </w:rPr>
              <w:t xml:space="preserve">to </w:t>
            </w:r>
            <w:r w:rsidR="00D876E0" w:rsidRPr="000C59D8">
              <w:rPr>
                <w:rFonts w:cs="Arial"/>
                <w:sz w:val="20"/>
                <w:szCs w:val="20"/>
              </w:rPr>
              <w:t>migratory</w:t>
            </w:r>
            <w:r w:rsidR="001B5AA8" w:rsidRPr="000C59D8">
              <w:rPr>
                <w:rFonts w:cs="Arial"/>
                <w:sz w:val="20"/>
                <w:szCs w:val="20"/>
              </w:rPr>
              <w:t xml:space="preserve"> species</w:t>
            </w:r>
            <w:r w:rsidR="00D278F2" w:rsidRPr="000C59D8">
              <w:rPr>
                <w:rFonts w:cs="Arial"/>
                <w:sz w:val="20"/>
                <w:szCs w:val="20"/>
              </w:rPr>
              <w:t>.</w:t>
            </w:r>
          </w:p>
          <w:p w14:paraId="0E0A4D3B" w14:textId="65224420" w:rsidR="00546023" w:rsidRPr="000C59D8" w:rsidRDefault="00546023" w:rsidP="000C59D8">
            <w:pPr>
              <w:rPr>
                <w:rFonts w:cs="Arial"/>
                <w:sz w:val="20"/>
                <w:szCs w:val="20"/>
              </w:rPr>
            </w:pPr>
            <w:r w:rsidRPr="000C59D8">
              <w:rPr>
                <w:rFonts w:cs="Arial"/>
                <w:sz w:val="20"/>
                <w:szCs w:val="20"/>
              </w:rPr>
              <w:t xml:space="preserve">The </w:t>
            </w:r>
            <w:r w:rsidR="004B3264" w:rsidRPr="000C59D8">
              <w:rPr>
                <w:rFonts w:cs="Arial"/>
                <w:i/>
                <w:noProof/>
                <w:sz w:val="20"/>
                <w:szCs w:val="20"/>
              </w:rPr>
              <w:t xml:space="preserve">Southern Bluefin Tuna </w:t>
            </w:r>
            <w:r w:rsidR="004B3264" w:rsidRPr="000C59D8">
              <w:rPr>
                <w:rFonts w:cs="Arial"/>
                <w:i/>
                <w:sz w:val="20"/>
                <w:szCs w:val="20"/>
              </w:rPr>
              <w:t xml:space="preserve">Management Plan 1995 </w:t>
            </w:r>
            <w:r w:rsidRPr="000C59D8">
              <w:rPr>
                <w:rFonts w:cs="Arial"/>
                <w:sz w:val="20"/>
                <w:szCs w:val="20"/>
              </w:rPr>
              <w:t xml:space="preserve">was accredited </w:t>
            </w:r>
            <w:r w:rsidR="003440A6" w:rsidRPr="000C59D8">
              <w:rPr>
                <w:rFonts w:cs="Arial"/>
                <w:sz w:val="20"/>
                <w:szCs w:val="20"/>
              </w:rPr>
              <w:t xml:space="preserve">in </w:t>
            </w:r>
            <w:r w:rsidR="004B3264" w:rsidRPr="000C59D8">
              <w:rPr>
                <w:rFonts w:cs="Arial"/>
                <w:sz w:val="20"/>
                <w:szCs w:val="20"/>
              </w:rPr>
              <w:t>July 2013</w:t>
            </w:r>
            <w:r w:rsidR="003440A6" w:rsidRPr="000C59D8">
              <w:rPr>
                <w:rFonts w:cs="Arial"/>
                <w:sz w:val="20"/>
                <w:szCs w:val="20"/>
              </w:rPr>
              <w:t xml:space="preserve">. </w:t>
            </w:r>
            <w:r w:rsidRPr="000C59D8">
              <w:rPr>
                <w:rFonts w:cs="Arial"/>
                <w:sz w:val="20"/>
                <w:szCs w:val="20"/>
              </w:rPr>
              <w:t xml:space="preserve">The management arrangements for </w:t>
            </w:r>
            <w:r w:rsidR="004B3264" w:rsidRPr="000C59D8">
              <w:rPr>
                <w:rFonts w:cs="Arial"/>
                <w:sz w:val="20"/>
                <w:szCs w:val="20"/>
              </w:rPr>
              <w:t xml:space="preserve">the </w:t>
            </w:r>
            <w:r w:rsidR="005B0F8F" w:rsidRPr="000C59D8">
              <w:rPr>
                <w:rFonts w:cs="Arial"/>
                <w:sz w:val="20"/>
                <w:szCs w:val="20"/>
              </w:rPr>
              <w:t xml:space="preserve">fishery </w:t>
            </w:r>
            <w:r w:rsidR="004B3264" w:rsidRPr="000C59D8">
              <w:rPr>
                <w:rFonts w:cs="Arial"/>
                <w:sz w:val="20"/>
                <w:szCs w:val="20"/>
              </w:rPr>
              <w:t xml:space="preserve">have </w:t>
            </w:r>
            <w:r w:rsidRPr="000C59D8">
              <w:rPr>
                <w:rFonts w:cs="Arial"/>
                <w:sz w:val="20"/>
                <w:szCs w:val="20"/>
              </w:rPr>
              <w:t xml:space="preserve">not significantly changed since this accreditation was granted. Consequently, a new Part 13 declaration is not needed at this time. </w:t>
            </w:r>
          </w:p>
          <w:p w14:paraId="18C19108" w14:textId="643F93CE" w:rsidR="00E57AB7" w:rsidRPr="000C59D8" w:rsidRDefault="00546023" w:rsidP="000C59D8">
            <w:pPr>
              <w:rPr>
                <w:rFonts w:cs="Arial"/>
                <w:b/>
                <w:sz w:val="20"/>
                <w:szCs w:val="20"/>
                <w:highlight w:val="yellow"/>
              </w:rPr>
            </w:pPr>
            <w:r w:rsidRPr="000C59D8">
              <w:rPr>
                <w:rFonts w:cs="Arial"/>
                <w:sz w:val="20"/>
                <w:szCs w:val="20"/>
              </w:rPr>
              <w:t xml:space="preserve">Given the legislation in force, the Department considers that all reasonable </w:t>
            </w:r>
            <w:r w:rsidR="005B0F8F" w:rsidRPr="000C59D8">
              <w:rPr>
                <w:rFonts w:cs="Arial"/>
                <w:sz w:val="20"/>
                <w:szCs w:val="20"/>
              </w:rPr>
              <w:t xml:space="preserve">steps continue to be taken </w:t>
            </w:r>
            <w:r w:rsidRPr="000C59D8">
              <w:rPr>
                <w:rFonts w:cs="Arial"/>
                <w:sz w:val="20"/>
                <w:szCs w:val="20"/>
              </w:rPr>
              <w:t xml:space="preserve">to prevent the killing or injuring of </w:t>
            </w:r>
            <w:r w:rsidR="003440A6" w:rsidRPr="000C59D8">
              <w:rPr>
                <w:rFonts w:cs="Arial"/>
                <w:sz w:val="20"/>
                <w:szCs w:val="20"/>
              </w:rPr>
              <w:t>members of listed migratory species</w:t>
            </w:r>
            <w:r w:rsidR="002A501A" w:rsidRPr="000C59D8">
              <w:rPr>
                <w:rFonts w:cs="Arial"/>
                <w:sz w:val="20"/>
                <w:szCs w:val="20"/>
              </w:rPr>
              <w:t xml:space="preserve"> or a population of that species</w:t>
            </w:r>
            <w:r w:rsidRPr="000C59D8">
              <w:rPr>
                <w:rFonts w:cs="Arial"/>
                <w:sz w:val="20"/>
                <w:szCs w:val="20"/>
              </w:rPr>
              <w:t>.</w:t>
            </w:r>
            <w:r w:rsidR="005B0F8F" w:rsidRPr="000C59D8">
              <w:rPr>
                <w:rFonts w:cs="Arial"/>
                <w:b/>
                <w:sz w:val="20"/>
                <w:szCs w:val="20"/>
                <w:highlight w:val="yellow"/>
              </w:rPr>
              <w:t xml:space="preserve"> </w:t>
            </w:r>
          </w:p>
        </w:tc>
      </w:tr>
      <w:tr w:rsidR="009A1276" w:rsidRPr="000C59D8" w14:paraId="49D7E84F" w14:textId="77777777" w:rsidTr="00F44549">
        <w:trPr>
          <w:cnfStyle w:val="000000100000" w:firstRow="0" w:lastRow="0" w:firstColumn="0" w:lastColumn="0" w:oddVBand="0" w:evenVBand="0" w:oddHBand="1" w:evenHBand="0" w:firstRowFirstColumn="0" w:firstRowLastColumn="0" w:lastRowFirstColumn="0" w:lastRowLastColumn="0"/>
        </w:trPr>
        <w:tc>
          <w:tcPr>
            <w:tcW w:w="1750" w:type="pct"/>
          </w:tcPr>
          <w:p w14:paraId="7AED5444" w14:textId="0181FFFA" w:rsidR="005C16EE" w:rsidRPr="000C59D8" w:rsidRDefault="009A1276" w:rsidP="000C59D8">
            <w:pPr>
              <w:pStyle w:val="ListNumber2"/>
              <w:spacing w:before="120" w:after="120" w:line="240" w:lineRule="auto"/>
              <w:contextualSpacing w:val="0"/>
            </w:pPr>
            <w:r w:rsidRPr="000C59D8">
              <w:t>(g)</w:t>
            </w:r>
            <w:r w:rsidRPr="000C59D8">
              <w:tab/>
              <w:t>And, is the fishery likely to adversely affect the conservation status of a listed migratory species or a population of that species?</w:t>
            </w:r>
          </w:p>
        </w:tc>
        <w:tc>
          <w:tcPr>
            <w:tcW w:w="3250" w:type="pct"/>
            <w:shd w:val="clear" w:color="auto" w:fill="92D050"/>
          </w:tcPr>
          <w:p w14:paraId="718E8F14" w14:textId="77777777" w:rsidR="00E81061" w:rsidRPr="000C59D8" w:rsidRDefault="00E81061" w:rsidP="000C59D8">
            <w:pPr>
              <w:rPr>
                <w:rFonts w:cs="Arial"/>
                <w:b/>
                <w:sz w:val="20"/>
                <w:szCs w:val="20"/>
              </w:rPr>
            </w:pPr>
            <w:r w:rsidRPr="000C59D8">
              <w:rPr>
                <w:rFonts w:cs="Arial"/>
                <w:b/>
                <w:sz w:val="20"/>
                <w:szCs w:val="20"/>
              </w:rPr>
              <w:t>Meets</w:t>
            </w:r>
          </w:p>
          <w:p w14:paraId="050AF31B" w14:textId="2F29908E" w:rsidR="002F712A" w:rsidRPr="000C59D8" w:rsidRDefault="00E81061" w:rsidP="000C59D8">
            <w:pPr>
              <w:rPr>
                <w:rFonts w:cs="Arial"/>
                <w:b/>
                <w:sz w:val="20"/>
                <w:szCs w:val="20"/>
              </w:rPr>
            </w:pPr>
            <w:r w:rsidRPr="000C59D8">
              <w:rPr>
                <w:rFonts w:cs="Arial"/>
                <w:b/>
                <w:sz w:val="20"/>
                <w:szCs w:val="20"/>
              </w:rPr>
              <w:t>T</w:t>
            </w:r>
            <w:r w:rsidR="009A1276" w:rsidRPr="000C59D8">
              <w:rPr>
                <w:rFonts w:cs="Arial"/>
                <w:sz w:val="20"/>
                <w:szCs w:val="20"/>
              </w:rPr>
              <w:t xml:space="preserve">here were no interactions </w:t>
            </w:r>
            <w:r w:rsidR="005B0F8F" w:rsidRPr="000C59D8">
              <w:rPr>
                <w:rFonts w:cs="Arial"/>
                <w:sz w:val="20"/>
                <w:szCs w:val="20"/>
              </w:rPr>
              <w:t>reported since the most recent assessment in December 2016</w:t>
            </w:r>
            <w:r w:rsidR="009A1276" w:rsidRPr="000C59D8">
              <w:rPr>
                <w:rFonts w:cs="Arial"/>
                <w:sz w:val="20"/>
                <w:szCs w:val="20"/>
              </w:rPr>
              <w:t xml:space="preserve">. </w:t>
            </w:r>
          </w:p>
          <w:p w14:paraId="7DC6AC96" w14:textId="6F49ED05" w:rsidR="00E57AB7" w:rsidRPr="000C59D8" w:rsidRDefault="00546023" w:rsidP="000C59D8">
            <w:pPr>
              <w:rPr>
                <w:rFonts w:cs="Arial"/>
                <w:b/>
                <w:sz w:val="20"/>
                <w:szCs w:val="20"/>
                <w:highlight w:val="yellow"/>
              </w:rPr>
            </w:pPr>
            <w:r w:rsidRPr="000C59D8">
              <w:rPr>
                <w:rFonts w:cs="Arial"/>
                <w:sz w:val="20"/>
                <w:szCs w:val="20"/>
              </w:rPr>
              <w:t>The</w:t>
            </w:r>
            <w:r w:rsidR="000A221E" w:rsidRPr="000C59D8">
              <w:rPr>
                <w:rFonts w:cs="Arial"/>
                <w:sz w:val="20"/>
                <w:szCs w:val="20"/>
              </w:rPr>
              <w:t xml:space="preserve"> </w:t>
            </w:r>
            <w:r w:rsidRPr="000C59D8">
              <w:rPr>
                <w:rFonts w:cs="Arial"/>
                <w:sz w:val="20"/>
                <w:szCs w:val="20"/>
              </w:rPr>
              <w:t xml:space="preserve">Department considers </w:t>
            </w:r>
            <w:r w:rsidR="000A221E" w:rsidRPr="000C59D8">
              <w:rPr>
                <w:rFonts w:cs="Arial"/>
                <w:sz w:val="20"/>
                <w:szCs w:val="20"/>
              </w:rPr>
              <w:t xml:space="preserve">that AFMA is taking appropriate actions to minimise the impact of fishing to listed migratory species, and that </w:t>
            </w:r>
            <w:r w:rsidRPr="000C59D8">
              <w:rPr>
                <w:rFonts w:cs="Arial"/>
                <w:sz w:val="20"/>
                <w:szCs w:val="20"/>
              </w:rPr>
              <w:t xml:space="preserve">the current operation of the </w:t>
            </w:r>
            <w:r w:rsidR="003440A6" w:rsidRPr="000C59D8">
              <w:rPr>
                <w:rFonts w:cs="Arial"/>
                <w:sz w:val="20"/>
                <w:szCs w:val="20"/>
              </w:rPr>
              <w:t xml:space="preserve">fishery </w:t>
            </w:r>
            <w:r w:rsidRPr="000C59D8">
              <w:rPr>
                <w:rFonts w:cs="Arial"/>
                <w:sz w:val="20"/>
                <w:szCs w:val="20"/>
              </w:rPr>
              <w:t xml:space="preserve">is not likely to adversely affect </w:t>
            </w:r>
            <w:r w:rsidR="002A501A" w:rsidRPr="000C59D8">
              <w:rPr>
                <w:rFonts w:cs="Arial"/>
                <w:sz w:val="20"/>
                <w:szCs w:val="20"/>
              </w:rPr>
              <w:t>the conservation status of a listed migratory species or a population of that species</w:t>
            </w:r>
            <w:r w:rsidRPr="000C59D8">
              <w:rPr>
                <w:rFonts w:cs="Arial"/>
                <w:sz w:val="20"/>
                <w:szCs w:val="20"/>
              </w:rPr>
              <w:t>.</w:t>
            </w:r>
          </w:p>
        </w:tc>
      </w:tr>
      <w:tr w:rsidR="009A1276" w:rsidRPr="000C59D8" w14:paraId="78470085" w14:textId="77777777" w:rsidTr="00F44549">
        <w:trPr>
          <w:cnfStyle w:val="000000010000" w:firstRow="0" w:lastRow="0" w:firstColumn="0" w:lastColumn="0" w:oddVBand="0" w:evenVBand="0" w:oddHBand="0" w:evenHBand="1" w:firstRowFirstColumn="0" w:firstRowLastColumn="0" w:lastRowFirstColumn="0" w:lastRowLastColumn="0"/>
        </w:trPr>
        <w:tc>
          <w:tcPr>
            <w:tcW w:w="1750" w:type="pct"/>
            <w:shd w:val="clear" w:color="auto" w:fill="D9D9D9" w:themeFill="background1" w:themeFillShade="D9"/>
            <w:vAlign w:val="center"/>
          </w:tcPr>
          <w:p w14:paraId="3791E835" w14:textId="501D6D1F" w:rsidR="009A1276" w:rsidRPr="000C59D8" w:rsidRDefault="009A1276" w:rsidP="0088172F">
            <w:pPr>
              <w:contextualSpacing/>
              <w:rPr>
                <w:rFonts w:cs="Arial"/>
                <w:b/>
                <w:sz w:val="20"/>
                <w:szCs w:val="20"/>
              </w:rPr>
            </w:pPr>
            <w:r w:rsidRPr="000C59D8">
              <w:rPr>
                <w:rFonts w:cs="Arial"/>
                <w:b/>
                <w:sz w:val="20"/>
                <w:szCs w:val="20"/>
              </w:rPr>
              <w:t>Division 3 Whales and other cetaceans, Section 245 Minister may accredit plans or regimes</w:t>
            </w:r>
          </w:p>
        </w:tc>
        <w:tc>
          <w:tcPr>
            <w:tcW w:w="3250" w:type="pct"/>
            <w:shd w:val="clear" w:color="auto" w:fill="D9D9D9" w:themeFill="background1" w:themeFillShade="D9"/>
            <w:vAlign w:val="center"/>
          </w:tcPr>
          <w:p w14:paraId="73860A53" w14:textId="77777777" w:rsidR="009A1276" w:rsidRPr="000C59D8" w:rsidRDefault="009A1276" w:rsidP="0088172F">
            <w:pPr>
              <w:contextualSpacing/>
              <w:rPr>
                <w:rFonts w:cs="Arial"/>
                <w:b/>
                <w:sz w:val="20"/>
                <w:szCs w:val="20"/>
              </w:rPr>
            </w:pPr>
            <w:r w:rsidRPr="000C59D8">
              <w:rPr>
                <w:rFonts w:cs="Arial"/>
                <w:b/>
                <w:sz w:val="20"/>
                <w:szCs w:val="20"/>
              </w:rPr>
              <w:t>Comment</w:t>
            </w:r>
          </w:p>
        </w:tc>
      </w:tr>
      <w:tr w:rsidR="009A1276" w:rsidRPr="000C59D8" w14:paraId="4A23A01E" w14:textId="77777777" w:rsidTr="00F44549">
        <w:trPr>
          <w:cnfStyle w:val="000000100000" w:firstRow="0" w:lastRow="0" w:firstColumn="0" w:lastColumn="0" w:oddVBand="0" w:evenVBand="0" w:oddHBand="1" w:evenHBand="0" w:firstRowFirstColumn="0" w:firstRowLastColumn="0" w:lastRowFirstColumn="0" w:lastRowLastColumn="0"/>
        </w:trPr>
        <w:tc>
          <w:tcPr>
            <w:tcW w:w="1750" w:type="pct"/>
          </w:tcPr>
          <w:p w14:paraId="444C14FF" w14:textId="3DC80F84" w:rsidR="005C16EE" w:rsidRPr="000C59D8" w:rsidRDefault="009A1276" w:rsidP="000C59D8">
            <w:pPr>
              <w:pStyle w:val="ListNumber2"/>
              <w:spacing w:before="120" w:after="120" w:line="240" w:lineRule="auto"/>
              <w:contextualSpacing w:val="0"/>
            </w:pPr>
            <w:r w:rsidRPr="000C59D8">
              <w:t>(f)</w:t>
            </w:r>
            <w:r w:rsidRPr="000C59D8">
              <w:tab/>
              <w:t xml:space="preserve">Will </w:t>
            </w:r>
            <w:r w:rsidR="00215FE3" w:rsidRPr="000C59D8">
              <w:t>the plan, regime or policy require fishers to take all reasonable steps to ensure that cetaceans are not killed or injured as a result of the fishing</w:t>
            </w:r>
            <w:r w:rsidRPr="000C59D8">
              <w:t>?</w:t>
            </w:r>
          </w:p>
        </w:tc>
        <w:tc>
          <w:tcPr>
            <w:tcW w:w="3250" w:type="pct"/>
            <w:shd w:val="clear" w:color="auto" w:fill="92D050"/>
          </w:tcPr>
          <w:p w14:paraId="0FBF9408" w14:textId="77777777" w:rsidR="002F564A" w:rsidRPr="000C59D8" w:rsidRDefault="002F564A" w:rsidP="000C59D8">
            <w:pPr>
              <w:rPr>
                <w:rFonts w:cs="Arial"/>
                <w:b/>
                <w:sz w:val="20"/>
                <w:szCs w:val="20"/>
              </w:rPr>
            </w:pPr>
            <w:r w:rsidRPr="000C59D8">
              <w:rPr>
                <w:rFonts w:cs="Arial"/>
                <w:b/>
                <w:sz w:val="20"/>
                <w:szCs w:val="20"/>
              </w:rPr>
              <w:t>Meets</w:t>
            </w:r>
          </w:p>
          <w:p w14:paraId="7BAAA432" w14:textId="29F4C67E" w:rsidR="009A1276" w:rsidRPr="000C59D8" w:rsidRDefault="00E81061" w:rsidP="000C59D8">
            <w:pPr>
              <w:rPr>
                <w:rFonts w:cs="Arial"/>
                <w:sz w:val="20"/>
                <w:szCs w:val="20"/>
              </w:rPr>
            </w:pPr>
            <w:r w:rsidRPr="000C59D8">
              <w:rPr>
                <w:rFonts w:cs="Arial"/>
                <w:b/>
                <w:sz w:val="20"/>
                <w:szCs w:val="20"/>
              </w:rPr>
              <w:t>T</w:t>
            </w:r>
            <w:r w:rsidRPr="000C59D8">
              <w:rPr>
                <w:rFonts w:cs="Arial"/>
                <w:sz w:val="20"/>
                <w:szCs w:val="20"/>
              </w:rPr>
              <w:t xml:space="preserve">here </w:t>
            </w:r>
            <w:r w:rsidR="009A1276" w:rsidRPr="000C59D8">
              <w:rPr>
                <w:rFonts w:cs="Arial"/>
                <w:sz w:val="20"/>
                <w:szCs w:val="20"/>
              </w:rPr>
              <w:t xml:space="preserve">are specific measures in place to mitigate the risk to </w:t>
            </w:r>
            <w:r w:rsidR="00D876E0" w:rsidRPr="000C59D8">
              <w:rPr>
                <w:rFonts w:cs="Arial"/>
                <w:sz w:val="20"/>
                <w:szCs w:val="20"/>
              </w:rPr>
              <w:t>species of cetacean or a population of that species</w:t>
            </w:r>
            <w:r w:rsidR="009A1276" w:rsidRPr="000C59D8">
              <w:rPr>
                <w:rFonts w:cs="Arial"/>
                <w:sz w:val="20"/>
                <w:szCs w:val="20"/>
              </w:rPr>
              <w:t>, which has been demonstrated to be effective.</w:t>
            </w:r>
          </w:p>
          <w:p w14:paraId="5C6A0FE4" w14:textId="3C5FECB7" w:rsidR="00546023" w:rsidRPr="000C59D8" w:rsidRDefault="00546023" w:rsidP="000C59D8">
            <w:pPr>
              <w:rPr>
                <w:rFonts w:cs="Arial"/>
                <w:sz w:val="20"/>
                <w:szCs w:val="20"/>
              </w:rPr>
            </w:pPr>
            <w:r w:rsidRPr="000C59D8">
              <w:rPr>
                <w:rFonts w:cs="Arial"/>
                <w:sz w:val="20"/>
                <w:szCs w:val="20"/>
              </w:rPr>
              <w:t xml:space="preserve">The </w:t>
            </w:r>
            <w:r w:rsidR="00D876E0" w:rsidRPr="000C59D8">
              <w:rPr>
                <w:rFonts w:cs="Arial"/>
                <w:i/>
                <w:noProof/>
                <w:sz w:val="20"/>
                <w:szCs w:val="20"/>
              </w:rPr>
              <w:t xml:space="preserve">Southern Bluefin Tuna </w:t>
            </w:r>
            <w:r w:rsidR="00D876E0" w:rsidRPr="000C59D8">
              <w:rPr>
                <w:rFonts w:cs="Arial"/>
                <w:i/>
                <w:sz w:val="20"/>
                <w:szCs w:val="20"/>
              </w:rPr>
              <w:t xml:space="preserve">Management Plan 1995 </w:t>
            </w:r>
            <w:r w:rsidR="00D876E0" w:rsidRPr="000C59D8">
              <w:rPr>
                <w:rFonts w:cs="Arial"/>
                <w:sz w:val="20"/>
                <w:szCs w:val="20"/>
              </w:rPr>
              <w:t xml:space="preserve">was accredited in July 2013. </w:t>
            </w:r>
            <w:r w:rsidRPr="000C59D8">
              <w:rPr>
                <w:rFonts w:cs="Arial"/>
                <w:sz w:val="20"/>
                <w:szCs w:val="20"/>
              </w:rPr>
              <w:t xml:space="preserve">The management arrangements for </w:t>
            </w:r>
            <w:r w:rsidR="00D876E0" w:rsidRPr="000C59D8">
              <w:rPr>
                <w:rFonts w:cs="Arial"/>
                <w:sz w:val="20"/>
                <w:szCs w:val="20"/>
              </w:rPr>
              <w:t xml:space="preserve">the </w:t>
            </w:r>
            <w:r w:rsidR="005B0F8F" w:rsidRPr="000C59D8">
              <w:rPr>
                <w:rFonts w:cs="Arial"/>
                <w:sz w:val="20"/>
                <w:szCs w:val="20"/>
              </w:rPr>
              <w:t>f</w:t>
            </w:r>
            <w:r w:rsidR="00D876E0" w:rsidRPr="000C59D8">
              <w:rPr>
                <w:rFonts w:cs="Arial"/>
                <w:sz w:val="20"/>
                <w:szCs w:val="20"/>
              </w:rPr>
              <w:t xml:space="preserve">ishery have </w:t>
            </w:r>
            <w:r w:rsidRPr="000C59D8">
              <w:rPr>
                <w:rFonts w:cs="Arial"/>
                <w:sz w:val="20"/>
                <w:szCs w:val="20"/>
              </w:rPr>
              <w:t xml:space="preserve">not significantly changed since this accreditation was granted. Consequently, a new Part 13 declaration is not needed at this time. </w:t>
            </w:r>
          </w:p>
          <w:p w14:paraId="35CE65C9" w14:textId="5F211FEE" w:rsidR="00E57AB7" w:rsidRPr="000C59D8" w:rsidRDefault="00546023" w:rsidP="000C59D8">
            <w:pPr>
              <w:rPr>
                <w:rFonts w:cs="Arial"/>
                <w:b/>
                <w:sz w:val="20"/>
                <w:szCs w:val="20"/>
                <w:highlight w:val="yellow"/>
              </w:rPr>
            </w:pPr>
            <w:r w:rsidRPr="000C59D8">
              <w:rPr>
                <w:rFonts w:cs="Arial"/>
                <w:sz w:val="20"/>
                <w:szCs w:val="20"/>
              </w:rPr>
              <w:t xml:space="preserve">Given the legislation in force, the Department considers that all reasonable </w:t>
            </w:r>
            <w:r w:rsidR="005B0F8F" w:rsidRPr="000C59D8">
              <w:rPr>
                <w:rFonts w:cs="Arial"/>
                <w:sz w:val="20"/>
                <w:szCs w:val="20"/>
              </w:rPr>
              <w:t xml:space="preserve">steps continue to be taken </w:t>
            </w:r>
            <w:r w:rsidRPr="000C59D8">
              <w:rPr>
                <w:rFonts w:cs="Arial"/>
                <w:sz w:val="20"/>
                <w:szCs w:val="20"/>
              </w:rPr>
              <w:t xml:space="preserve">to prevent the killing or injuring of cetaceans and the capture of any cetaceans would be incidental to and not the purpose of the operation of the </w:t>
            </w:r>
            <w:r w:rsidR="00C92195" w:rsidRPr="000C59D8">
              <w:rPr>
                <w:rFonts w:cs="Arial"/>
                <w:sz w:val="20"/>
                <w:szCs w:val="20"/>
              </w:rPr>
              <w:t>fishery</w:t>
            </w:r>
            <w:r w:rsidRPr="000C59D8">
              <w:rPr>
                <w:rFonts w:cs="Arial"/>
                <w:sz w:val="20"/>
                <w:szCs w:val="20"/>
              </w:rPr>
              <w:t>.</w:t>
            </w:r>
          </w:p>
        </w:tc>
      </w:tr>
      <w:tr w:rsidR="009A1276" w:rsidRPr="000C59D8" w14:paraId="6C9C2156" w14:textId="77777777" w:rsidTr="00F44549">
        <w:trPr>
          <w:cnfStyle w:val="000000010000" w:firstRow="0" w:lastRow="0" w:firstColumn="0" w:lastColumn="0" w:oddVBand="0" w:evenVBand="0" w:oddHBand="0" w:evenHBand="1" w:firstRowFirstColumn="0" w:firstRowLastColumn="0" w:lastRowFirstColumn="0" w:lastRowLastColumn="0"/>
        </w:trPr>
        <w:tc>
          <w:tcPr>
            <w:tcW w:w="1750" w:type="pct"/>
          </w:tcPr>
          <w:p w14:paraId="679E90D2" w14:textId="26610CDF" w:rsidR="005C16EE" w:rsidRPr="000C59D8" w:rsidRDefault="009A1276" w:rsidP="000C59D8">
            <w:pPr>
              <w:pStyle w:val="ListNumber2"/>
              <w:spacing w:before="120" w:after="120" w:line="240" w:lineRule="auto"/>
              <w:contextualSpacing w:val="0"/>
            </w:pPr>
            <w:r w:rsidRPr="000C59D8">
              <w:t>(g)</w:t>
            </w:r>
            <w:r w:rsidRPr="000C59D8">
              <w:tab/>
              <w:t xml:space="preserve">And, </w:t>
            </w:r>
            <w:r w:rsidR="00215FE3" w:rsidRPr="000C59D8">
              <w:t>is the fishery likely to adversely affect the conservation status of a species of cetacean or a population of that species</w:t>
            </w:r>
            <w:r w:rsidRPr="000C59D8">
              <w:t>?</w:t>
            </w:r>
          </w:p>
        </w:tc>
        <w:tc>
          <w:tcPr>
            <w:tcW w:w="3250" w:type="pct"/>
            <w:shd w:val="clear" w:color="auto" w:fill="92D050"/>
          </w:tcPr>
          <w:p w14:paraId="47EDC7BB" w14:textId="77777777" w:rsidR="002F564A" w:rsidRPr="000C59D8" w:rsidRDefault="002F564A" w:rsidP="000C59D8">
            <w:pPr>
              <w:rPr>
                <w:rFonts w:cs="Arial"/>
                <w:b/>
                <w:sz w:val="20"/>
                <w:szCs w:val="20"/>
              </w:rPr>
            </w:pPr>
            <w:r w:rsidRPr="000C59D8">
              <w:rPr>
                <w:rFonts w:cs="Arial"/>
                <w:b/>
                <w:sz w:val="20"/>
                <w:szCs w:val="20"/>
              </w:rPr>
              <w:t>Meets</w:t>
            </w:r>
          </w:p>
          <w:p w14:paraId="53E4E0A6" w14:textId="1A56EC4C" w:rsidR="002F712A" w:rsidRPr="000C59D8" w:rsidRDefault="00E81061" w:rsidP="000C59D8">
            <w:pPr>
              <w:rPr>
                <w:rFonts w:cs="Arial"/>
                <w:sz w:val="20"/>
                <w:szCs w:val="20"/>
              </w:rPr>
            </w:pPr>
            <w:r w:rsidRPr="000C59D8">
              <w:rPr>
                <w:rFonts w:cs="Arial"/>
                <w:b/>
                <w:sz w:val="20"/>
                <w:szCs w:val="20"/>
              </w:rPr>
              <w:t>T</w:t>
            </w:r>
            <w:r w:rsidRPr="000C59D8">
              <w:rPr>
                <w:rFonts w:cs="Arial"/>
                <w:sz w:val="20"/>
                <w:szCs w:val="20"/>
              </w:rPr>
              <w:t xml:space="preserve">here </w:t>
            </w:r>
            <w:r w:rsidR="00306B34" w:rsidRPr="000C59D8">
              <w:rPr>
                <w:rFonts w:cs="Arial"/>
                <w:sz w:val="20"/>
                <w:szCs w:val="20"/>
              </w:rPr>
              <w:t xml:space="preserve">were no </w:t>
            </w:r>
            <w:r w:rsidR="009A1276" w:rsidRPr="000C59D8">
              <w:rPr>
                <w:rFonts w:cs="Arial"/>
                <w:sz w:val="20"/>
                <w:szCs w:val="20"/>
              </w:rPr>
              <w:t xml:space="preserve">interactions </w:t>
            </w:r>
            <w:r w:rsidR="005B0F8F" w:rsidRPr="000C59D8">
              <w:rPr>
                <w:rFonts w:cs="Arial"/>
                <w:sz w:val="20"/>
                <w:szCs w:val="20"/>
              </w:rPr>
              <w:t>reported since the most recent assessment in December 2016</w:t>
            </w:r>
            <w:r w:rsidR="009A1276" w:rsidRPr="000C59D8">
              <w:rPr>
                <w:rFonts w:cs="Arial"/>
                <w:sz w:val="20"/>
                <w:szCs w:val="20"/>
              </w:rPr>
              <w:t xml:space="preserve">. </w:t>
            </w:r>
          </w:p>
          <w:p w14:paraId="4926B28A" w14:textId="5139BD43" w:rsidR="00E57AB7" w:rsidRPr="000C59D8" w:rsidRDefault="00546023" w:rsidP="000C59D8">
            <w:pPr>
              <w:rPr>
                <w:rFonts w:cs="Arial"/>
                <w:b/>
                <w:sz w:val="20"/>
                <w:szCs w:val="20"/>
                <w:highlight w:val="yellow"/>
              </w:rPr>
            </w:pPr>
            <w:r w:rsidRPr="000C59D8">
              <w:rPr>
                <w:rFonts w:cs="Arial"/>
                <w:sz w:val="20"/>
                <w:szCs w:val="20"/>
              </w:rPr>
              <w:t>The report provided by</w:t>
            </w:r>
            <w:r w:rsidR="005C7899" w:rsidRPr="000C59D8">
              <w:rPr>
                <w:rFonts w:cs="Arial"/>
                <w:sz w:val="20"/>
                <w:szCs w:val="20"/>
              </w:rPr>
              <w:t xml:space="preserve"> </w:t>
            </w:r>
            <w:r w:rsidR="000A221E" w:rsidRPr="000C59D8">
              <w:rPr>
                <w:rFonts w:cs="Arial"/>
                <w:sz w:val="20"/>
                <w:szCs w:val="20"/>
              </w:rPr>
              <w:t xml:space="preserve">AFMA </w:t>
            </w:r>
            <w:r w:rsidRPr="000C59D8">
              <w:rPr>
                <w:rFonts w:cs="Arial"/>
                <w:sz w:val="20"/>
                <w:szCs w:val="20"/>
              </w:rPr>
              <w:t xml:space="preserve">indicates that there has been </w:t>
            </w:r>
            <w:r w:rsidR="0051503A" w:rsidRPr="000C59D8">
              <w:rPr>
                <w:rFonts w:cs="Arial"/>
                <w:sz w:val="20"/>
                <w:szCs w:val="20"/>
              </w:rPr>
              <w:t>no</w:t>
            </w:r>
            <w:r w:rsidR="002358D4" w:rsidRPr="000C59D8">
              <w:rPr>
                <w:rFonts w:cs="Arial"/>
                <w:sz w:val="20"/>
                <w:szCs w:val="20"/>
              </w:rPr>
              <w:t xml:space="preserve"> recorded </w:t>
            </w:r>
            <w:r w:rsidR="000A221E" w:rsidRPr="000C59D8">
              <w:rPr>
                <w:rFonts w:cs="Arial"/>
                <w:sz w:val="20"/>
                <w:szCs w:val="20"/>
              </w:rPr>
              <w:t xml:space="preserve">interactions with </w:t>
            </w:r>
            <w:r w:rsidRPr="000C59D8">
              <w:rPr>
                <w:rFonts w:cs="Arial"/>
                <w:sz w:val="20"/>
                <w:szCs w:val="20"/>
              </w:rPr>
              <w:t xml:space="preserve">a </w:t>
            </w:r>
            <w:r w:rsidR="00C92195" w:rsidRPr="000C59D8">
              <w:rPr>
                <w:rFonts w:cs="Arial"/>
                <w:sz w:val="20"/>
                <w:szCs w:val="20"/>
              </w:rPr>
              <w:t>species</w:t>
            </w:r>
            <w:r w:rsidR="000A221E" w:rsidRPr="000C59D8">
              <w:rPr>
                <w:rFonts w:cs="Arial"/>
                <w:sz w:val="20"/>
                <w:szCs w:val="20"/>
              </w:rPr>
              <w:t xml:space="preserve"> of cetacean</w:t>
            </w:r>
            <w:r w:rsidR="00C92195" w:rsidRPr="000C59D8">
              <w:rPr>
                <w:rFonts w:cs="Arial"/>
                <w:sz w:val="20"/>
                <w:szCs w:val="20"/>
              </w:rPr>
              <w:t xml:space="preserve"> </w:t>
            </w:r>
            <w:r w:rsidRPr="000C59D8">
              <w:rPr>
                <w:rFonts w:cs="Arial"/>
                <w:sz w:val="20"/>
                <w:szCs w:val="20"/>
              </w:rPr>
              <w:t xml:space="preserve">in the </w:t>
            </w:r>
            <w:r w:rsidR="00C92195" w:rsidRPr="000C59D8">
              <w:rPr>
                <w:rFonts w:cs="Arial"/>
                <w:sz w:val="20"/>
                <w:szCs w:val="20"/>
              </w:rPr>
              <w:t>f</w:t>
            </w:r>
            <w:r w:rsidRPr="000C59D8">
              <w:rPr>
                <w:rFonts w:cs="Arial"/>
                <w:sz w:val="20"/>
                <w:szCs w:val="20"/>
              </w:rPr>
              <w:t xml:space="preserve">ishery. The Department considers </w:t>
            </w:r>
            <w:r w:rsidR="000A221E" w:rsidRPr="000C59D8">
              <w:rPr>
                <w:rFonts w:cs="Arial"/>
                <w:sz w:val="20"/>
                <w:szCs w:val="20"/>
              </w:rPr>
              <w:t xml:space="preserve">that AFMA is taking appropriate actions to minimise the impact of fishing to </w:t>
            </w:r>
            <w:r w:rsidR="000D25A1" w:rsidRPr="000C59D8">
              <w:rPr>
                <w:rFonts w:cs="Arial"/>
                <w:sz w:val="20"/>
                <w:szCs w:val="20"/>
              </w:rPr>
              <w:t>a species of cetacean</w:t>
            </w:r>
            <w:r w:rsidR="000A221E" w:rsidRPr="000C59D8">
              <w:rPr>
                <w:rFonts w:cs="Arial"/>
                <w:sz w:val="20"/>
                <w:szCs w:val="20"/>
              </w:rPr>
              <w:t xml:space="preserve">, and that </w:t>
            </w:r>
            <w:r w:rsidRPr="000C59D8">
              <w:rPr>
                <w:rFonts w:cs="Arial"/>
                <w:sz w:val="20"/>
                <w:szCs w:val="20"/>
              </w:rPr>
              <w:t xml:space="preserve">the current operation of the </w:t>
            </w:r>
            <w:r w:rsidR="00C92195" w:rsidRPr="000C59D8">
              <w:rPr>
                <w:rFonts w:cs="Arial"/>
                <w:sz w:val="20"/>
                <w:szCs w:val="20"/>
              </w:rPr>
              <w:t>f</w:t>
            </w:r>
            <w:r w:rsidRPr="000C59D8">
              <w:rPr>
                <w:rFonts w:cs="Arial"/>
                <w:sz w:val="20"/>
                <w:szCs w:val="20"/>
              </w:rPr>
              <w:t>ishery is not likely to adversely affect the conservation status of a species of cetacean or a population of that species.</w:t>
            </w:r>
          </w:p>
        </w:tc>
      </w:tr>
      <w:tr w:rsidR="009A1276" w:rsidRPr="000C59D8" w14:paraId="7E136D30" w14:textId="77777777" w:rsidTr="00F44549">
        <w:trPr>
          <w:cnfStyle w:val="000000100000" w:firstRow="0" w:lastRow="0" w:firstColumn="0" w:lastColumn="0" w:oddVBand="0" w:evenVBand="0" w:oddHBand="1" w:evenHBand="0" w:firstRowFirstColumn="0" w:firstRowLastColumn="0" w:lastRowFirstColumn="0" w:lastRowLastColumn="0"/>
        </w:trPr>
        <w:tc>
          <w:tcPr>
            <w:tcW w:w="1750" w:type="pct"/>
            <w:shd w:val="clear" w:color="auto" w:fill="D9D9D9" w:themeFill="background1" w:themeFillShade="D9"/>
            <w:vAlign w:val="center"/>
          </w:tcPr>
          <w:p w14:paraId="2303EF6D" w14:textId="05290EC2" w:rsidR="009A1276" w:rsidRPr="000C59D8" w:rsidRDefault="009A1276" w:rsidP="0088172F">
            <w:pPr>
              <w:contextualSpacing/>
              <w:rPr>
                <w:rFonts w:cs="Arial"/>
                <w:b/>
                <w:sz w:val="20"/>
                <w:szCs w:val="20"/>
              </w:rPr>
            </w:pPr>
            <w:r w:rsidRPr="000C59D8">
              <w:rPr>
                <w:rFonts w:cs="Arial"/>
                <w:b/>
                <w:sz w:val="20"/>
                <w:szCs w:val="20"/>
              </w:rPr>
              <w:t>Division 4 Listed marine species, Section 265 Minister may accredit plans or regimes</w:t>
            </w:r>
          </w:p>
        </w:tc>
        <w:tc>
          <w:tcPr>
            <w:tcW w:w="3250" w:type="pct"/>
            <w:shd w:val="clear" w:color="auto" w:fill="D9D9D9" w:themeFill="background1" w:themeFillShade="D9"/>
            <w:vAlign w:val="center"/>
          </w:tcPr>
          <w:p w14:paraId="6904F40C" w14:textId="36F8E2FF" w:rsidR="009A1276" w:rsidRPr="000C59D8" w:rsidRDefault="009A1276" w:rsidP="0088172F">
            <w:pPr>
              <w:contextualSpacing/>
              <w:rPr>
                <w:rFonts w:cs="Arial"/>
                <w:b/>
                <w:sz w:val="20"/>
                <w:szCs w:val="20"/>
              </w:rPr>
            </w:pPr>
            <w:r w:rsidRPr="000C59D8">
              <w:rPr>
                <w:rFonts w:cs="Arial"/>
                <w:b/>
                <w:sz w:val="20"/>
                <w:szCs w:val="20"/>
              </w:rPr>
              <w:t>Comment</w:t>
            </w:r>
          </w:p>
        </w:tc>
      </w:tr>
      <w:tr w:rsidR="00215FE3" w:rsidRPr="000C59D8" w14:paraId="6A03A730" w14:textId="77777777" w:rsidTr="00F44549">
        <w:trPr>
          <w:cnfStyle w:val="000000010000" w:firstRow="0" w:lastRow="0" w:firstColumn="0" w:lastColumn="0" w:oddVBand="0" w:evenVBand="0" w:oddHBand="0" w:evenHBand="1" w:firstRowFirstColumn="0" w:firstRowLastColumn="0" w:lastRowFirstColumn="0" w:lastRowLastColumn="0"/>
        </w:trPr>
        <w:tc>
          <w:tcPr>
            <w:tcW w:w="1750" w:type="pct"/>
          </w:tcPr>
          <w:p w14:paraId="19C01C49" w14:textId="367FFD00" w:rsidR="005C16EE" w:rsidRPr="000C59D8" w:rsidRDefault="00215FE3" w:rsidP="000C59D8">
            <w:pPr>
              <w:pStyle w:val="ListNumber2"/>
              <w:spacing w:before="120" w:after="120" w:line="240" w:lineRule="auto"/>
              <w:contextualSpacing w:val="0"/>
            </w:pPr>
            <w:r w:rsidRPr="000C59D8">
              <w:lastRenderedPageBreak/>
              <w:t>(f)</w:t>
            </w:r>
            <w:r w:rsidRPr="000C59D8">
              <w:tab/>
              <w:t>Will the plan, regime or policy require fishers to take all reasonable steps to ensure that members of listed marine species are not killed or injured as a result of the fishing?</w:t>
            </w:r>
          </w:p>
        </w:tc>
        <w:tc>
          <w:tcPr>
            <w:tcW w:w="3250" w:type="pct"/>
            <w:shd w:val="clear" w:color="auto" w:fill="92D050"/>
          </w:tcPr>
          <w:p w14:paraId="7F7A1188" w14:textId="77777777" w:rsidR="002F564A" w:rsidRPr="000C59D8" w:rsidRDefault="002F564A" w:rsidP="000C59D8">
            <w:pPr>
              <w:rPr>
                <w:rFonts w:cs="Arial"/>
                <w:b/>
                <w:sz w:val="20"/>
                <w:szCs w:val="20"/>
              </w:rPr>
            </w:pPr>
            <w:r w:rsidRPr="000C59D8">
              <w:rPr>
                <w:rFonts w:cs="Arial"/>
                <w:b/>
                <w:sz w:val="20"/>
                <w:szCs w:val="20"/>
              </w:rPr>
              <w:t>Meets</w:t>
            </w:r>
          </w:p>
          <w:p w14:paraId="207FAC63" w14:textId="3DC10D32" w:rsidR="00215FE3" w:rsidRPr="000C59D8" w:rsidRDefault="00E81061" w:rsidP="000C59D8">
            <w:pPr>
              <w:rPr>
                <w:rFonts w:cs="Arial"/>
                <w:sz w:val="20"/>
                <w:szCs w:val="20"/>
              </w:rPr>
            </w:pPr>
            <w:r w:rsidRPr="000C59D8">
              <w:rPr>
                <w:rFonts w:cs="Arial"/>
                <w:sz w:val="20"/>
                <w:szCs w:val="20"/>
              </w:rPr>
              <w:t>T</w:t>
            </w:r>
            <w:r w:rsidR="00215FE3" w:rsidRPr="000C59D8">
              <w:rPr>
                <w:rFonts w:cs="Arial"/>
                <w:sz w:val="20"/>
                <w:szCs w:val="20"/>
              </w:rPr>
              <w:t>he prescribed harvest</w:t>
            </w:r>
            <w:r w:rsidR="005B0F8F" w:rsidRPr="000C59D8">
              <w:rPr>
                <w:rFonts w:cs="Arial"/>
                <w:sz w:val="20"/>
                <w:szCs w:val="20"/>
              </w:rPr>
              <w:t>ing</w:t>
            </w:r>
            <w:r w:rsidR="00215FE3" w:rsidRPr="000C59D8">
              <w:rPr>
                <w:rFonts w:cs="Arial"/>
                <w:sz w:val="20"/>
                <w:szCs w:val="20"/>
              </w:rPr>
              <w:t xml:space="preserve"> method</w:t>
            </w:r>
            <w:r w:rsidR="005B0F8F" w:rsidRPr="000C59D8">
              <w:rPr>
                <w:rFonts w:cs="Arial"/>
                <w:sz w:val="20"/>
                <w:szCs w:val="20"/>
              </w:rPr>
              <w:t>s, including purse seining for ranching and seasonal</w:t>
            </w:r>
            <w:r w:rsidR="00215FE3" w:rsidRPr="000C59D8">
              <w:rPr>
                <w:rFonts w:cs="Arial"/>
                <w:sz w:val="20"/>
                <w:szCs w:val="20"/>
              </w:rPr>
              <w:t xml:space="preserve"> </w:t>
            </w:r>
            <w:r w:rsidR="005B0F8F" w:rsidRPr="000C59D8">
              <w:rPr>
                <w:rFonts w:cs="Arial"/>
                <w:sz w:val="20"/>
                <w:szCs w:val="20"/>
              </w:rPr>
              <w:t xml:space="preserve">and area restrictions for longline vessels, </w:t>
            </w:r>
            <w:r w:rsidR="00215FE3" w:rsidRPr="000C59D8">
              <w:rPr>
                <w:rFonts w:cs="Arial"/>
                <w:sz w:val="20"/>
                <w:szCs w:val="20"/>
              </w:rPr>
              <w:t>reduces the risk of interaction to extremely low level.</w:t>
            </w:r>
          </w:p>
          <w:p w14:paraId="5D050703" w14:textId="7FD4A247" w:rsidR="00546023" w:rsidRPr="000C59D8" w:rsidRDefault="00546023" w:rsidP="000C59D8">
            <w:pPr>
              <w:rPr>
                <w:rFonts w:cs="Arial"/>
                <w:sz w:val="20"/>
                <w:szCs w:val="20"/>
              </w:rPr>
            </w:pPr>
            <w:r w:rsidRPr="000C59D8">
              <w:rPr>
                <w:rFonts w:cs="Arial"/>
                <w:sz w:val="20"/>
                <w:szCs w:val="20"/>
              </w:rPr>
              <w:t xml:space="preserve">The </w:t>
            </w:r>
            <w:r w:rsidR="00D876E0" w:rsidRPr="000C59D8">
              <w:rPr>
                <w:rFonts w:cs="Arial"/>
                <w:i/>
                <w:noProof/>
                <w:sz w:val="20"/>
                <w:szCs w:val="20"/>
              </w:rPr>
              <w:t xml:space="preserve">Southern Bluefin Tuna </w:t>
            </w:r>
            <w:r w:rsidR="00D876E0" w:rsidRPr="000C59D8">
              <w:rPr>
                <w:rFonts w:cs="Arial"/>
                <w:i/>
                <w:sz w:val="20"/>
                <w:szCs w:val="20"/>
              </w:rPr>
              <w:t xml:space="preserve">Management Plan 1995 </w:t>
            </w:r>
            <w:r w:rsidR="00D876E0" w:rsidRPr="000C59D8">
              <w:rPr>
                <w:rFonts w:cs="Arial"/>
                <w:sz w:val="20"/>
                <w:szCs w:val="20"/>
              </w:rPr>
              <w:t xml:space="preserve">was accredited in July 2013. </w:t>
            </w:r>
            <w:r w:rsidRPr="000C59D8">
              <w:rPr>
                <w:rFonts w:cs="Arial"/>
                <w:sz w:val="20"/>
                <w:szCs w:val="20"/>
              </w:rPr>
              <w:t xml:space="preserve">The management arrangements for </w:t>
            </w:r>
            <w:r w:rsidR="00D876E0" w:rsidRPr="000C59D8">
              <w:rPr>
                <w:rFonts w:cs="Arial"/>
                <w:sz w:val="20"/>
                <w:szCs w:val="20"/>
              </w:rPr>
              <w:t xml:space="preserve">the </w:t>
            </w:r>
            <w:r w:rsidR="005B0F8F" w:rsidRPr="000C59D8">
              <w:rPr>
                <w:rFonts w:cs="Arial"/>
                <w:sz w:val="20"/>
                <w:szCs w:val="20"/>
              </w:rPr>
              <w:t>f</w:t>
            </w:r>
            <w:r w:rsidR="00D876E0" w:rsidRPr="000C59D8">
              <w:rPr>
                <w:rFonts w:cs="Arial"/>
                <w:sz w:val="20"/>
                <w:szCs w:val="20"/>
              </w:rPr>
              <w:t xml:space="preserve">ishery have </w:t>
            </w:r>
            <w:r w:rsidRPr="000C59D8">
              <w:rPr>
                <w:rFonts w:cs="Arial"/>
                <w:sz w:val="20"/>
                <w:szCs w:val="20"/>
              </w:rPr>
              <w:t xml:space="preserve">not significantly changed since this accreditation was granted. Consequently, a new Part 13 declaration is not needed at this time. </w:t>
            </w:r>
          </w:p>
          <w:p w14:paraId="7A09EE30" w14:textId="7079190E" w:rsidR="00E57AB7" w:rsidRPr="000C59D8" w:rsidRDefault="00546023" w:rsidP="000C59D8">
            <w:pPr>
              <w:rPr>
                <w:rFonts w:cs="Arial"/>
                <w:b/>
                <w:sz w:val="20"/>
                <w:szCs w:val="20"/>
                <w:highlight w:val="yellow"/>
              </w:rPr>
            </w:pPr>
            <w:r w:rsidRPr="000C59D8">
              <w:rPr>
                <w:rFonts w:cs="Arial"/>
                <w:sz w:val="20"/>
                <w:szCs w:val="20"/>
              </w:rPr>
              <w:t xml:space="preserve">Given the legislation in force, the Department considers that all reasonable </w:t>
            </w:r>
            <w:r w:rsidR="005B0F8F" w:rsidRPr="000C59D8">
              <w:rPr>
                <w:rFonts w:cs="Arial"/>
                <w:sz w:val="20"/>
                <w:szCs w:val="20"/>
              </w:rPr>
              <w:t xml:space="preserve">steps continue to be taken </w:t>
            </w:r>
            <w:r w:rsidRPr="000C59D8">
              <w:rPr>
                <w:rFonts w:cs="Arial"/>
                <w:sz w:val="20"/>
                <w:szCs w:val="20"/>
              </w:rPr>
              <w:t xml:space="preserve">to prevent the killing or injuring of </w:t>
            </w:r>
            <w:r w:rsidR="00C92195" w:rsidRPr="000C59D8">
              <w:rPr>
                <w:rFonts w:cs="Arial"/>
                <w:sz w:val="20"/>
                <w:szCs w:val="20"/>
              </w:rPr>
              <w:t>listed marine species</w:t>
            </w:r>
            <w:r w:rsidRPr="000C59D8">
              <w:rPr>
                <w:rFonts w:cs="Arial"/>
                <w:sz w:val="20"/>
                <w:szCs w:val="20"/>
              </w:rPr>
              <w:t>.</w:t>
            </w:r>
          </w:p>
        </w:tc>
      </w:tr>
      <w:tr w:rsidR="00215FE3" w:rsidRPr="000C59D8" w14:paraId="27CA6BA7" w14:textId="77777777" w:rsidTr="00F44549">
        <w:trPr>
          <w:cnfStyle w:val="000000100000" w:firstRow="0" w:lastRow="0" w:firstColumn="0" w:lastColumn="0" w:oddVBand="0" w:evenVBand="0" w:oddHBand="1" w:evenHBand="0" w:firstRowFirstColumn="0" w:firstRowLastColumn="0" w:lastRowFirstColumn="0" w:lastRowLastColumn="0"/>
        </w:trPr>
        <w:tc>
          <w:tcPr>
            <w:tcW w:w="1750" w:type="pct"/>
          </w:tcPr>
          <w:p w14:paraId="772FA52A" w14:textId="3361E090" w:rsidR="005C16EE" w:rsidRPr="000C59D8" w:rsidRDefault="00215FE3" w:rsidP="000C59D8">
            <w:pPr>
              <w:pStyle w:val="ListNumber2"/>
              <w:spacing w:before="120" w:after="120" w:line="240" w:lineRule="auto"/>
              <w:contextualSpacing w:val="0"/>
            </w:pPr>
            <w:r w:rsidRPr="000C59D8">
              <w:t>(g)</w:t>
            </w:r>
            <w:r w:rsidRPr="000C59D8">
              <w:tab/>
              <w:t>And, is the fishery likely to adversely affect the conservation status of a listed marine species or a population of that species?</w:t>
            </w:r>
          </w:p>
        </w:tc>
        <w:tc>
          <w:tcPr>
            <w:tcW w:w="3250" w:type="pct"/>
            <w:shd w:val="clear" w:color="auto" w:fill="92D050"/>
          </w:tcPr>
          <w:p w14:paraId="5A35F98F" w14:textId="77777777" w:rsidR="002F564A" w:rsidRPr="000C59D8" w:rsidRDefault="002F564A" w:rsidP="000C59D8">
            <w:pPr>
              <w:rPr>
                <w:rFonts w:cs="Arial"/>
                <w:b/>
                <w:sz w:val="20"/>
                <w:szCs w:val="20"/>
              </w:rPr>
            </w:pPr>
            <w:r w:rsidRPr="000C59D8">
              <w:rPr>
                <w:rFonts w:cs="Arial"/>
                <w:b/>
                <w:sz w:val="20"/>
                <w:szCs w:val="20"/>
              </w:rPr>
              <w:t>Meets</w:t>
            </w:r>
          </w:p>
          <w:p w14:paraId="133274CE" w14:textId="2E5971C4" w:rsidR="002F712A" w:rsidRPr="000C59D8" w:rsidRDefault="00E81061" w:rsidP="000C59D8">
            <w:pPr>
              <w:rPr>
                <w:rFonts w:cs="Arial"/>
                <w:sz w:val="20"/>
                <w:szCs w:val="20"/>
              </w:rPr>
            </w:pPr>
            <w:r w:rsidRPr="000C59D8">
              <w:rPr>
                <w:rFonts w:cs="Arial"/>
                <w:b/>
                <w:sz w:val="20"/>
                <w:szCs w:val="20"/>
              </w:rPr>
              <w:t>T</w:t>
            </w:r>
            <w:r w:rsidRPr="000C59D8">
              <w:rPr>
                <w:rFonts w:cs="Arial"/>
                <w:sz w:val="20"/>
                <w:szCs w:val="20"/>
              </w:rPr>
              <w:t xml:space="preserve">here </w:t>
            </w:r>
            <w:r w:rsidR="00306B34" w:rsidRPr="000C59D8">
              <w:rPr>
                <w:rFonts w:cs="Arial"/>
                <w:sz w:val="20"/>
                <w:szCs w:val="20"/>
              </w:rPr>
              <w:t xml:space="preserve">were no </w:t>
            </w:r>
            <w:r w:rsidR="00215FE3" w:rsidRPr="000C59D8">
              <w:rPr>
                <w:rFonts w:cs="Arial"/>
                <w:sz w:val="20"/>
                <w:szCs w:val="20"/>
              </w:rPr>
              <w:t xml:space="preserve">interactions </w:t>
            </w:r>
            <w:r w:rsidR="005B0F8F" w:rsidRPr="000C59D8">
              <w:rPr>
                <w:rFonts w:cs="Arial"/>
                <w:sz w:val="20"/>
                <w:szCs w:val="20"/>
              </w:rPr>
              <w:t>reported since the most recent assessment in December 2016</w:t>
            </w:r>
            <w:r w:rsidR="00215FE3" w:rsidRPr="000C59D8">
              <w:rPr>
                <w:rFonts w:cs="Arial"/>
                <w:sz w:val="20"/>
                <w:szCs w:val="20"/>
              </w:rPr>
              <w:t xml:space="preserve">. </w:t>
            </w:r>
          </w:p>
          <w:p w14:paraId="5A3FDFDE" w14:textId="77777777" w:rsidR="00A84B84" w:rsidRPr="000C59D8" w:rsidRDefault="00546023" w:rsidP="000C59D8">
            <w:pPr>
              <w:rPr>
                <w:rFonts w:cs="Arial"/>
                <w:sz w:val="20"/>
                <w:szCs w:val="20"/>
              </w:rPr>
            </w:pPr>
            <w:r w:rsidRPr="000C59D8">
              <w:rPr>
                <w:rFonts w:cs="Arial"/>
                <w:sz w:val="20"/>
                <w:szCs w:val="20"/>
              </w:rPr>
              <w:t xml:space="preserve">The report provided by </w:t>
            </w:r>
            <w:r w:rsidR="000A221E" w:rsidRPr="000C59D8">
              <w:rPr>
                <w:rFonts w:cs="Arial"/>
                <w:sz w:val="20"/>
                <w:szCs w:val="20"/>
              </w:rPr>
              <w:t>AFMA</w:t>
            </w:r>
            <w:r w:rsidRPr="000C59D8">
              <w:rPr>
                <w:rFonts w:cs="Arial"/>
                <w:sz w:val="20"/>
                <w:szCs w:val="20"/>
              </w:rPr>
              <w:t xml:space="preserve"> indicates that there has been </w:t>
            </w:r>
            <w:r w:rsidR="0051503A" w:rsidRPr="000C59D8">
              <w:rPr>
                <w:rFonts w:cs="Arial"/>
                <w:sz w:val="20"/>
                <w:szCs w:val="20"/>
              </w:rPr>
              <w:t>no</w:t>
            </w:r>
            <w:r w:rsidR="002358D4" w:rsidRPr="000C59D8">
              <w:rPr>
                <w:rFonts w:cs="Arial"/>
                <w:sz w:val="20"/>
                <w:szCs w:val="20"/>
              </w:rPr>
              <w:t xml:space="preserve"> recorded </w:t>
            </w:r>
            <w:r w:rsidRPr="000C59D8">
              <w:rPr>
                <w:rFonts w:cs="Arial"/>
                <w:sz w:val="20"/>
                <w:szCs w:val="20"/>
              </w:rPr>
              <w:t>interaction</w:t>
            </w:r>
            <w:r w:rsidR="000A221E" w:rsidRPr="000C59D8">
              <w:rPr>
                <w:rFonts w:cs="Arial"/>
                <w:sz w:val="20"/>
                <w:szCs w:val="20"/>
              </w:rPr>
              <w:t>s</w:t>
            </w:r>
            <w:r w:rsidRPr="000C59D8">
              <w:rPr>
                <w:rFonts w:cs="Arial"/>
                <w:sz w:val="20"/>
                <w:szCs w:val="20"/>
              </w:rPr>
              <w:t xml:space="preserve"> with a </w:t>
            </w:r>
            <w:r w:rsidR="000A221E" w:rsidRPr="000C59D8">
              <w:rPr>
                <w:rFonts w:cs="Arial"/>
                <w:sz w:val="20"/>
                <w:szCs w:val="20"/>
              </w:rPr>
              <w:t xml:space="preserve">listed marine </w:t>
            </w:r>
            <w:r w:rsidR="00C92195" w:rsidRPr="000C59D8">
              <w:rPr>
                <w:rFonts w:cs="Arial"/>
                <w:sz w:val="20"/>
                <w:szCs w:val="20"/>
              </w:rPr>
              <w:t>species</w:t>
            </w:r>
            <w:r w:rsidRPr="000C59D8">
              <w:rPr>
                <w:rFonts w:cs="Arial"/>
                <w:sz w:val="20"/>
                <w:szCs w:val="20"/>
              </w:rPr>
              <w:t xml:space="preserve"> in the </w:t>
            </w:r>
            <w:r w:rsidR="00C92195" w:rsidRPr="000C59D8">
              <w:rPr>
                <w:rFonts w:cs="Arial"/>
                <w:sz w:val="20"/>
                <w:szCs w:val="20"/>
              </w:rPr>
              <w:t>f</w:t>
            </w:r>
            <w:r w:rsidRPr="000C59D8">
              <w:rPr>
                <w:rFonts w:cs="Arial"/>
                <w:sz w:val="20"/>
                <w:szCs w:val="20"/>
              </w:rPr>
              <w:t xml:space="preserve">ishery. </w:t>
            </w:r>
          </w:p>
          <w:p w14:paraId="79E02A79" w14:textId="5F7C3D0F" w:rsidR="00E57AB7" w:rsidRPr="000C59D8" w:rsidRDefault="00546023" w:rsidP="000C59D8">
            <w:pPr>
              <w:rPr>
                <w:rFonts w:cs="Arial"/>
                <w:b/>
                <w:sz w:val="20"/>
                <w:szCs w:val="20"/>
                <w:highlight w:val="yellow"/>
              </w:rPr>
            </w:pPr>
            <w:r w:rsidRPr="000C59D8">
              <w:rPr>
                <w:rFonts w:cs="Arial"/>
                <w:sz w:val="20"/>
                <w:szCs w:val="20"/>
              </w:rPr>
              <w:t xml:space="preserve">The Department considers </w:t>
            </w:r>
            <w:r w:rsidR="000A221E" w:rsidRPr="000C59D8">
              <w:rPr>
                <w:rFonts w:cs="Arial"/>
                <w:sz w:val="20"/>
                <w:szCs w:val="20"/>
              </w:rPr>
              <w:t xml:space="preserve">that AFMA is taking appropriate actions to minimise the impact of fishing to listed marine species, and that </w:t>
            </w:r>
            <w:r w:rsidRPr="000C59D8">
              <w:rPr>
                <w:rFonts w:cs="Arial"/>
                <w:sz w:val="20"/>
                <w:szCs w:val="20"/>
              </w:rPr>
              <w:t xml:space="preserve">the current operation of the </w:t>
            </w:r>
            <w:r w:rsidR="00C92195" w:rsidRPr="000C59D8">
              <w:rPr>
                <w:rFonts w:cs="Arial"/>
                <w:sz w:val="20"/>
                <w:szCs w:val="20"/>
              </w:rPr>
              <w:t>f</w:t>
            </w:r>
            <w:r w:rsidRPr="000C59D8">
              <w:rPr>
                <w:rFonts w:cs="Arial"/>
                <w:sz w:val="20"/>
                <w:szCs w:val="20"/>
              </w:rPr>
              <w:t xml:space="preserve">ishery is not likely to adversely affect </w:t>
            </w:r>
            <w:r w:rsidR="005C7899" w:rsidRPr="000C59D8">
              <w:rPr>
                <w:rFonts w:cs="Arial"/>
                <w:sz w:val="20"/>
                <w:szCs w:val="20"/>
              </w:rPr>
              <w:t>the conservation status of a listed marine species or a population of that species</w:t>
            </w:r>
            <w:r w:rsidRPr="000C59D8">
              <w:rPr>
                <w:rFonts w:cs="Arial"/>
                <w:sz w:val="20"/>
                <w:szCs w:val="20"/>
              </w:rPr>
              <w:t>.</w:t>
            </w:r>
          </w:p>
        </w:tc>
      </w:tr>
      <w:tr w:rsidR="00215FE3" w:rsidRPr="000C59D8" w14:paraId="0B2284B3" w14:textId="77777777" w:rsidTr="00F44549">
        <w:trPr>
          <w:cnfStyle w:val="000000010000" w:firstRow="0" w:lastRow="0" w:firstColumn="0" w:lastColumn="0" w:oddVBand="0" w:evenVBand="0" w:oddHBand="0" w:evenHBand="1" w:firstRowFirstColumn="0" w:firstRowLastColumn="0" w:lastRowFirstColumn="0" w:lastRowLastColumn="0"/>
        </w:trPr>
        <w:tc>
          <w:tcPr>
            <w:tcW w:w="1750" w:type="pct"/>
            <w:shd w:val="clear" w:color="auto" w:fill="D9D9D9" w:themeFill="background1" w:themeFillShade="D9"/>
            <w:vAlign w:val="center"/>
          </w:tcPr>
          <w:p w14:paraId="13DCAD06" w14:textId="35C736D3" w:rsidR="00215FE3" w:rsidRPr="000C59D8" w:rsidRDefault="00215FE3" w:rsidP="0088172F">
            <w:pPr>
              <w:contextualSpacing/>
              <w:rPr>
                <w:rFonts w:cs="Arial"/>
                <w:b/>
                <w:sz w:val="20"/>
                <w:szCs w:val="20"/>
              </w:rPr>
            </w:pPr>
            <w:r w:rsidRPr="000C59D8">
              <w:rPr>
                <w:rFonts w:cs="Arial"/>
                <w:b/>
                <w:sz w:val="20"/>
                <w:szCs w:val="20"/>
              </w:rPr>
              <w:t>Section 303AA Conditions relating to accreditation of plans, regimes and policies</w:t>
            </w:r>
          </w:p>
        </w:tc>
        <w:tc>
          <w:tcPr>
            <w:tcW w:w="3250" w:type="pct"/>
            <w:shd w:val="clear" w:color="auto" w:fill="D9D9D9" w:themeFill="background1" w:themeFillShade="D9"/>
            <w:vAlign w:val="center"/>
          </w:tcPr>
          <w:p w14:paraId="13E674FB" w14:textId="6C6D3CED" w:rsidR="00215FE3" w:rsidRPr="000C59D8" w:rsidRDefault="00215FE3" w:rsidP="0088172F">
            <w:pPr>
              <w:contextualSpacing/>
              <w:rPr>
                <w:rFonts w:cs="Arial"/>
                <w:b/>
                <w:sz w:val="20"/>
                <w:szCs w:val="20"/>
              </w:rPr>
            </w:pPr>
            <w:r w:rsidRPr="000C59D8">
              <w:rPr>
                <w:rFonts w:cs="Arial"/>
                <w:b/>
                <w:sz w:val="20"/>
                <w:szCs w:val="20"/>
              </w:rPr>
              <w:t>Comment</w:t>
            </w:r>
          </w:p>
        </w:tc>
      </w:tr>
      <w:tr w:rsidR="00D709A0" w:rsidRPr="000C59D8" w14:paraId="498EBC31" w14:textId="77777777" w:rsidTr="00F44549">
        <w:trPr>
          <w:cnfStyle w:val="000000100000" w:firstRow="0" w:lastRow="0" w:firstColumn="0" w:lastColumn="0" w:oddVBand="0" w:evenVBand="0" w:oddHBand="1" w:evenHBand="0" w:firstRowFirstColumn="0" w:firstRowLastColumn="0" w:lastRowFirstColumn="0" w:lastRowLastColumn="0"/>
        </w:trPr>
        <w:tc>
          <w:tcPr>
            <w:tcW w:w="1750" w:type="pct"/>
            <w:shd w:val="clear" w:color="auto" w:fill="auto"/>
          </w:tcPr>
          <w:p w14:paraId="560276E1" w14:textId="38F2EE61" w:rsidR="005C16EE" w:rsidRPr="000C59D8" w:rsidRDefault="00215FE3" w:rsidP="000C59D8">
            <w:pPr>
              <w:pStyle w:val="ListNumber"/>
              <w:spacing w:before="120" w:after="120" w:line="240" w:lineRule="auto"/>
              <w:contextualSpacing w:val="0"/>
            </w:pPr>
            <w:r w:rsidRPr="000C59D8">
              <w:t>(1)</w:t>
            </w:r>
            <w:r w:rsidRPr="000C59D8">
              <w:tab/>
              <w:t xml:space="preserve">This section applies to an accreditation of a plan, </w:t>
            </w:r>
            <w:r w:rsidR="00D278F2" w:rsidRPr="000C59D8">
              <w:t>regime,</w:t>
            </w:r>
            <w:r w:rsidRPr="000C59D8">
              <w:t xml:space="preserve"> or policy under section 208A, 222A, 245 or 265.</w:t>
            </w:r>
          </w:p>
        </w:tc>
        <w:tc>
          <w:tcPr>
            <w:tcW w:w="3250" w:type="pct"/>
            <w:shd w:val="clear" w:color="auto" w:fill="auto"/>
          </w:tcPr>
          <w:p w14:paraId="37977C77" w14:textId="4D19943E" w:rsidR="00E57AB7" w:rsidRPr="000C59D8" w:rsidRDefault="00546023" w:rsidP="000C59D8">
            <w:pPr>
              <w:rPr>
                <w:rFonts w:cs="Arial"/>
                <w:sz w:val="20"/>
                <w:szCs w:val="20"/>
              </w:rPr>
            </w:pPr>
            <w:r w:rsidRPr="000C59D8">
              <w:rPr>
                <w:rFonts w:cs="Arial"/>
                <w:sz w:val="20"/>
                <w:szCs w:val="20"/>
              </w:rPr>
              <w:t xml:space="preserve">The Department considers that the accreditation of the </w:t>
            </w:r>
            <w:r w:rsidR="00FF206E" w:rsidRPr="000C59D8">
              <w:rPr>
                <w:rFonts w:cs="Arial"/>
                <w:noProof/>
                <w:sz w:val="20"/>
                <w:szCs w:val="20"/>
              </w:rPr>
              <w:t>SBT</w:t>
            </w:r>
            <w:r w:rsidR="004D5F22" w:rsidRPr="000C59D8">
              <w:rPr>
                <w:rFonts w:cs="Arial"/>
                <w:noProof/>
                <w:sz w:val="20"/>
                <w:szCs w:val="20"/>
              </w:rPr>
              <w:t xml:space="preserve"> </w:t>
            </w:r>
            <w:r w:rsidR="005C7899" w:rsidRPr="000C59D8">
              <w:rPr>
                <w:rFonts w:cs="Arial"/>
                <w:sz w:val="20"/>
                <w:szCs w:val="20"/>
              </w:rPr>
              <w:t>Fishery</w:t>
            </w:r>
            <w:r w:rsidRPr="000C59D8">
              <w:rPr>
                <w:rFonts w:cs="Arial"/>
                <w:sz w:val="20"/>
                <w:szCs w:val="20"/>
              </w:rPr>
              <w:t xml:space="preserve"> </w:t>
            </w:r>
            <w:r w:rsidR="00D709A0" w:rsidRPr="000C59D8">
              <w:rPr>
                <w:rFonts w:cs="Arial"/>
                <w:sz w:val="20"/>
                <w:szCs w:val="20"/>
              </w:rPr>
              <w:t>M</w:t>
            </w:r>
            <w:r w:rsidRPr="000C59D8">
              <w:rPr>
                <w:rFonts w:cs="Arial"/>
                <w:sz w:val="20"/>
                <w:szCs w:val="20"/>
              </w:rPr>
              <w:t xml:space="preserve">anagement </w:t>
            </w:r>
            <w:r w:rsidR="00D709A0" w:rsidRPr="000C59D8">
              <w:rPr>
                <w:rFonts w:cs="Arial"/>
                <w:sz w:val="20"/>
                <w:szCs w:val="20"/>
              </w:rPr>
              <w:t>Plan</w:t>
            </w:r>
            <w:r w:rsidRPr="000C59D8">
              <w:rPr>
                <w:rFonts w:cs="Arial"/>
                <w:sz w:val="20"/>
                <w:szCs w:val="20"/>
              </w:rPr>
              <w:t xml:space="preserve"> remains valid under sections 208A, 222A, </w:t>
            </w:r>
            <w:r w:rsidR="00D278F2" w:rsidRPr="000C59D8">
              <w:rPr>
                <w:rFonts w:cs="Arial"/>
                <w:sz w:val="20"/>
                <w:szCs w:val="20"/>
              </w:rPr>
              <w:t>245,</w:t>
            </w:r>
            <w:r w:rsidRPr="000C59D8">
              <w:rPr>
                <w:rFonts w:cs="Arial"/>
                <w:sz w:val="20"/>
                <w:szCs w:val="20"/>
              </w:rPr>
              <w:t xml:space="preserve"> and 265.</w:t>
            </w:r>
          </w:p>
        </w:tc>
      </w:tr>
      <w:tr w:rsidR="00D709A0" w:rsidRPr="000C59D8" w14:paraId="066B2084" w14:textId="77777777" w:rsidTr="00F44549">
        <w:trPr>
          <w:cnfStyle w:val="000000010000" w:firstRow="0" w:lastRow="0" w:firstColumn="0" w:lastColumn="0" w:oddVBand="0" w:evenVBand="0" w:oddHBand="0" w:evenHBand="1" w:firstRowFirstColumn="0" w:firstRowLastColumn="0" w:lastRowFirstColumn="0" w:lastRowLastColumn="0"/>
        </w:trPr>
        <w:tc>
          <w:tcPr>
            <w:tcW w:w="1750" w:type="pct"/>
            <w:shd w:val="clear" w:color="auto" w:fill="auto"/>
          </w:tcPr>
          <w:p w14:paraId="026B98E0" w14:textId="59AFF196" w:rsidR="00306B34" w:rsidRPr="000C59D8" w:rsidRDefault="00306B34" w:rsidP="000C59D8">
            <w:pPr>
              <w:pStyle w:val="ListNumber"/>
              <w:spacing w:before="120" w:after="120" w:line="240" w:lineRule="auto"/>
              <w:contextualSpacing w:val="0"/>
            </w:pPr>
            <w:r w:rsidRPr="000C59D8">
              <w:t>(2)</w:t>
            </w:r>
            <w:r w:rsidRPr="000C59D8">
              <w:tab/>
              <w:t>The Minister may accredit a plan, regime or policy under that section even though he or she considers that the plan, regime or policy should be accredited only:</w:t>
            </w:r>
          </w:p>
          <w:p w14:paraId="74D47C40" w14:textId="1AA4A31E" w:rsidR="00306B34" w:rsidRPr="000C59D8" w:rsidRDefault="00306B34" w:rsidP="000C59D8">
            <w:pPr>
              <w:pStyle w:val="ListNumber2"/>
              <w:spacing w:before="120" w:after="120" w:line="240" w:lineRule="auto"/>
              <w:contextualSpacing w:val="0"/>
            </w:pPr>
            <w:r w:rsidRPr="000C59D8">
              <w:t>(a)</w:t>
            </w:r>
            <w:r w:rsidRPr="000C59D8">
              <w:tab/>
              <w:t>during a particular period; or</w:t>
            </w:r>
          </w:p>
          <w:p w14:paraId="16AF89E8" w14:textId="391274C4" w:rsidR="00306B34" w:rsidRPr="000C59D8" w:rsidRDefault="00306B34" w:rsidP="000C59D8">
            <w:pPr>
              <w:pStyle w:val="ListNumber2"/>
              <w:spacing w:before="120" w:after="120" w:line="240" w:lineRule="auto"/>
              <w:contextualSpacing w:val="0"/>
            </w:pPr>
            <w:r w:rsidRPr="000C59D8">
              <w:t>(b)</w:t>
            </w:r>
            <w:r w:rsidRPr="000C59D8">
              <w:tab/>
              <w:t>while certain circumstances exist; or</w:t>
            </w:r>
          </w:p>
          <w:p w14:paraId="674A4DFD" w14:textId="141645E4" w:rsidR="00306B34" w:rsidRPr="000C59D8" w:rsidRDefault="00306B34" w:rsidP="000C59D8">
            <w:pPr>
              <w:pStyle w:val="ListNumber2"/>
              <w:spacing w:before="120" w:after="120" w:line="240" w:lineRule="auto"/>
              <w:contextualSpacing w:val="0"/>
            </w:pPr>
            <w:r w:rsidRPr="000C59D8">
              <w:t>(c)</w:t>
            </w:r>
            <w:r w:rsidRPr="000C59D8">
              <w:tab/>
              <w:t>while a certain condition is complied with.</w:t>
            </w:r>
          </w:p>
          <w:p w14:paraId="56296A80" w14:textId="07327B91" w:rsidR="005C16EE" w:rsidRPr="000C59D8" w:rsidRDefault="00306B34" w:rsidP="000C59D8">
            <w:pPr>
              <w:rPr>
                <w:rFonts w:cs="Arial"/>
                <w:sz w:val="20"/>
                <w:szCs w:val="20"/>
              </w:rPr>
            </w:pPr>
            <w:r w:rsidRPr="000C59D8">
              <w:rPr>
                <w:rFonts w:cs="Arial"/>
                <w:sz w:val="20"/>
                <w:szCs w:val="20"/>
              </w:rPr>
              <w:t>In such a case, the instrument of accreditation is to specify the period, circumstances or condition.</w:t>
            </w:r>
          </w:p>
        </w:tc>
        <w:tc>
          <w:tcPr>
            <w:tcW w:w="3250" w:type="pct"/>
            <w:shd w:val="clear" w:color="auto" w:fill="auto"/>
          </w:tcPr>
          <w:p w14:paraId="1FA87794" w14:textId="77777777" w:rsidR="00D709A0" w:rsidRPr="000C59D8" w:rsidRDefault="00D709A0" w:rsidP="000C59D8">
            <w:pPr>
              <w:rPr>
                <w:rFonts w:cs="Arial"/>
                <w:b/>
                <w:sz w:val="20"/>
                <w:szCs w:val="20"/>
              </w:rPr>
            </w:pPr>
            <w:r w:rsidRPr="000C59D8">
              <w:rPr>
                <w:rFonts w:cs="Arial"/>
                <w:b/>
                <w:sz w:val="20"/>
                <w:szCs w:val="20"/>
              </w:rPr>
              <w:t>Not applicable.</w:t>
            </w:r>
          </w:p>
          <w:p w14:paraId="0DE78878" w14:textId="42E234F5" w:rsidR="00E57AB7" w:rsidRPr="000C59D8" w:rsidRDefault="00546023" w:rsidP="000C59D8">
            <w:pPr>
              <w:rPr>
                <w:rFonts w:cs="Arial"/>
                <w:sz w:val="20"/>
                <w:szCs w:val="20"/>
              </w:rPr>
            </w:pPr>
            <w:r w:rsidRPr="000C59D8">
              <w:rPr>
                <w:rFonts w:cs="Arial"/>
                <w:sz w:val="20"/>
                <w:szCs w:val="20"/>
              </w:rPr>
              <w:t xml:space="preserve">The Department considers that no conditions are required for the accreditation of the management regime for the </w:t>
            </w:r>
            <w:r w:rsidR="004D5F22" w:rsidRPr="000C59D8">
              <w:rPr>
                <w:rFonts w:cs="Arial"/>
                <w:noProof/>
                <w:sz w:val="20"/>
                <w:szCs w:val="20"/>
              </w:rPr>
              <w:t xml:space="preserve">Southern Bluefin Tuna Fishery </w:t>
            </w:r>
            <w:r w:rsidRPr="000C59D8">
              <w:rPr>
                <w:rFonts w:cs="Arial"/>
                <w:sz w:val="20"/>
                <w:szCs w:val="20"/>
              </w:rPr>
              <w:t>under Part 13.</w:t>
            </w:r>
          </w:p>
        </w:tc>
      </w:tr>
      <w:tr w:rsidR="00215FE3" w:rsidRPr="000C59D8" w14:paraId="16BB58E6" w14:textId="77777777" w:rsidTr="00F44549">
        <w:trPr>
          <w:cnfStyle w:val="000000100000" w:firstRow="0" w:lastRow="0" w:firstColumn="0" w:lastColumn="0" w:oddVBand="0" w:evenVBand="0" w:oddHBand="1" w:evenHBand="0" w:firstRowFirstColumn="0" w:firstRowLastColumn="0" w:lastRowFirstColumn="0" w:lastRowLastColumn="0"/>
        </w:trPr>
        <w:tc>
          <w:tcPr>
            <w:tcW w:w="1750" w:type="pct"/>
            <w:shd w:val="clear" w:color="auto" w:fill="auto"/>
          </w:tcPr>
          <w:p w14:paraId="102BBB0C" w14:textId="693274C5" w:rsidR="005C16EE" w:rsidRPr="000C59D8" w:rsidRDefault="00306B34" w:rsidP="000C59D8">
            <w:pPr>
              <w:pStyle w:val="ListNumber"/>
              <w:spacing w:before="120" w:after="120" w:line="240" w:lineRule="auto"/>
              <w:contextualSpacing w:val="0"/>
            </w:pPr>
            <w:r w:rsidRPr="000C59D8">
              <w:t>(7)</w:t>
            </w:r>
            <w:r w:rsidRPr="000C59D8">
              <w:tab/>
              <w:t xml:space="preserve">The Minister must, in writing, revoke an accreditation if he or she is satisfied that a </w:t>
            </w:r>
            <w:r w:rsidRPr="000C59D8">
              <w:lastRenderedPageBreak/>
              <w:t>condition of the accreditation has been contravened.</w:t>
            </w:r>
          </w:p>
        </w:tc>
        <w:tc>
          <w:tcPr>
            <w:tcW w:w="3250" w:type="pct"/>
            <w:shd w:val="clear" w:color="auto" w:fill="auto"/>
          </w:tcPr>
          <w:p w14:paraId="18B192DE" w14:textId="77777777" w:rsidR="00EF2FE1" w:rsidRPr="000C59D8" w:rsidRDefault="00306B34" w:rsidP="000C59D8">
            <w:pPr>
              <w:rPr>
                <w:rFonts w:cs="Arial"/>
                <w:b/>
                <w:sz w:val="20"/>
                <w:szCs w:val="20"/>
              </w:rPr>
            </w:pPr>
            <w:r w:rsidRPr="000C59D8">
              <w:rPr>
                <w:rFonts w:cs="Arial"/>
                <w:b/>
                <w:sz w:val="20"/>
                <w:szCs w:val="20"/>
              </w:rPr>
              <w:lastRenderedPageBreak/>
              <w:t>Not applicable.</w:t>
            </w:r>
          </w:p>
          <w:p w14:paraId="78B36F22" w14:textId="2B45A2D0" w:rsidR="00F44549" w:rsidRPr="000C59D8" w:rsidRDefault="0065066A" w:rsidP="000C59D8">
            <w:pPr>
              <w:rPr>
                <w:rFonts w:cs="Arial"/>
                <w:sz w:val="20"/>
                <w:szCs w:val="20"/>
              </w:rPr>
            </w:pPr>
            <w:r w:rsidRPr="000C59D8">
              <w:rPr>
                <w:rFonts w:cs="Arial"/>
                <w:sz w:val="20"/>
                <w:szCs w:val="20"/>
              </w:rPr>
              <w:t>No condition has been contravened since the 2016 assessment for this fishery.</w:t>
            </w:r>
          </w:p>
        </w:tc>
      </w:tr>
    </w:tbl>
    <w:p w14:paraId="59374A32" w14:textId="77777777" w:rsidR="00A84B84" w:rsidRDefault="00A84B84" w:rsidP="001F4207"/>
    <w:p w14:paraId="7CF63A23" w14:textId="1C733E8A" w:rsidR="009D5019" w:rsidRPr="00EF2FE1" w:rsidRDefault="009D5019" w:rsidP="001F4207">
      <w:pPr>
        <w:pStyle w:val="Heading2"/>
      </w:pPr>
      <w:bookmarkStart w:id="9" w:name="_Toc23865519"/>
      <w:r w:rsidRPr="00EF2FE1">
        <w:t>Part 13A</w:t>
      </w:r>
      <w:r w:rsidR="007F1ABC" w:rsidRPr="00EF2FE1">
        <w:t xml:space="preserve"> </w:t>
      </w:r>
      <w:r w:rsidR="00F73C73">
        <w:t>– International movement of wildlife specimens</w:t>
      </w:r>
      <w:bookmarkEnd w:id="9"/>
    </w:p>
    <w:tbl>
      <w:tblPr>
        <w:tblStyle w:val="TableGrid1"/>
        <w:tblW w:w="5000" w:type="pct"/>
        <w:tblLook w:val="04A0" w:firstRow="1" w:lastRow="0" w:firstColumn="1" w:lastColumn="0" w:noHBand="0" w:noVBand="1"/>
      </w:tblPr>
      <w:tblGrid>
        <w:gridCol w:w="5767"/>
        <w:gridCol w:w="9019"/>
      </w:tblGrid>
      <w:tr w:rsidR="00283734" w:rsidRPr="0088172F" w14:paraId="2342F87F" w14:textId="77777777" w:rsidTr="004B6DBB">
        <w:trPr>
          <w:cnfStyle w:val="100000000000" w:firstRow="1" w:lastRow="0" w:firstColumn="0" w:lastColumn="0" w:oddVBand="0" w:evenVBand="0" w:oddHBand="0" w:evenHBand="0" w:firstRowFirstColumn="0" w:firstRowLastColumn="0" w:lastRowFirstColumn="0" w:lastRowLastColumn="0"/>
        </w:trPr>
        <w:tc>
          <w:tcPr>
            <w:tcW w:w="1950" w:type="pct"/>
            <w:shd w:val="clear" w:color="auto" w:fill="D9D9D9" w:themeFill="background1" w:themeFillShade="D9"/>
            <w:vAlign w:val="center"/>
          </w:tcPr>
          <w:p w14:paraId="1AFFB77C" w14:textId="682ECA30" w:rsidR="00283734" w:rsidRPr="0088172F" w:rsidRDefault="00283734" w:rsidP="0088172F">
            <w:pPr>
              <w:contextualSpacing/>
              <w:rPr>
                <w:rFonts w:cs="Arial"/>
                <w:b/>
                <w:sz w:val="20"/>
                <w:szCs w:val="20"/>
              </w:rPr>
            </w:pPr>
            <w:r w:rsidRPr="0088172F">
              <w:rPr>
                <w:rFonts w:cs="Arial"/>
                <w:b/>
                <w:bCs/>
                <w:noProof/>
                <w:sz w:val="20"/>
                <w:szCs w:val="20"/>
              </w:rPr>
              <w:t>Section 303BA Objects of Part 13A</w:t>
            </w:r>
          </w:p>
        </w:tc>
        <w:tc>
          <w:tcPr>
            <w:tcW w:w="3050" w:type="pct"/>
            <w:shd w:val="clear" w:color="auto" w:fill="D9D9D9" w:themeFill="background1" w:themeFillShade="D9"/>
            <w:vAlign w:val="center"/>
          </w:tcPr>
          <w:p w14:paraId="5F2ED8E0" w14:textId="5CCAB92D" w:rsidR="00283734" w:rsidRPr="0088172F" w:rsidRDefault="00283734" w:rsidP="0088172F">
            <w:pPr>
              <w:contextualSpacing/>
              <w:rPr>
                <w:rFonts w:cs="Arial"/>
                <w:b/>
                <w:sz w:val="20"/>
                <w:szCs w:val="20"/>
              </w:rPr>
            </w:pPr>
            <w:r w:rsidRPr="0088172F">
              <w:rPr>
                <w:rFonts w:cs="Arial"/>
                <w:b/>
                <w:sz w:val="20"/>
                <w:szCs w:val="20"/>
              </w:rPr>
              <w:t>Comment</w:t>
            </w:r>
          </w:p>
        </w:tc>
      </w:tr>
      <w:tr w:rsidR="00283734" w:rsidRPr="0088172F" w14:paraId="2C296CF2" w14:textId="77777777" w:rsidTr="004B6DBB">
        <w:trPr>
          <w:cnfStyle w:val="000000100000" w:firstRow="0" w:lastRow="0" w:firstColumn="0" w:lastColumn="0" w:oddVBand="0" w:evenVBand="0" w:oddHBand="1" w:evenHBand="0" w:firstRowFirstColumn="0" w:firstRowLastColumn="0" w:lastRowFirstColumn="0" w:lastRowLastColumn="0"/>
        </w:trPr>
        <w:tc>
          <w:tcPr>
            <w:tcW w:w="1950" w:type="pct"/>
          </w:tcPr>
          <w:p w14:paraId="214AF701" w14:textId="48F00C58" w:rsidR="00283734" w:rsidRPr="0088172F" w:rsidRDefault="00283734" w:rsidP="0088172F">
            <w:pPr>
              <w:pStyle w:val="ListNumber"/>
              <w:spacing w:before="120" w:after="120" w:line="240" w:lineRule="auto"/>
              <w:contextualSpacing w:val="0"/>
              <w:rPr>
                <w:noProof/>
              </w:rPr>
            </w:pPr>
            <w:r w:rsidRPr="0088172F">
              <w:t>(1)</w:t>
            </w:r>
            <w:r w:rsidRPr="0088172F">
              <w:tab/>
              <w:t xml:space="preserve">The </w:t>
            </w:r>
            <w:r w:rsidRPr="0088172F">
              <w:rPr>
                <w:noProof/>
              </w:rPr>
              <w:t>objects of this Part are as follows</w:t>
            </w:r>
            <w:r w:rsidRPr="0088172F">
              <w:t>:</w:t>
            </w:r>
          </w:p>
          <w:p w14:paraId="53F2A16D" w14:textId="7F2BF5AB" w:rsidR="00283734" w:rsidRPr="0088172F" w:rsidRDefault="00283734" w:rsidP="0088172F">
            <w:pPr>
              <w:pStyle w:val="ListNumber2"/>
              <w:spacing w:before="120" w:after="120" w:line="240" w:lineRule="auto"/>
              <w:contextualSpacing w:val="0"/>
            </w:pPr>
            <w:r w:rsidRPr="0088172F">
              <w:t>(a)</w:t>
            </w:r>
            <w:r w:rsidRPr="0088172F">
              <w:tab/>
              <w:t>to ensure that Australia complies with its obligations under CITES and the Biodiversity Convention;</w:t>
            </w:r>
          </w:p>
          <w:p w14:paraId="1E27B80E" w14:textId="1B22B1A9" w:rsidR="00283734" w:rsidRPr="0088172F" w:rsidRDefault="00283734" w:rsidP="0088172F">
            <w:pPr>
              <w:pStyle w:val="ListNumber2"/>
              <w:spacing w:before="120" w:after="120" w:line="240" w:lineRule="auto"/>
              <w:contextualSpacing w:val="0"/>
            </w:pPr>
            <w:r w:rsidRPr="0088172F">
              <w:t>(b)</w:t>
            </w:r>
            <w:r w:rsidRPr="0088172F">
              <w:tab/>
              <w:t>to protect wildlife that may be adversely affected by trade;</w:t>
            </w:r>
          </w:p>
          <w:p w14:paraId="0BD3A59F" w14:textId="77777777" w:rsidR="00283734" w:rsidRPr="0088172F" w:rsidRDefault="00283734" w:rsidP="0088172F">
            <w:pPr>
              <w:pStyle w:val="ListNumber2"/>
              <w:spacing w:before="120" w:after="120" w:line="240" w:lineRule="auto"/>
              <w:contextualSpacing w:val="0"/>
            </w:pPr>
            <w:r w:rsidRPr="0088172F">
              <w:t>(c)</w:t>
            </w:r>
            <w:r w:rsidRPr="0088172F">
              <w:tab/>
              <w:t>to promote the conservation of biodiversity in Australia and other countries;</w:t>
            </w:r>
          </w:p>
          <w:p w14:paraId="51856DBF" w14:textId="77777777" w:rsidR="00283734" w:rsidRPr="0088172F" w:rsidRDefault="00283734" w:rsidP="0088172F">
            <w:pPr>
              <w:pStyle w:val="ListNumber2"/>
              <w:spacing w:before="120" w:after="120" w:line="240" w:lineRule="auto"/>
              <w:contextualSpacing w:val="0"/>
            </w:pPr>
            <w:r w:rsidRPr="0088172F">
              <w:t>(d)</w:t>
            </w:r>
            <w:r w:rsidRPr="0088172F">
              <w:tab/>
              <w:t>to ensure that any commercial utilisation of Australian native wildlife for the purposes of export is managed in an ecologically sustainable way;</w:t>
            </w:r>
          </w:p>
          <w:p w14:paraId="06D01FF1" w14:textId="77777777" w:rsidR="00283734" w:rsidRPr="0088172F" w:rsidRDefault="00283734" w:rsidP="0088172F">
            <w:pPr>
              <w:pStyle w:val="ListNumber2"/>
              <w:spacing w:before="120" w:after="120" w:line="240" w:lineRule="auto"/>
              <w:contextualSpacing w:val="0"/>
            </w:pPr>
            <w:r w:rsidRPr="0088172F">
              <w:t>(e)</w:t>
            </w:r>
            <w:r w:rsidRPr="0088172F">
              <w:tab/>
              <w:t>to promote the humane treatment of wildlife;</w:t>
            </w:r>
          </w:p>
          <w:p w14:paraId="79661513" w14:textId="77777777" w:rsidR="00283734" w:rsidRPr="0088172F" w:rsidRDefault="00283734" w:rsidP="0088172F">
            <w:pPr>
              <w:pStyle w:val="ListNumber2"/>
              <w:spacing w:before="120" w:after="120" w:line="240" w:lineRule="auto"/>
              <w:contextualSpacing w:val="0"/>
            </w:pPr>
            <w:r w:rsidRPr="0088172F">
              <w:t>(f)</w:t>
            </w:r>
            <w:r w:rsidRPr="0088172F">
              <w:tab/>
              <w:t>to ensure ethical conduct during any research associated with the utilisation of wildlife; and</w:t>
            </w:r>
          </w:p>
          <w:p w14:paraId="4E62EAB3" w14:textId="1AC8C738" w:rsidR="00283734" w:rsidRPr="0088172F" w:rsidRDefault="00283734" w:rsidP="0088172F">
            <w:pPr>
              <w:pStyle w:val="ListNumber2"/>
              <w:spacing w:before="120" w:after="120" w:line="240" w:lineRule="auto"/>
              <w:contextualSpacing w:val="0"/>
            </w:pPr>
            <w:r w:rsidRPr="0088172F">
              <w:t>(h)</w:t>
            </w:r>
            <w:r w:rsidRPr="0088172F">
              <w:tab/>
              <w:t>to ensure the precautionary principle is taken into account in making decisions relating to the utilisation of wildlife.</w:t>
            </w:r>
          </w:p>
        </w:tc>
        <w:tc>
          <w:tcPr>
            <w:tcW w:w="3050" w:type="pct"/>
          </w:tcPr>
          <w:p w14:paraId="63AE0F15" w14:textId="03B490DD" w:rsidR="00283734" w:rsidRPr="0088172F" w:rsidRDefault="00283734" w:rsidP="0088172F">
            <w:pPr>
              <w:rPr>
                <w:rFonts w:cs="Arial"/>
                <w:iCs/>
                <w:sz w:val="20"/>
                <w:szCs w:val="20"/>
              </w:rPr>
            </w:pPr>
            <w:r w:rsidRPr="0088172F">
              <w:rPr>
                <w:rFonts w:cs="Arial"/>
                <w:noProof/>
                <w:sz w:val="20"/>
                <w:szCs w:val="20"/>
              </w:rPr>
              <w:t xml:space="preserve">The management arrangements for the Southern Bluefin Tuna Fishery have been assessed as consistent with the general guidance provided in the objects of Part 13A </w:t>
            </w:r>
            <w:r w:rsidRPr="0088172F">
              <w:rPr>
                <w:rFonts w:cs="Arial"/>
                <w:iCs/>
                <w:sz w:val="20"/>
                <w:szCs w:val="20"/>
              </w:rPr>
              <w:t>as:</w:t>
            </w:r>
          </w:p>
          <w:p w14:paraId="278579AA" w14:textId="77777777" w:rsidR="00283734" w:rsidRPr="0088172F" w:rsidRDefault="00283734" w:rsidP="0088172F">
            <w:pPr>
              <w:pStyle w:val="ListBullet"/>
              <w:spacing w:before="120" w:after="120" w:line="240" w:lineRule="auto"/>
              <w:contextualSpacing w:val="0"/>
            </w:pPr>
            <w:r w:rsidRPr="0088172F">
              <w:t>the fishery will not harvest any Convention on International Trade in Endangered Species of Wild Fauna and Flora (CITES) listed species</w:t>
            </w:r>
          </w:p>
          <w:p w14:paraId="46992ADA" w14:textId="77777777" w:rsidR="00283734" w:rsidRPr="0088172F" w:rsidRDefault="00283734" w:rsidP="0088172F">
            <w:pPr>
              <w:pStyle w:val="ListBullet"/>
              <w:spacing w:before="120" w:after="120" w:line="240" w:lineRule="auto"/>
              <w:contextualSpacing w:val="0"/>
            </w:pPr>
            <w:r w:rsidRPr="0088172F">
              <w:t>there are management arrangements in place to ensure that the resource is being managed in an ecologically sustainable way (see Table 1)</w:t>
            </w:r>
          </w:p>
          <w:p w14:paraId="7D0DBA98" w14:textId="30628D22" w:rsidR="00283734" w:rsidRPr="0088172F" w:rsidRDefault="00283734" w:rsidP="0088172F">
            <w:pPr>
              <w:pStyle w:val="ListBullet"/>
              <w:spacing w:before="120" w:after="120" w:line="240" w:lineRule="auto"/>
              <w:contextualSpacing w:val="0"/>
            </w:pPr>
            <w:r w:rsidRPr="0088172F">
              <w:t xml:space="preserve">the operation of the </w:t>
            </w:r>
            <w:r w:rsidRPr="0088172F">
              <w:rPr>
                <w:noProof/>
              </w:rPr>
              <w:t>Southern Bluefin Tuna Fishery</w:t>
            </w:r>
            <w:r w:rsidRPr="0088172F" w:rsidDel="00B904A8">
              <w:t xml:space="preserve"> </w:t>
            </w:r>
            <w:r w:rsidRPr="0088172F">
              <w:t xml:space="preserve">is unlikely to be unsustainable and threaten biodiversity within the next three years, and </w:t>
            </w:r>
          </w:p>
          <w:p w14:paraId="0FEDAD98" w14:textId="11FC934A" w:rsidR="00283734" w:rsidRPr="0088172F" w:rsidRDefault="00283734" w:rsidP="0088172F">
            <w:pPr>
              <w:pStyle w:val="ListBullet"/>
              <w:spacing w:before="120" w:after="120" w:line="240" w:lineRule="auto"/>
              <w:contextualSpacing w:val="0"/>
            </w:pPr>
            <w:r w:rsidRPr="0088172F">
              <w:t>the Environment Protection and Biodiversity Conservation Regulations 2000 (EPBC Regulations) do not specify fish as a class of animal in relation to the welfare of live specimens</w:t>
            </w:r>
            <w:r w:rsidR="00D278F2" w:rsidRPr="0088172F">
              <w:t xml:space="preserve">. </w:t>
            </w:r>
          </w:p>
        </w:tc>
      </w:tr>
      <w:tr w:rsidR="00283734" w:rsidRPr="0088172F" w14:paraId="4624BC86" w14:textId="77777777" w:rsidTr="004B6DBB">
        <w:trPr>
          <w:cnfStyle w:val="000000010000" w:firstRow="0" w:lastRow="0" w:firstColumn="0" w:lastColumn="0" w:oddVBand="0" w:evenVBand="0" w:oddHBand="0" w:evenHBand="1" w:firstRowFirstColumn="0" w:firstRowLastColumn="0" w:lastRowFirstColumn="0" w:lastRowLastColumn="0"/>
        </w:trPr>
        <w:tc>
          <w:tcPr>
            <w:tcW w:w="1950" w:type="pct"/>
            <w:shd w:val="clear" w:color="auto" w:fill="D9D9D9" w:themeFill="background1" w:themeFillShade="D9"/>
            <w:vAlign w:val="center"/>
          </w:tcPr>
          <w:p w14:paraId="22E737C0" w14:textId="0457B48E" w:rsidR="00283734" w:rsidRPr="0088172F" w:rsidRDefault="00283734" w:rsidP="0088172F">
            <w:pPr>
              <w:contextualSpacing/>
              <w:rPr>
                <w:rFonts w:cs="Arial"/>
                <w:b/>
                <w:sz w:val="20"/>
                <w:szCs w:val="20"/>
              </w:rPr>
            </w:pPr>
            <w:r w:rsidRPr="0088172F">
              <w:rPr>
                <w:rFonts w:cs="Arial"/>
                <w:b/>
                <w:sz w:val="20"/>
                <w:szCs w:val="20"/>
              </w:rPr>
              <w:t>Section 303CG Minister may issue permits (CITES species)</w:t>
            </w:r>
          </w:p>
        </w:tc>
        <w:tc>
          <w:tcPr>
            <w:tcW w:w="3050" w:type="pct"/>
            <w:shd w:val="clear" w:color="auto" w:fill="D9D9D9" w:themeFill="background1" w:themeFillShade="D9"/>
            <w:vAlign w:val="center"/>
          </w:tcPr>
          <w:p w14:paraId="1B527A26" w14:textId="1573575D" w:rsidR="00283734" w:rsidRPr="0088172F" w:rsidRDefault="00283734" w:rsidP="0088172F">
            <w:pPr>
              <w:contextualSpacing/>
              <w:rPr>
                <w:rFonts w:cs="Arial"/>
                <w:b/>
                <w:sz w:val="20"/>
                <w:szCs w:val="20"/>
              </w:rPr>
            </w:pPr>
            <w:r w:rsidRPr="0088172F">
              <w:rPr>
                <w:rFonts w:cs="Arial"/>
                <w:b/>
                <w:sz w:val="20"/>
                <w:szCs w:val="20"/>
              </w:rPr>
              <w:t>Comment</w:t>
            </w:r>
          </w:p>
        </w:tc>
      </w:tr>
      <w:tr w:rsidR="00283734" w:rsidRPr="0088172F" w14:paraId="6658FC4B" w14:textId="77777777" w:rsidTr="004B6DBB">
        <w:trPr>
          <w:cnfStyle w:val="000000100000" w:firstRow="0" w:lastRow="0" w:firstColumn="0" w:lastColumn="0" w:oddVBand="0" w:evenVBand="0" w:oddHBand="1" w:evenHBand="0" w:firstRowFirstColumn="0" w:firstRowLastColumn="0" w:lastRowFirstColumn="0" w:lastRowLastColumn="0"/>
        </w:trPr>
        <w:tc>
          <w:tcPr>
            <w:tcW w:w="1950" w:type="pct"/>
          </w:tcPr>
          <w:p w14:paraId="34E2FBCB" w14:textId="3C165E9D" w:rsidR="00283734" w:rsidRPr="0088172F" w:rsidRDefault="00283734" w:rsidP="0088172F">
            <w:pPr>
              <w:pStyle w:val="ListNumber"/>
              <w:spacing w:before="120" w:after="120" w:line="240" w:lineRule="auto"/>
              <w:contextualSpacing w:val="0"/>
            </w:pPr>
            <w:r w:rsidRPr="0088172F">
              <w:t>(3)</w:t>
            </w:r>
            <w:r w:rsidRPr="0088172F">
              <w:tab/>
              <w:t>The Minister must not issue a permit unless the Minister is satisfied that:</w:t>
            </w:r>
          </w:p>
          <w:p w14:paraId="415815ED" w14:textId="3C4D10A3" w:rsidR="00283734" w:rsidRPr="0088172F" w:rsidRDefault="00283734" w:rsidP="0088172F">
            <w:pPr>
              <w:pStyle w:val="ListNumber2"/>
              <w:spacing w:before="120" w:after="120" w:line="240" w:lineRule="auto"/>
              <w:contextualSpacing w:val="0"/>
            </w:pPr>
            <w:r w:rsidRPr="0088172F">
              <w:t>(a)</w:t>
            </w:r>
            <w:r w:rsidRPr="0088172F">
              <w:tab/>
              <w:t>the action or actions specified in the permit will not be detrimental to, or contribute to trade which is detrimental to:</w:t>
            </w:r>
          </w:p>
          <w:p w14:paraId="5A0FB4C6" w14:textId="352FA5FA" w:rsidR="00283734" w:rsidRPr="0088172F" w:rsidRDefault="00283734" w:rsidP="0088172F">
            <w:pPr>
              <w:pStyle w:val="ListNumber3"/>
              <w:spacing w:before="120" w:after="120"/>
              <w:contextualSpacing w:val="0"/>
            </w:pPr>
            <w:r w:rsidRPr="0088172F">
              <w:t>(i)</w:t>
            </w:r>
            <w:r w:rsidRPr="0088172F">
              <w:tab/>
              <w:t>the survival of any taxon to which the specimen belongs; or</w:t>
            </w:r>
          </w:p>
        </w:tc>
        <w:tc>
          <w:tcPr>
            <w:tcW w:w="3050" w:type="pct"/>
          </w:tcPr>
          <w:p w14:paraId="623F1764" w14:textId="1055AE3A" w:rsidR="00283734" w:rsidRPr="0088172F" w:rsidRDefault="00283734" w:rsidP="0088172F">
            <w:pPr>
              <w:rPr>
                <w:rFonts w:cs="Arial"/>
                <w:b/>
                <w:sz w:val="20"/>
                <w:szCs w:val="20"/>
              </w:rPr>
            </w:pPr>
            <w:r w:rsidRPr="0088172F">
              <w:rPr>
                <w:rFonts w:cs="Arial"/>
                <w:b/>
                <w:sz w:val="20"/>
                <w:szCs w:val="20"/>
              </w:rPr>
              <w:t>Not applicable.</w:t>
            </w:r>
          </w:p>
          <w:p w14:paraId="2796FC47" w14:textId="54A5A6CE" w:rsidR="00283734" w:rsidRPr="0088172F" w:rsidRDefault="00283734" w:rsidP="0088172F">
            <w:pPr>
              <w:rPr>
                <w:rFonts w:cs="Arial"/>
                <w:sz w:val="20"/>
                <w:szCs w:val="20"/>
              </w:rPr>
            </w:pPr>
            <w:r w:rsidRPr="0088172F">
              <w:rPr>
                <w:rFonts w:cs="Arial"/>
                <w:sz w:val="20"/>
                <w:szCs w:val="20"/>
              </w:rPr>
              <w:t>The fishery does not harvest species listed under CITES.</w:t>
            </w:r>
          </w:p>
        </w:tc>
      </w:tr>
      <w:tr w:rsidR="00283734" w:rsidRPr="0088172F" w14:paraId="10EE98F1" w14:textId="77777777" w:rsidTr="004B6DBB">
        <w:trPr>
          <w:cnfStyle w:val="000000010000" w:firstRow="0" w:lastRow="0" w:firstColumn="0" w:lastColumn="0" w:oddVBand="0" w:evenVBand="0" w:oddHBand="0" w:evenHBand="1" w:firstRowFirstColumn="0" w:firstRowLastColumn="0" w:lastRowFirstColumn="0" w:lastRowLastColumn="0"/>
        </w:trPr>
        <w:tc>
          <w:tcPr>
            <w:tcW w:w="1950" w:type="pct"/>
          </w:tcPr>
          <w:p w14:paraId="47C6F1FD" w14:textId="48CB2AA4" w:rsidR="00283734" w:rsidRPr="0088172F" w:rsidRDefault="00283734" w:rsidP="0088172F">
            <w:pPr>
              <w:pStyle w:val="ListNumber3"/>
              <w:spacing w:before="120" w:after="120"/>
              <w:contextualSpacing w:val="0"/>
            </w:pPr>
            <w:r w:rsidRPr="0088172F">
              <w:lastRenderedPageBreak/>
              <w:t>(ii)</w:t>
            </w:r>
            <w:r w:rsidRPr="0088172F">
              <w:tab/>
              <w:t>the recovery in nature of any taxon to which the specimen belongs; or</w:t>
            </w:r>
          </w:p>
        </w:tc>
        <w:tc>
          <w:tcPr>
            <w:tcW w:w="3050" w:type="pct"/>
          </w:tcPr>
          <w:p w14:paraId="73E467CB" w14:textId="654457E0" w:rsidR="00283734" w:rsidRPr="0088172F" w:rsidRDefault="00283734" w:rsidP="0088172F">
            <w:pPr>
              <w:rPr>
                <w:rFonts w:cs="Arial"/>
                <w:b/>
                <w:sz w:val="20"/>
                <w:szCs w:val="20"/>
              </w:rPr>
            </w:pPr>
            <w:r w:rsidRPr="0088172F">
              <w:rPr>
                <w:rFonts w:cs="Arial"/>
                <w:b/>
                <w:sz w:val="20"/>
                <w:szCs w:val="20"/>
              </w:rPr>
              <w:t>Not applicable.</w:t>
            </w:r>
          </w:p>
          <w:p w14:paraId="363E5924" w14:textId="2FB891DA" w:rsidR="00283734" w:rsidRPr="0088172F" w:rsidRDefault="00283734" w:rsidP="0088172F">
            <w:pPr>
              <w:rPr>
                <w:rFonts w:cs="Arial"/>
                <w:b/>
                <w:sz w:val="20"/>
                <w:szCs w:val="20"/>
              </w:rPr>
            </w:pPr>
            <w:r w:rsidRPr="0088172F">
              <w:rPr>
                <w:rFonts w:cs="Arial"/>
                <w:sz w:val="20"/>
                <w:szCs w:val="20"/>
              </w:rPr>
              <w:t>See above. The fishery does not harvest species listed under CITES.</w:t>
            </w:r>
          </w:p>
        </w:tc>
      </w:tr>
      <w:tr w:rsidR="00283734" w:rsidRPr="0088172F" w14:paraId="7AC271A7" w14:textId="77777777" w:rsidTr="004B6DBB">
        <w:trPr>
          <w:cnfStyle w:val="000000100000" w:firstRow="0" w:lastRow="0" w:firstColumn="0" w:lastColumn="0" w:oddVBand="0" w:evenVBand="0" w:oddHBand="1" w:evenHBand="0" w:firstRowFirstColumn="0" w:firstRowLastColumn="0" w:lastRowFirstColumn="0" w:lastRowLastColumn="0"/>
        </w:trPr>
        <w:tc>
          <w:tcPr>
            <w:tcW w:w="1950" w:type="pct"/>
          </w:tcPr>
          <w:p w14:paraId="1D292992" w14:textId="7FFF3DD6" w:rsidR="00283734" w:rsidRPr="0088172F" w:rsidRDefault="00283734" w:rsidP="0088172F">
            <w:pPr>
              <w:pStyle w:val="ListNumber3"/>
              <w:spacing w:before="120" w:after="120"/>
              <w:contextualSpacing w:val="0"/>
            </w:pPr>
            <w:r w:rsidRPr="0088172F">
              <w:t>(iii)</w:t>
            </w:r>
            <w:r w:rsidRPr="0088172F">
              <w:tab/>
              <w:t>any relevant ecosystem (for example, detriment to habitat or biodiversity); and</w:t>
            </w:r>
          </w:p>
        </w:tc>
        <w:tc>
          <w:tcPr>
            <w:tcW w:w="3050" w:type="pct"/>
          </w:tcPr>
          <w:p w14:paraId="32173026" w14:textId="77777777" w:rsidR="00283734" w:rsidRPr="0088172F" w:rsidRDefault="00283734" w:rsidP="0088172F">
            <w:pPr>
              <w:rPr>
                <w:rFonts w:cs="Arial"/>
                <w:b/>
                <w:sz w:val="20"/>
                <w:szCs w:val="20"/>
              </w:rPr>
            </w:pPr>
            <w:r w:rsidRPr="0088172F">
              <w:rPr>
                <w:rFonts w:cs="Arial"/>
                <w:b/>
                <w:sz w:val="20"/>
                <w:szCs w:val="20"/>
              </w:rPr>
              <w:t>Not applicable.</w:t>
            </w:r>
          </w:p>
          <w:p w14:paraId="4F2C8A4C" w14:textId="3E9EEC5C" w:rsidR="00283734" w:rsidRPr="0088172F" w:rsidRDefault="00283734" w:rsidP="0088172F">
            <w:pPr>
              <w:rPr>
                <w:rFonts w:cs="Arial"/>
                <w:sz w:val="20"/>
                <w:szCs w:val="20"/>
              </w:rPr>
            </w:pPr>
            <w:r w:rsidRPr="0088172F">
              <w:rPr>
                <w:rFonts w:cs="Arial"/>
                <w:sz w:val="20"/>
                <w:szCs w:val="20"/>
              </w:rPr>
              <w:t>See above. The fishery does not harvest species listed under CITES.</w:t>
            </w:r>
          </w:p>
        </w:tc>
      </w:tr>
      <w:tr w:rsidR="00283734" w:rsidRPr="0088172F" w14:paraId="5EC1D884" w14:textId="77777777" w:rsidTr="004B6DBB">
        <w:trPr>
          <w:cnfStyle w:val="000000010000" w:firstRow="0" w:lastRow="0" w:firstColumn="0" w:lastColumn="0" w:oddVBand="0" w:evenVBand="0" w:oddHBand="0" w:evenHBand="1" w:firstRowFirstColumn="0" w:firstRowLastColumn="0" w:lastRowFirstColumn="0" w:lastRowLastColumn="0"/>
        </w:trPr>
        <w:tc>
          <w:tcPr>
            <w:tcW w:w="1950" w:type="pct"/>
            <w:shd w:val="clear" w:color="auto" w:fill="D9D9D9" w:themeFill="background1" w:themeFillShade="D9"/>
            <w:vAlign w:val="center"/>
          </w:tcPr>
          <w:p w14:paraId="6B284D35" w14:textId="198A92B6" w:rsidR="00283734" w:rsidRPr="0088172F" w:rsidRDefault="00283734" w:rsidP="0088172F">
            <w:pPr>
              <w:contextualSpacing/>
              <w:rPr>
                <w:rFonts w:cs="Arial"/>
                <w:b/>
                <w:sz w:val="20"/>
                <w:szCs w:val="20"/>
              </w:rPr>
            </w:pPr>
            <w:r w:rsidRPr="0088172F">
              <w:rPr>
                <w:rFonts w:cs="Arial"/>
                <w:b/>
                <w:sz w:val="20"/>
                <w:szCs w:val="20"/>
              </w:rPr>
              <w:t>Section 303DC Minister may amend list (non CITES species)</w:t>
            </w:r>
          </w:p>
        </w:tc>
        <w:tc>
          <w:tcPr>
            <w:tcW w:w="3050" w:type="pct"/>
            <w:shd w:val="clear" w:color="auto" w:fill="D9D9D9" w:themeFill="background1" w:themeFillShade="D9"/>
            <w:vAlign w:val="center"/>
          </w:tcPr>
          <w:p w14:paraId="0426C78B" w14:textId="352AD0C9" w:rsidR="00283734" w:rsidRPr="0088172F" w:rsidRDefault="00283734" w:rsidP="0088172F">
            <w:pPr>
              <w:contextualSpacing/>
              <w:rPr>
                <w:rFonts w:cs="Arial"/>
                <w:b/>
                <w:sz w:val="20"/>
                <w:szCs w:val="20"/>
              </w:rPr>
            </w:pPr>
            <w:r w:rsidRPr="0088172F">
              <w:rPr>
                <w:rFonts w:cs="Arial"/>
                <w:b/>
                <w:sz w:val="20"/>
                <w:szCs w:val="20"/>
              </w:rPr>
              <w:t>Comment</w:t>
            </w:r>
          </w:p>
        </w:tc>
      </w:tr>
      <w:tr w:rsidR="00283734" w:rsidRPr="0088172F" w14:paraId="2F4AE07E" w14:textId="77777777" w:rsidTr="00C168E0">
        <w:trPr>
          <w:cnfStyle w:val="000000100000" w:firstRow="0" w:lastRow="0" w:firstColumn="0" w:lastColumn="0" w:oddVBand="0" w:evenVBand="0" w:oddHBand="1" w:evenHBand="0" w:firstRowFirstColumn="0" w:firstRowLastColumn="0" w:lastRowFirstColumn="0" w:lastRowLastColumn="0"/>
        </w:trPr>
        <w:tc>
          <w:tcPr>
            <w:tcW w:w="1950" w:type="pct"/>
          </w:tcPr>
          <w:p w14:paraId="358C20E3" w14:textId="0F5EE9C0" w:rsidR="00283734" w:rsidRPr="0088172F" w:rsidRDefault="00283734" w:rsidP="0088172F">
            <w:pPr>
              <w:pStyle w:val="ListNumber"/>
              <w:spacing w:before="120" w:after="120" w:line="240" w:lineRule="auto"/>
              <w:contextualSpacing w:val="0"/>
            </w:pPr>
            <w:r w:rsidRPr="0088172F">
              <w:t>(1)</w:t>
            </w:r>
            <w:r w:rsidRPr="0088172F">
              <w:tab/>
            </w:r>
            <w:r w:rsidRPr="0088172F">
              <w:tab/>
              <w:t>The Minister may, by legislative instrument, amend the list referred to in section 303DB [list of exempt native specimens] by:</w:t>
            </w:r>
          </w:p>
          <w:p w14:paraId="5BD6692C" w14:textId="77777777" w:rsidR="00283734" w:rsidRPr="0088172F" w:rsidRDefault="00283734" w:rsidP="0088172F">
            <w:pPr>
              <w:pStyle w:val="ListNumber2"/>
              <w:spacing w:before="120" w:after="120" w:line="240" w:lineRule="auto"/>
              <w:contextualSpacing w:val="0"/>
            </w:pPr>
            <w:r w:rsidRPr="0088172F">
              <w:t>(a)</w:t>
            </w:r>
            <w:r w:rsidRPr="0088172F">
              <w:tab/>
              <w:t>doing any of the following:</w:t>
            </w:r>
          </w:p>
          <w:p w14:paraId="37F3AF82" w14:textId="77777777" w:rsidR="00283734" w:rsidRPr="0088172F" w:rsidRDefault="00283734" w:rsidP="0088172F">
            <w:pPr>
              <w:pStyle w:val="ListNumber3"/>
              <w:spacing w:before="120" w:after="120"/>
              <w:contextualSpacing w:val="0"/>
            </w:pPr>
            <w:r w:rsidRPr="0088172F">
              <w:t>(i)</w:t>
            </w:r>
            <w:r w:rsidRPr="0088172F">
              <w:tab/>
              <w:t>including items in the list;</w:t>
            </w:r>
          </w:p>
          <w:p w14:paraId="076142CE" w14:textId="77777777" w:rsidR="00283734" w:rsidRPr="0088172F" w:rsidRDefault="00283734" w:rsidP="0088172F">
            <w:pPr>
              <w:pStyle w:val="ListNumber3"/>
              <w:spacing w:before="120" w:after="120"/>
              <w:contextualSpacing w:val="0"/>
            </w:pPr>
            <w:r w:rsidRPr="0088172F">
              <w:t>(ii)</w:t>
            </w:r>
            <w:r w:rsidRPr="0088172F">
              <w:tab/>
              <w:t>deleting items from the list;</w:t>
            </w:r>
          </w:p>
          <w:p w14:paraId="718D1923" w14:textId="77777777" w:rsidR="00283734" w:rsidRPr="0088172F" w:rsidRDefault="00283734" w:rsidP="0088172F">
            <w:pPr>
              <w:pStyle w:val="ListNumber3"/>
              <w:spacing w:before="120" w:after="120"/>
              <w:contextualSpacing w:val="0"/>
            </w:pPr>
            <w:r w:rsidRPr="0088172F">
              <w:t>(iii)</w:t>
            </w:r>
            <w:r w:rsidRPr="0088172F">
              <w:tab/>
              <w:t>imposing a condition or restriction to which the inclusion of a specimen in the list is subject;</w:t>
            </w:r>
          </w:p>
          <w:p w14:paraId="0B90D3C4" w14:textId="77777777" w:rsidR="00283734" w:rsidRPr="0088172F" w:rsidRDefault="00283734" w:rsidP="0088172F">
            <w:pPr>
              <w:pStyle w:val="ListNumber3"/>
              <w:spacing w:before="120" w:after="120"/>
              <w:contextualSpacing w:val="0"/>
            </w:pPr>
            <w:r w:rsidRPr="0088172F">
              <w:t>(iv)</w:t>
            </w:r>
            <w:r w:rsidRPr="0088172F">
              <w:tab/>
              <w:t>varying or revoking a condition or restriction to which the inclusion of a specimen in the list is subject; or</w:t>
            </w:r>
          </w:p>
          <w:p w14:paraId="4E0E7799" w14:textId="7DF428A9" w:rsidR="00283734" w:rsidRPr="0088172F" w:rsidRDefault="00283734" w:rsidP="0088172F">
            <w:pPr>
              <w:pStyle w:val="ListNumber2"/>
              <w:spacing w:before="120" w:after="120" w:line="240" w:lineRule="auto"/>
              <w:contextualSpacing w:val="0"/>
            </w:pPr>
            <w:r w:rsidRPr="0088172F">
              <w:t>(b)</w:t>
            </w:r>
            <w:r w:rsidRPr="0088172F">
              <w:tab/>
              <w:t>correcting an inaccuracy or updating the name of a species.</w:t>
            </w:r>
          </w:p>
        </w:tc>
        <w:tc>
          <w:tcPr>
            <w:tcW w:w="3050" w:type="pct"/>
            <w:shd w:val="clear" w:color="auto" w:fill="92D050"/>
          </w:tcPr>
          <w:p w14:paraId="53BB02E9" w14:textId="2ADADD36" w:rsidR="00283734" w:rsidRPr="0088172F" w:rsidRDefault="00283734" w:rsidP="0088172F">
            <w:pPr>
              <w:pStyle w:val="Default"/>
              <w:spacing w:before="120" w:after="120"/>
              <w:rPr>
                <w:rFonts w:ascii="Arial" w:hAnsi="Arial" w:cs="Arial"/>
                <w:color w:val="auto"/>
                <w:sz w:val="20"/>
                <w:szCs w:val="20"/>
              </w:rPr>
            </w:pPr>
            <w:r w:rsidRPr="0088172F">
              <w:rPr>
                <w:rFonts w:ascii="Arial" w:hAnsi="Arial" w:cs="Arial"/>
                <w:color w:val="auto"/>
                <w:sz w:val="20"/>
                <w:szCs w:val="20"/>
              </w:rPr>
              <w:t xml:space="preserve">The Department recommends that specimens </w:t>
            </w:r>
            <w:r w:rsidRPr="0088172F">
              <w:rPr>
                <w:rFonts w:ascii="Arial" w:hAnsi="Arial" w:cs="Arial"/>
                <w:snapToGrid w:val="0"/>
                <w:color w:val="auto"/>
                <w:sz w:val="20"/>
                <w:szCs w:val="20"/>
              </w:rPr>
              <w:t>that are or are derived from fish or invertebrates</w:t>
            </w:r>
            <w:r w:rsidRPr="0088172F">
              <w:rPr>
                <w:rFonts w:ascii="Arial" w:hAnsi="Arial" w:cs="Arial"/>
                <w:color w:val="auto"/>
                <w:sz w:val="20"/>
                <w:szCs w:val="20"/>
              </w:rPr>
              <w:t xml:space="preserve"> harvested in the Commonwealth </w:t>
            </w:r>
            <w:r w:rsidRPr="0088172F">
              <w:rPr>
                <w:rFonts w:ascii="Arial" w:hAnsi="Arial" w:cs="Arial"/>
                <w:noProof/>
                <w:color w:val="auto"/>
                <w:sz w:val="20"/>
                <w:szCs w:val="20"/>
              </w:rPr>
              <w:t>Southern Bluefin Tuna Fishery</w:t>
            </w:r>
            <w:r w:rsidRPr="0088172F">
              <w:rPr>
                <w:rFonts w:ascii="Arial" w:hAnsi="Arial" w:cs="Arial"/>
                <w:color w:val="auto"/>
                <w:sz w:val="20"/>
                <w:szCs w:val="20"/>
              </w:rPr>
              <w:t xml:space="preserve">, </w:t>
            </w:r>
            <w:r w:rsidRPr="0088172F">
              <w:rPr>
                <w:rFonts w:ascii="Arial" w:hAnsi="Arial" w:cs="Arial"/>
                <w:snapToGrid w:val="0"/>
                <w:color w:val="auto"/>
                <w:sz w:val="20"/>
                <w:szCs w:val="20"/>
              </w:rPr>
              <w:t xml:space="preserve">as defined in the </w:t>
            </w:r>
            <w:r w:rsidRPr="0088172F">
              <w:rPr>
                <w:rFonts w:ascii="Arial" w:hAnsi="Arial" w:cs="Arial"/>
                <w:i/>
                <w:noProof/>
                <w:color w:val="auto"/>
                <w:sz w:val="20"/>
                <w:szCs w:val="20"/>
              </w:rPr>
              <w:t>Southern Bluefin Tuna Fishery</w:t>
            </w:r>
            <w:r w:rsidRPr="0088172F">
              <w:rPr>
                <w:rFonts w:ascii="Arial" w:hAnsi="Arial" w:cs="Arial"/>
                <w:i/>
                <w:color w:val="auto"/>
                <w:sz w:val="20"/>
                <w:szCs w:val="20"/>
              </w:rPr>
              <w:t xml:space="preserve"> Management Plan 1995</w:t>
            </w:r>
            <w:r w:rsidRPr="0088172F">
              <w:rPr>
                <w:rFonts w:ascii="Arial" w:hAnsi="Arial" w:cs="Arial"/>
                <w:color w:val="auto"/>
                <w:sz w:val="20"/>
                <w:szCs w:val="20"/>
              </w:rPr>
              <w:t xml:space="preserve"> in force under the </w:t>
            </w:r>
            <w:r w:rsidRPr="0088172F">
              <w:rPr>
                <w:rFonts w:ascii="Arial" w:hAnsi="Arial" w:cs="Arial"/>
                <w:i/>
                <w:color w:val="auto"/>
                <w:sz w:val="20"/>
                <w:szCs w:val="20"/>
              </w:rPr>
              <w:t>Fisheries Management Act 1991</w:t>
            </w:r>
            <w:r w:rsidRPr="0088172F">
              <w:rPr>
                <w:rFonts w:ascii="Arial" w:hAnsi="Arial" w:cs="Arial"/>
                <w:color w:val="auto"/>
                <w:sz w:val="20"/>
                <w:szCs w:val="20"/>
              </w:rPr>
              <w:t xml:space="preserve"> (Cth), </w:t>
            </w:r>
            <w:r w:rsidRPr="0088172F">
              <w:rPr>
                <w:rFonts w:ascii="Arial" w:hAnsi="Arial" w:cs="Arial"/>
                <w:snapToGrid w:val="0"/>
                <w:color w:val="auto"/>
                <w:sz w:val="20"/>
                <w:szCs w:val="20"/>
              </w:rPr>
              <w:t>but not including</w:t>
            </w:r>
          </w:p>
          <w:p w14:paraId="486B82FB" w14:textId="77777777" w:rsidR="00283734" w:rsidRPr="0088172F" w:rsidRDefault="00283734" w:rsidP="0088172F">
            <w:pPr>
              <w:pStyle w:val="ListBullet2"/>
              <w:spacing w:before="120" w:after="120" w:line="240" w:lineRule="auto"/>
              <w:contextualSpacing w:val="0"/>
              <w:rPr>
                <w:rFonts w:cs="Arial"/>
                <w:szCs w:val="20"/>
              </w:rPr>
            </w:pPr>
            <w:r w:rsidRPr="0088172F">
              <w:rPr>
                <w:rFonts w:cs="Arial"/>
                <w:szCs w:val="20"/>
              </w:rPr>
              <w:t xml:space="preserve">specimens that belong to eligible listed threatened species, as defined under section 303BC of the EPBC Act, or </w:t>
            </w:r>
          </w:p>
          <w:p w14:paraId="5F8CA4F5" w14:textId="77777777" w:rsidR="00283734" w:rsidRPr="0088172F" w:rsidRDefault="00283734" w:rsidP="0088172F">
            <w:pPr>
              <w:pStyle w:val="ListBullet2"/>
              <w:spacing w:before="120" w:after="120" w:line="240" w:lineRule="auto"/>
              <w:contextualSpacing w:val="0"/>
              <w:rPr>
                <w:rFonts w:cs="Arial"/>
                <w:szCs w:val="20"/>
              </w:rPr>
            </w:pPr>
            <w:r w:rsidRPr="0088172F">
              <w:rPr>
                <w:rFonts w:cs="Arial"/>
                <w:szCs w:val="20"/>
              </w:rPr>
              <w:t xml:space="preserve">specimens that belong to taxa listed under section 303CA of the EPBC Act (Australia’s CITES list). </w:t>
            </w:r>
          </w:p>
          <w:p w14:paraId="093E1F7E" w14:textId="3E18E460" w:rsidR="00283734" w:rsidRPr="0088172F" w:rsidRDefault="00283734" w:rsidP="0088172F">
            <w:pPr>
              <w:pStyle w:val="Default"/>
              <w:spacing w:before="120" w:after="120"/>
              <w:rPr>
                <w:rFonts w:ascii="Arial" w:hAnsi="Arial" w:cs="Arial"/>
                <w:color w:val="auto"/>
                <w:sz w:val="20"/>
                <w:szCs w:val="20"/>
              </w:rPr>
            </w:pPr>
            <w:r w:rsidRPr="0088172F">
              <w:rPr>
                <w:rFonts w:ascii="Arial" w:hAnsi="Arial" w:cs="Arial"/>
                <w:color w:val="auto"/>
                <w:sz w:val="20"/>
                <w:szCs w:val="20"/>
              </w:rPr>
              <w:t xml:space="preserve">be included in the list of exempt native specimens while the </w:t>
            </w:r>
            <w:r w:rsidRPr="0088172F">
              <w:rPr>
                <w:rFonts w:ascii="Arial" w:hAnsi="Arial" w:cs="Arial"/>
                <w:noProof/>
                <w:color w:val="auto"/>
                <w:sz w:val="20"/>
                <w:szCs w:val="20"/>
              </w:rPr>
              <w:t>Southern Bluefin Tuna Fishery</w:t>
            </w:r>
            <w:r w:rsidRPr="0088172F">
              <w:rPr>
                <w:rFonts w:ascii="Arial" w:hAnsi="Arial" w:cs="Arial"/>
                <w:color w:val="auto"/>
                <w:sz w:val="20"/>
                <w:szCs w:val="20"/>
              </w:rPr>
              <w:t xml:space="preserve"> is subject </w:t>
            </w:r>
            <w:r w:rsidRPr="0088172F">
              <w:rPr>
                <w:rFonts w:ascii="Arial" w:hAnsi="Arial" w:cs="Arial"/>
                <w:snapToGrid w:val="0"/>
                <w:color w:val="auto"/>
                <w:sz w:val="20"/>
                <w:szCs w:val="20"/>
              </w:rPr>
              <w:t>to a declaration as an approved wildlife trade operation</w:t>
            </w:r>
            <w:r w:rsidRPr="0088172F">
              <w:rPr>
                <w:rFonts w:ascii="Arial" w:hAnsi="Arial" w:cs="Arial"/>
                <w:color w:val="auto"/>
                <w:sz w:val="20"/>
                <w:szCs w:val="20"/>
              </w:rPr>
              <w:t>.</w:t>
            </w:r>
          </w:p>
        </w:tc>
      </w:tr>
      <w:tr w:rsidR="00283734" w:rsidRPr="0088172F" w14:paraId="5A8D2589" w14:textId="77777777" w:rsidTr="004B6DBB">
        <w:trPr>
          <w:cnfStyle w:val="000000010000" w:firstRow="0" w:lastRow="0" w:firstColumn="0" w:lastColumn="0" w:oddVBand="0" w:evenVBand="0" w:oddHBand="0" w:evenHBand="1" w:firstRowFirstColumn="0" w:firstRowLastColumn="0" w:lastRowFirstColumn="0" w:lastRowLastColumn="0"/>
        </w:trPr>
        <w:tc>
          <w:tcPr>
            <w:tcW w:w="1950" w:type="pct"/>
          </w:tcPr>
          <w:p w14:paraId="669312B2" w14:textId="13ED4F14" w:rsidR="00283734" w:rsidRPr="0088172F" w:rsidRDefault="00283734" w:rsidP="0088172F">
            <w:pPr>
              <w:pStyle w:val="ListNumber"/>
              <w:spacing w:before="120" w:after="120" w:line="240" w:lineRule="auto"/>
              <w:contextualSpacing w:val="0"/>
            </w:pPr>
            <w:r w:rsidRPr="0088172F">
              <w:t>(1A)</w:t>
            </w:r>
            <w:r w:rsidRPr="0088172F">
              <w:tab/>
              <w:t xml:space="preserve">In deciding to amend the LENS, the Minister must rely primarily on the outcomes of an assessment under Part 10, Divisions 1 or 2  </w:t>
            </w:r>
          </w:p>
        </w:tc>
        <w:tc>
          <w:tcPr>
            <w:tcW w:w="3050" w:type="pct"/>
            <w:shd w:val="clear" w:color="auto" w:fill="92D050"/>
          </w:tcPr>
          <w:p w14:paraId="3234A401" w14:textId="77777777" w:rsidR="00283734" w:rsidRPr="0088172F" w:rsidRDefault="00283734" w:rsidP="0088172F">
            <w:pPr>
              <w:rPr>
                <w:rFonts w:cs="Arial"/>
                <w:b/>
                <w:sz w:val="20"/>
                <w:szCs w:val="20"/>
              </w:rPr>
            </w:pPr>
            <w:r w:rsidRPr="0088172F">
              <w:rPr>
                <w:rFonts w:cs="Arial"/>
                <w:b/>
                <w:sz w:val="20"/>
                <w:szCs w:val="20"/>
              </w:rPr>
              <w:t>Meets</w:t>
            </w:r>
          </w:p>
          <w:p w14:paraId="2FCEF946" w14:textId="41F466DD" w:rsidR="00283734" w:rsidRPr="0088172F" w:rsidRDefault="00283734" w:rsidP="0088172F">
            <w:pPr>
              <w:rPr>
                <w:rFonts w:cs="Arial"/>
                <w:sz w:val="20"/>
                <w:szCs w:val="20"/>
              </w:rPr>
            </w:pPr>
            <w:r w:rsidRPr="0088172F">
              <w:rPr>
                <w:rFonts w:cs="Arial"/>
                <w:sz w:val="20"/>
                <w:szCs w:val="20"/>
              </w:rPr>
              <w:t xml:space="preserve">The </w:t>
            </w:r>
            <w:r w:rsidRPr="0088172F">
              <w:rPr>
                <w:rFonts w:cs="Arial"/>
                <w:noProof/>
                <w:sz w:val="20"/>
                <w:szCs w:val="20"/>
              </w:rPr>
              <w:t>fishery</w:t>
            </w:r>
            <w:r w:rsidRPr="0088172F">
              <w:rPr>
                <w:rFonts w:cs="Arial"/>
                <w:sz w:val="20"/>
                <w:szCs w:val="20"/>
              </w:rPr>
              <w:t xml:space="preserve"> was assessed under Part 10 of the EPBC Act in November 2004. In conducting this assessment, the Department considered that actions taken in the fishery would not have an unacceptable or unsustainable impact on the environment in a Commonwealth marine area. Consequently, the </w:t>
            </w:r>
            <w:r w:rsidRPr="0088172F">
              <w:rPr>
                <w:rFonts w:cs="Arial"/>
                <w:i/>
                <w:noProof/>
                <w:sz w:val="20"/>
                <w:szCs w:val="20"/>
              </w:rPr>
              <w:t>Southern Bluefin Tuna Fishery</w:t>
            </w:r>
            <w:r w:rsidRPr="0088172F">
              <w:rPr>
                <w:rFonts w:cs="Arial"/>
                <w:i/>
                <w:sz w:val="20"/>
                <w:szCs w:val="20"/>
              </w:rPr>
              <w:t xml:space="preserve"> Management Plan 1995</w:t>
            </w:r>
            <w:r w:rsidRPr="0088172F">
              <w:rPr>
                <w:rFonts w:cs="Arial"/>
                <w:sz w:val="20"/>
                <w:szCs w:val="20"/>
              </w:rPr>
              <w:t xml:space="preserve"> (as amended) was accredited under section 33 of the EPBC Act. </w:t>
            </w:r>
          </w:p>
          <w:p w14:paraId="631FEB27" w14:textId="3238DBBD" w:rsidR="00283734" w:rsidRPr="0088172F" w:rsidRDefault="00283734" w:rsidP="0088172F">
            <w:pPr>
              <w:rPr>
                <w:rFonts w:cs="Arial"/>
                <w:sz w:val="20"/>
                <w:szCs w:val="20"/>
              </w:rPr>
            </w:pPr>
            <w:r w:rsidRPr="0088172F">
              <w:rPr>
                <w:rFonts w:cs="Arial"/>
                <w:sz w:val="20"/>
                <w:szCs w:val="20"/>
              </w:rPr>
              <w:t xml:space="preserve">AFMA has informed the Department of amendments to the fishery’s management arrangements since that accreditation. The Department’s </w:t>
            </w:r>
            <w:r w:rsidR="007D69AA" w:rsidRPr="0088172F">
              <w:rPr>
                <w:rFonts w:cs="Arial"/>
                <w:sz w:val="20"/>
                <w:szCs w:val="20"/>
              </w:rPr>
              <w:t xml:space="preserve">previous </w:t>
            </w:r>
            <w:r w:rsidRPr="0088172F">
              <w:rPr>
                <w:rFonts w:cs="Arial"/>
                <w:sz w:val="20"/>
                <w:szCs w:val="20"/>
              </w:rPr>
              <w:t>assessments for this fishery (2007, 2010, 2013, and 2016) took into account more recent amendments to the fishery’s management arrangements. AFMA has advised that no further amendments have been made to the fishery’s management arrangements since 2013.</w:t>
            </w:r>
          </w:p>
        </w:tc>
      </w:tr>
      <w:tr w:rsidR="00283734" w:rsidRPr="0088172F" w14:paraId="38C0624F" w14:textId="77777777" w:rsidTr="004B6DBB">
        <w:trPr>
          <w:cnfStyle w:val="000000100000" w:firstRow="0" w:lastRow="0" w:firstColumn="0" w:lastColumn="0" w:oddVBand="0" w:evenVBand="0" w:oddHBand="1" w:evenHBand="0" w:firstRowFirstColumn="0" w:firstRowLastColumn="0" w:lastRowFirstColumn="0" w:lastRowLastColumn="0"/>
        </w:trPr>
        <w:tc>
          <w:tcPr>
            <w:tcW w:w="1950" w:type="pct"/>
          </w:tcPr>
          <w:p w14:paraId="73E5E7F6" w14:textId="11FF6AC4" w:rsidR="00B45011" w:rsidRPr="0088172F" w:rsidRDefault="00283734" w:rsidP="0088172F">
            <w:pPr>
              <w:pStyle w:val="ListNumber"/>
              <w:spacing w:before="120" w:after="120" w:line="240" w:lineRule="auto"/>
              <w:contextualSpacing w:val="0"/>
            </w:pPr>
            <w:r w:rsidRPr="0088172F">
              <w:lastRenderedPageBreak/>
              <w:t>(1C)</w:t>
            </w:r>
            <w:r w:rsidRPr="0088172F">
              <w:tab/>
              <w:t>The above does not limit matters that may be considered when deciding to amend LENS.</w:t>
            </w:r>
          </w:p>
        </w:tc>
        <w:tc>
          <w:tcPr>
            <w:tcW w:w="3050" w:type="pct"/>
            <w:shd w:val="clear" w:color="auto" w:fill="92D050"/>
          </w:tcPr>
          <w:p w14:paraId="7BC65A21" w14:textId="77777777" w:rsidR="00283734" w:rsidRPr="0088172F" w:rsidRDefault="00283734" w:rsidP="0088172F">
            <w:pPr>
              <w:rPr>
                <w:rFonts w:cs="Arial"/>
                <w:b/>
                <w:sz w:val="20"/>
                <w:szCs w:val="20"/>
              </w:rPr>
            </w:pPr>
            <w:r w:rsidRPr="0088172F">
              <w:rPr>
                <w:rFonts w:cs="Arial"/>
                <w:b/>
                <w:sz w:val="20"/>
                <w:szCs w:val="20"/>
              </w:rPr>
              <w:t>Meets</w:t>
            </w:r>
          </w:p>
          <w:p w14:paraId="748BF845" w14:textId="4C89F5C0" w:rsidR="00283734" w:rsidRPr="0088172F" w:rsidRDefault="00283734" w:rsidP="0088172F">
            <w:pPr>
              <w:rPr>
                <w:rFonts w:cs="Arial"/>
                <w:sz w:val="20"/>
                <w:szCs w:val="20"/>
              </w:rPr>
            </w:pPr>
            <w:r w:rsidRPr="0088172F">
              <w:rPr>
                <w:rFonts w:cs="Arial"/>
                <w:sz w:val="20"/>
                <w:szCs w:val="20"/>
              </w:rPr>
              <w:t>The Department considers that it has taken into account all matters relevant to making an informed decision to amend the list of exempt native specimens to include product taken in this fishery.</w:t>
            </w:r>
          </w:p>
        </w:tc>
      </w:tr>
      <w:tr w:rsidR="00283734" w:rsidRPr="0088172F" w14:paraId="50241D9F" w14:textId="77777777" w:rsidTr="004B6DBB">
        <w:trPr>
          <w:cnfStyle w:val="000000010000" w:firstRow="0" w:lastRow="0" w:firstColumn="0" w:lastColumn="0" w:oddVBand="0" w:evenVBand="0" w:oddHBand="0" w:evenHBand="1" w:firstRowFirstColumn="0" w:firstRowLastColumn="0" w:lastRowFirstColumn="0" w:lastRowLastColumn="0"/>
        </w:trPr>
        <w:tc>
          <w:tcPr>
            <w:tcW w:w="1950" w:type="pct"/>
          </w:tcPr>
          <w:p w14:paraId="47883243" w14:textId="7925DC91" w:rsidR="00283734" w:rsidRPr="0088172F" w:rsidRDefault="00283734" w:rsidP="0088172F">
            <w:pPr>
              <w:pStyle w:val="ListNumber"/>
              <w:spacing w:before="120" w:after="120" w:line="240" w:lineRule="auto"/>
              <w:contextualSpacing w:val="0"/>
            </w:pPr>
            <w:r w:rsidRPr="0088172F">
              <w:t>(3)</w:t>
            </w:r>
            <w:r w:rsidRPr="0088172F">
              <w:tab/>
              <w:t>Before amending the LENS, the Minister must consult:</w:t>
            </w:r>
          </w:p>
          <w:p w14:paraId="72317F56" w14:textId="7F20C045" w:rsidR="00283734" w:rsidRPr="0088172F" w:rsidRDefault="00283734" w:rsidP="0088172F">
            <w:pPr>
              <w:pStyle w:val="ListNumber2"/>
              <w:spacing w:before="120" w:after="120" w:line="240" w:lineRule="auto"/>
              <w:contextualSpacing w:val="0"/>
            </w:pPr>
            <w:r w:rsidRPr="0088172F">
              <w:t>(a)</w:t>
            </w:r>
            <w:r w:rsidRPr="0088172F">
              <w:tab/>
              <w:t>other Minister or Ministers as appropriate; and</w:t>
            </w:r>
          </w:p>
          <w:p w14:paraId="6FEF0265" w14:textId="7EB32D86" w:rsidR="00283734" w:rsidRPr="0088172F" w:rsidRDefault="00283734" w:rsidP="0088172F">
            <w:pPr>
              <w:pStyle w:val="ListNumber2"/>
              <w:spacing w:before="120" w:after="120" w:line="240" w:lineRule="auto"/>
              <w:contextualSpacing w:val="0"/>
            </w:pPr>
            <w:r w:rsidRPr="0088172F">
              <w:t>(b)</w:t>
            </w:r>
            <w:r w:rsidRPr="0088172F">
              <w:tab/>
              <w:t>other Minister or Ministers of each State and self-governing Territory as appropriate; and</w:t>
            </w:r>
          </w:p>
          <w:p w14:paraId="713AFE99" w14:textId="5FA3FD68" w:rsidR="00283734" w:rsidRPr="0088172F" w:rsidRDefault="00283734" w:rsidP="0088172F">
            <w:pPr>
              <w:pStyle w:val="ListNumber2"/>
              <w:spacing w:before="120" w:after="120" w:line="240" w:lineRule="auto"/>
              <w:contextualSpacing w:val="0"/>
            </w:pPr>
            <w:r w:rsidRPr="0088172F">
              <w:t>(c)</w:t>
            </w:r>
            <w:r w:rsidRPr="0088172F">
              <w:tab/>
              <w:t>other persons and organisations as appropriate.</w:t>
            </w:r>
          </w:p>
        </w:tc>
        <w:tc>
          <w:tcPr>
            <w:tcW w:w="3050" w:type="pct"/>
            <w:shd w:val="clear" w:color="auto" w:fill="92D050"/>
          </w:tcPr>
          <w:p w14:paraId="66DBCCC8" w14:textId="77777777" w:rsidR="00283734" w:rsidRPr="0088172F" w:rsidRDefault="00283734" w:rsidP="0088172F">
            <w:pPr>
              <w:rPr>
                <w:rFonts w:cs="Arial"/>
                <w:b/>
                <w:sz w:val="20"/>
                <w:szCs w:val="20"/>
              </w:rPr>
            </w:pPr>
            <w:r w:rsidRPr="0088172F">
              <w:rPr>
                <w:rFonts w:cs="Arial"/>
                <w:b/>
                <w:sz w:val="20"/>
                <w:szCs w:val="20"/>
              </w:rPr>
              <w:t>Meets</w:t>
            </w:r>
          </w:p>
          <w:p w14:paraId="3FA5A127" w14:textId="4A52A65E" w:rsidR="00283734" w:rsidRPr="0088172F" w:rsidRDefault="00283734" w:rsidP="0088172F">
            <w:pPr>
              <w:rPr>
                <w:rFonts w:cs="Arial"/>
                <w:sz w:val="20"/>
                <w:szCs w:val="20"/>
              </w:rPr>
            </w:pPr>
            <w:r w:rsidRPr="0088172F">
              <w:rPr>
                <w:rFonts w:cs="Arial"/>
                <w:sz w:val="20"/>
                <w:szCs w:val="20"/>
              </w:rPr>
              <w:t xml:space="preserve">The submission from </w:t>
            </w:r>
            <w:r w:rsidR="007D69AA" w:rsidRPr="0088172F">
              <w:rPr>
                <w:rFonts w:cs="Arial"/>
                <w:sz w:val="20"/>
                <w:szCs w:val="20"/>
              </w:rPr>
              <w:t>AFMA</w:t>
            </w:r>
            <w:r w:rsidRPr="0088172F">
              <w:rPr>
                <w:rFonts w:cs="Arial"/>
                <w:sz w:val="20"/>
                <w:szCs w:val="20"/>
              </w:rPr>
              <w:t xml:space="preserve"> was made available on the Department’s website from </w:t>
            </w:r>
            <w:r w:rsidRPr="0088172F">
              <w:rPr>
                <w:rFonts w:cs="Arial"/>
                <w:b/>
                <w:sz w:val="20"/>
                <w:szCs w:val="20"/>
              </w:rPr>
              <w:t>2 August 2019 to 9 September 2019</w:t>
            </w:r>
            <w:r w:rsidRPr="0088172F">
              <w:rPr>
                <w:rFonts w:cs="Arial"/>
                <w:sz w:val="20"/>
                <w:szCs w:val="20"/>
              </w:rPr>
              <w:t>. One comment was received.</w:t>
            </w:r>
          </w:p>
        </w:tc>
      </w:tr>
      <w:tr w:rsidR="00283734" w:rsidRPr="0088172F" w14:paraId="51809B97" w14:textId="77777777" w:rsidTr="004B6DBB">
        <w:trPr>
          <w:cnfStyle w:val="000000100000" w:firstRow="0" w:lastRow="0" w:firstColumn="0" w:lastColumn="0" w:oddVBand="0" w:evenVBand="0" w:oddHBand="1" w:evenHBand="0" w:firstRowFirstColumn="0" w:firstRowLastColumn="0" w:lastRowFirstColumn="0" w:lastRowLastColumn="0"/>
        </w:trPr>
        <w:tc>
          <w:tcPr>
            <w:tcW w:w="1950" w:type="pct"/>
          </w:tcPr>
          <w:p w14:paraId="3531B96F" w14:textId="313D7AA4" w:rsidR="00283734" w:rsidRPr="0088172F" w:rsidRDefault="00283734" w:rsidP="0088172F">
            <w:pPr>
              <w:pStyle w:val="ListNumber"/>
              <w:spacing w:before="120" w:after="120" w:line="240" w:lineRule="auto"/>
              <w:contextualSpacing w:val="0"/>
            </w:pPr>
            <w:r w:rsidRPr="0088172F">
              <w:t>(5)</w:t>
            </w:r>
            <w:r w:rsidRPr="0088172F">
              <w:tab/>
              <w:t>A copy of an instrument made under section 303DC is to be made available for inspection on the internet.</w:t>
            </w:r>
          </w:p>
        </w:tc>
        <w:tc>
          <w:tcPr>
            <w:tcW w:w="3050" w:type="pct"/>
            <w:shd w:val="clear" w:color="auto" w:fill="92D050"/>
          </w:tcPr>
          <w:p w14:paraId="410B6B77" w14:textId="77777777" w:rsidR="00283734" w:rsidRPr="0088172F" w:rsidRDefault="00283734" w:rsidP="0088172F">
            <w:pPr>
              <w:rPr>
                <w:rFonts w:cs="Arial"/>
                <w:b/>
                <w:sz w:val="20"/>
                <w:szCs w:val="20"/>
              </w:rPr>
            </w:pPr>
            <w:r w:rsidRPr="0088172F">
              <w:rPr>
                <w:rFonts w:cs="Arial"/>
                <w:b/>
                <w:sz w:val="20"/>
                <w:szCs w:val="20"/>
              </w:rPr>
              <w:t>Meets</w:t>
            </w:r>
          </w:p>
          <w:p w14:paraId="01376599" w14:textId="6FAA6D58" w:rsidR="00283734" w:rsidRPr="0088172F" w:rsidRDefault="00283734" w:rsidP="0088172F">
            <w:pPr>
              <w:pStyle w:val="PlainText"/>
              <w:contextualSpacing w:val="0"/>
              <w:rPr>
                <w:rFonts w:cs="Arial"/>
                <w:szCs w:val="20"/>
              </w:rPr>
            </w:pPr>
            <w:r w:rsidRPr="0088172F">
              <w:rPr>
                <w:rFonts w:cs="Arial"/>
                <w:b/>
                <w:szCs w:val="20"/>
              </w:rPr>
              <w:t>Yes</w:t>
            </w:r>
            <w:r w:rsidRPr="0088172F">
              <w:rPr>
                <w:rFonts w:cs="Arial"/>
                <w:szCs w:val="20"/>
              </w:rPr>
              <w:t xml:space="preserve">, the instrument made under section 303DC(1)(a) for the fishery will be registered on the Federal Register of Legislation, and a link to the instrument made available through the </w:t>
            </w:r>
            <w:r w:rsidRPr="0088172F">
              <w:rPr>
                <w:rFonts w:cs="Arial"/>
                <w:iCs/>
                <w:szCs w:val="20"/>
              </w:rPr>
              <w:t xml:space="preserve">Department’s </w:t>
            </w:r>
            <w:r w:rsidRPr="0088172F">
              <w:rPr>
                <w:rFonts w:cs="Arial"/>
                <w:szCs w:val="20"/>
              </w:rPr>
              <w:t xml:space="preserve">website at </w:t>
            </w:r>
            <w:hyperlink r:id="rId49" w:history="1">
              <w:r w:rsidRPr="0088172F">
                <w:rPr>
                  <w:rStyle w:val="Hyperlink"/>
                  <w:rFonts w:cs="Arial"/>
                  <w:color w:val="auto"/>
                  <w:szCs w:val="20"/>
                </w:rPr>
                <w:t>http://environment.gov.au/marine/fisheries/commonwealth/southern-bluefin</w:t>
              </w:r>
            </w:hyperlink>
            <w:r w:rsidRPr="0088172F">
              <w:rPr>
                <w:rFonts w:cs="Arial"/>
                <w:szCs w:val="20"/>
              </w:rPr>
              <w:t>.</w:t>
            </w:r>
          </w:p>
          <w:p w14:paraId="4FA39464" w14:textId="78CC7480" w:rsidR="00283734" w:rsidRPr="0088172F" w:rsidRDefault="00283734" w:rsidP="0088172F">
            <w:pPr>
              <w:pStyle w:val="PlainText"/>
              <w:contextualSpacing w:val="0"/>
              <w:rPr>
                <w:rFonts w:cs="Arial"/>
                <w:b/>
                <w:szCs w:val="20"/>
              </w:rPr>
            </w:pPr>
            <w:r w:rsidRPr="0088172F">
              <w:rPr>
                <w:rFonts w:cs="Arial"/>
                <w:szCs w:val="20"/>
              </w:rPr>
              <w:t xml:space="preserve">Under subsection 56(1) of the </w:t>
            </w:r>
            <w:r w:rsidRPr="0088172F">
              <w:rPr>
                <w:rFonts w:cs="Arial"/>
                <w:i/>
                <w:szCs w:val="20"/>
              </w:rPr>
              <w:t>Legislation Act 2003</w:t>
            </w:r>
            <w:r w:rsidRPr="0088172F">
              <w:rPr>
                <w:rFonts w:cs="Arial"/>
                <w:szCs w:val="20"/>
              </w:rPr>
              <w:t xml:space="preserve"> (CTH), registration on the FRL meets the requirements for gazettal.</w:t>
            </w:r>
          </w:p>
        </w:tc>
      </w:tr>
      <w:tr w:rsidR="00283734" w:rsidRPr="0088172F" w14:paraId="29D711AC" w14:textId="77777777" w:rsidTr="004B6DBB">
        <w:trPr>
          <w:cnfStyle w:val="000000010000" w:firstRow="0" w:lastRow="0" w:firstColumn="0" w:lastColumn="0" w:oddVBand="0" w:evenVBand="0" w:oddHBand="0" w:evenHBand="1" w:firstRowFirstColumn="0" w:firstRowLastColumn="0" w:lastRowFirstColumn="0" w:lastRowLastColumn="0"/>
        </w:trPr>
        <w:tc>
          <w:tcPr>
            <w:tcW w:w="1950" w:type="pct"/>
            <w:shd w:val="clear" w:color="auto" w:fill="D9D9D9" w:themeFill="background1" w:themeFillShade="D9"/>
            <w:vAlign w:val="center"/>
          </w:tcPr>
          <w:p w14:paraId="5A470539" w14:textId="22216B5A" w:rsidR="00283734" w:rsidRPr="0088172F" w:rsidRDefault="00283734" w:rsidP="0088172F">
            <w:pPr>
              <w:contextualSpacing/>
              <w:rPr>
                <w:rFonts w:cs="Arial"/>
                <w:sz w:val="20"/>
                <w:szCs w:val="20"/>
              </w:rPr>
            </w:pPr>
            <w:r w:rsidRPr="0088172F">
              <w:rPr>
                <w:rFonts w:cs="Arial"/>
                <w:b/>
                <w:sz w:val="20"/>
                <w:szCs w:val="20"/>
              </w:rPr>
              <w:t>Section 303FN Approved wildlife trade operation</w:t>
            </w:r>
          </w:p>
        </w:tc>
        <w:tc>
          <w:tcPr>
            <w:tcW w:w="3050" w:type="pct"/>
            <w:shd w:val="clear" w:color="auto" w:fill="D9D9D9" w:themeFill="background1" w:themeFillShade="D9"/>
            <w:vAlign w:val="center"/>
          </w:tcPr>
          <w:p w14:paraId="71A03325" w14:textId="666FCAFD" w:rsidR="00283734" w:rsidRPr="0088172F" w:rsidRDefault="00283734" w:rsidP="0088172F">
            <w:pPr>
              <w:contextualSpacing/>
              <w:rPr>
                <w:rFonts w:cs="Arial"/>
                <w:b/>
                <w:sz w:val="20"/>
                <w:szCs w:val="20"/>
              </w:rPr>
            </w:pPr>
            <w:r w:rsidRPr="0088172F">
              <w:rPr>
                <w:rFonts w:cs="Arial"/>
                <w:b/>
                <w:sz w:val="20"/>
                <w:szCs w:val="20"/>
              </w:rPr>
              <w:t>Comment</w:t>
            </w:r>
          </w:p>
        </w:tc>
      </w:tr>
      <w:tr w:rsidR="00283734" w:rsidRPr="0088172F" w14:paraId="5E224131" w14:textId="77777777" w:rsidTr="004B6DBB">
        <w:trPr>
          <w:cnfStyle w:val="000000100000" w:firstRow="0" w:lastRow="0" w:firstColumn="0" w:lastColumn="0" w:oddVBand="0" w:evenVBand="0" w:oddHBand="1" w:evenHBand="0" w:firstRowFirstColumn="0" w:firstRowLastColumn="0" w:lastRowFirstColumn="0" w:lastRowLastColumn="0"/>
        </w:trPr>
        <w:tc>
          <w:tcPr>
            <w:tcW w:w="1950" w:type="pct"/>
          </w:tcPr>
          <w:p w14:paraId="70E829D9" w14:textId="1E96A2B9" w:rsidR="00283734" w:rsidRPr="0088172F" w:rsidRDefault="00283734" w:rsidP="0088172F">
            <w:pPr>
              <w:pStyle w:val="ListNumber"/>
              <w:spacing w:before="120" w:after="120" w:line="240" w:lineRule="auto"/>
              <w:contextualSpacing w:val="0"/>
            </w:pPr>
            <w:r w:rsidRPr="0088172F">
              <w:t>(2)</w:t>
            </w:r>
            <w:r w:rsidRPr="0088172F">
              <w:tab/>
              <w:t xml:space="preserve">The Minister may, by instrument published in the </w:t>
            </w:r>
            <w:r w:rsidRPr="0088172F">
              <w:rPr>
                <w:i/>
              </w:rPr>
              <w:t>Gazette</w:t>
            </w:r>
            <w:r w:rsidRPr="0088172F">
              <w:t xml:space="preserve">, declare that a specified wildlife trade operation is an </w:t>
            </w:r>
            <w:r w:rsidRPr="0088172F">
              <w:rPr>
                <w:b/>
                <w:i/>
              </w:rPr>
              <w:t xml:space="preserve">approved wildlife trade operation </w:t>
            </w:r>
            <w:r w:rsidRPr="0088172F">
              <w:t>for the purposes of this section.</w:t>
            </w:r>
          </w:p>
        </w:tc>
        <w:tc>
          <w:tcPr>
            <w:tcW w:w="3050" w:type="pct"/>
            <w:shd w:val="clear" w:color="auto" w:fill="92D050"/>
          </w:tcPr>
          <w:p w14:paraId="5F14987B" w14:textId="77777777" w:rsidR="00283734" w:rsidRPr="0088172F" w:rsidRDefault="00283734" w:rsidP="0088172F">
            <w:pPr>
              <w:rPr>
                <w:rFonts w:cs="Arial"/>
                <w:b/>
                <w:sz w:val="20"/>
                <w:szCs w:val="20"/>
              </w:rPr>
            </w:pPr>
            <w:r w:rsidRPr="0088172F">
              <w:rPr>
                <w:rFonts w:cs="Arial"/>
                <w:b/>
                <w:sz w:val="20"/>
                <w:szCs w:val="20"/>
              </w:rPr>
              <w:t>Meets</w:t>
            </w:r>
          </w:p>
          <w:p w14:paraId="7574E1E4" w14:textId="5FC553A4" w:rsidR="00283734" w:rsidRPr="0088172F" w:rsidRDefault="00283734" w:rsidP="0088172F">
            <w:pPr>
              <w:rPr>
                <w:rFonts w:cs="Arial"/>
                <w:sz w:val="20"/>
                <w:szCs w:val="20"/>
              </w:rPr>
            </w:pPr>
            <w:r w:rsidRPr="0088172F">
              <w:rPr>
                <w:rFonts w:cs="Arial"/>
                <w:b/>
                <w:sz w:val="20"/>
                <w:szCs w:val="20"/>
              </w:rPr>
              <w:t>Yes</w:t>
            </w:r>
            <w:r w:rsidRPr="0088172F">
              <w:rPr>
                <w:rFonts w:cs="Arial"/>
                <w:sz w:val="20"/>
                <w:szCs w:val="20"/>
              </w:rPr>
              <w:t>, the instrument to declare the f</w:t>
            </w:r>
            <w:r w:rsidRPr="0088172F">
              <w:rPr>
                <w:rFonts w:eastAsia="Times New Roman" w:cs="Arial"/>
                <w:bCs/>
                <w:sz w:val="20"/>
                <w:szCs w:val="20"/>
                <w:lang w:eastAsia="en-AU"/>
              </w:rPr>
              <w:t>ishery</w:t>
            </w:r>
            <w:r w:rsidRPr="0088172F">
              <w:rPr>
                <w:rFonts w:cs="Arial"/>
                <w:sz w:val="20"/>
                <w:szCs w:val="20"/>
              </w:rPr>
              <w:t xml:space="preserve"> as an approved wildlife trade operation under section</w:t>
            </w:r>
            <w:r w:rsidR="007D69AA" w:rsidRPr="0088172F">
              <w:rPr>
                <w:rFonts w:cs="Arial"/>
                <w:sz w:val="20"/>
                <w:szCs w:val="20"/>
              </w:rPr>
              <w:t> </w:t>
            </w:r>
            <w:r w:rsidRPr="0088172F">
              <w:rPr>
                <w:rFonts w:cs="Arial"/>
                <w:sz w:val="20"/>
                <w:szCs w:val="20"/>
              </w:rPr>
              <w:t xml:space="preserve">303FN will be registered on the Federal Register of Legislation and a link to the instrument made available through the </w:t>
            </w:r>
            <w:r w:rsidRPr="0088172F">
              <w:rPr>
                <w:rFonts w:cs="Arial"/>
                <w:iCs/>
                <w:sz w:val="20"/>
                <w:szCs w:val="20"/>
              </w:rPr>
              <w:t xml:space="preserve">Department’s </w:t>
            </w:r>
            <w:r w:rsidRPr="0088172F">
              <w:rPr>
                <w:rFonts w:cs="Arial"/>
                <w:sz w:val="20"/>
                <w:szCs w:val="20"/>
              </w:rPr>
              <w:t xml:space="preserve">website at </w:t>
            </w:r>
            <w:hyperlink r:id="rId50" w:history="1">
              <w:r w:rsidRPr="0088172F">
                <w:rPr>
                  <w:rStyle w:val="Hyperlink"/>
                  <w:rFonts w:cs="Arial"/>
                  <w:color w:val="auto"/>
                  <w:sz w:val="20"/>
                  <w:szCs w:val="20"/>
                </w:rPr>
                <w:t>http://environment.gov.au/marine/fisheries/commonwealth/southern-bluefin</w:t>
              </w:r>
            </w:hyperlink>
            <w:r w:rsidRPr="0088172F">
              <w:rPr>
                <w:rFonts w:cs="Arial"/>
                <w:sz w:val="20"/>
                <w:szCs w:val="20"/>
              </w:rPr>
              <w:t xml:space="preserve">. </w:t>
            </w:r>
          </w:p>
          <w:p w14:paraId="159A5E59" w14:textId="71BC58FC" w:rsidR="00283734" w:rsidRPr="0088172F" w:rsidRDefault="00283734" w:rsidP="0088172F">
            <w:pPr>
              <w:rPr>
                <w:rFonts w:cs="Arial"/>
                <w:b/>
                <w:sz w:val="20"/>
                <w:szCs w:val="20"/>
              </w:rPr>
            </w:pPr>
            <w:r w:rsidRPr="0088172F">
              <w:rPr>
                <w:rFonts w:cs="Arial"/>
                <w:sz w:val="20"/>
                <w:szCs w:val="20"/>
              </w:rPr>
              <w:t xml:space="preserve">Under subsection 56(1) of the </w:t>
            </w:r>
            <w:r w:rsidRPr="0088172F">
              <w:rPr>
                <w:rFonts w:cs="Arial"/>
                <w:i/>
                <w:sz w:val="20"/>
                <w:szCs w:val="20"/>
              </w:rPr>
              <w:t>Legislation Act 2003</w:t>
            </w:r>
            <w:r w:rsidRPr="0088172F">
              <w:rPr>
                <w:rFonts w:cs="Arial"/>
                <w:sz w:val="20"/>
                <w:szCs w:val="20"/>
              </w:rPr>
              <w:t xml:space="preserve"> (CTH), registration on the FRL meets the requirements for gazettal.</w:t>
            </w:r>
          </w:p>
        </w:tc>
      </w:tr>
      <w:tr w:rsidR="00283734" w:rsidRPr="0088172F" w14:paraId="3FA8DBB8" w14:textId="77777777" w:rsidTr="004B6DBB">
        <w:trPr>
          <w:cnfStyle w:val="000000010000" w:firstRow="0" w:lastRow="0" w:firstColumn="0" w:lastColumn="0" w:oddVBand="0" w:evenVBand="0" w:oddHBand="0" w:evenHBand="1" w:firstRowFirstColumn="0" w:firstRowLastColumn="0" w:lastRowFirstColumn="0" w:lastRowLastColumn="0"/>
        </w:trPr>
        <w:tc>
          <w:tcPr>
            <w:tcW w:w="1950" w:type="pct"/>
          </w:tcPr>
          <w:p w14:paraId="7640CCDD" w14:textId="0BD238FA" w:rsidR="00283734" w:rsidRPr="0088172F" w:rsidRDefault="00283734" w:rsidP="0088172F">
            <w:pPr>
              <w:pStyle w:val="ListNumber"/>
              <w:spacing w:before="120" w:after="120" w:line="240" w:lineRule="auto"/>
              <w:contextualSpacing w:val="0"/>
            </w:pPr>
            <w:r w:rsidRPr="0088172F">
              <w:t>(3)</w:t>
            </w:r>
            <w:r w:rsidRPr="0088172F">
              <w:tab/>
              <w:t xml:space="preserve">The Minister must not declare an operation as an approved wildlife trade operation unless the Minister is </w:t>
            </w:r>
            <w:r w:rsidRPr="0088172F">
              <w:rPr>
                <w:b/>
              </w:rPr>
              <w:t>satisfied</w:t>
            </w:r>
            <w:r w:rsidRPr="0088172F">
              <w:t xml:space="preserve"> that:</w:t>
            </w:r>
          </w:p>
          <w:p w14:paraId="48696EA2" w14:textId="1139B379" w:rsidR="00283734" w:rsidRPr="0088172F" w:rsidRDefault="00283734" w:rsidP="0088172F">
            <w:pPr>
              <w:pStyle w:val="ListNumber2"/>
              <w:spacing w:before="120" w:after="120" w:line="240" w:lineRule="auto"/>
              <w:contextualSpacing w:val="0"/>
            </w:pPr>
            <w:r w:rsidRPr="0088172F">
              <w:t>(a)</w:t>
            </w:r>
            <w:r w:rsidRPr="0088172F">
              <w:tab/>
              <w:t>the operation is consistent with the objects of Part 13A of the Act; and</w:t>
            </w:r>
          </w:p>
        </w:tc>
        <w:tc>
          <w:tcPr>
            <w:tcW w:w="3050" w:type="pct"/>
            <w:shd w:val="clear" w:color="auto" w:fill="92D050"/>
          </w:tcPr>
          <w:p w14:paraId="10A6E1BE" w14:textId="77777777" w:rsidR="00283734" w:rsidRPr="0088172F" w:rsidRDefault="00283734" w:rsidP="0088172F">
            <w:pPr>
              <w:rPr>
                <w:rFonts w:cs="Arial"/>
                <w:b/>
                <w:sz w:val="20"/>
                <w:szCs w:val="20"/>
              </w:rPr>
            </w:pPr>
            <w:r w:rsidRPr="0088172F">
              <w:rPr>
                <w:rFonts w:cs="Arial"/>
                <w:b/>
                <w:sz w:val="20"/>
                <w:szCs w:val="20"/>
              </w:rPr>
              <w:t>Meets</w:t>
            </w:r>
          </w:p>
          <w:p w14:paraId="0FC625E7" w14:textId="0A122F44" w:rsidR="00283734" w:rsidRPr="0088172F" w:rsidRDefault="00283734" w:rsidP="0088172F">
            <w:pPr>
              <w:rPr>
                <w:rFonts w:cs="Arial"/>
                <w:sz w:val="20"/>
                <w:szCs w:val="20"/>
              </w:rPr>
            </w:pPr>
            <w:r w:rsidRPr="0088172F">
              <w:rPr>
                <w:rFonts w:cs="Arial"/>
                <w:sz w:val="20"/>
                <w:szCs w:val="20"/>
              </w:rPr>
              <w:t>The fishery is consistent with Objects of 13A – see above ass</w:t>
            </w:r>
            <w:r w:rsidR="00B45011" w:rsidRPr="0088172F">
              <w:rPr>
                <w:rFonts w:cs="Arial"/>
                <w:sz w:val="20"/>
                <w:szCs w:val="20"/>
              </w:rPr>
              <w:t>essment against the Guidelines.</w:t>
            </w:r>
          </w:p>
        </w:tc>
      </w:tr>
      <w:tr w:rsidR="00283734" w:rsidRPr="0088172F" w14:paraId="20F79AB4" w14:textId="77777777" w:rsidTr="004B6DBB">
        <w:trPr>
          <w:cnfStyle w:val="000000100000" w:firstRow="0" w:lastRow="0" w:firstColumn="0" w:lastColumn="0" w:oddVBand="0" w:evenVBand="0" w:oddHBand="1" w:evenHBand="0" w:firstRowFirstColumn="0" w:firstRowLastColumn="0" w:lastRowFirstColumn="0" w:lastRowLastColumn="0"/>
        </w:trPr>
        <w:tc>
          <w:tcPr>
            <w:tcW w:w="1950" w:type="pct"/>
          </w:tcPr>
          <w:p w14:paraId="7DB396A8" w14:textId="2D1EAEB5" w:rsidR="00283734" w:rsidRPr="0088172F" w:rsidRDefault="00283734" w:rsidP="0088172F">
            <w:pPr>
              <w:pStyle w:val="ListNumber2"/>
              <w:spacing w:before="120" w:after="120" w:line="240" w:lineRule="auto"/>
              <w:contextualSpacing w:val="0"/>
            </w:pPr>
            <w:r w:rsidRPr="0088172F">
              <w:t>(b)</w:t>
            </w:r>
            <w:r w:rsidRPr="0088172F">
              <w:tab/>
              <w:t>the operation will not be detrimental to:</w:t>
            </w:r>
          </w:p>
          <w:p w14:paraId="1E9315DA" w14:textId="7D2F5D22" w:rsidR="00283734" w:rsidRPr="0088172F" w:rsidRDefault="00283734" w:rsidP="0088172F">
            <w:pPr>
              <w:pStyle w:val="ListNumber3"/>
              <w:spacing w:before="120" w:after="120"/>
              <w:contextualSpacing w:val="0"/>
            </w:pPr>
            <w:r w:rsidRPr="0088172F">
              <w:lastRenderedPageBreak/>
              <w:t>(i)</w:t>
            </w:r>
            <w:r w:rsidRPr="0088172F">
              <w:tab/>
              <w:t>the survival of a taxon to which the operation relates; or</w:t>
            </w:r>
          </w:p>
          <w:p w14:paraId="0BB9FD94" w14:textId="1D14CC47" w:rsidR="00283734" w:rsidRPr="0088172F" w:rsidRDefault="00283734" w:rsidP="0088172F">
            <w:pPr>
              <w:pStyle w:val="ListNumber3"/>
              <w:spacing w:before="120" w:after="120"/>
              <w:contextualSpacing w:val="0"/>
            </w:pPr>
            <w:r w:rsidRPr="0088172F">
              <w:t>(ii)</w:t>
            </w:r>
            <w:r w:rsidRPr="0088172F">
              <w:tab/>
              <w:t>the conservation status of a taxon to which the operation relates; and</w:t>
            </w:r>
          </w:p>
          <w:p w14:paraId="18046EE3" w14:textId="6DA6ECB1" w:rsidR="00283734" w:rsidRPr="0088172F" w:rsidRDefault="00283734" w:rsidP="0088172F">
            <w:pPr>
              <w:pStyle w:val="ListNumber2"/>
              <w:spacing w:before="120" w:after="120" w:line="240" w:lineRule="auto"/>
              <w:contextualSpacing w:val="0"/>
            </w:pPr>
            <w:r w:rsidRPr="0088172F">
              <w:t>(ba)</w:t>
            </w:r>
            <w:r w:rsidRPr="0088172F">
              <w:tab/>
              <w:t>the operation will not be likely to threaten any relevant ecosystem including (but not limited to) any habitat or biodiversity; and</w:t>
            </w:r>
          </w:p>
        </w:tc>
        <w:tc>
          <w:tcPr>
            <w:tcW w:w="3050" w:type="pct"/>
            <w:shd w:val="clear" w:color="auto" w:fill="92D050"/>
          </w:tcPr>
          <w:p w14:paraId="0E7B4176" w14:textId="73F0D5B6" w:rsidR="00283734" w:rsidRPr="0088172F" w:rsidRDefault="00283734" w:rsidP="0088172F">
            <w:pPr>
              <w:rPr>
                <w:rFonts w:cs="Arial"/>
                <w:b/>
                <w:sz w:val="20"/>
                <w:szCs w:val="20"/>
              </w:rPr>
            </w:pPr>
            <w:r w:rsidRPr="0088172F">
              <w:rPr>
                <w:rFonts w:cs="Arial"/>
                <w:b/>
                <w:sz w:val="20"/>
                <w:szCs w:val="20"/>
              </w:rPr>
              <w:lastRenderedPageBreak/>
              <w:t>Meets</w:t>
            </w:r>
          </w:p>
          <w:p w14:paraId="7D1EC850" w14:textId="38484D53" w:rsidR="00283734" w:rsidRPr="0088172F" w:rsidRDefault="00283734" w:rsidP="0088172F">
            <w:pPr>
              <w:tabs>
                <w:tab w:val="left" w:pos="1269"/>
              </w:tabs>
              <w:rPr>
                <w:rFonts w:cs="Arial"/>
                <w:b/>
                <w:sz w:val="20"/>
                <w:szCs w:val="20"/>
              </w:rPr>
            </w:pPr>
            <w:r w:rsidRPr="0088172F">
              <w:rPr>
                <w:rFonts w:cs="Arial"/>
                <w:sz w:val="20"/>
                <w:szCs w:val="20"/>
              </w:rPr>
              <w:t xml:space="preserve">The </w:t>
            </w:r>
            <w:r w:rsidRPr="0088172F">
              <w:rPr>
                <w:rFonts w:cs="Arial"/>
                <w:iCs/>
                <w:sz w:val="20"/>
                <w:szCs w:val="20"/>
              </w:rPr>
              <w:t>fishery</w:t>
            </w:r>
            <w:r w:rsidRPr="0088172F">
              <w:rPr>
                <w:rFonts w:cs="Arial"/>
                <w:sz w:val="20"/>
                <w:szCs w:val="20"/>
              </w:rPr>
              <w:t xml:space="preserve"> will not be detrimental to the survival or conservation status of a taxon to which it relates, nor will it threaten any relevant ecosystem, within the next </w:t>
            </w:r>
            <w:r w:rsidRPr="0088172F">
              <w:rPr>
                <w:rFonts w:cs="Arial"/>
                <w:b/>
                <w:sz w:val="20"/>
                <w:szCs w:val="20"/>
              </w:rPr>
              <w:t>three years</w:t>
            </w:r>
            <w:r w:rsidRPr="0088172F">
              <w:rPr>
                <w:rFonts w:cs="Arial"/>
                <w:sz w:val="20"/>
                <w:szCs w:val="20"/>
              </w:rPr>
              <w:t xml:space="preserve">, given the </w:t>
            </w:r>
            <w:r w:rsidRPr="0088172F">
              <w:rPr>
                <w:rFonts w:cs="Arial"/>
                <w:sz w:val="20"/>
                <w:szCs w:val="20"/>
              </w:rPr>
              <w:lastRenderedPageBreak/>
              <w:t xml:space="preserve">management measures currently in </w:t>
            </w:r>
            <w:r w:rsidR="00F44549" w:rsidRPr="0088172F">
              <w:rPr>
                <w:rFonts w:cs="Arial"/>
                <w:sz w:val="20"/>
                <w:szCs w:val="20"/>
              </w:rPr>
              <w:t>place, which include the arrangements described above (see Guidelines assessment).</w:t>
            </w:r>
          </w:p>
        </w:tc>
      </w:tr>
      <w:tr w:rsidR="00283734" w:rsidRPr="0088172F" w14:paraId="22144A57" w14:textId="77777777" w:rsidTr="004B6DBB">
        <w:trPr>
          <w:cnfStyle w:val="000000010000" w:firstRow="0" w:lastRow="0" w:firstColumn="0" w:lastColumn="0" w:oddVBand="0" w:evenVBand="0" w:oddHBand="0" w:evenHBand="1" w:firstRowFirstColumn="0" w:firstRowLastColumn="0" w:lastRowFirstColumn="0" w:lastRowLastColumn="0"/>
        </w:trPr>
        <w:tc>
          <w:tcPr>
            <w:tcW w:w="1950" w:type="pct"/>
          </w:tcPr>
          <w:p w14:paraId="052799C3" w14:textId="3940CC2A" w:rsidR="00283734" w:rsidRPr="0088172F" w:rsidRDefault="00283734" w:rsidP="0088172F">
            <w:pPr>
              <w:pStyle w:val="ListNumber2"/>
              <w:spacing w:before="120" w:after="120" w:line="240" w:lineRule="auto"/>
              <w:contextualSpacing w:val="0"/>
            </w:pPr>
            <w:r w:rsidRPr="0088172F">
              <w:lastRenderedPageBreak/>
              <w:t>(c)</w:t>
            </w:r>
            <w:r w:rsidRPr="0088172F">
              <w:tab/>
              <w:t>if the operation relates to the taking of live specimens that belong to a taxon specified in the regulations – the conditions that, under the regulations, are applicable to the welfare of the specimens are likely to be complied with; and</w:t>
            </w:r>
          </w:p>
        </w:tc>
        <w:tc>
          <w:tcPr>
            <w:tcW w:w="3050" w:type="pct"/>
            <w:shd w:val="clear" w:color="auto" w:fill="92D050"/>
          </w:tcPr>
          <w:p w14:paraId="4AD6AA95" w14:textId="77777777" w:rsidR="00283734" w:rsidRPr="0088172F" w:rsidRDefault="00283734" w:rsidP="0088172F">
            <w:pPr>
              <w:rPr>
                <w:rFonts w:cs="Arial"/>
                <w:b/>
                <w:sz w:val="20"/>
                <w:szCs w:val="20"/>
              </w:rPr>
            </w:pPr>
            <w:r w:rsidRPr="0088172F">
              <w:rPr>
                <w:rFonts w:cs="Arial"/>
                <w:b/>
                <w:sz w:val="20"/>
                <w:szCs w:val="20"/>
              </w:rPr>
              <w:t>Meets</w:t>
            </w:r>
          </w:p>
          <w:p w14:paraId="5B4285CF" w14:textId="13E80F5F" w:rsidR="00283734" w:rsidRPr="0088172F" w:rsidRDefault="00283734" w:rsidP="0088172F">
            <w:pPr>
              <w:rPr>
                <w:rFonts w:cs="Arial"/>
                <w:b/>
                <w:sz w:val="20"/>
                <w:szCs w:val="20"/>
              </w:rPr>
            </w:pPr>
            <w:r w:rsidRPr="0088172F">
              <w:rPr>
                <w:rFonts w:cs="Arial"/>
                <w:sz w:val="20"/>
                <w:szCs w:val="20"/>
              </w:rPr>
              <w:t>The EPBC Regulations do not specify Crustacea or fish as a class of animal in relation to the welfare of live specimens.</w:t>
            </w:r>
          </w:p>
        </w:tc>
      </w:tr>
      <w:tr w:rsidR="00283734" w:rsidRPr="0088172F" w14:paraId="69E94C3C" w14:textId="77777777" w:rsidTr="004B6DBB">
        <w:trPr>
          <w:cnfStyle w:val="000000100000" w:firstRow="0" w:lastRow="0" w:firstColumn="0" w:lastColumn="0" w:oddVBand="0" w:evenVBand="0" w:oddHBand="1" w:evenHBand="0" w:firstRowFirstColumn="0" w:firstRowLastColumn="0" w:lastRowFirstColumn="0" w:lastRowLastColumn="0"/>
        </w:trPr>
        <w:tc>
          <w:tcPr>
            <w:tcW w:w="1950" w:type="pct"/>
          </w:tcPr>
          <w:p w14:paraId="3255826D" w14:textId="05E53975" w:rsidR="00283734" w:rsidRPr="0088172F" w:rsidRDefault="00283734" w:rsidP="0088172F">
            <w:pPr>
              <w:pStyle w:val="ListNumber2"/>
              <w:spacing w:before="120" w:after="120" w:line="240" w:lineRule="auto"/>
              <w:contextualSpacing w:val="0"/>
            </w:pPr>
            <w:r w:rsidRPr="0088172F">
              <w:t>(d)</w:t>
            </w:r>
            <w:r w:rsidRPr="0088172F">
              <w:tab/>
              <w:t>such other conditions (if any) as are specified in the regulations have been, or are likely to be, satisfied.</w:t>
            </w:r>
          </w:p>
        </w:tc>
        <w:tc>
          <w:tcPr>
            <w:tcW w:w="3050" w:type="pct"/>
            <w:shd w:val="clear" w:color="auto" w:fill="92D050"/>
          </w:tcPr>
          <w:p w14:paraId="24D477F2" w14:textId="77777777" w:rsidR="00283734" w:rsidRPr="0088172F" w:rsidRDefault="00283734" w:rsidP="0088172F">
            <w:pPr>
              <w:rPr>
                <w:rFonts w:cs="Arial"/>
                <w:b/>
                <w:sz w:val="20"/>
                <w:szCs w:val="20"/>
              </w:rPr>
            </w:pPr>
            <w:r w:rsidRPr="0088172F">
              <w:rPr>
                <w:rFonts w:cs="Arial"/>
                <w:b/>
                <w:sz w:val="20"/>
                <w:szCs w:val="20"/>
              </w:rPr>
              <w:t>Meets</w:t>
            </w:r>
          </w:p>
          <w:p w14:paraId="15794F71" w14:textId="45D9FAF2" w:rsidR="00283734" w:rsidRPr="0088172F" w:rsidRDefault="00283734" w:rsidP="0088172F">
            <w:pPr>
              <w:rPr>
                <w:rFonts w:cs="Arial"/>
                <w:b/>
                <w:sz w:val="20"/>
                <w:szCs w:val="20"/>
              </w:rPr>
            </w:pPr>
            <w:r w:rsidRPr="0088172F">
              <w:rPr>
                <w:rFonts w:cs="Arial"/>
                <w:sz w:val="20"/>
                <w:szCs w:val="20"/>
              </w:rPr>
              <w:t>No other conditions are specified in relation to commercial fisheries in the EPBC Regulations.</w:t>
            </w:r>
          </w:p>
        </w:tc>
      </w:tr>
      <w:tr w:rsidR="00283734" w:rsidRPr="0088172F" w14:paraId="00A781E9" w14:textId="77777777" w:rsidTr="004B6DBB">
        <w:trPr>
          <w:cnfStyle w:val="000000010000" w:firstRow="0" w:lastRow="0" w:firstColumn="0" w:lastColumn="0" w:oddVBand="0" w:evenVBand="0" w:oddHBand="0" w:evenHBand="1" w:firstRowFirstColumn="0" w:firstRowLastColumn="0" w:lastRowFirstColumn="0" w:lastRowLastColumn="0"/>
        </w:trPr>
        <w:tc>
          <w:tcPr>
            <w:tcW w:w="1950" w:type="pct"/>
          </w:tcPr>
          <w:p w14:paraId="37044E32" w14:textId="0DB8F0E0" w:rsidR="00283734" w:rsidRPr="0088172F" w:rsidRDefault="00283734" w:rsidP="0088172F">
            <w:pPr>
              <w:pStyle w:val="ListNumber"/>
              <w:spacing w:before="120" w:after="120" w:line="240" w:lineRule="auto"/>
              <w:contextualSpacing w:val="0"/>
            </w:pPr>
            <w:r w:rsidRPr="0088172F">
              <w:t>(4)</w:t>
            </w:r>
            <w:r w:rsidRPr="0088172F">
              <w:tab/>
              <w:t xml:space="preserve">In deciding whether to declare an operation as an approved wildlife trade operation the Minister must have </w:t>
            </w:r>
            <w:r w:rsidRPr="0088172F">
              <w:rPr>
                <w:b/>
              </w:rPr>
              <w:t>regard</w:t>
            </w:r>
            <w:r w:rsidRPr="0088172F">
              <w:t xml:space="preserve"> to:</w:t>
            </w:r>
          </w:p>
          <w:p w14:paraId="1C68DEAA" w14:textId="37D323EF" w:rsidR="00283734" w:rsidRPr="0088172F" w:rsidRDefault="00283734" w:rsidP="0088172F">
            <w:pPr>
              <w:pStyle w:val="ListNumber2"/>
              <w:spacing w:before="120" w:after="120" w:line="240" w:lineRule="auto"/>
              <w:contextualSpacing w:val="0"/>
            </w:pPr>
            <w:r w:rsidRPr="0088172F">
              <w:t>(a)</w:t>
            </w:r>
            <w:r w:rsidRPr="0088172F">
              <w:tab/>
              <w:t>the significance of the impact of the operation on an ecosystem (for example, an impact on habitat or biodiversity); and</w:t>
            </w:r>
          </w:p>
        </w:tc>
        <w:tc>
          <w:tcPr>
            <w:tcW w:w="3050" w:type="pct"/>
            <w:shd w:val="clear" w:color="auto" w:fill="92D050"/>
          </w:tcPr>
          <w:p w14:paraId="69507286" w14:textId="77777777" w:rsidR="00283734" w:rsidRPr="0088172F" w:rsidRDefault="00283734" w:rsidP="0088172F">
            <w:pPr>
              <w:rPr>
                <w:rFonts w:cs="Arial"/>
                <w:b/>
                <w:sz w:val="20"/>
                <w:szCs w:val="20"/>
              </w:rPr>
            </w:pPr>
            <w:r w:rsidRPr="0088172F">
              <w:rPr>
                <w:rFonts w:cs="Arial"/>
                <w:b/>
                <w:sz w:val="20"/>
                <w:szCs w:val="20"/>
              </w:rPr>
              <w:t>Meets</w:t>
            </w:r>
          </w:p>
          <w:p w14:paraId="7E32DF25" w14:textId="6681711E" w:rsidR="00283734" w:rsidRPr="0088172F" w:rsidRDefault="00B45011" w:rsidP="0088172F">
            <w:pPr>
              <w:rPr>
                <w:rFonts w:cs="Arial"/>
                <w:b/>
                <w:sz w:val="20"/>
                <w:szCs w:val="20"/>
              </w:rPr>
            </w:pPr>
            <w:r w:rsidRPr="0088172F">
              <w:rPr>
                <w:rFonts w:cs="Arial"/>
                <w:iCs/>
                <w:sz w:val="20"/>
                <w:szCs w:val="20"/>
              </w:rPr>
              <w:t xml:space="preserve">The Department </w:t>
            </w:r>
            <w:r w:rsidRPr="0088172F">
              <w:rPr>
                <w:rFonts w:cs="Arial"/>
                <w:sz w:val="20"/>
                <w:szCs w:val="20"/>
              </w:rPr>
              <w:t xml:space="preserve">considers that the operation of the </w:t>
            </w:r>
            <w:r w:rsidR="00283734" w:rsidRPr="0088172F">
              <w:rPr>
                <w:rFonts w:cs="Arial"/>
                <w:sz w:val="20"/>
                <w:szCs w:val="20"/>
              </w:rPr>
              <w:t xml:space="preserve">fishery will not have a significant impact on any relevant ecosystem within the next </w:t>
            </w:r>
            <w:r w:rsidR="00283734" w:rsidRPr="0088172F">
              <w:rPr>
                <w:rFonts w:cs="Arial"/>
                <w:b/>
                <w:sz w:val="20"/>
                <w:szCs w:val="20"/>
              </w:rPr>
              <w:t>three years</w:t>
            </w:r>
            <w:r w:rsidR="00283734" w:rsidRPr="0088172F">
              <w:rPr>
                <w:rFonts w:cs="Arial"/>
                <w:sz w:val="20"/>
                <w:szCs w:val="20"/>
              </w:rPr>
              <w:t xml:space="preserve">, given the management measures currently in place, which include the arrangements described above </w:t>
            </w:r>
            <w:r w:rsidR="00F44549" w:rsidRPr="0088172F">
              <w:rPr>
                <w:rFonts w:cs="Arial"/>
                <w:sz w:val="20"/>
                <w:szCs w:val="20"/>
              </w:rPr>
              <w:t>(see Guidelines assessment)</w:t>
            </w:r>
            <w:r w:rsidR="00283734" w:rsidRPr="0088172F">
              <w:rPr>
                <w:rFonts w:cs="Arial"/>
                <w:sz w:val="20"/>
                <w:szCs w:val="20"/>
              </w:rPr>
              <w:t>.</w:t>
            </w:r>
          </w:p>
        </w:tc>
      </w:tr>
      <w:tr w:rsidR="00283734" w:rsidRPr="0088172F" w14:paraId="7252F391" w14:textId="77777777" w:rsidTr="004B6DBB">
        <w:trPr>
          <w:cnfStyle w:val="000000100000" w:firstRow="0" w:lastRow="0" w:firstColumn="0" w:lastColumn="0" w:oddVBand="0" w:evenVBand="0" w:oddHBand="1" w:evenHBand="0" w:firstRowFirstColumn="0" w:firstRowLastColumn="0" w:lastRowFirstColumn="0" w:lastRowLastColumn="0"/>
        </w:trPr>
        <w:tc>
          <w:tcPr>
            <w:tcW w:w="1950" w:type="pct"/>
          </w:tcPr>
          <w:p w14:paraId="6C1B27E2" w14:textId="3A165560" w:rsidR="00283734" w:rsidRPr="0088172F" w:rsidRDefault="00283734" w:rsidP="0088172F">
            <w:pPr>
              <w:pStyle w:val="ListNumber2"/>
              <w:spacing w:before="120" w:after="120" w:line="240" w:lineRule="auto"/>
              <w:contextualSpacing w:val="0"/>
            </w:pPr>
            <w:r w:rsidRPr="0088172F">
              <w:t>(b)</w:t>
            </w:r>
            <w:r w:rsidRPr="0088172F">
              <w:tab/>
              <w:t>the effectiveness of the management arrangements for the operation (including monitoring procedures).</w:t>
            </w:r>
          </w:p>
        </w:tc>
        <w:tc>
          <w:tcPr>
            <w:tcW w:w="3050" w:type="pct"/>
            <w:shd w:val="clear" w:color="auto" w:fill="92D050"/>
          </w:tcPr>
          <w:p w14:paraId="22E56732" w14:textId="77777777" w:rsidR="00283734" w:rsidRPr="0088172F" w:rsidRDefault="00283734" w:rsidP="0088172F">
            <w:pPr>
              <w:rPr>
                <w:rFonts w:cs="Arial"/>
                <w:b/>
                <w:sz w:val="20"/>
                <w:szCs w:val="20"/>
              </w:rPr>
            </w:pPr>
            <w:r w:rsidRPr="0088172F">
              <w:rPr>
                <w:rFonts w:cs="Arial"/>
                <w:b/>
                <w:sz w:val="20"/>
                <w:szCs w:val="20"/>
              </w:rPr>
              <w:t>Meets</w:t>
            </w:r>
          </w:p>
          <w:p w14:paraId="68D5EF87" w14:textId="40719E02" w:rsidR="00283734" w:rsidRPr="0088172F" w:rsidRDefault="00283734" w:rsidP="0088172F">
            <w:pPr>
              <w:rPr>
                <w:rFonts w:cs="Arial"/>
                <w:b/>
                <w:sz w:val="20"/>
                <w:szCs w:val="20"/>
              </w:rPr>
            </w:pPr>
            <w:r w:rsidRPr="0088172F">
              <w:rPr>
                <w:rFonts w:cs="Arial"/>
                <w:sz w:val="20"/>
                <w:szCs w:val="20"/>
              </w:rPr>
              <w:t>The management arrangements that will be employed for the fishery as outlined in the assessment against the Guidelines (above</w:t>
            </w:r>
            <w:r w:rsidR="00D278F2" w:rsidRPr="0088172F">
              <w:rPr>
                <w:rFonts w:cs="Arial"/>
                <w:sz w:val="20"/>
                <w:szCs w:val="20"/>
              </w:rPr>
              <w:t>)</w:t>
            </w:r>
            <w:r w:rsidRPr="0088172F">
              <w:rPr>
                <w:rFonts w:cs="Arial"/>
                <w:sz w:val="20"/>
                <w:szCs w:val="20"/>
              </w:rPr>
              <w:t xml:space="preserve"> are likely to be effective. </w:t>
            </w:r>
          </w:p>
        </w:tc>
      </w:tr>
      <w:tr w:rsidR="00283734" w:rsidRPr="0088172F" w14:paraId="4B92FE55" w14:textId="77777777" w:rsidTr="004B6DBB">
        <w:trPr>
          <w:cnfStyle w:val="000000010000" w:firstRow="0" w:lastRow="0" w:firstColumn="0" w:lastColumn="0" w:oddVBand="0" w:evenVBand="0" w:oddHBand="0" w:evenHBand="1" w:firstRowFirstColumn="0" w:firstRowLastColumn="0" w:lastRowFirstColumn="0" w:lastRowLastColumn="0"/>
        </w:trPr>
        <w:tc>
          <w:tcPr>
            <w:tcW w:w="1950" w:type="pct"/>
          </w:tcPr>
          <w:p w14:paraId="1F897613" w14:textId="4DD7CB90" w:rsidR="00283734" w:rsidRPr="0088172F" w:rsidRDefault="00283734" w:rsidP="0088172F">
            <w:pPr>
              <w:pStyle w:val="ListNumber"/>
              <w:spacing w:before="120" w:after="120" w:line="240" w:lineRule="auto"/>
              <w:contextualSpacing w:val="0"/>
            </w:pPr>
            <w:r w:rsidRPr="0088172F">
              <w:t>(5)</w:t>
            </w:r>
            <w:r w:rsidRPr="0088172F">
              <w:tab/>
              <w:t xml:space="preserve">In deciding whether to declare an operation as an approved wildlife trade operation the Minister must have </w:t>
            </w:r>
            <w:r w:rsidRPr="0088172F">
              <w:rPr>
                <w:b/>
              </w:rPr>
              <w:t>regard</w:t>
            </w:r>
            <w:r w:rsidRPr="0088172F">
              <w:t xml:space="preserve"> to:</w:t>
            </w:r>
          </w:p>
          <w:p w14:paraId="7783753D" w14:textId="77777777" w:rsidR="00283734" w:rsidRPr="0088172F" w:rsidRDefault="00283734" w:rsidP="0088172F">
            <w:pPr>
              <w:pStyle w:val="ListNumber2"/>
              <w:spacing w:before="120" w:after="120" w:line="240" w:lineRule="auto"/>
              <w:contextualSpacing w:val="0"/>
            </w:pPr>
            <w:r w:rsidRPr="0088172F">
              <w:t>(a)</w:t>
            </w:r>
            <w:r w:rsidRPr="0088172F">
              <w:tab/>
              <w:t>whether legislation relating to the protection, conservation or management of the specimens to which the operation relates is in force in the State or Territory concerned; and</w:t>
            </w:r>
          </w:p>
          <w:p w14:paraId="0935AA29" w14:textId="77777777" w:rsidR="00283734" w:rsidRPr="0088172F" w:rsidRDefault="00283734" w:rsidP="0088172F">
            <w:pPr>
              <w:pStyle w:val="ListNumber2"/>
              <w:spacing w:before="120" w:after="120" w:line="240" w:lineRule="auto"/>
              <w:contextualSpacing w:val="0"/>
            </w:pPr>
            <w:r w:rsidRPr="0088172F">
              <w:t>(b)</w:t>
            </w:r>
            <w:r w:rsidRPr="0088172F">
              <w:tab/>
              <w:t>whether the legislation applies throughout the State or Territory concerned; and</w:t>
            </w:r>
          </w:p>
          <w:p w14:paraId="273548CE" w14:textId="2025B208" w:rsidR="00283734" w:rsidRPr="0088172F" w:rsidRDefault="00283734" w:rsidP="0088172F">
            <w:pPr>
              <w:pStyle w:val="ListNumber2"/>
              <w:spacing w:before="120" w:after="120" w:line="240" w:lineRule="auto"/>
              <w:contextualSpacing w:val="0"/>
            </w:pPr>
            <w:r w:rsidRPr="0088172F">
              <w:lastRenderedPageBreak/>
              <w:t>(c)</w:t>
            </w:r>
            <w:r w:rsidRPr="0088172F">
              <w:tab/>
              <w:t>whether, in the opinion of the Minister, the legislation is effective.</w:t>
            </w:r>
          </w:p>
        </w:tc>
        <w:tc>
          <w:tcPr>
            <w:tcW w:w="3050" w:type="pct"/>
            <w:shd w:val="clear" w:color="auto" w:fill="92D050"/>
          </w:tcPr>
          <w:p w14:paraId="6F6942B9" w14:textId="77777777" w:rsidR="00283734" w:rsidRPr="0088172F" w:rsidRDefault="00283734" w:rsidP="0088172F">
            <w:pPr>
              <w:rPr>
                <w:rFonts w:cs="Arial"/>
                <w:b/>
                <w:sz w:val="20"/>
                <w:szCs w:val="20"/>
              </w:rPr>
            </w:pPr>
            <w:r w:rsidRPr="0088172F">
              <w:rPr>
                <w:rFonts w:cs="Arial"/>
                <w:b/>
                <w:sz w:val="20"/>
                <w:szCs w:val="20"/>
              </w:rPr>
              <w:lastRenderedPageBreak/>
              <w:t>Meets</w:t>
            </w:r>
          </w:p>
          <w:p w14:paraId="30321591" w14:textId="0BEEE330" w:rsidR="00283734" w:rsidRPr="0088172F" w:rsidRDefault="00283734" w:rsidP="0088172F">
            <w:pPr>
              <w:rPr>
                <w:rFonts w:cs="Arial"/>
                <w:sz w:val="20"/>
                <w:szCs w:val="20"/>
              </w:rPr>
            </w:pPr>
            <w:r w:rsidRPr="0088172F">
              <w:rPr>
                <w:rFonts w:cs="Arial"/>
                <w:sz w:val="20"/>
                <w:szCs w:val="20"/>
              </w:rPr>
              <w:t>The fishery</w:t>
            </w:r>
            <w:r w:rsidRPr="0088172F">
              <w:rPr>
                <w:rFonts w:cs="Arial"/>
                <w:b/>
                <w:sz w:val="20"/>
                <w:szCs w:val="20"/>
              </w:rPr>
              <w:t xml:space="preserve"> </w:t>
            </w:r>
            <w:r w:rsidRPr="0088172F">
              <w:rPr>
                <w:rFonts w:cs="Arial"/>
                <w:sz w:val="20"/>
                <w:szCs w:val="20"/>
              </w:rPr>
              <w:t xml:space="preserve">will be managed under the </w:t>
            </w:r>
            <w:r w:rsidRPr="0088172F">
              <w:rPr>
                <w:rFonts w:cs="Arial"/>
                <w:i/>
                <w:noProof/>
                <w:sz w:val="20"/>
                <w:szCs w:val="20"/>
              </w:rPr>
              <w:t>Southern Bluefin Tuna Fishery</w:t>
            </w:r>
            <w:r w:rsidRPr="0088172F">
              <w:rPr>
                <w:rFonts w:cs="Arial"/>
                <w:i/>
                <w:sz w:val="20"/>
                <w:szCs w:val="20"/>
              </w:rPr>
              <w:t xml:space="preserve"> Management Plan 1995</w:t>
            </w:r>
            <w:r w:rsidRPr="0088172F">
              <w:rPr>
                <w:rFonts w:cs="Arial"/>
                <w:sz w:val="20"/>
                <w:szCs w:val="20"/>
              </w:rPr>
              <w:t xml:space="preserve">, made under the </w:t>
            </w:r>
            <w:r w:rsidRPr="0088172F">
              <w:rPr>
                <w:rFonts w:cs="Arial"/>
                <w:i/>
                <w:sz w:val="20"/>
                <w:szCs w:val="20"/>
              </w:rPr>
              <w:t>Fisheries Management Act 1991</w:t>
            </w:r>
            <w:r w:rsidRPr="0088172F">
              <w:rPr>
                <w:rFonts w:cs="Arial"/>
                <w:sz w:val="20"/>
                <w:szCs w:val="20"/>
              </w:rPr>
              <w:t xml:space="preserve"> (Cth).</w:t>
            </w:r>
          </w:p>
          <w:p w14:paraId="0C722AF4" w14:textId="77777777" w:rsidR="00283734" w:rsidRPr="0088172F" w:rsidRDefault="00283734" w:rsidP="0088172F">
            <w:pPr>
              <w:rPr>
                <w:rFonts w:cs="Arial"/>
                <w:sz w:val="20"/>
                <w:szCs w:val="20"/>
              </w:rPr>
            </w:pPr>
          </w:p>
          <w:p w14:paraId="12E68CDD" w14:textId="4A913135" w:rsidR="00283734" w:rsidRPr="0088172F" w:rsidRDefault="00283734" w:rsidP="0088172F">
            <w:pPr>
              <w:rPr>
                <w:rFonts w:cs="Arial"/>
                <w:sz w:val="20"/>
                <w:szCs w:val="20"/>
              </w:rPr>
            </w:pPr>
            <w:r w:rsidRPr="0088172F">
              <w:rPr>
                <w:rFonts w:cs="Arial"/>
                <w:sz w:val="20"/>
                <w:szCs w:val="20"/>
              </w:rPr>
              <w:t>The Fisheries Management</w:t>
            </w:r>
            <w:r w:rsidRPr="0088172F">
              <w:rPr>
                <w:rFonts w:cs="Arial"/>
                <w:i/>
                <w:sz w:val="20"/>
                <w:szCs w:val="20"/>
              </w:rPr>
              <w:t xml:space="preserve"> </w:t>
            </w:r>
            <w:r w:rsidRPr="0088172F">
              <w:rPr>
                <w:rFonts w:cs="Arial"/>
                <w:sz w:val="20"/>
                <w:szCs w:val="20"/>
              </w:rPr>
              <w:t xml:space="preserve">Act applies throughout Commonwealth waters. </w:t>
            </w:r>
          </w:p>
          <w:p w14:paraId="0B4A31B8" w14:textId="77777777" w:rsidR="00B45011" w:rsidRPr="0088172F" w:rsidRDefault="00B45011" w:rsidP="0088172F">
            <w:pPr>
              <w:rPr>
                <w:rFonts w:cs="Arial"/>
                <w:sz w:val="20"/>
                <w:szCs w:val="20"/>
              </w:rPr>
            </w:pPr>
          </w:p>
          <w:p w14:paraId="4236CE3E" w14:textId="60266793" w:rsidR="00283734" w:rsidRPr="0088172F" w:rsidRDefault="00283734" w:rsidP="0088172F">
            <w:pPr>
              <w:rPr>
                <w:rFonts w:cs="Arial"/>
                <w:sz w:val="20"/>
                <w:szCs w:val="20"/>
              </w:rPr>
            </w:pPr>
            <w:r w:rsidRPr="0088172F">
              <w:rPr>
                <w:rFonts w:cs="Arial"/>
                <w:sz w:val="20"/>
                <w:szCs w:val="20"/>
              </w:rPr>
              <w:t>The Department considers that the legisla</w:t>
            </w:r>
            <w:r w:rsidR="00B45011" w:rsidRPr="0088172F">
              <w:rPr>
                <w:rFonts w:cs="Arial"/>
                <w:sz w:val="20"/>
                <w:szCs w:val="20"/>
              </w:rPr>
              <w:t>tion is likely to be effective.</w:t>
            </w:r>
          </w:p>
        </w:tc>
      </w:tr>
      <w:tr w:rsidR="00283734" w:rsidRPr="0088172F" w14:paraId="060036F7" w14:textId="77777777" w:rsidTr="004B6DBB">
        <w:trPr>
          <w:cnfStyle w:val="000000100000" w:firstRow="0" w:lastRow="0" w:firstColumn="0" w:lastColumn="0" w:oddVBand="0" w:evenVBand="0" w:oddHBand="1" w:evenHBand="0" w:firstRowFirstColumn="0" w:firstRowLastColumn="0" w:lastRowFirstColumn="0" w:lastRowLastColumn="0"/>
        </w:trPr>
        <w:tc>
          <w:tcPr>
            <w:tcW w:w="1950" w:type="pct"/>
          </w:tcPr>
          <w:p w14:paraId="6EE05E75" w14:textId="0A04F26A" w:rsidR="00283734" w:rsidRPr="0088172F" w:rsidRDefault="00283734" w:rsidP="0088172F">
            <w:pPr>
              <w:pStyle w:val="ListNumber"/>
              <w:spacing w:before="120" w:after="120" w:line="240" w:lineRule="auto"/>
              <w:contextualSpacing w:val="0"/>
            </w:pPr>
            <w:r w:rsidRPr="0088172F">
              <w:t>(10)</w:t>
            </w:r>
            <w:r w:rsidRPr="0088172F">
              <w:tab/>
              <w:t>For the purposes of section 303FN, an operation is a wildlife trade operation if, an only if, the operation is an operation for the taking of specimens and:</w:t>
            </w:r>
          </w:p>
          <w:p w14:paraId="09ABE326" w14:textId="4F38EC2F" w:rsidR="00283734" w:rsidRPr="0088172F" w:rsidRDefault="00283734" w:rsidP="0088172F">
            <w:pPr>
              <w:pStyle w:val="ListNumber2"/>
              <w:spacing w:before="120" w:after="120" w:line="240" w:lineRule="auto"/>
              <w:contextualSpacing w:val="0"/>
            </w:pPr>
            <w:r w:rsidRPr="0088172F">
              <w:t>(a)</w:t>
            </w:r>
            <w:r w:rsidRPr="0088172F">
              <w:tab/>
              <w:t>the operation is a commercial fishery.</w:t>
            </w:r>
          </w:p>
        </w:tc>
        <w:tc>
          <w:tcPr>
            <w:tcW w:w="3050" w:type="pct"/>
            <w:shd w:val="clear" w:color="auto" w:fill="92D050"/>
          </w:tcPr>
          <w:p w14:paraId="77996C5D" w14:textId="77777777" w:rsidR="00283734" w:rsidRPr="0088172F" w:rsidRDefault="00283734" w:rsidP="0088172F">
            <w:pPr>
              <w:rPr>
                <w:rFonts w:cs="Arial"/>
                <w:b/>
                <w:sz w:val="20"/>
                <w:szCs w:val="20"/>
              </w:rPr>
            </w:pPr>
            <w:r w:rsidRPr="0088172F">
              <w:rPr>
                <w:rFonts w:cs="Arial"/>
                <w:b/>
                <w:sz w:val="20"/>
                <w:szCs w:val="20"/>
              </w:rPr>
              <w:t>Meets</w:t>
            </w:r>
          </w:p>
          <w:p w14:paraId="2235D384" w14:textId="55C99C91" w:rsidR="00283734" w:rsidRPr="0088172F" w:rsidRDefault="00283734" w:rsidP="0088172F">
            <w:pPr>
              <w:rPr>
                <w:rFonts w:cs="Arial"/>
                <w:b/>
                <w:sz w:val="20"/>
                <w:szCs w:val="20"/>
              </w:rPr>
            </w:pPr>
            <w:r w:rsidRPr="0088172F">
              <w:rPr>
                <w:rFonts w:cs="Arial"/>
                <w:sz w:val="20"/>
                <w:szCs w:val="20"/>
              </w:rPr>
              <w:t xml:space="preserve">The </w:t>
            </w:r>
            <w:r w:rsidRPr="0088172F">
              <w:rPr>
                <w:rFonts w:cs="Arial"/>
                <w:noProof/>
                <w:sz w:val="20"/>
                <w:szCs w:val="20"/>
              </w:rPr>
              <w:t>Southern Bluefin Tuna Fishery</w:t>
            </w:r>
            <w:r w:rsidRPr="0088172F">
              <w:rPr>
                <w:rFonts w:cs="Arial"/>
                <w:i/>
                <w:sz w:val="20"/>
                <w:szCs w:val="20"/>
              </w:rPr>
              <w:t xml:space="preserve"> </w:t>
            </w:r>
            <w:r w:rsidRPr="0088172F">
              <w:rPr>
                <w:rFonts w:cs="Arial"/>
                <w:sz w:val="20"/>
                <w:szCs w:val="20"/>
              </w:rPr>
              <w:t xml:space="preserve">is a commercial fishery. </w:t>
            </w:r>
          </w:p>
        </w:tc>
      </w:tr>
      <w:tr w:rsidR="00283734" w:rsidRPr="0088172F" w14:paraId="631A20D1" w14:textId="77777777" w:rsidTr="00C168E0">
        <w:trPr>
          <w:cnfStyle w:val="000000010000" w:firstRow="0" w:lastRow="0" w:firstColumn="0" w:lastColumn="0" w:oddVBand="0" w:evenVBand="0" w:oddHBand="0" w:evenHBand="1" w:firstRowFirstColumn="0" w:firstRowLastColumn="0" w:lastRowFirstColumn="0" w:lastRowLastColumn="0"/>
        </w:trPr>
        <w:tc>
          <w:tcPr>
            <w:tcW w:w="1950" w:type="pct"/>
          </w:tcPr>
          <w:p w14:paraId="723E213C" w14:textId="0E205624" w:rsidR="00283734" w:rsidRPr="0088172F" w:rsidRDefault="00283734" w:rsidP="0088172F">
            <w:pPr>
              <w:pStyle w:val="ListNumber"/>
              <w:spacing w:before="120" w:after="120" w:line="240" w:lineRule="auto"/>
              <w:contextualSpacing w:val="0"/>
            </w:pPr>
            <w:r w:rsidRPr="0088172F">
              <w:t>(10A)</w:t>
            </w:r>
            <w:r w:rsidRPr="0088172F">
              <w:tab/>
              <w:t>In deciding whether to declare that a commercial fishery is an approved wildlife trade operation for the purposes of this section, the Minister must rely primarily on the outcomes of any assessment in relation to the fishery carried out for the purp</w:t>
            </w:r>
            <w:r w:rsidR="00B45011" w:rsidRPr="0088172F">
              <w:t>oses of Division 1 or 2 of Part </w:t>
            </w:r>
            <w:r w:rsidRPr="0088172F">
              <w:t xml:space="preserve">10. </w:t>
            </w:r>
          </w:p>
        </w:tc>
        <w:tc>
          <w:tcPr>
            <w:tcW w:w="3050" w:type="pct"/>
            <w:shd w:val="clear" w:color="auto" w:fill="92D050"/>
          </w:tcPr>
          <w:p w14:paraId="17D72B45" w14:textId="77777777" w:rsidR="00F9353E" w:rsidRPr="0088172F" w:rsidRDefault="00F9353E" w:rsidP="0088172F">
            <w:pPr>
              <w:rPr>
                <w:rFonts w:cs="Arial"/>
                <w:b/>
                <w:sz w:val="20"/>
                <w:szCs w:val="20"/>
              </w:rPr>
            </w:pPr>
            <w:r w:rsidRPr="0088172F">
              <w:rPr>
                <w:rFonts w:cs="Arial"/>
                <w:b/>
                <w:sz w:val="20"/>
                <w:szCs w:val="20"/>
              </w:rPr>
              <w:t>Meets</w:t>
            </w:r>
          </w:p>
          <w:p w14:paraId="1A2CA7DB" w14:textId="60929622" w:rsidR="00283734" w:rsidRPr="0088172F" w:rsidRDefault="00283734" w:rsidP="0088172F">
            <w:pPr>
              <w:rPr>
                <w:rFonts w:cs="Arial"/>
                <w:sz w:val="20"/>
                <w:szCs w:val="20"/>
              </w:rPr>
            </w:pPr>
            <w:r w:rsidRPr="0088172F">
              <w:rPr>
                <w:rFonts w:cs="Arial"/>
                <w:sz w:val="20"/>
                <w:szCs w:val="20"/>
              </w:rPr>
              <w:t xml:space="preserve">The </w:t>
            </w:r>
            <w:r w:rsidR="00D278F2" w:rsidRPr="0088172F">
              <w:rPr>
                <w:rFonts w:cs="Arial"/>
                <w:noProof/>
                <w:sz w:val="20"/>
                <w:szCs w:val="20"/>
              </w:rPr>
              <w:t>f</w:t>
            </w:r>
            <w:r w:rsidRPr="0088172F">
              <w:rPr>
                <w:rFonts w:cs="Arial"/>
                <w:noProof/>
                <w:sz w:val="20"/>
                <w:szCs w:val="20"/>
              </w:rPr>
              <w:t>ishery</w:t>
            </w:r>
            <w:r w:rsidRPr="0088172F">
              <w:rPr>
                <w:rFonts w:cs="Arial"/>
                <w:i/>
                <w:sz w:val="20"/>
                <w:szCs w:val="20"/>
              </w:rPr>
              <w:t xml:space="preserve"> </w:t>
            </w:r>
            <w:r w:rsidRPr="0088172F">
              <w:rPr>
                <w:rFonts w:cs="Arial"/>
                <w:sz w:val="20"/>
                <w:szCs w:val="20"/>
              </w:rPr>
              <w:t xml:space="preserve">was assessed under Part 10 of the EPBC Act in November 2004. In conducting this assessment, </w:t>
            </w:r>
            <w:r w:rsidRPr="0088172F">
              <w:rPr>
                <w:rFonts w:cs="Arial"/>
                <w:iCs/>
                <w:sz w:val="20"/>
                <w:szCs w:val="20"/>
              </w:rPr>
              <w:t xml:space="preserve">the Department </w:t>
            </w:r>
            <w:r w:rsidRPr="0088172F">
              <w:rPr>
                <w:rFonts w:cs="Arial"/>
                <w:sz w:val="20"/>
                <w:szCs w:val="20"/>
              </w:rPr>
              <w:t xml:space="preserve">considered that actions taken in the fishery would not have an unacceptable or unsustainable impact on the environment in a Commonwealth marine area in the short to medium term. Consequently, the </w:t>
            </w:r>
            <w:r w:rsidRPr="0088172F">
              <w:rPr>
                <w:rFonts w:cs="Arial"/>
                <w:i/>
                <w:noProof/>
                <w:sz w:val="20"/>
                <w:szCs w:val="20"/>
              </w:rPr>
              <w:t>Southern Bluefin Tuna Fishery</w:t>
            </w:r>
            <w:r w:rsidRPr="0088172F">
              <w:rPr>
                <w:rFonts w:cs="Arial"/>
                <w:i/>
                <w:sz w:val="20"/>
                <w:szCs w:val="20"/>
              </w:rPr>
              <w:t xml:space="preserve"> Management Plan 1995</w:t>
            </w:r>
            <w:r w:rsidRPr="0088172F">
              <w:rPr>
                <w:rFonts w:cs="Arial"/>
                <w:sz w:val="20"/>
                <w:szCs w:val="20"/>
              </w:rPr>
              <w:t xml:space="preserve"> was accredited under section 33 of the EPBC Act. </w:t>
            </w:r>
          </w:p>
          <w:p w14:paraId="548DE86B" w14:textId="0DE8F321" w:rsidR="00283734" w:rsidRPr="0088172F" w:rsidRDefault="00283734" w:rsidP="0088172F">
            <w:pPr>
              <w:rPr>
                <w:rFonts w:cs="Arial"/>
                <w:sz w:val="20"/>
                <w:szCs w:val="20"/>
              </w:rPr>
            </w:pPr>
            <w:r w:rsidRPr="0088172F">
              <w:rPr>
                <w:rFonts w:cs="Arial"/>
                <w:sz w:val="20"/>
                <w:szCs w:val="20"/>
              </w:rPr>
              <w:t>There have been no changes to the management plan since the Department’s 2013 assessment for t</w:t>
            </w:r>
            <w:r w:rsidR="00B45011" w:rsidRPr="0088172F">
              <w:rPr>
                <w:rFonts w:cs="Arial"/>
                <w:sz w:val="20"/>
                <w:szCs w:val="20"/>
              </w:rPr>
              <w:t>his fishery under the EPBC Act.</w:t>
            </w:r>
            <w:r w:rsidR="00F44549" w:rsidRPr="0088172F">
              <w:rPr>
                <w:rFonts w:cs="Arial"/>
                <w:sz w:val="20"/>
                <w:szCs w:val="20"/>
              </w:rPr>
              <w:t xml:space="preserve"> </w:t>
            </w:r>
            <w:r w:rsidR="00B45011" w:rsidRPr="0088172F">
              <w:rPr>
                <w:rFonts w:cs="Arial"/>
                <w:sz w:val="20"/>
                <w:szCs w:val="20"/>
              </w:rPr>
              <w:t xml:space="preserve">Therefore, the </w:t>
            </w:r>
            <w:r w:rsidR="00F44549" w:rsidRPr="0088172F">
              <w:rPr>
                <w:rFonts w:cs="Arial"/>
                <w:sz w:val="20"/>
                <w:szCs w:val="20"/>
              </w:rPr>
              <w:t xml:space="preserve">Department considers the operation of the fishery is </w:t>
            </w:r>
            <w:r w:rsidR="00B45011" w:rsidRPr="0088172F">
              <w:rPr>
                <w:rFonts w:cs="Arial"/>
                <w:sz w:val="20"/>
                <w:szCs w:val="20"/>
              </w:rPr>
              <w:t>unlikely to result in impacts that are significantly greater on the environment in a Commonwealth area than those previously strategically assessed</w:t>
            </w:r>
          </w:p>
        </w:tc>
      </w:tr>
      <w:tr w:rsidR="00283734" w:rsidRPr="0088172F" w14:paraId="61CF85DA" w14:textId="77777777" w:rsidTr="004B6DBB">
        <w:trPr>
          <w:cnfStyle w:val="000000100000" w:firstRow="0" w:lastRow="0" w:firstColumn="0" w:lastColumn="0" w:oddVBand="0" w:evenVBand="0" w:oddHBand="1" w:evenHBand="0" w:firstRowFirstColumn="0" w:firstRowLastColumn="0" w:lastRowFirstColumn="0" w:lastRowLastColumn="0"/>
        </w:trPr>
        <w:tc>
          <w:tcPr>
            <w:tcW w:w="1950" w:type="pct"/>
          </w:tcPr>
          <w:p w14:paraId="2B3311BD" w14:textId="4DC581E6" w:rsidR="00283734" w:rsidRPr="0088172F" w:rsidRDefault="00283734" w:rsidP="0088172F">
            <w:pPr>
              <w:pStyle w:val="ListNumber"/>
              <w:spacing w:before="120" w:after="120" w:line="240" w:lineRule="auto"/>
              <w:contextualSpacing w:val="0"/>
            </w:pPr>
            <w:r w:rsidRPr="0088172F">
              <w:t>(10B)</w:t>
            </w:r>
            <w:r w:rsidRPr="0088172F">
              <w:tab/>
              <w:t>Subsection (10A) does not limit the matters that may be taken into account in deciding whether to declare that a fishery is an approved wildlife trade operation for the purposes of this section.</w:t>
            </w:r>
          </w:p>
        </w:tc>
        <w:tc>
          <w:tcPr>
            <w:tcW w:w="3050" w:type="pct"/>
            <w:shd w:val="clear" w:color="auto" w:fill="auto"/>
          </w:tcPr>
          <w:p w14:paraId="613C4FD5" w14:textId="54C4F4C4" w:rsidR="00283734" w:rsidRPr="0088172F" w:rsidRDefault="00283734" w:rsidP="0088172F">
            <w:pPr>
              <w:rPr>
                <w:rFonts w:cs="Arial"/>
                <w:b/>
                <w:sz w:val="20"/>
                <w:szCs w:val="20"/>
              </w:rPr>
            </w:pPr>
          </w:p>
        </w:tc>
      </w:tr>
      <w:tr w:rsidR="00283734" w:rsidRPr="0088172F" w14:paraId="32060519" w14:textId="77777777" w:rsidTr="004B6DBB">
        <w:trPr>
          <w:cnfStyle w:val="000000010000" w:firstRow="0" w:lastRow="0" w:firstColumn="0" w:lastColumn="0" w:oddVBand="0" w:evenVBand="0" w:oddHBand="0" w:evenHBand="1" w:firstRowFirstColumn="0" w:firstRowLastColumn="0" w:lastRowFirstColumn="0" w:lastRowLastColumn="0"/>
        </w:trPr>
        <w:tc>
          <w:tcPr>
            <w:tcW w:w="1950" w:type="pct"/>
            <w:shd w:val="clear" w:color="auto" w:fill="D9D9D9" w:themeFill="background1" w:themeFillShade="D9"/>
            <w:vAlign w:val="center"/>
          </w:tcPr>
          <w:p w14:paraId="7FAC38A3" w14:textId="60FCFF5A" w:rsidR="00283734" w:rsidRPr="0088172F" w:rsidRDefault="00283734" w:rsidP="0088172F">
            <w:pPr>
              <w:contextualSpacing/>
              <w:rPr>
                <w:rFonts w:cs="Arial"/>
                <w:sz w:val="20"/>
                <w:szCs w:val="20"/>
                <w:highlight w:val="cyan"/>
              </w:rPr>
            </w:pPr>
            <w:r w:rsidRPr="0088172F">
              <w:rPr>
                <w:rFonts w:cs="Arial"/>
                <w:b/>
                <w:sz w:val="20"/>
                <w:szCs w:val="20"/>
              </w:rPr>
              <w:t xml:space="preserve">Section 303FR Public consultation </w:t>
            </w:r>
          </w:p>
        </w:tc>
        <w:tc>
          <w:tcPr>
            <w:tcW w:w="3050" w:type="pct"/>
            <w:shd w:val="clear" w:color="auto" w:fill="D9D9D9" w:themeFill="background1" w:themeFillShade="D9"/>
            <w:vAlign w:val="center"/>
          </w:tcPr>
          <w:p w14:paraId="0D05C93E" w14:textId="1EC893B4" w:rsidR="00283734" w:rsidRPr="0088172F" w:rsidRDefault="00283734" w:rsidP="0088172F">
            <w:pPr>
              <w:contextualSpacing/>
              <w:rPr>
                <w:rFonts w:cs="Arial"/>
                <w:b/>
                <w:sz w:val="20"/>
                <w:szCs w:val="20"/>
              </w:rPr>
            </w:pPr>
            <w:r w:rsidRPr="0088172F">
              <w:rPr>
                <w:rFonts w:cs="Arial"/>
                <w:b/>
                <w:sz w:val="20"/>
                <w:szCs w:val="20"/>
              </w:rPr>
              <w:t>Comment</w:t>
            </w:r>
          </w:p>
        </w:tc>
      </w:tr>
      <w:tr w:rsidR="00283734" w:rsidRPr="0088172F" w14:paraId="051815FF" w14:textId="77777777" w:rsidTr="004B6DBB">
        <w:trPr>
          <w:cnfStyle w:val="000000100000" w:firstRow="0" w:lastRow="0" w:firstColumn="0" w:lastColumn="0" w:oddVBand="0" w:evenVBand="0" w:oddHBand="1" w:evenHBand="0" w:firstRowFirstColumn="0" w:firstRowLastColumn="0" w:lastRowFirstColumn="0" w:lastRowLastColumn="0"/>
        </w:trPr>
        <w:tc>
          <w:tcPr>
            <w:tcW w:w="1950" w:type="pct"/>
          </w:tcPr>
          <w:p w14:paraId="394E7B7A" w14:textId="5CB7E6DC" w:rsidR="00283734" w:rsidRPr="0088172F" w:rsidRDefault="00283734" w:rsidP="0088172F">
            <w:pPr>
              <w:pStyle w:val="ListNumber"/>
              <w:spacing w:before="120" w:after="120" w:line="240" w:lineRule="auto"/>
              <w:contextualSpacing w:val="0"/>
            </w:pPr>
            <w:r w:rsidRPr="0088172F">
              <w:t>(1)</w:t>
            </w:r>
            <w:r w:rsidRPr="0088172F">
              <w:tab/>
              <w:t>Before making a declaration under section 303FN, the Minister must cause to be published on the Internet a notice:</w:t>
            </w:r>
          </w:p>
          <w:p w14:paraId="12E3BD75" w14:textId="6CC41823" w:rsidR="00283734" w:rsidRPr="0088172F" w:rsidRDefault="00283734" w:rsidP="0088172F">
            <w:pPr>
              <w:pStyle w:val="ListNumber2"/>
              <w:spacing w:before="120" w:after="120" w:line="240" w:lineRule="auto"/>
              <w:contextualSpacing w:val="0"/>
            </w:pPr>
            <w:r w:rsidRPr="0088172F">
              <w:t>(a)</w:t>
            </w:r>
            <w:r w:rsidRPr="0088172F">
              <w:tab/>
              <w:t>setting out the proposal to make the declaration; and</w:t>
            </w:r>
          </w:p>
          <w:p w14:paraId="45E7E594" w14:textId="63B2FB12" w:rsidR="00283734" w:rsidRPr="0088172F" w:rsidRDefault="00283734" w:rsidP="0088172F">
            <w:pPr>
              <w:pStyle w:val="ListNumber2"/>
              <w:spacing w:before="120" w:after="120" w:line="240" w:lineRule="auto"/>
              <w:contextualSpacing w:val="0"/>
            </w:pPr>
            <w:r w:rsidRPr="0088172F">
              <w:t>(b)</w:t>
            </w:r>
            <w:r w:rsidRPr="0088172F">
              <w:tab/>
              <w:t>setting out sufficient information to enable persons and organisations to consider adequately the merits of the proposal; and</w:t>
            </w:r>
          </w:p>
          <w:p w14:paraId="6C5F41D2" w14:textId="2C8A724B" w:rsidR="00283734" w:rsidRPr="0088172F" w:rsidRDefault="00283734" w:rsidP="0088172F">
            <w:pPr>
              <w:pStyle w:val="ListNumber2"/>
              <w:spacing w:before="120" w:after="120" w:line="240" w:lineRule="auto"/>
              <w:contextualSpacing w:val="0"/>
            </w:pPr>
            <w:r w:rsidRPr="0088172F">
              <w:t>(c)</w:t>
            </w:r>
            <w:r w:rsidRPr="0088172F">
              <w:tab/>
              <w:t>inviting persons and organisations to give the Minister, within the period specified in the notice, written comments about the proposal.</w:t>
            </w:r>
          </w:p>
          <w:p w14:paraId="0C500D63" w14:textId="2045AE81" w:rsidR="00283734" w:rsidRPr="0088172F" w:rsidRDefault="00283734" w:rsidP="0088172F">
            <w:pPr>
              <w:pStyle w:val="ListNumber"/>
              <w:spacing w:before="120" w:after="120" w:line="240" w:lineRule="auto"/>
              <w:contextualSpacing w:val="0"/>
            </w:pPr>
            <w:r w:rsidRPr="0088172F">
              <w:lastRenderedPageBreak/>
              <w:t>(2)</w:t>
            </w:r>
            <w:r w:rsidRPr="0088172F">
              <w:tab/>
              <w:t>A period specified in the notice must not be shorter than 20 business days after the date on which the notice</w:t>
            </w:r>
            <w:r w:rsidR="00F44549" w:rsidRPr="0088172F">
              <w:t xml:space="preserve"> was published on the Internet.</w:t>
            </w:r>
          </w:p>
        </w:tc>
        <w:tc>
          <w:tcPr>
            <w:tcW w:w="3050" w:type="pct"/>
            <w:shd w:val="clear" w:color="auto" w:fill="92D050"/>
          </w:tcPr>
          <w:p w14:paraId="63CA731B" w14:textId="77777777" w:rsidR="00283734" w:rsidRPr="0088172F" w:rsidRDefault="00283734" w:rsidP="0088172F">
            <w:pPr>
              <w:rPr>
                <w:rFonts w:cs="Arial"/>
                <w:b/>
                <w:sz w:val="20"/>
                <w:szCs w:val="20"/>
              </w:rPr>
            </w:pPr>
            <w:r w:rsidRPr="0088172F">
              <w:rPr>
                <w:rFonts w:cs="Arial"/>
                <w:b/>
                <w:sz w:val="20"/>
                <w:szCs w:val="20"/>
              </w:rPr>
              <w:lastRenderedPageBreak/>
              <w:t>Meets</w:t>
            </w:r>
          </w:p>
          <w:p w14:paraId="761E57B8" w14:textId="538B0515" w:rsidR="00283734" w:rsidRPr="0088172F" w:rsidRDefault="00283734" w:rsidP="0088172F">
            <w:pPr>
              <w:rPr>
                <w:rFonts w:cs="Arial"/>
                <w:iCs/>
                <w:sz w:val="20"/>
                <w:szCs w:val="20"/>
              </w:rPr>
            </w:pPr>
            <w:r w:rsidRPr="0088172F">
              <w:rPr>
                <w:rFonts w:cs="Arial"/>
                <w:iCs/>
                <w:sz w:val="20"/>
                <w:szCs w:val="20"/>
              </w:rPr>
              <w:t xml:space="preserve">A public notice, which set out the proposal to declare the </w:t>
            </w:r>
            <w:r w:rsidRPr="0088172F">
              <w:rPr>
                <w:rFonts w:cs="Arial"/>
                <w:noProof/>
                <w:sz w:val="20"/>
                <w:szCs w:val="20"/>
              </w:rPr>
              <w:t>Southern Bluefin Tuna Fishery</w:t>
            </w:r>
            <w:r w:rsidRPr="0088172F">
              <w:rPr>
                <w:rFonts w:cs="Arial"/>
                <w:iCs/>
                <w:sz w:val="20"/>
                <w:szCs w:val="20"/>
              </w:rPr>
              <w:t xml:space="preserve"> an approved wildlife trade operation and included the application from AFMA, was released for public comment on </w:t>
            </w:r>
            <w:r w:rsidRPr="0088172F">
              <w:rPr>
                <w:rFonts w:cs="Arial"/>
                <w:sz w:val="20"/>
                <w:szCs w:val="20"/>
              </w:rPr>
              <w:t>2 August 2019 until 9 September 2019</w:t>
            </w:r>
            <w:r w:rsidRPr="0088172F">
              <w:rPr>
                <w:rFonts w:cs="Arial"/>
                <w:iCs/>
                <w:sz w:val="20"/>
                <w:szCs w:val="20"/>
              </w:rPr>
              <w:t>, a total of 25</w:t>
            </w:r>
            <w:r w:rsidR="00F44549" w:rsidRPr="0088172F">
              <w:rPr>
                <w:rFonts w:cs="Arial"/>
                <w:iCs/>
                <w:sz w:val="20"/>
                <w:szCs w:val="20"/>
              </w:rPr>
              <w:t xml:space="preserve"> business days. </w:t>
            </w:r>
          </w:p>
        </w:tc>
      </w:tr>
      <w:tr w:rsidR="00283734" w:rsidRPr="0088172F" w14:paraId="52B38D24" w14:textId="77777777" w:rsidTr="004B6DBB">
        <w:trPr>
          <w:cnfStyle w:val="000000010000" w:firstRow="0" w:lastRow="0" w:firstColumn="0" w:lastColumn="0" w:oddVBand="0" w:evenVBand="0" w:oddHBand="0" w:evenHBand="1" w:firstRowFirstColumn="0" w:firstRowLastColumn="0" w:lastRowFirstColumn="0" w:lastRowLastColumn="0"/>
        </w:trPr>
        <w:tc>
          <w:tcPr>
            <w:tcW w:w="1950" w:type="pct"/>
          </w:tcPr>
          <w:p w14:paraId="76C6CDF4" w14:textId="78027069" w:rsidR="00283734" w:rsidRPr="0088172F" w:rsidRDefault="00283734" w:rsidP="0088172F">
            <w:pPr>
              <w:pStyle w:val="ListNumber"/>
              <w:spacing w:before="120" w:after="120" w:line="240" w:lineRule="auto"/>
              <w:contextualSpacing w:val="0"/>
            </w:pPr>
            <w:r w:rsidRPr="0088172F">
              <w:t>(3)</w:t>
            </w:r>
            <w:r w:rsidRPr="0088172F">
              <w:tab/>
              <w:t>In making a decision about whether to make a declaration under section 303FN, the Minister must consider any comments about the proposal to make the declaration that were given in response to the in</w:t>
            </w:r>
            <w:r w:rsidR="00F44549" w:rsidRPr="0088172F">
              <w:t>vitation in the notice.</w:t>
            </w:r>
          </w:p>
        </w:tc>
        <w:tc>
          <w:tcPr>
            <w:tcW w:w="3050" w:type="pct"/>
            <w:shd w:val="clear" w:color="auto" w:fill="92D050"/>
          </w:tcPr>
          <w:p w14:paraId="3DD5BAF5" w14:textId="77777777" w:rsidR="00283734" w:rsidRPr="0088172F" w:rsidRDefault="00283734" w:rsidP="0088172F">
            <w:pPr>
              <w:rPr>
                <w:rFonts w:cs="Arial"/>
                <w:b/>
                <w:sz w:val="20"/>
                <w:szCs w:val="20"/>
              </w:rPr>
            </w:pPr>
            <w:r w:rsidRPr="0088172F">
              <w:rPr>
                <w:rFonts w:cs="Arial"/>
                <w:b/>
                <w:sz w:val="20"/>
                <w:szCs w:val="20"/>
              </w:rPr>
              <w:t>Meets</w:t>
            </w:r>
          </w:p>
          <w:p w14:paraId="4C00CA84" w14:textId="3DE542C8" w:rsidR="00283734" w:rsidRPr="0088172F" w:rsidRDefault="00B270A6" w:rsidP="0088172F">
            <w:pPr>
              <w:rPr>
                <w:rFonts w:cs="Arial"/>
                <w:iCs/>
                <w:sz w:val="20"/>
                <w:szCs w:val="20"/>
              </w:rPr>
            </w:pPr>
            <w:r w:rsidRPr="0088172F">
              <w:rPr>
                <w:rFonts w:cs="Arial"/>
                <w:iCs/>
                <w:sz w:val="20"/>
                <w:szCs w:val="20"/>
              </w:rPr>
              <w:t>One public comment</w:t>
            </w:r>
            <w:r w:rsidR="00283734" w:rsidRPr="0088172F">
              <w:rPr>
                <w:rFonts w:cs="Arial"/>
                <w:iCs/>
                <w:sz w:val="20"/>
                <w:szCs w:val="20"/>
              </w:rPr>
              <w:t xml:space="preserve"> </w:t>
            </w:r>
            <w:r w:rsidRPr="0088172F">
              <w:rPr>
                <w:rFonts w:cs="Arial"/>
                <w:iCs/>
                <w:sz w:val="20"/>
                <w:szCs w:val="20"/>
              </w:rPr>
              <w:t>was</w:t>
            </w:r>
            <w:r w:rsidR="00283734" w:rsidRPr="0088172F">
              <w:rPr>
                <w:rFonts w:cs="Arial"/>
                <w:iCs/>
                <w:sz w:val="20"/>
                <w:szCs w:val="20"/>
              </w:rPr>
              <w:t xml:space="preserve"> received on the submission. The public comment expressed concerns about </w:t>
            </w:r>
            <w:r w:rsidRPr="0088172F">
              <w:rPr>
                <w:rFonts w:cs="Arial"/>
                <w:iCs/>
                <w:sz w:val="20"/>
                <w:szCs w:val="20"/>
              </w:rPr>
              <w:t>the sustainability of the target species.</w:t>
            </w:r>
          </w:p>
          <w:p w14:paraId="43D80E90" w14:textId="1FFEC48C" w:rsidR="00BB1E94" w:rsidRPr="0088172F" w:rsidRDefault="00283734" w:rsidP="0088172F">
            <w:pPr>
              <w:rPr>
                <w:rFonts w:cs="Arial"/>
                <w:b/>
                <w:iCs/>
                <w:sz w:val="20"/>
                <w:szCs w:val="20"/>
              </w:rPr>
            </w:pPr>
            <w:r w:rsidRPr="0088172F">
              <w:rPr>
                <w:rFonts w:cs="Arial"/>
                <w:iCs/>
                <w:sz w:val="20"/>
                <w:szCs w:val="20"/>
              </w:rPr>
              <w:t>The Department’s assessment has considered the public comments received on the submission and addressed the issue</w:t>
            </w:r>
            <w:r w:rsidR="00B270A6" w:rsidRPr="0088172F">
              <w:rPr>
                <w:rFonts w:cs="Arial"/>
                <w:iCs/>
                <w:sz w:val="20"/>
                <w:szCs w:val="20"/>
              </w:rPr>
              <w:t xml:space="preserve">s raised </w:t>
            </w:r>
            <w:r w:rsidRPr="0088172F">
              <w:rPr>
                <w:rFonts w:cs="Arial"/>
                <w:iCs/>
                <w:sz w:val="20"/>
                <w:szCs w:val="20"/>
              </w:rPr>
              <w:t xml:space="preserve">through </w:t>
            </w:r>
            <w:r w:rsidRPr="0088172F">
              <w:rPr>
                <w:rFonts w:cs="Arial"/>
                <w:b/>
                <w:iCs/>
                <w:sz w:val="20"/>
                <w:szCs w:val="20"/>
              </w:rPr>
              <w:t xml:space="preserve">Condition </w:t>
            </w:r>
            <w:r w:rsidR="00BB1E94" w:rsidRPr="0088172F">
              <w:rPr>
                <w:rFonts w:cs="Arial"/>
                <w:b/>
                <w:iCs/>
                <w:sz w:val="20"/>
                <w:szCs w:val="20"/>
              </w:rPr>
              <w:t>5</w:t>
            </w:r>
            <w:r w:rsidR="00BB1E94" w:rsidRPr="0088172F">
              <w:rPr>
                <w:rFonts w:cs="Arial"/>
                <w:iCs/>
                <w:sz w:val="20"/>
                <w:szCs w:val="20"/>
              </w:rPr>
              <w:t xml:space="preserve"> (</w:t>
            </w:r>
            <w:r w:rsidR="00BB1E94" w:rsidRPr="0088172F">
              <w:rPr>
                <w:rFonts w:cs="Arial"/>
                <w:sz w:val="20"/>
                <w:szCs w:val="20"/>
              </w:rPr>
              <w:t>Accounting for all sources of mortality</w:t>
            </w:r>
            <w:r w:rsidR="00BB1E94" w:rsidRPr="0088172F">
              <w:rPr>
                <w:rFonts w:cs="Arial"/>
                <w:iCs/>
                <w:sz w:val="20"/>
                <w:szCs w:val="20"/>
              </w:rPr>
              <w:t>) and</w:t>
            </w:r>
            <w:r w:rsidR="00BB1E94" w:rsidRPr="0088172F">
              <w:rPr>
                <w:rFonts w:cs="Arial"/>
                <w:b/>
                <w:iCs/>
                <w:sz w:val="20"/>
                <w:szCs w:val="20"/>
              </w:rPr>
              <w:t xml:space="preserve"> Condition 6</w:t>
            </w:r>
            <w:r w:rsidRPr="0088172F">
              <w:rPr>
                <w:rFonts w:cs="Arial"/>
                <w:iCs/>
                <w:sz w:val="20"/>
                <w:szCs w:val="20"/>
              </w:rPr>
              <w:t xml:space="preserve"> </w:t>
            </w:r>
            <w:r w:rsidR="00BB1E94" w:rsidRPr="0088172F">
              <w:rPr>
                <w:rFonts w:cs="Arial"/>
                <w:iCs/>
                <w:sz w:val="20"/>
                <w:szCs w:val="20"/>
              </w:rPr>
              <w:t>(</w:t>
            </w:r>
            <w:r w:rsidR="00BB1E94" w:rsidRPr="0088172F">
              <w:rPr>
                <w:rFonts w:cs="Arial"/>
                <w:sz w:val="20"/>
                <w:szCs w:val="20"/>
              </w:rPr>
              <w:t>Implementing agreed CCSBT measures</w:t>
            </w:r>
            <w:r w:rsidR="00BB1E94" w:rsidRPr="0088172F">
              <w:rPr>
                <w:rFonts w:cs="Arial"/>
                <w:iCs/>
                <w:sz w:val="20"/>
                <w:szCs w:val="20"/>
              </w:rPr>
              <w:t xml:space="preserve">) </w:t>
            </w:r>
            <w:r w:rsidRPr="0088172F">
              <w:rPr>
                <w:rFonts w:cs="Arial"/>
                <w:iCs/>
                <w:sz w:val="20"/>
                <w:szCs w:val="20"/>
              </w:rPr>
              <w:t xml:space="preserve">(Section 4). </w:t>
            </w:r>
          </w:p>
        </w:tc>
      </w:tr>
      <w:tr w:rsidR="00283734" w:rsidRPr="0088172F" w14:paraId="7891866A" w14:textId="77777777" w:rsidTr="004B6DBB">
        <w:trPr>
          <w:cnfStyle w:val="000000100000" w:firstRow="0" w:lastRow="0" w:firstColumn="0" w:lastColumn="0" w:oddVBand="0" w:evenVBand="0" w:oddHBand="1" w:evenHBand="0" w:firstRowFirstColumn="0" w:firstRowLastColumn="0" w:lastRowFirstColumn="0" w:lastRowLastColumn="0"/>
        </w:trPr>
        <w:tc>
          <w:tcPr>
            <w:tcW w:w="1950" w:type="pct"/>
            <w:shd w:val="clear" w:color="auto" w:fill="D9D9D9" w:themeFill="background1" w:themeFillShade="D9"/>
            <w:vAlign w:val="center"/>
          </w:tcPr>
          <w:p w14:paraId="6C0B4DF5" w14:textId="53CC3909" w:rsidR="00283734" w:rsidRPr="0088172F" w:rsidRDefault="00283734" w:rsidP="0088172F">
            <w:pPr>
              <w:contextualSpacing/>
              <w:rPr>
                <w:rFonts w:cs="Arial"/>
                <w:sz w:val="20"/>
                <w:szCs w:val="20"/>
              </w:rPr>
            </w:pPr>
            <w:r w:rsidRPr="0088172F">
              <w:rPr>
                <w:rFonts w:cs="Arial"/>
                <w:b/>
                <w:sz w:val="20"/>
                <w:szCs w:val="20"/>
              </w:rPr>
              <w:t xml:space="preserve">Section 303FT Additional provisions relating to declarations </w:t>
            </w:r>
          </w:p>
        </w:tc>
        <w:tc>
          <w:tcPr>
            <w:tcW w:w="3050" w:type="pct"/>
            <w:shd w:val="clear" w:color="auto" w:fill="D9D9D9" w:themeFill="background1" w:themeFillShade="D9"/>
            <w:vAlign w:val="center"/>
          </w:tcPr>
          <w:p w14:paraId="08BA9277" w14:textId="48DB3479" w:rsidR="00283734" w:rsidRPr="0088172F" w:rsidRDefault="00283734" w:rsidP="0088172F">
            <w:pPr>
              <w:contextualSpacing/>
              <w:rPr>
                <w:rFonts w:cs="Arial"/>
                <w:b/>
                <w:iCs/>
                <w:sz w:val="20"/>
                <w:szCs w:val="20"/>
              </w:rPr>
            </w:pPr>
            <w:r w:rsidRPr="0088172F">
              <w:rPr>
                <w:rFonts w:cs="Arial"/>
                <w:b/>
                <w:sz w:val="20"/>
                <w:szCs w:val="20"/>
              </w:rPr>
              <w:t>Comments</w:t>
            </w:r>
          </w:p>
        </w:tc>
      </w:tr>
      <w:tr w:rsidR="00283734" w:rsidRPr="0088172F" w14:paraId="70ECFDED" w14:textId="77777777" w:rsidTr="00C168E0">
        <w:trPr>
          <w:cnfStyle w:val="000000010000" w:firstRow="0" w:lastRow="0" w:firstColumn="0" w:lastColumn="0" w:oddVBand="0" w:evenVBand="0" w:oddHBand="0" w:evenHBand="1" w:firstRowFirstColumn="0" w:firstRowLastColumn="0" w:lastRowFirstColumn="0" w:lastRowLastColumn="0"/>
        </w:trPr>
        <w:tc>
          <w:tcPr>
            <w:tcW w:w="1950" w:type="pct"/>
          </w:tcPr>
          <w:p w14:paraId="386BEE9E" w14:textId="4FD73A7F" w:rsidR="00283734" w:rsidRPr="0088172F" w:rsidRDefault="00283734" w:rsidP="0088172F">
            <w:pPr>
              <w:pStyle w:val="ListNumber"/>
              <w:spacing w:before="120" w:after="120" w:line="240" w:lineRule="auto"/>
              <w:contextualSpacing w:val="0"/>
            </w:pPr>
            <w:r w:rsidRPr="0088172F">
              <w:t>(1)</w:t>
            </w:r>
            <w:r w:rsidRPr="0088172F">
              <w:tab/>
              <w:t>This section applies to a declaration made under section 303FN, 303FO or 303FP.</w:t>
            </w:r>
          </w:p>
        </w:tc>
        <w:tc>
          <w:tcPr>
            <w:tcW w:w="3050" w:type="pct"/>
            <w:shd w:val="clear" w:color="auto" w:fill="92D050"/>
          </w:tcPr>
          <w:p w14:paraId="1FADFDC4" w14:textId="12168916" w:rsidR="00283734" w:rsidRPr="0088172F" w:rsidRDefault="00283734" w:rsidP="0088172F">
            <w:pPr>
              <w:rPr>
                <w:rFonts w:cs="Arial"/>
                <w:b/>
                <w:iCs/>
                <w:sz w:val="20"/>
                <w:szCs w:val="20"/>
              </w:rPr>
            </w:pPr>
            <w:r w:rsidRPr="0088172F">
              <w:rPr>
                <w:rFonts w:cs="Arial"/>
                <w:sz w:val="20"/>
                <w:szCs w:val="20"/>
              </w:rPr>
              <w:t xml:space="preserve">A declaration for the </w:t>
            </w:r>
            <w:r w:rsidRPr="0088172F">
              <w:rPr>
                <w:rFonts w:cs="Arial"/>
                <w:noProof/>
                <w:sz w:val="20"/>
                <w:szCs w:val="20"/>
              </w:rPr>
              <w:t>Southern Bluefin Tuna Fishery</w:t>
            </w:r>
            <w:r w:rsidRPr="0088172F">
              <w:rPr>
                <w:rFonts w:cs="Arial"/>
                <w:sz w:val="20"/>
                <w:szCs w:val="20"/>
              </w:rPr>
              <w:t xml:space="preserve"> will be made under section 303FN.</w:t>
            </w:r>
          </w:p>
        </w:tc>
      </w:tr>
      <w:tr w:rsidR="00283734" w:rsidRPr="0088172F" w14:paraId="3FE1C85F" w14:textId="77777777" w:rsidTr="00C168E0">
        <w:trPr>
          <w:cnfStyle w:val="000000100000" w:firstRow="0" w:lastRow="0" w:firstColumn="0" w:lastColumn="0" w:oddVBand="0" w:evenVBand="0" w:oddHBand="1" w:evenHBand="0" w:firstRowFirstColumn="0" w:firstRowLastColumn="0" w:lastRowFirstColumn="0" w:lastRowLastColumn="0"/>
        </w:trPr>
        <w:tc>
          <w:tcPr>
            <w:tcW w:w="1950" w:type="pct"/>
            <w:shd w:val="clear" w:color="auto" w:fill="auto"/>
          </w:tcPr>
          <w:p w14:paraId="09D9E527" w14:textId="41851D69" w:rsidR="00283734" w:rsidRPr="0088172F" w:rsidRDefault="00283734" w:rsidP="0088172F">
            <w:pPr>
              <w:pStyle w:val="ListNumber"/>
              <w:spacing w:before="120" w:after="120" w:line="240" w:lineRule="auto"/>
              <w:contextualSpacing w:val="0"/>
            </w:pPr>
            <w:r w:rsidRPr="0088172F">
              <w:t>(4)</w:t>
            </w:r>
            <w:r w:rsidRPr="0088172F">
              <w:tab/>
              <w:t>The Minister may make a declaration about a plan or operation even though he or she considers that the plan or operation should be the subject of the declaration only:</w:t>
            </w:r>
          </w:p>
          <w:p w14:paraId="588AB7D9" w14:textId="5C6303ED" w:rsidR="00283734" w:rsidRPr="0088172F" w:rsidRDefault="00283734" w:rsidP="0088172F">
            <w:pPr>
              <w:pStyle w:val="ListNumber2"/>
              <w:spacing w:before="120" w:after="120" w:line="240" w:lineRule="auto"/>
              <w:contextualSpacing w:val="0"/>
            </w:pPr>
            <w:r w:rsidRPr="0088172F">
              <w:t>(a)</w:t>
            </w:r>
            <w:r w:rsidRPr="0088172F">
              <w:tab/>
              <w:t>during a particular period; or</w:t>
            </w:r>
          </w:p>
          <w:p w14:paraId="5CBBE9A2" w14:textId="5D9A9395" w:rsidR="00283734" w:rsidRPr="0088172F" w:rsidRDefault="00283734" w:rsidP="0088172F">
            <w:pPr>
              <w:pStyle w:val="ListNumber2"/>
              <w:spacing w:before="120" w:after="120" w:line="240" w:lineRule="auto"/>
              <w:contextualSpacing w:val="0"/>
            </w:pPr>
            <w:r w:rsidRPr="0088172F">
              <w:t>(b)</w:t>
            </w:r>
            <w:r w:rsidRPr="0088172F">
              <w:tab/>
              <w:t>while certain circumstances exist; or</w:t>
            </w:r>
          </w:p>
          <w:p w14:paraId="2FFEC89D" w14:textId="0E1C97F8" w:rsidR="00283734" w:rsidRPr="0088172F" w:rsidRDefault="00283734" w:rsidP="0088172F">
            <w:pPr>
              <w:pStyle w:val="ListNumber2"/>
              <w:spacing w:before="120" w:after="120" w:line="240" w:lineRule="auto"/>
              <w:contextualSpacing w:val="0"/>
            </w:pPr>
            <w:r w:rsidRPr="0088172F">
              <w:t>(c)</w:t>
            </w:r>
            <w:r w:rsidRPr="0088172F">
              <w:tab/>
              <w:t>while a certain condition is complied with.</w:t>
            </w:r>
          </w:p>
          <w:p w14:paraId="2BD49449" w14:textId="0B46A327" w:rsidR="00283734" w:rsidRPr="0088172F" w:rsidRDefault="00283734" w:rsidP="0088172F">
            <w:pPr>
              <w:rPr>
                <w:rFonts w:cs="Arial"/>
                <w:sz w:val="20"/>
                <w:szCs w:val="20"/>
              </w:rPr>
            </w:pPr>
            <w:r w:rsidRPr="0088172F">
              <w:rPr>
                <w:rFonts w:cs="Arial"/>
                <w:sz w:val="20"/>
                <w:szCs w:val="20"/>
              </w:rPr>
              <w:t>In such a case, the instrument of declaration is to specify the peri</w:t>
            </w:r>
            <w:r w:rsidR="00F44549" w:rsidRPr="0088172F">
              <w:rPr>
                <w:rFonts w:cs="Arial"/>
                <w:sz w:val="20"/>
                <w:szCs w:val="20"/>
              </w:rPr>
              <w:t>od, circumstances or condition.</w:t>
            </w:r>
          </w:p>
        </w:tc>
        <w:tc>
          <w:tcPr>
            <w:tcW w:w="3050" w:type="pct"/>
            <w:shd w:val="clear" w:color="auto" w:fill="92D050"/>
          </w:tcPr>
          <w:p w14:paraId="7D3F6858" w14:textId="77777777" w:rsidR="00283734" w:rsidRPr="0088172F" w:rsidRDefault="00283734" w:rsidP="0088172F">
            <w:pPr>
              <w:rPr>
                <w:rFonts w:cs="Arial"/>
                <w:sz w:val="20"/>
                <w:szCs w:val="20"/>
              </w:rPr>
            </w:pPr>
            <w:r w:rsidRPr="0088172F">
              <w:rPr>
                <w:rFonts w:cs="Arial"/>
                <w:sz w:val="20"/>
                <w:szCs w:val="20"/>
              </w:rPr>
              <w:t xml:space="preserve">The standard conditions applied to commercial fishery </w:t>
            </w:r>
            <w:r w:rsidRPr="0088172F">
              <w:rPr>
                <w:rFonts w:cs="Arial"/>
                <w:iCs/>
                <w:sz w:val="20"/>
                <w:szCs w:val="20"/>
              </w:rPr>
              <w:t>wildlife trade operations</w:t>
            </w:r>
            <w:r w:rsidRPr="0088172F">
              <w:rPr>
                <w:rFonts w:cs="Arial"/>
                <w:sz w:val="20"/>
                <w:szCs w:val="20"/>
              </w:rPr>
              <w:t xml:space="preserve"> include:</w:t>
            </w:r>
          </w:p>
          <w:p w14:paraId="0492F507" w14:textId="77777777" w:rsidR="00283734" w:rsidRPr="0088172F" w:rsidRDefault="00283734" w:rsidP="0088172F">
            <w:pPr>
              <w:pStyle w:val="ListBullet"/>
              <w:spacing w:before="120" w:after="120" w:line="240" w:lineRule="auto"/>
              <w:contextualSpacing w:val="0"/>
            </w:pPr>
            <w:r w:rsidRPr="0088172F">
              <w:t>operation in accordance with the management regime</w:t>
            </w:r>
          </w:p>
          <w:p w14:paraId="14CEC72A" w14:textId="77777777" w:rsidR="00283734" w:rsidRPr="0088172F" w:rsidRDefault="00283734" w:rsidP="0088172F">
            <w:pPr>
              <w:pStyle w:val="ListBullet"/>
              <w:spacing w:before="120" w:after="120" w:line="240" w:lineRule="auto"/>
              <w:contextualSpacing w:val="0"/>
            </w:pPr>
            <w:r w:rsidRPr="0088172F">
              <w:t>notifying the Department of changes to the management regime, and</w:t>
            </w:r>
          </w:p>
          <w:p w14:paraId="5BBB63E2" w14:textId="77777777" w:rsidR="00283734" w:rsidRPr="0088172F" w:rsidRDefault="00283734" w:rsidP="0088172F">
            <w:pPr>
              <w:pStyle w:val="ListBullet"/>
              <w:spacing w:before="120" w:after="120" w:line="240" w:lineRule="auto"/>
              <w:contextualSpacing w:val="0"/>
            </w:pPr>
            <w:r w:rsidRPr="0088172F">
              <w:t>annual reporting in accordance with the requirements of the Australian Government Guidelines for the Ecologically Sustainable Management of Fisheries – 2nd Edition.</w:t>
            </w:r>
          </w:p>
          <w:p w14:paraId="154980E0" w14:textId="16C3C719" w:rsidR="00283734" w:rsidRPr="0088172F" w:rsidRDefault="00283734" w:rsidP="0088172F">
            <w:pPr>
              <w:rPr>
                <w:rFonts w:cs="Arial"/>
                <w:b/>
                <w:iCs/>
                <w:sz w:val="20"/>
                <w:szCs w:val="20"/>
              </w:rPr>
            </w:pPr>
            <w:r w:rsidRPr="0088172F">
              <w:rPr>
                <w:rFonts w:cs="Arial"/>
                <w:sz w:val="20"/>
                <w:szCs w:val="20"/>
              </w:rPr>
              <w:t xml:space="preserve">The </w:t>
            </w:r>
            <w:r w:rsidR="00D278F2" w:rsidRPr="0088172F">
              <w:rPr>
                <w:rFonts w:cs="Arial"/>
                <w:iCs/>
                <w:sz w:val="20"/>
                <w:szCs w:val="20"/>
              </w:rPr>
              <w:t>WTO</w:t>
            </w:r>
            <w:r w:rsidRPr="0088172F">
              <w:rPr>
                <w:rFonts w:cs="Arial"/>
                <w:iCs/>
                <w:sz w:val="20"/>
                <w:szCs w:val="20"/>
              </w:rPr>
              <w:t xml:space="preserve"> </w:t>
            </w:r>
            <w:r w:rsidRPr="0088172F">
              <w:rPr>
                <w:rFonts w:cs="Arial"/>
                <w:sz w:val="20"/>
                <w:szCs w:val="20"/>
              </w:rPr>
              <w:t>instrument for th</w:t>
            </w:r>
            <w:r w:rsidR="00D278F2" w:rsidRPr="0088172F">
              <w:rPr>
                <w:rFonts w:cs="Arial"/>
                <w:sz w:val="20"/>
                <w:szCs w:val="20"/>
              </w:rPr>
              <w:t>is f</w:t>
            </w:r>
            <w:r w:rsidRPr="0088172F">
              <w:rPr>
                <w:rFonts w:cs="Arial"/>
                <w:noProof/>
                <w:sz w:val="20"/>
                <w:szCs w:val="20"/>
              </w:rPr>
              <w:t>ishery</w:t>
            </w:r>
            <w:r w:rsidRPr="0088172F">
              <w:rPr>
                <w:rFonts w:cs="Arial"/>
                <w:sz w:val="20"/>
                <w:szCs w:val="20"/>
              </w:rPr>
              <w:t xml:space="preserve"> specifies the standard and any additional conditions applied.</w:t>
            </w:r>
          </w:p>
        </w:tc>
      </w:tr>
      <w:tr w:rsidR="00283734" w:rsidRPr="0088172F" w14:paraId="48D7EE06" w14:textId="77777777" w:rsidTr="00C168E0">
        <w:trPr>
          <w:cnfStyle w:val="000000010000" w:firstRow="0" w:lastRow="0" w:firstColumn="0" w:lastColumn="0" w:oddVBand="0" w:evenVBand="0" w:oddHBand="0" w:evenHBand="1" w:firstRowFirstColumn="0" w:firstRowLastColumn="0" w:lastRowFirstColumn="0" w:lastRowLastColumn="0"/>
        </w:trPr>
        <w:tc>
          <w:tcPr>
            <w:tcW w:w="1950" w:type="pct"/>
            <w:shd w:val="clear" w:color="auto" w:fill="auto"/>
          </w:tcPr>
          <w:p w14:paraId="73CB78BE" w14:textId="5122B0A9" w:rsidR="00283734" w:rsidRPr="0088172F" w:rsidRDefault="00283734" w:rsidP="0088172F">
            <w:pPr>
              <w:pStyle w:val="ListNumber"/>
              <w:spacing w:before="120" w:after="120" w:line="240" w:lineRule="auto"/>
              <w:contextualSpacing w:val="0"/>
            </w:pPr>
            <w:r w:rsidRPr="0088172F">
              <w:t>(8)</w:t>
            </w:r>
            <w:r w:rsidRPr="0088172F">
              <w:tab/>
              <w:t>A condition may rel</w:t>
            </w:r>
            <w:r w:rsidR="00F44549" w:rsidRPr="0088172F">
              <w:t>ate to reporting or monitoring.</w:t>
            </w:r>
          </w:p>
        </w:tc>
        <w:tc>
          <w:tcPr>
            <w:tcW w:w="3050" w:type="pct"/>
            <w:shd w:val="clear" w:color="auto" w:fill="92D050"/>
          </w:tcPr>
          <w:p w14:paraId="5FE3FFC4" w14:textId="79BBF5D9" w:rsidR="00283734" w:rsidRPr="0088172F" w:rsidRDefault="00283734" w:rsidP="0088172F">
            <w:pPr>
              <w:rPr>
                <w:rFonts w:cs="Arial"/>
                <w:b/>
                <w:iCs/>
                <w:sz w:val="20"/>
                <w:szCs w:val="20"/>
              </w:rPr>
            </w:pPr>
            <w:r w:rsidRPr="0088172F">
              <w:rPr>
                <w:rFonts w:cs="Arial"/>
                <w:sz w:val="20"/>
                <w:szCs w:val="20"/>
              </w:rPr>
              <w:t>One of the standard conditions relates to reporting.</w:t>
            </w:r>
          </w:p>
        </w:tc>
      </w:tr>
      <w:tr w:rsidR="00283734" w:rsidRPr="0088172F" w14:paraId="4E07C6FF" w14:textId="77777777" w:rsidTr="004B6DBB">
        <w:trPr>
          <w:cnfStyle w:val="000000100000" w:firstRow="0" w:lastRow="0" w:firstColumn="0" w:lastColumn="0" w:oddVBand="0" w:evenVBand="0" w:oddHBand="1" w:evenHBand="0" w:firstRowFirstColumn="0" w:firstRowLastColumn="0" w:lastRowFirstColumn="0" w:lastRowLastColumn="0"/>
        </w:trPr>
        <w:tc>
          <w:tcPr>
            <w:tcW w:w="1950" w:type="pct"/>
            <w:shd w:val="clear" w:color="auto" w:fill="auto"/>
          </w:tcPr>
          <w:p w14:paraId="53464FBC" w14:textId="070BB362" w:rsidR="00283734" w:rsidRPr="0088172F" w:rsidRDefault="00283734" w:rsidP="0088172F">
            <w:pPr>
              <w:pStyle w:val="ListNumber"/>
              <w:spacing w:before="120" w:after="120" w:line="240" w:lineRule="auto"/>
              <w:contextualSpacing w:val="0"/>
            </w:pPr>
            <w:r w:rsidRPr="0088172F">
              <w:t>(9)</w:t>
            </w:r>
            <w:r w:rsidRPr="0088172F">
              <w:tab/>
              <w:t xml:space="preserve">The Minister must, by instrument published in the </w:t>
            </w:r>
            <w:r w:rsidRPr="0088172F">
              <w:rPr>
                <w:i/>
              </w:rPr>
              <w:t>Gazette</w:t>
            </w:r>
            <w:r w:rsidRPr="0088172F">
              <w:t>, revoke a declaration if he or she is satisfied that a condition of the de</w:t>
            </w:r>
            <w:r w:rsidR="00F44549" w:rsidRPr="0088172F">
              <w:t>claration has been contravened.</w:t>
            </w:r>
          </w:p>
        </w:tc>
        <w:tc>
          <w:tcPr>
            <w:tcW w:w="3050" w:type="pct"/>
            <w:shd w:val="clear" w:color="auto" w:fill="auto"/>
          </w:tcPr>
          <w:p w14:paraId="5658FBAD" w14:textId="77777777" w:rsidR="00283734" w:rsidRPr="0088172F" w:rsidRDefault="00283734" w:rsidP="0088172F">
            <w:pPr>
              <w:rPr>
                <w:rFonts w:cs="Arial"/>
                <w:b/>
                <w:sz w:val="20"/>
                <w:szCs w:val="20"/>
              </w:rPr>
            </w:pPr>
            <w:r w:rsidRPr="0088172F">
              <w:rPr>
                <w:rFonts w:cs="Arial"/>
                <w:b/>
                <w:sz w:val="20"/>
                <w:szCs w:val="20"/>
              </w:rPr>
              <w:t>Not applicable.</w:t>
            </w:r>
          </w:p>
          <w:p w14:paraId="4B6DCABE" w14:textId="4042DF93" w:rsidR="00283734" w:rsidRPr="0088172F" w:rsidRDefault="00F44549" w:rsidP="0088172F">
            <w:pPr>
              <w:rPr>
                <w:rFonts w:cs="Arial"/>
                <w:sz w:val="20"/>
                <w:szCs w:val="20"/>
              </w:rPr>
            </w:pPr>
            <w:r w:rsidRPr="0088172F">
              <w:rPr>
                <w:rFonts w:cs="Arial"/>
                <w:sz w:val="20"/>
                <w:szCs w:val="20"/>
              </w:rPr>
              <w:t>No conditions have been revoked.</w:t>
            </w:r>
          </w:p>
        </w:tc>
      </w:tr>
      <w:tr w:rsidR="00283734" w:rsidRPr="0088172F" w14:paraId="57FCF7B0" w14:textId="77777777" w:rsidTr="00C168E0">
        <w:trPr>
          <w:cnfStyle w:val="000000010000" w:firstRow="0" w:lastRow="0" w:firstColumn="0" w:lastColumn="0" w:oddVBand="0" w:evenVBand="0" w:oddHBand="0" w:evenHBand="1" w:firstRowFirstColumn="0" w:firstRowLastColumn="0" w:lastRowFirstColumn="0" w:lastRowLastColumn="0"/>
        </w:trPr>
        <w:tc>
          <w:tcPr>
            <w:tcW w:w="1950" w:type="pct"/>
            <w:shd w:val="clear" w:color="auto" w:fill="auto"/>
          </w:tcPr>
          <w:p w14:paraId="3F31F109" w14:textId="561E4949" w:rsidR="00283734" w:rsidRPr="0088172F" w:rsidRDefault="00283734" w:rsidP="0088172F">
            <w:pPr>
              <w:pStyle w:val="ListNumber"/>
              <w:spacing w:before="120" w:after="120" w:line="240" w:lineRule="auto"/>
              <w:contextualSpacing w:val="0"/>
            </w:pPr>
            <w:r w:rsidRPr="0088172F">
              <w:t>(11)</w:t>
            </w:r>
            <w:r w:rsidRPr="0088172F">
              <w:tab/>
              <w:t xml:space="preserve">A copy of an instrument under section 303FN, or this section is to be made available </w:t>
            </w:r>
            <w:r w:rsidR="00F44549" w:rsidRPr="0088172F">
              <w:t>for inspection on the internet.</w:t>
            </w:r>
          </w:p>
        </w:tc>
        <w:tc>
          <w:tcPr>
            <w:tcW w:w="3050" w:type="pct"/>
            <w:shd w:val="clear" w:color="auto" w:fill="92D050"/>
          </w:tcPr>
          <w:p w14:paraId="79F8C726" w14:textId="6DBEFDB9" w:rsidR="00283734" w:rsidRPr="0088172F" w:rsidRDefault="00283734" w:rsidP="0088172F">
            <w:pPr>
              <w:rPr>
                <w:rFonts w:cs="Arial"/>
                <w:sz w:val="20"/>
                <w:szCs w:val="20"/>
              </w:rPr>
            </w:pPr>
            <w:r w:rsidRPr="0088172F">
              <w:rPr>
                <w:rFonts w:cs="Arial"/>
                <w:sz w:val="20"/>
                <w:szCs w:val="20"/>
              </w:rPr>
              <w:t xml:space="preserve">The instrument for the </w:t>
            </w:r>
            <w:r w:rsidRPr="0088172F">
              <w:rPr>
                <w:rFonts w:cs="Arial"/>
                <w:noProof/>
                <w:sz w:val="20"/>
                <w:szCs w:val="20"/>
              </w:rPr>
              <w:t>Southern Bluefin Tuna Fishery</w:t>
            </w:r>
            <w:r w:rsidRPr="0088172F">
              <w:rPr>
                <w:rFonts w:cs="Arial"/>
                <w:sz w:val="20"/>
                <w:szCs w:val="20"/>
              </w:rPr>
              <w:t xml:space="preserve"> made under sections 303FN and the conditions under section 303FT will be registered as a notifiable instrument and made available through the </w:t>
            </w:r>
            <w:r w:rsidRPr="0088172F">
              <w:rPr>
                <w:rFonts w:cs="Arial"/>
                <w:iCs/>
                <w:sz w:val="20"/>
                <w:szCs w:val="20"/>
              </w:rPr>
              <w:t xml:space="preserve">Department’s </w:t>
            </w:r>
            <w:r w:rsidRPr="0088172F">
              <w:rPr>
                <w:rFonts w:cs="Arial"/>
                <w:sz w:val="20"/>
                <w:szCs w:val="20"/>
              </w:rPr>
              <w:t>website.</w:t>
            </w:r>
          </w:p>
        </w:tc>
      </w:tr>
    </w:tbl>
    <w:p w14:paraId="328821C1" w14:textId="77777777" w:rsidR="00C61F76" w:rsidRPr="00FC2EBF" w:rsidRDefault="00C61F76" w:rsidP="00FC2EBF"/>
    <w:p w14:paraId="14E9DF07" w14:textId="7C16E3AF" w:rsidR="009F053A" w:rsidRPr="00FC2EBF" w:rsidRDefault="009F053A" w:rsidP="00FC2EBF">
      <w:pPr>
        <w:pStyle w:val="Heading2"/>
      </w:pPr>
      <w:bookmarkStart w:id="10" w:name="_Toc23865520"/>
      <w:r w:rsidRPr="00FC2EBF">
        <w:lastRenderedPageBreak/>
        <w:t>Part 16</w:t>
      </w:r>
      <w:r w:rsidR="007F1ABC" w:rsidRPr="00FC2EBF">
        <w:t xml:space="preserve"> </w:t>
      </w:r>
      <w:r w:rsidR="00F73C73" w:rsidRPr="00FC2EBF">
        <w:t>– Precautionary principle and other considerations in making decisions</w:t>
      </w:r>
      <w:bookmarkEnd w:id="10"/>
    </w:p>
    <w:tbl>
      <w:tblPr>
        <w:tblStyle w:val="TableGrid"/>
        <w:tblW w:w="5000" w:type="pct"/>
        <w:tblLook w:val="04A0" w:firstRow="1" w:lastRow="0" w:firstColumn="1" w:lastColumn="0" w:noHBand="0" w:noVBand="1"/>
      </w:tblPr>
      <w:tblGrid>
        <w:gridCol w:w="5914"/>
        <w:gridCol w:w="8872"/>
      </w:tblGrid>
      <w:tr w:rsidR="00227603" w:rsidRPr="008C73EC" w14:paraId="3BE2E755" w14:textId="77777777" w:rsidTr="00BB1E94">
        <w:trPr>
          <w:cnfStyle w:val="100000000000" w:firstRow="1" w:lastRow="0" w:firstColumn="0" w:lastColumn="0" w:oddVBand="0" w:evenVBand="0" w:oddHBand="0" w:evenHBand="0" w:firstRowFirstColumn="0" w:firstRowLastColumn="0" w:lastRowFirstColumn="0" w:lastRowLastColumn="0"/>
        </w:trPr>
        <w:tc>
          <w:tcPr>
            <w:tcW w:w="2000" w:type="pct"/>
            <w:shd w:val="clear" w:color="auto" w:fill="D9D9D9" w:themeFill="background1" w:themeFillShade="D9"/>
            <w:vAlign w:val="center"/>
          </w:tcPr>
          <w:p w14:paraId="6B1DC830" w14:textId="7492A6B0" w:rsidR="00227603" w:rsidRPr="008C73EC" w:rsidRDefault="00227603" w:rsidP="0088172F">
            <w:pPr>
              <w:contextualSpacing/>
              <w:rPr>
                <w:rFonts w:cs="Arial"/>
                <w:b/>
                <w:sz w:val="20"/>
                <w:szCs w:val="20"/>
              </w:rPr>
            </w:pPr>
            <w:r w:rsidRPr="008C73EC">
              <w:rPr>
                <w:rFonts w:cs="Arial"/>
                <w:b/>
                <w:sz w:val="20"/>
                <w:szCs w:val="20"/>
              </w:rPr>
              <w:t>Section 391 Minister must consider precautionary principle in making decisions</w:t>
            </w:r>
          </w:p>
        </w:tc>
        <w:tc>
          <w:tcPr>
            <w:tcW w:w="3000" w:type="pct"/>
            <w:shd w:val="clear" w:color="auto" w:fill="D9D9D9" w:themeFill="background1" w:themeFillShade="D9"/>
            <w:vAlign w:val="center"/>
          </w:tcPr>
          <w:p w14:paraId="7095BF90" w14:textId="77777777" w:rsidR="00227603" w:rsidRPr="008C73EC" w:rsidRDefault="00227603" w:rsidP="0088172F">
            <w:pPr>
              <w:contextualSpacing/>
              <w:rPr>
                <w:rFonts w:cs="Arial"/>
                <w:b/>
                <w:sz w:val="20"/>
                <w:szCs w:val="20"/>
              </w:rPr>
            </w:pPr>
            <w:r w:rsidRPr="008C73EC">
              <w:rPr>
                <w:rFonts w:cs="Arial"/>
                <w:b/>
                <w:sz w:val="20"/>
                <w:szCs w:val="20"/>
              </w:rPr>
              <w:t>Comment</w:t>
            </w:r>
          </w:p>
        </w:tc>
      </w:tr>
      <w:tr w:rsidR="00227603" w:rsidRPr="008C73EC" w14:paraId="2C506DC9" w14:textId="77777777" w:rsidTr="00BB1E94">
        <w:trPr>
          <w:cnfStyle w:val="000000100000" w:firstRow="0" w:lastRow="0" w:firstColumn="0" w:lastColumn="0" w:oddVBand="0" w:evenVBand="0" w:oddHBand="1" w:evenHBand="0" w:firstRowFirstColumn="0" w:firstRowLastColumn="0" w:lastRowFirstColumn="0" w:lastRowLastColumn="0"/>
        </w:trPr>
        <w:tc>
          <w:tcPr>
            <w:tcW w:w="2000" w:type="pct"/>
          </w:tcPr>
          <w:p w14:paraId="3CA4F7CF" w14:textId="1AD57C1B" w:rsidR="00287189" w:rsidRPr="008C73EC" w:rsidRDefault="00A961C6" w:rsidP="0088172F">
            <w:pPr>
              <w:pStyle w:val="ListNumber"/>
              <w:spacing w:before="120" w:after="120" w:line="240" w:lineRule="auto"/>
              <w:contextualSpacing w:val="0"/>
            </w:pPr>
            <w:r w:rsidRPr="008C73EC">
              <w:t>(1)</w:t>
            </w:r>
            <w:r w:rsidRPr="008C73EC">
              <w:tab/>
            </w:r>
            <w:r w:rsidR="00227603" w:rsidRPr="008C73EC">
              <w:t xml:space="preserve">Minister must take account of </w:t>
            </w:r>
            <w:r w:rsidR="00403196" w:rsidRPr="008C73EC">
              <w:t xml:space="preserve">the </w:t>
            </w:r>
            <w:r w:rsidR="00227603" w:rsidRPr="008C73EC">
              <w:t>precautionary principle</w:t>
            </w:r>
            <w:r w:rsidR="00403196" w:rsidRPr="008C73EC">
              <w:t xml:space="preserve"> in making a decision, to the extent that the decision is consistent with other provisions under this Act</w:t>
            </w:r>
            <w:r w:rsidR="00287189" w:rsidRPr="008C73EC">
              <w:t>.</w:t>
            </w:r>
          </w:p>
          <w:p w14:paraId="2AA9EF46" w14:textId="5FE7D6B7" w:rsidR="00111796" w:rsidRPr="008C73EC" w:rsidRDefault="00287189" w:rsidP="0088172F">
            <w:pPr>
              <w:pStyle w:val="ListNumber"/>
              <w:spacing w:before="120" w:after="120" w:line="240" w:lineRule="auto"/>
              <w:contextualSpacing w:val="0"/>
            </w:pPr>
            <w:r w:rsidRPr="008C73EC">
              <w:t>(2)</w:t>
            </w:r>
            <w:r w:rsidR="00A961C6" w:rsidRPr="008C73EC">
              <w:tab/>
            </w:r>
            <w:r w:rsidRPr="008C73EC">
              <w:t>The precautionary principle is that lack of full scientific certainty should not be used as a reason for postponing a measure to prevent degradation of the environment where there are threats of serious or irreversible environmental damage.</w:t>
            </w:r>
          </w:p>
        </w:tc>
        <w:tc>
          <w:tcPr>
            <w:tcW w:w="3000" w:type="pct"/>
            <w:shd w:val="clear" w:color="auto" w:fill="92D050"/>
          </w:tcPr>
          <w:p w14:paraId="3505A899" w14:textId="77777777" w:rsidR="001C70CA" w:rsidRPr="008C73EC" w:rsidRDefault="001C70CA" w:rsidP="0088172F">
            <w:pPr>
              <w:rPr>
                <w:rFonts w:cs="Arial"/>
                <w:b/>
                <w:sz w:val="20"/>
                <w:szCs w:val="20"/>
              </w:rPr>
            </w:pPr>
            <w:r w:rsidRPr="008C73EC">
              <w:rPr>
                <w:rFonts w:cs="Arial"/>
                <w:b/>
                <w:sz w:val="20"/>
                <w:szCs w:val="20"/>
              </w:rPr>
              <w:t>Meets</w:t>
            </w:r>
          </w:p>
          <w:p w14:paraId="1DDE1680" w14:textId="77777777" w:rsidR="008F6DE5" w:rsidRPr="008C73EC" w:rsidRDefault="008D0BF5" w:rsidP="0088172F">
            <w:pPr>
              <w:rPr>
                <w:sz w:val="20"/>
                <w:szCs w:val="20"/>
              </w:rPr>
            </w:pPr>
            <w:r w:rsidRPr="008C73EC">
              <w:rPr>
                <w:sz w:val="20"/>
                <w:szCs w:val="20"/>
              </w:rPr>
              <w:t xml:space="preserve">A precautionary approach is reflected in the management arrangements established by the CCSBT, and in the fishery management plan and domestic legislation administered by AFMA. </w:t>
            </w:r>
          </w:p>
          <w:p w14:paraId="544D15F6" w14:textId="7DB96D9A" w:rsidR="008D0BF5" w:rsidRPr="008C73EC" w:rsidRDefault="00287189" w:rsidP="0088172F">
            <w:pPr>
              <w:rPr>
                <w:rFonts w:cs="Arial"/>
                <w:sz w:val="20"/>
                <w:szCs w:val="20"/>
              </w:rPr>
            </w:pPr>
            <w:r w:rsidRPr="008C73EC">
              <w:rPr>
                <w:rFonts w:cs="Arial"/>
                <w:sz w:val="20"/>
                <w:szCs w:val="20"/>
              </w:rPr>
              <w:t xml:space="preserve">Given </w:t>
            </w:r>
            <w:r w:rsidR="00403196" w:rsidRPr="008C73EC">
              <w:rPr>
                <w:rFonts w:cs="Arial"/>
                <w:sz w:val="20"/>
                <w:szCs w:val="20"/>
              </w:rPr>
              <w:t xml:space="preserve">the </w:t>
            </w:r>
            <w:r w:rsidR="008F6DE5" w:rsidRPr="008C73EC">
              <w:rPr>
                <w:rFonts w:cs="Arial"/>
                <w:sz w:val="20"/>
                <w:szCs w:val="20"/>
              </w:rPr>
              <w:t xml:space="preserve">management </w:t>
            </w:r>
            <w:r w:rsidR="00D278F2" w:rsidRPr="008C73EC">
              <w:rPr>
                <w:rFonts w:cs="Arial"/>
                <w:sz w:val="20"/>
                <w:szCs w:val="20"/>
              </w:rPr>
              <w:t>arrangements,</w:t>
            </w:r>
            <w:r w:rsidR="008F6DE5" w:rsidRPr="008C73EC">
              <w:rPr>
                <w:rFonts w:cs="Arial"/>
                <w:sz w:val="20"/>
                <w:szCs w:val="20"/>
              </w:rPr>
              <w:t xml:space="preserve"> precautionary measures are considered to be in place to prevent serious or irreversible environmental damage being caused by this fishery. Management arrangements described above include </w:t>
            </w:r>
            <w:r w:rsidRPr="008C73EC">
              <w:rPr>
                <w:rFonts w:cs="Arial"/>
                <w:sz w:val="20"/>
                <w:szCs w:val="20"/>
              </w:rPr>
              <w:t xml:space="preserve">annual monitoring of stocks against prescribed performance measures, </w:t>
            </w:r>
            <w:r w:rsidR="008F6DE5" w:rsidRPr="008C73EC">
              <w:rPr>
                <w:rFonts w:cs="Arial"/>
                <w:sz w:val="20"/>
                <w:szCs w:val="20"/>
              </w:rPr>
              <w:t>harvest strategy, restrictions applicable to f</w:t>
            </w:r>
            <w:r w:rsidRPr="008C73EC">
              <w:rPr>
                <w:rFonts w:cs="Arial"/>
                <w:sz w:val="20"/>
                <w:szCs w:val="20"/>
              </w:rPr>
              <w:t>ishing gear</w:t>
            </w:r>
            <w:r w:rsidR="008F6DE5" w:rsidRPr="008C73EC">
              <w:rPr>
                <w:rFonts w:cs="Arial"/>
                <w:sz w:val="20"/>
                <w:szCs w:val="20"/>
              </w:rPr>
              <w:t>, fishing methods, and area fished,</w:t>
            </w:r>
            <w:r w:rsidRPr="008C73EC">
              <w:rPr>
                <w:rFonts w:cs="Arial"/>
                <w:sz w:val="20"/>
                <w:szCs w:val="20"/>
              </w:rPr>
              <w:t xml:space="preserve"> and measures to mitigate risks to </w:t>
            </w:r>
            <w:r w:rsidR="008F6DE5" w:rsidRPr="008C73EC">
              <w:rPr>
                <w:rFonts w:cs="Arial"/>
                <w:sz w:val="20"/>
                <w:szCs w:val="20"/>
              </w:rPr>
              <w:t>protected species, bycatch, and the marine environment in which the fishery operates</w:t>
            </w:r>
            <w:r w:rsidRPr="008C73EC">
              <w:rPr>
                <w:rFonts w:cs="Arial"/>
                <w:sz w:val="20"/>
                <w:szCs w:val="20"/>
              </w:rPr>
              <w:t>.</w:t>
            </w:r>
          </w:p>
        </w:tc>
      </w:tr>
    </w:tbl>
    <w:p w14:paraId="2F7BEF3D" w14:textId="77777777" w:rsidR="009F053A" w:rsidRPr="00A23801" w:rsidRDefault="009F053A" w:rsidP="00A23801"/>
    <w:p w14:paraId="6BC095C5" w14:textId="7C3B2BF4" w:rsidR="00ED0F91" w:rsidRPr="00A23801" w:rsidRDefault="00ED0F91" w:rsidP="00A23801"/>
    <w:p w14:paraId="4F13199B" w14:textId="77777777" w:rsidR="00ED0F91" w:rsidRPr="00A23801" w:rsidRDefault="00ED0F91" w:rsidP="00A23801">
      <w:pPr>
        <w:sectPr w:rsidR="00ED0F91" w:rsidRPr="00A23801" w:rsidSect="001955CD">
          <w:pgSz w:w="16838" w:h="11906" w:orient="landscape"/>
          <w:pgMar w:top="1021" w:right="1021" w:bottom="1021" w:left="1021" w:header="709" w:footer="709" w:gutter="0"/>
          <w:cols w:space="708"/>
          <w:docGrid w:linePitch="360"/>
        </w:sectPr>
      </w:pPr>
      <w:bookmarkStart w:id="11" w:name="_Toc316301052"/>
      <w:bookmarkEnd w:id="3"/>
    </w:p>
    <w:p w14:paraId="27F60467" w14:textId="6A59473E" w:rsidR="00B6012C" w:rsidRPr="00C168E0" w:rsidRDefault="00ED0F91" w:rsidP="006E4EA3">
      <w:pPr>
        <w:pStyle w:val="Heading1"/>
        <w:rPr>
          <w:rFonts w:ascii="Arial" w:hAnsi="Arial"/>
          <w:sz w:val="22"/>
        </w:rPr>
      </w:pPr>
      <w:bookmarkStart w:id="12" w:name="_Toc23865521"/>
      <w:r w:rsidRPr="00C168E0">
        <w:rPr>
          <w:rFonts w:ascii="Arial" w:hAnsi="Arial"/>
          <w:sz w:val="22"/>
        </w:rPr>
        <w:lastRenderedPageBreak/>
        <w:t>Section</w:t>
      </w:r>
      <w:r w:rsidR="00223C3E" w:rsidRPr="00C168E0">
        <w:rPr>
          <w:rFonts w:ascii="Arial" w:hAnsi="Arial"/>
          <w:sz w:val="22"/>
        </w:rPr>
        <w:t xml:space="preserve"> </w:t>
      </w:r>
      <w:r w:rsidR="0027138D" w:rsidRPr="00C168E0">
        <w:rPr>
          <w:rFonts w:ascii="Arial" w:hAnsi="Arial"/>
          <w:sz w:val="22"/>
        </w:rPr>
        <w:t>4</w:t>
      </w:r>
      <w:r w:rsidR="00223C3E" w:rsidRPr="00C168E0">
        <w:rPr>
          <w:rFonts w:ascii="Arial" w:hAnsi="Arial"/>
          <w:sz w:val="22"/>
        </w:rPr>
        <w:t>:</w:t>
      </w:r>
      <w:r w:rsidR="00B6012C" w:rsidRPr="00C168E0">
        <w:rPr>
          <w:rFonts w:ascii="Arial" w:hAnsi="Arial"/>
          <w:sz w:val="22"/>
        </w:rPr>
        <w:t xml:space="preserve"> </w:t>
      </w:r>
      <w:r w:rsidR="00333609" w:rsidRPr="00C168E0">
        <w:rPr>
          <w:rFonts w:ascii="Arial" w:hAnsi="Arial"/>
          <w:sz w:val="22"/>
        </w:rPr>
        <w:t xml:space="preserve">Commonwealth Southern Bluefin Tuna Fishery </w:t>
      </w:r>
      <w:r w:rsidR="00B6012C" w:rsidRPr="00C168E0">
        <w:rPr>
          <w:rFonts w:ascii="Arial" w:hAnsi="Arial"/>
          <w:sz w:val="22"/>
        </w:rPr>
        <w:t xml:space="preserve">– </w:t>
      </w:r>
      <w:r w:rsidRPr="00C168E0">
        <w:rPr>
          <w:rFonts w:ascii="Arial" w:hAnsi="Arial"/>
          <w:sz w:val="22"/>
        </w:rPr>
        <w:t xml:space="preserve">Summary of </w:t>
      </w:r>
      <w:r w:rsidR="00333609" w:rsidRPr="00C168E0">
        <w:rPr>
          <w:rFonts w:ascii="Arial" w:hAnsi="Arial"/>
          <w:sz w:val="22"/>
        </w:rPr>
        <w:t>issues r</w:t>
      </w:r>
      <w:r w:rsidRPr="00C168E0">
        <w:rPr>
          <w:rFonts w:ascii="Arial" w:hAnsi="Arial"/>
          <w:sz w:val="22"/>
        </w:rPr>
        <w:t xml:space="preserve">equiring </w:t>
      </w:r>
      <w:r w:rsidR="00333609" w:rsidRPr="00C168E0">
        <w:rPr>
          <w:rFonts w:ascii="Arial" w:hAnsi="Arial"/>
          <w:sz w:val="22"/>
        </w:rPr>
        <w:t>c</w:t>
      </w:r>
      <w:r w:rsidRPr="00C168E0">
        <w:rPr>
          <w:rFonts w:ascii="Arial" w:hAnsi="Arial"/>
          <w:sz w:val="22"/>
        </w:rPr>
        <w:t xml:space="preserve">onditions, </w:t>
      </w:r>
      <w:r w:rsidR="001C7F3E" w:rsidRPr="00C168E0">
        <w:rPr>
          <w:rFonts w:ascii="Arial" w:hAnsi="Arial"/>
          <w:sz w:val="22"/>
        </w:rPr>
        <w:t>November</w:t>
      </w:r>
      <w:r w:rsidR="00333609" w:rsidRPr="00C168E0">
        <w:rPr>
          <w:rFonts w:ascii="Arial" w:hAnsi="Arial"/>
          <w:sz w:val="22"/>
        </w:rPr>
        <w:t xml:space="preserve"> 2019</w:t>
      </w:r>
      <w:bookmarkEnd w:id="11"/>
      <w:bookmarkEnd w:id="12"/>
      <w:r w:rsidR="00333609" w:rsidRPr="00C168E0">
        <w:rPr>
          <w:rFonts w:ascii="Arial" w:hAnsi="Arial"/>
          <w:sz w:val="22"/>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72"/>
        <w:gridCol w:w="5914"/>
      </w:tblGrid>
      <w:tr w:rsidR="00B6012C" w:rsidRPr="009E3E35" w14:paraId="2115D670" w14:textId="77777777" w:rsidTr="00A202DC">
        <w:trPr>
          <w:tblHeader/>
        </w:trPr>
        <w:tc>
          <w:tcPr>
            <w:tcW w:w="3000" w:type="pct"/>
            <w:shd w:val="clear" w:color="auto" w:fill="D9D9D9"/>
            <w:vAlign w:val="center"/>
          </w:tcPr>
          <w:p w14:paraId="2413ADAD" w14:textId="77777777" w:rsidR="00B6012C" w:rsidRPr="009E3E35" w:rsidRDefault="00B6012C" w:rsidP="0088172F">
            <w:pPr>
              <w:contextualSpacing/>
              <w:rPr>
                <w:rFonts w:cs="Arial"/>
                <w:b/>
                <w:sz w:val="20"/>
                <w:szCs w:val="20"/>
              </w:rPr>
            </w:pPr>
            <w:r w:rsidRPr="009E3E35">
              <w:rPr>
                <w:rFonts w:cs="Arial"/>
                <w:b/>
                <w:sz w:val="20"/>
                <w:szCs w:val="20"/>
              </w:rPr>
              <w:t>Issue</w:t>
            </w:r>
          </w:p>
        </w:tc>
        <w:tc>
          <w:tcPr>
            <w:tcW w:w="2000" w:type="pct"/>
            <w:shd w:val="clear" w:color="auto" w:fill="D9D9D9"/>
            <w:vAlign w:val="center"/>
          </w:tcPr>
          <w:p w14:paraId="21FA798D" w14:textId="44AAFE50" w:rsidR="00B6012C" w:rsidRPr="009E3E35" w:rsidRDefault="00B6012C" w:rsidP="0088172F">
            <w:pPr>
              <w:contextualSpacing/>
              <w:rPr>
                <w:rFonts w:cs="Arial"/>
                <w:b/>
                <w:sz w:val="20"/>
                <w:szCs w:val="20"/>
              </w:rPr>
            </w:pPr>
            <w:r w:rsidRPr="009E3E35">
              <w:rPr>
                <w:rFonts w:cs="Arial"/>
                <w:b/>
                <w:sz w:val="20"/>
                <w:szCs w:val="20"/>
              </w:rPr>
              <w:t>Condition</w:t>
            </w:r>
          </w:p>
        </w:tc>
      </w:tr>
      <w:tr w:rsidR="009E3E35" w:rsidRPr="009E3E35" w14:paraId="26E0CB05" w14:textId="77777777" w:rsidTr="00A202DC">
        <w:tc>
          <w:tcPr>
            <w:tcW w:w="3000" w:type="pct"/>
          </w:tcPr>
          <w:p w14:paraId="034817CD" w14:textId="77777777" w:rsidR="009E3E35" w:rsidRPr="009E3E35" w:rsidRDefault="009E3E35" w:rsidP="000728AF">
            <w:pPr>
              <w:rPr>
                <w:rFonts w:cs="Arial"/>
                <w:b/>
                <w:sz w:val="20"/>
                <w:szCs w:val="20"/>
                <w:u w:val="single"/>
              </w:rPr>
            </w:pPr>
            <w:r w:rsidRPr="009E3E35">
              <w:rPr>
                <w:rFonts w:cs="Arial"/>
                <w:b/>
                <w:sz w:val="20"/>
                <w:szCs w:val="20"/>
                <w:u w:val="single"/>
              </w:rPr>
              <w:t>General Management</w:t>
            </w:r>
          </w:p>
          <w:p w14:paraId="7FC5B736" w14:textId="155CC3F4" w:rsidR="009E3E35" w:rsidRPr="009E3E35" w:rsidRDefault="009E3E35" w:rsidP="000728AF">
            <w:pPr>
              <w:rPr>
                <w:rFonts w:cs="Arial"/>
                <w:sz w:val="20"/>
                <w:szCs w:val="20"/>
              </w:rPr>
            </w:pPr>
            <w:r w:rsidRPr="009E3E35">
              <w:rPr>
                <w:rFonts w:cs="Arial"/>
                <w:sz w:val="20"/>
                <w:szCs w:val="20"/>
              </w:rPr>
              <w:t xml:space="preserve">Export decisions relate to the management arrangements in force at the time of any decisions made under the EPBC Act. To ensure that the decisions remain valid and export approval continues uninterrupted, the Department needs to be advised of any changes that are made to the management regime </w:t>
            </w:r>
            <w:r w:rsidR="00835640">
              <w:rPr>
                <w:rFonts w:cs="Arial"/>
                <w:sz w:val="20"/>
                <w:szCs w:val="20"/>
              </w:rPr>
              <w:t xml:space="preserve">in order to </w:t>
            </w:r>
            <w:r w:rsidRPr="009E3E35">
              <w:rPr>
                <w:rFonts w:cs="Arial"/>
                <w:sz w:val="20"/>
                <w:szCs w:val="20"/>
              </w:rPr>
              <w:t>assess</w:t>
            </w:r>
            <w:r w:rsidR="00835640">
              <w:rPr>
                <w:rFonts w:cs="Arial"/>
                <w:sz w:val="20"/>
                <w:szCs w:val="20"/>
              </w:rPr>
              <w:t xml:space="preserve"> whether </w:t>
            </w:r>
            <w:r w:rsidRPr="009E3E35">
              <w:rPr>
                <w:rFonts w:cs="Arial"/>
                <w:sz w:val="20"/>
                <w:szCs w:val="20"/>
              </w:rPr>
              <w:t xml:space="preserve">the new arrangements are equivalent or better, in terms of ecological sustainability, than those in place at the time of the original decisions. This includes operational and legislated amendments that may affect the sustainability of the target species or negatively impact on byproduct, bycatch, EPBC Act protected species or the ecosystem. </w:t>
            </w:r>
          </w:p>
          <w:p w14:paraId="5F12851C" w14:textId="0A86180B" w:rsidR="009E3E35" w:rsidRPr="009E3E35" w:rsidRDefault="00F3799C" w:rsidP="000728AF">
            <w:pPr>
              <w:rPr>
                <w:rFonts w:cs="Arial"/>
                <w:sz w:val="20"/>
                <w:szCs w:val="20"/>
              </w:rPr>
            </w:pPr>
            <w:r>
              <w:rPr>
                <w:rFonts w:cs="Arial"/>
                <w:sz w:val="20"/>
                <w:szCs w:val="20"/>
              </w:rPr>
              <w:t>This</w:t>
            </w:r>
            <w:r w:rsidR="009E3E35" w:rsidRPr="009E3E35">
              <w:rPr>
                <w:rFonts w:cs="Arial"/>
                <w:sz w:val="20"/>
                <w:szCs w:val="20"/>
              </w:rPr>
              <w:t xml:space="preserve"> fishery </w:t>
            </w:r>
            <w:r>
              <w:rPr>
                <w:rFonts w:cs="Arial"/>
                <w:sz w:val="20"/>
                <w:szCs w:val="20"/>
              </w:rPr>
              <w:t xml:space="preserve">is managed by AFMA </w:t>
            </w:r>
            <w:r w:rsidR="009E3E35" w:rsidRPr="009E3E35">
              <w:rPr>
                <w:rFonts w:cs="Arial"/>
                <w:sz w:val="20"/>
                <w:szCs w:val="20"/>
              </w:rPr>
              <w:t xml:space="preserve">in accordance with the </w:t>
            </w:r>
            <w:r w:rsidR="009E3E35" w:rsidRPr="009E3E35">
              <w:rPr>
                <w:rFonts w:cs="Arial"/>
                <w:i/>
                <w:iCs/>
                <w:sz w:val="20"/>
                <w:szCs w:val="20"/>
              </w:rPr>
              <w:t>Southern Bluefin Tuna Fishery (SBT) Management Plan 1995</w:t>
            </w:r>
            <w:r w:rsidR="009E3E35" w:rsidRPr="009E3E35">
              <w:rPr>
                <w:rFonts w:cs="Arial"/>
                <w:iCs/>
                <w:sz w:val="20"/>
                <w:szCs w:val="20"/>
              </w:rPr>
              <w:t xml:space="preserve">, made under </w:t>
            </w:r>
            <w:r w:rsidR="009E3E35" w:rsidRPr="009E3E35">
              <w:rPr>
                <w:rFonts w:cs="Arial"/>
                <w:sz w:val="20"/>
                <w:szCs w:val="20"/>
              </w:rPr>
              <w:t xml:space="preserve">the </w:t>
            </w:r>
            <w:r w:rsidR="009E3E35" w:rsidRPr="009E3E35">
              <w:rPr>
                <w:rFonts w:cs="Arial"/>
                <w:i/>
                <w:sz w:val="20"/>
                <w:szCs w:val="20"/>
              </w:rPr>
              <w:t>Fisheries Management Act 1991</w:t>
            </w:r>
            <w:r w:rsidR="009E3E35" w:rsidRPr="009E3E35">
              <w:rPr>
                <w:rFonts w:cs="Arial"/>
                <w:sz w:val="20"/>
                <w:szCs w:val="20"/>
              </w:rPr>
              <w:t xml:space="preserve"> (Cth) (see </w:t>
            </w:r>
            <w:r w:rsidR="0088172F">
              <w:rPr>
                <w:rFonts w:cs="Arial"/>
                <w:b/>
                <w:sz w:val="20"/>
                <w:szCs w:val="20"/>
              </w:rPr>
              <w:t>Condition </w:t>
            </w:r>
            <w:r w:rsidR="009E3E35" w:rsidRPr="009E3E35">
              <w:rPr>
                <w:rFonts w:cs="Arial"/>
                <w:b/>
                <w:sz w:val="20"/>
                <w:szCs w:val="20"/>
              </w:rPr>
              <w:t>1</w:t>
            </w:r>
            <w:r w:rsidR="009E3E35" w:rsidRPr="009E3E35">
              <w:rPr>
                <w:rFonts w:cs="Arial"/>
                <w:sz w:val="20"/>
                <w:szCs w:val="20"/>
              </w:rPr>
              <w:t xml:space="preserve">). </w:t>
            </w:r>
          </w:p>
          <w:p w14:paraId="1C2862D5" w14:textId="3CAE54EC" w:rsidR="009E3E35" w:rsidRPr="009E3E35" w:rsidRDefault="009E3E35" w:rsidP="000728AF">
            <w:pPr>
              <w:tabs>
                <w:tab w:val="left" w:pos="360"/>
              </w:tabs>
              <w:rPr>
                <w:rFonts w:cs="Arial"/>
                <w:sz w:val="20"/>
                <w:szCs w:val="20"/>
              </w:rPr>
            </w:pPr>
            <w:r w:rsidRPr="009E3E35">
              <w:rPr>
                <w:rFonts w:cs="Arial"/>
                <w:sz w:val="20"/>
                <w:szCs w:val="20"/>
              </w:rPr>
              <w:t xml:space="preserve">There has been no changes to the fishery management plan since the 2016 assessment for this fishery. In October 2019, the </w:t>
            </w:r>
            <w:r w:rsidRPr="009E3E35">
              <w:rPr>
                <w:rFonts w:cs="Arial"/>
                <w:i/>
                <w:sz w:val="20"/>
                <w:szCs w:val="20"/>
              </w:rPr>
              <w:t>Fisheries Management Regulations 2019</w:t>
            </w:r>
            <w:r w:rsidRPr="009E3E35">
              <w:rPr>
                <w:rFonts w:cs="Arial"/>
                <w:sz w:val="20"/>
                <w:szCs w:val="20"/>
              </w:rPr>
              <w:t xml:space="preserve"> (Cth) replaced the </w:t>
            </w:r>
            <w:r w:rsidRPr="009E3E35">
              <w:rPr>
                <w:rFonts w:cs="Arial"/>
                <w:i/>
                <w:sz w:val="20"/>
                <w:szCs w:val="20"/>
              </w:rPr>
              <w:t>Fisheries Management Regulations 1992</w:t>
            </w:r>
            <w:r w:rsidRPr="009E3E35">
              <w:rPr>
                <w:rFonts w:cs="Arial"/>
                <w:sz w:val="20"/>
                <w:szCs w:val="20"/>
              </w:rPr>
              <w:t xml:space="preserve"> (Cth) and </w:t>
            </w:r>
            <w:r w:rsidRPr="009E3E35">
              <w:rPr>
                <w:rFonts w:cs="Arial"/>
                <w:i/>
                <w:sz w:val="20"/>
                <w:szCs w:val="20"/>
              </w:rPr>
              <w:t>Fisheries Management (Southern Bluefin Tuna Fishery) Regulations 1995</w:t>
            </w:r>
            <w:r w:rsidRPr="009E3E35">
              <w:rPr>
                <w:rFonts w:cs="Arial"/>
                <w:sz w:val="20"/>
                <w:szCs w:val="20"/>
              </w:rPr>
              <w:t xml:space="preserve"> (Cth). Changes include a definition for VMS, and clarify operators’ obligations to ensure the nominated vessel has an approved VMS fitted. The changes also clarify definitions and language in relation to catch limits for species managed under OCS agreements, and introduce measures that allow for the processing of swordfish and striped marlin whilst at sea. The amendments also allow AFMA to enforce electronic reporting requirements for fish receivers, and provides for a more streamlined process for AFMA to dispose of marine debris.</w:t>
            </w:r>
          </w:p>
        </w:tc>
        <w:tc>
          <w:tcPr>
            <w:tcW w:w="2000" w:type="pct"/>
          </w:tcPr>
          <w:p w14:paraId="607E3AEB" w14:textId="77777777" w:rsidR="009E3E35" w:rsidRPr="009E3E35" w:rsidRDefault="009E3E35" w:rsidP="000728AF">
            <w:pPr>
              <w:rPr>
                <w:rFonts w:cs="Arial"/>
                <w:sz w:val="20"/>
                <w:szCs w:val="20"/>
              </w:rPr>
            </w:pPr>
          </w:p>
          <w:p w14:paraId="65A73411" w14:textId="77777777" w:rsidR="009E3E35" w:rsidRPr="009E3E35" w:rsidRDefault="009E3E35" w:rsidP="000728AF">
            <w:pPr>
              <w:rPr>
                <w:rFonts w:cs="Arial"/>
                <w:b/>
                <w:sz w:val="20"/>
                <w:szCs w:val="20"/>
              </w:rPr>
            </w:pPr>
            <w:r w:rsidRPr="009E3E35">
              <w:rPr>
                <w:rFonts w:cs="Arial"/>
                <w:b/>
                <w:sz w:val="20"/>
                <w:szCs w:val="20"/>
              </w:rPr>
              <w:t>Condition 1:</w:t>
            </w:r>
          </w:p>
          <w:p w14:paraId="5A856330" w14:textId="77777777" w:rsidR="009E3E35" w:rsidRPr="009E3E35" w:rsidRDefault="009E3E35" w:rsidP="000728AF">
            <w:pPr>
              <w:rPr>
                <w:rFonts w:cs="Arial"/>
                <w:sz w:val="20"/>
                <w:szCs w:val="20"/>
              </w:rPr>
            </w:pPr>
            <w:r w:rsidRPr="009E3E35">
              <w:rPr>
                <w:rFonts w:cs="Arial"/>
                <w:sz w:val="20"/>
                <w:szCs w:val="20"/>
              </w:rPr>
              <w:t xml:space="preserve">Operation of the Commonwealth Southern Bluefin Tuna Fishery will be carried out in accordance with the </w:t>
            </w:r>
            <w:r w:rsidRPr="009E3E35">
              <w:rPr>
                <w:rFonts w:cs="Arial"/>
                <w:i/>
                <w:iCs/>
                <w:sz w:val="20"/>
                <w:szCs w:val="20"/>
              </w:rPr>
              <w:t>Southern Bluefin Tuna Fishery Management Plan 1995</w:t>
            </w:r>
            <w:r w:rsidRPr="009E3E35">
              <w:rPr>
                <w:rFonts w:cs="Arial"/>
                <w:sz w:val="20"/>
                <w:szCs w:val="20"/>
              </w:rPr>
              <w:t xml:space="preserve"> in force under the </w:t>
            </w:r>
            <w:r w:rsidRPr="009E3E35">
              <w:rPr>
                <w:rFonts w:cs="Arial"/>
                <w:i/>
                <w:sz w:val="20"/>
                <w:szCs w:val="20"/>
              </w:rPr>
              <w:t>Fisheries Management Act 1991</w:t>
            </w:r>
            <w:r w:rsidRPr="009E3E35">
              <w:rPr>
                <w:rFonts w:cs="Arial"/>
                <w:sz w:val="20"/>
                <w:szCs w:val="20"/>
              </w:rPr>
              <w:t xml:space="preserve"> (Cth)</w:t>
            </w:r>
            <w:r w:rsidRPr="009E3E35">
              <w:rPr>
                <w:rFonts w:cs="Arial"/>
                <w:i/>
                <w:sz w:val="20"/>
                <w:szCs w:val="20"/>
              </w:rPr>
              <w:t xml:space="preserve">. </w:t>
            </w:r>
          </w:p>
          <w:p w14:paraId="4A3B21AC" w14:textId="77777777" w:rsidR="009E3E35" w:rsidRPr="009E3E35" w:rsidRDefault="009E3E35" w:rsidP="000728AF">
            <w:pPr>
              <w:rPr>
                <w:rFonts w:cs="Arial"/>
                <w:sz w:val="20"/>
                <w:szCs w:val="20"/>
              </w:rPr>
            </w:pPr>
          </w:p>
          <w:p w14:paraId="59879947" w14:textId="77777777" w:rsidR="009E3E35" w:rsidRPr="009E3E35" w:rsidRDefault="009E3E35" w:rsidP="000728AF">
            <w:pPr>
              <w:rPr>
                <w:rFonts w:cs="Arial"/>
                <w:sz w:val="20"/>
                <w:szCs w:val="20"/>
              </w:rPr>
            </w:pPr>
            <w:r w:rsidRPr="009E3E35">
              <w:rPr>
                <w:rFonts w:cs="Arial"/>
                <w:b/>
                <w:sz w:val="20"/>
                <w:szCs w:val="20"/>
              </w:rPr>
              <w:t>Condition 2</w:t>
            </w:r>
            <w:r w:rsidRPr="009E3E35">
              <w:rPr>
                <w:rFonts w:cs="Arial"/>
                <w:sz w:val="20"/>
                <w:szCs w:val="20"/>
              </w:rPr>
              <w:t>:</w:t>
            </w:r>
          </w:p>
          <w:p w14:paraId="421011CF" w14:textId="77777777" w:rsidR="009E3E35" w:rsidRPr="009E3E35" w:rsidRDefault="009E3E35" w:rsidP="000728AF">
            <w:pPr>
              <w:tabs>
                <w:tab w:val="left" w:pos="360"/>
              </w:tabs>
              <w:rPr>
                <w:rFonts w:cs="Arial"/>
                <w:sz w:val="20"/>
                <w:szCs w:val="20"/>
              </w:rPr>
            </w:pPr>
            <w:r w:rsidRPr="009E3E35">
              <w:rPr>
                <w:rFonts w:cs="Arial"/>
                <w:sz w:val="20"/>
                <w:szCs w:val="20"/>
              </w:rPr>
              <w:t xml:space="preserve">The Australian Fisheries Management Authority to inform the Department of the Environment and Energy of any intended material changes to the Commonwealth Southern Bluefin Tuna Fishery management arrangements that may affect the assessment against which </w:t>
            </w:r>
            <w:r w:rsidRPr="009E3E35">
              <w:rPr>
                <w:rFonts w:cs="Arial"/>
                <w:i/>
                <w:iCs/>
                <w:sz w:val="20"/>
                <w:szCs w:val="20"/>
              </w:rPr>
              <w:t>Environment Protection and Biodiversity Conservation Act 1999</w:t>
            </w:r>
            <w:r w:rsidRPr="009E3E35">
              <w:rPr>
                <w:rFonts w:cs="Arial"/>
                <w:sz w:val="20"/>
                <w:szCs w:val="20"/>
              </w:rPr>
              <w:t xml:space="preserve"> decisions are made.</w:t>
            </w:r>
          </w:p>
          <w:p w14:paraId="449BC4FC" w14:textId="059C83F0" w:rsidR="009E3E35" w:rsidRPr="009E3E35" w:rsidRDefault="009E3E35" w:rsidP="000728AF">
            <w:pPr>
              <w:tabs>
                <w:tab w:val="left" w:pos="360"/>
              </w:tabs>
              <w:rPr>
                <w:rFonts w:cs="Arial"/>
                <w:sz w:val="20"/>
                <w:szCs w:val="20"/>
              </w:rPr>
            </w:pPr>
          </w:p>
        </w:tc>
      </w:tr>
      <w:tr w:rsidR="0039308A" w:rsidRPr="0039308A" w14:paraId="70731DC8" w14:textId="77777777" w:rsidTr="00A202DC">
        <w:tc>
          <w:tcPr>
            <w:tcW w:w="3000" w:type="pct"/>
          </w:tcPr>
          <w:p w14:paraId="59FFBA28" w14:textId="67D26E00" w:rsidR="009E3E35" w:rsidRPr="0039308A" w:rsidRDefault="009E3E35" w:rsidP="000728AF">
            <w:pPr>
              <w:rPr>
                <w:rFonts w:cs="Arial"/>
                <w:b/>
                <w:sz w:val="20"/>
                <w:szCs w:val="20"/>
              </w:rPr>
            </w:pPr>
            <w:r w:rsidRPr="0039308A">
              <w:rPr>
                <w:rFonts w:cs="Arial"/>
                <w:b/>
                <w:sz w:val="20"/>
                <w:szCs w:val="20"/>
                <w:u w:val="single"/>
              </w:rPr>
              <w:t>Annual Reporting</w:t>
            </w:r>
            <w:r w:rsidRPr="0039308A">
              <w:rPr>
                <w:rFonts w:cs="Arial"/>
                <w:b/>
                <w:sz w:val="20"/>
                <w:szCs w:val="20"/>
              </w:rPr>
              <w:t xml:space="preserve"> </w:t>
            </w:r>
          </w:p>
          <w:p w14:paraId="616AE1E5" w14:textId="77777777" w:rsidR="009E3E35" w:rsidRPr="0039308A" w:rsidRDefault="009E3E35" w:rsidP="000728AF">
            <w:pPr>
              <w:tabs>
                <w:tab w:val="left" w:pos="360"/>
              </w:tabs>
              <w:rPr>
                <w:rFonts w:cs="Arial"/>
                <w:sz w:val="20"/>
                <w:szCs w:val="20"/>
              </w:rPr>
            </w:pPr>
            <w:r w:rsidRPr="0039308A">
              <w:rPr>
                <w:rFonts w:cs="Arial"/>
                <w:sz w:val="20"/>
                <w:szCs w:val="20"/>
              </w:rPr>
              <w:t xml:space="preserve">It is important that AFMA produce and present reports to the Department annually in order for the performance of the fishery and progress in implementing the conditions described in this report and other managerial commitments to be monitored and assessed throughout the life of the export approval. Annual reports should follow Appendix B to the </w:t>
            </w:r>
            <w:r w:rsidRPr="0039308A">
              <w:rPr>
                <w:rFonts w:cs="Arial"/>
                <w:noProof/>
                <w:sz w:val="20"/>
                <w:szCs w:val="20"/>
              </w:rPr>
              <w:t>'</w:t>
            </w:r>
            <w:r w:rsidRPr="0039308A">
              <w:rPr>
                <w:rFonts w:cs="Arial"/>
                <w:sz w:val="20"/>
                <w:szCs w:val="20"/>
              </w:rPr>
              <w:t>Guidelines for the Ecologically Sustainable Management of Fisheries - 2nd Edition</w:t>
            </w:r>
            <w:r w:rsidRPr="0039308A">
              <w:rPr>
                <w:rFonts w:cs="Arial"/>
                <w:noProof/>
                <w:sz w:val="20"/>
                <w:szCs w:val="20"/>
              </w:rPr>
              <w:t>'</w:t>
            </w:r>
            <w:r w:rsidR="00835640" w:rsidRPr="0039308A">
              <w:rPr>
                <w:rFonts w:cs="Arial"/>
                <w:noProof/>
                <w:sz w:val="20"/>
                <w:szCs w:val="20"/>
              </w:rPr>
              <w:t>. They should also</w:t>
            </w:r>
            <w:r w:rsidRPr="0039308A">
              <w:rPr>
                <w:rFonts w:cs="Arial"/>
                <w:sz w:val="20"/>
                <w:szCs w:val="20"/>
              </w:rPr>
              <w:t xml:space="preserve"> include a description of the fishery, </w:t>
            </w:r>
            <w:r w:rsidR="00835640" w:rsidRPr="0039308A">
              <w:rPr>
                <w:rFonts w:cs="Arial"/>
                <w:sz w:val="20"/>
                <w:szCs w:val="20"/>
              </w:rPr>
              <w:t xml:space="preserve">the </w:t>
            </w:r>
            <w:r w:rsidRPr="0039308A">
              <w:rPr>
                <w:rFonts w:cs="Arial"/>
                <w:sz w:val="20"/>
                <w:szCs w:val="20"/>
              </w:rPr>
              <w:t xml:space="preserve">management arrangements in place, research and monitoring outcomes, recent catch data for all sectors of the fishery, status of target stock, interactions with EPBC Act protected species, impacts of the fishery on the ecosystem in which it operates and progress in implementing the Department’s conditions described in the previous assessment for the fishery. Electronic copies of the guidelines are available from the Department’s website at </w:t>
            </w:r>
            <w:hyperlink r:id="rId51" w:history="1">
              <w:r w:rsidRPr="0039308A">
                <w:rPr>
                  <w:rStyle w:val="Hyperlink"/>
                  <w:rFonts w:cs="Arial"/>
                  <w:color w:val="auto"/>
                  <w:sz w:val="20"/>
                  <w:szCs w:val="20"/>
                </w:rPr>
                <w:t>http://www.environment.gov.au/resource/guidelines-ecologically-sustainable-management-fisheries</w:t>
              </w:r>
            </w:hyperlink>
            <w:r w:rsidRPr="0039308A">
              <w:rPr>
                <w:rFonts w:cs="Arial"/>
                <w:sz w:val="20"/>
                <w:szCs w:val="20"/>
              </w:rPr>
              <w:t xml:space="preserve">. </w:t>
            </w:r>
          </w:p>
        </w:tc>
        <w:tc>
          <w:tcPr>
            <w:tcW w:w="2000" w:type="pct"/>
          </w:tcPr>
          <w:p w14:paraId="3430CAEA" w14:textId="77777777" w:rsidR="009E3E35" w:rsidRPr="0039308A" w:rsidRDefault="009E3E35" w:rsidP="000728AF">
            <w:pPr>
              <w:rPr>
                <w:rFonts w:cs="Arial"/>
                <w:bCs/>
                <w:sz w:val="20"/>
                <w:szCs w:val="20"/>
              </w:rPr>
            </w:pPr>
          </w:p>
          <w:p w14:paraId="4EE546DA" w14:textId="77777777" w:rsidR="009E3E35" w:rsidRPr="0039308A" w:rsidRDefault="009E3E35" w:rsidP="000728AF">
            <w:pPr>
              <w:rPr>
                <w:rFonts w:cs="Arial"/>
                <w:b/>
                <w:sz w:val="20"/>
                <w:szCs w:val="20"/>
              </w:rPr>
            </w:pPr>
            <w:r w:rsidRPr="0039308A">
              <w:rPr>
                <w:rFonts w:cs="Arial"/>
                <w:b/>
                <w:bCs/>
                <w:sz w:val="20"/>
                <w:szCs w:val="20"/>
              </w:rPr>
              <w:t>Condition 3</w:t>
            </w:r>
            <w:r w:rsidRPr="0039308A">
              <w:rPr>
                <w:rFonts w:cs="Arial"/>
                <w:b/>
                <w:sz w:val="20"/>
                <w:szCs w:val="20"/>
              </w:rPr>
              <w:t>:</w:t>
            </w:r>
          </w:p>
          <w:p w14:paraId="4CDBFCD9" w14:textId="77777777" w:rsidR="009E3E35" w:rsidRPr="0039308A" w:rsidRDefault="009E3E35" w:rsidP="000728AF">
            <w:pPr>
              <w:rPr>
                <w:rFonts w:cs="Arial"/>
                <w:sz w:val="20"/>
                <w:szCs w:val="20"/>
              </w:rPr>
            </w:pPr>
            <w:r w:rsidRPr="0039308A">
              <w:rPr>
                <w:rFonts w:cs="Arial"/>
                <w:sz w:val="20"/>
                <w:szCs w:val="20"/>
              </w:rPr>
              <w:t xml:space="preserve">The Australian Fisheries Management Authority to produce and present reports to the Department of the Environment and Energy annually as per Appendix B of the </w:t>
            </w:r>
            <w:r w:rsidRPr="0039308A">
              <w:rPr>
                <w:rFonts w:cs="Arial"/>
                <w:i/>
                <w:iCs/>
                <w:sz w:val="20"/>
                <w:szCs w:val="20"/>
              </w:rPr>
              <w:t>Guidelines for the Ecologically Sustainable Management of Fisheries - 2nd Edition.</w:t>
            </w:r>
          </w:p>
          <w:p w14:paraId="5F984A9C" w14:textId="01745AF7" w:rsidR="009E3E35" w:rsidRPr="0039308A" w:rsidRDefault="009E3E35" w:rsidP="000728AF">
            <w:pPr>
              <w:rPr>
                <w:rFonts w:cs="Arial"/>
                <w:iCs/>
                <w:sz w:val="20"/>
                <w:szCs w:val="20"/>
              </w:rPr>
            </w:pPr>
          </w:p>
        </w:tc>
      </w:tr>
      <w:tr w:rsidR="009E3E35" w:rsidRPr="009E3E35" w14:paraId="0A95C999" w14:textId="77777777" w:rsidTr="00A202DC">
        <w:tc>
          <w:tcPr>
            <w:tcW w:w="3000" w:type="pct"/>
          </w:tcPr>
          <w:p w14:paraId="5989AD3B" w14:textId="553A0156" w:rsidR="009E3E35" w:rsidRPr="009E3E35" w:rsidRDefault="009E3E35" w:rsidP="000728AF">
            <w:pPr>
              <w:pStyle w:val="Default"/>
              <w:spacing w:before="120" w:after="120"/>
              <w:rPr>
                <w:rFonts w:ascii="Arial" w:hAnsi="Arial" w:cs="Arial"/>
                <w:b/>
                <w:sz w:val="20"/>
                <w:szCs w:val="20"/>
                <w:u w:val="single"/>
              </w:rPr>
            </w:pPr>
            <w:r w:rsidRPr="009E3E35">
              <w:rPr>
                <w:rFonts w:ascii="Arial" w:hAnsi="Arial" w:cs="Arial"/>
                <w:b/>
                <w:sz w:val="20"/>
                <w:szCs w:val="20"/>
                <w:u w:val="single"/>
              </w:rPr>
              <w:t xml:space="preserve">Estimates of southern bluefin tuna catch in the purse seine sector </w:t>
            </w:r>
          </w:p>
          <w:p w14:paraId="11C79D15" w14:textId="77777777" w:rsidR="009E3E35" w:rsidRPr="009E3E35" w:rsidRDefault="009E3E35" w:rsidP="000728AF">
            <w:pPr>
              <w:pStyle w:val="Default"/>
              <w:spacing w:before="120" w:after="120"/>
              <w:rPr>
                <w:rFonts w:ascii="Arial" w:hAnsi="Arial" w:cs="Arial"/>
                <w:sz w:val="20"/>
                <w:szCs w:val="20"/>
              </w:rPr>
            </w:pPr>
            <w:r w:rsidRPr="009E3E35">
              <w:rPr>
                <w:rFonts w:ascii="Arial" w:hAnsi="Arial" w:cs="Arial"/>
                <w:sz w:val="20"/>
                <w:szCs w:val="20"/>
              </w:rPr>
              <w:t xml:space="preserve">Having accurate estimates of commercial catch is important to ensure the effective management and recovery of global southern bluefin tuna stock. Australia continues to pursue increased transparency in the monitoring of its commercial catch and national allocations. </w:t>
            </w:r>
          </w:p>
          <w:p w14:paraId="31E1F0A4" w14:textId="77777777" w:rsidR="009E3E35" w:rsidRPr="009E3E35" w:rsidRDefault="009E3E35" w:rsidP="000728AF">
            <w:pPr>
              <w:pStyle w:val="Default"/>
              <w:spacing w:before="120" w:after="120"/>
              <w:rPr>
                <w:rFonts w:ascii="Arial" w:hAnsi="Arial" w:cs="Arial"/>
                <w:sz w:val="20"/>
                <w:szCs w:val="20"/>
              </w:rPr>
            </w:pPr>
            <w:r w:rsidRPr="009E3E35">
              <w:rPr>
                <w:rFonts w:ascii="Arial" w:hAnsi="Arial" w:cs="Arial"/>
                <w:sz w:val="20"/>
                <w:szCs w:val="20"/>
              </w:rPr>
              <w:t xml:space="preserve">Previous assessments for this fishery indicated that AFMA was undertaking a research project into automation of stereo-video monitoring technology to improve catch estimates. In 2011, this technology was demonstrated to be a more reliable means of accounting for southern bluefin tuna caught by purse seining compared with existing catch monitoring techniques. </w:t>
            </w:r>
          </w:p>
          <w:p w14:paraId="43D99E64" w14:textId="77777777" w:rsidR="009E3E35" w:rsidRPr="009E3E35" w:rsidRDefault="009E3E35" w:rsidP="000728AF">
            <w:pPr>
              <w:pStyle w:val="Default"/>
              <w:spacing w:before="120" w:after="120"/>
              <w:rPr>
                <w:rFonts w:ascii="Arial" w:hAnsi="Arial" w:cs="Arial"/>
                <w:sz w:val="20"/>
                <w:szCs w:val="20"/>
              </w:rPr>
            </w:pPr>
            <w:r w:rsidRPr="009E3E35">
              <w:rPr>
                <w:rFonts w:ascii="Arial" w:hAnsi="Arial" w:cs="Arial"/>
                <w:sz w:val="20"/>
                <w:szCs w:val="20"/>
              </w:rPr>
              <w:t xml:space="preserve">At the 24th annual meeting of the CCSBT in 2017, the CCSBT encouraged the implementation of best practice stereo video monitoring. At that meeting, Australia reiterated its commitment to implement stereo video monitoring when a fully automated and cost effective system is available. AFMA continues to investigate the use of alternate technologies and methodologies that may improve the catch estimates in the purse seine sector. However, no further advances in this technology have been reported in recent years. </w:t>
            </w:r>
          </w:p>
          <w:p w14:paraId="64711D1E" w14:textId="0015BF11" w:rsidR="009E3E35" w:rsidRPr="009E3E35" w:rsidRDefault="009E3E35" w:rsidP="000728AF">
            <w:pPr>
              <w:tabs>
                <w:tab w:val="left" w:pos="360"/>
              </w:tabs>
              <w:rPr>
                <w:rFonts w:cs="Arial"/>
                <w:sz w:val="20"/>
                <w:szCs w:val="20"/>
              </w:rPr>
            </w:pPr>
            <w:r w:rsidRPr="009E3E35">
              <w:rPr>
                <w:rFonts w:cs="Arial"/>
                <w:sz w:val="20"/>
                <w:szCs w:val="20"/>
              </w:rPr>
              <w:t>Given the benefits outlined in previous studies, the Department considers it important that AFMA investigate measures to re-new studies such as stereo-video monitoring that a</w:t>
            </w:r>
            <w:r w:rsidR="000728AF">
              <w:rPr>
                <w:rFonts w:cs="Arial"/>
                <w:sz w:val="20"/>
                <w:szCs w:val="20"/>
              </w:rPr>
              <w:t xml:space="preserve">im to improve catch estimates. </w:t>
            </w:r>
          </w:p>
        </w:tc>
        <w:tc>
          <w:tcPr>
            <w:tcW w:w="2000" w:type="pct"/>
          </w:tcPr>
          <w:p w14:paraId="1A79F954" w14:textId="77777777" w:rsidR="009E3E35" w:rsidRPr="009E3E35" w:rsidRDefault="009E3E35" w:rsidP="000728AF">
            <w:pPr>
              <w:pStyle w:val="Default"/>
              <w:spacing w:before="120" w:after="120"/>
              <w:rPr>
                <w:rFonts w:ascii="Arial" w:hAnsi="Arial" w:cs="Arial"/>
                <w:bCs/>
                <w:color w:val="auto"/>
                <w:sz w:val="20"/>
                <w:szCs w:val="20"/>
              </w:rPr>
            </w:pPr>
          </w:p>
          <w:p w14:paraId="545ECFD9" w14:textId="77777777" w:rsidR="009E3E35" w:rsidRPr="009E3E35" w:rsidRDefault="009E3E35" w:rsidP="000728AF">
            <w:pPr>
              <w:pStyle w:val="Default"/>
              <w:spacing w:before="120" w:after="120"/>
              <w:rPr>
                <w:rFonts w:ascii="Arial" w:hAnsi="Arial" w:cs="Arial"/>
                <w:b/>
                <w:bCs/>
                <w:sz w:val="20"/>
                <w:szCs w:val="20"/>
              </w:rPr>
            </w:pPr>
            <w:r w:rsidRPr="009E3E35">
              <w:rPr>
                <w:rFonts w:ascii="Arial" w:hAnsi="Arial" w:cs="Arial"/>
                <w:b/>
                <w:bCs/>
                <w:sz w:val="20"/>
                <w:szCs w:val="20"/>
              </w:rPr>
              <w:t xml:space="preserve">Condition 4: </w:t>
            </w:r>
          </w:p>
          <w:p w14:paraId="62770208" w14:textId="3015F3E2" w:rsidR="009E3E35" w:rsidRPr="009E3E35" w:rsidRDefault="009E3E35" w:rsidP="000728AF">
            <w:pPr>
              <w:rPr>
                <w:rFonts w:cs="Arial"/>
                <w:sz w:val="20"/>
                <w:szCs w:val="20"/>
              </w:rPr>
            </w:pPr>
            <w:r w:rsidRPr="009E3E35">
              <w:rPr>
                <w:rFonts w:cs="Arial"/>
                <w:color w:val="000000"/>
                <w:sz w:val="20"/>
                <w:szCs w:val="20"/>
                <w:shd w:val="clear" w:color="auto" w:fill="FFFFFF"/>
              </w:rPr>
              <w:t>The management arrangements for the Commonwealth Southern Bluefin Tuna Fishery to implement catch monitoring technologies which provide a high degree of confidence in the estimates of southern bluefin tuna catch in the purse seine sector.</w:t>
            </w:r>
          </w:p>
        </w:tc>
      </w:tr>
      <w:tr w:rsidR="009E3E35" w:rsidRPr="009E3E35" w14:paraId="513B5EFF" w14:textId="77777777" w:rsidTr="00A202DC">
        <w:tc>
          <w:tcPr>
            <w:tcW w:w="3000" w:type="pct"/>
          </w:tcPr>
          <w:p w14:paraId="40613B10" w14:textId="7508CA6A" w:rsidR="009E3E35" w:rsidRPr="009E3E35" w:rsidRDefault="009E3E35" w:rsidP="000728AF">
            <w:pPr>
              <w:pStyle w:val="Default"/>
              <w:spacing w:before="120" w:after="120"/>
              <w:rPr>
                <w:rFonts w:ascii="Arial" w:hAnsi="Arial" w:cs="Arial"/>
                <w:b/>
                <w:sz w:val="20"/>
                <w:szCs w:val="20"/>
                <w:u w:val="single"/>
              </w:rPr>
            </w:pPr>
            <w:r w:rsidRPr="009E3E35">
              <w:rPr>
                <w:rFonts w:ascii="Arial" w:hAnsi="Arial" w:cs="Arial"/>
                <w:b/>
                <w:sz w:val="20"/>
                <w:szCs w:val="20"/>
                <w:u w:val="single"/>
              </w:rPr>
              <w:t xml:space="preserve">Accounting for all sources of mortality </w:t>
            </w:r>
          </w:p>
          <w:p w14:paraId="6D23B565" w14:textId="77777777" w:rsidR="009E3E35" w:rsidRPr="009E3E35" w:rsidRDefault="009E3E35" w:rsidP="000728AF">
            <w:pPr>
              <w:pStyle w:val="Default"/>
              <w:spacing w:before="120" w:after="120"/>
              <w:rPr>
                <w:rFonts w:ascii="Arial" w:hAnsi="Arial" w:cs="Arial"/>
                <w:sz w:val="20"/>
                <w:szCs w:val="20"/>
              </w:rPr>
            </w:pPr>
            <w:r w:rsidRPr="009E3E35">
              <w:rPr>
                <w:rFonts w:ascii="Arial" w:hAnsi="Arial" w:cs="Arial"/>
                <w:sz w:val="20"/>
                <w:szCs w:val="20"/>
              </w:rPr>
              <w:t xml:space="preserve">To avoid overfishing, total allowable catch limits for fish species are set based on stock assessments and the best available science. However, these assessments only consider the recruitment and mortality from the commercial fishery. Very little information is available for the amounts taken in the recreational, charter, and Indigenous sectors, or any other anthropogenic and natural sources </w:t>
            </w:r>
          </w:p>
          <w:p w14:paraId="0DF2C2B4" w14:textId="2E319CDE" w:rsidR="009E3E35" w:rsidRPr="009E3E35" w:rsidRDefault="009E3E35" w:rsidP="000728AF">
            <w:pPr>
              <w:pStyle w:val="Default"/>
              <w:spacing w:before="120" w:after="120"/>
              <w:rPr>
                <w:rFonts w:ascii="Arial" w:hAnsi="Arial" w:cs="Arial"/>
                <w:sz w:val="20"/>
                <w:szCs w:val="20"/>
              </w:rPr>
            </w:pPr>
            <w:r w:rsidRPr="009E3E35">
              <w:rPr>
                <w:rFonts w:ascii="Arial" w:hAnsi="Arial" w:cs="Arial"/>
                <w:sz w:val="20"/>
                <w:szCs w:val="20"/>
              </w:rPr>
              <w:t xml:space="preserve">Given this species high value and demand, it is important that all sources of mortality are considered and accounted </w:t>
            </w:r>
            <w:r w:rsidR="00835640">
              <w:rPr>
                <w:rFonts w:ascii="Arial" w:hAnsi="Arial" w:cs="Arial"/>
                <w:sz w:val="20"/>
                <w:szCs w:val="20"/>
              </w:rPr>
              <w:t>when assessing the</w:t>
            </w:r>
            <w:r w:rsidRPr="009E3E35">
              <w:rPr>
                <w:rFonts w:ascii="Arial" w:hAnsi="Arial" w:cs="Arial"/>
                <w:sz w:val="20"/>
                <w:szCs w:val="20"/>
              </w:rPr>
              <w:t xml:space="preserve"> stock and </w:t>
            </w:r>
            <w:r w:rsidR="00835640">
              <w:rPr>
                <w:rFonts w:ascii="Arial" w:hAnsi="Arial" w:cs="Arial"/>
                <w:sz w:val="20"/>
                <w:szCs w:val="20"/>
              </w:rPr>
              <w:t xml:space="preserve">setting the </w:t>
            </w:r>
            <w:r w:rsidRPr="009E3E35">
              <w:rPr>
                <w:rFonts w:ascii="Arial" w:hAnsi="Arial" w:cs="Arial"/>
                <w:sz w:val="20"/>
                <w:szCs w:val="20"/>
              </w:rPr>
              <w:t xml:space="preserve">TAC </w:t>
            </w:r>
            <w:r w:rsidR="00835640">
              <w:rPr>
                <w:rFonts w:ascii="Arial" w:hAnsi="Arial" w:cs="Arial"/>
                <w:sz w:val="20"/>
                <w:szCs w:val="20"/>
              </w:rPr>
              <w:t>for this fishery</w:t>
            </w:r>
            <w:r w:rsidRPr="009E3E35">
              <w:rPr>
                <w:rFonts w:ascii="Arial" w:hAnsi="Arial" w:cs="Arial"/>
                <w:sz w:val="20"/>
                <w:szCs w:val="20"/>
              </w:rPr>
              <w:t xml:space="preserve">. Failure to account for all sources of mortality could lead to catch limits being set too high, and reduce the probability of achieving the rebuilding targets for southern bluefin tuna. </w:t>
            </w:r>
          </w:p>
          <w:p w14:paraId="13ACBC0B" w14:textId="15A56E3A" w:rsidR="000728AF" w:rsidRPr="009E3E35" w:rsidRDefault="009E3E35" w:rsidP="000728AF">
            <w:pPr>
              <w:rPr>
                <w:rFonts w:cs="Arial"/>
                <w:sz w:val="20"/>
                <w:szCs w:val="20"/>
              </w:rPr>
            </w:pPr>
            <w:r w:rsidRPr="009E3E35">
              <w:rPr>
                <w:rFonts w:cs="Arial"/>
                <w:sz w:val="20"/>
                <w:szCs w:val="20"/>
              </w:rPr>
              <w:t xml:space="preserve">The Department of Agriculture is undertaking a survey of recreational fishing for southern bluefin tuna in Commonwealth waters. The survey will run until December 2019 with the results anticipated for release in 2020. It is important that any recommendations or further research opportunities from that survey be considered as part of future management measures and stock </w:t>
            </w:r>
            <w:r w:rsidRPr="009E3E35">
              <w:rPr>
                <w:rFonts w:cs="Arial"/>
                <w:sz w:val="20"/>
                <w:szCs w:val="20"/>
              </w:rPr>
              <w:lastRenderedPageBreak/>
              <w:t>assessments, and the survey results reported as part of the annual reporting requir</w:t>
            </w:r>
            <w:r w:rsidR="000728AF">
              <w:rPr>
                <w:rFonts w:cs="Arial"/>
                <w:sz w:val="20"/>
                <w:szCs w:val="20"/>
              </w:rPr>
              <w:t>ements (see Condition 3 above).</w:t>
            </w:r>
          </w:p>
        </w:tc>
        <w:tc>
          <w:tcPr>
            <w:tcW w:w="2000" w:type="pct"/>
          </w:tcPr>
          <w:p w14:paraId="3AA6CD3F" w14:textId="77777777" w:rsidR="009E3E35" w:rsidRPr="009E3E35" w:rsidRDefault="009E3E35" w:rsidP="000728AF">
            <w:pPr>
              <w:pStyle w:val="Default"/>
              <w:spacing w:before="120" w:after="120"/>
              <w:rPr>
                <w:rFonts w:ascii="Arial" w:hAnsi="Arial" w:cs="Arial"/>
                <w:bCs/>
                <w:color w:val="auto"/>
                <w:sz w:val="20"/>
                <w:szCs w:val="20"/>
              </w:rPr>
            </w:pPr>
          </w:p>
          <w:p w14:paraId="2C1CCF31" w14:textId="77777777" w:rsidR="009E3E35" w:rsidRPr="009E3E35" w:rsidRDefault="009E3E35" w:rsidP="000728AF">
            <w:pPr>
              <w:pStyle w:val="Default"/>
              <w:spacing w:before="120" w:after="120"/>
              <w:rPr>
                <w:rFonts w:ascii="Arial" w:hAnsi="Arial" w:cs="Arial"/>
                <w:b/>
                <w:bCs/>
                <w:sz w:val="20"/>
                <w:szCs w:val="20"/>
              </w:rPr>
            </w:pPr>
            <w:r w:rsidRPr="009E3E35">
              <w:rPr>
                <w:rFonts w:ascii="Arial" w:hAnsi="Arial" w:cs="Arial"/>
                <w:b/>
                <w:bCs/>
                <w:sz w:val="20"/>
                <w:szCs w:val="20"/>
              </w:rPr>
              <w:t xml:space="preserve">Condition 5: </w:t>
            </w:r>
          </w:p>
          <w:p w14:paraId="68455474" w14:textId="77777777" w:rsidR="009E3E35" w:rsidRPr="009E3E35" w:rsidRDefault="009E3E35" w:rsidP="000728AF">
            <w:pPr>
              <w:rPr>
                <w:rFonts w:cs="Arial"/>
                <w:sz w:val="20"/>
                <w:szCs w:val="20"/>
              </w:rPr>
            </w:pPr>
            <w:r w:rsidRPr="009E3E35">
              <w:rPr>
                <w:rFonts w:cs="Arial"/>
                <w:sz w:val="20"/>
                <w:szCs w:val="20"/>
              </w:rPr>
              <w:t xml:space="preserve">Management arrangements for the Commonwealth Southern Bluefin Tuna Fishery to begin accounting for all sources of mortality for southern bluefin tuna in Australian waters (commercial, Indigenous and recreational), following the delivery of the results of the national survey of recreational fisher effort, catch, release and harvest estimates of Southern Bluefin Tuna (SBT) by the Department of Agriculture. </w:t>
            </w:r>
          </w:p>
          <w:p w14:paraId="64B6BB46" w14:textId="45FF7A6F" w:rsidR="009E3E35" w:rsidRPr="009E3E35" w:rsidRDefault="009E3E35" w:rsidP="000728AF">
            <w:pPr>
              <w:pStyle w:val="Default"/>
              <w:spacing w:before="120" w:after="120"/>
              <w:rPr>
                <w:rFonts w:ascii="Arial" w:hAnsi="Arial" w:cs="Arial"/>
                <w:sz w:val="20"/>
                <w:szCs w:val="20"/>
              </w:rPr>
            </w:pPr>
          </w:p>
        </w:tc>
      </w:tr>
      <w:tr w:rsidR="009E3E35" w:rsidRPr="009E3E35" w14:paraId="3A278E74" w14:textId="77777777" w:rsidTr="00A202DC">
        <w:tc>
          <w:tcPr>
            <w:tcW w:w="3000" w:type="pct"/>
          </w:tcPr>
          <w:p w14:paraId="581F5683" w14:textId="28E15041" w:rsidR="009E3E35" w:rsidRPr="009E3E35" w:rsidRDefault="009E3E35" w:rsidP="000728AF">
            <w:pPr>
              <w:pStyle w:val="Default"/>
              <w:spacing w:before="120" w:after="120"/>
              <w:rPr>
                <w:rFonts w:ascii="Arial" w:hAnsi="Arial" w:cs="Arial"/>
                <w:b/>
                <w:sz w:val="20"/>
                <w:szCs w:val="20"/>
                <w:u w:val="single"/>
              </w:rPr>
            </w:pPr>
            <w:r w:rsidRPr="009E3E35">
              <w:rPr>
                <w:rFonts w:ascii="Arial" w:hAnsi="Arial" w:cs="Arial"/>
                <w:b/>
                <w:sz w:val="20"/>
                <w:szCs w:val="20"/>
                <w:u w:val="single"/>
              </w:rPr>
              <w:t xml:space="preserve">Implementing agreed CCSBT measures </w:t>
            </w:r>
          </w:p>
          <w:p w14:paraId="49B865B3" w14:textId="33138F65" w:rsidR="008B2C00" w:rsidRPr="000728AF" w:rsidRDefault="009E3E35" w:rsidP="0088172F">
            <w:pPr>
              <w:pStyle w:val="Default"/>
              <w:spacing w:before="120" w:after="120"/>
              <w:rPr>
                <w:rFonts w:cs="Arial"/>
                <w:sz w:val="20"/>
                <w:szCs w:val="20"/>
              </w:rPr>
            </w:pPr>
            <w:r w:rsidRPr="009E3E35">
              <w:rPr>
                <w:rFonts w:ascii="Arial" w:hAnsi="Arial" w:cs="Arial"/>
                <w:sz w:val="20"/>
                <w:szCs w:val="20"/>
              </w:rPr>
              <w:t xml:space="preserve">With the global stock of southern bluefin tuna below the level </w:t>
            </w:r>
            <w:r w:rsidR="00835640">
              <w:rPr>
                <w:rFonts w:ascii="Arial" w:hAnsi="Arial" w:cs="Arial"/>
                <w:sz w:val="20"/>
                <w:szCs w:val="20"/>
              </w:rPr>
              <w:t xml:space="preserve">at </w:t>
            </w:r>
            <w:r w:rsidRPr="009E3E35">
              <w:rPr>
                <w:rFonts w:ascii="Arial" w:hAnsi="Arial" w:cs="Arial"/>
                <w:sz w:val="20"/>
                <w:szCs w:val="20"/>
              </w:rPr>
              <w:t>which maximum sustainable yield</w:t>
            </w:r>
            <w:r w:rsidR="00835640">
              <w:rPr>
                <w:rFonts w:ascii="Arial" w:hAnsi="Arial" w:cs="Arial"/>
                <w:sz w:val="20"/>
                <w:szCs w:val="20"/>
              </w:rPr>
              <w:t xml:space="preserve"> can be achieved</w:t>
            </w:r>
            <w:r w:rsidRPr="009E3E35">
              <w:rPr>
                <w:rFonts w:ascii="Arial" w:hAnsi="Arial" w:cs="Arial"/>
                <w:sz w:val="20"/>
                <w:szCs w:val="20"/>
              </w:rPr>
              <w:t xml:space="preserve">, recovering the stock is a high priority for Australia and other CCSBT members. The CCSBT is currently considering a new Management Procedure to manage the stock beyond 2020. It is important that AFMA, through the Australian delegation to the CCSBT, contribute to recovering the stock by implementing all measures agreed at CCSBT in the Australian domestic fishery, through Australian domestic arrangements. </w:t>
            </w:r>
          </w:p>
        </w:tc>
        <w:tc>
          <w:tcPr>
            <w:tcW w:w="2000" w:type="pct"/>
          </w:tcPr>
          <w:p w14:paraId="1B6285DE" w14:textId="77777777" w:rsidR="009E3E35" w:rsidRPr="009E3E35" w:rsidRDefault="009E3E35" w:rsidP="000728AF">
            <w:pPr>
              <w:pStyle w:val="Default"/>
              <w:spacing w:before="120" w:after="120"/>
              <w:rPr>
                <w:rFonts w:ascii="Arial" w:hAnsi="Arial" w:cs="Arial"/>
                <w:bCs/>
                <w:color w:val="auto"/>
                <w:sz w:val="20"/>
                <w:szCs w:val="20"/>
              </w:rPr>
            </w:pPr>
          </w:p>
          <w:p w14:paraId="2DB64C7F" w14:textId="77777777" w:rsidR="009E3E35" w:rsidRPr="009E3E35" w:rsidRDefault="009E3E35" w:rsidP="000728AF">
            <w:pPr>
              <w:pStyle w:val="Default"/>
              <w:spacing w:before="120" w:after="120"/>
              <w:rPr>
                <w:rFonts w:ascii="Arial" w:hAnsi="Arial" w:cs="Arial"/>
                <w:b/>
                <w:bCs/>
                <w:sz w:val="20"/>
                <w:szCs w:val="20"/>
              </w:rPr>
            </w:pPr>
            <w:r w:rsidRPr="009E3E35">
              <w:rPr>
                <w:rFonts w:ascii="Arial" w:hAnsi="Arial" w:cs="Arial"/>
                <w:b/>
                <w:bCs/>
                <w:sz w:val="20"/>
                <w:szCs w:val="20"/>
              </w:rPr>
              <w:t xml:space="preserve">Condition 6: </w:t>
            </w:r>
          </w:p>
          <w:p w14:paraId="4222551A" w14:textId="2025A125" w:rsidR="009E3E35" w:rsidRPr="009E3E35" w:rsidRDefault="009E3E35" w:rsidP="000728AF">
            <w:pPr>
              <w:rPr>
                <w:rFonts w:cs="Arial"/>
                <w:sz w:val="20"/>
                <w:szCs w:val="20"/>
              </w:rPr>
            </w:pPr>
            <w:r w:rsidRPr="009E3E35">
              <w:rPr>
                <w:rFonts w:cs="Arial"/>
                <w:sz w:val="20"/>
                <w:szCs w:val="20"/>
              </w:rPr>
              <w:t>The management arrangements for the Commonwealth Southern Bluefin Tuna Fishery to continue to implement all relevant measures agreed by the Commission for the Conservation of Southern Bluefin Tuna in the Commonwealth Southern Bluefin Tuna Fishery, to the extent that these are within the remit of AFMA, to support the recovery of the southern bluefin tuna stock to ecologically sustai</w:t>
            </w:r>
            <w:r w:rsidR="000728AF">
              <w:rPr>
                <w:rFonts w:cs="Arial"/>
                <w:sz w:val="20"/>
                <w:szCs w:val="20"/>
              </w:rPr>
              <w:t xml:space="preserve">nable levels. </w:t>
            </w:r>
          </w:p>
        </w:tc>
      </w:tr>
    </w:tbl>
    <w:p w14:paraId="064183C4" w14:textId="77777777" w:rsidR="004649FA" w:rsidRDefault="004649FA" w:rsidP="001955CD">
      <w:pPr>
        <w:tabs>
          <w:tab w:val="left" w:pos="360"/>
        </w:tabs>
        <w:rPr>
          <w:rFonts w:cs="Arial"/>
        </w:rPr>
      </w:pPr>
    </w:p>
    <w:p w14:paraId="2C5DD4AC" w14:textId="77777777" w:rsidR="00B904A8" w:rsidRPr="00ED0F91" w:rsidRDefault="00B904A8" w:rsidP="001955CD">
      <w:pPr>
        <w:tabs>
          <w:tab w:val="left" w:pos="360"/>
        </w:tabs>
        <w:rPr>
          <w:rFonts w:cs="Arial"/>
        </w:rPr>
      </w:pPr>
    </w:p>
    <w:p w14:paraId="379C01D0" w14:textId="77777777" w:rsidR="00B6012C" w:rsidRDefault="00B6012C" w:rsidP="001955CD">
      <w:pPr>
        <w:tabs>
          <w:tab w:val="left" w:pos="360"/>
        </w:tabs>
        <w:rPr>
          <w:rFonts w:cs="Arial"/>
          <w:highlight w:val="yellow"/>
        </w:rPr>
        <w:sectPr w:rsidR="00B6012C" w:rsidSect="001955CD">
          <w:pgSz w:w="16838" w:h="11906" w:orient="landscape"/>
          <w:pgMar w:top="1021" w:right="1021" w:bottom="1021" w:left="1021" w:header="709" w:footer="709" w:gutter="0"/>
          <w:cols w:space="708"/>
          <w:docGrid w:linePitch="360"/>
        </w:sectPr>
      </w:pPr>
    </w:p>
    <w:p w14:paraId="3FD16CD5" w14:textId="77777777" w:rsidR="00B6012C" w:rsidRPr="00077C70" w:rsidRDefault="00B6012C" w:rsidP="006E4EA3">
      <w:pPr>
        <w:pStyle w:val="Heading1"/>
        <w:rPr>
          <w:rFonts w:ascii="Arial" w:hAnsi="Arial"/>
        </w:rPr>
      </w:pPr>
      <w:bookmarkStart w:id="13" w:name="_Toc316301053"/>
      <w:bookmarkStart w:id="14" w:name="_Toc23865522"/>
      <w:r w:rsidRPr="00077C70">
        <w:rPr>
          <w:rFonts w:ascii="Arial" w:hAnsi="Arial"/>
        </w:rPr>
        <w:lastRenderedPageBreak/>
        <w:t>References</w:t>
      </w:r>
      <w:bookmarkEnd w:id="13"/>
      <w:bookmarkEnd w:id="14"/>
    </w:p>
    <w:p w14:paraId="2EF6F786" w14:textId="77777777" w:rsidR="002A7E9F" w:rsidRPr="008F2CD7" w:rsidRDefault="002A7E9F" w:rsidP="002A7E9F">
      <w:pPr>
        <w:pStyle w:val="Bibliography"/>
      </w:pPr>
      <w:r w:rsidRPr="008F2CD7">
        <w:t xml:space="preserve">(CoA) Commonwealth of Australia 2018a ‘Commonwealth fisheries bycatch policy and guidelines for implementing the bycatch policy in Commonwealth fisheries (2nd edition)’, June 2018, Department of Agriculture and Water Resources, Canberra, ACT, Available at </w:t>
      </w:r>
      <w:r w:rsidRPr="00DC6977">
        <w:rPr>
          <w:rStyle w:val="Hyperlink"/>
          <w:color w:val="auto"/>
        </w:rPr>
        <w:t>http://www.agriculture.gov.au/fisheries/environment/bycatch/review</w:t>
      </w:r>
      <w:r w:rsidRPr="008F2CD7">
        <w:t xml:space="preserve">. </w:t>
      </w:r>
    </w:p>
    <w:p w14:paraId="53829EF4" w14:textId="77777777" w:rsidR="002A7E9F" w:rsidRPr="008F2CD7" w:rsidRDefault="002A7E9F" w:rsidP="002A7E9F">
      <w:pPr>
        <w:pStyle w:val="Bibliography"/>
      </w:pPr>
      <w:r w:rsidRPr="008F2CD7">
        <w:t xml:space="preserve">(CoA) Commonwealth of Australia 2018b ‘Commonwealth fisheries harvest strategy policy and guidelines for setting harvest levels in Commonwealth fisheries – 2nd edition’, June 2018, Department of Agriculture and Water Resources, Canberra, ACT, Available at </w:t>
      </w:r>
      <w:r w:rsidRPr="00DC6977">
        <w:rPr>
          <w:u w:val="single"/>
        </w:rPr>
        <w:t>http://www.agriculture.gov.au/fisheries/domestic/harvest_strategy_policy</w:t>
      </w:r>
      <w:r w:rsidRPr="008F2CD7">
        <w:t>.</w:t>
      </w:r>
    </w:p>
    <w:p w14:paraId="69CD62F4" w14:textId="77777777" w:rsidR="00D55151" w:rsidRPr="008F2CD7" w:rsidRDefault="00D55151" w:rsidP="00D55151">
      <w:pPr>
        <w:pStyle w:val="Bibliography"/>
      </w:pPr>
      <w:r w:rsidRPr="008F2CD7">
        <w:t xml:space="preserve">(DoEE) Department of the Environment and Energy 2017 ‘Recovery plan for marine turtles in Australia – 2017–2027’, Department of the Environment and Energy, Canberra, ACT, Available at </w:t>
      </w:r>
      <w:r w:rsidRPr="00DC6977">
        <w:rPr>
          <w:rStyle w:val="Hyperlink"/>
          <w:color w:val="auto"/>
        </w:rPr>
        <w:t>https://www.environment.gov.au/system/files/resources/46eedcfc-204b-43de-99c5-4d6f6e72704f/files/recovery-plan-marine-turtles-2017.pdf</w:t>
      </w:r>
      <w:r w:rsidRPr="008F2CD7">
        <w:t>.</w:t>
      </w:r>
    </w:p>
    <w:p w14:paraId="075A1F9C" w14:textId="77777777" w:rsidR="00D55151" w:rsidRPr="008F2CD7" w:rsidRDefault="00D55151" w:rsidP="00D55151">
      <w:pPr>
        <w:pStyle w:val="Bibliography"/>
      </w:pPr>
      <w:r w:rsidRPr="008F2CD7">
        <w:t xml:space="preserve">(DoEE) Department of the Environment and Energy 2018 ‘Threat abatement plan for the impacts of marine debris on the vertebrate wildlife of Australia’s coasts and oceans’, Canberra ACT, Available at </w:t>
      </w:r>
      <w:r w:rsidRPr="00DC6977">
        <w:rPr>
          <w:rStyle w:val="Hyperlink"/>
          <w:color w:val="auto"/>
        </w:rPr>
        <w:t>http://www.environment.gov.au/biodiversity/threatened/publications/tap/marine-debris-2018</w:t>
      </w:r>
      <w:r w:rsidRPr="008F2CD7">
        <w:t xml:space="preserve">. </w:t>
      </w:r>
    </w:p>
    <w:p w14:paraId="277B458B" w14:textId="77777777" w:rsidR="00D55151" w:rsidRPr="008F2CD7" w:rsidRDefault="00D55151" w:rsidP="00D55151">
      <w:pPr>
        <w:pStyle w:val="Bibliography"/>
      </w:pPr>
      <w:r w:rsidRPr="008F2CD7">
        <w:t xml:space="preserve">(DoEE) Department of the Environment and Energy 2018 ‘Threat abatement plan for the incidental catch (or bycatch) of seabirds during oceanic longline fishing operations’, February 2018, Australian Antarctic Division of the Department of the Environment and Energy, Canberra, ACT, Available at </w:t>
      </w:r>
      <w:r w:rsidRPr="00DC6977">
        <w:rPr>
          <w:rStyle w:val="Hyperlink"/>
          <w:color w:val="auto"/>
        </w:rPr>
        <w:t>http://www.antarctica.gov.au/environment/plants-and-animals/threat-abatement-plan-seabirds</w:t>
      </w:r>
      <w:r w:rsidRPr="008F2CD7">
        <w:t xml:space="preserve">. </w:t>
      </w:r>
    </w:p>
    <w:p w14:paraId="3EA5708D" w14:textId="77777777" w:rsidR="00D55151" w:rsidRPr="008F2CD7" w:rsidRDefault="00D55151" w:rsidP="00D55151">
      <w:pPr>
        <w:pStyle w:val="Bibliography"/>
      </w:pPr>
      <w:r w:rsidRPr="008F2CD7">
        <w:t xml:space="preserve">(DSEWPaC) Department of Sustainability, Environment, Water, Population and Communities 2012 ‘Marine bioregional plan for the Temperate East Marine Region, Department of Sustainability, Environment, Water, Population and Communities, Canberra, ACT, Available at </w:t>
      </w:r>
      <w:r w:rsidRPr="00DC6977">
        <w:rPr>
          <w:rStyle w:val="Hyperlink"/>
          <w:color w:val="auto"/>
        </w:rPr>
        <w:t>http://www.environment.gov.au/marine/marine-bioregional-plans</w:t>
      </w:r>
      <w:r w:rsidRPr="008F2CD7">
        <w:t xml:space="preserve">. </w:t>
      </w:r>
    </w:p>
    <w:p w14:paraId="75749F56" w14:textId="77777777" w:rsidR="00D55151" w:rsidRPr="008F2CD7" w:rsidRDefault="00D55151" w:rsidP="00D55151">
      <w:pPr>
        <w:pStyle w:val="Bibliography"/>
      </w:pPr>
      <w:r w:rsidRPr="008F2CD7">
        <w:t>Patterson</w:t>
      </w:r>
      <w:r>
        <w:t xml:space="preserve"> H</w:t>
      </w:r>
      <w:r w:rsidRPr="008F2CD7">
        <w:t>, Larcombe</w:t>
      </w:r>
      <w:r>
        <w:t xml:space="preserve"> J</w:t>
      </w:r>
      <w:r w:rsidRPr="008F2CD7">
        <w:t>, Nicol</w:t>
      </w:r>
      <w:r>
        <w:t xml:space="preserve"> S</w:t>
      </w:r>
      <w:r w:rsidRPr="008F2CD7">
        <w:t xml:space="preserve">, and Curtotti </w:t>
      </w:r>
      <w:r>
        <w:t xml:space="preserve">R </w:t>
      </w:r>
      <w:r w:rsidRPr="008F2CD7">
        <w:t>201</w:t>
      </w:r>
      <w:r>
        <w:t>9</w:t>
      </w:r>
      <w:r w:rsidRPr="008F2CD7">
        <w:t xml:space="preserve"> (eds), </w:t>
      </w:r>
      <w:r>
        <w:t>‘</w:t>
      </w:r>
      <w:r w:rsidRPr="00BC4488">
        <w:rPr>
          <w:i/>
        </w:rPr>
        <w:t>Fishery Status Reports 201</w:t>
      </w:r>
      <w:r>
        <w:rPr>
          <w:i/>
        </w:rPr>
        <w:t>9</w:t>
      </w:r>
      <w:r>
        <w:t>’,</w:t>
      </w:r>
      <w:r w:rsidRPr="008F2CD7">
        <w:t xml:space="preserve"> Australian Bureau of Agricultural and Resource Economics and Sciences (ABARES), Available at</w:t>
      </w:r>
      <w:r>
        <w:t xml:space="preserve"> </w:t>
      </w:r>
      <w:r w:rsidRPr="00DC6977">
        <w:rPr>
          <w:u w:val="single"/>
        </w:rPr>
        <w:t>http://www.agriculture.gov.au/abares/research-topics</w:t>
      </w:r>
      <w:r>
        <w:rPr>
          <w:rStyle w:val="Hyperlink"/>
          <w:color w:val="auto"/>
          <w:u w:val="none"/>
        </w:rPr>
        <w:t>.</w:t>
      </w:r>
    </w:p>
    <w:p w14:paraId="16119B48" w14:textId="77777777" w:rsidR="00D55151" w:rsidRPr="008F2CD7" w:rsidRDefault="00D55151" w:rsidP="00D55151">
      <w:pPr>
        <w:pStyle w:val="Bibliography"/>
      </w:pPr>
      <w:r w:rsidRPr="008F2CD7">
        <w:t>Patterson H, Larcombe J, Nicol S, and Curtotti R (eds) 2018</w:t>
      </w:r>
      <w:r>
        <w:t xml:space="preserve"> ‘</w:t>
      </w:r>
      <w:r w:rsidRPr="00DC6977">
        <w:rPr>
          <w:i/>
        </w:rPr>
        <w:t>Fishery status reports 2018</w:t>
      </w:r>
      <w:r>
        <w:t>’,</w:t>
      </w:r>
      <w:r w:rsidRPr="008F2CD7">
        <w:t xml:space="preserve"> Australian Bureau of Agricultural and Resource Economics and Sciences, Canberra ACT, Available at </w:t>
      </w:r>
      <w:r w:rsidRPr="00DC6977">
        <w:rPr>
          <w:u w:val="single"/>
        </w:rPr>
        <w:t>http://www.agriculture.gov.au/abares/research-topics</w:t>
      </w:r>
      <w:r w:rsidRPr="008F2CD7">
        <w:t>.</w:t>
      </w:r>
    </w:p>
    <w:p w14:paraId="20F05645" w14:textId="77777777" w:rsidR="00D55151" w:rsidRPr="008F2CD7" w:rsidRDefault="00D55151" w:rsidP="00D55151">
      <w:pPr>
        <w:pStyle w:val="Bibliography"/>
      </w:pPr>
      <w:r w:rsidRPr="008F2CD7">
        <w:t xml:space="preserve">Stewardson C, Andrews J, Ashby C, Haddon M, Hartmann K, Hone P, Horvat P, Klemke J, Mayfield S, Roelofs A, Sainsbury K, Saunders T, Stewart J, Nicol S, and Wise B (eds) 2018, </w:t>
      </w:r>
      <w:r w:rsidRPr="008F2CD7">
        <w:rPr>
          <w:i/>
        </w:rPr>
        <w:t>Status of Australian Fish Stocks Reports 2018</w:t>
      </w:r>
      <w:r w:rsidRPr="008F2CD7">
        <w:t xml:space="preserve">, Fisheries Research and Development Corporation, Canberra ACT, Available at </w:t>
      </w:r>
      <w:r w:rsidRPr="00DC6977">
        <w:rPr>
          <w:rStyle w:val="Hyperlink"/>
          <w:color w:val="auto"/>
        </w:rPr>
        <w:t>https://www.fish.gov.au</w:t>
      </w:r>
      <w:r w:rsidRPr="008F2CD7">
        <w:t xml:space="preserve">. </w:t>
      </w:r>
    </w:p>
    <w:p w14:paraId="691CA070" w14:textId="77777777" w:rsidR="00EF75D8" w:rsidRPr="00185BE9" w:rsidRDefault="00EF75D8" w:rsidP="00185BE9">
      <w:pPr>
        <w:ind w:left="357" w:hanging="357"/>
        <w:rPr>
          <w:sz w:val="20"/>
          <w:szCs w:val="20"/>
        </w:rPr>
      </w:pPr>
    </w:p>
    <w:sectPr w:rsidR="00EF75D8" w:rsidRPr="00185BE9" w:rsidSect="00231C67">
      <w:headerReference w:type="even" r:id="rId52"/>
      <w:headerReference w:type="default" r:id="rId53"/>
      <w:footerReference w:type="even" r:id="rId54"/>
      <w:footerReference w:type="default" r:id="rId55"/>
      <w:headerReference w:type="first" r:id="rId56"/>
      <w:footerReference w:type="first" r:id="rId57"/>
      <w:pgSz w:w="11906" w:h="16838"/>
      <w:pgMar w:top="1418" w:right="1276" w:bottom="567" w:left="1418" w:header="425" w:footer="425"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BC109D2" w14:textId="77777777" w:rsidR="000C59D8" w:rsidRDefault="000C59D8" w:rsidP="00A60185">
      <w:pPr>
        <w:spacing w:after="0"/>
      </w:pPr>
      <w:r>
        <w:separator/>
      </w:r>
    </w:p>
  </w:endnote>
  <w:endnote w:type="continuationSeparator" w:id="0">
    <w:p w14:paraId="77DC6D12" w14:textId="77777777" w:rsidR="000C59D8" w:rsidRDefault="000C59D8" w:rsidP="00A60185">
      <w:pPr>
        <w:spacing w:after="0"/>
      </w:pPr>
      <w:r>
        <w:continuationSeparator/>
      </w:r>
    </w:p>
  </w:endnote>
  <w:endnote w:type="continuationNotice" w:id="1">
    <w:p w14:paraId="6F5DAF25" w14:textId="77777777" w:rsidR="000C59D8" w:rsidRDefault="000C59D8">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TimesNewRomanPSMT">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76A76B" w14:textId="77777777" w:rsidR="00844DD6" w:rsidRDefault="00844DD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3D335D" w14:textId="77777777" w:rsidR="000C59D8" w:rsidRDefault="000C59D8">
    <w:pPr>
      <w:pStyle w:val="Footer"/>
      <w:jc w:val="right"/>
      <w:rPr>
        <w:sz w:val="20"/>
        <w:szCs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D25C34" w14:textId="77777777" w:rsidR="000C59D8" w:rsidRDefault="000C59D8">
    <w:pPr>
      <w:pStyle w:val="Footer"/>
      <w:jc w:val="right"/>
    </w:pPr>
  </w:p>
  <w:p w14:paraId="6627FCF2" w14:textId="77777777" w:rsidR="000C59D8" w:rsidRDefault="000C59D8">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8B8B91" w14:textId="77777777" w:rsidR="000C59D8" w:rsidRPr="008676DA" w:rsidRDefault="000C59D8">
    <w:pPr>
      <w:pStyle w:val="Footer"/>
      <w:jc w:val="right"/>
      <w:rPr>
        <w:rFonts w:cs="Arial"/>
      </w:rPr>
    </w:pPr>
    <w:r w:rsidRPr="008676DA">
      <w:rPr>
        <w:rFonts w:cs="Arial"/>
      </w:rPr>
      <w:fldChar w:fldCharType="begin"/>
    </w:r>
    <w:r w:rsidRPr="008676DA">
      <w:rPr>
        <w:rFonts w:cs="Arial"/>
      </w:rPr>
      <w:instrText xml:space="preserve"> PAGE   \* MERGEFORMAT </w:instrText>
    </w:r>
    <w:r w:rsidRPr="008676DA">
      <w:rPr>
        <w:rFonts w:cs="Arial"/>
      </w:rPr>
      <w:fldChar w:fldCharType="separate"/>
    </w:r>
    <w:r w:rsidR="00844DD6">
      <w:rPr>
        <w:rFonts w:cs="Arial"/>
        <w:noProof/>
      </w:rPr>
      <w:t>21</w:t>
    </w:r>
    <w:r w:rsidRPr="008676DA">
      <w:rPr>
        <w:rFonts w:cs="Arial"/>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C71AF3" w14:textId="77777777" w:rsidR="000C59D8" w:rsidRPr="00E5103E" w:rsidRDefault="000C59D8">
    <w:pPr>
      <w:pStyle w:val="Footer"/>
      <w:jc w:val="right"/>
      <w:rPr>
        <w:rFonts w:cs="Arial"/>
      </w:rPr>
    </w:pPr>
    <w:r w:rsidRPr="00E5103E">
      <w:rPr>
        <w:rFonts w:cs="Arial"/>
      </w:rPr>
      <w:fldChar w:fldCharType="begin"/>
    </w:r>
    <w:r w:rsidRPr="00E5103E">
      <w:rPr>
        <w:rFonts w:cs="Arial"/>
      </w:rPr>
      <w:instrText xml:space="preserve"> PAGE   \* MERGEFORMAT </w:instrText>
    </w:r>
    <w:r w:rsidRPr="00E5103E">
      <w:rPr>
        <w:rFonts w:cs="Arial"/>
      </w:rPr>
      <w:fldChar w:fldCharType="separate"/>
    </w:r>
    <w:r>
      <w:rPr>
        <w:rFonts w:cs="Arial"/>
        <w:noProof/>
      </w:rPr>
      <w:t>1</w:t>
    </w:r>
    <w:r w:rsidRPr="00E5103E">
      <w:rPr>
        <w:rFonts w:cs="Arial"/>
      </w:rPr>
      <w:fldChar w:fldCharType="end"/>
    </w:r>
  </w:p>
  <w:p w14:paraId="0D61C6D4" w14:textId="77777777" w:rsidR="000C59D8" w:rsidRDefault="000C59D8">
    <w:pPr>
      <w:pStyle w:val="Foo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B75FD6" w14:textId="77777777" w:rsidR="000C59D8" w:rsidRDefault="000C59D8">
    <w:pPr>
      <w:pStyle w:val="Foote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243830"/>
      <w:docPartObj>
        <w:docPartGallery w:val="Page Numbers (Bottom of Page)"/>
        <w:docPartUnique/>
      </w:docPartObj>
    </w:sdtPr>
    <w:sdtEndPr/>
    <w:sdtContent>
      <w:p w14:paraId="6E209919" w14:textId="77777777" w:rsidR="000C59D8" w:rsidRDefault="000C59D8">
        <w:pPr>
          <w:pStyle w:val="Footer"/>
          <w:jc w:val="center"/>
        </w:pPr>
        <w:r>
          <w:fldChar w:fldCharType="begin"/>
        </w:r>
        <w:r>
          <w:instrText xml:space="preserve"> PAGE   \* MERGEFORMAT </w:instrText>
        </w:r>
        <w:r>
          <w:fldChar w:fldCharType="separate"/>
        </w:r>
        <w:r>
          <w:rPr>
            <w:noProof/>
          </w:rPr>
          <w:t>2</w:t>
        </w:r>
        <w:r>
          <w:rPr>
            <w:noProof/>
          </w:rPr>
          <w:fldChar w:fldCharType="end"/>
        </w:r>
      </w:p>
    </w:sdtContent>
  </w:sdt>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43290D" w14:textId="77777777" w:rsidR="000C59D8" w:rsidRDefault="000C59D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4EBFD71" w14:textId="77777777" w:rsidR="000C59D8" w:rsidRDefault="000C59D8" w:rsidP="00A60185">
      <w:pPr>
        <w:spacing w:after="0"/>
      </w:pPr>
      <w:r>
        <w:separator/>
      </w:r>
    </w:p>
  </w:footnote>
  <w:footnote w:type="continuationSeparator" w:id="0">
    <w:p w14:paraId="489E4233" w14:textId="77777777" w:rsidR="000C59D8" w:rsidRDefault="000C59D8" w:rsidP="00A60185">
      <w:pPr>
        <w:spacing w:after="0"/>
      </w:pPr>
      <w:r>
        <w:continuationSeparator/>
      </w:r>
    </w:p>
  </w:footnote>
  <w:footnote w:type="continuationNotice" w:id="1">
    <w:p w14:paraId="1824FE54" w14:textId="77777777" w:rsidR="000C59D8" w:rsidRDefault="000C59D8">
      <w:pPr>
        <w:spacing w:after="0"/>
      </w:pPr>
    </w:p>
  </w:footnote>
  <w:footnote w:id="2">
    <w:p w14:paraId="42724E53" w14:textId="77777777" w:rsidR="000C59D8" w:rsidRDefault="000C59D8" w:rsidP="00DD332B">
      <w:pPr>
        <w:pStyle w:val="FootnoteText"/>
      </w:pPr>
      <w:r>
        <w:rPr>
          <w:rStyle w:val="FootnoteReference"/>
        </w:rPr>
        <w:footnoteRef/>
      </w:r>
      <w:r>
        <w:t xml:space="preserve"> </w:t>
      </w:r>
      <w:r w:rsidRPr="00E82A5C">
        <w:t xml:space="preserve">Extended Commission </w:t>
      </w:r>
      <w:r>
        <w:t xml:space="preserve">for the CCSBT, </w:t>
      </w:r>
      <w:r w:rsidRPr="00E3484D">
        <w:rPr>
          <w:i/>
          <w:lang w:eastAsia="en-AU"/>
        </w:rPr>
        <w:t>Resolution on the adoption of a management procedure</w:t>
      </w:r>
      <w:r>
        <w:t xml:space="preserve">, Adopted at the 18th annual meeting, 10–13 October 2011, Available at </w:t>
      </w:r>
      <w:hyperlink r:id="rId1" w:history="1">
        <w:r>
          <w:rPr>
            <w:rStyle w:val="Hyperlink"/>
          </w:rPr>
          <w:t>https://www.ccsbt.org/sites/ccsbt.org/files/userfiles/file/docs_english/operational_resolutions/Resolution_Management_Procedure.pdf</w:t>
        </w:r>
      </w:hyperlink>
      <w:r>
        <w:t>.</w:t>
      </w:r>
    </w:p>
  </w:footnote>
  <w:footnote w:id="3">
    <w:p w14:paraId="3633A191" w14:textId="77777777" w:rsidR="000C59D8" w:rsidRDefault="000C59D8" w:rsidP="00DD332B">
      <w:pPr>
        <w:pStyle w:val="FootnoteText"/>
      </w:pPr>
      <w:r>
        <w:rPr>
          <w:rStyle w:val="FootnoteReference"/>
        </w:rPr>
        <w:footnoteRef/>
      </w:r>
      <w:r>
        <w:t xml:space="preserve"> </w:t>
      </w:r>
      <w:r w:rsidRPr="00E82A5C">
        <w:t xml:space="preserve">Extended Commission </w:t>
      </w:r>
      <w:r>
        <w:t xml:space="preserve">for the CCSBT, </w:t>
      </w:r>
      <w:r w:rsidRPr="00E3484D">
        <w:rPr>
          <w:i/>
        </w:rPr>
        <w:t>Resolution on the allocation of the global total allowable catch</w:t>
      </w:r>
      <w:r>
        <w:t xml:space="preserve">, Adopted at the 24th annual meeting, 9–12 October 2017, Available at </w:t>
      </w:r>
      <w:hyperlink r:id="rId2" w:history="1">
        <w:r>
          <w:rPr>
            <w:rStyle w:val="Hyperlink"/>
          </w:rPr>
          <w:t>https://www.ccsbt.org/sites/ccsbt.org/files/userfiles/file/docs_english/operational_resolutions/Resolution_Allocation.pdf</w:t>
        </w:r>
      </w:hyperlink>
      <w:r>
        <w:t xml:space="preserve">. </w:t>
      </w:r>
    </w:p>
  </w:footnote>
  <w:footnote w:id="4">
    <w:p w14:paraId="5566E42C" w14:textId="21757C6B" w:rsidR="000C59D8" w:rsidRDefault="000C59D8">
      <w:pPr>
        <w:pStyle w:val="FootnoteText"/>
      </w:pPr>
      <w:r>
        <w:rPr>
          <w:rStyle w:val="FootnoteReference"/>
        </w:rPr>
        <w:footnoteRef/>
      </w:r>
      <w:r>
        <w:t xml:space="preserve"> CCSBT, 26</w:t>
      </w:r>
      <w:r w:rsidRPr="00615B67">
        <w:rPr>
          <w:vertAlign w:val="superscript"/>
        </w:rPr>
        <w:t>th</w:t>
      </w:r>
      <w:r>
        <w:t xml:space="preserve"> annual meeting on 14–17 October 2019, Johannesburg, South Africa.</w:t>
      </w:r>
    </w:p>
  </w:footnote>
  <w:footnote w:id="5">
    <w:p w14:paraId="622352FA" w14:textId="77777777" w:rsidR="000C59D8" w:rsidRDefault="000C59D8">
      <w:pPr>
        <w:pStyle w:val="FootnoteText"/>
      </w:pPr>
      <w:r>
        <w:rPr>
          <w:rStyle w:val="FootnoteReference"/>
        </w:rPr>
        <w:footnoteRef/>
      </w:r>
      <w:r>
        <w:t xml:space="preserve"> The Marine Stewardship Council fisheries standard, Marine Stewardship Council, Available at </w:t>
      </w:r>
      <w:hyperlink r:id="rId3" w:history="1">
        <w:r>
          <w:rPr>
            <w:rStyle w:val="Hyperlink"/>
          </w:rPr>
          <w:t>https://www.msc.org/standards-and-certification/fisheries-standard</w:t>
        </w:r>
      </w:hyperlink>
      <w:r>
        <w:t xml:space="preserve">. </w:t>
      </w:r>
    </w:p>
  </w:footnote>
  <w:footnote w:id="6">
    <w:p w14:paraId="00331C03" w14:textId="77777777" w:rsidR="000C59D8" w:rsidRDefault="000C59D8">
      <w:pPr>
        <w:pStyle w:val="FootnoteText"/>
      </w:pPr>
      <w:r>
        <w:rPr>
          <w:rStyle w:val="FootnoteReference"/>
        </w:rPr>
        <w:footnoteRef/>
      </w:r>
      <w:r>
        <w:t xml:space="preserve"> See Info 02 – (New Zealand) Recommended best practices for Regional Fisheries Management Organisations, Provided to the 14th annual meeting of the Extended Commission, Canberra, Australia, 16-19 October 2007, Available at </w:t>
      </w:r>
      <w:hyperlink r:id="rId4" w:history="1">
        <w:r>
          <w:rPr>
            <w:rStyle w:val="Hyperlink"/>
          </w:rPr>
          <w:t>https://www.ccsbt.org/en/past-meeting-documents/307</w:t>
        </w:r>
      </w:hyperlink>
      <w:r>
        <w:t xml:space="preserve">. </w:t>
      </w:r>
    </w:p>
  </w:footnote>
  <w:footnote w:id="7">
    <w:p w14:paraId="05C8E20E" w14:textId="0E9F3969" w:rsidR="000C59D8" w:rsidRDefault="000C59D8">
      <w:pPr>
        <w:pStyle w:val="FootnoteText"/>
      </w:pPr>
      <w:r>
        <w:rPr>
          <w:rStyle w:val="FootnoteReference"/>
        </w:rPr>
        <w:footnoteRef/>
      </w:r>
      <w:r>
        <w:t xml:space="preserve"> </w:t>
      </w:r>
      <w:r w:rsidRPr="00567F22">
        <w:rPr>
          <w:rFonts w:cs="Arial"/>
          <w:color w:val="000000"/>
          <w:sz w:val="18"/>
          <w:szCs w:val="18"/>
        </w:rPr>
        <w:t>Resolution on the Allocation of the Global Total Allowable Catch</w:t>
      </w:r>
      <w:r>
        <w:rPr>
          <w:rFonts w:cs="Arial"/>
          <w:color w:val="000000"/>
          <w:sz w:val="18"/>
          <w:szCs w:val="18"/>
        </w:rPr>
        <w:t xml:space="preserve">, Commission for the Conservation of Southern Bluefin Tuna, Available at </w:t>
      </w:r>
      <w:hyperlink r:id="rId5" w:history="1">
        <w:r w:rsidRPr="00567F22">
          <w:rPr>
            <w:rStyle w:val="Hyperlink"/>
            <w:sz w:val="18"/>
            <w:szCs w:val="18"/>
          </w:rPr>
          <w:t>https://www.ccsbt.org/sites/ccsbt.org/files/userfiles/file/docs_english/operational_resolutions/Resolution_Allocation.pdf</w:t>
        </w:r>
      </w:hyperlink>
      <w: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77841F" w14:textId="77777777" w:rsidR="00844DD6" w:rsidRDefault="00844DD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9694E1" w14:textId="77777777" w:rsidR="00844DD6" w:rsidRDefault="00844DD6">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2F9C8A" w14:textId="77777777" w:rsidR="00844DD6" w:rsidRDefault="00844DD6">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B8EE0D" w14:textId="77777777" w:rsidR="000C59D8" w:rsidRDefault="000C59D8" w:rsidP="00E45765">
    <w:pPr>
      <w:pStyle w:val="Classification"/>
    </w:pPr>
    <w:r>
      <w:fldChar w:fldCharType="begin"/>
    </w:r>
    <w:r>
      <w:instrText xml:space="preserve"> DOCPROPERTY SecurityClassification \* MERGEFORMAT </w:instrText>
    </w:r>
    <w:r>
      <w:fldChar w:fldCharType="separate"/>
    </w:r>
    <w:r w:rsidR="00166685">
      <w:rPr>
        <w:b/>
        <w:bCs/>
        <w:lang w:val="en-US"/>
      </w:rPr>
      <w:t>Error! Unknown document property name.</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3BAA7A" w14:textId="77777777" w:rsidR="000C59D8" w:rsidRDefault="000C59D8">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8A4C7A" w14:textId="77777777" w:rsidR="000C59D8" w:rsidRDefault="000C59D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32DB9"/>
    <w:multiLevelType w:val="multilevel"/>
    <w:tmpl w:val="029217B8"/>
    <w:styleLink w:val="BulletList"/>
    <w:lvl w:ilvl="0">
      <w:start w:val="1"/>
      <w:numFmt w:val="bullet"/>
      <w:lvlText w:val=""/>
      <w:lvlJc w:val="left"/>
      <w:pPr>
        <w:ind w:left="369" w:hanging="369"/>
      </w:pPr>
      <w:rPr>
        <w:rFonts w:ascii="Symbol" w:hAnsi="Symbol" w:hint="default"/>
      </w:rPr>
    </w:lvl>
    <w:lvl w:ilvl="1">
      <w:start w:val="1"/>
      <w:numFmt w:val="none"/>
      <w:lvlText w:val="-"/>
      <w:lvlJc w:val="left"/>
      <w:pPr>
        <w:ind w:left="737" w:hanging="368"/>
      </w:pPr>
      <w:rPr>
        <w:rFonts w:hint="default"/>
      </w:rPr>
    </w:lvl>
    <w:lvl w:ilvl="2">
      <w:start w:val="1"/>
      <w:numFmt w:val="none"/>
      <w:pStyle w:val="ListBullet3"/>
      <w:lvlText w:val=":"/>
      <w:lvlJc w:val="left"/>
      <w:pPr>
        <w:ind w:left="1106" w:hanging="369"/>
      </w:pPr>
      <w:rPr>
        <w:rFonts w:hint="default"/>
      </w:rPr>
    </w:lvl>
    <w:lvl w:ilvl="3">
      <w:start w:val="1"/>
      <w:numFmt w:val="none"/>
      <w:pStyle w:val="ListBullet4"/>
      <w:lvlText w:val=""/>
      <w:lvlJc w:val="left"/>
      <w:pPr>
        <w:ind w:left="1474" w:hanging="368"/>
      </w:pPr>
      <w:rPr>
        <w:rFonts w:hint="default"/>
        <w:color w:val="auto"/>
      </w:rPr>
    </w:lvl>
    <w:lvl w:ilvl="4">
      <w:start w:val="1"/>
      <w:numFmt w:val="none"/>
      <w:pStyle w:val="ListBullet5"/>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1" w15:restartNumberingAfterBreak="0">
    <w:nsid w:val="076C6BAF"/>
    <w:multiLevelType w:val="hybridMultilevel"/>
    <w:tmpl w:val="72AEFCA0"/>
    <w:lvl w:ilvl="0" w:tplc="21F4E6FA">
      <w:start w:val="1"/>
      <w:numFmt w:val="bullet"/>
      <w:lvlText w:val=""/>
      <w:lvlJc w:val="left"/>
      <w:pPr>
        <w:tabs>
          <w:tab w:val="num" w:pos="720"/>
        </w:tabs>
        <w:ind w:left="720" w:hanging="360"/>
      </w:pPr>
      <w:rPr>
        <w:rFonts w:ascii="Symbol" w:hAnsi="Symbol" w:hint="default"/>
        <w:sz w:val="22"/>
        <w:szCs w:val="22"/>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9EA78A8"/>
    <w:multiLevelType w:val="multilevel"/>
    <w:tmpl w:val="0A34AD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8674F12"/>
    <w:multiLevelType w:val="hybridMultilevel"/>
    <w:tmpl w:val="F84AEEC2"/>
    <w:lvl w:ilvl="0" w:tplc="4B2A053E">
      <w:start w:val="1"/>
      <w:numFmt w:val="bullet"/>
      <w:pStyle w:val="List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080"/>
        </w:tabs>
        <w:ind w:left="1080" w:hanging="360"/>
      </w:pPr>
      <w:rPr>
        <w:rFonts w:ascii="Courier New" w:hAnsi="Courier New" w:cs="Courier New" w:hint="default"/>
      </w:rPr>
    </w:lvl>
    <w:lvl w:ilvl="2" w:tplc="0C090005" w:tentative="1">
      <w:start w:val="1"/>
      <w:numFmt w:val="bullet"/>
      <w:lvlText w:val=""/>
      <w:lvlJc w:val="left"/>
      <w:pPr>
        <w:tabs>
          <w:tab w:val="num" w:pos="1800"/>
        </w:tabs>
        <w:ind w:left="1800" w:hanging="360"/>
      </w:pPr>
      <w:rPr>
        <w:rFonts w:ascii="Wingdings" w:hAnsi="Wingdings" w:hint="default"/>
      </w:rPr>
    </w:lvl>
    <w:lvl w:ilvl="3" w:tplc="0C090001" w:tentative="1">
      <w:start w:val="1"/>
      <w:numFmt w:val="bullet"/>
      <w:lvlText w:val=""/>
      <w:lvlJc w:val="left"/>
      <w:pPr>
        <w:tabs>
          <w:tab w:val="num" w:pos="2520"/>
        </w:tabs>
        <w:ind w:left="2520" w:hanging="360"/>
      </w:pPr>
      <w:rPr>
        <w:rFonts w:ascii="Symbol" w:hAnsi="Symbol" w:hint="default"/>
      </w:rPr>
    </w:lvl>
    <w:lvl w:ilvl="4" w:tplc="0C090003" w:tentative="1">
      <w:start w:val="1"/>
      <w:numFmt w:val="bullet"/>
      <w:lvlText w:val="o"/>
      <w:lvlJc w:val="left"/>
      <w:pPr>
        <w:tabs>
          <w:tab w:val="num" w:pos="3240"/>
        </w:tabs>
        <w:ind w:left="3240" w:hanging="360"/>
      </w:pPr>
      <w:rPr>
        <w:rFonts w:ascii="Courier New" w:hAnsi="Courier New" w:cs="Courier New" w:hint="default"/>
      </w:rPr>
    </w:lvl>
    <w:lvl w:ilvl="5" w:tplc="0C090005" w:tentative="1">
      <w:start w:val="1"/>
      <w:numFmt w:val="bullet"/>
      <w:lvlText w:val=""/>
      <w:lvlJc w:val="left"/>
      <w:pPr>
        <w:tabs>
          <w:tab w:val="num" w:pos="3960"/>
        </w:tabs>
        <w:ind w:left="3960" w:hanging="360"/>
      </w:pPr>
      <w:rPr>
        <w:rFonts w:ascii="Wingdings" w:hAnsi="Wingdings" w:hint="default"/>
      </w:rPr>
    </w:lvl>
    <w:lvl w:ilvl="6" w:tplc="0C090001" w:tentative="1">
      <w:start w:val="1"/>
      <w:numFmt w:val="bullet"/>
      <w:lvlText w:val=""/>
      <w:lvlJc w:val="left"/>
      <w:pPr>
        <w:tabs>
          <w:tab w:val="num" w:pos="4680"/>
        </w:tabs>
        <w:ind w:left="4680" w:hanging="360"/>
      </w:pPr>
      <w:rPr>
        <w:rFonts w:ascii="Symbol" w:hAnsi="Symbol" w:hint="default"/>
      </w:rPr>
    </w:lvl>
    <w:lvl w:ilvl="7" w:tplc="0C090003" w:tentative="1">
      <w:start w:val="1"/>
      <w:numFmt w:val="bullet"/>
      <w:lvlText w:val="o"/>
      <w:lvlJc w:val="left"/>
      <w:pPr>
        <w:tabs>
          <w:tab w:val="num" w:pos="5400"/>
        </w:tabs>
        <w:ind w:left="5400" w:hanging="360"/>
      </w:pPr>
      <w:rPr>
        <w:rFonts w:ascii="Courier New" w:hAnsi="Courier New" w:cs="Courier New" w:hint="default"/>
      </w:rPr>
    </w:lvl>
    <w:lvl w:ilvl="8" w:tplc="0C090005"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1C907570"/>
    <w:multiLevelType w:val="hybridMultilevel"/>
    <w:tmpl w:val="56F4664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1F745BC2"/>
    <w:multiLevelType w:val="multilevel"/>
    <w:tmpl w:val="029217B8"/>
    <w:numStyleLink w:val="BulletList"/>
  </w:abstractNum>
  <w:abstractNum w:abstractNumId="6" w15:restartNumberingAfterBreak="0">
    <w:nsid w:val="24FD2F99"/>
    <w:multiLevelType w:val="hybridMultilevel"/>
    <w:tmpl w:val="C8DC3DD6"/>
    <w:lvl w:ilvl="0" w:tplc="C55279EE">
      <w:start w:val="1"/>
      <w:numFmt w:val="bullet"/>
      <w:lvlText w:val=""/>
      <w:lvlJc w:val="left"/>
      <w:pPr>
        <w:tabs>
          <w:tab w:val="num" w:pos="1080"/>
        </w:tabs>
        <w:ind w:left="1080" w:hanging="360"/>
      </w:pPr>
      <w:rPr>
        <w:rFonts w:ascii="Symbol" w:hAnsi="Symbol" w:hint="default"/>
        <w:color w:val="auto"/>
        <w:sz w:val="20"/>
      </w:rPr>
    </w:lvl>
    <w:lvl w:ilvl="1" w:tplc="317A6186" w:tentative="1">
      <w:start w:val="1"/>
      <w:numFmt w:val="bullet"/>
      <w:lvlText w:val="o"/>
      <w:lvlJc w:val="left"/>
      <w:pPr>
        <w:tabs>
          <w:tab w:val="num" w:pos="1440"/>
        </w:tabs>
        <w:ind w:left="1440" w:hanging="360"/>
      </w:pPr>
      <w:rPr>
        <w:rFonts w:ascii="Courier New" w:hAnsi="Courier New" w:cs="Courier New" w:hint="default"/>
      </w:rPr>
    </w:lvl>
    <w:lvl w:ilvl="2" w:tplc="E070C0CE" w:tentative="1">
      <w:start w:val="1"/>
      <w:numFmt w:val="bullet"/>
      <w:lvlText w:val=""/>
      <w:lvlJc w:val="left"/>
      <w:pPr>
        <w:tabs>
          <w:tab w:val="num" w:pos="2160"/>
        </w:tabs>
        <w:ind w:left="2160" w:hanging="360"/>
      </w:pPr>
      <w:rPr>
        <w:rFonts w:ascii="Wingdings" w:hAnsi="Wingdings" w:hint="default"/>
      </w:rPr>
    </w:lvl>
    <w:lvl w:ilvl="3" w:tplc="1CE61F3E" w:tentative="1">
      <w:start w:val="1"/>
      <w:numFmt w:val="bullet"/>
      <w:lvlText w:val=""/>
      <w:lvlJc w:val="left"/>
      <w:pPr>
        <w:tabs>
          <w:tab w:val="num" w:pos="2880"/>
        </w:tabs>
        <w:ind w:left="2880" w:hanging="360"/>
      </w:pPr>
      <w:rPr>
        <w:rFonts w:ascii="Symbol" w:hAnsi="Symbol" w:hint="default"/>
      </w:rPr>
    </w:lvl>
    <w:lvl w:ilvl="4" w:tplc="F5D6B59E" w:tentative="1">
      <w:start w:val="1"/>
      <w:numFmt w:val="bullet"/>
      <w:lvlText w:val="o"/>
      <w:lvlJc w:val="left"/>
      <w:pPr>
        <w:tabs>
          <w:tab w:val="num" w:pos="3600"/>
        </w:tabs>
        <w:ind w:left="3600" w:hanging="360"/>
      </w:pPr>
      <w:rPr>
        <w:rFonts w:ascii="Courier New" w:hAnsi="Courier New" w:cs="Courier New" w:hint="default"/>
      </w:rPr>
    </w:lvl>
    <w:lvl w:ilvl="5" w:tplc="2674A240" w:tentative="1">
      <w:start w:val="1"/>
      <w:numFmt w:val="bullet"/>
      <w:lvlText w:val=""/>
      <w:lvlJc w:val="left"/>
      <w:pPr>
        <w:tabs>
          <w:tab w:val="num" w:pos="4320"/>
        </w:tabs>
        <w:ind w:left="4320" w:hanging="360"/>
      </w:pPr>
      <w:rPr>
        <w:rFonts w:ascii="Wingdings" w:hAnsi="Wingdings" w:hint="default"/>
      </w:rPr>
    </w:lvl>
    <w:lvl w:ilvl="6" w:tplc="F86CCD6E" w:tentative="1">
      <w:start w:val="1"/>
      <w:numFmt w:val="bullet"/>
      <w:lvlText w:val=""/>
      <w:lvlJc w:val="left"/>
      <w:pPr>
        <w:tabs>
          <w:tab w:val="num" w:pos="5040"/>
        </w:tabs>
        <w:ind w:left="5040" w:hanging="360"/>
      </w:pPr>
      <w:rPr>
        <w:rFonts w:ascii="Symbol" w:hAnsi="Symbol" w:hint="default"/>
      </w:rPr>
    </w:lvl>
    <w:lvl w:ilvl="7" w:tplc="70B2BA74" w:tentative="1">
      <w:start w:val="1"/>
      <w:numFmt w:val="bullet"/>
      <w:lvlText w:val="o"/>
      <w:lvlJc w:val="left"/>
      <w:pPr>
        <w:tabs>
          <w:tab w:val="num" w:pos="5760"/>
        </w:tabs>
        <w:ind w:left="5760" w:hanging="360"/>
      </w:pPr>
      <w:rPr>
        <w:rFonts w:ascii="Courier New" w:hAnsi="Courier New" w:cs="Courier New" w:hint="default"/>
      </w:rPr>
    </w:lvl>
    <w:lvl w:ilvl="8" w:tplc="97761DEC"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098052F"/>
    <w:multiLevelType w:val="multilevel"/>
    <w:tmpl w:val="473EA67C"/>
    <w:lvl w:ilvl="0">
      <w:start w:val="1"/>
      <w:numFmt w:val="decimal"/>
      <w:pStyle w:val="ListParagraph"/>
      <w:lvlText w:val="%1."/>
      <w:lvlJc w:val="left"/>
      <w:pPr>
        <w:ind w:left="369" w:hanging="369"/>
      </w:pPr>
      <w:rPr>
        <w:rFonts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361C7DAA"/>
    <w:multiLevelType w:val="multilevel"/>
    <w:tmpl w:val="CAA83148"/>
    <w:styleLink w:val="Attach"/>
    <w:lvl w:ilvl="0">
      <w:start w:val="1"/>
      <w:numFmt w:val="upperLetter"/>
      <w:lvlText w:val="Attachment %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65456429"/>
    <w:multiLevelType w:val="multilevel"/>
    <w:tmpl w:val="E898CC72"/>
    <w:numStyleLink w:val="KeyPoints"/>
  </w:abstractNum>
  <w:abstractNum w:abstractNumId="10" w15:restartNumberingAfterBreak="0">
    <w:nsid w:val="6BBE269B"/>
    <w:multiLevelType w:val="hybridMultilevel"/>
    <w:tmpl w:val="3DFAF8A0"/>
    <w:lvl w:ilvl="0" w:tplc="0C090001">
      <w:start w:val="1"/>
      <w:numFmt w:val="bullet"/>
      <w:lvlText w:val=""/>
      <w:lvlJc w:val="left"/>
      <w:pPr>
        <w:ind w:left="360" w:hanging="360"/>
      </w:pPr>
      <w:rPr>
        <w:rFonts w:ascii="Symbol" w:hAnsi="Symbol" w:hint="default"/>
      </w:rPr>
    </w:lvl>
    <w:lvl w:ilvl="1" w:tplc="AA0AC79C">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1" w15:restartNumberingAfterBreak="0">
    <w:nsid w:val="762964D5"/>
    <w:multiLevelType w:val="multilevel"/>
    <w:tmpl w:val="E898CC72"/>
    <w:styleLink w:val="KeyPoints"/>
    <w:lvl w:ilvl="0">
      <w:start w:val="1"/>
      <w:numFmt w:val="decimal"/>
      <w:lvlText w:val="%1."/>
      <w:lvlJc w:val="left"/>
      <w:pPr>
        <w:ind w:left="369" w:hanging="369"/>
      </w:pPr>
      <w:rPr>
        <w:rFonts w:ascii="Arial" w:hAnsi="Arial" w:hint="default"/>
        <w:sz w:val="22"/>
      </w:rPr>
    </w:lvl>
    <w:lvl w:ilvl="1">
      <w:start w:val="1"/>
      <w:numFmt w:val="lowerLetter"/>
      <w:lvlText w:val="%2."/>
      <w:lvlJc w:val="left"/>
      <w:pPr>
        <w:ind w:left="738" w:hanging="369"/>
      </w:pPr>
      <w:rPr>
        <w:rFonts w:hint="default"/>
      </w:rPr>
    </w:lvl>
    <w:lvl w:ilvl="2">
      <w:start w:val="1"/>
      <w:numFmt w:val="lowerRoman"/>
      <w:lvlText w:val="%3."/>
      <w:lvlJc w:val="left"/>
      <w:pPr>
        <w:ind w:left="1107" w:hanging="369"/>
      </w:pPr>
      <w:rPr>
        <w:rFonts w:hint="default"/>
      </w:rPr>
    </w:lvl>
    <w:lvl w:ilvl="3">
      <w:start w:val="1"/>
      <w:numFmt w:val="none"/>
      <w:pStyle w:val="ListNumber4"/>
      <w:lvlText w:val="%4"/>
      <w:lvlJc w:val="left"/>
      <w:pPr>
        <w:ind w:left="1476" w:hanging="369"/>
      </w:pPr>
      <w:rPr>
        <w:rFonts w:hint="default"/>
      </w:rPr>
    </w:lvl>
    <w:lvl w:ilvl="4">
      <w:start w:val="1"/>
      <w:numFmt w:val="none"/>
      <w:pStyle w:val="ListNumber5"/>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12" w15:restartNumberingAfterBreak="0">
    <w:nsid w:val="78C44223"/>
    <w:multiLevelType w:val="hybridMultilevel"/>
    <w:tmpl w:val="16ECA17A"/>
    <w:lvl w:ilvl="0" w:tplc="6C36CD72">
      <w:start w:val="1"/>
      <w:numFmt w:val="bullet"/>
      <w:pStyle w:val="Stylea"/>
      <w:lvlText w:val=""/>
      <w:lvlJc w:val="left"/>
      <w:pPr>
        <w:ind w:left="426" w:hanging="360"/>
      </w:pPr>
      <w:rPr>
        <w:rFonts w:ascii="Wingdings" w:hAnsi="Wingdings" w:hint="default"/>
      </w:rPr>
    </w:lvl>
    <w:lvl w:ilvl="1" w:tplc="0C090019" w:tentative="1">
      <w:start w:val="1"/>
      <w:numFmt w:val="lowerLetter"/>
      <w:lvlText w:val="%2."/>
      <w:lvlJc w:val="left"/>
      <w:pPr>
        <w:ind w:left="2022" w:hanging="360"/>
      </w:pPr>
    </w:lvl>
    <w:lvl w:ilvl="2" w:tplc="0C09001B" w:tentative="1">
      <w:start w:val="1"/>
      <w:numFmt w:val="lowerRoman"/>
      <w:lvlText w:val="%3."/>
      <w:lvlJc w:val="right"/>
      <w:pPr>
        <w:ind w:left="2742" w:hanging="180"/>
      </w:pPr>
    </w:lvl>
    <w:lvl w:ilvl="3" w:tplc="0C09000F" w:tentative="1">
      <w:start w:val="1"/>
      <w:numFmt w:val="decimal"/>
      <w:lvlText w:val="%4."/>
      <w:lvlJc w:val="left"/>
      <w:pPr>
        <w:ind w:left="3462" w:hanging="360"/>
      </w:pPr>
    </w:lvl>
    <w:lvl w:ilvl="4" w:tplc="0C090019" w:tentative="1">
      <w:start w:val="1"/>
      <w:numFmt w:val="lowerLetter"/>
      <w:lvlText w:val="%5."/>
      <w:lvlJc w:val="left"/>
      <w:pPr>
        <w:ind w:left="4182" w:hanging="360"/>
      </w:pPr>
    </w:lvl>
    <w:lvl w:ilvl="5" w:tplc="0C09001B" w:tentative="1">
      <w:start w:val="1"/>
      <w:numFmt w:val="lowerRoman"/>
      <w:lvlText w:val="%6."/>
      <w:lvlJc w:val="right"/>
      <w:pPr>
        <w:ind w:left="4902" w:hanging="180"/>
      </w:pPr>
    </w:lvl>
    <w:lvl w:ilvl="6" w:tplc="0C09000F" w:tentative="1">
      <w:start w:val="1"/>
      <w:numFmt w:val="decimal"/>
      <w:lvlText w:val="%7."/>
      <w:lvlJc w:val="left"/>
      <w:pPr>
        <w:ind w:left="5622" w:hanging="360"/>
      </w:pPr>
    </w:lvl>
    <w:lvl w:ilvl="7" w:tplc="0C090019" w:tentative="1">
      <w:start w:val="1"/>
      <w:numFmt w:val="lowerLetter"/>
      <w:lvlText w:val="%8."/>
      <w:lvlJc w:val="left"/>
      <w:pPr>
        <w:ind w:left="6342" w:hanging="360"/>
      </w:pPr>
    </w:lvl>
    <w:lvl w:ilvl="8" w:tplc="0C09001B" w:tentative="1">
      <w:start w:val="1"/>
      <w:numFmt w:val="lowerRoman"/>
      <w:lvlText w:val="%9."/>
      <w:lvlJc w:val="right"/>
      <w:pPr>
        <w:ind w:left="7062" w:hanging="180"/>
      </w:pPr>
    </w:lvl>
  </w:abstractNum>
  <w:abstractNum w:abstractNumId="13" w15:restartNumberingAfterBreak="0">
    <w:nsid w:val="79BB5AC0"/>
    <w:multiLevelType w:val="hybridMultilevel"/>
    <w:tmpl w:val="662ABE74"/>
    <w:lvl w:ilvl="0" w:tplc="F14C8EA6">
      <w:start w:val="1"/>
      <w:numFmt w:val="bullet"/>
      <w:pStyle w:val="ListBullet2"/>
      <w:lvlText w:val=""/>
      <w:lvlJc w:val="left"/>
      <w:pPr>
        <w:ind w:left="1089" w:hanging="360"/>
      </w:pPr>
      <w:rPr>
        <w:rFonts w:ascii="Symbol" w:hAnsi="Symbol" w:hint="default"/>
      </w:rPr>
    </w:lvl>
    <w:lvl w:ilvl="1" w:tplc="0C090003" w:tentative="1">
      <w:start w:val="1"/>
      <w:numFmt w:val="bullet"/>
      <w:lvlText w:val="o"/>
      <w:lvlJc w:val="left"/>
      <w:pPr>
        <w:ind w:left="1809" w:hanging="360"/>
      </w:pPr>
      <w:rPr>
        <w:rFonts w:ascii="Courier New" w:hAnsi="Courier New" w:cs="Courier New" w:hint="default"/>
      </w:rPr>
    </w:lvl>
    <w:lvl w:ilvl="2" w:tplc="0C090005" w:tentative="1">
      <w:start w:val="1"/>
      <w:numFmt w:val="bullet"/>
      <w:lvlText w:val=""/>
      <w:lvlJc w:val="left"/>
      <w:pPr>
        <w:ind w:left="2529" w:hanging="360"/>
      </w:pPr>
      <w:rPr>
        <w:rFonts w:ascii="Wingdings" w:hAnsi="Wingdings" w:hint="default"/>
      </w:rPr>
    </w:lvl>
    <w:lvl w:ilvl="3" w:tplc="0C090001" w:tentative="1">
      <w:start w:val="1"/>
      <w:numFmt w:val="bullet"/>
      <w:lvlText w:val=""/>
      <w:lvlJc w:val="left"/>
      <w:pPr>
        <w:ind w:left="3249" w:hanging="360"/>
      </w:pPr>
      <w:rPr>
        <w:rFonts w:ascii="Symbol" w:hAnsi="Symbol" w:hint="default"/>
      </w:rPr>
    </w:lvl>
    <w:lvl w:ilvl="4" w:tplc="0C090003" w:tentative="1">
      <w:start w:val="1"/>
      <w:numFmt w:val="bullet"/>
      <w:lvlText w:val="o"/>
      <w:lvlJc w:val="left"/>
      <w:pPr>
        <w:ind w:left="3969" w:hanging="360"/>
      </w:pPr>
      <w:rPr>
        <w:rFonts w:ascii="Courier New" w:hAnsi="Courier New" w:cs="Courier New" w:hint="default"/>
      </w:rPr>
    </w:lvl>
    <w:lvl w:ilvl="5" w:tplc="0C090005" w:tentative="1">
      <w:start w:val="1"/>
      <w:numFmt w:val="bullet"/>
      <w:lvlText w:val=""/>
      <w:lvlJc w:val="left"/>
      <w:pPr>
        <w:ind w:left="4689" w:hanging="360"/>
      </w:pPr>
      <w:rPr>
        <w:rFonts w:ascii="Wingdings" w:hAnsi="Wingdings" w:hint="default"/>
      </w:rPr>
    </w:lvl>
    <w:lvl w:ilvl="6" w:tplc="0C090001" w:tentative="1">
      <w:start w:val="1"/>
      <w:numFmt w:val="bullet"/>
      <w:lvlText w:val=""/>
      <w:lvlJc w:val="left"/>
      <w:pPr>
        <w:ind w:left="5409" w:hanging="360"/>
      </w:pPr>
      <w:rPr>
        <w:rFonts w:ascii="Symbol" w:hAnsi="Symbol" w:hint="default"/>
      </w:rPr>
    </w:lvl>
    <w:lvl w:ilvl="7" w:tplc="0C090003" w:tentative="1">
      <w:start w:val="1"/>
      <w:numFmt w:val="bullet"/>
      <w:lvlText w:val="o"/>
      <w:lvlJc w:val="left"/>
      <w:pPr>
        <w:ind w:left="6129" w:hanging="360"/>
      </w:pPr>
      <w:rPr>
        <w:rFonts w:ascii="Courier New" w:hAnsi="Courier New" w:cs="Courier New" w:hint="default"/>
      </w:rPr>
    </w:lvl>
    <w:lvl w:ilvl="8" w:tplc="0C090005" w:tentative="1">
      <w:start w:val="1"/>
      <w:numFmt w:val="bullet"/>
      <w:lvlText w:val=""/>
      <w:lvlJc w:val="left"/>
      <w:pPr>
        <w:ind w:left="6849" w:hanging="360"/>
      </w:pPr>
      <w:rPr>
        <w:rFonts w:ascii="Wingdings" w:hAnsi="Wingdings" w:hint="default"/>
      </w:rPr>
    </w:lvl>
  </w:abstractNum>
  <w:num w:numId="1">
    <w:abstractNumId w:val="11"/>
  </w:num>
  <w:num w:numId="2">
    <w:abstractNumId w:val="0"/>
  </w:num>
  <w:num w:numId="3">
    <w:abstractNumId w:val="8"/>
  </w:num>
  <w:num w:numId="4">
    <w:abstractNumId w:val="7"/>
  </w:num>
  <w:num w:numId="5">
    <w:abstractNumId w:val="9"/>
  </w:num>
  <w:num w:numId="6">
    <w:abstractNumId w:val="3"/>
  </w:num>
  <w:num w:numId="7">
    <w:abstractNumId w:val="5"/>
    <w:lvlOverride w:ilvl="0">
      <w:lvl w:ilvl="0">
        <w:start w:val="1"/>
        <w:numFmt w:val="bullet"/>
        <w:lvlText w:val=""/>
        <w:lvlJc w:val="left"/>
        <w:pPr>
          <w:ind w:left="369" w:hanging="369"/>
        </w:pPr>
        <w:rPr>
          <w:rFonts w:ascii="Symbol" w:hAnsi="Symbol" w:hint="default"/>
        </w:rPr>
      </w:lvl>
    </w:lvlOverride>
  </w:num>
  <w:num w:numId="8">
    <w:abstractNumId w:val="12"/>
  </w:num>
  <w:num w:numId="9">
    <w:abstractNumId w:val="13"/>
  </w:num>
  <w:num w:numId="10">
    <w:abstractNumId w:val="2"/>
  </w:num>
  <w:num w:numId="11">
    <w:abstractNumId w:val="10"/>
  </w:num>
  <w:num w:numId="12">
    <w:abstractNumId w:val="1"/>
  </w:num>
  <w:num w:numId="13">
    <w:abstractNumId w:val="4"/>
  </w:num>
  <w:num w:numId="14">
    <w:abstractNumId w:val="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en-AU" w:vendorID="64" w:dllVersion="131078" w:nlCheck="1" w:checkStyle="0"/>
  <w:activeWritingStyle w:appName="MSWord" w:lang="en-US" w:vendorID="64" w:dllVersion="131078" w:nlCheck="1" w:checkStyle="1"/>
  <w:activeWritingStyle w:appName="MSWord" w:lang="en-GB" w:vendorID="64" w:dllVersion="131078" w:nlCheck="1" w:checkStyle="1"/>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ecurityClassificationInHeader" w:val="False"/>
  </w:docVars>
  <w:rsids>
    <w:rsidRoot w:val="00463A45"/>
    <w:rsid w:val="000010D4"/>
    <w:rsid w:val="00004AEE"/>
    <w:rsid w:val="00005CAA"/>
    <w:rsid w:val="00010210"/>
    <w:rsid w:val="00011669"/>
    <w:rsid w:val="00012D66"/>
    <w:rsid w:val="00014247"/>
    <w:rsid w:val="0001595B"/>
    <w:rsid w:val="00015ADA"/>
    <w:rsid w:val="00017AE9"/>
    <w:rsid w:val="00020C99"/>
    <w:rsid w:val="00023ED4"/>
    <w:rsid w:val="000244E1"/>
    <w:rsid w:val="00024E1F"/>
    <w:rsid w:val="0002707B"/>
    <w:rsid w:val="00030806"/>
    <w:rsid w:val="00030EBE"/>
    <w:rsid w:val="00033EE6"/>
    <w:rsid w:val="00041D8F"/>
    <w:rsid w:val="0005148E"/>
    <w:rsid w:val="00051AEC"/>
    <w:rsid w:val="00052147"/>
    <w:rsid w:val="0005272D"/>
    <w:rsid w:val="00052C4C"/>
    <w:rsid w:val="00055D81"/>
    <w:rsid w:val="00056E19"/>
    <w:rsid w:val="00060995"/>
    <w:rsid w:val="00071290"/>
    <w:rsid w:val="000728AF"/>
    <w:rsid w:val="00072C5A"/>
    <w:rsid w:val="000759E5"/>
    <w:rsid w:val="00076FA3"/>
    <w:rsid w:val="00077C70"/>
    <w:rsid w:val="00077E0E"/>
    <w:rsid w:val="00081864"/>
    <w:rsid w:val="00082E00"/>
    <w:rsid w:val="00084AC6"/>
    <w:rsid w:val="00091608"/>
    <w:rsid w:val="0009333C"/>
    <w:rsid w:val="00095EBB"/>
    <w:rsid w:val="0009627B"/>
    <w:rsid w:val="0009704F"/>
    <w:rsid w:val="00097CDF"/>
    <w:rsid w:val="000A0F11"/>
    <w:rsid w:val="000A125A"/>
    <w:rsid w:val="000A221E"/>
    <w:rsid w:val="000A57CD"/>
    <w:rsid w:val="000A7EB0"/>
    <w:rsid w:val="000B2634"/>
    <w:rsid w:val="000B308B"/>
    <w:rsid w:val="000B3758"/>
    <w:rsid w:val="000B3BD8"/>
    <w:rsid w:val="000B485D"/>
    <w:rsid w:val="000B551B"/>
    <w:rsid w:val="000B7681"/>
    <w:rsid w:val="000B7B42"/>
    <w:rsid w:val="000C02B7"/>
    <w:rsid w:val="000C162F"/>
    <w:rsid w:val="000C4925"/>
    <w:rsid w:val="000C5100"/>
    <w:rsid w:val="000C5342"/>
    <w:rsid w:val="000C54EB"/>
    <w:rsid w:val="000C59D8"/>
    <w:rsid w:val="000C62E7"/>
    <w:rsid w:val="000C706A"/>
    <w:rsid w:val="000D0A53"/>
    <w:rsid w:val="000D25A1"/>
    <w:rsid w:val="000D2887"/>
    <w:rsid w:val="000D5CB2"/>
    <w:rsid w:val="000D6D63"/>
    <w:rsid w:val="000E0081"/>
    <w:rsid w:val="000E07CF"/>
    <w:rsid w:val="000E1300"/>
    <w:rsid w:val="000E31C1"/>
    <w:rsid w:val="000F2CF2"/>
    <w:rsid w:val="000F486F"/>
    <w:rsid w:val="000F61FD"/>
    <w:rsid w:val="000F7DB8"/>
    <w:rsid w:val="00100489"/>
    <w:rsid w:val="00100BEF"/>
    <w:rsid w:val="00101CDF"/>
    <w:rsid w:val="00102404"/>
    <w:rsid w:val="00104974"/>
    <w:rsid w:val="001075B3"/>
    <w:rsid w:val="00111326"/>
    <w:rsid w:val="00111796"/>
    <w:rsid w:val="00114428"/>
    <w:rsid w:val="0011498E"/>
    <w:rsid w:val="00114B53"/>
    <w:rsid w:val="00117A45"/>
    <w:rsid w:val="001206CB"/>
    <w:rsid w:val="00120D57"/>
    <w:rsid w:val="001224AE"/>
    <w:rsid w:val="00127133"/>
    <w:rsid w:val="00130017"/>
    <w:rsid w:val="001320A8"/>
    <w:rsid w:val="00132DB9"/>
    <w:rsid w:val="001337D4"/>
    <w:rsid w:val="00134108"/>
    <w:rsid w:val="00134C7B"/>
    <w:rsid w:val="00135993"/>
    <w:rsid w:val="00135ACD"/>
    <w:rsid w:val="00142C28"/>
    <w:rsid w:val="001479E6"/>
    <w:rsid w:val="00147C12"/>
    <w:rsid w:val="0015047F"/>
    <w:rsid w:val="001505CB"/>
    <w:rsid w:val="00151E74"/>
    <w:rsid w:val="001527A1"/>
    <w:rsid w:val="001530DC"/>
    <w:rsid w:val="00154989"/>
    <w:rsid w:val="001551E7"/>
    <w:rsid w:val="00155A9F"/>
    <w:rsid w:val="0015659C"/>
    <w:rsid w:val="00157139"/>
    <w:rsid w:val="00160262"/>
    <w:rsid w:val="001647E7"/>
    <w:rsid w:val="00166685"/>
    <w:rsid w:val="0016780A"/>
    <w:rsid w:val="00170ECA"/>
    <w:rsid w:val="001713FA"/>
    <w:rsid w:val="00173704"/>
    <w:rsid w:val="00173CFF"/>
    <w:rsid w:val="00173EBF"/>
    <w:rsid w:val="001755CD"/>
    <w:rsid w:val="00175ED3"/>
    <w:rsid w:val="00176C64"/>
    <w:rsid w:val="001842A2"/>
    <w:rsid w:val="00184369"/>
    <w:rsid w:val="001843CC"/>
    <w:rsid w:val="00185BE9"/>
    <w:rsid w:val="00187FA8"/>
    <w:rsid w:val="0019067C"/>
    <w:rsid w:val="00192F5E"/>
    <w:rsid w:val="00193CB8"/>
    <w:rsid w:val="0019486D"/>
    <w:rsid w:val="001955CD"/>
    <w:rsid w:val="00197645"/>
    <w:rsid w:val="00197772"/>
    <w:rsid w:val="001A1C05"/>
    <w:rsid w:val="001A34A7"/>
    <w:rsid w:val="001A3957"/>
    <w:rsid w:val="001A51C8"/>
    <w:rsid w:val="001B007B"/>
    <w:rsid w:val="001B3A80"/>
    <w:rsid w:val="001B4CA8"/>
    <w:rsid w:val="001B51F5"/>
    <w:rsid w:val="001B5AA8"/>
    <w:rsid w:val="001B5EA1"/>
    <w:rsid w:val="001B5EDC"/>
    <w:rsid w:val="001B7E10"/>
    <w:rsid w:val="001C0CEB"/>
    <w:rsid w:val="001C4F3D"/>
    <w:rsid w:val="001C603C"/>
    <w:rsid w:val="001C68E7"/>
    <w:rsid w:val="001C70CA"/>
    <w:rsid w:val="001C7F3E"/>
    <w:rsid w:val="001D03BF"/>
    <w:rsid w:val="001D0CDC"/>
    <w:rsid w:val="001D0ED4"/>
    <w:rsid w:val="001D1D82"/>
    <w:rsid w:val="001D4E78"/>
    <w:rsid w:val="001D5851"/>
    <w:rsid w:val="001D6B2D"/>
    <w:rsid w:val="001D7492"/>
    <w:rsid w:val="001E1182"/>
    <w:rsid w:val="001E6820"/>
    <w:rsid w:val="001F0991"/>
    <w:rsid w:val="001F4207"/>
    <w:rsid w:val="001F4CAA"/>
    <w:rsid w:val="001F7C3B"/>
    <w:rsid w:val="00202C90"/>
    <w:rsid w:val="00213DE8"/>
    <w:rsid w:val="00215128"/>
    <w:rsid w:val="00215FE3"/>
    <w:rsid w:val="00216118"/>
    <w:rsid w:val="00216DC7"/>
    <w:rsid w:val="0021756E"/>
    <w:rsid w:val="002209AB"/>
    <w:rsid w:val="00222F19"/>
    <w:rsid w:val="00223C3E"/>
    <w:rsid w:val="002251E3"/>
    <w:rsid w:val="002257CB"/>
    <w:rsid w:val="00226957"/>
    <w:rsid w:val="002270D7"/>
    <w:rsid w:val="00227603"/>
    <w:rsid w:val="00227A95"/>
    <w:rsid w:val="002316BD"/>
    <w:rsid w:val="00231C67"/>
    <w:rsid w:val="002333D7"/>
    <w:rsid w:val="0023366D"/>
    <w:rsid w:val="002358D4"/>
    <w:rsid w:val="00237D40"/>
    <w:rsid w:val="002413E5"/>
    <w:rsid w:val="00244621"/>
    <w:rsid w:val="002473FC"/>
    <w:rsid w:val="00251945"/>
    <w:rsid w:val="00252E3C"/>
    <w:rsid w:val="00252EF5"/>
    <w:rsid w:val="002559FD"/>
    <w:rsid w:val="00256A47"/>
    <w:rsid w:val="00261448"/>
    <w:rsid w:val="00261EC2"/>
    <w:rsid w:val="00262198"/>
    <w:rsid w:val="00265044"/>
    <w:rsid w:val="00265CB1"/>
    <w:rsid w:val="00270C01"/>
    <w:rsid w:val="0027138D"/>
    <w:rsid w:val="002723AC"/>
    <w:rsid w:val="002725F9"/>
    <w:rsid w:val="0027415B"/>
    <w:rsid w:val="002746B4"/>
    <w:rsid w:val="00274B3E"/>
    <w:rsid w:val="00282293"/>
    <w:rsid w:val="00283734"/>
    <w:rsid w:val="00285F1B"/>
    <w:rsid w:val="00287189"/>
    <w:rsid w:val="00290FF3"/>
    <w:rsid w:val="00291560"/>
    <w:rsid w:val="00292B81"/>
    <w:rsid w:val="00296453"/>
    <w:rsid w:val="00296A8B"/>
    <w:rsid w:val="0029751A"/>
    <w:rsid w:val="002A2EE1"/>
    <w:rsid w:val="002A4A18"/>
    <w:rsid w:val="002A501A"/>
    <w:rsid w:val="002A63FE"/>
    <w:rsid w:val="002A741D"/>
    <w:rsid w:val="002A7E9F"/>
    <w:rsid w:val="002B10FD"/>
    <w:rsid w:val="002B1495"/>
    <w:rsid w:val="002B18AE"/>
    <w:rsid w:val="002B206E"/>
    <w:rsid w:val="002B25C6"/>
    <w:rsid w:val="002B2A42"/>
    <w:rsid w:val="002B5638"/>
    <w:rsid w:val="002B79B0"/>
    <w:rsid w:val="002C1A02"/>
    <w:rsid w:val="002C1C93"/>
    <w:rsid w:val="002C1E8F"/>
    <w:rsid w:val="002C4A16"/>
    <w:rsid w:val="002C4EE1"/>
    <w:rsid w:val="002C5066"/>
    <w:rsid w:val="002C51E9"/>
    <w:rsid w:val="002C5813"/>
    <w:rsid w:val="002C6E16"/>
    <w:rsid w:val="002D4AAC"/>
    <w:rsid w:val="002D58F2"/>
    <w:rsid w:val="002E471C"/>
    <w:rsid w:val="002F045A"/>
    <w:rsid w:val="002F0B87"/>
    <w:rsid w:val="002F0C8B"/>
    <w:rsid w:val="002F2108"/>
    <w:rsid w:val="002F3DFA"/>
    <w:rsid w:val="002F564A"/>
    <w:rsid w:val="002F712A"/>
    <w:rsid w:val="00300146"/>
    <w:rsid w:val="0030039D"/>
    <w:rsid w:val="00300446"/>
    <w:rsid w:val="0030326F"/>
    <w:rsid w:val="0030692B"/>
    <w:rsid w:val="00306B34"/>
    <w:rsid w:val="00307E0D"/>
    <w:rsid w:val="00310701"/>
    <w:rsid w:val="00310F46"/>
    <w:rsid w:val="00312524"/>
    <w:rsid w:val="003137E8"/>
    <w:rsid w:val="00313E01"/>
    <w:rsid w:val="003156EF"/>
    <w:rsid w:val="00315980"/>
    <w:rsid w:val="00316F7F"/>
    <w:rsid w:val="00317609"/>
    <w:rsid w:val="003218E8"/>
    <w:rsid w:val="00321F91"/>
    <w:rsid w:val="00322611"/>
    <w:rsid w:val="003227AD"/>
    <w:rsid w:val="0032389C"/>
    <w:rsid w:val="00323CA8"/>
    <w:rsid w:val="003245E2"/>
    <w:rsid w:val="00325A2F"/>
    <w:rsid w:val="00325E34"/>
    <w:rsid w:val="00326536"/>
    <w:rsid w:val="00330DCE"/>
    <w:rsid w:val="00331E11"/>
    <w:rsid w:val="00332F90"/>
    <w:rsid w:val="00333609"/>
    <w:rsid w:val="00334761"/>
    <w:rsid w:val="00336FA0"/>
    <w:rsid w:val="00337EBC"/>
    <w:rsid w:val="00341DCD"/>
    <w:rsid w:val="003420CE"/>
    <w:rsid w:val="003425DD"/>
    <w:rsid w:val="003440A6"/>
    <w:rsid w:val="00344938"/>
    <w:rsid w:val="0034563E"/>
    <w:rsid w:val="003458A3"/>
    <w:rsid w:val="003476B4"/>
    <w:rsid w:val="003518D6"/>
    <w:rsid w:val="00352771"/>
    <w:rsid w:val="0035342F"/>
    <w:rsid w:val="003544AC"/>
    <w:rsid w:val="0035460C"/>
    <w:rsid w:val="003556BD"/>
    <w:rsid w:val="00356E9C"/>
    <w:rsid w:val="00360D05"/>
    <w:rsid w:val="00362727"/>
    <w:rsid w:val="00364935"/>
    <w:rsid w:val="003650CD"/>
    <w:rsid w:val="00365147"/>
    <w:rsid w:val="00365F93"/>
    <w:rsid w:val="0037016E"/>
    <w:rsid w:val="00372908"/>
    <w:rsid w:val="00374457"/>
    <w:rsid w:val="0037723C"/>
    <w:rsid w:val="00381C3D"/>
    <w:rsid w:val="00383020"/>
    <w:rsid w:val="003849BC"/>
    <w:rsid w:val="0038555B"/>
    <w:rsid w:val="00385FCE"/>
    <w:rsid w:val="00387D68"/>
    <w:rsid w:val="0039105D"/>
    <w:rsid w:val="0039308A"/>
    <w:rsid w:val="0039317D"/>
    <w:rsid w:val="00393412"/>
    <w:rsid w:val="00393C17"/>
    <w:rsid w:val="00394D7E"/>
    <w:rsid w:val="003975FD"/>
    <w:rsid w:val="00397BAC"/>
    <w:rsid w:val="003A1392"/>
    <w:rsid w:val="003A15C6"/>
    <w:rsid w:val="003A1B86"/>
    <w:rsid w:val="003A7E3F"/>
    <w:rsid w:val="003B057D"/>
    <w:rsid w:val="003B227D"/>
    <w:rsid w:val="003B5945"/>
    <w:rsid w:val="003B59CC"/>
    <w:rsid w:val="003B60CC"/>
    <w:rsid w:val="003C1546"/>
    <w:rsid w:val="003C1B25"/>
    <w:rsid w:val="003C2443"/>
    <w:rsid w:val="003C285B"/>
    <w:rsid w:val="003C5DA3"/>
    <w:rsid w:val="003D18E5"/>
    <w:rsid w:val="003D4BCD"/>
    <w:rsid w:val="003D6C2B"/>
    <w:rsid w:val="003E01D8"/>
    <w:rsid w:val="003E2100"/>
    <w:rsid w:val="003E4571"/>
    <w:rsid w:val="003F6F5B"/>
    <w:rsid w:val="003F78DE"/>
    <w:rsid w:val="00400625"/>
    <w:rsid w:val="00400844"/>
    <w:rsid w:val="004024F6"/>
    <w:rsid w:val="00403196"/>
    <w:rsid w:val="0040342D"/>
    <w:rsid w:val="00405920"/>
    <w:rsid w:val="00406598"/>
    <w:rsid w:val="0041192D"/>
    <w:rsid w:val="00413EE1"/>
    <w:rsid w:val="00415DAB"/>
    <w:rsid w:val="0042128E"/>
    <w:rsid w:val="00424667"/>
    <w:rsid w:val="004269C2"/>
    <w:rsid w:val="004309C8"/>
    <w:rsid w:val="00432B60"/>
    <w:rsid w:val="00440698"/>
    <w:rsid w:val="00444568"/>
    <w:rsid w:val="0044661A"/>
    <w:rsid w:val="00446EEE"/>
    <w:rsid w:val="00450F8B"/>
    <w:rsid w:val="004540E2"/>
    <w:rsid w:val="00454454"/>
    <w:rsid w:val="00455911"/>
    <w:rsid w:val="004606C9"/>
    <w:rsid w:val="00463A45"/>
    <w:rsid w:val="004649FA"/>
    <w:rsid w:val="004663D8"/>
    <w:rsid w:val="004669EE"/>
    <w:rsid w:val="00467924"/>
    <w:rsid w:val="004712A5"/>
    <w:rsid w:val="0047266F"/>
    <w:rsid w:val="004758B2"/>
    <w:rsid w:val="00476D6B"/>
    <w:rsid w:val="00482103"/>
    <w:rsid w:val="00482AC4"/>
    <w:rsid w:val="00484710"/>
    <w:rsid w:val="00484C62"/>
    <w:rsid w:val="00486C85"/>
    <w:rsid w:val="00490429"/>
    <w:rsid w:val="004906CE"/>
    <w:rsid w:val="00492C16"/>
    <w:rsid w:val="00497159"/>
    <w:rsid w:val="004A0678"/>
    <w:rsid w:val="004A1F0A"/>
    <w:rsid w:val="004A48A3"/>
    <w:rsid w:val="004B0D92"/>
    <w:rsid w:val="004B0EC0"/>
    <w:rsid w:val="004B2329"/>
    <w:rsid w:val="004B3264"/>
    <w:rsid w:val="004B41E1"/>
    <w:rsid w:val="004B66F1"/>
    <w:rsid w:val="004B6DBB"/>
    <w:rsid w:val="004B6F14"/>
    <w:rsid w:val="004C075F"/>
    <w:rsid w:val="004C3EA0"/>
    <w:rsid w:val="004C4525"/>
    <w:rsid w:val="004D4C85"/>
    <w:rsid w:val="004D5F22"/>
    <w:rsid w:val="004E2D09"/>
    <w:rsid w:val="004E3D22"/>
    <w:rsid w:val="004E5DE9"/>
    <w:rsid w:val="004E6C95"/>
    <w:rsid w:val="004E6D9B"/>
    <w:rsid w:val="004E7333"/>
    <w:rsid w:val="004F007A"/>
    <w:rsid w:val="004F43E3"/>
    <w:rsid w:val="004F4A01"/>
    <w:rsid w:val="004F7169"/>
    <w:rsid w:val="00500D66"/>
    <w:rsid w:val="00500D6E"/>
    <w:rsid w:val="005037E3"/>
    <w:rsid w:val="00503A8B"/>
    <w:rsid w:val="00503C84"/>
    <w:rsid w:val="00507E23"/>
    <w:rsid w:val="00514394"/>
    <w:rsid w:val="00514C8E"/>
    <w:rsid w:val="0051503A"/>
    <w:rsid w:val="00515548"/>
    <w:rsid w:val="00516E48"/>
    <w:rsid w:val="00524D63"/>
    <w:rsid w:val="0053044E"/>
    <w:rsid w:val="00531DBF"/>
    <w:rsid w:val="005330E9"/>
    <w:rsid w:val="00536193"/>
    <w:rsid w:val="00536B35"/>
    <w:rsid w:val="00537B5C"/>
    <w:rsid w:val="00541EB8"/>
    <w:rsid w:val="00545759"/>
    <w:rsid w:val="00545A12"/>
    <w:rsid w:val="00545BE0"/>
    <w:rsid w:val="00546023"/>
    <w:rsid w:val="00546930"/>
    <w:rsid w:val="005476C1"/>
    <w:rsid w:val="0055033A"/>
    <w:rsid w:val="00550727"/>
    <w:rsid w:val="00550775"/>
    <w:rsid w:val="005531AF"/>
    <w:rsid w:val="00554C6A"/>
    <w:rsid w:val="00557756"/>
    <w:rsid w:val="00560769"/>
    <w:rsid w:val="00562E85"/>
    <w:rsid w:val="0056332F"/>
    <w:rsid w:val="00563F60"/>
    <w:rsid w:val="005646DC"/>
    <w:rsid w:val="005655AC"/>
    <w:rsid w:val="00567F22"/>
    <w:rsid w:val="00571125"/>
    <w:rsid w:val="005719B3"/>
    <w:rsid w:val="005726FB"/>
    <w:rsid w:val="0057295E"/>
    <w:rsid w:val="00574DD7"/>
    <w:rsid w:val="005751AC"/>
    <w:rsid w:val="005806BB"/>
    <w:rsid w:val="00581C39"/>
    <w:rsid w:val="00582B9C"/>
    <w:rsid w:val="00583889"/>
    <w:rsid w:val="00585C24"/>
    <w:rsid w:val="00586470"/>
    <w:rsid w:val="00586908"/>
    <w:rsid w:val="005869AD"/>
    <w:rsid w:val="00586EBF"/>
    <w:rsid w:val="005903B6"/>
    <w:rsid w:val="005A0247"/>
    <w:rsid w:val="005A126E"/>
    <w:rsid w:val="005A12AA"/>
    <w:rsid w:val="005A452F"/>
    <w:rsid w:val="005A4E9D"/>
    <w:rsid w:val="005A59BB"/>
    <w:rsid w:val="005A59C6"/>
    <w:rsid w:val="005A680D"/>
    <w:rsid w:val="005A7C1A"/>
    <w:rsid w:val="005B0F8F"/>
    <w:rsid w:val="005B140D"/>
    <w:rsid w:val="005B66D8"/>
    <w:rsid w:val="005C0537"/>
    <w:rsid w:val="005C057E"/>
    <w:rsid w:val="005C16EE"/>
    <w:rsid w:val="005C1FEA"/>
    <w:rsid w:val="005C3495"/>
    <w:rsid w:val="005C70E5"/>
    <w:rsid w:val="005C7899"/>
    <w:rsid w:val="005D1583"/>
    <w:rsid w:val="005D6707"/>
    <w:rsid w:val="005D6EC4"/>
    <w:rsid w:val="005E3DFC"/>
    <w:rsid w:val="005E5942"/>
    <w:rsid w:val="005E60AF"/>
    <w:rsid w:val="005E66F6"/>
    <w:rsid w:val="005F0371"/>
    <w:rsid w:val="005F1BCF"/>
    <w:rsid w:val="005F1DEA"/>
    <w:rsid w:val="005F3ED8"/>
    <w:rsid w:val="005F462D"/>
    <w:rsid w:val="00606173"/>
    <w:rsid w:val="0060770D"/>
    <w:rsid w:val="00607A9E"/>
    <w:rsid w:val="00607FC9"/>
    <w:rsid w:val="00611557"/>
    <w:rsid w:val="006130C3"/>
    <w:rsid w:val="00615B67"/>
    <w:rsid w:val="00622FE1"/>
    <w:rsid w:val="006237A2"/>
    <w:rsid w:val="0062521C"/>
    <w:rsid w:val="00625229"/>
    <w:rsid w:val="006263EC"/>
    <w:rsid w:val="00627E54"/>
    <w:rsid w:val="0063077D"/>
    <w:rsid w:val="00630A2B"/>
    <w:rsid w:val="00632DC7"/>
    <w:rsid w:val="00633F59"/>
    <w:rsid w:val="00634E7A"/>
    <w:rsid w:val="006357FB"/>
    <w:rsid w:val="00636969"/>
    <w:rsid w:val="00637820"/>
    <w:rsid w:val="006406FC"/>
    <w:rsid w:val="00640E57"/>
    <w:rsid w:val="00645C89"/>
    <w:rsid w:val="00646122"/>
    <w:rsid w:val="0065066A"/>
    <w:rsid w:val="006508DF"/>
    <w:rsid w:val="0065100E"/>
    <w:rsid w:val="00651A69"/>
    <w:rsid w:val="00653E16"/>
    <w:rsid w:val="00657220"/>
    <w:rsid w:val="00657362"/>
    <w:rsid w:val="0066104B"/>
    <w:rsid w:val="006655EE"/>
    <w:rsid w:val="00666145"/>
    <w:rsid w:val="00667C10"/>
    <w:rsid w:val="00667EF4"/>
    <w:rsid w:val="0067355A"/>
    <w:rsid w:val="0067391B"/>
    <w:rsid w:val="00673CB1"/>
    <w:rsid w:val="006745FD"/>
    <w:rsid w:val="00676FCA"/>
    <w:rsid w:val="00677177"/>
    <w:rsid w:val="0068085A"/>
    <w:rsid w:val="00680B69"/>
    <w:rsid w:val="006855D5"/>
    <w:rsid w:val="0068612E"/>
    <w:rsid w:val="00687C92"/>
    <w:rsid w:val="006935D1"/>
    <w:rsid w:val="0069534E"/>
    <w:rsid w:val="0069669C"/>
    <w:rsid w:val="006A110D"/>
    <w:rsid w:val="006A1200"/>
    <w:rsid w:val="006A1EF5"/>
    <w:rsid w:val="006A32D6"/>
    <w:rsid w:val="006A452D"/>
    <w:rsid w:val="006A4F4E"/>
    <w:rsid w:val="006A576E"/>
    <w:rsid w:val="006A58D7"/>
    <w:rsid w:val="006A5928"/>
    <w:rsid w:val="006A6C23"/>
    <w:rsid w:val="006A72ED"/>
    <w:rsid w:val="006B14DB"/>
    <w:rsid w:val="006B21C4"/>
    <w:rsid w:val="006B6EF9"/>
    <w:rsid w:val="006C236A"/>
    <w:rsid w:val="006C28AA"/>
    <w:rsid w:val="006C4A1A"/>
    <w:rsid w:val="006D0393"/>
    <w:rsid w:val="006D1A83"/>
    <w:rsid w:val="006D42D7"/>
    <w:rsid w:val="006D58E5"/>
    <w:rsid w:val="006D7FF0"/>
    <w:rsid w:val="006E0F01"/>
    <w:rsid w:val="006E1CFE"/>
    <w:rsid w:val="006E47F9"/>
    <w:rsid w:val="006E4EA3"/>
    <w:rsid w:val="006E5DFE"/>
    <w:rsid w:val="006F10C4"/>
    <w:rsid w:val="006F1ECE"/>
    <w:rsid w:val="006F33FB"/>
    <w:rsid w:val="006F40E9"/>
    <w:rsid w:val="006F5603"/>
    <w:rsid w:val="006F60BC"/>
    <w:rsid w:val="006F7B7A"/>
    <w:rsid w:val="006F7B87"/>
    <w:rsid w:val="00701400"/>
    <w:rsid w:val="007037CF"/>
    <w:rsid w:val="00710186"/>
    <w:rsid w:val="00712801"/>
    <w:rsid w:val="007167C0"/>
    <w:rsid w:val="00716B39"/>
    <w:rsid w:val="00720481"/>
    <w:rsid w:val="007217DB"/>
    <w:rsid w:val="00732B28"/>
    <w:rsid w:val="00733193"/>
    <w:rsid w:val="007337BF"/>
    <w:rsid w:val="0073414C"/>
    <w:rsid w:val="00735ABB"/>
    <w:rsid w:val="007361FC"/>
    <w:rsid w:val="0073732F"/>
    <w:rsid w:val="00742761"/>
    <w:rsid w:val="007430E0"/>
    <w:rsid w:val="00744DDA"/>
    <w:rsid w:val="00745E03"/>
    <w:rsid w:val="00746C63"/>
    <w:rsid w:val="00757274"/>
    <w:rsid w:val="0075732A"/>
    <w:rsid w:val="007600A1"/>
    <w:rsid w:val="007600F8"/>
    <w:rsid w:val="00760262"/>
    <w:rsid w:val="007621EF"/>
    <w:rsid w:val="0076310C"/>
    <w:rsid w:val="0076744F"/>
    <w:rsid w:val="00767BCE"/>
    <w:rsid w:val="00767EFC"/>
    <w:rsid w:val="007707DE"/>
    <w:rsid w:val="00770B5D"/>
    <w:rsid w:val="00773B8D"/>
    <w:rsid w:val="00773E53"/>
    <w:rsid w:val="00773F23"/>
    <w:rsid w:val="007752F1"/>
    <w:rsid w:val="00776768"/>
    <w:rsid w:val="007777A6"/>
    <w:rsid w:val="00780C96"/>
    <w:rsid w:val="0078187A"/>
    <w:rsid w:val="00783ABD"/>
    <w:rsid w:val="00784708"/>
    <w:rsid w:val="00786AA9"/>
    <w:rsid w:val="00786E0F"/>
    <w:rsid w:val="0079442D"/>
    <w:rsid w:val="007946F0"/>
    <w:rsid w:val="00794855"/>
    <w:rsid w:val="00794ED8"/>
    <w:rsid w:val="007A2573"/>
    <w:rsid w:val="007A44D9"/>
    <w:rsid w:val="007A68D6"/>
    <w:rsid w:val="007A6FD3"/>
    <w:rsid w:val="007B01C7"/>
    <w:rsid w:val="007B106C"/>
    <w:rsid w:val="007B1A4E"/>
    <w:rsid w:val="007B3D05"/>
    <w:rsid w:val="007B4609"/>
    <w:rsid w:val="007B5503"/>
    <w:rsid w:val="007C179C"/>
    <w:rsid w:val="007C21E3"/>
    <w:rsid w:val="007C6BB3"/>
    <w:rsid w:val="007D0B98"/>
    <w:rsid w:val="007D14B4"/>
    <w:rsid w:val="007D1B2B"/>
    <w:rsid w:val="007D209F"/>
    <w:rsid w:val="007D398C"/>
    <w:rsid w:val="007D3AD7"/>
    <w:rsid w:val="007D3EAA"/>
    <w:rsid w:val="007D69AA"/>
    <w:rsid w:val="007E24F6"/>
    <w:rsid w:val="007E33AD"/>
    <w:rsid w:val="007E6086"/>
    <w:rsid w:val="007F088D"/>
    <w:rsid w:val="007F1ABC"/>
    <w:rsid w:val="00800F64"/>
    <w:rsid w:val="00801050"/>
    <w:rsid w:val="00802566"/>
    <w:rsid w:val="00802F0B"/>
    <w:rsid w:val="008037C8"/>
    <w:rsid w:val="00804137"/>
    <w:rsid w:val="0080417B"/>
    <w:rsid w:val="00804999"/>
    <w:rsid w:val="0080553E"/>
    <w:rsid w:val="00807BB8"/>
    <w:rsid w:val="0081083E"/>
    <w:rsid w:val="00810A67"/>
    <w:rsid w:val="00823B93"/>
    <w:rsid w:val="00827358"/>
    <w:rsid w:val="00833CF7"/>
    <w:rsid w:val="00834161"/>
    <w:rsid w:val="00834CDE"/>
    <w:rsid w:val="00835640"/>
    <w:rsid w:val="008364B9"/>
    <w:rsid w:val="00837E88"/>
    <w:rsid w:val="0084150B"/>
    <w:rsid w:val="00841BFE"/>
    <w:rsid w:val="00842128"/>
    <w:rsid w:val="00842464"/>
    <w:rsid w:val="0084431D"/>
    <w:rsid w:val="00844DD6"/>
    <w:rsid w:val="00845601"/>
    <w:rsid w:val="00850519"/>
    <w:rsid w:val="00852ECF"/>
    <w:rsid w:val="008545C3"/>
    <w:rsid w:val="00855C5C"/>
    <w:rsid w:val="00860F08"/>
    <w:rsid w:val="008622D6"/>
    <w:rsid w:val="00865A2F"/>
    <w:rsid w:val="00866AF9"/>
    <w:rsid w:val="008672BB"/>
    <w:rsid w:val="00867590"/>
    <w:rsid w:val="008679B5"/>
    <w:rsid w:val="00871AAE"/>
    <w:rsid w:val="00876600"/>
    <w:rsid w:val="0088172F"/>
    <w:rsid w:val="00885298"/>
    <w:rsid w:val="00887241"/>
    <w:rsid w:val="00893305"/>
    <w:rsid w:val="008971AC"/>
    <w:rsid w:val="00897628"/>
    <w:rsid w:val="008A18E8"/>
    <w:rsid w:val="008A1D5A"/>
    <w:rsid w:val="008A2023"/>
    <w:rsid w:val="008A28AD"/>
    <w:rsid w:val="008A2E82"/>
    <w:rsid w:val="008A3C96"/>
    <w:rsid w:val="008B1173"/>
    <w:rsid w:val="008B2A3D"/>
    <w:rsid w:val="008B2C00"/>
    <w:rsid w:val="008B321D"/>
    <w:rsid w:val="008B38E0"/>
    <w:rsid w:val="008B4019"/>
    <w:rsid w:val="008B5118"/>
    <w:rsid w:val="008B65C9"/>
    <w:rsid w:val="008C0457"/>
    <w:rsid w:val="008C2813"/>
    <w:rsid w:val="008C2D4A"/>
    <w:rsid w:val="008C73EC"/>
    <w:rsid w:val="008D013B"/>
    <w:rsid w:val="008D0BF5"/>
    <w:rsid w:val="008D3900"/>
    <w:rsid w:val="008D483C"/>
    <w:rsid w:val="008D6E1D"/>
    <w:rsid w:val="008E3115"/>
    <w:rsid w:val="008E58EC"/>
    <w:rsid w:val="008F3739"/>
    <w:rsid w:val="008F39B4"/>
    <w:rsid w:val="008F4162"/>
    <w:rsid w:val="008F6DE5"/>
    <w:rsid w:val="009006F0"/>
    <w:rsid w:val="00901FF8"/>
    <w:rsid w:val="009020A1"/>
    <w:rsid w:val="00902463"/>
    <w:rsid w:val="00903E02"/>
    <w:rsid w:val="00906124"/>
    <w:rsid w:val="00913175"/>
    <w:rsid w:val="00914514"/>
    <w:rsid w:val="00916EDB"/>
    <w:rsid w:val="0092000C"/>
    <w:rsid w:val="00920861"/>
    <w:rsid w:val="00922B13"/>
    <w:rsid w:val="00923949"/>
    <w:rsid w:val="00923D23"/>
    <w:rsid w:val="009242EF"/>
    <w:rsid w:val="009257AD"/>
    <w:rsid w:val="00925857"/>
    <w:rsid w:val="00932291"/>
    <w:rsid w:val="00932861"/>
    <w:rsid w:val="00933933"/>
    <w:rsid w:val="00933B8C"/>
    <w:rsid w:val="0093408E"/>
    <w:rsid w:val="00937DA0"/>
    <w:rsid w:val="00943483"/>
    <w:rsid w:val="00946019"/>
    <w:rsid w:val="00952DDF"/>
    <w:rsid w:val="0095612A"/>
    <w:rsid w:val="00957C29"/>
    <w:rsid w:val="009610A3"/>
    <w:rsid w:val="009624C2"/>
    <w:rsid w:val="00963B6A"/>
    <w:rsid w:val="00964A47"/>
    <w:rsid w:val="0097085B"/>
    <w:rsid w:val="00970950"/>
    <w:rsid w:val="00971EF4"/>
    <w:rsid w:val="009748B6"/>
    <w:rsid w:val="00975882"/>
    <w:rsid w:val="00977BF3"/>
    <w:rsid w:val="009812D4"/>
    <w:rsid w:val="00986E9B"/>
    <w:rsid w:val="00987919"/>
    <w:rsid w:val="009920D8"/>
    <w:rsid w:val="009922FC"/>
    <w:rsid w:val="00993DE2"/>
    <w:rsid w:val="009952F5"/>
    <w:rsid w:val="009A1276"/>
    <w:rsid w:val="009A162E"/>
    <w:rsid w:val="009A4046"/>
    <w:rsid w:val="009B1F22"/>
    <w:rsid w:val="009B38BE"/>
    <w:rsid w:val="009B50B3"/>
    <w:rsid w:val="009C3D0F"/>
    <w:rsid w:val="009D2D89"/>
    <w:rsid w:val="009D5019"/>
    <w:rsid w:val="009E0908"/>
    <w:rsid w:val="009E1B19"/>
    <w:rsid w:val="009E3E35"/>
    <w:rsid w:val="009E77C5"/>
    <w:rsid w:val="009F053A"/>
    <w:rsid w:val="009F35E2"/>
    <w:rsid w:val="009F56CD"/>
    <w:rsid w:val="009F65F9"/>
    <w:rsid w:val="009F68BA"/>
    <w:rsid w:val="00A00D17"/>
    <w:rsid w:val="00A0129B"/>
    <w:rsid w:val="00A03F55"/>
    <w:rsid w:val="00A0411F"/>
    <w:rsid w:val="00A05155"/>
    <w:rsid w:val="00A06277"/>
    <w:rsid w:val="00A079DC"/>
    <w:rsid w:val="00A111C2"/>
    <w:rsid w:val="00A13842"/>
    <w:rsid w:val="00A16CA4"/>
    <w:rsid w:val="00A202DC"/>
    <w:rsid w:val="00A2094E"/>
    <w:rsid w:val="00A21EB8"/>
    <w:rsid w:val="00A23801"/>
    <w:rsid w:val="00A254E0"/>
    <w:rsid w:val="00A25774"/>
    <w:rsid w:val="00A3337F"/>
    <w:rsid w:val="00A338E7"/>
    <w:rsid w:val="00A33F23"/>
    <w:rsid w:val="00A35CAA"/>
    <w:rsid w:val="00A36913"/>
    <w:rsid w:val="00A36E7F"/>
    <w:rsid w:val="00A411F4"/>
    <w:rsid w:val="00A41E65"/>
    <w:rsid w:val="00A43E0A"/>
    <w:rsid w:val="00A44088"/>
    <w:rsid w:val="00A465B8"/>
    <w:rsid w:val="00A5082B"/>
    <w:rsid w:val="00A51C46"/>
    <w:rsid w:val="00A530C7"/>
    <w:rsid w:val="00A54B36"/>
    <w:rsid w:val="00A55F5B"/>
    <w:rsid w:val="00A563B4"/>
    <w:rsid w:val="00A57C8D"/>
    <w:rsid w:val="00A60185"/>
    <w:rsid w:val="00A6060C"/>
    <w:rsid w:val="00A6438E"/>
    <w:rsid w:val="00A661EA"/>
    <w:rsid w:val="00A67976"/>
    <w:rsid w:val="00A739D9"/>
    <w:rsid w:val="00A74885"/>
    <w:rsid w:val="00A74EDE"/>
    <w:rsid w:val="00A7524F"/>
    <w:rsid w:val="00A75566"/>
    <w:rsid w:val="00A773EC"/>
    <w:rsid w:val="00A7740B"/>
    <w:rsid w:val="00A830E5"/>
    <w:rsid w:val="00A84B84"/>
    <w:rsid w:val="00A87135"/>
    <w:rsid w:val="00A871DF"/>
    <w:rsid w:val="00A8777B"/>
    <w:rsid w:val="00A90DDF"/>
    <w:rsid w:val="00A91E3C"/>
    <w:rsid w:val="00A93280"/>
    <w:rsid w:val="00A94FDE"/>
    <w:rsid w:val="00A951EA"/>
    <w:rsid w:val="00A95788"/>
    <w:rsid w:val="00A95858"/>
    <w:rsid w:val="00A961C6"/>
    <w:rsid w:val="00A972BE"/>
    <w:rsid w:val="00AA0749"/>
    <w:rsid w:val="00AA2548"/>
    <w:rsid w:val="00AA4E89"/>
    <w:rsid w:val="00AA58C4"/>
    <w:rsid w:val="00AA6461"/>
    <w:rsid w:val="00AA7003"/>
    <w:rsid w:val="00AB11C8"/>
    <w:rsid w:val="00AB194A"/>
    <w:rsid w:val="00AB607B"/>
    <w:rsid w:val="00AB6EFC"/>
    <w:rsid w:val="00AC08A8"/>
    <w:rsid w:val="00AC4769"/>
    <w:rsid w:val="00AC767A"/>
    <w:rsid w:val="00AC7B20"/>
    <w:rsid w:val="00AD316A"/>
    <w:rsid w:val="00AD356C"/>
    <w:rsid w:val="00AD56C8"/>
    <w:rsid w:val="00AD58F2"/>
    <w:rsid w:val="00AD7B61"/>
    <w:rsid w:val="00AE0C16"/>
    <w:rsid w:val="00AE0E38"/>
    <w:rsid w:val="00AE1623"/>
    <w:rsid w:val="00AE1A40"/>
    <w:rsid w:val="00AE32FD"/>
    <w:rsid w:val="00AF03C0"/>
    <w:rsid w:val="00B027DA"/>
    <w:rsid w:val="00B0512A"/>
    <w:rsid w:val="00B0529F"/>
    <w:rsid w:val="00B05CDE"/>
    <w:rsid w:val="00B077B7"/>
    <w:rsid w:val="00B114BE"/>
    <w:rsid w:val="00B120AD"/>
    <w:rsid w:val="00B1418B"/>
    <w:rsid w:val="00B21136"/>
    <w:rsid w:val="00B21195"/>
    <w:rsid w:val="00B23A93"/>
    <w:rsid w:val="00B24B22"/>
    <w:rsid w:val="00B25310"/>
    <w:rsid w:val="00B270A6"/>
    <w:rsid w:val="00B30628"/>
    <w:rsid w:val="00B325AB"/>
    <w:rsid w:val="00B32F8F"/>
    <w:rsid w:val="00B3492A"/>
    <w:rsid w:val="00B432F3"/>
    <w:rsid w:val="00B44388"/>
    <w:rsid w:val="00B4459F"/>
    <w:rsid w:val="00B45011"/>
    <w:rsid w:val="00B51861"/>
    <w:rsid w:val="00B5309A"/>
    <w:rsid w:val="00B53639"/>
    <w:rsid w:val="00B54DE9"/>
    <w:rsid w:val="00B553EC"/>
    <w:rsid w:val="00B556C8"/>
    <w:rsid w:val="00B55E3F"/>
    <w:rsid w:val="00B6012C"/>
    <w:rsid w:val="00B62F04"/>
    <w:rsid w:val="00B63C1E"/>
    <w:rsid w:val="00B703E3"/>
    <w:rsid w:val="00B71366"/>
    <w:rsid w:val="00B71BD4"/>
    <w:rsid w:val="00B728DE"/>
    <w:rsid w:val="00B81415"/>
    <w:rsid w:val="00B904A8"/>
    <w:rsid w:val="00B93DD0"/>
    <w:rsid w:val="00B96C98"/>
    <w:rsid w:val="00B972C4"/>
    <w:rsid w:val="00B97310"/>
    <w:rsid w:val="00B97732"/>
    <w:rsid w:val="00B97B40"/>
    <w:rsid w:val="00BA09B7"/>
    <w:rsid w:val="00BA4C2A"/>
    <w:rsid w:val="00BA5820"/>
    <w:rsid w:val="00BA65A8"/>
    <w:rsid w:val="00BA6D19"/>
    <w:rsid w:val="00BA7461"/>
    <w:rsid w:val="00BA7A53"/>
    <w:rsid w:val="00BA7DA9"/>
    <w:rsid w:val="00BB13B9"/>
    <w:rsid w:val="00BB1E94"/>
    <w:rsid w:val="00BB5C4D"/>
    <w:rsid w:val="00BB7FB4"/>
    <w:rsid w:val="00BC417F"/>
    <w:rsid w:val="00BC4215"/>
    <w:rsid w:val="00BC5432"/>
    <w:rsid w:val="00BD1A6F"/>
    <w:rsid w:val="00BD27D0"/>
    <w:rsid w:val="00BD5524"/>
    <w:rsid w:val="00BE0F48"/>
    <w:rsid w:val="00BE29BF"/>
    <w:rsid w:val="00BE40B4"/>
    <w:rsid w:val="00BE4F85"/>
    <w:rsid w:val="00BE557B"/>
    <w:rsid w:val="00BE5D14"/>
    <w:rsid w:val="00BE5EB4"/>
    <w:rsid w:val="00BE68A0"/>
    <w:rsid w:val="00BE6D3C"/>
    <w:rsid w:val="00BE7852"/>
    <w:rsid w:val="00BF15D9"/>
    <w:rsid w:val="00BF21D0"/>
    <w:rsid w:val="00BF35FD"/>
    <w:rsid w:val="00BF7CEE"/>
    <w:rsid w:val="00C02AD0"/>
    <w:rsid w:val="00C03880"/>
    <w:rsid w:val="00C056C1"/>
    <w:rsid w:val="00C10A1B"/>
    <w:rsid w:val="00C135CF"/>
    <w:rsid w:val="00C1373C"/>
    <w:rsid w:val="00C13FCD"/>
    <w:rsid w:val="00C161B3"/>
    <w:rsid w:val="00C168E0"/>
    <w:rsid w:val="00C24BB1"/>
    <w:rsid w:val="00C2683F"/>
    <w:rsid w:val="00C3184D"/>
    <w:rsid w:val="00C32639"/>
    <w:rsid w:val="00C36648"/>
    <w:rsid w:val="00C40980"/>
    <w:rsid w:val="00C40AD0"/>
    <w:rsid w:val="00C41251"/>
    <w:rsid w:val="00C449F8"/>
    <w:rsid w:val="00C45D00"/>
    <w:rsid w:val="00C47030"/>
    <w:rsid w:val="00C4714E"/>
    <w:rsid w:val="00C47A48"/>
    <w:rsid w:val="00C51A96"/>
    <w:rsid w:val="00C51CCA"/>
    <w:rsid w:val="00C5504F"/>
    <w:rsid w:val="00C57B55"/>
    <w:rsid w:val="00C61F76"/>
    <w:rsid w:val="00C63376"/>
    <w:rsid w:val="00C718F6"/>
    <w:rsid w:val="00C743A7"/>
    <w:rsid w:val="00C74B33"/>
    <w:rsid w:val="00C74F97"/>
    <w:rsid w:val="00C7610A"/>
    <w:rsid w:val="00C8276E"/>
    <w:rsid w:val="00C83B59"/>
    <w:rsid w:val="00C842AC"/>
    <w:rsid w:val="00C90D66"/>
    <w:rsid w:val="00C92195"/>
    <w:rsid w:val="00C923C5"/>
    <w:rsid w:val="00C93B12"/>
    <w:rsid w:val="00C95293"/>
    <w:rsid w:val="00C9643F"/>
    <w:rsid w:val="00C96688"/>
    <w:rsid w:val="00C97995"/>
    <w:rsid w:val="00CA0723"/>
    <w:rsid w:val="00CA0887"/>
    <w:rsid w:val="00CA0C07"/>
    <w:rsid w:val="00CA1745"/>
    <w:rsid w:val="00CA3F28"/>
    <w:rsid w:val="00CA5BD9"/>
    <w:rsid w:val="00CB1690"/>
    <w:rsid w:val="00CB4DB8"/>
    <w:rsid w:val="00CC1027"/>
    <w:rsid w:val="00CC4365"/>
    <w:rsid w:val="00CC77AB"/>
    <w:rsid w:val="00CD0543"/>
    <w:rsid w:val="00CD11B0"/>
    <w:rsid w:val="00CD12D5"/>
    <w:rsid w:val="00CD6749"/>
    <w:rsid w:val="00CE0B9E"/>
    <w:rsid w:val="00CE23E7"/>
    <w:rsid w:val="00CE5C2A"/>
    <w:rsid w:val="00CE615D"/>
    <w:rsid w:val="00CE71C2"/>
    <w:rsid w:val="00CF1004"/>
    <w:rsid w:val="00CF1DE5"/>
    <w:rsid w:val="00CF34E9"/>
    <w:rsid w:val="00CF42D5"/>
    <w:rsid w:val="00CF4EDA"/>
    <w:rsid w:val="00CF7699"/>
    <w:rsid w:val="00CF7D7F"/>
    <w:rsid w:val="00D021CB"/>
    <w:rsid w:val="00D05451"/>
    <w:rsid w:val="00D057D0"/>
    <w:rsid w:val="00D10553"/>
    <w:rsid w:val="00D10F1A"/>
    <w:rsid w:val="00D116F8"/>
    <w:rsid w:val="00D146A3"/>
    <w:rsid w:val="00D16C5F"/>
    <w:rsid w:val="00D17596"/>
    <w:rsid w:val="00D21D54"/>
    <w:rsid w:val="00D22640"/>
    <w:rsid w:val="00D2475A"/>
    <w:rsid w:val="00D262E4"/>
    <w:rsid w:val="00D26D3A"/>
    <w:rsid w:val="00D278F2"/>
    <w:rsid w:val="00D30644"/>
    <w:rsid w:val="00D31315"/>
    <w:rsid w:val="00D3363D"/>
    <w:rsid w:val="00D33D76"/>
    <w:rsid w:val="00D3411C"/>
    <w:rsid w:val="00D36E52"/>
    <w:rsid w:val="00D40B13"/>
    <w:rsid w:val="00D44AA6"/>
    <w:rsid w:val="00D45B0A"/>
    <w:rsid w:val="00D45EE3"/>
    <w:rsid w:val="00D47A07"/>
    <w:rsid w:val="00D50067"/>
    <w:rsid w:val="00D50618"/>
    <w:rsid w:val="00D5067E"/>
    <w:rsid w:val="00D509E9"/>
    <w:rsid w:val="00D53B1C"/>
    <w:rsid w:val="00D55151"/>
    <w:rsid w:val="00D565DD"/>
    <w:rsid w:val="00D61CBE"/>
    <w:rsid w:val="00D63066"/>
    <w:rsid w:val="00D6335C"/>
    <w:rsid w:val="00D67A84"/>
    <w:rsid w:val="00D709A0"/>
    <w:rsid w:val="00D7416C"/>
    <w:rsid w:val="00D772AC"/>
    <w:rsid w:val="00D77667"/>
    <w:rsid w:val="00D850D0"/>
    <w:rsid w:val="00D852D4"/>
    <w:rsid w:val="00D854EA"/>
    <w:rsid w:val="00D876E0"/>
    <w:rsid w:val="00D9340F"/>
    <w:rsid w:val="00D94EF7"/>
    <w:rsid w:val="00D95E5E"/>
    <w:rsid w:val="00D97CBC"/>
    <w:rsid w:val="00DA0052"/>
    <w:rsid w:val="00DA1B12"/>
    <w:rsid w:val="00DA1FCF"/>
    <w:rsid w:val="00DA36FF"/>
    <w:rsid w:val="00DA54C9"/>
    <w:rsid w:val="00DA59A1"/>
    <w:rsid w:val="00DA6739"/>
    <w:rsid w:val="00DA6CAE"/>
    <w:rsid w:val="00DA78DD"/>
    <w:rsid w:val="00DA7C2D"/>
    <w:rsid w:val="00DA7EFC"/>
    <w:rsid w:val="00DB1A9E"/>
    <w:rsid w:val="00DB31D6"/>
    <w:rsid w:val="00DB342C"/>
    <w:rsid w:val="00DB4000"/>
    <w:rsid w:val="00DB4005"/>
    <w:rsid w:val="00DB4D33"/>
    <w:rsid w:val="00DB56B3"/>
    <w:rsid w:val="00DB7025"/>
    <w:rsid w:val="00DC34EB"/>
    <w:rsid w:val="00DC3D9F"/>
    <w:rsid w:val="00DD1783"/>
    <w:rsid w:val="00DD3080"/>
    <w:rsid w:val="00DD332B"/>
    <w:rsid w:val="00DD62DB"/>
    <w:rsid w:val="00DD7A6B"/>
    <w:rsid w:val="00DE2A93"/>
    <w:rsid w:val="00DF1E5B"/>
    <w:rsid w:val="00DF2275"/>
    <w:rsid w:val="00DF25A8"/>
    <w:rsid w:val="00DF27FA"/>
    <w:rsid w:val="00DF2B4E"/>
    <w:rsid w:val="00DF3B87"/>
    <w:rsid w:val="00DF3F5E"/>
    <w:rsid w:val="00DF5653"/>
    <w:rsid w:val="00DF78CD"/>
    <w:rsid w:val="00E0046F"/>
    <w:rsid w:val="00E01B38"/>
    <w:rsid w:val="00E0382B"/>
    <w:rsid w:val="00E03D6A"/>
    <w:rsid w:val="00E0596E"/>
    <w:rsid w:val="00E06F66"/>
    <w:rsid w:val="00E117E9"/>
    <w:rsid w:val="00E20886"/>
    <w:rsid w:val="00E33B60"/>
    <w:rsid w:val="00E3484D"/>
    <w:rsid w:val="00E34C39"/>
    <w:rsid w:val="00E356E5"/>
    <w:rsid w:val="00E357E4"/>
    <w:rsid w:val="00E35930"/>
    <w:rsid w:val="00E36F81"/>
    <w:rsid w:val="00E3768F"/>
    <w:rsid w:val="00E40A6F"/>
    <w:rsid w:val="00E42915"/>
    <w:rsid w:val="00E42E67"/>
    <w:rsid w:val="00E4347A"/>
    <w:rsid w:val="00E445BD"/>
    <w:rsid w:val="00E45765"/>
    <w:rsid w:val="00E5098C"/>
    <w:rsid w:val="00E5133C"/>
    <w:rsid w:val="00E57AB7"/>
    <w:rsid w:val="00E60213"/>
    <w:rsid w:val="00E661B2"/>
    <w:rsid w:val="00E7196B"/>
    <w:rsid w:val="00E71995"/>
    <w:rsid w:val="00E74D29"/>
    <w:rsid w:val="00E75670"/>
    <w:rsid w:val="00E77469"/>
    <w:rsid w:val="00E81061"/>
    <w:rsid w:val="00E82A5C"/>
    <w:rsid w:val="00E83C74"/>
    <w:rsid w:val="00E83CEE"/>
    <w:rsid w:val="00E87E03"/>
    <w:rsid w:val="00E87F1B"/>
    <w:rsid w:val="00E91B0F"/>
    <w:rsid w:val="00E91F18"/>
    <w:rsid w:val="00E9226D"/>
    <w:rsid w:val="00E92652"/>
    <w:rsid w:val="00E9304F"/>
    <w:rsid w:val="00E943AB"/>
    <w:rsid w:val="00E9674F"/>
    <w:rsid w:val="00EA1E00"/>
    <w:rsid w:val="00EA416C"/>
    <w:rsid w:val="00EA4343"/>
    <w:rsid w:val="00EA48C9"/>
    <w:rsid w:val="00EA5941"/>
    <w:rsid w:val="00EA6DB3"/>
    <w:rsid w:val="00EB1365"/>
    <w:rsid w:val="00EB2AFF"/>
    <w:rsid w:val="00EB43D6"/>
    <w:rsid w:val="00EB6073"/>
    <w:rsid w:val="00EB60CE"/>
    <w:rsid w:val="00EB7D53"/>
    <w:rsid w:val="00EC5C5E"/>
    <w:rsid w:val="00EC7E54"/>
    <w:rsid w:val="00ED0F91"/>
    <w:rsid w:val="00ED418E"/>
    <w:rsid w:val="00ED5AA7"/>
    <w:rsid w:val="00EE3146"/>
    <w:rsid w:val="00EE75DA"/>
    <w:rsid w:val="00EF0B53"/>
    <w:rsid w:val="00EF2FE1"/>
    <w:rsid w:val="00EF50BB"/>
    <w:rsid w:val="00EF53FF"/>
    <w:rsid w:val="00EF6A50"/>
    <w:rsid w:val="00EF75D8"/>
    <w:rsid w:val="00EF7A30"/>
    <w:rsid w:val="00F00192"/>
    <w:rsid w:val="00F01BCD"/>
    <w:rsid w:val="00F01DF6"/>
    <w:rsid w:val="00F0340D"/>
    <w:rsid w:val="00F059A6"/>
    <w:rsid w:val="00F1359E"/>
    <w:rsid w:val="00F150F8"/>
    <w:rsid w:val="00F2067F"/>
    <w:rsid w:val="00F2341B"/>
    <w:rsid w:val="00F23756"/>
    <w:rsid w:val="00F2523A"/>
    <w:rsid w:val="00F25317"/>
    <w:rsid w:val="00F25FFA"/>
    <w:rsid w:val="00F310D2"/>
    <w:rsid w:val="00F36F3D"/>
    <w:rsid w:val="00F3799C"/>
    <w:rsid w:val="00F42427"/>
    <w:rsid w:val="00F43FB4"/>
    <w:rsid w:val="00F44549"/>
    <w:rsid w:val="00F454A7"/>
    <w:rsid w:val="00F45F0F"/>
    <w:rsid w:val="00F477BD"/>
    <w:rsid w:val="00F52270"/>
    <w:rsid w:val="00F530B6"/>
    <w:rsid w:val="00F53491"/>
    <w:rsid w:val="00F54B0D"/>
    <w:rsid w:val="00F60C1A"/>
    <w:rsid w:val="00F62416"/>
    <w:rsid w:val="00F62639"/>
    <w:rsid w:val="00F62F49"/>
    <w:rsid w:val="00F63254"/>
    <w:rsid w:val="00F63BA4"/>
    <w:rsid w:val="00F65A1C"/>
    <w:rsid w:val="00F66F50"/>
    <w:rsid w:val="00F66F59"/>
    <w:rsid w:val="00F676A2"/>
    <w:rsid w:val="00F72DCB"/>
    <w:rsid w:val="00F7370F"/>
    <w:rsid w:val="00F73C73"/>
    <w:rsid w:val="00F74FEC"/>
    <w:rsid w:val="00F768C4"/>
    <w:rsid w:val="00F80404"/>
    <w:rsid w:val="00F82FF8"/>
    <w:rsid w:val="00F8330D"/>
    <w:rsid w:val="00F839FE"/>
    <w:rsid w:val="00F84305"/>
    <w:rsid w:val="00F8472A"/>
    <w:rsid w:val="00F8485C"/>
    <w:rsid w:val="00F8613A"/>
    <w:rsid w:val="00F87149"/>
    <w:rsid w:val="00F876B7"/>
    <w:rsid w:val="00F87FFE"/>
    <w:rsid w:val="00F9004A"/>
    <w:rsid w:val="00F93026"/>
    <w:rsid w:val="00F930D9"/>
    <w:rsid w:val="00F9353E"/>
    <w:rsid w:val="00F94F52"/>
    <w:rsid w:val="00F954C9"/>
    <w:rsid w:val="00FA1B7A"/>
    <w:rsid w:val="00FA36DC"/>
    <w:rsid w:val="00FA4C3F"/>
    <w:rsid w:val="00FA4CF0"/>
    <w:rsid w:val="00FA61AA"/>
    <w:rsid w:val="00FA69A4"/>
    <w:rsid w:val="00FA75EC"/>
    <w:rsid w:val="00FA796C"/>
    <w:rsid w:val="00FB1279"/>
    <w:rsid w:val="00FB1495"/>
    <w:rsid w:val="00FB656E"/>
    <w:rsid w:val="00FB6B9B"/>
    <w:rsid w:val="00FB7D7D"/>
    <w:rsid w:val="00FC1A9A"/>
    <w:rsid w:val="00FC2EBF"/>
    <w:rsid w:val="00FC3045"/>
    <w:rsid w:val="00FC55DE"/>
    <w:rsid w:val="00FD12FA"/>
    <w:rsid w:val="00FD1694"/>
    <w:rsid w:val="00FD367A"/>
    <w:rsid w:val="00FD3C6A"/>
    <w:rsid w:val="00FD6893"/>
    <w:rsid w:val="00FD7636"/>
    <w:rsid w:val="00FE171C"/>
    <w:rsid w:val="00FE3229"/>
    <w:rsid w:val="00FE74C3"/>
    <w:rsid w:val="00FE7554"/>
    <w:rsid w:val="00FF206E"/>
    <w:rsid w:val="00FF215C"/>
    <w:rsid w:val="00FF49E8"/>
    <w:rsid w:val="00FF560F"/>
    <w:rsid w:val="00FF5F36"/>
    <w:rsid w:val="00FF672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8FE2572"/>
  <w15:docId w15:val="{454A7BBF-BCD9-431F-BFF4-BCB019E3F7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Calibri" w:hAnsi="Arial" w:cs="Times New Roman"/>
        <w:lang w:val="en-AU" w:eastAsia="en-A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qFormat="1"/>
    <w:lsdException w:name="List Number"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A1F0A"/>
    <w:pPr>
      <w:spacing w:before="120" w:after="120"/>
    </w:pPr>
    <w:rPr>
      <w:sz w:val="22"/>
      <w:szCs w:val="22"/>
      <w:lang w:eastAsia="en-US"/>
    </w:rPr>
  </w:style>
  <w:style w:type="paragraph" w:styleId="Heading1">
    <w:name w:val="heading 1"/>
    <w:basedOn w:val="Normal"/>
    <w:next w:val="Normal"/>
    <w:link w:val="Heading1Char"/>
    <w:qFormat/>
    <w:rsid w:val="00B05CDE"/>
    <w:pPr>
      <w:keepNext/>
      <w:spacing w:before="0" w:after="200" w:line="276" w:lineRule="auto"/>
      <w:outlineLvl w:val="0"/>
    </w:pPr>
    <w:rPr>
      <w:rFonts w:ascii="Times New Roman" w:hAnsi="Times New Roman" w:cs="Arial"/>
      <w:b/>
      <w:caps/>
      <w:sz w:val="24"/>
    </w:rPr>
  </w:style>
  <w:style w:type="paragraph" w:styleId="Heading2">
    <w:name w:val="heading 2"/>
    <w:basedOn w:val="Normal"/>
    <w:next w:val="Normal"/>
    <w:link w:val="Heading2Char"/>
    <w:uiPriority w:val="9"/>
    <w:qFormat/>
    <w:rsid w:val="00CC1027"/>
    <w:pPr>
      <w:keepNext/>
      <w:outlineLvl w:val="1"/>
    </w:pPr>
    <w:rPr>
      <w:rFonts w:cs="Arial"/>
      <w:b/>
    </w:rPr>
  </w:style>
  <w:style w:type="paragraph" w:styleId="Heading3">
    <w:name w:val="heading 3"/>
    <w:basedOn w:val="Normal"/>
    <w:next w:val="Normal"/>
    <w:link w:val="Heading3Char"/>
    <w:qFormat/>
    <w:rsid w:val="000E31C1"/>
    <w:pPr>
      <w:keepNext/>
      <w:outlineLvl w:val="2"/>
    </w:pPr>
    <w:rPr>
      <w:rFonts w:cs="Arial"/>
      <w:b/>
      <w:i/>
    </w:rPr>
  </w:style>
  <w:style w:type="paragraph" w:styleId="Heading4">
    <w:name w:val="heading 4"/>
    <w:basedOn w:val="Normal"/>
    <w:next w:val="Normal"/>
    <w:link w:val="Heading4Char"/>
    <w:qFormat/>
    <w:rsid w:val="000E31C1"/>
    <w:pPr>
      <w:keepNext/>
      <w:outlineLvl w:val="3"/>
    </w:pPr>
    <w:rPr>
      <w:rFonts w:cs="Arial"/>
      <w:i/>
    </w:rPr>
  </w:style>
  <w:style w:type="paragraph" w:styleId="Heading6">
    <w:name w:val="heading 6"/>
    <w:basedOn w:val="Normal"/>
    <w:next w:val="Normal"/>
    <w:link w:val="Heading6Char"/>
    <w:qFormat/>
    <w:rsid w:val="00B6012C"/>
    <w:pPr>
      <w:spacing w:before="240" w:after="60"/>
      <w:outlineLvl w:val="5"/>
    </w:pPr>
    <w:rPr>
      <w:rFonts w:ascii="Times New Roman" w:eastAsia="Times New Roman" w:hAnsi="Times New Roman"/>
      <w:b/>
      <w:bCs/>
      <w:lang w:eastAsia="en-AU"/>
    </w:rPr>
  </w:style>
  <w:style w:type="paragraph" w:styleId="Heading7">
    <w:name w:val="heading 7"/>
    <w:basedOn w:val="Normal"/>
    <w:next w:val="Normal"/>
    <w:link w:val="Heading7Char"/>
    <w:qFormat/>
    <w:rsid w:val="00B6012C"/>
    <w:pPr>
      <w:keepNext/>
      <w:autoSpaceDE w:val="0"/>
      <w:autoSpaceDN w:val="0"/>
      <w:spacing w:after="0"/>
      <w:jc w:val="center"/>
      <w:outlineLvl w:val="6"/>
    </w:pPr>
    <w:rPr>
      <w:rFonts w:ascii="Times New Roman" w:eastAsia="Times New Roman" w:hAnsi="Times New Roman"/>
      <w:b/>
      <w:bCs/>
      <w:sz w:val="20"/>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A60185"/>
    <w:pPr>
      <w:tabs>
        <w:tab w:val="center" w:pos="4513"/>
        <w:tab w:val="right" w:pos="9026"/>
      </w:tabs>
      <w:spacing w:after="0"/>
    </w:pPr>
  </w:style>
  <w:style w:type="character" w:customStyle="1" w:styleId="HeaderChar">
    <w:name w:val="Header Char"/>
    <w:basedOn w:val="DefaultParagraphFont"/>
    <w:link w:val="Header"/>
    <w:rsid w:val="00A60185"/>
  </w:style>
  <w:style w:type="paragraph" w:styleId="Footer">
    <w:name w:val="footer"/>
    <w:basedOn w:val="Normal"/>
    <w:link w:val="FooterChar"/>
    <w:uiPriority w:val="99"/>
    <w:unhideWhenUsed/>
    <w:rsid w:val="00A60185"/>
    <w:pPr>
      <w:tabs>
        <w:tab w:val="center" w:pos="4513"/>
        <w:tab w:val="right" w:pos="9026"/>
      </w:tabs>
      <w:spacing w:after="0"/>
    </w:pPr>
  </w:style>
  <w:style w:type="character" w:customStyle="1" w:styleId="FooterChar">
    <w:name w:val="Footer Char"/>
    <w:basedOn w:val="DefaultParagraphFont"/>
    <w:link w:val="Footer"/>
    <w:uiPriority w:val="99"/>
    <w:rsid w:val="00A60185"/>
  </w:style>
  <w:style w:type="paragraph" w:styleId="BalloonText">
    <w:name w:val="Balloon Text"/>
    <w:basedOn w:val="Normal"/>
    <w:link w:val="BalloonTextChar"/>
    <w:semiHidden/>
    <w:unhideWhenUsed/>
    <w:rsid w:val="00A60185"/>
    <w:pPr>
      <w:spacing w:after="0"/>
    </w:pPr>
    <w:rPr>
      <w:rFonts w:ascii="Tahoma" w:hAnsi="Tahoma" w:cs="Tahoma"/>
      <w:sz w:val="16"/>
      <w:szCs w:val="16"/>
    </w:rPr>
  </w:style>
  <w:style w:type="character" w:customStyle="1" w:styleId="BalloonTextChar">
    <w:name w:val="Balloon Text Char"/>
    <w:basedOn w:val="DefaultParagraphFont"/>
    <w:link w:val="BalloonText"/>
    <w:semiHidden/>
    <w:rsid w:val="00A60185"/>
    <w:rPr>
      <w:rFonts w:ascii="Tahoma" w:hAnsi="Tahoma" w:cs="Tahoma"/>
      <w:sz w:val="16"/>
      <w:szCs w:val="16"/>
    </w:rPr>
  </w:style>
  <w:style w:type="numbering" w:customStyle="1" w:styleId="KeyPoints">
    <w:name w:val="Key Points"/>
    <w:basedOn w:val="NoList"/>
    <w:uiPriority w:val="99"/>
    <w:rsid w:val="00005CAA"/>
    <w:pPr>
      <w:numPr>
        <w:numId w:val="1"/>
      </w:numPr>
    </w:pPr>
  </w:style>
  <w:style w:type="paragraph" w:customStyle="1" w:styleId="1NumberedPointsStyle">
    <w:name w:val="1. Numbered Points Style"/>
    <w:basedOn w:val="ListParagraph"/>
    <w:rsid w:val="00BD1A6F"/>
    <w:pPr>
      <w:numPr>
        <w:numId w:val="0"/>
      </w:numPr>
    </w:pPr>
  </w:style>
  <w:style w:type="numbering" w:customStyle="1" w:styleId="BulletList">
    <w:name w:val="Bullet List"/>
    <w:uiPriority w:val="99"/>
    <w:rsid w:val="00091608"/>
    <w:pPr>
      <w:numPr>
        <w:numId w:val="2"/>
      </w:numPr>
    </w:pPr>
  </w:style>
  <w:style w:type="paragraph" w:customStyle="1" w:styleId="1BulletStyleList">
    <w:name w:val="1. Bullet Style List"/>
    <w:basedOn w:val="Normal"/>
    <w:rsid w:val="00CE71C2"/>
    <w:rPr>
      <w:rFonts w:eastAsia="Times New Roman"/>
      <w:szCs w:val="20"/>
      <w:lang w:eastAsia="en-AU"/>
    </w:rPr>
  </w:style>
  <w:style w:type="character" w:customStyle="1" w:styleId="Heading1Char">
    <w:name w:val="Heading 1 Char"/>
    <w:basedOn w:val="DefaultParagraphFont"/>
    <w:link w:val="Heading1"/>
    <w:rsid w:val="00B05CDE"/>
    <w:rPr>
      <w:rFonts w:ascii="Times New Roman" w:hAnsi="Times New Roman" w:cs="Arial"/>
      <w:b/>
      <w:caps/>
      <w:sz w:val="24"/>
      <w:szCs w:val="22"/>
      <w:lang w:eastAsia="en-US"/>
    </w:rPr>
  </w:style>
  <w:style w:type="character" w:customStyle="1" w:styleId="Heading2Char">
    <w:name w:val="Heading 2 Char"/>
    <w:basedOn w:val="DefaultParagraphFont"/>
    <w:link w:val="Heading2"/>
    <w:uiPriority w:val="9"/>
    <w:rsid w:val="00CC1027"/>
    <w:rPr>
      <w:rFonts w:cs="Arial"/>
      <w:b/>
      <w:sz w:val="22"/>
      <w:szCs w:val="22"/>
      <w:lang w:eastAsia="en-US"/>
    </w:rPr>
  </w:style>
  <w:style w:type="character" w:customStyle="1" w:styleId="Heading3Char">
    <w:name w:val="Heading 3 Char"/>
    <w:basedOn w:val="DefaultParagraphFont"/>
    <w:link w:val="Heading3"/>
    <w:rsid w:val="000E31C1"/>
    <w:rPr>
      <w:rFonts w:cs="Arial"/>
      <w:b/>
      <w:i/>
      <w:sz w:val="22"/>
      <w:szCs w:val="22"/>
      <w:lang w:eastAsia="en-US"/>
    </w:rPr>
  </w:style>
  <w:style w:type="character" w:customStyle="1" w:styleId="Heading4Char">
    <w:name w:val="Heading 4 Char"/>
    <w:basedOn w:val="DefaultParagraphFont"/>
    <w:link w:val="Heading4"/>
    <w:rsid w:val="000E31C1"/>
    <w:rPr>
      <w:rFonts w:cs="Arial"/>
      <w:i/>
      <w:sz w:val="22"/>
      <w:szCs w:val="22"/>
      <w:lang w:eastAsia="en-US"/>
    </w:rPr>
  </w:style>
  <w:style w:type="paragraph" w:styleId="ListBullet">
    <w:name w:val="List Bullet"/>
    <w:basedOn w:val="Normal"/>
    <w:uiPriority w:val="99"/>
    <w:unhideWhenUsed/>
    <w:qFormat/>
    <w:rsid w:val="00DA1FCF"/>
    <w:pPr>
      <w:numPr>
        <w:numId w:val="6"/>
      </w:numPr>
      <w:spacing w:before="0" w:after="200" w:line="276" w:lineRule="auto"/>
      <w:ind w:left="357" w:hanging="357"/>
      <w:contextualSpacing/>
    </w:pPr>
    <w:rPr>
      <w:rFonts w:cs="Arial"/>
      <w:sz w:val="20"/>
      <w:szCs w:val="20"/>
    </w:rPr>
  </w:style>
  <w:style w:type="paragraph" w:styleId="ListBullet2">
    <w:name w:val="List Bullet 2"/>
    <w:basedOn w:val="Normal"/>
    <w:uiPriority w:val="99"/>
    <w:unhideWhenUsed/>
    <w:rsid w:val="00CC1027"/>
    <w:pPr>
      <w:numPr>
        <w:numId w:val="9"/>
      </w:numPr>
      <w:spacing w:before="60" w:after="60" w:line="276" w:lineRule="auto"/>
      <w:ind w:left="357" w:hanging="357"/>
      <w:contextualSpacing/>
    </w:pPr>
    <w:rPr>
      <w:sz w:val="20"/>
    </w:rPr>
  </w:style>
  <w:style w:type="paragraph" w:styleId="ListBullet3">
    <w:name w:val="List Bullet 3"/>
    <w:basedOn w:val="Normal"/>
    <w:uiPriority w:val="99"/>
    <w:unhideWhenUsed/>
    <w:rsid w:val="00091608"/>
    <w:pPr>
      <w:numPr>
        <w:ilvl w:val="2"/>
        <w:numId w:val="7"/>
      </w:numPr>
    </w:pPr>
  </w:style>
  <w:style w:type="paragraph" w:styleId="ListBullet4">
    <w:name w:val="List Bullet 4"/>
    <w:basedOn w:val="Normal"/>
    <w:uiPriority w:val="99"/>
    <w:unhideWhenUsed/>
    <w:rsid w:val="00091608"/>
    <w:pPr>
      <w:numPr>
        <w:ilvl w:val="3"/>
        <w:numId w:val="7"/>
      </w:numPr>
    </w:pPr>
  </w:style>
  <w:style w:type="paragraph" w:styleId="ListBullet5">
    <w:name w:val="List Bullet 5"/>
    <w:basedOn w:val="Normal"/>
    <w:uiPriority w:val="99"/>
    <w:unhideWhenUsed/>
    <w:rsid w:val="00091608"/>
    <w:pPr>
      <w:numPr>
        <w:ilvl w:val="4"/>
        <w:numId w:val="7"/>
      </w:numPr>
    </w:pPr>
  </w:style>
  <w:style w:type="numbering" w:customStyle="1" w:styleId="Attach">
    <w:name w:val="Attach"/>
    <w:basedOn w:val="NoList"/>
    <w:uiPriority w:val="99"/>
    <w:rsid w:val="00607FC9"/>
    <w:pPr>
      <w:numPr>
        <w:numId w:val="3"/>
      </w:numPr>
    </w:pPr>
  </w:style>
  <w:style w:type="paragraph" w:customStyle="1" w:styleId="Classification">
    <w:name w:val="Classification"/>
    <w:basedOn w:val="Normal"/>
    <w:uiPriority w:val="10"/>
    <w:qFormat/>
    <w:rsid w:val="00646122"/>
    <w:pPr>
      <w:tabs>
        <w:tab w:val="center" w:pos="4536"/>
        <w:tab w:val="center" w:pos="4819"/>
        <w:tab w:val="right" w:pos="9356"/>
      </w:tabs>
      <w:spacing w:after="240"/>
      <w:jc w:val="center"/>
    </w:pPr>
    <w:rPr>
      <w:rFonts w:eastAsia="Times New Roman" w:cs="Arial"/>
      <w:color w:val="FF0000"/>
      <w:sz w:val="28"/>
      <w:szCs w:val="28"/>
      <w:lang w:eastAsia="en-AU"/>
    </w:rPr>
  </w:style>
  <w:style w:type="paragraph" w:styleId="ListParagraph">
    <w:name w:val="List Paragraph"/>
    <w:basedOn w:val="Normal"/>
    <w:uiPriority w:val="34"/>
    <w:rsid w:val="003556BD"/>
    <w:pPr>
      <w:numPr>
        <w:numId w:val="4"/>
      </w:numPr>
    </w:pPr>
  </w:style>
  <w:style w:type="character" w:styleId="BookTitle">
    <w:name w:val="Book Title"/>
    <w:basedOn w:val="DefaultParagraphFont"/>
    <w:uiPriority w:val="33"/>
    <w:rsid w:val="00383020"/>
    <w:rPr>
      <w:bCs/>
      <w:i/>
      <w:smallCaps/>
      <w:spacing w:val="5"/>
    </w:rPr>
  </w:style>
  <w:style w:type="paragraph" w:styleId="ListNumber">
    <w:name w:val="List Number"/>
    <w:basedOn w:val="subsection"/>
    <w:uiPriority w:val="99"/>
    <w:qFormat/>
    <w:rsid w:val="00CC1027"/>
    <w:pPr>
      <w:spacing w:before="60" w:after="60" w:line="276" w:lineRule="auto"/>
      <w:ind w:left="720" w:hanging="720"/>
      <w:contextualSpacing/>
    </w:pPr>
    <w:rPr>
      <w:rFonts w:ascii="Arial" w:hAnsi="Arial" w:cs="Arial"/>
      <w:sz w:val="20"/>
    </w:rPr>
  </w:style>
  <w:style w:type="paragraph" w:styleId="ListNumber2">
    <w:name w:val="List Number 2"/>
    <w:basedOn w:val="paragraph"/>
    <w:uiPriority w:val="99"/>
    <w:rsid w:val="00CC1027"/>
    <w:pPr>
      <w:spacing w:before="60" w:after="60" w:line="276" w:lineRule="auto"/>
      <w:ind w:left="738" w:hanging="369"/>
      <w:contextualSpacing/>
    </w:pPr>
    <w:rPr>
      <w:rFonts w:ascii="Arial" w:hAnsi="Arial" w:cs="Arial"/>
      <w:noProof/>
      <w:sz w:val="20"/>
    </w:rPr>
  </w:style>
  <w:style w:type="paragraph" w:styleId="ListNumber3">
    <w:name w:val="List Number 3"/>
    <w:basedOn w:val="Normal"/>
    <w:uiPriority w:val="99"/>
    <w:rsid w:val="00CC1027"/>
    <w:pPr>
      <w:spacing w:before="60" w:after="60"/>
      <w:ind w:left="1089" w:hanging="369"/>
      <w:contextualSpacing/>
    </w:pPr>
    <w:rPr>
      <w:rFonts w:cs="Arial"/>
      <w:sz w:val="20"/>
      <w:szCs w:val="20"/>
    </w:rPr>
  </w:style>
  <w:style w:type="paragraph" w:styleId="ListNumber4">
    <w:name w:val="List Number 4"/>
    <w:basedOn w:val="Normal"/>
    <w:uiPriority w:val="99"/>
    <w:rsid w:val="00005CAA"/>
    <w:pPr>
      <w:numPr>
        <w:ilvl w:val="3"/>
        <w:numId w:val="5"/>
      </w:numPr>
    </w:pPr>
  </w:style>
  <w:style w:type="paragraph" w:styleId="ListNumber5">
    <w:name w:val="List Number 5"/>
    <w:basedOn w:val="Normal"/>
    <w:uiPriority w:val="99"/>
    <w:rsid w:val="00005CAA"/>
    <w:pPr>
      <w:numPr>
        <w:ilvl w:val="4"/>
        <w:numId w:val="5"/>
      </w:numPr>
    </w:pPr>
  </w:style>
  <w:style w:type="paragraph" w:customStyle="1" w:styleId="Footerclassification">
    <w:name w:val="Footer classification"/>
    <w:basedOn w:val="Classification"/>
    <w:rsid w:val="00D021CB"/>
    <w:pPr>
      <w:spacing w:before="240" w:after="0"/>
    </w:pPr>
  </w:style>
  <w:style w:type="table" w:styleId="TableGrid">
    <w:name w:val="Table Grid"/>
    <w:basedOn w:val="TableNormal"/>
    <w:uiPriority w:val="59"/>
    <w:rsid w:val="00100BEF"/>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spacing w:beforeLines="0" w:beforeAutospacing="0" w:afterLines="0" w:afterAutospacing="0"/>
      </w:pPr>
      <w:rPr>
        <w:rFonts w:ascii="Arial" w:hAnsi="Arial"/>
        <w:sz w:val="20"/>
      </w:rPr>
    </w:tblStylePr>
    <w:tblStylePr w:type="lastRow">
      <w:pPr>
        <w:wordWrap/>
        <w:spacing w:beforeLines="0" w:beforeAutospacing="0" w:afterLines="0" w:afterAutospacing="0"/>
      </w:pPr>
      <w:rPr>
        <w:rFonts w:ascii="Arial" w:hAnsi="Arial"/>
        <w:sz w:val="20"/>
      </w:rPr>
    </w:tblStylePr>
    <w:tblStylePr w:type="band1Horz">
      <w:pPr>
        <w:wordWrap/>
        <w:spacing w:beforeLines="0" w:beforeAutospacing="0" w:afterLines="0" w:afterAutospacing="0" w:line="240" w:lineRule="auto"/>
        <w:contextualSpacing w:val="0"/>
        <w:mirrorIndents w:val="0"/>
      </w:pPr>
      <w:rPr>
        <w:rFonts w:ascii="Arial" w:hAnsi="Arial"/>
        <w:sz w:val="20"/>
      </w:rPr>
    </w:tblStylePr>
    <w:tblStylePr w:type="band2Horz">
      <w:pPr>
        <w:wordWrap/>
        <w:spacing w:beforeLines="0" w:beforeAutospacing="0" w:afterLines="0" w:afterAutospacing="0"/>
        <w:contextualSpacing w:val="0"/>
        <w:mirrorIndents w:val="0"/>
      </w:pPr>
      <w:rPr>
        <w:rFonts w:ascii="Arial" w:hAnsi="Arial"/>
        <w:sz w:val="20"/>
      </w:rPr>
    </w:tblStylePr>
  </w:style>
  <w:style w:type="paragraph" w:customStyle="1" w:styleId="Tabletext">
    <w:name w:val="Table text"/>
    <w:basedOn w:val="Normal"/>
    <w:uiPriority w:val="9"/>
    <w:qFormat/>
    <w:rsid w:val="005A126E"/>
    <w:pPr>
      <w:spacing w:after="0"/>
    </w:pPr>
  </w:style>
  <w:style w:type="paragraph" w:customStyle="1" w:styleId="Classificationsensitivity">
    <w:name w:val="Classification sensitivity"/>
    <w:basedOn w:val="Classification"/>
    <w:rsid w:val="002C5813"/>
    <w:rPr>
      <w:sz w:val="22"/>
    </w:rPr>
  </w:style>
  <w:style w:type="character" w:customStyle="1" w:styleId="Heading6Char">
    <w:name w:val="Heading 6 Char"/>
    <w:basedOn w:val="DefaultParagraphFont"/>
    <w:link w:val="Heading6"/>
    <w:rsid w:val="00B6012C"/>
    <w:rPr>
      <w:rFonts w:ascii="Times New Roman" w:eastAsia="Times New Roman" w:hAnsi="Times New Roman"/>
      <w:b/>
      <w:bCs/>
      <w:sz w:val="22"/>
      <w:szCs w:val="22"/>
    </w:rPr>
  </w:style>
  <w:style w:type="character" w:customStyle="1" w:styleId="Heading7Char">
    <w:name w:val="Heading 7 Char"/>
    <w:basedOn w:val="DefaultParagraphFont"/>
    <w:link w:val="Heading7"/>
    <w:rsid w:val="00B6012C"/>
    <w:rPr>
      <w:rFonts w:ascii="Times New Roman" w:eastAsia="Times New Roman" w:hAnsi="Times New Roman"/>
      <w:b/>
      <w:bCs/>
      <w:szCs w:val="24"/>
      <w:lang w:val="en-GB" w:eastAsia="en-US"/>
    </w:rPr>
  </w:style>
  <w:style w:type="paragraph" w:styleId="BodyTextIndent3">
    <w:name w:val="Body Text Indent 3"/>
    <w:basedOn w:val="Normal"/>
    <w:link w:val="BodyTextIndent3Char"/>
    <w:rsid w:val="00B6012C"/>
    <w:pPr>
      <w:ind w:left="283"/>
    </w:pPr>
    <w:rPr>
      <w:rFonts w:ascii="Times New Roman" w:eastAsia="Times New Roman" w:hAnsi="Times New Roman"/>
      <w:sz w:val="16"/>
      <w:szCs w:val="16"/>
      <w:lang w:eastAsia="en-AU"/>
    </w:rPr>
  </w:style>
  <w:style w:type="character" w:customStyle="1" w:styleId="BodyTextIndent3Char">
    <w:name w:val="Body Text Indent 3 Char"/>
    <w:basedOn w:val="DefaultParagraphFont"/>
    <w:link w:val="BodyTextIndent3"/>
    <w:rsid w:val="00B6012C"/>
    <w:rPr>
      <w:rFonts w:ascii="Times New Roman" w:eastAsia="Times New Roman" w:hAnsi="Times New Roman"/>
      <w:sz w:val="16"/>
      <w:szCs w:val="16"/>
    </w:rPr>
  </w:style>
  <w:style w:type="paragraph" w:styleId="NormalWeb">
    <w:name w:val="Normal (Web)"/>
    <w:basedOn w:val="Normal"/>
    <w:uiPriority w:val="99"/>
    <w:rsid w:val="00B6012C"/>
    <w:pPr>
      <w:spacing w:before="100" w:beforeAutospacing="1" w:after="100" w:afterAutospacing="1"/>
    </w:pPr>
    <w:rPr>
      <w:rFonts w:ascii="Arial Unicode MS" w:eastAsia="Arial Unicode MS" w:hAnsi="Arial Unicode MS" w:cs="Arial Unicode MS"/>
      <w:sz w:val="24"/>
      <w:szCs w:val="24"/>
      <w:lang w:val="en-US"/>
    </w:rPr>
  </w:style>
  <w:style w:type="paragraph" w:customStyle="1" w:styleId="normal-dot">
    <w:name w:val="normal-dot"/>
    <w:basedOn w:val="Normal"/>
    <w:rsid w:val="00B6012C"/>
    <w:pPr>
      <w:tabs>
        <w:tab w:val="num" w:pos="360"/>
      </w:tabs>
      <w:spacing w:after="0"/>
      <w:ind w:left="357" w:hanging="357"/>
    </w:pPr>
    <w:rPr>
      <w:rFonts w:ascii="Times New Roman" w:eastAsia="Times New Roman" w:hAnsi="Times New Roman"/>
      <w:szCs w:val="20"/>
    </w:rPr>
  </w:style>
  <w:style w:type="paragraph" w:styleId="BodyText2">
    <w:name w:val="Body Text 2"/>
    <w:basedOn w:val="Normal"/>
    <w:link w:val="BodyText2Char"/>
    <w:rsid w:val="00B6012C"/>
    <w:pPr>
      <w:spacing w:after="0"/>
    </w:pPr>
    <w:rPr>
      <w:rFonts w:ascii="Times New Roman" w:eastAsia="Times New Roman" w:hAnsi="Times New Roman"/>
      <w:bCs/>
      <w:i/>
      <w:sz w:val="24"/>
      <w:szCs w:val="24"/>
      <w:lang w:val="en-US"/>
    </w:rPr>
  </w:style>
  <w:style w:type="character" w:customStyle="1" w:styleId="BodyText2Char">
    <w:name w:val="Body Text 2 Char"/>
    <w:basedOn w:val="DefaultParagraphFont"/>
    <w:link w:val="BodyText2"/>
    <w:rsid w:val="00B6012C"/>
    <w:rPr>
      <w:rFonts w:ascii="Times New Roman" w:eastAsia="Times New Roman" w:hAnsi="Times New Roman"/>
      <w:bCs/>
      <w:i/>
      <w:sz w:val="24"/>
      <w:szCs w:val="24"/>
      <w:lang w:val="en-US" w:eastAsia="en-US"/>
    </w:rPr>
  </w:style>
  <w:style w:type="paragraph" w:styleId="PlainText">
    <w:name w:val="Plain Text"/>
    <w:basedOn w:val="Normal"/>
    <w:link w:val="PlainTextChar"/>
    <w:rsid w:val="001F4207"/>
    <w:pPr>
      <w:autoSpaceDE w:val="0"/>
      <w:autoSpaceDN w:val="0"/>
      <w:contextualSpacing/>
    </w:pPr>
    <w:rPr>
      <w:rFonts w:eastAsia="Times New Roman" w:cs="Courier New"/>
      <w:sz w:val="20"/>
      <w:szCs w:val="24"/>
      <w:lang w:val="en-GB"/>
    </w:rPr>
  </w:style>
  <w:style w:type="character" w:customStyle="1" w:styleId="PlainTextChar">
    <w:name w:val="Plain Text Char"/>
    <w:basedOn w:val="DefaultParagraphFont"/>
    <w:link w:val="PlainText"/>
    <w:rsid w:val="001F4207"/>
    <w:rPr>
      <w:rFonts w:eastAsia="Times New Roman" w:cs="Courier New"/>
      <w:szCs w:val="24"/>
      <w:lang w:val="en-GB" w:eastAsia="en-US"/>
    </w:rPr>
  </w:style>
  <w:style w:type="character" w:styleId="CommentReference">
    <w:name w:val="annotation reference"/>
    <w:basedOn w:val="DefaultParagraphFont"/>
    <w:uiPriority w:val="99"/>
    <w:semiHidden/>
    <w:rsid w:val="00B6012C"/>
    <w:rPr>
      <w:sz w:val="16"/>
      <w:szCs w:val="16"/>
    </w:rPr>
  </w:style>
  <w:style w:type="paragraph" w:styleId="CommentText">
    <w:name w:val="annotation text"/>
    <w:basedOn w:val="Normal"/>
    <w:link w:val="CommentTextChar"/>
    <w:uiPriority w:val="99"/>
    <w:semiHidden/>
    <w:rsid w:val="00B6012C"/>
    <w:pPr>
      <w:spacing w:after="0"/>
    </w:pPr>
    <w:rPr>
      <w:rFonts w:ascii="Times New Roman" w:eastAsia="Times New Roman" w:hAnsi="Times New Roman"/>
      <w:sz w:val="20"/>
      <w:szCs w:val="20"/>
      <w:lang w:eastAsia="en-AU"/>
    </w:rPr>
  </w:style>
  <w:style w:type="character" w:customStyle="1" w:styleId="CommentTextChar">
    <w:name w:val="Comment Text Char"/>
    <w:basedOn w:val="DefaultParagraphFont"/>
    <w:link w:val="CommentText"/>
    <w:uiPriority w:val="99"/>
    <w:semiHidden/>
    <w:rsid w:val="00B6012C"/>
    <w:rPr>
      <w:rFonts w:ascii="Times New Roman" w:eastAsia="Times New Roman" w:hAnsi="Times New Roman"/>
    </w:rPr>
  </w:style>
  <w:style w:type="character" w:styleId="Emphasis">
    <w:name w:val="Emphasis"/>
    <w:basedOn w:val="DefaultParagraphFont"/>
    <w:uiPriority w:val="20"/>
    <w:qFormat/>
    <w:rsid w:val="00B6012C"/>
    <w:rPr>
      <w:i/>
      <w:iCs/>
    </w:rPr>
  </w:style>
  <w:style w:type="character" w:styleId="FootnoteReference">
    <w:name w:val="footnote reference"/>
    <w:basedOn w:val="DefaultParagraphFont"/>
    <w:uiPriority w:val="99"/>
    <w:semiHidden/>
    <w:rsid w:val="00E82A5C"/>
    <w:rPr>
      <w:rFonts w:ascii="Arial" w:hAnsi="Arial"/>
      <w:sz w:val="18"/>
      <w:vertAlign w:val="superscript"/>
    </w:rPr>
  </w:style>
  <w:style w:type="paragraph" w:styleId="FootnoteText">
    <w:name w:val="footnote text"/>
    <w:basedOn w:val="Normal"/>
    <w:link w:val="FootnoteTextChar"/>
    <w:uiPriority w:val="99"/>
    <w:semiHidden/>
    <w:rsid w:val="00E82A5C"/>
    <w:pPr>
      <w:autoSpaceDE w:val="0"/>
      <w:autoSpaceDN w:val="0"/>
      <w:spacing w:after="0"/>
    </w:pPr>
    <w:rPr>
      <w:rFonts w:eastAsia="Times New Roman"/>
      <w:sz w:val="16"/>
      <w:szCs w:val="16"/>
    </w:rPr>
  </w:style>
  <w:style w:type="character" w:customStyle="1" w:styleId="FootnoteTextChar">
    <w:name w:val="Footnote Text Char"/>
    <w:basedOn w:val="DefaultParagraphFont"/>
    <w:link w:val="FootnoteText"/>
    <w:uiPriority w:val="99"/>
    <w:semiHidden/>
    <w:rsid w:val="00E82A5C"/>
    <w:rPr>
      <w:rFonts w:eastAsia="Times New Roman"/>
      <w:sz w:val="16"/>
      <w:szCs w:val="16"/>
      <w:lang w:eastAsia="en-US"/>
    </w:rPr>
  </w:style>
  <w:style w:type="character" w:styleId="Hyperlink">
    <w:name w:val="Hyperlink"/>
    <w:basedOn w:val="DefaultParagraphFont"/>
    <w:uiPriority w:val="99"/>
    <w:rsid w:val="00B6012C"/>
    <w:rPr>
      <w:color w:val="0000FF"/>
      <w:u w:val="single"/>
    </w:rPr>
  </w:style>
  <w:style w:type="paragraph" w:styleId="DocumentMap">
    <w:name w:val="Document Map"/>
    <w:basedOn w:val="Normal"/>
    <w:link w:val="DocumentMapChar"/>
    <w:semiHidden/>
    <w:rsid w:val="00B6012C"/>
    <w:pPr>
      <w:shd w:val="clear" w:color="auto" w:fill="000080"/>
      <w:spacing w:after="0"/>
    </w:pPr>
    <w:rPr>
      <w:rFonts w:ascii="Tahoma" w:eastAsia="Times New Roman" w:hAnsi="Tahoma" w:cs="Tahoma"/>
      <w:sz w:val="20"/>
      <w:szCs w:val="20"/>
      <w:lang w:eastAsia="en-AU"/>
    </w:rPr>
  </w:style>
  <w:style w:type="character" w:customStyle="1" w:styleId="DocumentMapChar">
    <w:name w:val="Document Map Char"/>
    <w:basedOn w:val="DefaultParagraphFont"/>
    <w:link w:val="DocumentMap"/>
    <w:semiHidden/>
    <w:rsid w:val="00B6012C"/>
    <w:rPr>
      <w:rFonts w:ascii="Tahoma" w:eastAsia="Times New Roman" w:hAnsi="Tahoma" w:cs="Tahoma"/>
      <w:shd w:val="clear" w:color="auto" w:fill="000080"/>
    </w:rPr>
  </w:style>
  <w:style w:type="character" w:styleId="PageNumber">
    <w:name w:val="page number"/>
    <w:basedOn w:val="DefaultParagraphFont"/>
    <w:rsid w:val="00B6012C"/>
  </w:style>
  <w:style w:type="paragraph" w:styleId="CommentSubject">
    <w:name w:val="annotation subject"/>
    <w:basedOn w:val="CommentText"/>
    <w:next w:val="CommentText"/>
    <w:link w:val="CommentSubjectChar"/>
    <w:semiHidden/>
    <w:rsid w:val="00B6012C"/>
    <w:rPr>
      <w:b/>
      <w:bCs/>
    </w:rPr>
  </w:style>
  <w:style w:type="character" w:customStyle="1" w:styleId="CommentSubjectChar">
    <w:name w:val="Comment Subject Char"/>
    <w:basedOn w:val="CommentTextChar"/>
    <w:link w:val="CommentSubject"/>
    <w:semiHidden/>
    <w:rsid w:val="00B6012C"/>
    <w:rPr>
      <w:rFonts w:ascii="Times New Roman" w:eastAsia="Times New Roman" w:hAnsi="Times New Roman"/>
      <w:b/>
      <w:bCs/>
    </w:rPr>
  </w:style>
  <w:style w:type="paragraph" w:customStyle="1" w:styleId="BodyText1">
    <w:name w:val="Body Text1"/>
    <w:basedOn w:val="Normal"/>
    <w:rsid w:val="00B6012C"/>
    <w:pPr>
      <w:spacing w:line="240" w:lineRule="atLeast"/>
      <w:jc w:val="both"/>
    </w:pPr>
    <w:rPr>
      <w:rFonts w:eastAsia="Times New Roman"/>
      <w:szCs w:val="20"/>
    </w:rPr>
  </w:style>
  <w:style w:type="paragraph" w:styleId="TOCHeading">
    <w:name w:val="TOC Heading"/>
    <w:basedOn w:val="Heading1"/>
    <w:next w:val="Normal"/>
    <w:uiPriority w:val="39"/>
    <w:unhideWhenUsed/>
    <w:qFormat/>
    <w:rsid w:val="00B05CDE"/>
    <w:pPr>
      <w:keepLines/>
      <w:outlineLvl w:val="9"/>
    </w:pPr>
    <w:rPr>
      <w:rFonts w:eastAsia="Times New Roman" w:cs="Times New Roman"/>
      <w:bCs/>
      <w:caps w:val="0"/>
      <w:sz w:val="28"/>
      <w:szCs w:val="28"/>
      <w:lang w:val="en-US"/>
    </w:rPr>
  </w:style>
  <w:style w:type="paragraph" w:styleId="TOC1">
    <w:name w:val="toc 1"/>
    <w:basedOn w:val="Normal"/>
    <w:next w:val="Normal"/>
    <w:autoRedefine/>
    <w:uiPriority w:val="39"/>
    <w:unhideWhenUsed/>
    <w:rsid w:val="00B05CDE"/>
    <w:pPr>
      <w:tabs>
        <w:tab w:val="right" w:leader="dot" w:pos="8931"/>
      </w:tabs>
      <w:spacing w:before="0" w:after="200" w:line="276" w:lineRule="auto"/>
      <w:ind w:left="992" w:hanging="992"/>
    </w:pPr>
    <w:rPr>
      <w:rFonts w:ascii="Times New Roman" w:eastAsia="Times New Roman" w:hAnsi="Times New Roman"/>
      <w:noProof/>
      <w:sz w:val="24"/>
      <w:szCs w:val="24"/>
      <w:lang w:eastAsia="en-AU"/>
    </w:rPr>
  </w:style>
  <w:style w:type="paragraph" w:customStyle="1" w:styleId="Default">
    <w:name w:val="Default"/>
    <w:rsid w:val="00B6012C"/>
    <w:pPr>
      <w:autoSpaceDE w:val="0"/>
      <w:autoSpaceDN w:val="0"/>
      <w:adjustRightInd w:val="0"/>
    </w:pPr>
    <w:rPr>
      <w:rFonts w:ascii="Times New Roman" w:hAnsi="Times New Roman"/>
      <w:color w:val="000000"/>
      <w:sz w:val="24"/>
      <w:szCs w:val="24"/>
      <w:lang w:eastAsia="en-US"/>
    </w:rPr>
  </w:style>
  <w:style w:type="numbering" w:customStyle="1" w:styleId="BulletList1">
    <w:name w:val="Bullet List1"/>
    <w:uiPriority w:val="99"/>
    <w:rsid w:val="00CA5BD9"/>
  </w:style>
  <w:style w:type="table" w:customStyle="1" w:styleId="TableGrid1">
    <w:name w:val="Table Grid1"/>
    <w:basedOn w:val="TableNormal"/>
    <w:next w:val="TableGrid"/>
    <w:uiPriority w:val="59"/>
    <w:rsid w:val="009F053A"/>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spacing w:beforeLines="0" w:beforeAutospacing="0" w:afterLines="0" w:afterAutospacing="0"/>
      </w:pPr>
      <w:rPr>
        <w:rFonts w:ascii="Arial" w:hAnsi="Arial"/>
        <w:sz w:val="20"/>
      </w:rPr>
    </w:tblStylePr>
    <w:tblStylePr w:type="lastRow">
      <w:pPr>
        <w:wordWrap/>
        <w:spacing w:beforeLines="0" w:beforeAutospacing="0" w:afterLines="0" w:afterAutospacing="0"/>
      </w:pPr>
      <w:rPr>
        <w:rFonts w:ascii="Arial" w:hAnsi="Arial"/>
        <w:sz w:val="20"/>
      </w:rPr>
    </w:tblStylePr>
    <w:tblStylePr w:type="band1Horz">
      <w:pPr>
        <w:wordWrap/>
        <w:spacing w:beforeLines="0" w:beforeAutospacing="0" w:afterLines="0" w:afterAutospacing="0" w:line="240" w:lineRule="auto"/>
        <w:contextualSpacing w:val="0"/>
      </w:pPr>
      <w:rPr>
        <w:rFonts w:ascii="Arial" w:hAnsi="Arial"/>
        <w:sz w:val="20"/>
      </w:rPr>
    </w:tblStylePr>
    <w:tblStylePr w:type="band2Horz">
      <w:pPr>
        <w:wordWrap/>
        <w:spacing w:beforeLines="0" w:beforeAutospacing="0" w:afterLines="0" w:afterAutospacing="0"/>
        <w:contextualSpacing w:val="0"/>
      </w:pPr>
      <w:rPr>
        <w:rFonts w:ascii="Arial" w:hAnsi="Arial"/>
        <w:sz w:val="20"/>
      </w:rPr>
    </w:tblStylePr>
  </w:style>
  <w:style w:type="character" w:customStyle="1" w:styleId="textinfo1">
    <w:name w:val="textinfo1"/>
    <w:basedOn w:val="DefaultParagraphFont"/>
    <w:rsid w:val="00AB194A"/>
    <w:rPr>
      <w:rFonts w:ascii="Arial" w:hAnsi="Arial" w:cs="Arial" w:hint="default"/>
      <w:b w:val="0"/>
      <w:bCs w:val="0"/>
      <w:color w:val="000000"/>
      <w:sz w:val="24"/>
      <w:szCs w:val="24"/>
    </w:rPr>
  </w:style>
  <w:style w:type="paragraph" w:styleId="TOC3">
    <w:name w:val="toc 3"/>
    <w:basedOn w:val="Normal"/>
    <w:next w:val="Normal"/>
    <w:autoRedefine/>
    <w:uiPriority w:val="39"/>
    <w:unhideWhenUsed/>
    <w:rsid w:val="00216DC7"/>
    <w:pPr>
      <w:spacing w:after="100"/>
      <w:ind w:left="440"/>
    </w:pPr>
  </w:style>
  <w:style w:type="paragraph" w:styleId="TOC2">
    <w:name w:val="toc 2"/>
    <w:basedOn w:val="Normal"/>
    <w:next w:val="Normal"/>
    <w:autoRedefine/>
    <w:uiPriority w:val="39"/>
    <w:unhideWhenUsed/>
    <w:rsid w:val="00B05CDE"/>
    <w:pPr>
      <w:spacing w:before="0" w:after="200" w:line="276" w:lineRule="auto"/>
      <w:ind w:left="221"/>
    </w:pPr>
    <w:rPr>
      <w:rFonts w:ascii="Times New Roman" w:eastAsiaTheme="minorEastAsia" w:hAnsi="Times New Roman"/>
      <w:lang w:val="en-US"/>
    </w:rPr>
  </w:style>
  <w:style w:type="paragraph" w:styleId="Revision">
    <w:name w:val="Revision"/>
    <w:hidden/>
    <w:uiPriority w:val="99"/>
    <w:semiHidden/>
    <w:rsid w:val="00310F46"/>
    <w:rPr>
      <w:sz w:val="22"/>
      <w:szCs w:val="22"/>
      <w:lang w:eastAsia="en-US"/>
    </w:rPr>
  </w:style>
  <w:style w:type="paragraph" w:customStyle="1" w:styleId="paragraph">
    <w:name w:val="paragraph"/>
    <w:aliases w:val="a"/>
    <w:basedOn w:val="Normal"/>
    <w:link w:val="paragraphChar"/>
    <w:rsid w:val="009A1276"/>
    <w:pPr>
      <w:tabs>
        <w:tab w:val="right" w:pos="1531"/>
      </w:tabs>
      <w:spacing w:before="40" w:after="0"/>
      <w:ind w:left="1644" w:hanging="1644"/>
    </w:pPr>
    <w:rPr>
      <w:rFonts w:ascii="Times New Roman" w:eastAsia="Times New Roman" w:hAnsi="Times New Roman"/>
      <w:szCs w:val="20"/>
      <w:lang w:eastAsia="en-AU"/>
    </w:rPr>
  </w:style>
  <w:style w:type="character" w:customStyle="1" w:styleId="paragraphChar">
    <w:name w:val="paragraph Char"/>
    <w:aliases w:val="a Char"/>
    <w:basedOn w:val="DefaultParagraphFont"/>
    <w:link w:val="paragraph"/>
    <w:rsid w:val="009A1276"/>
    <w:rPr>
      <w:rFonts w:ascii="Times New Roman" w:eastAsia="Times New Roman" w:hAnsi="Times New Roman"/>
      <w:sz w:val="22"/>
    </w:rPr>
  </w:style>
  <w:style w:type="paragraph" w:customStyle="1" w:styleId="subsection">
    <w:name w:val="subsection"/>
    <w:aliases w:val="ss"/>
    <w:basedOn w:val="Normal"/>
    <w:link w:val="subsectionChar"/>
    <w:rsid w:val="00215FE3"/>
    <w:pPr>
      <w:tabs>
        <w:tab w:val="right" w:pos="1021"/>
      </w:tabs>
      <w:spacing w:before="180" w:after="0"/>
      <w:ind w:left="1134" w:hanging="1134"/>
    </w:pPr>
    <w:rPr>
      <w:rFonts w:ascii="Times New Roman" w:eastAsia="Times New Roman" w:hAnsi="Times New Roman"/>
      <w:szCs w:val="20"/>
      <w:lang w:eastAsia="en-AU"/>
    </w:rPr>
  </w:style>
  <w:style w:type="character" w:customStyle="1" w:styleId="subsectionChar">
    <w:name w:val="subsection Char"/>
    <w:aliases w:val="ss Char"/>
    <w:basedOn w:val="DefaultParagraphFont"/>
    <w:link w:val="subsection"/>
    <w:rsid w:val="00215FE3"/>
    <w:rPr>
      <w:rFonts w:ascii="Times New Roman" w:eastAsia="Times New Roman" w:hAnsi="Times New Roman"/>
      <w:sz w:val="22"/>
    </w:rPr>
  </w:style>
  <w:style w:type="paragraph" w:customStyle="1" w:styleId="subsection2">
    <w:name w:val="subsection2"/>
    <w:aliases w:val="ss2"/>
    <w:basedOn w:val="Normal"/>
    <w:next w:val="subsection"/>
    <w:link w:val="subsection2Char"/>
    <w:rsid w:val="00306B34"/>
    <w:pPr>
      <w:spacing w:before="40" w:after="0"/>
      <w:ind w:left="1134"/>
    </w:pPr>
    <w:rPr>
      <w:rFonts w:ascii="Times New Roman" w:eastAsia="Times New Roman" w:hAnsi="Times New Roman"/>
      <w:szCs w:val="20"/>
      <w:lang w:eastAsia="en-AU"/>
    </w:rPr>
  </w:style>
  <w:style w:type="character" w:customStyle="1" w:styleId="subsection2Char">
    <w:name w:val="subsection2 Char"/>
    <w:aliases w:val="ss2 Char"/>
    <w:link w:val="subsection2"/>
    <w:rsid w:val="00306B34"/>
    <w:rPr>
      <w:rFonts w:ascii="Times New Roman" w:eastAsia="Times New Roman" w:hAnsi="Times New Roman"/>
      <w:sz w:val="22"/>
    </w:rPr>
  </w:style>
  <w:style w:type="paragraph" w:customStyle="1" w:styleId="paragraphsub">
    <w:name w:val="paragraph(sub)"/>
    <w:aliases w:val="aa"/>
    <w:basedOn w:val="Normal"/>
    <w:rsid w:val="00807BB8"/>
    <w:pPr>
      <w:tabs>
        <w:tab w:val="right" w:pos="1985"/>
      </w:tabs>
      <w:spacing w:before="40" w:after="0"/>
      <w:ind w:left="2098" w:hanging="2098"/>
    </w:pPr>
    <w:rPr>
      <w:rFonts w:ascii="Times New Roman" w:eastAsia="Times New Roman" w:hAnsi="Times New Roman"/>
      <w:szCs w:val="20"/>
      <w:lang w:eastAsia="en-AU"/>
    </w:rPr>
  </w:style>
  <w:style w:type="paragraph" w:customStyle="1" w:styleId="Stylea">
    <w:name w:val="Style (a)"/>
    <w:basedOn w:val="Normal"/>
    <w:qFormat/>
    <w:rsid w:val="005C0537"/>
    <w:pPr>
      <w:numPr>
        <w:numId w:val="8"/>
      </w:numPr>
      <w:spacing w:after="0"/>
      <w:ind w:left="714" w:hanging="357"/>
    </w:pPr>
    <w:rPr>
      <w:rFonts w:ascii="Times New Roman" w:eastAsia="Times New Roman" w:hAnsi="Times New Roman"/>
      <w:snapToGrid w:val="0"/>
      <w:color w:val="FF0000"/>
      <w:sz w:val="24"/>
      <w:szCs w:val="24"/>
    </w:rPr>
  </w:style>
  <w:style w:type="paragraph" w:customStyle="1" w:styleId="Pa17">
    <w:name w:val="Pa17"/>
    <w:basedOn w:val="Default"/>
    <w:next w:val="Default"/>
    <w:uiPriority w:val="99"/>
    <w:rsid w:val="00A03F55"/>
    <w:pPr>
      <w:spacing w:line="181" w:lineRule="atLeast"/>
    </w:pPr>
    <w:rPr>
      <w:rFonts w:ascii="Arial" w:hAnsi="Arial" w:cs="Arial"/>
      <w:color w:val="auto"/>
      <w:lang w:eastAsia="en-AU"/>
    </w:rPr>
  </w:style>
  <w:style w:type="paragraph" w:customStyle="1" w:styleId="Pa18">
    <w:name w:val="Pa18"/>
    <w:basedOn w:val="Default"/>
    <w:next w:val="Default"/>
    <w:uiPriority w:val="99"/>
    <w:rsid w:val="00011669"/>
    <w:pPr>
      <w:spacing w:line="181" w:lineRule="atLeast"/>
    </w:pPr>
    <w:rPr>
      <w:rFonts w:ascii="Arial" w:hAnsi="Arial" w:cs="Arial"/>
      <w:color w:val="auto"/>
      <w:lang w:eastAsia="en-AU"/>
    </w:rPr>
  </w:style>
  <w:style w:type="character" w:styleId="Strong">
    <w:name w:val="Strong"/>
    <w:basedOn w:val="DefaultParagraphFont"/>
    <w:uiPriority w:val="22"/>
    <w:qFormat/>
    <w:rsid w:val="00C161B3"/>
    <w:rPr>
      <w:b/>
      <w:bCs/>
    </w:rPr>
  </w:style>
  <w:style w:type="paragraph" w:styleId="Bibliography">
    <w:name w:val="Bibliography"/>
    <w:basedOn w:val="Normal"/>
    <w:next w:val="Normal"/>
    <w:uiPriority w:val="37"/>
    <w:unhideWhenUsed/>
    <w:rsid w:val="004A1F0A"/>
    <w:pPr>
      <w:ind w:left="357" w:hanging="357"/>
    </w:pPr>
    <w:rPr>
      <w:rFonts w:cs="Arial"/>
      <w:sz w:val="20"/>
      <w:szCs w:val="20"/>
    </w:rPr>
  </w:style>
  <w:style w:type="character" w:styleId="FollowedHyperlink">
    <w:name w:val="FollowedHyperlink"/>
    <w:basedOn w:val="DefaultParagraphFont"/>
    <w:uiPriority w:val="99"/>
    <w:semiHidden/>
    <w:unhideWhenUsed/>
    <w:rsid w:val="000A7EB0"/>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3783057">
      <w:bodyDiv w:val="1"/>
      <w:marLeft w:val="0"/>
      <w:marRight w:val="0"/>
      <w:marTop w:val="0"/>
      <w:marBottom w:val="0"/>
      <w:divBdr>
        <w:top w:val="none" w:sz="0" w:space="0" w:color="auto"/>
        <w:left w:val="none" w:sz="0" w:space="0" w:color="auto"/>
        <w:bottom w:val="none" w:sz="0" w:space="0" w:color="auto"/>
        <w:right w:val="none" w:sz="0" w:space="0" w:color="auto"/>
      </w:divBdr>
    </w:div>
    <w:div w:id="427969348">
      <w:bodyDiv w:val="1"/>
      <w:marLeft w:val="0"/>
      <w:marRight w:val="0"/>
      <w:marTop w:val="0"/>
      <w:marBottom w:val="0"/>
      <w:divBdr>
        <w:top w:val="none" w:sz="0" w:space="0" w:color="auto"/>
        <w:left w:val="none" w:sz="0" w:space="0" w:color="auto"/>
        <w:bottom w:val="none" w:sz="0" w:space="0" w:color="auto"/>
        <w:right w:val="none" w:sz="0" w:space="0" w:color="auto"/>
      </w:divBdr>
    </w:div>
    <w:div w:id="471949472">
      <w:bodyDiv w:val="1"/>
      <w:marLeft w:val="0"/>
      <w:marRight w:val="0"/>
      <w:marTop w:val="0"/>
      <w:marBottom w:val="0"/>
      <w:divBdr>
        <w:top w:val="none" w:sz="0" w:space="0" w:color="auto"/>
        <w:left w:val="none" w:sz="0" w:space="0" w:color="auto"/>
        <w:bottom w:val="none" w:sz="0" w:space="0" w:color="auto"/>
        <w:right w:val="none" w:sz="0" w:space="0" w:color="auto"/>
      </w:divBdr>
    </w:div>
    <w:div w:id="493181035">
      <w:bodyDiv w:val="1"/>
      <w:marLeft w:val="0"/>
      <w:marRight w:val="0"/>
      <w:marTop w:val="0"/>
      <w:marBottom w:val="0"/>
      <w:divBdr>
        <w:top w:val="none" w:sz="0" w:space="0" w:color="auto"/>
        <w:left w:val="none" w:sz="0" w:space="0" w:color="auto"/>
        <w:bottom w:val="none" w:sz="0" w:space="0" w:color="auto"/>
        <w:right w:val="none" w:sz="0" w:space="0" w:color="auto"/>
      </w:divBdr>
    </w:div>
    <w:div w:id="605381266">
      <w:bodyDiv w:val="1"/>
      <w:marLeft w:val="0"/>
      <w:marRight w:val="0"/>
      <w:marTop w:val="0"/>
      <w:marBottom w:val="0"/>
      <w:divBdr>
        <w:top w:val="none" w:sz="0" w:space="0" w:color="auto"/>
        <w:left w:val="none" w:sz="0" w:space="0" w:color="auto"/>
        <w:bottom w:val="none" w:sz="0" w:space="0" w:color="auto"/>
        <w:right w:val="none" w:sz="0" w:space="0" w:color="auto"/>
      </w:divBdr>
    </w:div>
    <w:div w:id="718212337">
      <w:bodyDiv w:val="1"/>
      <w:marLeft w:val="0"/>
      <w:marRight w:val="0"/>
      <w:marTop w:val="0"/>
      <w:marBottom w:val="0"/>
      <w:divBdr>
        <w:top w:val="none" w:sz="0" w:space="0" w:color="auto"/>
        <w:left w:val="none" w:sz="0" w:space="0" w:color="auto"/>
        <w:bottom w:val="none" w:sz="0" w:space="0" w:color="auto"/>
        <w:right w:val="none" w:sz="0" w:space="0" w:color="auto"/>
      </w:divBdr>
    </w:div>
    <w:div w:id="1064834774">
      <w:bodyDiv w:val="1"/>
      <w:marLeft w:val="0"/>
      <w:marRight w:val="0"/>
      <w:marTop w:val="0"/>
      <w:marBottom w:val="0"/>
      <w:divBdr>
        <w:top w:val="none" w:sz="0" w:space="0" w:color="auto"/>
        <w:left w:val="none" w:sz="0" w:space="0" w:color="auto"/>
        <w:bottom w:val="none" w:sz="0" w:space="0" w:color="auto"/>
        <w:right w:val="none" w:sz="0" w:space="0" w:color="auto"/>
      </w:divBdr>
    </w:div>
    <w:div w:id="1420058510">
      <w:bodyDiv w:val="1"/>
      <w:marLeft w:val="0"/>
      <w:marRight w:val="0"/>
      <w:marTop w:val="0"/>
      <w:marBottom w:val="0"/>
      <w:divBdr>
        <w:top w:val="none" w:sz="0" w:space="0" w:color="auto"/>
        <w:left w:val="none" w:sz="0" w:space="0" w:color="auto"/>
        <w:bottom w:val="none" w:sz="0" w:space="0" w:color="auto"/>
        <w:right w:val="none" w:sz="0" w:space="0" w:color="auto"/>
      </w:divBdr>
    </w:div>
    <w:div w:id="1475637767">
      <w:bodyDiv w:val="1"/>
      <w:marLeft w:val="0"/>
      <w:marRight w:val="0"/>
      <w:marTop w:val="0"/>
      <w:marBottom w:val="0"/>
      <w:divBdr>
        <w:top w:val="none" w:sz="0" w:space="0" w:color="auto"/>
        <w:left w:val="none" w:sz="0" w:space="0" w:color="auto"/>
        <w:bottom w:val="none" w:sz="0" w:space="0" w:color="auto"/>
        <w:right w:val="none" w:sz="0" w:space="0" w:color="auto"/>
      </w:divBdr>
      <w:divsChild>
        <w:div w:id="222570761">
          <w:marLeft w:val="0"/>
          <w:marRight w:val="0"/>
          <w:marTop w:val="0"/>
          <w:marBottom w:val="0"/>
          <w:divBdr>
            <w:top w:val="none" w:sz="0" w:space="0" w:color="auto"/>
            <w:left w:val="none" w:sz="0" w:space="0" w:color="auto"/>
            <w:bottom w:val="none" w:sz="0" w:space="0" w:color="auto"/>
            <w:right w:val="none" w:sz="0" w:space="0" w:color="auto"/>
          </w:divBdr>
          <w:divsChild>
            <w:div w:id="1794010096">
              <w:marLeft w:val="0"/>
              <w:marRight w:val="0"/>
              <w:marTop w:val="0"/>
              <w:marBottom w:val="0"/>
              <w:divBdr>
                <w:top w:val="none" w:sz="0" w:space="0" w:color="auto"/>
                <w:left w:val="none" w:sz="0" w:space="0" w:color="auto"/>
                <w:bottom w:val="none" w:sz="0" w:space="0" w:color="auto"/>
                <w:right w:val="none" w:sz="0" w:space="0" w:color="auto"/>
              </w:divBdr>
              <w:divsChild>
                <w:div w:id="1701978227">
                  <w:marLeft w:val="0"/>
                  <w:marRight w:val="0"/>
                  <w:marTop w:val="0"/>
                  <w:marBottom w:val="0"/>
                  <w:divBdr>
                    <w:top w:val="none" w:sz="0" w:space="0" w:color="auto"/>
                    <w:left w:val="none" w:sz="0" w:space="0" w:color="auto"/>
                    <w:bottom w:val="none" w:sz="0" w:space="0" w:color="auto"/>
                    <w:right w:val="none" w:sz="0" w:space="0" w:color="auto"/>
                  </w:divBdr>
                  <w:divsChild>
                    <w:div w:id="1790124053">
                      <w:marLeft w:val="0"/>
                      <w:marRight w:val="0"/>
                      <w:marTop w:val="0"/>
                      <w:marBottom w:val="0"/>
                      <w:divBdr>
                        <w:top w:val="none" w:sz="0" w:space="0" w:color="auto"/>
                        <w:left w:val="none" w:sz="0" w:space="0" w:color="auto"/>
                        <w:bottom w:val="none" w:sz="0" w:space="0" w:color="auto"/>
                        <w:right w:val="none" w:sz="0" w:space="0" w:color="auto"/>
                      </w:divBdr>
                      <w:divsChild>
                        <w:div w:id="64960048">
                          <w:marLeft w:val="0"/>
                          <w:marRight w:val="0"/>
                          <w:marTop w:val="0"/>
                          <w:marBottom w:val="0"/>
                          <w:divBdr>
                            <w:top w:val="none" w:sz="0" w:space="0" w:color="auto"/>
                            <w:left w:val="none" w:sz="0" w:space="0" w:color="auto"/>
                            <w:bottom w:val="none" w:sz="0" w:space="0" w:color="auto"/>
                            <w:right w:val="none" w:sz="0" w:space="0" w:color="auto"/>
                          </w:divBdr>
                          <w:divsChild>
                            <w:div w:id="562253302">
                              <w:marLeft w:val="0"/>
                              <w:marRight w:val="0"/>
                              <w:marTop w:val="0"/>
                              <w:marBottom w:val="0"/>
                              <w:divBdr>
                                <w:top w:val="none" w:sz="0" w:space="0" w:color="auto"/>
                                <w:left w:val="none" w:sz="0" w:space="0" w:color="auto"/>
                                <w:bottom w:val="none" w:sz="0" w:space="0" w:color="auto"/>
                                <w:right w:val="none" w:sz="0" w:space="0" w:color="auto"/>
                              </w:divBdr>
                              <w:divsChild>
                                <w:div w:id="715591398">
                                  <w:marLeft w:val="0"/>
                                  <w:marRight w:val="0"/>
                                  <w:marTop w:val="0"/>
                                  <w:marBottom w:val="0"/>
                                  <w:divBdr>
                                    <w:top w:val="none" w:sz="0" w:space="0" w:color="auto"/>
                                    <w:left w:val="none" w:sz="0" w:space="0" w:color="auto"/>
                                    <w:bottom w:val="none" w:sz="0" w:space="0" w:color="auto"/>
                                    <w:right w:val="none" w:sz="0" w:space="0" w:color="auto"/>
                                  </w:divBdr>
                                  <w:divsChild>
                                    <w:div w:id="111900808">
                                      <w:marLeft w:val="0"/>
                                      <w:marRight w:val="0"/>
                                      <w:marTop w:val="0"/>
                                      <w:marBottom w:val="0"/>
                                      <w:divBdr>
                                        <w:top w:val="none" w:sz="0" w:space="0" w:color="auto"/>
                                        <w:left w:val="none" w:sz="0" w:space="0" w:color="auto"/>
                                        <w:bottom w:val="none" w:sz="0" w:space="0" w:color="auto"/>
                                        <w:right w:val="none" w:sz="0" w:space="0" w:color="auto"/>
                                      </w:divBdr>
                                      <w:divsChild>
                                        <w:div w:id="1503617698">
                                          <w:marLeft w:val="0"/>
                                          <w:marRight w:val="0"/>
                                          <w:marTop w:val="0"/>
                                          <w:marBottom w:val="0"/>
                                          <w:divBdr>
                                            <w:top w:val="none" w:sz="0" w:space="0" w:color="auto"/>
                                            <w:left w:val="none" w:sz="0" w:space="0" w:color="auto"/>
                                            <w:bottom w:val="none" w:sz="0" w:space="0" w:color="auto"/>
                                            <w:right w:val="none" w:sz="0" w:space="0" w:color="auto"/>
                                          </w:divBdr>
                                          <w:divsChild>
                                            <w:div w:id="31930020">
                                              <w:marLeft w:val="0"/>
                                              <w:marRight w:val="0"/>
                                              <w:marTop w:val="0"/>
                                              <w:marBottom w:val="0"/>
                                              <w:divBdr>
                                                <w:top w:val="none" w:sz="0" w:space="0" w:color="auto"/>
                                                <w:left w:val="none" w:sz="0" w:space="0" w:color="auto"/>
                                                <w:bottom w:val="none" w:sz="0" w:space="0" w:color="auto"/>
                                                <w:right w:val="none" w:sz="0" w:space="0" w:color="auto"/>
                                              </w:divBdr>
                                              <w:divsChild>
                                                <w:div w:id="1325890075">
                                                  <w:marLeft w:val="0"/>
                                                  <w:marRight w:val="0"/>
                                                  <w:marTop w:val="0"/>
                                                  <w:marBottom w:val="0"/>
                                                  <w:divBdr>
                                                    <w:top w:val="none" w:sz="0" w:space="0" w:color="auto"/>
                                                    <w:left w:val="none" w:sz="0" w:space="0" w:color="auto"/>
                                                    <w:bottom w:val="none" w:sz="0" w:space="0" w:color="auto"/>
                                                    <w:right w:val="none" w:sz="0" w:space="0" w:color="auto"/>
                                                  </w:divBdr>
                                                  <w:divsChild>
                                                    <w:div w:id="1557204021">
                                                      <w:marLeft w:val="0"/>
                                                      <w:marRight w:val="0"/>
                                                      <w:marTop w:val="0"/>
                                                      <w:marBottom w:val="0"/>
                                                      <w:divBdr>
                                                        <w:top w:val="none" w:sz="0" w:space="0" w:color="auto"/>
                                                        <w:left w:val="none" w:sz="0" w:space="0" w:color="auto"/>
                                                        <w:bottom w:val="none" w:sz="0" w:space="0" w:color="auto"/>
                                                        <w:right w:val="none" w:sz="0" w:space="0" w:color="auto"/>
                                                      </w:divBdr>
                                                      <w:divsChild>
                                                        <w:div w:id="27610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590188017">
      <w:bodyDiv w:val="1"/>
      <w:marLeft w:val="0"/>
      <w:marRight w:val="0"/>
      <w:marTop w:val="0"/>
      <w:marBottom w:val="0"/>
      <w:divBdr>
        <w:top w:val="none" w:sz="0" w:space="0" w:color="auto"/>
        <w:left w:val="none" w:sz="0" w:space="0" w:color="auto"/>
        <w:bottom w:val="none" w:sz="0" w:space="0" w:color="auto"/>
        <w:right w:val="none" w:sz="0" w:space="0" w:color="auto"/>
      </w:divBdr>
    </w:div>
    <w:div w:id="1790129058">
      <w:bodyDiv w:val="1"/>
      <w:marLeft w:val="0"/>
      <w:marRight w:val="0"/>
      <w:marTop w:val="0"/>
      <w:marBottom w:val="0"/>
      <w:divBdr>
        <w:top w:val="none" w:sz="0" w:space="0" w:color="auto"/>
        <w:left w:val="none" w:sz="0" w:space="0" w:color="auto"/>
        <w:bottom w:val="none" w:sz="0" w:space="0" w:color="auto"/>
        <w:right w:val="none" w:sz="0" w:space="0" w:color="auto"/>
      </w:divBdr>
    </w:div>
    <w:div w:id="1894803511">
      <w:bodyDiv w:val="1"/>
      <w:marLeft w:val="0"/>
      <w:marRight w:val="0"/>
      <w:marTop w:val="0"/>
      <w:marBottom w:val="0"/>
      <w:divBdr>
        <w:top w:val="none" w:sz="0" w:space="0" w:color="auto"/>
        <w:left w:val="none" w:sz="0" w:space="0" w:color="auto"/>
        <w:bottom w:val="none" w:sz="0" w:space="0" w:color="auto"/>
        <w:right w:val="none" w:sz="0" w:space="0" w:color="auto"/>
      </w:divBdr>
    </w:div>
    <w:div w:id="1972588881">
      <w:bodyDiv w:val="1"/>
      <w:marLeft w:val="0"/>
      <w:marRight w:val="0"/>
      <w:marTop w:val="0"/>
      <w:marBottom w:val="0"/>
      <w:divBdr>
        <w:top w:val="none" w:sz="0" w:space="0" w:color="auto"/>
        <w:left w:val="none" w:sz="0" w:space="0" w:color="auto"/>
        <w:bottom w:val="none" w:sz="0" w:space="0" w:color="auto"/>
        <w:right w:val="none" w:sz="0" w:space="0" w:color="auto"/>
      </w:divBdr>
    </w:div>
    <w:div w:id="2075078317">
      <w:bodyDiv w:val="1"/>
      <w:marLeft w:val="0"/>
      <w:marRight w:val="0"/>
      <w:marTop w:val="0"/>
      <w:marBottom w:val="0"/>
      <w:divBdr>
        <w:top w:val="none" w:sz="0" w:space="0" w:color="auto"/>
        <w:left w:val="none" w:sz="0" w:space="0" w:color="auto"/>
        <w:bottom w:val="none" w:sz="0" w:space="0" w:color="auto"/>
        <w:right w:val="none" w:sz="0" w:space="0" w:color="auto"/>
      </w:divBdr>
      <w:divsChild>
        <w:div w:id="89160279">
          <w:marLeft w:val="0"/>
          <w:marRight w:val="0"/>
          <w:marTop w:val="0"/>
          <w:marBottom w:val="0"/>
          <w:divBdr>
            <w:top w:val="none" w:sz="0" w:space="0" w:color="auto"/>
            <w:left w:val="none" w:sz="0" w:space="0" w:color="auto"/>
            <w:bottom w:val="none" w:sz="0" w:space="0" w:color="auto"/>
            <w:right w:val="none" w:sz="0" w:space="0" w:color="auto"/>
          </w:divBdr>
          <w:divsChild>
            <w:div w:id="1612666829">
              <w:marLeft w:val="0"/>
              <w:marRight w:val="0"/>
              <w:marTop w:val="0"/>
              <w:marBottom w:val="0"/>
              <w:divBdr>
                <w:top w:val="none" w:sz="0" w:space="0" w:color="auto"/>
                <w:left w:val="none" w:sz="0" w:space="0" w:color="auto"/>
                <w:bottom w:val="none" w:sz="0" w:space="0" w:color="auto"/>
                <w:right w:val="none" w:sz="0" w:space="0" w:color="auto"/>
              </w:divBdr>
              <w:divsChild>
                <w:div w:id="1390691449">
                  <w:marLeft w:val="0"/>
                  <w:marRight w:val="0"/>
                  <w:marTop w:val="0"/>
                  <w:marBottom w:val="0"/>
                  <w:divBdr>
                    <w:top w:val="none" w:sz="0" w:space="0" w:color="auto"/>
                    <w:left w:val="none" w:sz="0" w:space="0" w:color="auto"/>
                    <w:bottom w:val="none" w:sz="0" w:space="0" w:color="auto"/>
                    <w:right w:val="none" w:sz="0" w:space="0" w:color="auto"/>
                  </w:divBdr>
                  <w:divsChild>
                    <w:div w:id="1461070853">
                      <w:marLeft w:val="0"/>
                      <w:marRight w:val="0"/>
                      <w:marTop w:val="0"/>
                      <w:marBottom w:val="0"/>
                      <w:divBdr>
                        <w:top w:val="none" w:sz="0" w:space="0" w:color="auto"/>
                        <w:left w:val="none" w:sz="0" w:space="0" w:color="auto"/>
                        <w:bottom w:val="none" w:sz="0" w:space="0" w:color="auto"/>
                        <w:right w:val="none" w:sz="0" w:space="0" w:color="auto"/>
                      </w:divBdr>
                      <w:divsChild>
                        <w:div w:id="1876313675">
                          <w:marLeft w:val="0"/>
                          <w:marRight w:val="0"/>
                          <w:marTop w:val="0"/>
                          <w:marBottom w:val="0"/>
                          <w:divBdr>
                            <w:top w:val="none" w:sz="0" w:space="0" w:color="auto"/>
                            <w:left w:val="none" w:sz="0" w:space="0" w:color="auto"/>
                            <w:bottom w:val="none" w:sz="0" w:space="0" w:color="auto"/>
                            <w:right w:val="none" w:sz="0" w:space="0" w:color="auto"/>
                          </w:divBdr>
                          <w:divsChild>
                            <w:div w:id="281574415">
                              <w:marLeft w:val="0"/>
                              <w:marRight w:val="0"/>
                              <w:marTop w:val="0"/>
                              <w:marBottom w:val="0"/>
                              <w:divBdr>
                                <w:top w:val="none" w:sz="0" w:space="0" w:color="auto"/>
                                <w:left w:val="none" w:sz="0" w:space="0" w:color="auto"/>
                                <w:bottom w:val="none" w:sz="0" w:space="0" w:color="auto"/>
                                <w:right w:val="none" w:sz="0" w:space="0" w:color="auto"/>
                              </w:divBdr>
                              <w:divsChild>
                                <w:div w:id="486241115">
                                  <w:marLeft w:val="0"/>
                                  <w:marRight w:val="0"/>
                                  <w:marTop w:val="0"/>
                                  <w:marBottom w:val="0"/>
                                  <w:divBdr>
                                    <w:top w:val="none" w:sz="0" w:space="0" w:color="auto"/>
                                    <w:left w:val="none" w:sz="0" w:space="0" w:color="auto"/>
                                    <w:bottom w:val="none" w:sz="0" w:space="0" w:color="auto"/>
                                    <w:right w:val="none" w:sz="0" w:space="0" w:color="auto"/>
                                  </w:divBdr>
                                  <w:divsChild>
                                    <w:div w:id="1859076311">
                                      <w:marLeft w:val="0"/>
                                      <w:marRight w:val="0"/>
                                      <w:marTop w:val="0"/>
                                      <w:marBottom w:val="0"/>
                                      <w:divBdr>
                                        <w:top w:val="none" w:sz="0" w:space="0" w:color="auto"/>
                                        <w:left w:val="none" w:sz="0" w:space="0" w:color="auto"/>
                                        <w:bottom w:val="none" w:sz="0" w:space="0" w:color="auto"/>
                                        <w:right w:val="none" w:sz="0" w:space="0" w:color="auto"/>
                                      </w:divBdr>
                                      <w:divsChild>
                                        <w:div w:id="1333529213">
                                          <w:marLeft w:val="0"/>
                                          <w:marRight w:val="0"/>
                                          <w:marTop w:val="0"/>
                                          <w:marBottom w:val="0"/>
                                          <w:divBdr>
                                            <w:top w:val="none" w:sz="0" w:space="0" w:color="auto"/>
                                            <w:left w:val="none" w:sz="0" w:space="0" w:color="auto"/>
                                            <w:bottom w:val="none" w:sz="0" w:space="0" w:color="auto"/>
                                            <w:right w:val="none" w:sz="0" w:space="0" w:color="auto"/>
                                          </w:divBdr>
                                          <w:divsChild>
                                            <w:div w:id="1901819921">
                                              <w:marLeft w:val="0"/>
                                              <w:marRight w:val="0"/>
                                              <w:marTop w:val="0"/>
                                              <w:marBottom w:val="0"/>
                                              <w:divBdr>
                                                <w:top w:val="none" w:sz="0" w:space="0" w:color="auto"/>
                                                <w:left w:val="none" w:sz="0" w:space="0" w:color="auto"/>
                                                <w:bottom w:val="none" w:sz="0" w:space="0" w:color="auto"/>
                                                <w:right w:val="none" w:sz="0" w:space="0" w:color="auto"/>
                                              </w:divBdr>
                                              <w:divsChild>
                                                <w:div w:id="1834567731">
                                                  <w:marLeft w:val="0"/>
                                                  <w:marRight w:val="0"/>
                                                  <w:marTop w:val="0"/>
                                                  <w:marBottom w:val="0"/>
                                                  <w:divBdr>
                                                    <w:top w:val="none" w:sz="0" w:space="0" w:color="auto"/>
                                                    <w:left w:val="none" w:sz="0" w:space="0" w:color="auto"/>
                                                    <w:bottom w:val="none" w:sz="0" w:space="0" w:color="auto"/>
                                                    <w:right w:val="none" w:sz="0" w:space="0" w:color="auto"/>
                                                  </w:divBdr>
                                                  <w:divsChild>
                                                    <w:div w:id="2140872455">
                                                      <w:marLeft w:val="0"/>
                                                      <w:marRight w:val="0"/>
                                                      <w:marTop w:val="0"/>
                                                      <w:marBottom w:val="0"/>
                                                      <w:divBdr>
                                                        <w:top w:val="none" w:sz="0" w:space="0" w:color="auto"/>
                                                        <w:left w:val="none" w:sz="0" w:space="0" w:color="auto"/>
                                                        <w:bottom w:val="none" w:sz="0" w:space="0" w:color="auto"/>
                                                        <w:right w:val="none" w:sz="0" w:space="0" w:color="auto"/>
                                                      </w:divBdr>
                                                      <w:divsChild>
                                                        <w:div w:id="442580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hyperlink" Target="https://www.afma.gov.au/about/corporate-publications" TargetMode="External"/><Relationship Id="rId26" Type="http://schemas.openxmlformats.org/officeDocument/2006/relationships/hyperlink" Target="https://www.ccsbt.org/" TargetMode="External"/><Relationship Id="rId39" Type="http://schemas.openxmlformats.org/officeDocument/2006/relationships/hyperlink" Target="https://www.afma.gov.au/sites/default/files/uploads/2014/11/Sustainability-Assessment-for-Fishing-Effect-SPF-April-2009.pdf" TargetMode="External"/><Relationship Id="rId21" Type="http://schemas.openxmlformats.org/officeDocument/2006/relationships/hyperlink" Target="https://www.afma.gov.au/fisheries/committees/tropical-tuna-management-advisory-committee-tropical-tuna-mac" TargetMode="External"/><Relationship Id="rId34" Type="http://schemas.openxmlformats.org/officeDocument/2006/relationships/hyperlink" Target="http://www.agriculture.gov.au/fisheries/domestic/harvest_strategy_policy" TargetMode="External"/><Relationship Id="rId42" Type="http://schemas.openxmlformats.org/officeDocument/2006/relationships/hyperlink" Target="https://www.afma.gov.au/environment-and-research/protected-species-management/protected-species/seabirds" TargetMode="External"/><Relationship Id="rId47" Type="http://schemas.openxmlformats.org/officeDocument/2006/relationships/hyperlink" Target="https://www.ccsbt.org/en/content/bycatch-mitigation" TargetMode="External"/><Relationship Id="rId50" Type="http://schemas.openxmlformats.org/officeDocument/2006/relationships/hyperlink" Target="http://environment.gov.au/marine/fisheries/commonwealth/southern-bluefin" TargetMode="External"/><Relationship Id="rId55" Type="http://schemas.openxmlformats.org/officeDocument/2006/relationships/footer" Target="footer7.xml"/><Relationship Id="rId7" Type="http://schemas.openxmlformats.org/officeDocument/2006/relationships/image" Target="media/image1.jpeg"/><Relationship Id="rId12" Type="http://schemas.openxmlformats.org/officeDocument/2006/relationships/footer" Target="footer2.xml"/><Relationship Id="rId17" Type="http://schemas.openxmlformats.org/officeDocument/2006/relationships/hyperlink" Target="http://environment.gov.au/marine/fisheries/commonwealth/southern-bluefin" TargetMode="External"/><Relationship Id="rId25" Type="http://schemas.openxmlformats.org/officeDocument/2006/relationships/hyperlink" Target="https://www.ccsbt.org/en/content/operational-resolutions-and-other-important-documents" TargetMode="External"/><Relationship Id="rId33" Type="http://schemas.openxmlformats.org/officeDocument/2006/relationships/hyperlink" Target="https://www.ccsbt.org/en/content/management-procedure" TargetMode="External"/><Relationship Id="rId38" Type="http://schemas.openxmlformats.org/officeDocument/2006/relationships/hyperlink" Target="https://www.afma.gov.au/sustainability-environment/ecological-risk-management-strategies" TargetMode="External"/><Relationship Id="rId46" Type="http://schemas.openxmlformats.org/officeDocument/2006/relationships/hyperlink" Target="https://www.ccsbt.org/en/content/home" TargetMode="External"/><Relationship Id="rId59"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hyperlink" Target="https://www.afma.gov.au/fisheries/committees/southern-bluefin-tuna-management-advisory-committee" TargetMode="External"/><Relationship Id="rId29" Type="http://schemas.openxmlformats.org/officeDocument/2006/relationships/hyperlink" Target="https://www.ccsbt.org/sites/ccsbt.org/files/userfiles/file/docs_english/operational_resolutions/Resolution_Management_Procedure.pdf" TargetMode="External"/><Relationship Id="rId41" Type="http://schemas.openxmlformats.org/officeDocument/2006/relationships/hyperlink" Target="https://www.afma.gov.au/sites/default/files/uploads/2014/11/SBTF-ERM-Final-December-2009.doc" TargetMode="External"/><Relationship Id="rId54" Type="http://schemas.openxmlformats.org/officeDocument/2006/relationships/footer" Target="footer6.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24" Type="http://schemas.openxmlformats.org/officeDocument/2006/relationships/hyperlink" Target="http://www.imas.utas.edu.au/__data/assets/pdf_file/0007/799648/Appendix-10a-COP_DL.pdf" TargetMode="External"/><Relationship Id="rId32" Type="http://schemas.openxmlformats.org/officeDocument/2006/relationships/hyperlink" Target="https://www.legislation.gov.au/Series/F2004C00351" TargetMode="External"/><Relationship Id="rId37" Type="http://schemas.openxmlformats.org/officeDocument/2006/relationships/hyperlink" Target="https://www.afma.gov.au/sites/default/files/uploads/2017/09/Attachment-A-ERM-FMP.pdf" TargetMode="External"/><Relationship Id="rId40" Type="http://schemas.openxmlformats.org/officeDocument/2006/relationships/hyperlink" Target="https://www.afma.gov.au/sites/default/files/uploads/2014/11/FINAL-SBT-Residual-Risk-report-December-9-2009-.doc" TargetMode="External"/><Relationship Id="rId45" Type="http://schemas.openxmlformats.org/officeDocument/2006/relationships/hyperlink" Target="https://www.ccsbt.org/en/content/latest-stock-assessment" TargetMode="External"/><Relationship Id="rId53" Type="http://schemas.openxmlformats.org/officeDocument/2006/relationships/header" Target="header5.xml"/><Relationship Id="rId58"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footer" Target="footer4.xml"/><Relationship Id="rId23" Type="http://schemas.openxmlformats.org/officeDocument/2006/relationships/hyperlink" Target="https://www.afma.gov.au/research" TargetMode="External"/><Relationship Id="rId28" Type="http://schemas.openxmlformats.org/officeDocument/2006/relationships/hyperlink" Target="https://www.afma.gov.au/sites/default/files/uploads/2014/02/SBT-pre-season-brief-2017-18-Final.pdf" TargetMode="External"/><Relationship Id="rId36" Type="http://schemas.openxmlformats.org/officeDocument/2006/relationships/hyperlink" Target="https://www.afma.gov.au/sites/default/files/uploads/2017/08/Final-ERM-Guide_June-2017.pdf" TargetMode="External"/><Relationship Id="rId49" Type="http://schemas.openxmlformats.org/officeDocument/2006/relationships/hyperlink" Target="http://environment.gov.au/marine/fisheries/commonwealth/southern-bluefin" TargetMode="External"/><Relationship Id="rId57" Type="http://schemas.openxmlformats.org/officeDocument/2006/relationships/footer" Target="footer8.xml"/><Relationship Id="rId10" Type="http://schemas.openxmlformats.org/officeDocument/2006/relationships/header" Target="header2.xml"/><Relationship Id="rId19" Type="http://schemas.openxmlformats.org/officeDocument/2006/relationships/hyperlink" Target="https://www.afma.gov.au/fisheries/southern-bluefin-tuna-fishery" TargetMode="External"/><Relationship Id="rId31" Type="http://schemas.openxmlformats.org/officeDocument/2006/relationships/hyperlink" Target="https://www.legislation.gov.au/Series/F2019L00383" TargetMode="External"/><Relationship Id="rId44" Type="http://schemas.openxmlformats.org/officeDocument/2006/relationships/hyperlink" Target="http://data.daff.gov.au/data/warehouse/9aam/fsrXXd9abm_/fsr16d9abm_20160930/23_FishStatus2016SthnBluefinTuna_1.0.0.pdf" TargetMode="External"/><Relationship Id="rId52" Type="http://schemas.openxmlformats.org/officeDocument/2006/relationships/header" Target="header4.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yperlink" Target="https://www.afma.gov.au/fisheries/committees/tropical-tuna-resource-assessment-group" TargetMode="External"/><Relationship Id="rId27" Type="http://schemas.openxmlformats.org/officeDocument/2006/relationships/hyperlink" Target="https://www.legislation.gov.au/Series/F2005B02464" TargetMode="External"/><Relationship Id="rId30" Type="http://schemas.openxmlformats.org/officeDocument/2006/relationships/hyperlink" Target="https://www.legislation.gov.au/Series/C2017C00363" TargetMode="External"/><Relationship Id="rId35" Type="http://schemas.openxmlformats.org/officeDocument/2006/relationships/hyperlink" Target="http://www.agriculture.gov.au/fisheries/domestic/harvest_strategy_policy/review" TargetMode="External"/><Relationship Id="rId43" Type="http://schemas.openxmlformats.org/officeDocument/2006/relationships/hyperlink" Target="https://www.ccsbt.org/en/content/latest-stock-assessment" TargetMode="External"/><Relationship Id="rId48" Type="http://schemas.openxmlformats.org/officeDocument/2006/relationships/hyperlink" Target="https://www.ccsbt.org/en/content/bycatch-mitigation" TargetMode="External"/><Relationship Id="rId56" Type="http://schemas.openxmlformats.org/officeDocument/2006/relationships/header" Target="header6.xml"/><Relationship Id="rId8" Type="http://schemas.openxmlformats.org/officeDocument/2006/relationships/image" Target="media/image2.jpeg"/><Relationship Id="rId51" Type="http://schemas.openxmlformats.org/officeDocument/2006/relationships/hyperlink" Target="http://www.environment.gov.au/resource/guidelines-ecologically-sustainable-management-fisheries" TargetMode="External"/><Relationship Id="rId3" Type="http://schemas.openxmlformats.org/officeDocument/2006/relationships/settings" Target="settings.xml"/></Relationships>
</file>

<file path=word/_rels/footnotes.xml.rels><?xml version="1.0" encoding="UTF-8" standalone="yes"?>
<Relationships xmlns="http://schemas.openxmlformats.org/package/2006/relationships"><Relationship Id="rId3" Type="http://schemas.openxmlformats.org/officeDocument/2006/relationships/hyperlink" Target="https://www.msc.org/standards-and-certification/fisheries-standard" TargetMode="External"/><Relationship Id="rId2" Type="http://schemas.openxmlformats.org/officeDocument/2006/relationships/hyperlink" Target="https://www.ccsbt.org/sites/ccsbt.org/files/userfiles/file/docs_english/operational_resolutions/Resolution_Allocation.pdf" TargetMode="External"/><Relationship Id="rId1" Type="http://schemas.openxmlformats.org/officeDocument/2006/relationships/hyperlink" Target="https://www.ccsbt.org/sites/ccsbt.org/files/userfiles/file/docs_english/operational_resolutions/Resolution_Management_Procedure.pdf" TargetMode="External"/><Relationship Id="rId5" Type="http://schemas.openxmlformats.org/officeDocument/2006/relationships/hyperlink" Target="https://www.ccsbt.org/sites/ccsbt.org/files/userfiles/file/docs_english/operational_resolutions/Resolution_Allocation.pdf" TargetMode="External"/><Relationship Id="rId4" Type="http://schemas.openxmlformats.org/officeDocument/2006/relationships/hyperlink" Target="https://www.ccsbt.org/en/past-meeting-documents/30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6514F12A.dotm</Template>
  <TotalTime>0</TotalTime>
  <Pages>38</Pages>
  <Words>15422</Words>
  <Characters>87909</Characters>
  <Application>Microsoft Office Word</Application>
  <DocSecurity>4</DocSecurity>
  <Lines>732</Lines>
  <Paragraphs>206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103125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Assessment of the Commonwealth Southern Bluefin Tuna Fishery</dc:title>
  <dc:subject/>
  <dc:creator>Department of the Environment and Energy</dc:creator>
  <cp:keywords/>
  <dc:description/>
  <cp:lastModifiedBy>Durack, Bec</cp:lastModifiedBy>
  <cp:revision>2</cp:revision>
  <dcterms:created xsi:type="dcterms:W3CDTF">2019-12-04T00:52:00Z</dcterms:created>
  <dcterms:modified xsi:type="dcterms:W3CDTF">2019-12-04T00:52:00Z</dcterms:modified>
</cp:coreProperties>
</file>