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69" w:rsidRPr="00B0197B" w:rsidRDefault="00071369" w:rsidP="00071369">
      <w:pPr>
        <w:jc w:val="right"/>
      </w:pPr>
      <w:r w:rsidRPr="00B0197B">
        <w:t xml:space="preserve">Ref: </w:t>
      </w:r>
      <w:r w:rsidRPr="00F50D3B">
        <w:rPr>
          <w:rFonts w:cs="Arial"/>
        </w:rPr>
        <w:t>201</w:t>
      </w:r>
      <w:r>
        <w:rPr>
          <w:rFonts w:cs="Arial"/>
        </w:rPr>
        <w:t>2/04743</w:t>
      </w:r>
    </w:p>
    <w:p w:rsidR="00071369" w:rsidRDefault="00071369" w:rsidP="00071369">
      <w:pPr>
        <w:contextualSpacing/>
      </w:pPr>
      <w:bookmarkStart w:id="0" w:name="bkStart"/>
      <w:bookmarkEnd w:id="0"/>
      <w:r>
        <w:t>Dr Lindsay Joll</w:t>
      </w:r>
      <w:r w:rsidRPr="00EA78CA">
        <w:br/>
      </w:r>
      <w:r>
        <w:t>Director Aquatic Management</w:t>
      </w:r>
    </w:p>
    <w:p w:rsidR="00071369" w:rsidRDefault="00071369" w:rsidP="00071369">
      <w:pPr>
        <w:contextualSpacing/>
      </w:pPr>
      <w:r>
        <w:t>Western Australian Department of Fisheries</w:t>
      </w:r>
      <w:r w:rsidRPr="00EA78CA">
        <w:br/>
      </w:r>
      <w:r>
        <w:t>3</w:t>
      </w:r>
      <w:r w:rsidRPr="008D3494">
        <w:rPr>
          <w:vertAlign w:val="superscript"/>
        </w:rPr>
        <w:t>rd</w:t>
      </w:r>
      <w:r>
        <w:t xml:space="preserve"> </w:t>
      </w:r>
      <w:r w:rsidRPr="00EA78CA">
        <w:t xml:space="preserve">Floor, </w:t>
      </w:r>
      <w:proofErr w:type="gramStart"/>
      <w:r>
        <w:t>The</w:t>
      </w:r>
      <w:proofErr w:type="gramEnd"/>
      <w:r>
        <w:t xml:space="preserve"> Atrium </w:t>
      </w:r>
    </w:p>
    <w:p w:rsidR="00071369" w:rsidRPr="00EA78CA" w:rsidRDefault="00071369" w:rsidP="00071369">
      <w:pPr>
        <w:contextualSpacing/>
      </w:pPr>
      <w:r>
        <w:t>168 Georges Terrace</w:t>
      </w:r>
      <w:r w:rsidRPr="00EA78CA">
        <w:t xml:space="preserve"> </w:t>
      </w:r>
    </w:p>
    <w:p w:rsidR="00071369" w:rsidRDefault="00071369" w:rsidP="00071369">
      <w:pPr>
        <w:contextualSpacing/>
      </w:pPr>
      <w:proofErr w:type="gramStart"/>
      <w:r>
        <w:t>PERTH  WA</w:t>
      </w:r>
      <w:proofErr w:type="gramEnd"/>
      <w:r>
        <w:t xml:space="preserve">  6000</w:t>
      </w:r>
    </w:p>
    <w:p w:rsidR="00D01280" w:rsidRDefault="00D01280" w:rsidP="00071369"/>
    <w:p w:rsidR="00071369" w:rsidRDefault="00071369" w:rsidP="00071369">
      <w:r>
        <w:t>Dear Dr Joll,</w:t>
      </w:r>
    </w:p>
    <w:p w:rsidR="00071369" w:rsidRDefault="00071369" w:rsidP="00071369">
      <w:pPr>
        <w:widowControl w:val="0"/>
        <w:rPr>
          <w:rFonts w:cs="Arial"/>
        </w:rPr>
      </w:pPr>
      <w:r>
        <w:rPr>
          <w:rFonts w:cs="Arial"/>
          <w:lang w:val="en-US"/>
        </w:rPr>
        <w:t xml:space="preserve">I am writing to you </w:t>
      </w:r>
      <w:r w:rsidR="000050ED">
        <w:rPr>
          <w:rFonts w:cs="Arial"/>
          <w:lang w:val="en-US"/>
        </w:rPr>
        <w:t xml:space="preserve">regarding </w:t>
      </w:r>
      <w:r>
        <w:rPr>
          <w:rFonts w:cs="Arial"/>
          <w:lang w:val="en-US"/>
        </w:rPr>
        <w:t>the</w:t>
      </w:r>
      <w:r w:rsidRPr="00822585">
        <w:rPr>
          <w:rFonts w:cs="Arial"/>
          <w:lang w:val="en-US"/>
        </w:rPr>
        <w:t xml:space="preserve"> </w:t>
      </w:r>
      <w:r w:rsidR="000050ED">
        <w:rPr>
          <w:rFonts w:cs="Arial"/>
          <w:lang w:val="en-US"/>
        </w:rPr>
        <w:t xml:space="preserve">Department of the Environment's </w:t>
      </w:r>
      <w:r>
        <w:rPr>
          <w:rFonts w:cs="Arial"/>
          <w:lang w:val="en-US"/>
        </w:rPr>
        <w:t xml:space="preserve">current </w:t>
      </w:r>
      <w:r w:rsidRPr="00F21E5F">
        <w:rPr>
          <w:rFonts w:cs="Arial"/>
          <w:lang w:val="en-US"/>
        </w:rPr>
        <w:t xml:space="preserve">reassessment of the </w:t>
      </w:r>
      <w:r>
        <w:rPr>
          <w:rFonts w:cs="Arial"/>
          <w:lang w:val="en-US"/>
        </w:rPr>
        <w:t xml:space="preserve">Western Australian Pilbara Fish Trawl Interim Managed Fishery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FE077D" w:rsidRDefault="00071369" w:rsidP="00071369">
      <w:pPr>
        <w:pStyle w:val="ListNumber"/>
        <w:numPr>
          <w:ilvl w:val="0"/>
          <w:numId w:val="0"/>
        </w:numPr>
        <w:rPr>
          <w:rFonts w:cs="Arial"/>
        </w:rPr>
      </w:pPr>
      <w:r w:rsidRPr="007B6112">
        <w:rPr>
          <w:rFonts w:cs="Arial"/>
        </w:rPr>
        <w:t>In </w:t>
      </w:r>
      <w:r>
        <w:rPr>
          <w:rFonts w:cs="Arial"/>
        </w:rPr>
        <w:t>May 2013,</w:t>
      </w:r>
      <w:r w:rsidRPr="007B6112">
        <w:rPr>
          <w:rFonts w:cs="Arial"/>
        </w:rPr>
        <w:t xml:space="preserve"> </w:t>
      </w:r>
      <w:r>
        <w:rPr>
          <w:rFonts w:cs="Arial"/>
        </w:rPr>
        <w:t>you</w:t>
      </w:r>
      <w:r w:rsidRPr="001C3379">
        <w:t xml:space="preserve"> </w:t>
      </w:r>
      <w:r>
        <w:rPr>
          <w:rFonts w:cs="Arial"/>
        </w:rPr>
        <w:t xml:space="preserve">wrote to the Department </w:t>
      </w:r>
      <w:r w:rsidRPr="007B6112">
        <w:rPr>
          <w:rFonts w:cs="Arial"/>
        </w:rPr>
        <w:t>requesting an extension to the export approval for the </w:t>
      </w:r>
      <w:r>
        <w:t xml:space="preserve">Pilbara Fish Trawl Interim Managed Fishery, </w:t>
      </w:r>
      <w:r w:rsidRPr="00307657">
        <w:rPr>
          <w:rFonts w:cs="Arial"/>
        </w:rPr>
        <w:t>due to delays in finalising a scientific report on the effectiveness of measures to reduce fat</w:t>
      </w:r>
      <w:r>
        <w:rPr>
          <w:rFonts w:cs="Arial"/>
        </w:rPr>
        <w:t>al</w:t>
      </w:r>
      <w:r w:rsidR="00FE077D">
        <w:rPr>
          <w:rFonts w:cs="Arial"/>
        </w:rPr>
        <w:t xml:space="preserve"> dolphin</w:t>
      </w:r>
      <w:r>
        <w:rPr>
          <w:rFonts w:cs="Arial"/>
        </w:rPr>
        <w:t xml:space="preserve"> interactions in the fishery</w:t>
      </w:r>
      <w:r w:rsidR="00D01280">
        <w:rPr>
          <w:rFonts w:cs="Arial"/>
        </w:rPr>
        <w:t xml:space="preserve">. </w:t>
      </w:r>
      <w:r w:rsidR="00D01280">
        <w:t>T</w:t>
      </w:r>
      <w:r w:rsidRPr="007B6112">
        <w:rPr>
          <w:rFonts w:cs="Arial"/>
        </w:rPr>
        <w:t xml:space="preserve">he list of exempt native specimens </w:t>
      </w:r>
      <w:r w:rsidR="00FE077D">
        <w:rPr>
          <w:rFonts w:cs="Arial"/>
        </w:rPr>
        <w:t xml:space="preserve">was amended </w:t>
      </w:r>
      <w:r w:rsidR="00D01280">
        <w:rPr>
          <w:rFonts w:cs="Arial"/>
        </w:rPr>
        <w:t xml:space="preserve">in June 2013 </w:t>
      </w:r>
      <w:r w:rsidR="00FE077D">
        <w:rPr>
          <w:rFonts w:cs="Arial"/>
        </w:rPr>
        <w:t xml:space="preserve">to allow product from the fishery to </w:t>
      </w:r>
      <w:r w:rsidR="00626816">
        <w:rPr>
          <w:rFonts w:cs="Arial"/>
        </w:rPr>
        <w:t xml:space="preserve">continue to </w:t>
      </w:r>
      <w:r w:rsidR="00FE077D">
        <w:rPr>
          <w:rFonts w:cs="Arial"/>
        </w:rPr>
        <w:t xml:space="preserve">be exported until 29 November 2013. </w:t>
      </w:r>
    </w:p>
    <w:p w:rsidR="00FE077D" w:rsidRDefault="00E870A7" w:rsidP="00071369">
      <w:pPr>
        <w:pStyle w:val="ListNumber"/>
        <w:numPr>
          <w:ilvl w:val="0"/>
          <w:numId w:val="0"/>
        </w:numPr>
      </w:pPr>
      <w:r w:rsidRPr="00773BDD">
        <w:t xml:space="preserve">I would like to thank you for the responses to the public comments </w:t>
      </w:r>
      <w:r w:rsidR="00B64278">
        <w:t xml:space="preserve">that </w:t>
      </w:r>
      <w:r w:rsidR="00773BDD" w:rsidRPr="00773BDD">
        <w:t>you</w:t>
      </w:r>
      <w:r w:rsidR="00B64278">
        <w:t>r department</w:t>
      </w:r>
      <w:r w:rsidR="00FE077D">
        <w:t xml:space="preserve"> provided </w:t>
      </w:r>
      <w:r w:rsidRPr="00773BDD">
        <w:t xml:space="preserve">on 28 October 2013 and </w:t>
      </w:r>
      <w:r w:rsidR="00FE077D">
        <w:t xml:space="preserve">for providing </w:t>
      </w:r>
      <w:r w:rsidRPr="00773BDD">
        <w:t xml:space="preserve">the </w:t>
      </w:r>
      <w:r w:rsidR="00773BDD" w:rsidRPr="00773BDD">
        <w:t xml:space="preserve">draft </w:t>
      </w:r>
      <w:r w:rsidRPr="00773BDD">
        <w:t>scientific report</w:t>
      </w:r>
      <w:r w:rsidR="00773BDD" w:rsidRPr="00773BDD">
        <w:t xml:space="preserve"> </w:t>
      </w:r>
      <w:r w:rsidR="00FE077D">
        <w:t>on dolphin interactions</w:t>
      </w:r>
      <w:r w:rsidR="004B1181">
        <w:t>.</w:t>
      </w:r>
      <w:r w:rsidR="00773BDD" w:rsidRPr="00773BDD">
        <w:t xml:space="preserve"> </w:t>
      </w:r>
    </w:p>
    <w:p w:rsidR="00626816" w:rsidRDefault="00D01280" w:rsidP="00071369">
      <w:pPr>
        <w:pStyle w:val="ListNumber"/>
        <w:numPr>
          <w:ilvl w:val="0"/>
          <w:numId w:val="0"/>
        </w:numPr>
        <w:rPr>
          <w:rFonts w:cs="Arial"/>
        </w:rPr>
      </w:pPr>
      <w:r>
        <w:rPr>
          <w:rFonts w:cs="Arial"/>
        </w:rPr>
        <w:t xml:space="preserve">The ongoing </w:t>
      </w:r>
      <w:proofErr w:type="spellStart"/>
      <w:r>
        <w:rPr>
          <w:rFonts w:cs="Arial"/>
        </w:rPr>
        <w:t>bycatch</w:t>
      </w:r>
      <w:proofErr w:type="spellEnd"/>
      <w:r>
        <w:rPr>
          <w:rFonts w:cs="Arial"/>
        </w:rPr>
        <w:t xml:space="preserve"> of potentially significant numbers of dolphins in the Pilbara Fish Trawl Interim Managed Fishery is likely to be a key issue for the Minister for the Environment. </w:t>
      </w:r>
      <w:r w:rsidR="00773BDD" w:rsidRPr="00773BDD">
        <w:t xml:space="preserve">I </w:t>
      </w:r>
      <w:r w:rsidR="00570679" w:rsidRPr="00773BDD">
        <w:t>note</w:t>
      </w:r>
      <w:r w:rsidR="00FE077D">
        <w:t>,</w:t>
      </w:r>
      <w:r w:rsidR="00570679" w:rsidRPr="00773BDD">
        <w:t xml:space="preserve"> </w:t>
      </w:r>
      <w:r w:rsidR="004B1181" w:rsidRPr="00773BDD">
        <w:t>however,</w:t>
      </w:r>
      <w:r w:rsidR="004B1181">
        <w:t xml:space="preserve"> </w:t>
      </w:r>
      <w:r w:rsidR="00570679" w:rsidRPr="00773BDD">
        <w:t xml:space="preserve">that </w:t>
      </w:r>
      <w:r w:rsidR="004B1181">
        <w:t>the scientific report</w:t>
      </w:r>
      <w:r w:rsidR="004B1181" w:rsidRPr="00773BDD">
        <w:t xml:space="preserve"> </w:t>
      </w:r>
      <w:r w:rsidR="00570679" w:rsidRPr="00773BDD">
        <w:t>was provided in</w:t>
      </w:r>
      <w:r w:rsidR="00FE077D">
        <w:t>-</w:t>
      </w:r>
      <w:r w:rsidR="00570679" w:rsidRPr="00773BDD">
        <w:t>confidence</w:t>
      </w:r>
      <w:r w:rsidR="00626816">
        <w:t>.</w:t>
      </w:r>
      <w:r w:rsidR="00B64278">
        <w:t xml:space="preserve"> </w:t>
      </w:r>
      <w:r w:rsidR="00626816">
        <w:rPr>
          <w:rFonts w:cs="Arial"/>
        </w:rPr>
        <w:t xml:space="preserve">At present, there would appear to be some discrepancies in the information received by the Department during the public consultation process, and the material provided in the draft scientific report. To resolve </w:t>
      </w:r>
      <w:r>
        <w:rPr>
          <w:rFonts w:cs="Arial"/>
        </w:rPr>
        <w:t xml:space="preserve">and provide clarity on </w:t>
      </w:r>
      <w:r w:rsidR="00626816">
        <w:rPr>
          <w:rFonts w:cs="Arial"/>
        </w:rPr>
        <w:t xml:space="preserve">these issues, the Department </w:t>
      </w:r>
      <w:r>
        <w:rPr>
          <w:rFonts w:cs="Arial"/>
        </w:rPr>
        <w:t>requests that</w:t>
      </w:r>
      <w:r w:rsidR="00626816">
        <w:rPr>
          <w:rFonts w:cs="Arial"/>
        </w:rPr>
        <w:t xml:space="preserve"> the</w:t>
      </w:r>
      <w:r>
        <w:rPr>
          <w:rFonts w:cs="Arial"/>
        </w:rPr>
        <w:t xml:space="preserve"> report </w:t>
      </w:r>
      <w:r w:rsidR="00626816">
        <w:rPr>
          <w:rFonts w:cs="Arial"/>
        </w:rPr>
        <w:t xml:space="preserve">be finalised and released for peer review by relevant scientific experts </w:t>
      </w:r>
      <w:r>
        <w:rPr>
          <w:rFonts w:cs="Arial"/>
        </w:rPr>
        <w:t xml:space="preserve">and stakeholders </w:t>
      </w:r>
      <w:r w:rsidR="00626816">
        <w:rPr>
          <w:rFonts w:cs="Arial"/>
        </w:rPr>
        <w:t xml:space="preserve">prior to completing its assessment. </w:t>
      </w:r>
    </w:p>
    <w:p w:rsidR="00B64278" w:rsidRDefault="00626816" w:rsidP="00071369">
      <w:pPr>
        <w:pStyle w:val="ListNumber"/>
        <w:numPr>
          <w:ilvl w:val="0"/>
          <w:numId w:val="0"/>
        </w:numPr>
        <w:rPr>
          <w:rFonts w:cs="Arial"/>
        </w:rPr>
      </w:pPr>
      <w:r>
        <w:rPr>
          <w:rFonts w:cs="Arial"/>
        </w:rPr>
        <w:t xml:space="preserve">To allow time for </w:t>
      </w:r>
      <w:r w:rsidR="00D01280">
        <w:rPr>
          <w:rFonts w:cs="Arial"/>
        </w:rPr>
        <w:t>this to occur</w:t>
      </w:r>
      <w:r>
        <w:rPr>
          <w:rFonts w:cs="Arial"/>
        </w:rPr>
        <w:t xml:space="preserve">, as Delegate of the Minister for the Environment, I have extended export approval until 21 May 2014. </w:t>
      </w:r>
      <w:r w:rsidR="005E0FB6">
        <w:rPr>
          <w:rFonts w:cs="Arial"/>
        </w:rPr>
        <w:t xml:space="preserve">Publishing the report prior to March 2014 will allow sufficient time to complete the assessment process prior to the expiry of the export approval. </w:t>
      </w:r>
      <w:r w:rsidR="00071369">
        <w:rPr>
          <w:rFonts w:cs="Arial"/>
        </w:rPr>
        <w:t xml:space="preserve"> </w:t>
      </w:r>
    </w:p>
    <w:p w:rsidR="00071369" w:rsidRPr="00D01280" w:rsidRDefault="00071369" w:rsidP="00071369">
      <w:pPr>
        <w:pStyle w:val="ListNumber"/>
        <w:numPr>
          <w:ilvl w:val="0"/>
          <w:numId w:val="0"/>
        </w:numPr>
        <w:rPr>
          <w:rFonts w:cs="Arial"/>
        </w:rPr>
      </w:pPr>
      <w:r>
        <w:rPr>
          <w:rFonts w:cs="Arial"/>
        </w:rPr>
        <w:t xml:space="preserve">If you have any questions </w:t>
      </w:r>
      <w:r w:rsidR="00D01280">
        <w:rPr>
          <w:rFonts w:cs="Arial"/>
        </w:rPr>
        <w:t xml:space="preserve">regarding this matter </w:t>
      </w:r>
      <w:r>
        <w:rPr>
          <w:rFonts w:cs="Arial"/>
        </w:rPr>
        <w:t>please contact Nathan Hanna, Director Sustainable Fisheries, on (02)</w:t>
      </w:r>
      <w:r w:rsidR="00B64278">
        <w:rPr>
          <w:rFonts w:cs="Arial"/>
        </w:rPr>
        <w:t> </w:t>
      </w:r>
      <w:r w:rsidR="004F0DA2">
        <w:rPr>
          <w:rFonts w:cs="Arial"/>
        </w:rPr>
        <w:t xml:space="preserve">6274 </w:t>
      </w:r>
      <w:r>
        <w:rPr>
          <w:rFonts w:cs="Arial"/>
        </w:rPr>
        <w:t>19</w:t>
      </w:r>
      <w:r w:rsidR="004F0DA2">
        <w:rPr>
          <w:rFonts w:cs="Arial"/>
        </w:rPr>
        <w:t>17</w:t>
      </w:r>
      <w:r>
        <w:rPr>
          <w:rFonts w:cs="Arial"/>
        </w:rPr>
        <w:t xml:space="preserve"> or by email at nathan.hanna@environment.gov.au</w:t>
      </w:r>
    </w:p>
    <w:p w:rsidR="00071369" w:rsidRDefault="00071369" w:rsidP="00071369">
      <w:pPr>
        <w:rPr>
          <w:rFonts w:cs="Arial"/>
        </w:rPr>
      </w:pPr>
      <w:r w:rsidRPr="00822585">
        <w:rPr>
          <w:rFonts w:cs="Arial"/>
        </w:rPr>
        <w:t>Yours sincerely</w:t>
      </w:r>
    </w:p>
    <w:p w:rsidR="00071369" w:rsidRDefault="00071369" w:rsidP="00071369"/>
    <w:p w:rsidR="006B1098" w:rsidRPr="00B64278" w:rsidRDefault="00071369" w:rsidP="00B64278">
      <w:pPr>
        <w:pStyle w:val="ListNumber"/>
        <w:numPr>
          <w:ilvl w:val="0"/>
          <w:numId w:val="0"/>
        </w:numPr>
        <w:rPr>
          <w:rFonts w:cs="Arial"/>
        </w:rPr>
        <w:sectPr w:rsidR="006B1098" w:rsidRPr="00B64278" w:rsidSect="00B64278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  <w:r w:rsidRPr="00B64278">
        <w:rPr>
          <w:rFonts w:cs="Arial"/>
        </w:rPr>
        <w:t>Paul Murphy</w:t>
      </w:r>
      <w:r w:rsidRPr="00B64278">
        <w:rPr>
          <w:rFonts w:cs="Arial"/>
        </w:rPr>
        <w:br/>
      </w:r>
      <w:r w:rsidRPr="00442BAA">
        <w:rPr>
          <w:rFonts w:cs="Arial"/>
        </w:rPr>
        <w:t>Delegate of the Minister for the Environment</w:t>
      </w:r>
      <w:r w:rsidRPr="00B64278">
        <w:rPr>
          <w:rFonts w:cs="Arial"/>
        </w:rPr>
        <w:t xml:space="preserve"> </w:t>
      </w:r>
      <w:r w:rsidRPr="00B64278">
        <w:rPr>
          <w:rFonts w:cs="Arial"/>
        </w:rPr>
        <w:br/>
      </w:r>
      <w:r w:rsidR="00B64278">
        <w:rPr>
          <w:rFonts w:cs="Arial"/>
        </w:rPr>
        <w:t xml:space="preserve">  </w:t>
      </w:r>
      <w:r w:rsidRPr="00B64278">
        <w:rPr>
          <w:rFonts w:cs="Arial"/>
        </w:rPr>
        <w:t>November 2013</w:t>
      </w:r>
    </w:p>
    <w:p w:rsidR="00071369" w:rsidRPr="00F64682" w:rsidRDefault="00071369" w:rsidP="00071369"/>
    <w:sectPr w:rsidR="00071369" w:rsidRPr="00F64682" w:rsidSect="005A0247">
      <w:headerReference w:type="first" r:id="rId15"/>
      <w:footerReference w:type="first" r:id="rId16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2CE" w:rsidRDefault="006C52CE" w:rsidP="00A60185">
      <w:pPr>
        <w:spacing w:after="0" w:line="240" w:lineRule="auto"/>
      </w:pPr>
      <w:r>
        <w:separator/>
      </w:r>
    </w:p>
  </w:endnote>
  <w:endnote w:type="continuationSeparator" w:id="0">
    <w:p w:rsidR="006C52CE" w:rsidRDefault="006C52CE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Pr="00A27A54" w:rsidRDefault="00332DE1">
    <w:pPr>
      <w:pStyle w:val="Footer"/>
      <w:rPr>
        <w:sz w:val="22"/>
      </w:rPr>
    </w:pPr>
    <w:r w:rsidRPr="00A27A54">
      <w:rPr>
        <w:sz w:val="22"/>
      </w:rPr>
      <w:fldChar w:fldCharType="begin"/>
    </w:r>
    <w:r w:rsidR="006C52CE" w:rsidRPr="00A27A54">
      <w:rPr>
        <w:sz w:val="22"/>
      </w:rPr>
      <w:instrText xml:space="preserve"> PAGE   \* MERGEFORMAT </w:instrText>
    </w:r>
    <w:r w:rsidRPr="00A27A54">
      <w:rPr>
        <w:sz w:val="22"/>
      </w:rPr>
      <w:fldChar w:fldCharType="separate"/>
    </w:r>
    <w:r w:rsidR="006C52CE">
      <w:rPr>
        <w:noProof/>
        <w:sz w:val="22"/>
      </w:rPr>
      <w:t>2</w:t>
    </w:r>
    <w:r w:rsidRPr="00A27A54"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Default="006C52CE" w:rsidP="00C43020">
    <w:pPr>
      <w:pStyle w:val="Footer"/>
    </w:pPr>
  </w:p>
  <w:p w:rsidR="006C52CE" w:rsidRDefault="006C52CE" w:rsidP="003939C4">
    <w:pPr>
      <w:pStyle w:val="Footer"/>
    </w:pPr>
    <w:r>
      <w:t>GPO Box 787 Canberra ACT 2601 • Telephone 02 6274 1111 • Facsimile 02 6274 1666 • www.environment.gov.au</w:t>
    </w:r>
  </w:p>
  <w:p w:rsidR="006C52CE" w:rsidRPr="00C43020" w:rsidRDefault="006C52CE" w:rsidP="003939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Pr="006B1098" w:rsidRDefault="006C52CE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2CE" w:rsidRDefault="006C52CE" w:rsidP="00A60185">
      <w:pPr>
        <w:spacing w:after="0" w:line="240" w:lineRule="auto"/>
      </w:pPr>
      <w:r>
        <w:separator/>
      </w:r>
    </w:p>
  </w:footnote>
  <w:footnote w:type="continuationSeparator" w:id="0">
    <w:p w:rsidR="006C52CE" w:rsidRDefault="006C52CE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Default="00332DE1" w:rsidP="00E45765">
    <w:pPr>
      <w:pStyle w:val="Classification"/>
    </w:pPr>
    <w:r>
      <w:fldChar w:fldCharType="begin"/>
    </w:r>
    <w:r w:rsidR="006C52CE">
      <w:instrText xml:space="preserve"> DOCPROPERTY SecurityClassification \* MERGEFORMAT </w:instrText>
    </w:r>
    <w:r>
      <w:fldChar w:fldCharType="separate"/>
    </w:r>
    <w:r w:rsidR="00214CE3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Default="006C52C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9925" cy="695325"/>
          <wp:effectExtent l="19050" t="0" r="9525" b="0"/>
          <wp:docPr id="8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CE" w:rsidRDefault="006C52CE" w:rsidP="006B1098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 w:numId="20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B34B7F"/>
    <w:rsid w:val="00004AEE"/>
    <w:rsid w:val="000050ED"/>
    <w:rsid w:val="00005CAA"/>
    <w:rsid w:val="00010210"/>
    <w:rsid w:val="000118E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1369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0A20"/>
    <w:rsid w:val="000C5342"/>
    <w:rsid w:val="000C5DFC"/>
    <w:rsid w:val="000C63ED"/>
    <w:rsid w:val="000C706A"/>
    <w:rsid w:val="000D2887"/>
    <w:rsid w:val="000D39E9"/>
    <w:rsid w:val="000D61D0"/>
    <w:rsid w:val="000D6D63"/>
    <w:rsid w:val="000E0081"/>
    <w:rsid w:val="000E07CF"/>
    <w:rsid w:val="000E0B31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2B8B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4CE3"/>
    <w:rsid w:val="00216118"/>
    <w:rsid w:val="002209AB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A266D"/>
    <w:rsid w:val="002B18AE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2DE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1181"/>
    <w:rsid w:val="004B4500"/>
    <w:rsid w:val="004B66F1"/>
    <w:rsid w:val="004C3EA0"/>
    <w:rsid w:val="004C4A81"/>
    <w:rsid w:val="004F09E1"/>
    <w:rsid w:val="004F0DA2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0679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0FB6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15433"/>
    <w:rsid w:val="00622FE1"/>
    <w:rsid w:val="0062521C"/>
    <w:rsid w:val="00626816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C52CE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3BD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3CF4"/>
    <w:rsid w:val="00882459"/>
    <w:rsid w:val="008979E2"/>
    <w:rsid w:val="008A2B4A"/>
    <w:rsid w:val="008A3C96"/>
    <w:rsid w:val="008A6DC5"/>
    <w:rsid w:val="008B4019"/>
    <w:rsid w:val="008B4E62"/>
    <w:rsid w:val="008B65C9"/>
    <w:rsid w:val="008C2D4A"/>
    <w:rsid w:val="008C3C01"/>
    <w:rsid w:val="008C49DA"/>
    <w:rsid w:val="008D3900"/>
    <w:rsid w:val="008D6E1D"/>
    <w:rsid w:val="008E611A"/>
    <w:rsid w:val="008F39B4"/>
    <w:rsid w:val="008F4162"/>
    <w:rsid w:val="00901214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2077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34B7F"/>
    <w:rsid w:val="00B404DC"/>
    <w:rsid w:val="00B54DE9"/>
    <w:rsid w:val="00B553EC"/>
    <w:rsid w:val="00B62B98"/>
    <w:rsid w:val="00B64278"/>
    <w:rsid w:val="00B65E27"/>
    <w:rsid w:val="00B66EBE"/>
    <w:rsid w:val="00B70ED4"/>
    <w:rsid w:val="00B774CD"/>
    <w:rsid w:val="00B8383E"/>
    <w:rsid w:val="00B8520D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5971"/>
    <w:rsid w:val="00C173B0"/>
    <w:rsid w:val="00C17F88"/>
    <w:rsid w:val="00C22E15"/>
    <w:rsid w:val="00C2683F"/>
    <w:rsid w:val="00C3184D"/>
    <w:rsid w:val="00C43020"/>
    <w:rsid w:val="00C4714E"/>
    <w:rsid w:val="00C528E3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1280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0A7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077D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Exempt%20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ADD1-071E-4DB0-9C41-48FE220BFE75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6D828-E66A-4F4D-BDB5-4DA12F0FF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276263-351F-4A78-AE35-1A1DD246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Exempt - Delegate</Template>
  <TotalTime>136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template</vt:lpstr>
    </vt:vector>
  </TitlesOfParts>
  <Company>DEWHA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Western Australian Pilbara Fish Trawl Interim Managed Fishery Letter 2013</dc:title>
  <dc:creator>van Limbeek</dc:creator>
  <cp:lastModifiedBy>A00870</cp:lastModifiedBy>
  <cp:revision>9</cp:revision>
  <cp:lastPrinted>2013-11-19T03:09:00Z</cp:lastPrinted>
  <dcterms:created xsi:type="dcterms:W3CDTF">2013-11-12T00:40:00Z</dcterms:created>
  <dcterms:modified xsi:type="dcterms:W3CDTF">2013-12-11T20:31:00Z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0x0101002CCFDE829610E747A8B1C44A08AE0B0B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</Properties>
</file>