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2F845" w14:textId="66E1A997" w:rsidR="00E76A81" w:rsidRPr="0009232A" w:rsidRDefault="00640137" w:rsidP="00640137">
      <w:pPr>
        <w:spacing w:after="0" w:line="240" w:lineRule="auto"/>
        <w:jc w:val="right"/>
      </w:pPr>
      <w:r w:rsidRPr="0009232A">
        <w:t xml:space="preserve">Ref: </w:t>
      </w:r>
      <w:r w:rsidR="00E76A81" w:rsidRPr="0009232A">
        <w:t>002068366</w:t>
      </w:r>
    </w:p>
    <w:p w14:paraId="771CB84B" w14:textId="58403B94" w:rsidR="00640137" w:rsidRDefault="00640137" w:rsidP="00640137">
      <w:pPr>
        <w:spacing w:after="0" w:line="240" w:lineRule="auto"/>
      </w:pPr>
    </w:p>
    <w:p w14:paraId="333A8A9D" w14:textId="77777777" w:rsidR="00505BAC" w:rsidRPr="009D00C9" w:rsidRDefault="00505BAC" w:rsidP="00640137">
      <w:pPr>
        <w:spacing w:after="0" w:line="240" w:lineRule="auto"/>
      </w:pPr>
    </w:p>
    <w:p w14:paraId="23D7130E" w14:textId="77777777" w:rsidR="00640137" w:rsidRPr="009D00C9" w:rsidRDefault="00640137" w:rsidP="00640137">
      <w:pPr>
        <w:spacing w:after="0" w:line="240" w:lineRule="auto"/>
      </w:pPr>
    </w:p>
    <w:p w14:paraId="4F020549" w14:textId="77777777" w:rsidR="00B97BFE" w:rsidRPr="001844DE" w:rsidRDefault="00B97BFE" w:rsidP="00B97BFE">
      <w:pPr>
        <w:spacing w:after="0" w:line="240" w:lineRule="auto"/>
      </w:pPr>
      <w:r w:rsidRPr="001844DE">
        <w:t xml:space="preserve">Mr </w:t>
      </w:r>
      <w:proofErr w:type="spellStart"/>
      <w:r w:rsidRPr="001844DE">
        <w:t>Wez</w:t>
      </w:r>
      <w:proofErr w:type="spellEnd"/>
      <w:r w:rsidRPr="001844DE">
        <w:t xml:space="preserve"> Norris</w:t>
      </w:r>
      <w:r w:rsidRPr="001844DE">
        <w:br/>
        <w:t xml:space="preserve">Chief Executive Officer </w:t>
      </w:r>
      <w:r w:rsidRPr="001844DE">
        <w:br/>
        <w:t>Australian Fisheries Management Authority</w:t>
      </w:r>
      <w:r w:rsidRPr="001844DE">
        <w:br/>
        <w:t>GPO Box 7051</w:t>
      </w:r>
      <w:r w:rsidRPr="001844DE">
        <w:br/>
      </w:r>
      <w:proofErr w:type="gramStart"/>
      <w:r w:rsidRPr="001844DE">
        <w:t>CANBERRA  ACT</w:t>
      </w:r>
      <w:proofErr w:type="gramEnd"/>
      <w:r w:rsidRPr="001844DE">
        <w:t xml:space="preserve">  2610</w:t>
      </w:r>
    </w:p>
    <w:p w14:paraId="3B8CEE89" w14:textId="046E05A0" w:rsidR="00640137" w:rsidRDefault="00640137" w:rsidP="00640137">
      <w:pPr>
        <w:spacing w:after="0" w:line="240" w:lineRule="auto"/>
      </w:pPr>
    </w:p>
    <w:p w14:paraId="0BDA7756" w14:textId="77777777" w:rsidR="00505BAC" w:rsidRDefault="00505BAC" w:rsidP="00640137">
      <w:pPr>
        <w:spacing w:after="0" w:line="240" w:lineRule="auto"/>
      </w:pPr>
    </w:p>
    <w:p w14:paraId="28A7E240" w14:textId="77777777" w:rsidR="00640137" w:rsidRPr="009D00C9" w:rsidRDefault="00640137" w:rsidP="00640137">
      <w:pPr>
        <w:spacing w:after="0" w:line="240" w:lineRule="auto"/>
      </w:pPr>
    </w:p>
    <w:p w14:paraId="4B9F7AFB" w14:textId="365DA6CC" w:rsidR="00640137" w:rsidRDefault="00640137" w:rsidP="00640137">
      <w:pPr>
        <w:spacing w:after="0" w:line="240" w:lineRule="auto"/>
      </w:pPr>
      <w:r w:rsidRPr="009D00C9">
        <w:t xml:space="preserve">Dear </w:t>
      </w:r>
      <w:r w:rsidR="00E53F44">
        <w:t>Mr Norris</w:t>
      </w:r>
    </w:p>
    <w:p w14:paraId="403DBED5" w14:textId="77777777" w:rsidR="00640137" w:rsidRPr="009D00C9" w:rsidRDefault="00640137" w:rsidP="00640137">
      <w:pPr>
        <w:spacing w:after="0" w:line="240" w:lineRule="auto"/>
      </w:pPr>
    </w:p>
    <w:p w14:paraId="1BCECE71" w14:textId="3A8C0607" w:rsidR="00640137" w:rsidRDefault="00640137" w:rsidP="00640137">
      <w:pPr>
        <w:widowControl w:val="0"/>
        <w:spacing w:after="0" w:line="240" w:lineRule="auto"/>
        <w:rPr>
          <w:rFonts w:cs="Arial"/>
        </w:rPr>
      </w:pPr>
      <w:r w:rsidRPr="009D00C9">
        <w:rPr>
          <w:rFonts w:cs="Arial"/>
        </w:rPr>
        <w:t xml:space="preserve">I am writing to you as </w:t>
      </w:r>
      <w:r w:rsidRPr="00E53F44">
        <w:rPr>
          <w:rFonts w:cs="Arial"/>
        </w:rPr>
        <w:t>Delegate of the Minister for the Environment in relation to the assessment</w:t>
      </w:r>
      <w:r w:rsidR="003477E4" w:rsidRPr="00E53F44">
        <w:rPr>
          <w:rFonts w:cs="Arial"/>
        </w:rPr>
        <w:t xml:space="preserve"> </w:t>
      </w:r>
      <w:r w:rsidRPr="00E53F44">
        <w:rPr>
          <w:rFonts w:cs="Arial"/>
        </w:rPr>
        <w:t xml:space="preserve">of the </w:t>
      </w:r>
      <w:r w:rsidR="003477E4" w:rsidRPr="00E53F44">
        <w:rPr>
          <w:rFonts w:cs="Arial"/>
        </w:rPr>
        <w:t>Torres Strait Fin</w:t>
      </w:r>
      <w:r w:rsidR="00156C99">
        <w:rPr>
          <w:rFonts w:cs="Arial"/>
        </w:rPr>
        <w:t>f</w:t>
      </w:r>
      <w:r w:rsidR="003477E4" w:rsidRPr="00E53F44">
        <w:rPr>
          <w:rFonts w:cs="Arial"/>
        </w:rPr>
        <w:t xml:space="preserve">ish </w:t>
      </w:r>
      <w:r w:rsidRPr="00E53F44">
        <w:rPr>
          <w:rFonts w:cs="Arial"/>
        </w:rPr>
        <w:t>F</w:t>
      </w:r>
      <w:r w:rsidR="00722A9F" w:rsidRPr="00E53F44">
        <w:rPr>
          <w:rFonts w:cs="Arial"/>
        </w:rPr>
        <w:t>ishery</w:t>
      </w:r>
      <w:r w:rsidRPr="00E53F44">
        <w:rPr>
          <w:rFonts w:cs="Arial"/>
        </w:rPr>
        <w:t xml:space="preserve"> under the </w:t>
      </w:r>
      <w:r w:rsidRPr="00E53F44">
        <w:rPr>
          <w:rFonts w:cs="Arial"/>
          <w:i/>
        </w:rPr>
        <w:t>Environment Protection and Biodiversity Conservation Act</w:t>
      </w:r>
      <w:r w:rsidRPr="009D00C9">
        <w:rPr>
          <w:rFonts w:cs="Arial"/>
          <w:i/>
        </w:rPr>
        <w:t xml:space="preserve"> 1999 </w:t>
      </w:r>
      <w:r w:rsidRPr="009D00C9">
        <w:rPr>
          <w:rFonts w:cs="Arial"/>
        </w:rPr>
        <w:t>(EPBC Act).</w:t>
      </w:r>
    </w:p>
    <w:p w14:paraId="67D28F74" w14:textId="77777777" w:rsidR="00640137" w:rsidRPr="009D00C9" w:rsidRDefault="00640137" w:rsidP="00640137">
      <w:pPr>
        <w:widowControl w:val="0"/>
        <w:spacing w:after="0" w:line="240" w:lineRule="auto"/>
        <w:rPr>
          <w:rFonts w:cs="Arial"/>
        </w:rPr>
      </w:pPr>
    </w:p>
    <w:p w14:paraId="13D63D25" w14:textId="370C444A" w:rsidR="00640137" w:rsidRDefault="00640137" w:rsidP="00640137">
      <w:pPr>
        <w:spacing w:after="0" w:line="240" w:lineRule="auto"/>
        <w:rPr>
          <w:rFonts w:cs="Arial"/>
        </w:rPr>
      </w:pPr>
      <w:r w:rsidRPr="009D00C9">
        <w:rPr>
          <w:rFonts w:cs="Arial"/>
        </w:rPr>
        <w:t xml:space="preserve">In </w:t>
      </w:r>
      <w:r w:rsidR="003477E4">
        <w:t>October 2020</w:t>
      </w:r>
      <w:r w:rsidRPr="009D00C9">
        <w:rPr>
          <w:rFonts w:cs="Arial"/>
        </w:rPr>
        <w:t xml:space="preserve"> the </w:t>
      </w:r>
      <w:r w:rsidR="003477E4">
        <w:rPr>
          <w:rFonts w:cs="Arial"/>
        </w:rPr>
        <w:t xml:space="preserve">Australian Fisheries Management Authority </w:t>
      </w:r>
      <w:r w:rsidRPr="009D00C9">
        <w:rPr>
          <w:rFonts w:cs="Arial"/>
        </w:rPr>
        <w:t>applied for export approval for the fishery under the EPBC Act.</w:t>
      </w:r>
    </w:p>
    <w:p w14:paraId="1CF46C6A" w14:textId="77777777" w:rsidR="00640137" w:rsidRPr="009D00C9" w:rsidRDefault="00640137" w:rsidP="00640137">
      <w:pPr>
        <w:spacing w:after="0" w:line="240" w:lineRule="auto"/>
        <w:rPr>
          <w:rFonts w:cs="Arial"/>
        </w:rPr>
      </w:pPr>
    </w:p>
    <w:p w14:paraId="67EFEC48" w14:textId="77DB4B66" w:rsidR="00640137" w:rsidRDefault="00640137" w:rsidP="00640137">
      <w:pPr>
        <w:spacing w:after="0" w:line="240" w:lineRule="auto"/>
        <w:rPr>
          <w:rFonts w:cs="Arial"/>
        </w:rPr>
      </w:pPr>
      <w:r w:rsidRPr="009D00C9">
        <w:rPr>
          <w:rFonts w:cs="Arial"/>
        </w:rPr>
        <w:t>The application has been assessed and I have declared the fishery</w:t>
      </w:r>
      <w:r w:rsidRPr="009D00C9" w:rsidDel="00DD1580">
        <w:rPr>
          <w:rFonts w:cs="Arial"/>
        </w:rPr>
        <w:t xml:space="preserve"> </w:t>
      </w:r>
      <w:r w:rsidRPr="009D00C9">
        <w:t xml:space="preserve">an approved wildlife trade operation under Part 13A of the EPBC Act until </w:t>
      </w:r>
      <w:r w:rsidR="00E53F44">
        <w:t>1 November 2023</w:t>
      </w:r>
      <w:r w:rsidRPr="009D00C9">
        <w:t xml:space="preserve">. </w:t>
      </w:r>
      <w:r w:rsidRPr="009D00C9">
        <w:rPr>
          <w:rFonts w:cs="Arial"/>
          <w:color w:val="000000"/>
        </w:rPr>
        <w:t>The</w:t>
      </w:r>
      <w:r w:rsidRPr="009D00C9">
        <w:rPr>
          <w:rFonts w:cs="Arial"/>
        </w:rPr>
        <w:t xml:space="preserve"> list of exempt native specimens has also been amended to allow export of product from the fishery</w:t>
      </w:r>
      <w:r w:rsidRPr="009D00C9" w:rsidDel="00DD1580">
        <w:rPr>
          <w:rFonts w:cs="Arial"/>
        </w:rPr>
        <w:t xml:space="preserve"> </w:t>
      </w:r>
      <w:r w:rsidRPr="009D00C9">
        <w:t>while the specimens are covered by the declaration as an approved wildlife trade operation</w:t>
      </w:r>
      <w:r w:rsidRPr="009D00C9">
        <w:rPr>
          <w:rFonts w:cs="Arial"/>
        </w:rPr>
        <w:t xml:space="preserve">. </w:t>
      </w:r>
    </w:p>
    <w:p w14:paraId="7A4874D2" w14:textId="77777777" w:rsidR="00640137" w:rsidRPr="009D00C9" w:rsidRDefault="00640137" w:rsidP="00640137">
      <w:pPr>
        <w:spacing w:after="0" w:line="240" w:lineRule="auto"/>
        <w:rPr>
          <w:rFonts w:cs="Arial"/>
        </w:rPr>
      </w:pPr>
    </w:p>
    <w:p w14:paraId="48B6A75B" w14:textId="189DBE6C" w:rsidR="00640137" w:rsidRDefault="00640137" w:rsidP="00640137">
      <w:pPr>
        <w:spacing w:after="0" w:line="240" w:lineRule="auto"/>
        <w:rPr>
          <w:rFonts w:cs="Arial"/>
          <w:color w:val="1F497D"/>
        </w:rPr>
      </w:pPr>
      <w:r w:rsidRPr="00E53F44">
        <w:rPr>
          <w:rFonts w:cs="Arial"/>
        </w:rPr>
        <w:t xml:space="preserve">The Part 13A declaration includes conditions </w:t>
      </w:r>
      <w:r w:rsidR="006D5C85">
        <w:rPr>
          <w:rFonts w:cs="Arial"/>
        </w:rPr>
        <w:t xml:space="preserve">and recommendation </w:t>
      </w:r>
      <w:r w:rsidRPr="00E53F44">
        <w:rPr>
          <w:rFonts w:cs="Arial"/>
        </w:rPr>
        <w:t xml:space="preserve">that were agreed by officials from </w:t>
      </w:r>
      <w:r w:rsidR="00505BAC">
        <w:rPr>
          <w:rFonts w:cs="Arial"/>
        </w:rPr>
        <w:t>AFMA and the Department of Agriculture, Water and the Environment</w:t>
      </w:r>
      <w:r w:rsidRPr="00E53F44">
        <w:rPr>
          <w:rFonts w:cs="Arial"/>
        </w:rPr>
        <w:t xml:space="preserve"> as areas requiring ongoing attention. These are set out at </w:t>
      </w:r>
      <w:r w:rsidRPr="00C01D05">
        <w:rPr>
          <w:rFonts w:cs="Arial"/>
          <w:b/>
          <w:bCs/>
          <w:u w:val="single"/>
        </w:rPr>
        <w:t>Attachment 1</w:t>
      </w:r>
      <w:r w:rsidRPr="00E53F44">
        <w:rPr>
          <w:rFonts w:cs="Arial"/>
        </w:rPr>
        <w:t>.</w:t>
      </w:r>
      <w:r w:rsidRPr="00E53F44">
        <w:rPr>
          <w:rFonts w:cs="Arial"/>
          <w:lang w:eastAsia="zh-CN" w:bidi="th-TH"/>
        </w:rPr>
        <w:t xml:space="preserve"> </w:t>
      </w:r>
    </w:p>
    <w:p w14:paraId="223F2CB2" w14:textId="77777777" w:rsidR="00640137" w:rsidRPr="009D00C9" w:rsidRDefault="00640137" w:rsidP="00640137">
      <w:pPr>
        <w:spacing w:after="0" w:line="240" w:lineRule="auto"/>
      </w:pPr>
    </w:p>
    <w:p w14:paraId="6CA26BF3" w14:textId="1E81F4CD" w:rsidR="00640137" w:rsidRPr="00F85FFF" w:rsidRDefault="00640137" w:rsidP="00640137">
      <w:pPr>
        <w:spacing w:after="0" w:line="240" w:lineRule="auto"/>
        <w:rPr>
          <w:rFonts w:cs="Arial"/>
        </w:rPr>
      </w:pPr>
      <w:r w:rsidRPr="00F85FFF">
        <w:rPr>
          <w:rFonts w:cs="Arial"/>
        </w:rPr>
        <w:t>I have also reaccredited the management plan for the fishery under Part 13 of the EPBC Act.</w:t>
      </w:r>
    </w:p>
    <w:p w14:paraId="400D731F" w14:textId="77777777" w:rsidR="00640137" w:rsidRPr="00F85FFF" w:rsidRDefault="00640137" w:rsidP="00640137">
      <w:pPr>
        <w:spacing w:after="0" w:line="240" w:lineRule="auto"/>
        <w:rPr>
          <w:rFonts w:cs="Arial"/>
        </w:rPr>
      </w:pPr>
    </w:p>
    <w:p w14:paraId="2E142777" w14:textId="4C6E9BF7" w:rsidR="00640137" w:rsidRPr="00F85FFF" w:rsidRDefault="00640137" w:rsidP="00640137">
      <w:pPr>
        <w:spacing w:after="0" w:line="240" w:lineRule="auto"/>
        <w:rPr>
          <w:rFonts w:cs="Arial"/>
        </w:rPr>
      </w:pPr>
      <w:r w:rsidRPr="00F85FFF">
        <w:rPr>
          <w:rFonts w:cs="Arial"/>
        </w:rPr>
        <w:t xml:space="preserve">Please note that any person whose interests are affected by this decision may make an application to the Department for the reasons for the </w:t>
      </w:r>
      <w:proofErr w:type="gramStart"/>
      <w:r w:rsidRPr="00F85FFF">
        <w:rPr>
          <w:rFonts w:cs="Arial"/>
        </w:rPr>
        <w:t>decision, and</w:t>
      </w:r>
      <w:proofErr w:type="gramEnd"/>
      <w:r w:rsidRPr="00F85FFF">
        <w:rPr>
          <w:rFonts w:cs="Arial"/>
        </w:rPr>
        <w:t xml:space="preserve"> may apply to the Administrative Appeals Tribunal to have this decision reviewed. I have enclosed further information on these processes at </w:t>
      </w:r>
      <w:r w:rsidRPr="00C01D05">
        <w:rPr>
          <w:rFonts w:cs="Arial"/>
          <w:b/>
          <w:bCs/>
          <w:u w:val="single"/>
        </w:rPr>
        <w:t xml:space="preserve">Attachment </w:t>
      </w:r>
      <w:r w:rsidR="006D5C85" w:rsidRPr="00C01D05">
        <w:rPr>
          <w:rFonts w:cs="Arial"/>
          <w:b/>
          <w:bCs/>
          <w:u w:val="single"/>
        </w:rPr>
        <w:t>2</w:t>
      </w:r>
      <w:r w:rsidRPr="00F85FFF">
        <w:rPr>
          <w:rFonts w:cs="Arial"/>
        </w:rPr>
        <w:t>.</w:t>
      </w:r>
    </w:p>
    <w:p w14:paraId="26EA22F6" w14:textId="77777777" w:rsidR="00640137" w:rsidRPr="00F85FFF" w:rsidRDefault="00640137" w:rsidP="00640137">
      <w:pPr>
        <w:spacing w:after="0" w:line="240" w:lineRule="auto"/>
      </w:pPr>
      <w:bookmarkStart w:id="0" w:name="bkStart"/>
      <w:bookmarkEnd w:id="0"/>
    </w:p>
    <w:p w14:paraId="7F4BF0D5" w14:textId="77777777" w:rsidR="00640137" w:rsidRPr="00F85FFF" w:rsidRDefault="00640137" w:rsidP="00640137">
      <w:pPr>
        <w:spacing w:after="0" w:line="240" w:lineRule="auto"/>
        <w:rPr>
          <w:rFonts w:cs="Arial"/>
        </w:rPr>
      </w:pPr>
      <w:r w:rsidRPr="00F85FFF">
        <w:rPr>
          <w:rFonts w:cs="Arial"/>
        </w:rPr>
        <w:t>Yours sincerely</w:t>
      </w:r>
    </w:p>
    <w:p w14:paraId="39FA7FDF" w14:textId="1C51D752" w:rsidR="00640137" w:rsidRPr="00F85FFF" w:rsidRDefault="00640137" w:rsidP="00640137">
      <w:pPr>
        <w:spacing w:after="0" w:line="240" w:lineRule="auto"/>
      </w:pPr>
    </w:p>
    <w:p w14:paraId="0ABE3843" w14:textId="2CFDAC65" w:rsidR="00770722" w:rsidRDefault="00770722" w:rsidP="00640137">
      <w:pPr>
        <w:spacing w:after="0" w:line="240" w:lineRule="auto"/>
      </w:pPr>
    </w:p>
    <w:p w14:paraId="1ACB64D4" w14:textId="07E7E419" w:rsidR="00505BAC" w:rsidRDefault="00505BAC" w:rsidP="00640137">
      <w:pPr>
        <w:spacing w:after="0" w:line="240" w:lineRule="auto"/>
      </w:pPr>
    </w:p>
    <w:p w14:paraId="662646B5" w14:textId="65736D5C" w:rsidR="00505BAC" w:rsidRDefault="00505BAC" w:rsidP="00640137">
      <w:pPr>
        <w:spacing w:after="0" w:line="240" w:lineRule="auto"/>
      </w:pPr>
    </w:p>
    <w:p w14:paraId="183759EF" w14:textId="77777777" w:rsidR="00505BAC" w:rsidRPr="00F85FFF" w:rsidRDefault="00505BAC" w:rsidP="00640137">
      <w:pPr>
        <w:spacing w:after="0" w:line="240" w:lineRule="auto"/>
      </w:pPr>
    </w:p>
    <w:p w14:paraId="5A0861C8" w14:textId="02D12824" w:rsidR="00640137" w:rsidRDefault="00214F19" w:rsidP="00640137">
      <w:pPr>
        <w:tabs>
          <w:tab w:val="left" w:pos="284"/>
        </w:tabs>
        <w:spacing w:after="0" w:line="240" w:lineRule="auto"/>
      </w:pPr>
      <w:r w:rsidRPr="00F85FFF">
        <w:t>Laura Timmins</w:t>
      </w:r>
      <w:r w:rsidR="00640137" w:rsidRPr="00F85FFF">
        <w:br/>
      </w:r>
      <w:r w:rsidR="00640137" w:rsidRPr="00F85FFF">
        <w:rPr>
          <w:rFonts w:cs="Arial"/>
        </w:rPr>
        <w:t xml:space="preserve">Delegate of the Minister for the Environment </w:t>
      </w:r>
      <w:r w:rsidR="00640137" w:rsidRPr="00F85FFF">
        <w:br/>
      </w:r>
      <w:r w:rsidR="00640137" w:rsidRPr="00F85FFF">
        <w:br/>
      </w:r>
      <w:r w:rsidR="00505BAC">
        <w:t xml:space="preserve">23 </w:t>
      </w:r>
      <w:r w:rsidR="00770722" w:rsidRPr="00F85FFF">
        <w:t>December</w:t>
      </w:r>
      <w:r w:rsidR="00640137" w:rsidRPr="00F85FFF">
        <w:t xml:space="preserve"> </w:t>
      </w:r>
      <w:r w:rsidR="00770722" w:rsidRPr="00F85FFF">
        <w:t>2020</w:t>
      </w:r>
    </w:p>
    <w:p w14:paraId="0E9C1259" w14:textId="77777777" w:rsidR="00640137" w:rsidRPr="00FA6E6F" w:rsidRDefault="00640137" w:rsidP="00640137">
      <w:pPr>
        <w:tabs>
          <w:tab w:val="left" w:pos="284"/>
        </w:tabs>
        <w:spacing w:after="0" w:line="240" w:lineRule="auto"/>
      </w:pPr>
    </w:p>
    <w:p w14:paraId="147887E6" w14:textId="77777777" w:rsidR="00640137" w:rsidRPr="00303007" w:rsidRDefault="00640137" w:rsidP="00640137">
      <w:pPr>
        <w:tabs>
          <w:tab w:val="left" w:pos="284"/>
        </w:tabs>
        <w:spacing w:after="0" w:line="240" w:lineRule="auto"/>
        <w:rPr>
          <w:rFonts w:cs="Arial"/>
        </w:rPr>
      </w:pPr>
    </w:p>
    <w:p w14:paraId="6F02326E" w14:textId="77777777" w:rsidR="00640137" w:rsidRPr="00303007" w:rsidRDefault="00640137" w:rsidP="00640137">
      <w:pPr>
        <w:tabs>
          <w:tab w:val="left" w:pos="284"/>
        </w:tabs>
        <w:rPr>
          <w:rFonts w:cs="Arial"/>
        </w:rPr>
        <w:sectPr w:rsidR="00640137" w:rsidRPr="00303007" w:rsidSect="00B5228C">
          <w:headerReference w:type="first" r:id="rId13"/>
          <w:pgSz w:w="11906" w:h="16838"/>
          <w:pgMar w:top="1134" w:right="1418" w:bottom="1134" w:left="1418" w:header="567" w:footer="425" w:gutter="0"/>
          <w:pgNumType w:start="1"/>
          <w:cols w:space="708"/>
          <w:titlePg/>
          <w:docGrid w:linePitch="360"/>
        </w:sectPr>
      </w:pPr>
    </w:p>
    <w:p w14:paraId="4255A8C9" w14:textId="77777777" w:rsidR="00640137" w:rsidRPr="009D00C9" w:rsidRDefault="00640137" w:rsidP="00640137">
      <w:pPr>
        <w:tabs>
          <w:tab w:val="left" w:pos="284"/>
        </w:tabs>
        <w:spacing w:after="0" w:line="240" w:lineRule="auto"/>
        <w:jc w:val="right"/>
        <w:rPr>
          <w:rFonts w:cs="Arial"/>
          <w:b/>
          <w:sz w:val="20"/>
          <w:szCs w:val="20"/>
        </w:rPr>
      </w:pPr>
      <w:r w:rsidRPr="00A43DAF">
        <w:rPr>
          <w:rFonts w:cs="Arial"/>
          <w:b/>
          <w:sz w:val="20"/>
          <w:szCs w:val="20"/>
        </w:rPr>
        <w:lastRenderedPageBreak/>
        <w:t>Attachment 1</w:t>
      </w:r>
    </w:p>
    <w:p w14:paraId="6B39068D" w14:textId="77777777" w:rsidR="00640137" w:rsidRPr="009D00C9" w:rsidRDefault="00640137" w:rsidP="00640137">
      <w:pPr>
        <w:spacing w:after="0" w:line="240" w:lineRule="auto"/>
        <w:jc w:val="right"/>
        <w:rPr>
          <w:rFonts w:cs="Arial"/>
          <w:b/>
          <w:bCs/>
          <w:sz w:val="20"/>
          <w:szCs w:val="20"/>
        </w:rPr>
      </w:pPr>
    </w:p>
    <w:p w14:paraId="05BD3FC5" w14:textId="408DD8A7" w:rsidR="00640137" w:rsidRPr="00C63961" w:rsidRDefault="00640137" w:rsidP="00640137">
      <w:pPr>
        <w:spacing w:after="0" w:line="240" w:lineRule="auto"/>
        <w:jc w:val="center"/>
        <w:rPr>
          <w:rFonts w:cs="Arial"/>
          <w:sz w:val="24"/>
          <w:szCs w:val="24"/>
        </w:rPr>
      </w:pPr>
      <w:r w:rsidRPr="00C63961">
        <w:rPr>
          <w:rFonts w:cs="Arial"/>
          <w:b/>
          <w:bCs/>
          <w:sz w:val="24"/>
          <w:szCs w:val="24"/>
        </w:rPr>
        <w:t xml:space="preserve">Part 13A conditions to the </w:t>
      </w:r>
      <w:r w:rsidR="002F711B" w:rsidRPr="00C63961">
        <w:rPr>
          <w:rFonts w:cs="Arial"/>
          <w:b/>
          <w:bCs/>
          <w:sz w:val="24"/>
          <w:szCs w:val="24"/>
        </w:rPr>
        <w:t xml:space="preserve">Torres Strait Protected Zone Joint Authority </w:t>
      </w:r>
      <w:r w:rsidRPr="00C63961">
        <w:rPr>
          <w:rFonts w:cs="Arial"/>
          <w:b/>
          <w:sz w:val="24"/>
          <w:szCs w:val="24"/>
        </w:rPr>
        <w:t xml:space="preserve">on </w:t>
      </w:r>
      <w:r w:rsidRPr="00C63961">
        <w:rPr>
          <w:rFonts w:cs="Arial"/>
          <w:b/>
          <w:bCs/>
          <w:sz w:val="24"/>
          <w:szCs w:val="24"/>
        </w:rPr>
        <w:t xml:space="preserve">the approved wildlife trade operation declaration for the </w:t>
      </w:r>
      <w:r w:rsidR="002F711B" w:rsidRPr="00C63961">
        <w:rPr>
          <w:rFonts w:cs="Arial"/>
          <w:b/>
          <w:bCs/>
          <w:sz w:val="24"/>
          <w:szCs w:val="24"/>
        </w:rPr>
        <w:t>Torres Strait Fin</w:t>
      </w:r>
      <w:r w:rsidR="00156C99">
        <w:rPr>
          <w:rFonts w:cs="Arial"/>
          <w:b/>
          <w:bCs/>
          <w:sz w:val="24"/>
          <w:szCs w:val="24"/>
        </w:rPr>
        <w:t>f</w:t>
      </w:r>
      <w:r w:rsidR="002F711B" w:rsidRPr="00C63961">
        <w:rPr>
          <w:rFonts w:cs="Arial"/>
          <w:b/>
          <w:bCs/>
          <w:sz w:val="24"/>
          <w:szCs w:val="24"/>
        </w:rPr>
        <w:t xml:space="preserve">ish </w:t>
      </w:r>
      <w:r w:rsidRPr="00C63961">
        <w:rPr>
          <w:rFonts w:cs="Arial"/>
          <w:b/>
          <w:bCs/>
          <w:sz w:val="24"/>
          <w:szCs w:val="24"/>
        </w:rPr>
        <w:t>Fishery</w:t>
      </w:r>
      <w:r w:rsidRPr="00C63961">
        <w:rPr>
          <w:rFonts w:cs="Arial"/>
          <w:b/>
          <w:sz w:val="24"/>
          <w:szCs w:val="24"/>
        </w:rPr>
        <w:t xml:space="preserve"> </w:t>
      </w:r>
      <w:r w:rsidR="002F711B" w:rsidRPr="00C63961">
        <w:rPr>
          <w:rFonts w:cs="Arial"/>
          <w:b/>
          <w:sz w:val="24"/>
          <w:szCs w:val="24"/>
        </w:rPr>
        <w:t>–</w:t>
      </w:r>
      <w:r w:rsidRPr="00C63961">
        <w:rPr>
          <w:rFonts w:cs="Arial"/>
          <w:b/>
          <w:sz w:val="24"/>
          <w:szCs w:val="24"/>
        </w:rPr>
        <w:t xml:space="preserve"> </w:t>
      </w:r>
      <w:r w:rsidR="002F711B" w:rsidRPr="00C63961">
        <w:rPr>
          <w:rFonts w:cs="Arial"/>
          <w:b/>
          <w:sz w:val="24"/>
          <w:szCs w:val="24"/>
        </w:rPr>
        <w:t>December 2020</w:t>
      </w:r>
    </w:p>
    <w:p w14:paraId="563D6250" w14:textId="77777777" w:rsidR="00C63961" w:rsidRPr="00C63961" w:rsidRDefault="00C63961" w:rsidP="00C63961">
      <w:pPr>
        <w:spacing w:after="0"/>
        <w:rPr>
          <w:rFonts w:ascii="Times New Roman" w:eastAsia="Times New Roman" w:hAnsi="Times New Roman" w:cs="Arial"/>
          <w:b/>
          <w:sz w:val="24"/>
          <w:szCs w:val="24"/>
          <w:lang w:val="en-US"/>
        </w:rPr>
      </w:pPr>
      <w:r w:rsidRPr="00C63961">
        <w:rPr>
          <w:rFonts w:ascii="Times New Roman" w:eastAsia="Times New Roman" w:hAnsi="Times New Roman" w:cs="Arial"/>
          <w:b/>
          <w:sz w:val="24"/>
          <w:szCs w:val="24"/>
          <w:lang w:val="en-US"/>
        </w:rPr>
        <w:t>Condition 1:</w:t>
      </w:r>
    </w:p>
    <w:p w14:paraId="0BF17DB8" w14:textId="1849D40C" w:rsidR="00C63961" w:rsidRPr="00C63961" w:rsidRDefault="00C63961" w:rsidP="00C63961">
      <w:pPr>
        <w:spacing w:after="0"/>
        <w:rPr>
          <w:rFonts w:ascii="Times New Roman" w:eastAsia="Times New Roman" w:hAnsi="Times New Roman" w:cs="Arial"/>
          <w:bCs/>
          <w:sz w:val="24"/>
          <w:szCs w:val="24"/>
          <w:lang w:val="en-US"/>
        </w:rPr>
      </w:pPr>
      <w:r w:rsidRPr="00C63961">
        <w:rPr>
          <w:rFonts w:ascii="Times New Roman" w:eastAsia="Times New Roman" w:hAnsi="Times New Roman" w:cs="Arial"/>
          <w:sz w:val="24"/>
          <w:szCs w:val="24"/>
          <w:lang w:val="en-US"/>
        </w:rPr>
        <w:t>The Torres Strait Protected Zone Joint Authority must ensure that operation of the Torres Strait Fin</w:t>
      </w:r>
      <w:r w:rsidR="00156C99">
        <w:rPr>
          <w:rFonts w:ascii="Times New Roman" w:eastAsia="Times New Roman" w:hAnsi="Times New Roman" w:cs="Arial"/>
          <w:sz w:val="24"/>
          <w:szCs w:val="24"/>
          <w:lang w:val="en-US"/>
        </w:rPr>
        <w:t>f</w:t>
      </w:r>
      <w:r w:rsidRPr="00C63961">
        <w:rPr>
          <w:rFonts w:ascii="Times New Roman" w:eastAsia="Times New Roman" w:hAnsi="Times New Roman" w:cs="Arial"/>
          <w:sz w:val="24"/>
          <w:szCs w:val="24"/>
          <w:lang w:val="en-US"/>
        </w:rPr>
        <w:t xml:space="preserve">ish Fishery is carried out in accordance with management arrangements defined in the </w:t>
      </w:r>
      <w:r w:rsidRPr="00C63961">
        <w:rPr>
          <w:rFonts w:ascii="Times New Roman" w:eastAsia="Times New Roman" w:hAnsi="Times New Roman" w:cs="Arial"/>
          <w:bCs/>
          <w:i/>
          <w:sz w:val="24"/>
          <w:szCs w:val="24"/>
          <w:lang w:val="en-US"/>
        </w:rPr>
        <w:t>Torres Strait Fisheries Act 1984</w:t>
      </w:r>
      <w:r w:rsidRPr="00C63961">
        <w:rPr>
          <w:rFonts w:ascii="Times New Roman" w:eastAsia="Times New Roman" w:hAnsi="Times New Roman" w:cs="Arial"/>
          <w:bCs/>
          <w:sz w:val="24"/>
          <w:szCs w:val="24"/>
          <w:lang w:val="en-US"/>
        </w:rPr>
        <w:t xml:space="preserve">, Torres Strait Fisheries Regulations 1985, </w:t>
      </w:r>
      <w:r w:rsidRPr="00C63961">
        <w:rPr>
          <w:rFonts w:ascii="Times New Roman" w:eastAsia="Times New Roman" w:hAnsi="Times New Roman" w:cs="Arial"/>
          <w:bCs/>
          <w:i/>
          <w:iCs/>
          <w:sz w:val="24"/>
          <w:szCs w:val="24"/>
          <w:lang w:val="en-US"/>
        </w:rPr>
        <w:t>Torres Strait Finfish Fishery Management Plan 2013</w:t>
      </w:r>
      <w:r w:rsidRPr="00C63961">
        <w:rPr>
          <w:rFonts w:ascii="Times New Roman" w:eastAsia="Times New Roman" w:hAnsi="Times New Roman" w:cs="Arial"/>
          <w:bCs/>
          <w:sz w:val="24"/>
          <w:szCs w:val="24"/>
          <w:lang w:val="en-US"/>
        </w:rPr>
        <w:t xml:space="preserve">, Torres Strait Fisheries Management Instrument No. 14, Torres Strait Fisheries (Finfish) Management Instrument 2020, Torres Strait Fisheries (Furnishing of Logbooks) Instrument 2020 and in fishery permit conditions. </w:t>
      </w:r>
    </w:p>
    <w:p w14:paraId="4A70A97A" w14:textId="77777777" w:rsidR="00C63961" w:rsidRPr="00C63961" w:rsidRDefault="00C63961" w:rsidP="00C63961">
      <w:pPr>
        <w:spacing w:after="0"/>
        <w:rPr>
          <w:rFonts w:ascii="Times New Roman" w:eastAsia="Times New Roman" w:hAnsi="Times New Roman" w:cs="Arial"/>
          <w:b/>
          <w:sz w:val="24"/>
          <w:szCs w:val="24"/>
          <w:lang w:val="en-US"/>
        </w:rPr>
      </w:pPr>
    </w:p>
    <w:p w14:paraId="5F22788C" w14:textId="77777777" w:rsidR="00C63961" w:rsidRPr="00C63961" w:rsidRDefault="00C63961" w:rsidP="00C63961">
      <w:pPr>
        <w:spacing w:after="0"/>
        <w:rPr>
          <w:rFonts w:ascii="Times New Roman" w:eastAsia="Times New Roman" w:hAnsi="Times New Roman" w:cs="Arial"/>
          <w:sz w:val="24"/>
          <w:szCs w:val="24"/>
          <w:lang w:val="en-US"/>
        </w:rPr>
      </w:pPr>
      <w:r w:rsidRPr="00C63961">
        <w:rPr>
          <w:rFonts w:ascii="Times New Roman" w:eastAsia="Times New Roman" w:hAnsi="Times New Roman" w:cs="Arial"/>
          <w:b/>
          <w:sz w:val="24"/>
          <w:szCs w:val="24"/>
          <w:lang w:val="en-US"/>
        </w:rPr>
        <w:t>Condition 2</w:t>
      </w:r>
      <w:r w:rsidRPr="00C63961">
        <w:rPr>
          <w:rFonts w:ascii="Times New Roman" w:eastAsia="Times New Roman" w:hAnsi="Times New Roman" w:cs="Arial"/>
          <w:b/>
          <w:bCs/>
          <w:sz w:val="24"/>
          <w:szCs w:val="24"/>
          <w:lang w:val="en-US"/>
        </w:rPr>
        <w:t>:</w:t>
      </w:r>
    </w:p>
    <w:p w14:paraId="48777AC9" w14:textId="0F253452" w:rsidR="00C63961" w:rsidRPr="00C63961" w:rsidRDefault="00C63961" w:rsidP="00C63961">
      <w:pPr>
        <w:spacing w:after="0"/>
        <w:rPr>
          <w:rFonts w:ascii="Times New Roman" w:eastAsia="Times New Roman" w:hAnsi="Times New Roman" w:cs="Arial"/>
          <w:sz w:val="24"/>
          <w:szCs w:val="24"/>
          <w:lang w:val="en-US"/>
        </w:rPr>
      </w:pPr>
      <w:r w:rsidRPr="00C63961">
        <w:rPr>
          <w:rFonts w:ascii="Times New Roman" w:eastAsia="Times New Roman" w:hAnsi="Times New Roman" w:cs="Arial"/>
          <w:sz w:val="24"/>
          <w:szCs w:val="24"/>
          <w:lang w:val="en-US"/>
        </w:rPr>
        <w:t>The Torres Strait Protected Zone Joint Authority must inform the Department of Agriculture, Water and the Environment of any intended material changes to the Torres Strait Fin</w:t>
      </w:r>
      <w:r w:rsidR="00156C99">
        <w:rPr>
          <w:rFonts w:ascii="Times New Roman" w:eastAsia="Times New Roman" w:hAnsi="Times New Roman" w:cs="Arial"/>
          <w:sz w:val="24"/>
          <w:szCs w:val="24"/>
          <w:lang w:val="en-US"/>
        </w:rPr>
        <w:t>f</w:t>
      </w:r>
      <w:r w:rsidRPr="00C63961">
        <w:rPr>
          <w:rFonts w:ascii="Times New Roman" w:eastAsia="Times New Roman" w:hAnsi="Times New Roman" w:cs="Arial"/>
          <w:sz w:val="24"/>
          <w:szCs w:val="24"/>
          <w:lang w:val="en-US"/>
        </w:rPr>
        <w:t xml:space="preserve">ish Fishery management arrangements that may affect the assessment against which </w:t>
      </w:r>
      <w:r w:rsidRPr="00C63961">
        <w:rPr>
          <w:rFonts w:ascii="Times New Roman" w:eastAsia="Times New Roman" w:hAnsi="Times New Roman" w:cs="Arial"/>
          <w:i/>
          <w:iCs/>
          <w:sz w:val="24"/>
          <w:szCs w:val="24"/>
          <w:lang w:val="en-US"/>
        </w:rPr>
        <w:t>Environment Protection and Biodiversity Conservation Act 1999</w:t>
      </w:r>
      <w:r w:rsidRPr="00C63961">
        <w:rPr>
          <w:rFonts w:ascii="Times New Roman" w:eastAsia="Times New Roman" w:hAnsi="Times New Roman" w:cs="Arial"/>
          <w:sz w:val="24"/>
          <w:szCs w:val="24"/>
          <w:lang w:val="en-US"/>
        </w:rPr>
        <w:t xml:space="preserve"> decisions are made.</w:t>
      </w:r>
    </w:p>
    <w:p w14:paraId="2AAE4863" w14:textId="77777777" w:rsidR="00C63961" w:rsidRPr="00C63961" w:rsidRDefault="00C63961" w:rsidP="00C63961">
      <w:pPr>
        <w:spacing w:after="0"/>
        <w:rPr>
          <w:rFonts w:ascii="Times New Roman" w:eastAsia="Times New Roman" w:hAnsi="Times New Roman" w:cs="Arial"/>
          <w:b/>
          <w:bCs/>
          <w:sz w:val="24"/>
          <w:szCs w:val="24"/>
          <w:lang w:val="en-US"/>
        </w:rPr>
      </w:pPr>
    </w:p>
    <w:p w14:paraId="7B1BCFDC" w14:textId="77777777" w:rsidR="00C63961" w:rsidRPr="00C63961" w:rsidRDefault="00C63961" w:rsidP="00C63961">
      <w:pPr>
        <w:spacing w:after="0"/>
        <w:rPr>
          <w:rFonts w:ascii="Times New Roman" w:eastAsia="Times New Roman" w:hAnsi="Times New Roman" w:cs="Arial"/>
          <w:b/>
          <w:bCs/>
          <w:sz w:val="24"/>
          <w:szCs w:val="24"/>
          <w:lang w:val="en-US"/>
        </w:rPr>
      </w:pPr>
      <w:r w:rsidRPr="00C63961">
        <w:rPr>
          <w:rFonts w:ascii="Times New Roman" w:eastAsia="Times New Roman" w:hAnsi="Times New Roman" w:cs="Arial"/>
          <w:b/>
          <w:bCs/>
          <w:sz w:val="24"/>
          <w:szCs w:val="24"/>
          <w:lang w:val="en-US"/>
        </w:rPr>
        <w:t>Condition 3:</w:t>
      </w:r>
    </w:p>
    <w:p w14:paraId="75021937" w14:textId="77777777" w:rsidR="00C63961" w:rsidRPr="00C63961" w:rsidRDefault="00C63961" w:rsidP="00C63961">
      <w:pPr>
        <w:spacing w:after="0" w:line="240" w:lineRule="auto"/>
        <w:rPr>
          <w:rFonts w:ascii="Times New Roman" w:eastAsia="Times New Roman" w:hAnsi="Times New Roman" w:cs="Arial"/>
          <w:sz w:val="24"/>
          <w:szCs w:val="24"/>
          <w:lang w:val="en-US"/>
        </w:rPr>
      </w:pPr>
      <w:r w:rsidRPr="00C63961">
        <w:rPr>
          <w:rFonts w:ascii="Times New Roman" w:eastAsia="Times New Roman" w:hAnsi="Times New Roman" w:cs="Arial"/>
          <w:sz w:val="24"/>
          <w:szCs w:val="24"/>
          <w:lang w:val="en-US"/>
        </w:rPr>
        <w:t>The Torres Strait Protected Zone Joint Authority must inform the Department of Agriculture, Water and the Environment of any intended changes to fisheries legislation that may affect the legislative instruments relevant to this approval.</w:t>
      </w:r>
    </w:p>
    <w:p w14:paraId="6C8E3B34" w14:textId="77777777" w:rsidR="00C63961" w:rsidRPr="00C63961" w:rsidRDefault="00C63961" w:rsidP="00C63961">
      <w:pPr>
        <w:spacing w:after="0"/>
        <w:rPr>
          <w:rFonts w:ascii="Times New Roman" w:eastAsia="Times New Roman" w:hAnsi="Times New Roman" w:cs="Arial"/>
          <w:b/>
          <w:bCs/>
          <w:sz w:val="24"/>
          <w:szCs w:val="24"/>
          <w:lang w:val="en-US"/>
        </w:rPr>
      </w:pPr>
    </w:p>
    <w:p w14:paraId="27822D35" w14:textId="77777777" w:rsidR="00C63961" w:rsidRPr="00C63961" w:rsidRDefault="00C63961" w:rsidP="00C63961">
      <w:pPr>
        <w:spacing w:after="0"/>
        <w:rPr>
          <w:rFonts w:ascii="Times New Roman" w:eastAsia="Times New Roman" w:hAnsi="Times New Roman" w:cs="Arial"/>
          <w:b/>
          <w:sz w:val="24"/>
          <w:szCs w:val="24"/>
          <w:lang w:val="en-US"/>
        </w:rPr>
      </w:pPr>
      <w:r w:rsidRPr="00C63961">
        <w:rPr>
          <w:rFonts w:ascii="Times New Roman" w:eastAsia="Times New Roman" w:hAnsi="Times New Roman" w:cs="Arial"/>
          <w:b/>
          <w:bCs/>
          <w:sz w:val="24"/>
          <w:szCs w:val="24"/>
          <w:lang w:val="en-US"/>
        </w:rPr>
        <w:t>Condition 4</w:t>
      </w:r>
      <w:r w:rsidRPr="00C63961">
        <w:rPr>
          <w:rFonts w:ascii="Times New Roman" w:eastAsia="Times New Roman" w:hAnsi="Times New Roman" w:cs="Arial"/>
          <w:b/>
          <w:sz w:val="24"/>
          <w:szCs w:val="24"/>
          <w:lang w:val="en-US"/>
        </w:rPr>
        <w:t>:</w:t>
      </w:r>
    </w:p>
    <w:p w14:paraId="480D12B6" w14:textId="77777777" w:rsidR="00C63961" w:rsidRPr="00C63961" w:rsidRDefault="00C63961" w:rsidP="00C63961">
      <w:pPr>
        <w:spacing w:after="0" w:line="240" w:lineRule="auto"/>
        <w:rPr>
          <w:rFonts w:ascii="Times New Roman" w:eastAsia="Times New Roman" w:hAnsi="Times New Roman" w:cs="Arial"/>
          <w:i/>
          <w:iCs/>
          <w:sz w:val="24"/>
          <w:szCs w:val="24"/>
          <w:lang w:val="en-US"/>
        </w:rPr>
      </w:pPr>
      <w:r w:rsidRPr="00C63961">
        <w:rPr>
          <w:rFonts w:ascii="Times New Roman" w:eastAsia="Times New Roman" w:hAnsi="Times New Roman" w:cs="Arial"/>
          <w:sz w:val="24"/>
          <w:szCs w:val="24"/>
          <w:lang w:val="en-US"/>
        </w:rPr>
        <w:t xml:space="preserve">The Torres Strait Protected Zone Joint Authority must provide reports to the Department of Agriculture, Water and the Environment annually as per Appendix B of the </w:t>
      </w:r>
      <w:r w:rsidRPr="00C63961">
        <w:rPr>
          <w:rFonts w:ascii="Times New Roman" w:eastAsia="Times New Roman" w:hAnsi="Times New Roman" w:cs="Arial"/>
          <w:i/>
          <w:iCs/>
          <w:sz w:val="24"/>
          <w:szCs w:val="24"/>
          <w:lang w:val="en-US"/>
        </w:rPr>
        <w:t>Guidelines for the Ecologically Sustainable Management of Fisheries - 2nd Edition.</w:t>
      </w:r>
    </w:p>
    <w:p w14:paraId="38939C65" w14:textId="77777777" w:rsidR="00C63961" w:rsidRPr="00C63961" w:rsidRDefault="00C63961" w:rsidP="00C63961">
      <w:pPr>
        <w:framePr w:hSpace="180" w:wrap="around" w:vAnchor="text" w:hAnchor="text" w:y="1"/>
        <w:spacing w:after="0"/>
        <w:suppressOverlap/>
        <w:rPr>
          <w:rFonts w:ascii="Times New Roman" w:eastAsia="Times New Roman" w:hAnsi="Times New Roman"/>
          <w:b/>
          <w:bCs/>
          <w:sz w:val="24"/>
          <w:szCs w:val="24"/>
          <w:lang w:val="en-US"/>
        </w:rPr>
      </w:pPr>
      <w:bookmarkStart w:id="1" w:name="_Hlk59543312"/>
    </w:p>
    <w:p w14:paraId="11E3A516" w14:textId="77777777" w:rsidR="00C63961" w:rsidRPr="00C63961" w:rsidRDefault="00C63961" w:rsidP="00C63961">
      <w:pPr>
        <w:framePr w:hSpace="180" w:wrap="around" w:vAnchor="text" w:hAnchor="text" w:y="1"/>
        <w:spacing w:after="0"/>
        <w:suppressOverlap/>
        <w:rPr>
          <w:rFonts w:ascii="Times New Roman" w:eastAsia="Times New Roman" w:hAnsi="Times New Roman"/>
          <w:b/>
          <w:bCs/>
          <w:sz w:val="24"/>
          <w:szCs w:val="24"/>
          <w:lang w:val="en-US"/>
        </w:rPr>
      </w:pPr>
      <w:r w:rsidRPr="00C63961">
        <w:rPr>
          <w:rFonts w:ascii="Times New Roman" w:eastAsia="Times New Roman" w:hAnsi="Times New Roman"/>
          <w:b/>
          <w:bCs/>
          <w:sz w:val="24"/>
          <w:szCs w:val="24"/>
          <w:lang w:val="en-US"/>
        </w:rPr>
        <w:t xml:space="preserve">Condition 5: </w:t>
      </w:r>
    </w:p>
    <w:p w14:paraId="65410106" w14:textId="01D10A54" w:rsidR="00C63961" w:rsidRPr="00C63961" w:rsidRDefault="00C63961" w:rsidP="00C63961">
      <w:pPr>
        <w:framePr w:hSpace="180" w:wrap="around" w:vAnchor="text" w:hAnchor="text" w:y="1"/>
        <w:spacing w:after="0"/>
        <w:suppressOverlap/>
        <w:rPr>
          <w:rFonts w:ascii="Times New Roman" w:eastAsia="Times New Roman" w:hAnsi="Times New Roman"/>
          <w:bCs/>
          <w:sz w:val="24"/>
          <w:szCs w:val="24"/>
          <w:lang w:val="en-US"/>
        </w:rPr>
      </w:pPr>
      <w:r w:rsidRPr="00C63961">
        <w:rPr>
          <w:rFonts w:ascii="Times New Roman" w:eastAsia="Times New Roman" w:hAnsi="Times New Roman"/>
          <w:bCs/>
          <w:sz w:val="24"/>
          <w:szCs w:val="24"/>
          <w:lang w:val="en-US"/>
        </w:rPr>
        <w:t xml:space="preserve">By 30 June 2023 the </w:t>
      </w:r>
      <w:r w:rsidRPr="00C63961">
        <w:rPr>
          <w:rFonts w:ascii="Times New Roman" w:eastAsia="Times New Roman" w:hAnsi="Times New Roman"/>
          <w:sz w:val="24"/>
          <w:szCs w:val="24"/>
          <w:lang w:val="en-US"/>
        </w:rPr>
        <w:t>Torres Strait</w:t>
      </w:r>
      <w:r w:rsidRPr="00C63961">
        <w:rPr>
          <w:rFonts w:ascii="Times New Roman" w:eastAsia="Times New Roman" w:hAnsi="Times New Roman"/>
          <w:bCs/>
          <w:sz w:val="24"/>
          <w:szCs w:val="24"/>
          <w:lang w:val="en-US"/>
        </w:rPr>
        <w:t xml:space="preserve"> Protected Zone Joint Authority must complete an ecological risk assessment of the Torres Strait Fin</w:t>
      </w:r>
      <w:r w:rsidR="00156C99">
        <w:rPr>
          <w:rFonts w:ascii="Times New Roman" w:eastAsia="Times New Roman" w:hAnsi="Times New Roman"/>
          <w:bCs/>
          <w:sz w:val="24"/>
          <w:szCs w:val="24"/>
          <w:lang w:val="en-US"/>
        </w:rPr>
        <w:t>f</w:t>
      </w:r>
      <w:r w:rsidRPr="00C63961">
        <w:rPr>
          <w:rFonts w:ascii="Times New Roman" w:eastAsia="Times New Roman" w:hAnsi="Times New Roman"/>
          <w:bCs/>
          <w:sz w:val="24"/>
          <w:szCs w:val="24"/>
          <w:lang w:val="en-US"/>
        </w:rPr>
        <w:t xml:space="preserve">ish Fishery and develop </w:t>
      </w:r>
      <w:proofErr w:type="spellStart"/>
      <w:proofErr w:type="gramStart"/>
      <w:r w:rsidRPr="00C63961">
        <w:rPr>
          <w:rFonts w:ascii="Times New Roman" w:eastAsia="Times New Roman" w:hAnsi="Times New Roman"/>
          <w:bCs/>
          <w:sz w:val="24"/>
          <w:szCs w:val="24"/>
          <w:lang w:val="en-US"/>
        </w:rPr>
        <w:t>a</w:t>
      </w:r>
      <w:proofErr w:type="spellEnd"/>
      <w:proofErr w:type="gramEnd"/>
      <w:r w:rsidRPr="00C63961">
        <w:rPr>
          <w:rFonts w:ascii="Times New Roman" w:eastAsia="Times New Roman" w:hAnsi="Times New Roman"/>
          <w:bCs/>
          <w:sz w:val="24"/>
          <w:szCs w:val="24"/>
          <w:lang w:val="en-US"/>
        </w:rPr>
        <w:t xml:space="preserve"> associated risk management strategy to address any risks identified in this assessment.</w:t>
      </w:r>
    </w:p>
    <w:bookmarkEnd w:id="1"/>
    <w:p w14:paraId="09D140B0" w14:textId="77777777" w:rsidR="00C63961" w:rsidRPr="00C63961" w:rsidRDefault="00C63961" w:rsidP="00C63961">
      <w:pPr>
        <w:spacing w:after="0"/>
        <w:rPr>
          <w:rFonts w:ascii="Times New Roman" w:eastAsia="Times New Roman" w:hAnsi="Times New Roman"/>
          <w:b/>
          <w:bCs/>
          <w:sz w:val="24"/>
          <w:szCs w:val="24"/>
          <w:lang w:val="en-US"/>
        </w:rPr>
      </w:pPr>
    </w:p>
    <w:p w14:paraId="3BAB5CEE" w14:textId="77777777" w:rsidR="00C63961" w:rsidRPr="00C63961" w:rsidRDefault="00C63961" w:rsidP="00C63961">
      <w:pPr>
        <w:spacing w:after="0"/>
        <w:rPr>
          <w:rFonts w:ascii="Times New Roman" w:eastAsia="Times New Roman" w:hAnsi="Times New Roman"/>
          <w:b/>
          <w:bCs/>
          <w:sz w:val="24"/>
          <w:szCs w:val="24"/>
          <w:lang w:val="en-US"/>
        </w:rPr>
      </w:pPr>
      <w:r w:rsidRPr="00C63961">
        <w:rPr>
          <w:rFonts w:ascii="Times New Roman" w:eastAsia="Times New Roman" w:hAnsi="Times New Roman"/>
          <w:b/>
          <w:bCs/>
          <w:sz w:val="24"/>
          <w:szCs w:val="24"/>
          <w:lang w:val="en-US"/>
        </w:rPr>
        <w:t xml:space="preserve">Condition 6: </w:t>
      </w:r>
    </w:p>
    <w:p w14:paraId="3818EAC2" w14:textId="03673696" w:rsidR="00C63961" w:rsidRPr="00C63961" w:rsidRDefault="00C63961" w:rsidP="00C63961">
      <w:pPr>
        <w:spacing w:after="0"/>
        <w:rPr>
          <w:rFonts w:ascii="Times New Roman" w:eastAsia="Times New Roman" w:hAnsi="Times New Roman"/>
          <w:bCs/>
          <w:sz w:val="24"/>
          <w:szCs w:val="24"/>
          <w:lang w:val="en-US"/>
        </w:rPr>
      </w:pPr>
      <w:r w:rsidRPr="00C63961">
        <w:rPr>
          <w:rFonts w:ascii="Times New Roman" w:eastAsia="Times New Roman" w:hAnsi="Times New Roman"/>
          <w:bCs/>
          <w:sz w:val="24"/>
          <w:szCs w:val="24"/>
          <w:lang w:val="en-US"/>
        </w:rPr>
        <w:t xml:space="preserve">The </w:t>
      </w:r>
      <w:r w:rsidRPr="00C63961">
        <w:rPr>
          <w:rFonts w:ascii="Times New Roman" w:eastAsia="Times New Roman" w:hAnsi="Times New Roman"/>
          <w:sz w:val="24"/>
          <w:szCs w:val="24"/>
          <w:lang w:val="en-US"/>
        </w:rPr>
        <w:t xml:space="preserve">Torres Strait </w:t>
      </w:r>
      <w:r w:rsidRPr="00C63961">
        <w:rPr>
          <w:rFonts w:ascii="Times New Roman" w:eastAsia="Times New Roman" w:hAnsi="Times New Roman"/>
          <w:bCs/>
          <w:sz w:val="24"/>
          <w:szCs w:val="24"/>
          <w:lang w:val="en-US"/>
        </w:rPr>
        <w:t>Protected Zone Joint Authority must review the current measures applied to the management of the take of sharks in the Torres Strait Fin</w:t>
      </w:r>
      <w:r w:rsidR="00156C99">
        <w:rPr>
          <w:rFonts w:ascii="Times New Roman" w:eastAsia="Times New Roman" w:hAnsi="Times New Roman"/>
          <w:bCs/>
          <w:sz w:val="24"/>
          <w:szCs w:val="24"/>
          <w:lang w:val="en-US"/>
        </w:rPr>
        <w:t>f</w:t>
      </w:r>
      <w:r w:rsidRPr="00C63961">
        <w:rPr>
          <w:rFonts w:ascii="Times New Roman" w:eastAsia="Times New Roman" w:hAnsi="Times New Roman"/>
          <w:bCs/>
          <w:sz w:val="24"/>
          <w:szCs w:val="24"/>
          <w:lang w:val="en-US"/>
        </w:rPr>
        <w:t xml:space="preserve">ish Fishery to ensure that they are in line with Commonwealth best practice. </w:t>
      </w:r>
    </w:p>
    <w:p w14:paraId="2EF2D537" w14:textId="77777777" w:rsidR="00C63961" w:rsidRPr="00C63961" w:rsidRDefault="00C63961" w:rsidP="00C63961">
      <w:pPr>
        <w:spacing w:after="0"/>
        <w:rPr>
          <w:rFonts w:ascii="Times New Roman" w:eastAsia="Times New Roman" w:hAnsi="Times New Roman"/>
          <w:b/>
          <w:bCs/>
          <w:sz w:val="24"/>
          <w:szCs w:val="24"/>
          <w:lang w:val="en-US"/>
        </w:rPr>
      </w:pPr>
    </w:p>
    <w:p w14:paraId="34EA766C" w14:textId="77777777" w:rsidR="00C63961" w:rsidRPr="00C63961" w:rsidRDefault="00C63961" w:rsidP="00C63961">
      <w:pPr>
        <w:spacing w:after="0"/>
        <w:rPr>
          <w:rFonts w:ascii="Times New Roman" w:eastAsia="Times New Roman" w:hAnsi="Times New Roman"/>
          <w:bCs/>
          <w:sz w:val="24"/>
          <w:szCs w:val="24"/>
          <w:lang w:val="en-US"/>
        </w:rPr>
      </w:pPr>
      <w:r w:rsidRPr="00C63961">
        <w:rPr>
          <w:rFonts w:ascii="Times New Roman" w:eastAsia="Times New Roman" w:hAnsi="Times New Roman"/>
          <w:b/>
          <w:bCs/>
          <w:sz w:val="24"/>
          <w:szCs w:val="24"/>
          <w:lang w:val="en-US"/>
        </w:rPr>
        <w:t>Condition 7:</w:t>
      </w:r>
      <w:r w:rsidRPr="00C63961">
        <w:rPr>
          <w:rFonts w:ascii="Times New Roman" w:eastAsia="Times New Roman" w:hAnsi="Times New Roman"/>
          <w:bCs/>
          <w:sz w:val="24"/>
          <w:szCs w:val="24"/>
          <w:lang w:val="en-US"/>
        </w:rPr>
        <w:t xml:space="preserve"> </w:t>
      </w:r>
    </w:p>
    <w:p w14:paraId="21CDE61A" w14:textId="47C345FE" w:rsidR="00C63961" w:rsidRPr="00C63961" w:rsidRDefault="00C63961" w:rsidP="00C63961">
      <w:pPr>
        <w:spacing w:after="0"/>
        <w:rPr>
          <w:rFonts w:ascii="Times New Roman" w:eastAsia="Times New Roman" w:hAnsi="Times New Roman"/>
          <w:bCs/>
          <w:sz w:val="24"/>
          <w:szCs w:val="24"/>
          <w:lang w:val="en-US"/>
        </w:rPr>
      </w:pPr>
      <w:r w:rsidRPr="00C63961">
        <w:rPr>
          <w:rFonts w:ascii="Times New Roman" w:eastAsia="Times New Roman" w:hAnsi="Times New Roman"/>
          <w:bCs/>
          <w:sz w:val="24"/>
          <w:szCs w:val="24"/>
          <w:lang w:val="en-US"/>
        </w:rPr>
        <w:t xml:space="preserve">The </w:t>
      </w:r>
      <w:r w:rsidRPr="00C63961">
        <w:rPr>
          <w:rFonts w:ascii="Times New Roman" w:eastAsia="Times New Roman" w:hAnsi="Times New Roman"/>
          <w:sz w:val="24"/>
          <w:szCs w:val="24"/>
          <w:lang w:val="en-US"/>
        </w:rPr>
        <w:t xml:space="preserve">Torres Strait </w:t>
      </w:r>
      <w:r w:rsidRPr="00C63961">
        <w:rPr>
          <w:rFonts w:ascii="Times New Roman" w:eastAsia="Times New Roman" w:hAnsi="Times New Roman"/>
          <w:bCs/>
          <w:sz w:val="24"/>
          <w:szCs w:val="24"/>
          <w:lang w:val="en-US"/>
        </w:rPr>
        <w:t>Protected Zone Joint Authority must review the appropriateness of the current minimum size limits for Spanish Mackerel in the Torres Strait Fin</w:t>
      </w:r>
      <w:r w:rsidR="00156C99">
        <w:rPr>
          <w:rFonts w:ascii="Times New Roman" w:eastAsia="Times New Roman" w:hAnsi="Times New Roman"/>
          <w:bCs/>
          <w:sz w:val="24"/>
          <w:szCs w:val="24"/>
          <w:lang w:val="en-US"/>
        </w:rPr>
        <w:t>f</w:t>
      </w:r>
      <w:r w:rsidRPr="00C63961">
        <w:rPr>
          <w:rFonts w:ascii="Times New Roman" w:eastAsia="Times New Roman" w:hAnsi="Times New Roman"/>
          <w:bCs/>
          <w:sz w:val="24"/>
          <w:szCs w:val="24"/>
          <w:lang w:val="en-US"/>
        </w:rPr>
        <w:t>ish Fishery.</w:t>
      </w:r>
    </w:p>
    <w:p w14:paraId="73013741" w14:textId="77777777" w:rsidR="00C63961" w:rsidRPr="00C63961" w:rsidRDefault="00C63961" w:rsidP="00C63961">
      <w:pPr>
        <w:keepNext/>
        <w:spacing w:after="0"/>
        <w:rPr>
          <w:rFonts w:ascii="Times New Roman" w:eastAsia="Times New Roman" w:hAnsi="Times New Roman"/>
          <w:sz w:val="24"/>
          <w:szCs w:val="24"/>
          <w:lang w:val="en-US"/>
        </w:rPr>
      </w:pPr>
      <w:r w:rsidRPr="00C63961">
        <w:rPr>
          <w:rFonts w:ascii="Times New Roman" w:eastAsia="Times New Roman" w:hAnsi="Times New Roman"/>
          <w:b/>
          <w:bCs/>
          <w:sz w:val="24"/>
          <w:szCs w:val="24"/>
          <w:lang w:val="en-US"/>
        </w:rPr>
        <w:t>Condition 8:</w:t>
      </w:r>
      <w:r w:rsidRPr="00C63961">
        <w:rPr>
          <w:rFonts w:ascii="Times New Roman" w:eastAsia="Times New Roman" w:hAnsi="Times New Roman"/>
          <w:sz w:val="24"/>
          <w:szCs w:val="24"/>
          <w:lang w:val="en-US"/>
        </w:rPr>
        <w:t xml:space="preserve"> </w:t>
      </w:r>
    </w:p>
    <w:p w14:paraId="10B1A137" w14:textId="77777777" w:rsidR="00C63961" w:rsidRPr="00C63961" w:rsidRDefault="00C63961" w:rsidP="00C63961">
      <w:pPr>
        <w:spacing w:after="0" w:line="240" w:lineRule="auto"/>
        <w:rPr>
          <w:rFonts w:ascii="Times New Roman" w:eastAsia="Times New Roman" w:hAnsi="Times New Roman"/>
          <w:sz w:val="24"/>
          <w:szCs w:val="24"/>
          <w:lang w:eastAsia="en-AU"/>
        </w:rPr>
      </w:pPr>
      <w:r w:rsidRPr="00C63961">
        <w:rPr>
          <w:rFonts w:ascii="Times New Roman" w:eastAsia="Times New Roman" w:hAnsi="Times New Roman"/>
          <w:sz w:val="24"/>
          <w:szCs w:val="24"/>
          <w:lang w:val="en-US"/>
        </w:rPr>
        <w:t>By 30 June 2023 the</w:t>
      </w:r>
      <w:r w:rsidRPr="00C63961">
        <w:rPr>
          <w:rFonts w:ascii="Times New Roman" w:eastAsia="Times New Roman" w:hAnsi="Times New Roman"/>
          <w:color w:val="000000"/>
          <w:sz w:val="24"/>
          <w:szCs w:val="24"/>
          <w:lang w:val="en-US"/>
        </w:rPr>
        <w:t xml:space="preserve"> T</w:t>
      </w:r>
      <w:r w:rsidRPr="00C63961">
        <w:rPr>
          <w:rFonts w:ascii="Times New Roman" w:eastAsia="Times New Roman" w:hAnsi="Times New Roman"/>
          <w:sz w:val="24"/>
          <w:szCs w:val="24"/>
          <w:lang w:val="en-US"/>
        </w:rPr>
        <w:t>orres Strait Protected Zone Joint Authority must develop a harvest strategy for the Torres Strait Finfish Fishery.</w:t>
      </w:r>
    </w:p>
    <w:p w14:paraId="09828457" w14:textId="77777777" w:rsidR="00C63961" w:rsidRPr="00C63961" w:rsidRDefault="00C63961" w:rsidP="00C63961">
      <w:pPr>
        <w:spacing w:after="0" w:line="240" w:lineRule="auto"/>
        <w:rPr>
          <w:rFonts w:ascii="Times New Roman" w:eastAsia="Times New Roman" w:hAnsi="Times New Roman"/>
          <w:b/>
          <w:bCs/>
          <w:sz w:val="24"/>
          <w:szCs w:val="24"/>
          <w:lang w:val="en-US"/>
        </w:rPr>
      </w:pPr>
    </w:p>
    <w:p w14:paraId="6F1BAA69" w14:textId="77777777" w:rsidR="00C63961" w:rsidRPr="00C63961" w:rsidRDefault="00C63961" w:rsidP="00C63961">
      <w:pPr>
        <w:spacing w:after="0" w:line="240" w:lineRule="auto"/>
        <w:rPr>
          <w:rFonts w:ascii="Times New Roman" w:eastAsia="Times New Roman" w:hAnsi="Times New Roman"/>
          <w:b/>
          <w:bCs/>
          <w:sz w:val="24"/>
          <w:szCs w:val="24"/>
          <w:lang w:val="en-US"/>
        </w:rPr>
      </w:pPr>
      <w:r w:rsidRPr="00C63961">
        <w:rPr>
          <w:rFonts w:ascii="Times New Roman" w:eastAsia="Times New Roman" w:hAnsi="Times New Roman"/>
          <w:b/>
          <w:bCs/>
          <w:sz w:val="24"/>
          <w:szCs w:val="24"/>
          <w:lang w:val="en-US"/>
        </w:rPr>
        <w:t xml:space="preserve">Condition 9: </w:t>
      </w:r>
    </w:p>
    <w:p w14:paraId="13656FD0" w14:textId="42B7FB9F" w:rsidR="00C63961" w:rsidRPr="00C63961" w:rsidRDefault="00C63961" w:rsidP="00C63961">
      <w:pPr>
        <w:spacing w:after="0"/>
        <w:rPr>
          <w:rFonts w:ascii="Times New Roman" w:eastAsia="Times New Roman" w:hAnsi="Times New Roman"/>
          <w:sz w:val="24"/>
          <w:szCs w:val="24"/>
          <w:lang w:val="en-US"/>
        </w:rPr>
      </w:pPr>
      <w:r w:rsidRPr="00C63961">
        <w:rPr>
          <w:rFonts w:ascii="Times New Roman" w:eastAsia="Times New Roman" w:hAnsi="Times New Roman"/>
          <w:sz w:val="24"/>
          <w:szCs w:val="24"/>
          <w:lang w:val="en-US"/>
        </w:rPr>
        <w:lastRenderedPageBreak/>
        <w:t>The Torres Strait Protected Zone Joint Authority must ensure that there is a sufficient level of compliance measures in place to ensure the sustainable management of the Torres Strait Fin</w:t>
      </w:r>
      <w:r w:rsidR="00156C99">
        <w:rPr>
          <w:rFonts w:ascii="Times New Roman" w:eastAsia="Times New Roman" w:hAnsi="Times New Roman"/>
          <w:sz w:val="24"/>
          <w:szCs w:val="24"/>
          <w:lang w:val="en-US"/>
        </w:rPr>
        <w:t>f</w:t>
      </w:r>
      <w:r w:rsidRPr="00C63961">
        <w:rPr>
          <w:rFonts w:ascii="Times New Roman" w:eastAsia="Times New Roman" w:hAnsi="Times New Roman"/>
          <w:sz w:val="24"/>
          <w:szCs w:val="24"/>
          <w:lang w:val="en-US"/>
        </w:rPr>
        <w:t>ish Fishery, in accordance with the management arrangements in place for the fishery, including the reporting of interaction with protected species.</w:t>
      </w:r>
    </w:p>
    <w:p w14:paraId="357F472B" w14:textId="77777777" w:rsidR="00C63961" w:rsidRPr="00C63961" w:rsidRDefault="00C63961" w:rsidP="00C63961">
      <w:pPr>
        <w:spacing w:after="0" w:line="240" w:lineRule="auto"/>
        <w:rPr>
          <w:rFonts w:ascii="Times New Roman" w:eastAsia="Times New Roman" w:hAnsi="Times New Roman"/>
          <w:b/>
          <w:bCs/>
          <w:sz w:val="24"/>
          <w:szCs w:val="24"/>
          <w:lang w:val="en-US"/>
        </w:rPr>
      </w:pPr>
    </w:p>
    <w:p w14:paraId="6EDA16D5" w14:textId="77777777" w:rsidR="00C63961" w:rsidRPr="00C63961" w:rsidRDefault="00C63961" w:rsidP="00C63961">
      <w:pPr>
        <w:spacing w:after="0" w:line="240" w:lineRule="auto"/>
        <w:rPr>
          <w:rFonts w:ascii="Times New Roman" w:eastAsia="Times New Roman" w:hAnsi="Times New Roman"/>
          <w:b/>
          <w:bCs/>
          <w:sz w:val="24"/>
          <w:szCs w:val="24"/>
          <w:lang w:val="en-US"/>
        </w:rPr>
      </w:pPr>
      <w:r w:rsidRPr="00C63961">
        <w:rPr>
          <w:rFonts w:ascii="Times New Roman" w:eastAsia="Times New Roman" w:hAnsi="Times New Roman"/>
          <w:b/>
          <w:bCs/>
          <w:sz w:val="24"/>
          <w:szCs w:val="24"/>
          <w:lang w:val="en-US"/>
        </w:rPr>
        <w:t>Recommendation 1:</w:t>
      </w:r>
    </w:p>
    <w:p w14:paraId="3FAADDE5" w14:textId="77777777" w:rsidR="00C63961" w:rsidRPr="00C63961" w:rsidRDefault="00C63961" w:rsidP="00C63961">
      <w:pPr>
        <w:spacing w:after="0" w:line="240" w:lineRule="auto"/>
        <w:rPr>
          <w:rFonts w:ascii="Times New Roman" w:eastAsia="Times New Roman" w:hAnsi="Times New Roman"/>
          <w:bCs/>
          <w:sz w:val="24"/>
          <w:szCs w:val="24"/>
          <w:lang w:val="en-US"/>
        </w:rPr>
      </w:pPr>
      <w:r w:rsidRPr="00C63961">
        <w:rPr>
          <w:rFonts w:ascii="Times New Roman" w:eastAsia="Times New Roman" w:hAnsi="Times New Roman"/>
          <w:bCs/>
          <w:sz w:val="24"/>
          <w:szCs w:val="24"/>
          <w:lang w:val="en-US"/>
        </w:rPr>
        <w:t xml:space="preserve">The Australian Fisheries Management Authority to continue to work with the Department of Agriculture, Water and the Environment and the Protected Zone Joint Authority to implement changes to the </w:t>
      </w:r>
      <w:r w:rsidRPr="00C63961">
        <w:rPr>
          <w:rFonts w:ascii="Times New Roman" w:eastAsia="Times New Roman" w:hAnsi="Times New Roman"/>
          <w:bCs/>
          <w:i/>
          <w:sz w:val="24"/>
          <w:szCs w:val="24"/>
          <w:lang w:val="en-US"/>
        </w:rPr>
        <w:t>Torres Strait Fisheries Act 1984</w:t>
      </w:r>
      <w:r w:rsidRPr="00C63961">
        <w:rPr>
          <w:rFonts w:ascii="Times New Roman" w:eastAsia="Times New Roman" w:hAnsi="Times New Roman"/>
          <w:bCs/>
          <w:sz w:val="24"/>
          <w:szCs w:val="24"/>
          <w:lang w:val="en-US"/>
        </w:rPr>
        <w:t xml:space="preserve"> to allow data reporting requirements to apply to all fishing sectors in the fishery.</w:t>
      </w:r>
    </w:p>
    <w:p w14:paraId="190F5F0E" w14:textId="77777777" w:rsidR="00C63961" w:rsidRPr="00C63961" w:rsidRDefault="00C63961" w:rsidP="00C63961">
      <w:pPr>
        <w:spacing w:after="0" w:line="240" w:lineRule="auto"/>
        <w:rPr>
          <w:rFonts w:ascii="Times New Roman" w:eastAsia="Times New Roman" w:hAnsi="Times New Roman"/>
          <w:bCs/>
          <w:sz w:val="24"/>
          <w:szCs w:val="24"/>
          <w:lang w:val="en-US"/>
        </w:rPr>
      </w:pPr>
    </w:p>
    <w:p w14:paraId="7DBE4CC9" w14:textId="77777777" w:rsidR="00C63961" w:rsidRPr="00C63961" w:rsidRDefault="00C63961" w:rsidP="00C63961">
      <w:pPr>
        <w:spacing w:after="0" w:line="240" w:lineRule="auto"/>
        <w:rPr>
          <w:rFonts w:ascii="Times New Roman" w:eastAsia="Times New Roman" w:hAnsi="Times New Roman"/>
          <w:bCs/>
          <w:sz w:val="24"/>
          <w:szCs w:val="24"/>
          <w:lang w:val="en-US"/>
        </w:rPr>
      </w:pPr>
      <w:r w:rsidRPr="00C63961">
        <w:rPr>
          <w:rFonts w:ascii="Times New Roman" w:eastAsia="Times New Roman" w:hAnsi="Times New Roman"/>
          <w:bCs/>
          <w:sz w:val="24"/>
          <w:szCs w:val="24"/>
          <w:lang w:val="en-US"/>
        </w:rPr>
        <w:t>Data collection requirements are to include:</w:t>
      </w:r>
    </w:p>
    <w:p w14:paraId="0894BDC6" w14:textId="77777777" w:rsidR="00C63961" w:rsidRPr="00C63961" w:rsidRDefault="00C63961" w:rsidP="00C63961">
      <w:pPr>
        <w:spacing w:after="0" w:line="240" w:lineRule="auto"/>
        <w:rPr>
          <w:rFonts w:ascii="Times New Roman" w:eastAsia="Times New Roman" w:hAnsi="Times New Roman"/>
          <w:bCs/>
          <w:sz w:val="24"/>
          <w:szCs w:val="24"/>
          <w:lang w:val="en-US"/>
        </w:rPr>
      </w:pPr>
    </w:p>
    <w:p w14:paraId="4D41070E" w14:textId="77777777" w:rsidR="00C63961" w:rsidRPr="00C63961" w:rsidRDefault="00C63961" w:rsidP="00C63961">
      <w:pPr>
        <w:numPr>
          <w:ilvl w:val="0"/>
          <w:numId w:val="46"/>
        </w:numPr>
        <w:spacing w:after="0" w:line="240" w:lineRule="auto"/>
        <w:contextualSpacing/>
        <w:rPr>
          <w:rFonts w:ascii="Times New Roman" w:hAnsi="Times New Roman"/>
          <w:bCs/>
          <w:snapToGrid w:val="0"/>
          <w:sz w:val="24"/>
          <w:szCs w:val="24"/>
        </w:rPr>
      </w:pPr>
      <w:r w:rsidRPr="00C63961">
        <w:rPr>
          <w:rFonts w:ascii="Times New Roman" w:hAnsi="Times New Roman"/>
          <w:bCs/>
          <w:snapToGrid w:val="0"/>
          <w:sz w:val="24"/>
          <w:szCs w:val="24"/>
        </w:rPr>
        <w:t xml:space="preserve">The total quantity of each target and non-target species removed from the fishery, including any catch discarded prior to landing to an authorised fish receiver; </w:t>
      </w:r>
    </w:p>
    <w:p w14:paraId="52B891C8" w14:textId="77777777" w:rsidR="00C63961" w:rsidRPr="00C63961" w:rsidRDefault="00C63961" w:rsidP="00C63961">
      <w:pPr>
        <w:numPr>
          <w:ilvl w:val="0"/>
          <w:numId w:val="46"/>
        </w:numPr>
        <w:spacing w:after="0" w:line="240" w:lineRule="auto"/>
        <w:contextualSpacing/>
        <w:rPr>
          <w:rFonts w:ascii="Times New Roman" w:hAnsi="Times New Roman"/>
          <w:bCs/>
          <w:snapToGrid w:val="0"/>
          <w:sz w:val="24"/>
          <w:szCs w:val="24"/>
        </w:rPr>
      </w:pPr>
      <w:r w:rsidRPr="00C63961">
        <w:rPr>
          <w:rFonts w:ascii="Times New Roman" w:hAnsi="Times New Roman"/>
          <w:bCs/>
          <w:snapToGrid w:val="0"/>
          <w:sz w:val="24"/>
          <w:szCs w:val="24"/>
        </w:rPr>
        <w:t>Catch and effort data, including location of all commercial fishing activity; and</w:t>
      </w:r>
    </w:p>
    <w:p w14:paraId="0DBD7C80" w14:textId="77777777" w:rsidR="00C63961" w:rsidRPr="00C63961" w:rsidRDefault="00C63961" w:rsidP="00C63961">
      <w:pPr>
        <w:numPr>
          <w:ilvl w:val="0"/>
          <w:numId w:val="46"/>
        </w:numPr>
        <w:spacing w:after="0" w:line="240" w:lineRule="auto"/>
        <w:contextualSpacing/>
        <w:rPr>
          <w:rFonts w:ascii="Times New Roman" w:hAnsi="Times New Roman"/>
          <w:bCs/>
          <w:snapToGrid w:val="0"/>
          <w:sz w:val="24"/>
          <w:szCs w:val="24"/>
        </w:rPr>
      </w:pPr>
      <w:r w:rsidRPr="00C63961">
        <w:rPr>
          <w:rFonts w:ascii="Times New Roman" w:hAnsi="Times New Roman"/>
          <w:bCs/>
          <w:snapToGrid w:val="0"/>
          <w:sz w:val="24"/>
          <w:szCs w:val="24"/>
        </w:rPr>
        <w:t>Interactions with protected species.</w:t>
      </w:r>
    </w:p>
    <w:p w14:paraId="395E01FB" w14:textId="77777777" w:rsidR="00C63961" w:rsidRPr="00C63961" w:rsidRDefault="00C63961" w:rsidP="00C63961">
      <w:pPr>
        <w:spacing w:after="0" w:line="240" w:lineRule="auto"/>
        <w:rPr>
          <w:rFonts w:ascii="Times New Roman" w:eastAsia="Times New Roman" w:hAnsi="Times New Roman"/>
          <w:bCs/>
          <w:sz w:val="24"/>
          <w:szCs w:val="24"/>
          <w:lang w:val="en-US"/>
        </w:rPr>
      </w:pPr>
    </w:p>
    <w:p w14:paraId="667EDEF6" w14:textId="77777777" w:rsidR="00C63961" w:rsidRPr="00C63961" w:rsidRDefault="00C63961" w:rsidP="00C63961">
      <w:pPr>
        <w:spacing w:after="0" w:line="240" w:lineRule="auto"/>
        <w:rPr>
          <w:rFonts w:ascii="Times New Roman" w:eastAsia="Times New Roman" w:hAnsi="Times New Roman"/>
          <w:bCs/>
          <w:sz w:val="24"/>
          <w:szCs w:val="24"/>
          <w:lang w:val="en-US"/>
        </w:rPr>
      </w:pPr>
      <w:r w:rsidRPr="00C63961">
        <w:rPr>
          <w:rFonts w:ascii="Times New Roman" w:eastAsia="Times New Roman" w:hAnsi="Times New Roman"/>
          <w:bCs/>
          <w:sz w:val="24"/>
          <w:szCs w:val="24"/>
          <w:lang w:val="en-US"/>
        </w:rPr>
        <w:t>Progress and outcome of this recommendation to be included in annual reports required under condition 4.</w:t>
      </w:r>
    </w:p>
    <w:p w14:paraId="6FD02CA6" w14:textId="77777777" w:rsidR="00640137" w:rsidRPr="00303007" w:rsidRDefault="00640137" w:rsidP="00640137">
      <w:pPr>
        <w:pStyle w:val="ListNumber"/>
        <w:numPr>
          <w:ilvl w:val="0"/>
          <w:numId w:val="0"/>
        </w:numPr>
        <w:spacing w:after="120"/>
        <w:jc w:val="center"/>
        <w:rPr>
          <w:rFonts w:cs="Arial"/>
          <w:b/>
          <w:bCs/>
        </w:rPr>
        <w:sectPr w:rsidR="00640137" w:rsidRPr="00303007" w:rsidSect="00C325B9">
          <w:headerReference w:type="first" r:id="rId14"/>
          <w:pgSz w:w="11906" w:h="16838"/>
          <w:pgMar w:top="1134" w:right="1418" w:bottom="1134" w:left="1418" w:header="425" w:footer="425" w:gutter="0"/>
          <w:pgNumType w:start="1"/>
          <w:cols w:space="708"/>
          <w:titlePg/>
          <w:docGrid w:linePitch="360"/>
        </w:sectPr>
      </w:pPr>
    </w:p>
    <w:p w14:paraId="6710AD7F" w14:textId="5B5718CF" w:rsidR="00640137" w:rsidRPr="00303007" w:rsidRDefault="00640137" w:rsidP="00640137">
      <w:pPr>
        <w:spacing w:after="0" w:line="240" w:lineRule="auto"/>
        <w:rPr>
          <w:rFonts w:cs="Arial"/>
          <w:b/>
          <w:bCs/>
        </w:rPr>
      </w:pPr>
    </w:p>
    <w:p w14:paraId="565B0409" w14:textId="16725F89" w:rsidR="00640137" w:rsidRDefault="00640137" w:rsidP="00640137">
      <w:pPr>
        <w:tabs>
          <w:tab w:val="left" w:pos="284"/>
        </w:tabs>
        <w:spacing w:after="0" w:line="240" w:lineRule="auto"/>
        <w:jc w:val="right"/>
        <w:rPr>
          <w:rFonts w:cs="Arial"/>
          <w:b/>
          <w:sz w:val="20"/>
          <w:szCs w:val="20"/>
        </w:rPr>
      </w:pPr>
      <w:r w:rsidRPr="00C63961">
        <w:rPr>
          <w:rFonts w:cs="Arial"/>
          <w:b/>
          <w:sz w:val="20"/>
          <w:szCs w:val="20"/>
        </w:rPr>
        <w:t xml:space="preserve">Attachment </w:t>
      </w:r>
      <w:r w:rsidR="00C63961" w:rsidRPr="00C63961">
        <w:rPr>
          <w:rFonts w:cs="Arial"/>
          <w:b/>
          <w:sz w:val="20"/>
          <w:szCs w:val="20"/>
        </w:rPr>
        <w:t>2</w:t>
      </w:r>
    </w:p>
    <w:p w14:paraId="7CB6B57E" w14:textId="77777777" w:rsidR="00640137" w:rsidRPr="00705A6C" w:rsidRDefault="00640137" w:rsidP="00640137">
      <w:pPr>
        <w:tabs>
          <w:tab w:val="left" w:pos="284"/>
        </w:tabs>
        <w:spacing w:after="0" w:line="240" w:lineRule="auto"/>
        <w:jc w:val="right"/>
        <w:rPr>
          <w:rFonts w:cs="Arial"/>
          <w:b/>
          <w:sz w:val="20"/>
          <w:szCs w:val="20"/>
        </w:rPr>
      </w:pPr>
    </w:p>
    <w:p w14:paraId="085D9604" w14:textId="77777777"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1"/>
      </w:r>
    </w:p>
    <w:p w14:paraId="0950D905" w14:textId="77777777"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7DA245D1" w14:textId="77777777" w:rsidR="00640137" w:rsidRPr="00303007" w:rsidRDefault="00640137" w:rsidP="00640137">
      <w:pPr>
        <w:spacing w:before="60" w:after="60"/>
        <w:jc w:val="both"/>
        <w:rPr>
          <w:rFonts w:cs="Arial"/>
        </w:rPr>
      </w:pPr>
      <w:r w:rsidRPr="00303007">
        <w:rPr>
          <w:rFonts w:cs="Arial"/>
        </w:rPr>
        <w:t>Section 303</w:t>
      </w:r>
      <w:proofErr w:type="gramStart"/>
      <w:r w:rsidRPr="00303007">
        <w:rPr>
          <w:rFonts w:cs="Arial"/>
        </w:rPr>
        <w:t>GJ(</w:t>
      </w:r>
      <w:proofErr w:type="gramEnd"/>
      <w:r w:rsidRPr="00303007">
        <w:rPr>
          <w:rFonts w:cs="Arial"/>
        </w:rPr>
        <w:t xml:space="preserve">1) of the EPBC Act provides that applications may be made to the AAT for the review of the following decisions: </w:t>
      </w:r>
    </w:p>
    <w:p w14:paraId="555D5B2F" w14:textId="77777777" w:rsidR="00640137" w:rsidRPr="00303007" w:rsidRDefault="00640137" w:rsidP="00640137">
      <w:pPr>
        <w:spacing w:before="60" w:after="60"/>
        <w:ind w:left="720"/>
        <w:jc w:val="both"/>
        <w:rPr>
          <w:rFonts w:cs="Arial"/>
        </w:rPr>
      </w:pPr>
      <w:r w:rsidRPr="00303007">
        <w:rPr>
          <w:rFonts w:cs="Arial"/>
        </w:rPr>
        <w:t xml:space="preserve">(a) to issue or refuse a permit; or </w:t>
      </w:r>
    </w:p>
    <w:p w14:paraId="79800871" w14:textId="77777777"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14:paraId="3FD0C63F" w14:textId="77777777"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14:paraId="475227A4" w14:textId="77777777"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14:paraId="35C7A6BB" w14:textId="77777777" w:rsidR="00640137" w:rsidRPr="00303007" w:rsidRDefault="00640137" w:rsidP="00640137">
      <w:pPr>
        <w:spacing w:before="60" w:after="60"/>
        <w:ind w:left="720"/>
        <w:jc w:val="both"/>
        <w:rPr>
          <w:rFonts w:cs="Arial"/>
        </w:rPr>
      </w:pPr>
      <w:r w:rsidRPr="00303007">
        <w:rPr>
          <w:rFonts w:cs="Arial"/>
        </w:rPr>
        <w:t xml:space="preserve">(e) to suspend or cancel a permit; or </w:t>
      </w:r>
    </w:p>
    <w:p w14:paraId="475419D7" w14:textId="77777777" w:rsidR="00640137" w:rsidRPr="00303007" w:rsidRDefault="00640137" w:rsidP="00640137">
      <w:pPr>
        <w:spacing w:before="60" w:after="60"/>
        <w:ind w:left="720"/>
        <w:jc w:val="both"/>
        <w:rPr>
          <w:rFonts w:cs="Arial"/>
        </w:rPr>
      </w:pPr>
      <w:r w:rsidRPr="00303007">
        <w:rPr>
          <w:rFonts w:cs="Arial"/>
        </w:rPr>
        <w:t>(f) to issue or refuse a certificate under subsection 303</w:t>
      </w:r>
      <w:proofErr w:type="gramStart"/>
      <w:r w:rsidRPr="00303007">
        <w:rPr>
          <w:rFonts w:cs="Arial"/>
        </w:rPr>
        <w:t>CC(</w:t>
      </w:r>
      <w:proofErr w:type="gramEnd"/>
      <w:r w:rsidRPr="00303007">
        <w:rPr>
          <w:rFonts w:cs="Arial"/>
        </w:rPr>
        <w:t xml:space="preserve">5); or </w:t>
      </w:r>
    </w:p>
    <w:p w14:paraId="00703902" w14:textId="77777777"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14:paraId="6C47A46A" w14:textId="77777777"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14:paraId="137B7A89" w14:textId="77777777" w:rsidR="00640137" w:rsidRPr="00303007" w:rsidRDefault="00640137" w:rsidP="0064013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to vary or revoke a declaration under section 303FN, 303FO or 303FP.</w:t>
      </w:r>
    </w:p>
    <w:p w14:paraId="03189ABD" w14:textId="77777777" w:rsidR="00640137" w:rsidRPr="00303007" w:rsidRDefault="00640137" w:rsidP="00640137">
      <w:pPr>
        <w:pStyle w:val="ListBullet"/>
        <w:numPr>
          <w:ilvl w:val="0"/>
          <w:numId w:val="0"/>
        </w:numPr>
        <w:spacing w:before="60" w:after="60"/>
        <w:ind w:left="369" w:hanging="369"/>
      </w:pPr>
      <w:r w:rsidRPr="00303007">
        <w:t xml:space="preserve">If you are dissatisfied with a decision of a type listed </w:t>
      </w:r>
      <w:proofErr w:type="gramStart"/>
      <w:r w:rsidRPr="00303007">
        <w:t>above</w:t>
      </w:r>
      <w:proofErr w:type="gramEnd"/>
      <w:r w:rsidRPr="00303007">
        <w:t xml:space="preserve"> you may:</w:t>
      </w:r>
    </w:p>
    <w:p w14:paraId="61F4E447" w14:textId="77777777"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0AE66AAA" w14:textId="77777777"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5"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641DDED9" w14:textId="77777777" w:rsidR="00640137" w:rsidRPr="00303007" w:rsidRDefault="00640137" w:rsidP="00640137">
      <w:pPr>
        <w:pStyle w:val="Heading2"/>
      </w:pPr>
      <w:r w:rsidRPr="00303007">
        <w:t xml:space="preserve">Applications &amp; Costs </w:t>
      </w:r>
    </w:p>
    <w:p w14:paraId="68FB03EB" w14:textId="77777777"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6" w:history="1">
        <w:r w:rsidRPr="00303007">
          <w:rPr>
            <w:rStyle w:val="Hyperlink"/>
            <w:rFonts w:cs="Arial"/>
          </w:rPr>
          <w:t>http://www.aat.gov.au/</w:t>
        </w:r>
      </w:hyperlink>
      <w:r w:rsidRPr="00303007">
        <w:rPr>
          <w:rFonts w:cs="Arial"/>
        </w:rPr>
        <w:t xml:space="preserve">. </w:t>
      </w:r>
    </w:p>
    <w:p w14:paraId="00D24D74" w14:textId="77777777" w:rsidR="00640137" w:rsidRPr="00A43DAF"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03007">
        <w:rPr>
          <w:rFonts w:cs="Arial"/>
          <w:color w:val="000000" w:themeColor="text1"/>
        </w:rPr>
        <w:lastRenderedPageBreak/>
        <w:t xml:space="preserve">being lodged. The time frame for review of certain decisions can be expedited in some </w:t>
      </w:r>
      <w:r w:rsidRPr="00A43DAF">
        <w:rPr>
          <w:rFonts w:cs="Arial"/>
          <w:color w:val="000000" w:themeColor="text1"/>
        </w:rPr>
        <w:t>circumstances.</w:t>
      </w:r>
    </w:p>
    <w:p w14:paraId="1EF21104" w14:textId="26D09D50" w:rsidR="00640137" w:rsidRPr="00A43DAF" w:rsidRDefault="00640137" w:rsidP="00640137">
      <w:pPr>
        <w:spacing w:before="60" w:after="60"/>
        <w:rPr>
          <w:rFonts w:cs="Arial"/>
        </w:rPr>
      </w:pPr>
      <w:r w:rsidRPr="00A43DAF">
        <w:rPr>
          <w:rFonts w:cs="Arial"/>
        </w:rPr>
        <w:t>The cost of lodging an application for review is $</w:t>
      </w:r>
      <w:r w:rsidR="00783C81" w:rsidRPr="00A43DAF">
        <w:rPr>
          <w:rFonts w:cs="Arial"/>
        </w:rPr>
        <w:t xml:space="preserve">952 </w:t>
      </w:r>
      <w:r w:rsidRPr="00A43DAF">
        <w:rPr>
          <w:rFonts w:cs="Arial"/>
        </w:rPr>
        <w:t xml:space="preserve">(as of 1 July </w:t>
      </w:r>
      <w:r w:rsidR="00783C81" w:rsidRPr="00A43DAF">
        <w:rPr>
          <w:rFonts w:cs="Arial"/>
        </w:rPr>
        <w:t>2020</w:t>
      </w:r>
      <w:r w:rsidRPr="00A43DAF">
        <w:rPr>
          <w:rFonts w:cs="Arial"/>
        </w:rPr>
        <w:t xml:space="preserve">) (GST inclusive). You may be eligible to pay a reduced fee of $100.00 if </w:t>
      </w:r>
    </w:p>
    <w:p w14:paraId="478390EF" w14:textId="77777777" w:rsidR="00640137" w:rsidRPr="00A43DAF" w:rsidRDefault="00640137" w:rsidP="00640137">
      <w:pPr>
        <w:pStyle w:val="ListBullet"/>
        <w:spacing w:before="60" w:after="60"/>
      </w:pPr>
      <w:r w:rsidRPr="00A43DAF">
        <w:t>you are receiving legal aid for your application;</w:t>
      </w:r>
    </w:p>
    <w:p w14:paraId="1D5BF4EF" w14:textId="77777777"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6BD0375C" w14:textId="77777777" w:rsidR="00640137" w:rsidRPr="00303007" w:rsidRDefault="00640137" w:rsidP="00640137">
      <w:pPr>
        <w:pStyle w:val="ListBullet"/>
        <w:spacing w:before="60" w:after="60"/>
      </w:pPr>
      <w:r w:rsidRPr="00303007">
        <w:t>you are in prison or lawfully detained in a public institution;</w:t>
      </w:r>
    </w:p>
    <w:p w14:paraId="2DE8A9A7" w14:textId="77777777" w:rsidR="00640137" w:rsidRPr="00303007" w:rsidRDefault="00640137" w:rsidP="00640137">
      <w:pPr>
        <w:pStyle w:val="ListBullet"/>
        <w:spacing w:before="60" w:after="60"/>
      </w:pPr>
      <w:r w:rsidRPr="00303007">
        <w:t xml:space="preserve">you are under 18 years of age; or </w:t>
      </w:r>
    </w:p>
    <w:p w14:paraId="51C12E6E" w14:textId="77777777" w:rsidR="00640137" w:rsidRPr="00303007" w:rsidRDefault="00640137" w:rsidP="00640137">
      <w:pPr>
        <w:pStyle w:val="ListBullet"/>
        <w:spacing w:before="60" w:after="60"/>
      </w:pPr>
      <w:r w:rsidRPr="00303007">
        <w:t xml:space="preserve">you are receiving youth allowance, </w:t>
      </w:r>
      <w:proofErr w:type="spellStart"/>
      <w:r w:rsidRPr="00303007">
        <w:t>Austudy</w:t>
      </w:r>
      <w:proofErr w:type="spellEnd"/>
      <w:r w:rsidRPr="00303007">
        <w:t xml:space="preserve"> or ABSTUDY. </w:t>
      </w:r>
    </w:p>
    <w:p w14:paraId="7B1F05BA" w14:textId="77777777"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7"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702BB39E" w14:textId="4ABCED1E" w:rsidR="00640137" w:rsidRPr="00C63961" w:rsidRDefault="00640137" w:rsidP="00640137">
      <w:pPr>
        <w:spacing w:before="60" w:after="60"/>
        <w:rPr>
          <w:rFonts w:eastAsia="Times New Roman" w:cs="Arial"/>
          <w:lang w:eastAsia="en-AU"/>
        </w:rPr>
      </w:pPr>
      <w:r w:rsidRPr="00C63961">
        <w:rPr>
          <w:rFonts w:eastAsia="Times New Roman" w:cs="Arial"/>
          <w:lang w:eastAsia="en-AU"/>
        </w:rPr>
        <w:t>If you pay a standard application fee, most of it will be refunded if the case is resolved in your favour. The refund amount is the difference between the fee you paid and $100. So, if you paid $</w:t>
      </w:r>
      <w:r w:rsidR="00783C81" w:rsidRPr="00C63961">
        <w:rPr>
          <w:rFonts w:cs="Arial"/>
        </w:rPr>
        <w:t>920</w:t>
      </w:r>
      <w:r w:rsidRPr="00C63961">
        <w:rPr>
          <w:rFonts w:eastAsia="Times New Roman" w:cs="Arial"/>
          <w:lang w:eastAsia="en-AU"/>
        </w:rPr>
        <w:t>, you get back $</w:t>
      </w:r>
      <w:r w:rsidR="00783C81" w:rsidRPr="00C63961">
        <w:rPr>
          <w:rFonts w:eastAsia="Times New Roman" w:cs="Arial"/>
          <w:lang w:eastAsia="en-AU"/>
        </w:rPr>
        <w:t xml:space="preserve">820 </w:t>
      </w:r>
      <w:r w:rsidRPr="00C63961">
        <w:rPr>
          <w:rFonts w:eastAsia="Times New Roman" w:cs="Arial"/>
          <w:lang w:eastAsia="en-AU"/>
        </w:rPr>
        <w:t>and if you pay $</w:t>
      </w:r>
      <w:r w:rsidR="00783C81" w:rsidRPr="00C63961">
        <w:rPr>
          <w:rFonts w:eastAsia="Times New Roman" w:cs="Arial"/>
          <w:lang w:eastAsia="en-AU"/>
        </w:rPr>
        <w:t>952</w:t>
      </w:r>
      <w:r w:rsidRPr="00C63961">
        <w:rPr>
          <w:rFonts w:eastAsia="Times New Roman" w:cs="Arial"/>
          <w:lang w:eastAsia="en-AU"/>
        </w:rPr>
        <w:t>, you get back $</w:t>
      </w:r>
      <w:r w:rsidR="00783C81" w:rsidRPr="00C63961">
        <w:rPr>
          <w:rFonts w:eastAsia="Times New Roman" w:cs="Arial"/>
          <w:lang w:eastAsia="en-AU"/>
        </w:rPr>
        <w:t>852</w:t>
      </w:r>
      <w:r w:rsidRPr="00C63961">
        <w:rPr>
          <w:rFonts w:eastAsia="Times New Roman" w:cs="Arial"/>
          <w:lang w:eastAsia="en-AU"/>
        </w:rPr>
        <w:t>. There is no refund if you paid the lower application fee for certain taxation decisions or the reduced fee of $100.</w:t>
      </w:r>
    </w:p>
    <w:p w14:paraId="5796A8C3" w14:textId="77777777" w:rsidR="00640137" w:rsidRPr="00C63961" w:rsidRDefault="00640137" w:rsidP="00640137">
      <w:pPr>
        <w:pStyle w:val="Heading2"/>
      </w:pPr>
      <w:r w:rsidRPr="00C63961">
        <w:t>Contact Details</w:t>
      </w:r>
    </w:p>
    <w:p w14:paraId="49D51E20" w14:textId="77777777" w:rsidR="00640137" w:rsidRPr="00C63961" w:rsidRDefault="00640137" w:rsidP="00640137">
      <w:pPr>
        <w:spacing w:before="60" w:after="60"/>
        <w:rPr>
          <w:rFonts w:cs="Arial"/>
        </w:rPr>
      </w:pPr>
      <w:r w:rsidRPr="00C63961">
        <w:rPr>
          <w:rFonts w:cs="Arial"/>
        </w:rPr>
        <w:t>Further information or enquiries relating to the decision should be directed to:</w:t>
      </w:r>
    </w:p>
    <w:p w14:paraId="0FF190F0" w14:textId="3F5B004E" w:rsidR="00640137" w:rsidRPr="00303007" w:rsidRDefault="00640137" w:rsidP="00640137">
      <w:pPr>
        <w:spacing w:before="60" w:after="60"/>
        <w:ind w:left="720"/>
        <w:rPr>
          <w:u w:val="single"/>
        </w:rPr>
      </w:pPr>
      <w:r w:rsidRPr="00C63961">
        <w:t>The Director</w:t>
      </w:r>
      <w:r w:rsidRPr="00C63961">
        <w:br/>
        <w:t>Wildlife Trade Assessments Section</w:t>
      </w:r>
      <w:r w:rsidRPr="00C63961">
        <w:br/>
      </w:r>
      <w:r w:rsidR="00173525" w:rsidRPr="00C63961">
        <w:t>Department of Agriculture, Water and the Environment</w:t>
      </w:r>
      <w:r w:rsidRPr="00C63961">
        <w:br/>
        <w:t xml:space="preserve">GPO Box </w:t>
      </w:r>
      <w:r w:rsidR="00783C81" w:rsidRPr="00C63961">
        <w:t>858</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14:paraId="4151FC76" w14:textId="77777777" w:rsidR="00640137" w:rsidRPr="00303007" w:rsidRDefault="00640137" w:rsidP="0064013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14:paraId="014F1A54" w14:textId="77777777"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8"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19" w:history="1">
        <w:r w:rsidRPr="00303007">
          <w:rPr>
            <w:rStyle w:val="Hyperlink"/>
            <w:rFonts w:cs="Arial"/>
          </w:rPr>
          <w:t>http://www.aat.gov.au</w:t>
        </w:r>
      </w:hyperlink>
      <w:r w:rsidRPr="00303007">
        <w:rPr>
          <w:rFonts w:cs="Arial"/>
        </w:rPr>
        <w:t xml:space="preserve"> </w:t>
      </w:r>
    </w:p>
    <w:p w14:paraId="52B1CBBA" w14:textId="77777777" w:rsidR="00640137" w:rsidRPr="00632BC5" w:rsidRDefault="00640137" w:rsidP="00640137">
      <w:pPr>
        <w:pStyle w:val="Heading2"/>
      </w:pPr>
      <w:r w:rsidRPr="00632BC5">
        <w:t>Freedom of Information Request</w:t>
      </w:r>
    </w:p>
    <w:p w14:paraId="09E175CB" w14:textId="77777777"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0"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1" w:history="1">
        <w:r w:rsidRPr="00303007">
          <w:rPr>
            <w:rStyle w:val="Hyperlink"/>
            <w:rFonts w:cs="Arial"/>
          </w:rPr>
          <w:t>foi@environment.gov.au</w:t>
        </w:r>
      </w:hyperlink>
      <w:r w:rsidRPr="00303007">
        <w:rPr>
          <w:rFonts w:cs="Arial"/>
        </w:rPr>
        <w:t xml:space="preserve"> for more information. </w:t>
      </w:r>
    </w:p>
    <w:p w14:paraId="0FD1852C" w14:textId="77777777" w:rsidR="0050646D" w:rsidRPr="00640137" w:rsidRDefault="0050646D" w:rsidP="00640137"/>
    <w:sectPr w:rsidR="0050646D" w:rsidRPr="00640137" w:rsidSect="00B0472C">
      <w:headerReference w:type="first" r:id="rId22"/>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1853A" w14:textId="77777777" w:rsidR="00DB6C1F" w:rsidRDefault="00DB6C1F" w:rsidP="00A60185">
      <w:pPr>
        <w:spacing w:after="0" w:line="240" w:lineRule="auto"/>
      </w:pPr>
      <w:r>
        <w:separator/>
      </w:r>
    </w:p>
  </w:endnote>
  <w:endnote w:type="continuationSeparator" w:id="0">
    <w:p w14:paraId="0FD1853B" w14:textId="77777777" w:rsidR="00DB6C1F" w:rsidRDefault="00DB6C1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18538" w14:textId="77777777" w:rsidR="00DB6C1F" w:rsidRDefault="00DB6C1F" w:rsidP="00A60185">
      <w:pPr>
        <w:spacing w:after="0" w:line="240" w:lineRule="auto"/>
      </w:pPr>
      <w:r>
        <w:separator/>
      </w:r>
    </w:p>
  </w:footnote>
  <w:footnote w:type="continuationSeparator" w:id="0">
    <w:p w14:paraId="0FD18539" w14:textId="77777777" w:rsidR="00DB6C1F" w:rsidRDefault="00DB6C1F" w:rsidP="00A60185">
      <w:pPr>
        <w:spacing w:after="0" w:line="240" w:lineRule="auto"/>
      </w:pPr>
      <w:r>
        <w:continuationSeparator/>
      </w:r>
    </w:p>
  </w:footnote>
  <w:footnote w:id="1">
    <w:p w14:paraId="2169E93C" w14:textId="77777777" w:rsidR="00DB6C1F" w:rsidRDefault="00DB6C1F"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DB6C1F" w:rsidRPr="00FA0CF5" w:rsidRDefault="00DB6C1F" w:rsidP="00FA0CF5">
    <w:pPr>
      <w:pStyle w:val="Header"/>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441CF" w14:textId="77777777" w:rsidR="00DB6C1F" w:rsidRPr="00BB418A" w:rsidRDefault="00DB6C1F" w:rsidP="00BB41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DB6C1F" w:rsidRDefault="00DB6C1F"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F745BC2"/>
    <w:multiLevelType w:val="multilevel"/>
    <w:tmpl w:val="E5E89F92"/>
    <w:numStyleLink w:val="BulletList"/>
  </w:abstractNum>
  <w:abstractNum w:abstractNumId="9" w15:restartNumberingAfterBreak="0">
    <w:nsid w:val="21D0641C"/>
    <w:multiLevelType w:val="hybridMultilevel"/>
    <w:tmpl w:val="C53C1A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61F06D1"/>
    <w:multiLevelType w:val="hybridMultilevel"/>
    <w:tmpl w:val="7FAA1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6"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23"/>
  </w:num>
  <w:num w:numId="4">
    <w:abstractNumId w:val="21"/>
  </w:num>
  <w:num w:numId="5">
    <w:abstractNumId w:val="12"/>
  </w:num>
  <w:num w:numId="6">
    <w:abstractNumId w:val="11"/>
  </w:num>
  <w:num w:numId="7">
    <w:abstractNumId w:val="18"/>
  </w:num>
  <w:num w:numId="8">
    <w:abstractNumId w:val="8"/>
  </w:num>
  <w:num w:numId="9">
    <w:abstractNumId w:val="6"/>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1"/>
  </w:num>
  <w:num w:numId="16">
    <w:abstractNumId w:val="11"/>
  </w:num>
  <w:num w:numId="17">
    <w:abstractNumId w:val="15"/>
  </w:num>
  <w:num w:numId="18">
    <w:abstractNumId w:val="17"/>
  </w:num>
  <w:num w:numId="19">
    <w:abstractNumId w:val="26"/>
  </w:num>
  <w:num w:numId="20">
    <w:abstractNumId w:val="16"/>
  </w:num>
  <w:num w:numId="21">
    <w:abstractNumId w:val="14"/>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1"/>
  </w:num>
  <w:num w:numId="30">
    <w:abstractNumId w:val="11"/>
  </w:num>
  <w:num w:numId="31">
    <w:abstractNumId w:val="8"/>
  </w:num>
  <w:num w:numId="32">
    <w:abstractNumId w:val="8"/>
  </w:num>
  <w:num w:numId="33">
    <w:abstractNumId w:val="8"/>
  </w:num>
  <w:num w:numId="34">
    <w:abstractNumId w:val="8"/>
  </w:num>
  <w:num w:numId="35">
    <w:abstractNumId w:val="5"/>
  </w:num>
  <w:num w:numId="36">
    <w:abstractNumId w:val="0"/>
  </w:num>
  <w:num w:numId="37">
    <w:abstractNumId w:val="13"/>
  </w:num>
  <w:num w:numId="38">
    <w:abstractNumId w:val="1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3"/>
  </w:num>
  <w:num w:numId="45">
    <w:abstractNumId w:val="20"/>
  </w:num>
  <w:num w:numId="4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32A"/>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56C99"/>
    <w:rsid w:val="00160262"/>
    <w:rsid w:val="0016616A"/>
    <w:rsid w:val="0016780A"/>
    <w:rsid w:val="00173525"/>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4F19"/>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2F711B"/>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477E4"/>
    <w:rsid w:val="003518D6"/>
    <w:rsid w:val="0035460C"/>
    <w:rsid w:val="003556BD"/>
    <w:rsid w:val="00364540"/>
    <w:rsid w:val="003647A1"/>
    <w:rsid w:val="00365147"/>
    <w:rsid w:val="00367A20"/>
    <w:rsid w:val="0037016E"/>
    <w:rsid w:val="00372908"/>
    <w:rsid w:val="003764B0"/>
    <w:rsid w:val="00377900"/>
    <w:rsid w:val="00383020"/>
    <w:rsid w:val="00383B98"/>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5BAC"/>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5C85"/>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22"/>
    <w:rsid w:val="007707DE"/>
    <w:rsid w:val="00770B5D"/>
    <w:rsid w:val="007752F1"/>
    <w:rsid w:val="00775583"/>
    <w:rsid w:val="00775DF7"/>
    <w:rsid w:val="00776768"/>
    <w:rsid w:val="00783C81"/>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D729B"/>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DAF"/>
    <w:rsid w:val="00A43E0A"/>
    <w:rsid w:val="00A45659"/>
    <w:rsid w:val="00A539B1"/>
    <w:rsid w:val="00A55F5B"/>
    <w:rsid w:val="00A57FB9"/>
    <w:rsid w:val="00A60185"/>
    <w:rsid w:val="00A60B0D"/>
    <w:rsid w:val="00A65959"/>
    <w:rsid w:val="00A661EA"/>
    <w:rsid w:val="00A70809"/>
    <w:rsid w:val="00A70A0A"/>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3616"/>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97BFE"/>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1D05"/>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3961"/>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B6C1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07CBF"/>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53F44"/>
    <w:rsid w:val="00E60213"/>
    <w:rsid w:val="00E65A5E"/>
    <w:rsid w:val="00E70B1B"/>
    <w:rsid w:val="00E74D29"/>
    <w:rsid w:val="00E76A81"/>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5FFF"/>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FD184CA"/>
  <w15:docId w15:val="{5DA3053B-963C-4804-A43E-AED33D79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783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generalreviews@aat.gov.au" TargetMode="External"/><Relationship Id="rId3" Type="http://schemas.openxmlformats.org/officeDocument/2006/relationships/customXml" Target="../customXml/item3.xml"/><Relationship Id="rId21" Type="http://schemas.openxmlformats.org/officeDocument/2006/relationships/hyperlink" Target="mailto:foi@environment.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ag.gov.au/LegalSystem/Legalaidprogrammes/Commonwealthlegalfinancialassistance/Documents/LegalFinancialAssistanceInformationSheet.pdf" TargetMode="External"/><Relationship Id="rId2" Type="http://schemas.openxmlformats.org/officeDocument/2006/relationships/customXml" Target="../customXml/item2.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23" Type="http://schemas.openxmlformats.org/officeDocument/2006/relationships/fontTable" Target="fontTable.xml"/><Relationship Id="rId15" Type="http://schemas.openxmlformats.org/officeDocument/2006/relationships/hyperlink" Target="http://www.aat.gov.au/" TargetMode="External"/><Relationship Id="rId10" Type="http://schemas.openxmlformats.org/officeDocument/2006/relationships/webSettings" Target="webSettings.xml"/><Relationship Id="rId19" Type="http://schemas.openxmlformats.org/officeDocument/2006/relationships/hyperlink" Target="http://www.aat.gov.au" TargetMode="External"/><Relationship Id="rId22" Type="http://schemas.openxmlformats.org/officeDocument/2006/relationships/header" Target="header3.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False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2F9445-494D-4CEC-AEF4-FB05E984760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344c6e69-c594-4ca4-b341-09ae9dfc1422"/>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5738419-C7A3-4C49-BEC7-728DA1064619}">
  <ds:schemaRefs>
    <ds:schemaRef ds:uri="http://schemas.openxmlformats.org/officeDocument/2006/bibliography"/>
  </ds:schemaRefs>
</ds:datastoreItem>
</file>

<file path=customXml/itemProps3.xml><?xml version="1.0" encoding="utf-8"?>
<ds:datastoreItem xmlns:ds="http://schemas.openxmlformats.org/officeDocument/2006/customXml" ds:itemID="{C073E816-5339-402B-B007-464A107E676A}"/>
</file>

<file path=customXml/itemProps4.xml><?xml version="1.0" encoding="utf-8"?>
<ds:datastoreItem xmlns:ds="http://schemas.openxmlformats.org/officeDocument/2006/customXml" ds:itemID="{B0FE96E0-42A5-434D-8C02-0AB441429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F6F10E-1261-43F2-8F54-344A6FEDE7B0}">
  <ds:schemaRefs>
    <ds:schemaRef ds:uri="http://schemas.microsoft.com/office/2006/metadata/customXsn"/>
  </ds:schemaRefs>
</ds:datastoreItem>
</file>

<file path=customXml/itemProps6.xml><?xml version="1.0" encoding="utf-8"?>
<ds:datastoreItem xmlns:ds="http://schemas.openxmlformats.org/officeDocument/2006/customXml" ds:itemID="{BD056CFC-EC16-4311-AC54-D508170282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1600</Words>
  <Characters>9121</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Letter to AFMA CEO </vt:lpstr>
    </vt:vector>
  </TitlesOfParts>
  <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CEO</dc:title>
  <dc:creator>Department of Agriculture, Water and Environment</dc:creator>
  <cp:lastModifiedBy>Bec Durack</cp:lastModifiedBy>
  <cp:revision>2</cp:revision>
  <cp:lastPrinted>2015-02-25T00:16:00Z</cp:lastPrinted>
  <dcterms:created xsi:type="dcterms:W3CDTF">2021-01-13T00:36:00Z</dcterms:created>
  <dcterms:modified xsi:type="dcterms:W3CDTF">2021-01-13T00:36:00Z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{22d20d54-4faf-4991-a0f8-84749832bd86}</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