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004C" w14:textId="77777777" w:rsidR="009E0662" w:rsidRPr="00F6308F" w:rsidRDefault="009E0662" w:rsidP="009E0662">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4F05B9CC" wp14:editId="29B5A718">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7CD853A0" w14:textId="77777777" w:rsidR="009E0662" w:rsidRPr="00F6308F" w:rsidRDefault="009E0662" w:rsidP="009E0662">
      <w:pPr>
        <w:widowControl w:val="0"/>
        <w:tabs>
          <w:tab w:val="left" w:pos="6700"/>
        </w:tabs>
        <w:spacing w:after="120"/>
        <w:jc w:val="center"/>
        <w:rPr>
          <w:b/>
          <w:sz w:val="48"/>
        </w:rPr>
      </w:pPr>
    </w:p>
    <w:p w14:paraId="120D102C" w14:textId="77777777" w:rsidR="009E0662" w:rsidRPr="00F6308F" w:rsidRDefault="009E0662" w:rsidP="009E0662">
      <w:pPr>
        <w:widowControl w:val="0"/>
        <w:tabs>
          <w:tab w:val="left" w:pos="6700"/>
        </w:tabs>
        <w:spacing w:after="120"/>
        <w:jc w:val="center"/>
        <w:rPr>
          <w:b/>
          <w:sz w:val="48"/>
        </w:rPr>
      </w:pPr>
    </w:p>
    <w:p w14:paraId="1A3222F5" w14:textId="77777777" w:rsidR="009E0662" w:rsidRPr="00F6308F" w:rsidRDefault="009E0662" w:rsidP="009E0662">
      <w:pPr>
        <w:widowControl w:val="0"/>
        <w:tabs>
          <w:tab w:val="left" w:pos="6700"/>
        </w:tabs>
        <w:spacing w:after="120"/>
        <w:jc w:val="center"/>
        <w:rPr>
          <w:b/>
          <w:sz w:val="48"/>
        </w:rPr>
      </w:pPr>
      <w:bookmarkStart w:id="1" w:name="_GoBack"/>
      <w:bookmarkEnd w:id="1"/>
    </w:p>
    <w:p w14:paraId="1073C29C" w14:textId="77777777" w:rsidR="009E0662" w:rsidRPr="00F6308F" w:rsidRDefault="009E0662" w:rsidP="009E0662">
      <w:pPr>
        <w:spacing w:after="120"/>
        <w:jc w:val="center"/>
        <w:rPr>
          <w:sz w:val="36"/>
        </w:rPr>
      </w:pPr>
      <w:r w:rsidRPr="00F6308F">
        <w:rPr>
          <w:sz w:val="36"/>
        </w:rPr>
        <w:t>Assessment of the</w:t>
      </w:r>
    </w:p>
    <w:p w14:paraId="43FD9797" w14:textId="51EDF8B1" w:rsidR="009E0662" w:rsidRPr="00F6308F" w:rsidRDefault="00383C84" w:rsidP="009E0662">
      <w:pPr>
        <w:pStyle w:val="Heading6"/>
        <w:spacing w:after="120"/>
        <w:jc w:val="center"/>
        <w:rPr>
          <w:rFonts w:ascii="Arial" w:hAnsi="Arial"/>
          <w:b w:val="0"/>
          <w:i/>
          <w:sz w:val="36"/>
        </w:rPr>
      </w:pPr>
      <w:r>
        <w:rPr>
          <w:rFonts w:ascii="Arial" w:hAnsi="Arial"/>
          <w:sz w:val="36"/>
        </w:rPr>
        <w:t>Tasmanian</w:t>
      </w:r>
      <w:r w:rsidR="009E0662">
        <w:rPr>
          <w:rFonts w:ascii="Arial" w:hAnsi="Arial"/>
          <w:sz w:val="36"/>
        </w:rPr>
        <w:t xml:space="preserve"> Abalone Fishery</w:t>
      </w:r>
    </w:p>
    <w:p w14:paraId="72AD492E" w14:textId="77777777" w:rsidR="009E0662" w:rsidRPr="00F6308F" w:rsidRDefault="009E0662" w:rsidP="009E0662">
      <w:pPr>
        <w:widowControl w:val="0"/>
        <w:tabs>
          <w:tab w:val="left" w:pos="6700"/>
        </w:tabs>
        <w:spacing w:after="120"/>
        <w:jc w:val="center"/>
        <w:rPr>
          <w:b/>
          <w:sz w:val="48"/>
        </w:rPr>
      </w:pPr>
    </w:p>
    <w:p w14:paraId="7CDD54EE" w14:textId="77777777" w:rsidR="009E0662" w:rsidRPr="00F6308F" w:rsidRDefault="009E0662" w:rsidP="009E0662">
      <w:pPr>
        <w:widowControl w:val="0"/>
        <w:tabs>
          <w:tab w:val="left" w:pos="6700"/>
        </w:tabs>
        <w:spacing w:after="120"/>
        <w:jc w:val="center"/>
        <w:rPr>
          <w:b/>
          <w:sz w:val="48"/>
        </w:rPr>
      </w:pPr>
    </w:p>
    <w:p w14:paraId="52102BF7" w14:textId="77777777" w:rsidR="009E0662" w:rsidRPr="00176CE1" w:rsidRDefault="009E0662" w:rsidP="009E0662">
      <w:pPr>
        <w:widowControl w:val="0"/>
        <w:tabs>
          <w:tab w:val="left" w:pos="6700"/>
        </w:tabs>
        <w:spacing w:after="120"/>
        <w:jc w:val="center"/>
        <w:rPr>
          <w:b/>
          <w:sz w:val="32"/>
        </w:rPr>
      </w:pPr>
    </w:p>
    <w:p w14:paraId="51738629" w14:textId="77777777" w:rsidR="009E0662" w:rsidRPr="00176CE1" w:rsidRDefault="009E0662" w:rsidP="009E0662">
      <w:pPr>
        <w:widowControl w:val="0"/>
        <w:tabs>
          <w:tab w:val="left" w:pos="6700"/>
        </w:tabs>
        <w:spacing w:after="120"/>
        <w:jc w:val="center"/>
        <w:rPr>
          <w:b/>
          <w:sz w:val="32"/>
        </w:rPr>
      </w:pPr>
    </w:p>
    <w:p w14:paraId="57EEAE28" w14:textId="77777777" w:rsidR="009E0662" w:rsidRPr="00176CE1" w:rsidRDefault="009E0662" w:rsidP="009E0662">
      <w:pPr>
        <w:widowControl w:val="0"/>
        <w:tabs>
          <w:tab w:val="left" w:pos="6700"/>
        </w:tabs>
        <w:spacing w:after="120"/>
        <w:jc w:val="center"/>
        <w:rPr>
          <w:b/>
          <w:sz w:val="32"/>
        </w:rPr>
      </w:pPr>
    </w:p>
    <w:p w14:paraId="7A9C1782" w14:textId="77777777" w:rsidR="009E0662" w:rsidRPr="00176CE1" w:rsidRDefault="009E0662" w:rsidP="009E0662">
      <w:pPr>
        <w:widowControl w:val="0"/>
        <w:tabs>
          <w:tab w:val="left" w:pos="6700"/>
        </w:tabs>
        <w:spacing w:after="120"/>
        <w:jc w:val="center"/>
        <w:rPr>
          <w:b/>
          <w:sz w:val="32"/>
        </w:rPr>
      </w:pPr>
    </w:p>
    <w:p w14:paraId="513ED468" w14:textId="77777777" w:rsidR="009E0662" w:rsidRPr="00176CE1" w:rsidRDefault="009E0662" w:rsidP="009E0662">
      <w:pPr>
        <w:widowControl w:val="0"/>
        <w:tabs>
          <w:tab w:val="left" w:pos="6700"/>
        </w:tabs>
        <w:spacing w:after="120"/>
        <w:jc w:val="center"/>
        <w:rPr>
          <w:b/>
          <w:sz w:val="32"/>
        </w:rPr>
      </w:pPr>
    </w:p>
    <w:p w14:paraId="72676F1F" w14:textId="77777777" w:rsidR="009E0662" w:rsidRPr="00176CE1" w:rsidRDefault="009E0662" w:rsidP="009E0662">
      <w:pPr>
        <w:widowControl w:val="0"/>
        <w:tabs>
          <w:tab w:val="left" w:pos="6700"/>
        </w:tabs>
        <w:spacing w:after="120"/>
        <w:jc w:val="center"/>
        <w:rPr>
          <w:b/>
          <w:sz w:val="32"/>
        </w:rPr>
      </w:pPr>
    </w:p>
    <w:p w14:paraId="051EF432" w14:textId="77777777" w:rsidR="009E0662" w:rsidRPr="00176CE1" w:rsidRDefault="009E0662" w:rsidP="009E0662">
      <w:pPr>
        <w:widowControl w:val="0"/>
        <w:tabs>
          <w:tab w:val="left" w:pos="6700"/>
        </w:tabs>
        <w:spacing w:after="120"/>
        <w:jc w:val="center"/>
        <w:rPr>
          <w:b/>
          <w:sz w:val="32"/>
        </w:rPr>
      </w:pPr>
    </w:p>
    <w:p w14:paraId="0F8AE66D" w14:textId="77777777" w:rsidR="009E0662" w:rsidRPr="00176CE1" w:rsidRDefault="009E0662" w:rsidP="009E0662">
      <w:pPr>
        <w:widowControl w:val="0"/>
        <w:tabs>
          <w:tab w:val="left" w:pos="6700"/>
        </w:tabs>
        <w:spacing w:after="120"/>
        <w:jc w:val="center"/>
        <w:rPr>
          <w:b/>
          <w:sz w:val="32"/>
        </w:rPr>
      </w:pPr>
    </w:p>
    <w:p w14:paraId="5EB6A948" w14:textId="77777777" w:rsidR="009E0662" w:rsidRPr="00176CE1" w:rsidRDefault="009E0662" w:rsidP="009E0662">
      <w:pPr>
        <w:widowControl w:val="0"/>
        <w:tabs>
          <w:tab w:val="left" w:pos="6700"/>
        </w:tabs>
        <w:spacing w:after="120"/>
        <w:jc w:val="center"/>
        <w:rPr>
          <w:b/>
          <w:sz w:val="32"/>
        </w:rPr>
      </w:pPr>
    </w:p>
    <w:p w14:paraId="20890626" w14:textId="77777777" w:rsidR="009E0662" w:rsidRPr="00176CE1" w:rsidRDefault="009E0662" w:rsidP="009E0662">
      <w:pPr>
        <w:widowControl w:val="0"/>
        <w:tabs>
          <w:tab w:val="left" w:pos="6700"/>
        </w:tabs>
        <w:spacing w:after="120"/>
        <w:jc w:val="center"/>
        <w:rPr>
          <w:b/>
          <w:sz w:val="32"/>
        </w:rPr>
      </w:pPr>
    </w:p>
    <w:p w14:paraId="43BDB539" w14:textId="77777777" w:rsidR="009E0662" w:rsidRPr="00176CE1" w:rsidRDefault="009E0662" w:rsidP="009E0662">
      <w:pPr>
        <w:widowControl w:val="0"/>
        <w:tabs>
          <w:tab w:val="left" w:pos="6700"/>
        </w:tabs>
        <w:spacing w:after="120"/>
        <w:jc w:val="center"/>
        <w:rPr>
          <w:b/>
          <w:sz w:val="32"/>
        </w:rPr>
      </w:pPr>
    </w:p>
    <w:p w14:paraId="5FDE283E" w14:textId="716BFB4F" w:rsidR="009E0662" w:rsidRPr="00F6308F" w:rsidRDefault="00EB0D3D" w:rsidP="009E0662">
      <w:pPr>
        <w:pStyle w:val="Heading7"/>
        <w:rPr>
          <w:rFonts w:ascii="Arial" w:hAnsi="Arial"/>
          <w:lang w:val="en-AU"/>
        </w:rPr>
      </w:pPr>
      <w:r>
        <w:rPr>
          <w:rFonts w:ascii="Arial" w:hAnsi="Arial"/>
          <w:lang w:val="en-AU"/>
        </w:rPr>
        <w:t>August</w:t>
      </w:r>
      <w:r w:rsidR="009E0662" w:rsidRPr="00176CE1">
        <w:rPr>
          <w:rFonts w:ascii="Arial" w:hAnsi="Arial"/>
          <w:lang w:val="en-AU"/>
        </w:rPr>
        <w:t xml:space="preserve"> 2016</w:t>
      </w:r>
      <w:r w:rsidR="009E0662">
        <w:rPr>
          <w:rFonts w:ascii="Arial" w:hAnsi="Arial"/>
          <w:lang w:val="en-AU"/>
        </w:rPr>
        <w:t xml:space="preserve"> </w:t>
      </w:r>
    </w:p>
    <w:p w14:paraId="68BAB8E0" w14:textId="77777777" w:rsidR="009E0662" w:rsidRPr="00F6308F" w:rsidRDefault="009E0662" w:rsidP="009E0662"/>
    <w:p w14:paraId="5E5347DC" w14:textId="77777777" w:rsidR="009E0662" w:rsidRPr="00F6308F" w:rsidRDefault="009E0662" w:rsidP="009E0662"/>
    <w:p w14:paraId="3BF89EA2" w14:textId="77777777" w:rsidR="009E0662" w:rsidRDefault="009E0662" w:rsidP="009E0662">
      <w:pPr>
        <w:sectPr w:rsidR="009E0662"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4BEA9347" w14:textId="77777777" w:rsidR="009E0662" w:rsidRPr="00574DD7" w:rsidRDefault="009E0662" w:rsidP="009E0662">
      <w:pPr>
        <w:spacing w:before="60" w:after="0"/>
        <w:rPr>
          <w:sz w:val="20"/>
          <w:szCs w:val="20"/>
        </w:rPr>
      </w:pPr>
    </w:p>
    <w:p w14:paraId="0120F040" w14:textId="77777777" w:rsidR="009E0662" w:rsidRPr="00574DD7" w:rsidRDefault="009E0662" w:rsidP="009E0662">
      <w:pPr>
        <w:spacing w:before="60" w:after="0"/>
        <w:rPr>
          <w:rStyle w:val="Hyperlink"/>
          <w:rFonts w:eastAsia="Times New Roman"/>
          <w:noProof/>
          <w:color w:val="auto"/>
          <w:sz w:val="20"/>
          <w:szCs w:val="20"/>
          <w:lang w:eastAsia="en-AU"/>
        </w:rPr>
      </w:pPr>
    </w:p>
    <w:p w14:paraId="67AD787A" w14:textId="77777777" w:rsidR="009E0662" w:rsidRPr="00574DD7" w:rsidRDefault="009E0662" w:rsidP="009E0662">
      <w:pPr>
        <w:spacing w:before="60" w:after="0"/>
        <w:rPr>
          <w:rStyle w:val="Hyperlink"/>
          <w:rFonts w:eastAsia="Times New Roman"/>
          <w:noProof/>
          <w:color w:val="auto"/>
          <w:sz w:val="20"/>
          <w:szCs w:val="20"/>
          <w:lang w:eastAsia="en-AU"/>
        </w:rPr>
      </w:pPr>
    </w:p>
    <w:p w14:paraId="04F3C721" w14:textId="77777777" w:rsidR="009E0662" w:rsidRPr="00574DD7" w:rsidRDefault="009E0662" w:rsidP="009E0662">
      <w:pPr>
        <w:spacing w:before="60" w:after="0"/>
        <w:rPr>
          <w:rStyle w:val="Hyperlink"/>
          <w:rFonts w:eastAsia="Times New Roman"/>
          <w:noProof/>
          <w:color w:val="auto"/>
          <w:sz w:val="20"/>
          <w:szCs w:val="20"/>
          <w:lang w:eastAsia="en-AU"/>
        </w:rPr>
      </w:pPr>
    </w:p>
    <w:p w14:paraId="172ADDA9" w14:textId="77777777" w:rsidR="009E0662" w:rsidRPr="00574DD7" w:rsidRDefault="009E0662" w:rsidP="009E0662">
      <w:pPr>
        <w:spacing w:before="60" w:after="0"/>
        <w:rPr>
          <w:rStyle w:val="Hyperlink"/>
          <w:rFonts w:eastAsia="Times New Roman"/>
          <w:noProof/>
          <w:color w:val="auto"/>
          <w:sz w:val="20"/>
          <w:szCs w:val="20"/>
          <w:lang w:eastAsia="en-AU"/>
        </w:rPr>
      </w:pPr>
    </w:p>
    <w:p w14:paraId="6286575C" w14:textId="77777777" w:rsidR="009E0662" w:rsidRPr="00574DD7" w:rsidRDefault="009E0662" w:rsidP="009E0662">
      <w:pPr>
        <w:spacing w:before="60" w:after="0"/>
        <w:rPr>
          <w:rStyle w:val="Hyperlink"/>
          <w:rFonts w:eastAsia="Times New Roman"/>
          <w:noProof/>
          <w:color w:val="auto"/>
          <w:sz w:val="20"/>
          <w:szCs w:val="20"/>
          <w:lang w:eastAsia="en-AU"/>
        </w:rPr>
      </w:pPr>
    </w:p>
    <w:p w14:paraId="56D262C0" w14:textId="77777777" w:rsidR="009E0662" w:rsidRPr="00574DD7" w:rsidRDefault="009E0662" w:rsidP="009E0662">
      <w:pPr>
        <w:spacing w:before="60" w:after="0"/>
        <w:rPr>
          <w:rStyle w:val="Hyperlink"/>
          <w:rFonts w:eastAsia="Times New Roman"/>
          <w:noProof/>
          <w:color w:val="auto"/>
          <w:sz w:val="20"/>
          <w:szCs w:val="20"/>
          <w:lang w:eastAsia="en-AU"/>
        </w:rPr>
      </w:pPr>
    </w:p>
    <w:p w14:paraId="60234307" w14:textId="77777777" w:rsidR="009E0662" w:rsidRPr="00574DD7" w:rsidRDefault="009E0662" w:rsidP="009E0662">
      <w:pPr>
        <w:spacing w:before="60" w:after="0"/>
        <w:rPr>
          <w:rStyle w:val="Hyperlink"/>
          <w:rFonts w:eastAsia="Times New Roman"/>
          <w:noProof/>
          <w:color w:val="auto"/>
          <w:sz w:val="20"/>
          <w:szCs w:val="20"/>
          <w:lang w:eastAsia="en-AU"/>
        </w:rPr>
      </w:pPr>
    </w:p>
    <w:p w14:paraId="43CF573B" w14:textId="77777777" w:rsidR="009E0662" w:rsidRPr="00574DD7" w:rsidRDefault="009E0662" w:rsidP="009E0662">
      <w:pPr>
        <w:tabs>
          <w:tab w:val="right" w:leader="dot" w:pos="8302"/>
        </w:tabs>
        <w:spacing w:before="60" w:after="0"/>
        <w:rPr>
          <w:noProof/>
          <w:webHidden/>
          <w:sz w:val="20"/>
          <w:szCs w:val="20"/>
        </w:rPr>
      </w:pPr>
    </w:p>
    <w:p w14:paraId="04525DA9" w14:textId="77777777" w:rsidR="009E0662" w:rsidRPr="00574DD7" w:rsidRDefault="009E0662" w:rsidP="009E0662">
      <w:pPr>
        <w:tabs>
          <w:tab w:val="right" w:leader="dot" w:pos="8302"/>
        </w:tabs>
        <w:spacing w:before="60" w:after="0"/>
        <w:rPr>
          <w:noProof/>
          <w:webHidden/>
          <w:sz w:val="20"/>
          <w:szCs w:val="20"/>
        </w:rPr>
      </w:pPr>
    </w:p>
    <w:p w14:paraId="66DFCD19" w14:textId="77777777" w:rsidR="009E0662" w:rsidRPr="00574DD7" w:rsidRDefault="009E0662" w:rsidP="009E0662">
      <w:pPr>
        <w:tabs>
          <w:tab w:val="right" w:leader="dot" w:pos="8302"/>
        </w:tabs>
        <w:spacing w:before="60" w:after="0"/>
        <w:rPr>
          <w:noProof/>
          <w:webHidden/>
          <w:sz w:val="20"/>
          <w:szCs w:val="20"/>
        </w:rPr>
      </w:pPr>
    </w:p>
    <w:p w14:paraId="32CC1478" w14:textId="77777777" w:rsidR="009E0662" w:rsidRDefault="009E0662" w:rsidP="009E0662">
      <w:pPr>
        <w:tabs>
          <w:tab w:val="right" w:leader="dot" w:pos="8302"/>
        </w:tabs>
        <w:spacing w:before="60" w:after="0"/>
        <w:rPr>
          <w:noProof/>
          <w:webHidden/>
          <w:sz w:val="20"/>
          <w:szCs w:val="20"/>
        </w:rPr>
      </w:pPr>
    </w:p>
    <w:p w14:paraId="5A3A1802" w14:textId="77777777" w:rsidR="009E0662" w:rsidRDefault="009E0662" w:rsidP="009E0662">
      <w:pPr>
        <w:tabs>
          <w:tab w:val="right" w:leader="dot" w:pos="8302"/>
        </w:tabs>
        <w:spacing w:before="60" w:after="0"/>
        <w:rPr>
          <w:noProof/>
          <w:webHidden/>
          <w:sz w:val="20"/>
          <w:szCs w:val="20"/>
        </w:rPr>
      </w:pPr>
    </w:p>
    <w:p w14:paraId="01B7EB75" w14:textId="77777777" w:rsidR="009E0662" w:rsidRDefault="009E0662" w:rsidP="009E0662">
      <w:pPr>
        <w:tabs>
          <w:tab w:val="right" w:leader="dot" w:pos="8302"/>
        </w:tabs>
        <w:spacing w:before="60" w:after="0"/>
        <w:rPr>
          <w:noProof/>
          <w:webHidden/>
          <w:sz w:val="20"/>
          <w:szCs w:val="20"/>
        </w:rPr>
      </w:pPr>
    </w:p>
    <w:p w14:paraId="07D09C1B" w14:textId="77777777" w:rsidR="009E0662" w:rsidRDefault="009E0662" w:rsidP="009E0662">
      <w:pPr>
        <w:tabs>
          <w:tab w:val="right" w:leader="dot" w:pos="8302"/>
        </w:tabs>
        <w:spacing w:before="60" w:after="0"/>
        <w:rPr>
          <w:noProof/>
          <w:webHidden/>
          <w:sz w:val="20"/>
          <w:szCs w:val="20"/>
        </w:rPr>
      </w:pPr>
    </w:p>
    <w:p w14:paraId="69017EEA" w14:textId="77777777" w:rsidR="009E0662" w:rsidRDefault="009E0662" w:rsidP="009E0662">
      <w:pPr>
        <w:tabs>
          <w:tab w:val="right" w:leader="dot" w:pos="8302"/>
        </w:tabs>
        <w:spacing w:before="60" w:after="0"/>
        <w:rPr>
          <w:noProof/>
          <w:webHidden/>
          <w:sz w:val="20"/>
          <w:szCs w:val="20"/>
        </w:rPr>
      </w:pPr>
    </w:p>
    <w:p w14:paraId="796ED64C" w14:textId="77777777" w:rsidR="009E0662" w:rsidRDefault="009E0662" w:rsidP="009E0662">
      <w:pPr>
        <w:tabs>
          <w:tab w:val="right" w:leader="dot" w:pos="8302"/>
        </w:tabs>
        <w:spacing w:before="60" w:after="0"/>
        <w:rPr>
          <w:noProof/>
          <w:webHidden/>
          <w:sz w:val="20"/>
          <w:szCs w:val="20"/>
        </w:rPr>
      </w:pPr>
    </w:p>
    <w:p w14:paraId="2C2029D5" w14:textId="77777777" w:rsidR="009E0662" w:rsidRDefault="009E0662" w:rsidP="009E0662">
      <w:pPr>
        <w:tabs>
          <w:tab w:val="right" w:leader="dot" w:pos="8302"/>
        </w:tabs>
        <w:spacing w:before="60" w:after="0"/>
        <w:rPr>
          <w:noProof/>
          <w:webHidden/>
          <w:sz w:val="20"/>
          <w:szCs w:val="20"/>
        </w:rPr>
      </w:pPr>
    </w:p>
    <w:p w14:paraId="68F18C8B" w14:textId="77777777" w:rsidR="009E0662" w:rsidRDefault="009E0662" w:rsidP="009E0662">
      <w:pPr>
        <w:tabs>
          <w:tab w:val="right" w:leader="dot" w:pos="8302"/>
        </w:tabs>
        <w:spacing w:before="60" w:after="0"/>
        <w:rPr>
          <w:noProof/>
          <w:webHidden/>
          <w:sz w:val="20"/>
          <w:szCs w:val="20"/>
        </w:rPr>
      </w:pPr>
    </w:p>
    <w:p w14:paraId="6B4FA84B" w14:textId="77777777" w:rsidR="009E0662" w:rsidRDefault="009E0662" w:rsidP="009E0662">
      <w:pPr>
        <w:spacing w:before="60" w:after="0"/>
        <w:rPr>
          <w:sz w:val="20"/>
          <w:szCs w:val="20"/>
        </w:rPr>
      </w:pPr>
    </w:p>
    <w:p w14:paraId="69F82BE6" w14:textId="77777777" w:rsidR="009E0662" w:rsidRDefault="009E0662" w:rsidP="009E0662">
      <w:pPr>
        <w:spacing w:before="60" w:after="0"/>
        <w:rPr>
          <w:sz w:val="20"/>
          <w:szCs w:val="20"/>
        </w:rPr>
      </w:pPr>
    </w:p>
    <w:p w14:paraId="70B901A0" w14:textId="77777777" w:rsidR="009E0662" w:rsidRDefault="009E0662" w:rsidP="009E0662">
      <w:pPr>
        <w:spacing w:before="60" w:after="0"/>
        <w:rPr>
          <w:sz w:val="20"/>
          <w:szCs w:val="20"/>
        </w:rPr>
      </w:pPr>
    </w:p>
    <w:p w14:paraId="0480469F" w14:textId="77777777" w:rsidR="009E0662" w:rsidRDefault="009E0662" w:rsidP="009E0662">
      <w:pPr>
        <w:spacing w:before="60" w:after="0"/>
        <w:rPr>
          <w:sz w:val="20"/>
          <w:szCs w:val="20"/>
        </w:rPr>
      </w:pPr>
    </w:p>
    <w:p w14:paraId="48220007" w14:textId="77777777" w:rsidR="009E0662" w:rsidRDefault="009E0662" w:rsidP="009E0662">
      <w:pPr>
        <w:spacing w:before="60" w:after="0"/>
        <w:rPr>
          <w:sz w:val="20"/>
          <w:szCs w:val="20"/>
        </w:rPr>
      </w:pPr>
    </w:p>
    <w:p w14:paraId="5B67E435" w14:textId="77777777" w:rsidR="009E0662" w:rsidRDefault="009E0662" w:rsidP="009E0662">
      <w:pPr>
        <w:spacing w:before="60" w:after="0"/>
        <w:rPr>
          <w:sz w:val="20"/>
          <w:szCs w:val="20"/>
        </w:rPr>
      </w:pPr>
    </w:p>
    <w:p w14:paraId="3BAAB306" w14:textId="77777777" w:rsidR="009E0662" w:rsidRDefault="009E0662" w:rsidP="009E0662">
      <w:pPr>
        <w:spacing w:before="60" w:after="0"/>
        <w:rPr>
          <w:sz w:val="20"/>
          <w:szCs w:val="20"/>
        </w:rPr>
      </w:pPr>
    </w:p>
    <w:p w14:paraId="1EA2CAFE" w14:textId="77777777" w:rsidR="009E0662" w:rsidRDefault="009E0662" w:rsidP="009E0662">
      <w:pPr>
        <w:spacing w:before="60" w:after="0"/>
        <w:rPr>
          <w:sz w:val="20"/>
          <w:szCs w:val="20"/>
        </w:rPr>
      </w:pPr>
    </w:p>
    <w:p w14:paraId="665235A2" w14:textId="77777777" w:rsidR="009E0662" w:rsidRPr="00574DD7" w:rsidRDefault="009E0662" w:rsidP="009E0662">
      <w:pPr>
        <w:spacing w:before="60" w:after="0"/>
        <w:rPr>
          <w:sz w:val="20"/>
          <w:szCs w:val="20"/>
        </w:rPr>
      </w:pPr>
    </w:p>
    <w:p w14:paraId="7AE06D00" w14:textId="77777777" w:rsidR="009E0662" w:rsidRPr="00480A40" w:rsidRDefault="009E0662" w:rsidP="009E0662">
      <w:pPr>
        <w:pStyle w:val="NormalWeb"/>
        <w:spacing w:before="60" w:beforeAutospacing="0" w:after="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0EC2A173" w14:textId="77777777" w:rsidR="009E0662" w:rsidRPr="00480A40" w:rsidRDefault="009E0662" w:rsidP="009E0662">
      <w:pPr>
        <w:pStyle w:val="NormalWeb"/>
        <w:spacing w:before="60" w:beforeAutospacing="0" w:after="0" w:afterAutospacing="0"/>
        <w:rPr>
          <w:rFonts w:ascii="Arial" w:hAnsi="Arial" w:cs="Arial"/>
          <w:i/>
          <w:sz w:val="16"/>
          <w:szCs w:val="16"/>
        </w:rPr>
      </w:pPr>
      <w:r>
        <w:rPr>
          <w:rFonts w:ascii="Arial" w:hAnsi="Arial" w:cs="Arial"/>
          <w:noProof/>
          <w:sz w:val="16"/>
          <w:szCs w:val="16"/>
          <w:lang w:val="en-AU" w:eastAsia="en-AU"/>
        </w:rPr>
        <w:drawing>
          <wp:inline distT="0" distB="0" distL="0" distR="0" wp14:anchorId="38D81158" wp14:editId="541E3DB3">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5BB86369" w14:textId="63E3A997" w:rsidR="009E0662" w:rsidRPr="008403C4" w:rsidRDefault="009E0662" w:rsidP="009E0662">
      <w:pPr>
        <w:pStyle w:val="NormalWeb"/>
        <w:spacing w:before="60" w:beforeAutospacing="0" w:after="0" w:afterAutospacing="0"/>
        <w:rPr>
          <w:rFonts w:ascii="Arial" w:hAnsi="Arial" w:cs="Arial"/>
          <w:sz w:val="16"/>
          <w:szCs w:val="16"/>
        </w:rPr>
      </w:pPr>
      <w:r w:rsidRPr="008403C4">
        <w:rPr>
          <w:rFonts w:ascii="Arial" w:hAnsi="Arial" w:cs="Arial"/>
          <w:i/>
          <w:sz w:val="16"/>
          <w:szCs w:val="16"/>
        </w:rPr>
        <w:t xml:space="preserve">Assessment of the </w:t>
      </w:r>
      <w:r w:rsidR="00383C84">
        <w:rPr>
          <w:rFonts w:ascii="Arial" w:hAnsi="Arial" w:cs="Arial"/>
          <w:i/>
          <w:sz w:val="16"/>
          <w:szCs w:val="16"/>
        </w:rPr>
        <w:t>Tasmanian</w:t>
      </w:r>
      <w:r w:rsidRPr="008403C4">
        <w:rPr>
          <w:rFonts w:ascii="Arial" w:hAnsi="Arial" w:cs="Arial"/>
          <w:i/>
          <w:sz w:val="16"/>
          <w:szCs w:val="16"/>
        </w:rPr>
        <w:t xml:space="preserve"> Abalone Fishery </w:t>
      </w:r>
      <w:r w:rsidR="00EB0D3D">
        <w:rPr>
          <w:rFonts w:ascii="Arial" w:hAnsi="Arial" w:cs="Arial"/>
          <w:i/>
          <w:sz w:val="16"/>
          <w:szCs w:val="16"/>
        </w:rPr>
        <w:t>August</w:t>
      </w:r>
      <w:r w:rsidRPr="008403C4">
        <w:rPr>
          <w:rFonts w:ascii="Arial" w:hAnsi="Arial" w:cs="Arial"/>
          <w:i/>
          <w:sz w:val="16"/>
          <w:szCs w:val="16"/>
        </w:rPr>
        <w:t xml:space="preserve"> 2016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4BCA9A8C" w14:textId="5757770C" w:rsidR="009E0662" w:rsidRPr="00480A40" w:rsidRDefault="009E0662" w:rsidP="009E0662">
      <w:pPr>
        <w:pStyle w:val="NormalWeb"/>
        <w:spacing w:before="60" w:beforeAutospacing="0" w:after="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sidR="00383C84">
        <w:rPr>
          <w:rFonts w:ascii="Arial" w:hAnsi="Arial" w:cs="Arial"/>
          <w:i/>
          <w:sz w:val="16"/>
          <w:szCs w:val="16"/>
        </w:rPr>
        <w:t>Tasmanian</w:t>
      </w:r>
      <w:r w:rsidR="00383C84" w:rsidRPr="008403C4">
        <w:rPr>
          <w:rFonts w:ascii="Arial" w:hAnsi="Arial" w:cs="Arial"/>
          <w:i/>
          <w:sz w:val="16"/>
          <w:szCs w:val="16"/>
        </w:rPr>
        <w:t xml:space="preserve"> Abalone Fishery </w:t>
      </w:r>
      <w:r w:rsidR="00EB0D3D">
        <w:rPr>
          <w:rFonts w:ascii="Arial" w:hAnsi="Arial" w:cs="Arial"/>
          <w:i/>
          <w:sz w:val="16"/>
          <w:szCs w:val="16"/>
        </w:rPr>
        <w:t>August</w:t>
      </w:r>
      <w:r w:rsidR="00383C84" w:rsidRPr="008403C4">
        <w:rPr>
          <w:rFonts w:ascii="Arial" w:hAnsi="Arial" w:cs="Arial"/>
          <w:i/>
          <w:sz w:val="16"/>
          <w:szCs w:val="16"/>
        </w:rPr>
        <w:t xml:space="preserve"> </w:t>
      </w:r>
      <w:r w:rsidRPr="008403C4">
        <w:rPr>
          <w:rFonts w:ascii="Arial" w:hAnsi="Arial" w:cs="Arial"/>
          <w:i/>
          <w:sz w:val="16"/>
          <w:szCs w:val="16"/>
        </w:rPr>
        <w:t>2016</w:t>
      </w:r>
      <w:r w:rsidRPr="008403C4">
        <w:rPr>
          <w:rFonts w:ascii="Arial" w:hAnsi="Arial" w:cs="Arial"/>
          <w:sz w:val="16"/>
          <w:szCs w:val="16"/>
        </w:rPr>
        <w:t>, Commonwealth of Australia 2016’.</w:t>
      </w:r>
    </w:p>
    <w:p w14:paraId="3697B9D0" w14:textId="77777777" w:rsidR="009E0662" w:rsidRPr="00F6308F" w:rsidRDefault="009E0662" w:rsidP="009E0662">
      <w:pPr>
        <w:pStyle w:val="NormalWeb"/>
        <w:spacing w:before="60" w:beforeAutospacing="0" w:after="0" w:afterAutospacing="0"/>
        <w:rPr>
          <w:rFonts w:ascii="Arial" w:hAnsi="Arial" w:cs="Arial"/>
          <w:sz w:val="20"/>
          <w:szCs w:val="20"/>
          <w:lang w:val="en-AU"/>
        </w:rPr>
      </w:pPr>
      <w:r w:rsidRPr="00F6308F">
        <w:rPr>
          <w:rFonts w:ascii="Arial" w:hAnsi="Arial" w:cs="Arial"/>
          <w:sz w:val="20"/>
          <w:szCs w:val="20"/>
          <w:lang w:val="en-AU"/>
        </w:rPr>
        <w:t xml:space="preserve"> </w:t>
      </w:r>
    </w:p>
    <w:p w14:paraId="75C028F1" w14:textId="77777777" w:rsidR="009E0662" w:rsidRPr="00F6308F" w:rsidRDefault="009E0662" w:rsidP="009E0662">
      <w:pPr>
        <w:spacing w:before="60" w:after="0"/>
        <w:rPr>
          <w:b/>
          <w:sz w:val="16"/>
          <w:szCs w:val="16"/>
        </w:rPr>
      </w:pPr>
      <w:r w:rsidRPr="00F6308F">
        <w:rPr>
          <w:b/>
          <w:sz w:val="16"/>
          <w:szCs w:val="16"/>
        </w:rPr>
        <w:t>Disclaimer</w:t>
      </w:r>
    </w:p>
    <w:p w14:paraId="67EF9138" w14:textId="77777777" w:rsidR="009E0662" w:rsidRPr="00F6308F" w:rsidRDefault="009E0662" w:rsidP="009E0662">
      <w:pPr>
        <w:pStyle w:val="NormalWeb"/>
        <w:spacing w:before="60" w:beforeAutospacing="0" w:after="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6CA3124B" w14:textId="77777777" w:rsidR="009E0662" w:rsidRDefault="009E0662" w:rsidP="009E0662">
      <w:pPr>
        <w:spacing w:before="60" w:after="0"/>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4701B83D" w14:textId="77777777" w:rsidR="009E0662" w:rsidRDefault="009E0662" w:rsidP="009E0662">
      <w:pPr>
        <w:spacing w:before="60" w:after="0"/>
        <w:rPr>
          <w:sz w:val="16"/>
          <w:szCs w:val="16"/>
        </w:rPr>
      </w:pPr>
    </w:p>
    <w:p w14:paraId="2805D2B4" w14:textId="77777777" w:rsidR="009E0662" w:rsidRPr="00F6308F" w:rsidRDefault="009E0662" w:rsidP="009E0662">
      <w:pPr>
        <w:spacing w:before="60" w:after="0"/>
        <w:rPr>
          <w:sz w:val="16"/>
          <w:szCs w:val="16"/>
        </w:rPr>
      </w:pPr>
    </w:p>
    <w:p w14:paraId="0271155E" w14:textId="77777777" w:rsidR="009E0662" w:rsidRPr="00A14FF4" w:rsidRDefault="009E0662" w:rsidP="009E0662">
      <w:pPr>
        <w:pStyle w:val="Heading1"/>
      </w:pPr>
    </w:p>
    <w:p w14:paraId="474D5FAF" w14:textId="77777777" w:rsidR="009E0662" w:rsidRDefault="009E0662" w:rsidP="009E0662">
      <w:pPr>
        <w:rPr>
          <w:b/>
        </w:rPr>
        <w:sectPr w:rsidR="009E0662"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b w:val="0"/>
          <w:noProof/>
        </w:rPr>
      </w:sdtEndPr>
      <w:sdtContent>
        <w:p w14:paraId="7E5CA0AD" w14:textId="77777777" w:rsidR="009E0662" w:rsidRPr="00E22088" w:rsidRDefault="009E0662" w:rsidP="009E0662">
          <w:pPr>
            <w:rPr>
              <w:b/>
            </w:rPr>
          </w:pPr>
          <w:r w:rsidRPr="00E22088">
            <w:rPr>
              <w:b/>
            </w:rPr>
            <w:t>CONTENTS</w:t>
          </w:r>
        </w:p>
        <w:p w14:paraId="428D1777" w14:textId="77777777" w:rsidR="009E0662" w:rsidRDefault="009E0662" w:rsidP="009E0662">
          <w:pPr>
            <w:pStyle w:val="TOC1"/>
          </w:pPr>
        </w:p>
        <w:p w14:paraId="7A23DA16" w14:textId="77777777" w:rsidR="0096621B" w:rsidRDefault="009E0662">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17074530" w:history="1">
            <w:r w:rsidR="0096621B" w:rsidRPr="005378AB">
              <w:rPr>
                <w:rStyle w:val="Hyperlink"/>
              </w:rPr>
              <w:t>Section 1: Summary of the Assessment for the Tasmanian Abalone Fishery Against the Guidelines for the Ecologically Sustainable Management of Fisheries (2nd Edition)</w:t>
            </w:r>
            <w:r w:rsidR="0096621B">
              <w:rPr>
                <w:webHidden/>
              </w:rPr>
              <w:tab/>
            </w:r>
            <w:r w:rsidR="0096621B">
              <w:rPr>
                <w:webHidden/>
              </w:rPr>
              <w:fldChar w:fldCharType="begin"/>
            </w:r>
            <w:r w:rsidR="0096621B">
              <w:rPr>
                <w:webHidden/>
              </w:rPr>
              <w:instrText xml:space="preserve"> PAGEREF _Toc517074530 \h </w:instrText>
            </w:r>
            <w:r w:rsidR="0096621B">
              <w:rPr>
                <w:webHidden/>
              </w:rPr>
            </w:r>
            <w:r w:rsidR="0096621B">
              <w:rPr>
                <w:webHidden/>
              </w:rPr>
              <w:fldChar w:fldCharType="separate"/>
            </w:r>
            <w:r w:rsidR="004C191D">
              <w:rPr>
                <w:webHidden/>
              </w:rPr>
              <w:t>3</w:t>
            </w:r>
            <w:r w:rsidR="0096621B">
              <w:rPr>
                <w:webHidden/>
              </w:rPr>
              <w:fldChar w:fldCharType="end"/>
            </w:r>
          </w:hyperlink>
        </w:p>
        <w:p w14:paraId="4C72714E" w14:textId="77777777" w:rsidR="0096621B" w:rsidRDefault="00081CA5">
          <w:pPr>
            <w:pStyle w:val="TOC1"/>
            <w:rPr>
              <w:rFonts w:asciiTheme="minorHAnsi" w:eastAsiaTheme="minorEastAsia" w:hAnsiTheme="minorHAnsi" w:cstheme="minorBidi"/>
              <w:sz w:val="22"/>
              <w:szCs w:val="22"/>
            </w:rPr>
          </w:pPr>
          <w:hyperlink w:anchor="_Toc517074531" w:history="1">
            <w:r w:rsidR="0096621B" w:rsidRPr="005378AB">
              <w:rPr>
                <w:rStyle w:val="Hyperlink"/>
              </w:rPr>
              <w:t>Section 2: Detailed Analysis of the Tasmanian Abalone Fishery Against the Guidelines for the Ecologically Sustainable Management of Fisheries (2nd Edition)</w:t>
            </w:r>
            <w:r w:rsidR="0096621B">
              <w:rPr>
                <w:webHidden/>
              </w:rPr>
              <w:tab/>
            </w:r>
            <w:r w:rsidR="0096621B">
              <w:rPr>
                <w:webHidden/>
              </w:rPr>
              <w:fldChar w:fldCharType="begin"/>
            </w:r>
            <w:r w:rsidR="0096621B">
              <w:rPr>
                <w:webHidden/>
              </w:rPr>
              <w:instrText xml:space="preserve"> PAGEREF _Toc517074531 \h </w:instrText>
            </w:r>
            <w:r w:rsidR="0096621B">
              <w:rPr>
                <w:webHidden/>
              </w:rPr>
            </w:r>
            <w:r w:rsidR="0096621B">
              <w:rPr>
                <w:webHidden/>
              </w:rPr>
              <w:fldChar w:fldCharType="separate"/>
            </w:r>
            <w:r w:rsidR="004C191D">
              <w:rPr>
                <w:webHidden/>
              </w:rPr>
              <w:t>6</w:t>
            </w:r>
            <w:r w:rsidR="0096621B">
              <w:rPr>
                <w:webHidden/>
              </w:rPr>
              <w:fldChar w:fldCharType="end"/>
            </w:r>
          </w:hyperlink>
        </w:p>
        <w:p w14:paraId="5D71AC27" w14:textId="77777777" w:rsidR="0096621B" w:rsidRDefault="00081CA5">
          <w:pPr>
            <w:pStyle w:val="TOC1"/>
            <w:rPr>
              <w:rFonts w:asciiTheme="minorHAnsi" w:eastAsiaTheme="minorEastAsia" w:hAnsiTheme="minorHAnsi" w:cstheme="minorBidi"/>
              <w:sz w:val="22"/>
              <w:szCs w:val="22"/>
            </w:rPr>
          </w:pPr>
          <w:hyperlink w:anchor="_Toc517074532" w:history="1">
            <w:r w:rsidR="0096621B" w:rsidRPr="005378AB">
              <w:rPr>
                <w:rStyle w:val="Hyperlink"/>
              </w:rPr>
              <w:t>Section 3: Assessment of the Tasmanian Abalone Fishery Against the Requirements of the EPBC Act</w:t>
            </w:r>
            <w:r w:rsidR="0096621B">
              <w:rPr>
                <w:webHidden/>
              </w:rPr>
              <w:tab/>
            </w:r>
            <w:r w:rsidR="0096621B">
              <w:rPr>
                <w:webHidden/>
              </w:rPr>
              <w:fldChar w:fldCharType="begin"/>
            </w:r>
            <w:r w:rsidR="0096621B">
              <w:rPr>
                <w:webHidden/>
              </w:rPr>
              <w:instrText xml:space="preserve"> PAGEREF _Toc517074532 \h </w:instrText>
            </w:r>
            <w:r w:rsidR="0096621B">
              <w:rPr>
                <w:webHidden/>
              </w:rPr>
            </w:r>
            <w:r w:rsidR="0096621B">
              <w:rPr>
                <w:webHidden/>
              </w:rPr>
              <w:fldChar w:fldCharType="separate"/>
            </w:r>
            <w:r w:rsidR="004C191D">
              <w:rPr>
                <w:webHidden/>
              </w:rPr>
              <w:t>13</w:t>
            </w:r>
            <w:r w:rsidR="0096621B">
              <w:rPr>
                <w:webHidden/>
              </w:rPr>
              <w:fldChar w:fldCharType="end"/>
            </w:r>
          </w:hyperlink>
        </w:p>
        <w:p w14:paraId="35C9C202" w14:textId="77777777" w:rsidR="009E0662" w:rsidRPr="00893305" w:rsidRDefault="009E0662" w:rsidP="009E0662">
          <w:r w:rsidRPr="00893305">
            <w:rPr>
              <w:b/>
              <w:bCs/>
              <w:noProof/>
            </w:rPr>
            <w:fldChar w:fldCharType="end"/>
          </w:r>
        </w:p>
      </w:sdtContent>
    </w:sdt>
    <w:p w14:paraId="1756E355" w14:textId="77777777" w:rsidR="009E0662" w:rsidRDefault="009E0662" w:rsidP="009E0662">
      <w:pPr>
        <w:spacing w:after="0"/>
        <w:rPr>
          <w:rStyle w:val="Emphasis"/>
          <w:rFonts w:cs="Arial"/>
          <w:b/>
          <w:i w:val="0"/>
          <w:iCs w:val="0"/>
        </w:rPr>
        <w:sectPr w:rsidR="009E0662" w:rsidSect="009E0662">
          <w:headerReference w:type="even" r:id="rId15"/>
          <w:headerReference w:type="default" r:id="rId16"/>
          <w:footerReference w:type="default" r:id="rId17"/>
          <w:headerReference w:type="first" r:id="rId18"/>
          <w:pgSz w:w="11906" w:h="16838"/>
          <w:pgMar w:top="1361" w:right="709" w:bottom="1361" w:left="709" w:header="709" w:footer="57" w:gutter="0"/>
          <w:cols w:space="708"/>
          <w:docGrid w:linePitch="360"/>
        </w:sectPr>
      </w:pPr>
    </w:p>
    <w:p w14:paraId="323BC309" w14:textId="35142B39" w:rsidR="009E0662" w:rsidRPr="009E0662" w:rsidRDefault="009E0662" w:rsidP="009E0662">
      <w:pPr>
        <w:pStyle w:val="Heading1"/>
      </w:pPr>
      <w:bookmarkStart w:id="2" w:name="_Toc514849743"/>
      <w:bookmarkStart w:id="3" w:name="_Toc517074530"/>
      <w:bookmarkStart w:id="4" w:name="_Toc514848955"/>
      <w:bookmarkStart w:id="5" w:name="_Toc514848956"/>
      <w:r w:rsidRPr="009E0662">
        <w:lastRenderedPageBreak/>
        <w:t xml:space="preserve">Section 1: Summary of the Assessment for the </w:t>
      </w:r>
      <w:r>
        <w:t>Tasmanian</w:t>
      </w:r>
      <w:r w:rsidRPr="009E0662">
        <w:t xml:space="preserve"> Abalone Fishery Against the Guidelines for the Ecologically Sustainable Management of Fisheries (2nd Edition)</w:t>
      </w:r>
      <w:bookmarkEnd w:id="2"/>
      <w:bookmarkEnd w:id="3"/>
    </w:p>
    <w:bookmarkEnd w:id="4"/>
    <w:bookmarkEnd w:id="5"/>
    <w:p w14:paraId="48AC6002" w14:textId="6BDF55D4" w:rsidR="008E3774" w:rsidRPr="009E0662" w:rsidRDefault="008E3774" w:rsidP="009E0662">
      <w:pPr>
        <w:spacing w:before="60" w:after="60" w:line="240" w:lineRule="auto"/>
      </w:pPr>
      <w:r w:rsidRPr="009E0662">
        <w:rPr>
          <w:b/>
        </w:rPr>
        <w:t>Purpose</w:t>
      </w:r>
      <w:r w:rsidRPr="009E0662">
        <w:t xml:space="preserve">: </w:t>
      </w:r>
      <w:r w:rsidR="00B16E10" w:rsidRPr="009E0662">
        <w:t>T</w:t>
      </w:r>
      <w:r w:rsidRPr="009E0662">
        <w:t>o enable transparent articulation of which commercial fisheries assessed under the EPBC Act clearly meet all legislative requirements</w:t>
      </w:r>
      <w:r w:rsidR="00B16E10" w:rsidRPr="009E0662">
        <w:t xml:space="preserve"> and all Guidelines, and </w:t>
      </w:r>
      <w:r w:rsidR="00164155" w:rsidRPr="009E0662">
        <w:t xml:space="preserve">those </w:t>
      </w:r>
      <w:r w:rsidR="00B16E10" w:rsidRPr="009E0662">
        <w:t>which may require further investigation or assessment to demonstrate requirements are met.</w:t>
      </w:r>
      <w:r w:rsidR="00F23F32">
        <w:t xml:space="preserve"> </w:t>
      </w:r>
    </w:p>
    <w:p w14:paraId="48AC6005" w14:textId="500713CD" w:rsidR="00DF5905" w:rsidRPr="009E0662" w:rsidRDefault="004D2EE3" w:rsidP="009E0662">
      <w:pPr>
        <w:spacing w:before="60" w:after="60" w:line="240" w:lineRule="auto"/>
      </w:pPr>
      <w:r w:rsidRPr="009E0662">
        <w:t xml:space="preserve">Overview of </w:t>
      </w:r>
      <w:r w:rsidR="00C036DC" w:rsidRPr="009E0662">
        <w:t>Tasmanian Abalone</w:t>
      </w:r>
      <w:r w:rsidRPr="009E0662">
        <w:t xml:space="preserve"> Fishery against the relevant requirements of the </w:t>
      </w:r>
      <w:r w:rsidR="00B16E10" w:rsidRPr="009E0662">
        <w:t xml:space="preserve">Guidelines </w:t>
      </w:r>
      <w:r w:rsidRPr="009E0662">
        <w:t xml:space="preserve">and the </w:t>
      </w:r>
      <w:r w:rsidR="00B16E10" w:rsidRPr="009E0662">
        <w:t>EPBC Act.</w:t>
      </w:r>
    </w:p>
    <w:tbl>
      <w:tblPr>
        <w:tblStyle w:val="TableGrid"/>
        <w:tblW w:w="5000" w:type="pct"/>
        <w:tblLook w:val="04A0" w:firstRow="1" w:lastRow="0" w:firstColumn="1" w:lastColumn="0" w:noHBand="0" w:noVBand="1"/>
      </w:tblPr>
      <w:tblGrid>
        <w:gridCol w:w="2820"/>
        <w:gridCol w:w="1411"/>
        <w:gridCol w:w="1411"/>
        <w:gridCol w:w="1411"/>
        <w:gridCol w:w="7053"/>
      </w:tblGrid>
      <w:tr w:rsidR="000E549D" w:rsidRPr="009E0662" w14:paraId="48AC600B" w14:textId="77777777" w:rsidTr="009E0662">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48AC6006" w14:textId="6D5809CD" w:rsidR="000E549D" w:rsidRPr="009E0662" w:rsidRDefault="009E0662" w:rsidP="009E0662">
            <w:pPr>
              <w:spacing w:before="60" w:after="60" w:line="240" w:lineRule="auto"/>
              <w:ind w:left="426" w:hanging="426"/>
              <w:rPr>
                <w:rFonts w:cs="Arial"/>
                <w:b/>
                <w:sz w:val="20"/>
                <w:szCs w:val="20"/>
              </w:rPr>
            </w:pPr>
            <w:r w:rsidRPr="009E0662">
              <w:rPr>
                <w:rFonts w:cs="Arial"/>
                <w:b/>
                <w:sz w:val="20"/>
                <w:szCs w:val="20"/>
              </w:rPr>
              <w:t>Guidelines</w:t>
            </w:r>
          </w:p>
        </w:tc>
        <w:tc>
          <w:tcPr>
            <w:tcW w:w="500" w:type="pct"/>
            <w:shd w:val="clear" w:color="auto" w:fill="92D050"/>
            <w:vAlign w:val="center"/>
          </w:tcPr>
          <w:p w14:paraId="48AC6007" w14:textId="77777777" w:rsidR="000E549D" w:rsidRPr="009E0662" w:rsidRDefault="000E549D" w:rsidP="009E0662">
            <w:pPr>
              <w:spacing w:before="60" w:after="60" w:line="240" w:lineRule="auto"/>
              <w:rPr>
                <w:rFonts w:cs="Arial"/>
                <w:b/>
                <w:sz w:val="20"/>
                <w:szCs w:val="20"/>
              </w:rPr>
            </w:pPr>
            <w:r w:rsidRPr="009E0662">
              <w:rPr>
                <w:rFonts w:cs="Arial"/>
                <w:b/>
                <w:sz w:val="20"/>
                <w:szCs w:val="20"/>
              </w:rPr>
              <w:t>Meets</w:t>
            </w:r>
          </w:p>
        </w:tc>
        <w:tc>
          <w:tcPr>
            <w:tcW w:w="500" w:type="pct"/>
            <w:shd w:val="clear" w:color="auto" w:fill="FFC000"/>
            <w:vAlign w:val="center"/>
          </w:tcPr>
          <w:p w14:paraId="48AC6008" w14:textId="77777777" w:rsidR="000E549D" w:rsidRPr="009E0662" w:rsidRDefault="000E549D" w:rsidP="009E0662">
            <w:pPr>
              <w:spacing w:before="60" w:after="60" w:line="240" w:lineRule="auto"/>
              <w:rPr>
                <w:rFonts w:cs="Arial"/>
                <w:b/>
                <w:sz w:val="20"/>
                <w:szCs w:val="20"/>
              </w:rPr>
            </w:pPr>
            <w:r w:rsidRPr="009E0662">
              <w:rPr>
                <w:rFonts w:cs="Arial"/>
                <w:b/>
                <w:sz w:val="20"/>
                <w:szCs w:val="20"/>
              </w:rPr>
              <w:t>Partially meets</w:t>
            </w:r>
          </w:p>
        </w:tc>
        <w:tc>
          <w:tcPr>
            <w:tcW w:w="500" w:type="pct"/>
            <w:shd w:val="clear" w:color="auto" w:fill="FF0000"/>
            <w:vAlign w:val="center"/>
          </w:tcPr>
          <w:p w14:paraId="48AC6009" w14:textId="77777777" w:rsidR="000E549D" w:rsidRPr="009E0662" w:rsidRDefault="000E549D" w:rsidP="009E0662">
            <w:pPr>
              <w:spacing w:before="60" w:after="60" w:line="240" w:lineRule="auto"/>
              <w:rPr>
                <w:rFonts w:cs="Arial"/>
                <w:b/>
                <w:sz w:val="20"/>
                <w:szCs w:val="20"/>
              </w:rPr>
            </w:pPr>
            <w:r w:rsidRPr="009E0662">
              <w:rPr>
                <w:rFonts w:cs="Arial"/>
                <w:b/>
                <w:sz w:val="20"/>
                <w:szCs w:val="20"/>
              </w:rPr>
              <w:t>Does not meet</w:t>
            </w:r>
          </w:p>
        </w:tc>
        <w:tc>
          <w:tcPr>
            <w:tcW w:w="2500" w:type="pct"/>
            <w:vAlign w:val="center"/>
          </w:tcPr>
          <w:p w14:paraId="48AC600A" w14:textId="77777777" w:rsidR="000E549D" w:rsidRPr="009E0662" w:rsidRDefault="00B16E10" w:rsidP="009E0662">
            <w:pPr>
              <w:spacing w:before="60" w:after="60" w:line="240" w:lineRule="auto"/>
              <w:rPr>
                <w:rFonts w:cs="Arial"/>
                <w:b/>
                <w:sz w:val="20"/>
                <w:szCs w:val="20"/>
              </w:rPr>
            </w:pPr>
            <w:r w:rsidRPr="009E0662">
              <w:rPr>
                <w:rFonts w:cs="Arial"/>
                <w:b/>
                <w:sz w:val="20"/>
                <w:szCs w:val="20"/>
              </w:rPr>
              <w:t>Details</w:t>
            </w:r>
          </w:p>
        </w:tc>
      </w:tr>
      <w:tr w:rsidR="00B16E10" w:rsidRPr="009E0662" w14:paraId="48AC6014" w14:textId="77777777" w:rsidTr="009E0662">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8AC600E" w14:textId="77777777" w:rsidR="00B16E10" w:rsidRPr="009E0662" w:rsidRDefault="00B16E10" w:rsidP="009E0662">
            <w:pPr>
              <w:spacing w:before="60" w:after="60" w:line="240" w:lineRule="auto"/>
              <w:ind w:left="426" w:hanging="426"/>
              <w:rPr>
                <w:rFonts w:cs="Arial"/>
                <w:sz w:val="20"/>
                <w:szCs w:val="20"/>
              </w:rPr>
            </w:pPr>
            <w:r w:rsidRPr="009E0662">
              <w:rPr>
                <w:rFonts w:cs="Arial"/>
                <w:sz w:val="20"/>
                <w:szCs w:val="20"/>
              </w:rPr>
              <w:t>Management regime</w:t>
            </w:r>
          </w:p>
        </w:tc>
        <w:tc>
          <w:tcPr>
            <w:tcW w:w="500" w:type="pct"/>
            <w:shd w:val="clear" w:color="auto" w:fill="92D050"/>
            <w:vAlign w:val="center"/>
          </w:tcPr>
          <w:p w14:paraId="1FE093E8" w14:textId="63670821" w:rsidR="00B16E10" w:rsidRDefault="002C41A9" w:rsidP="009E0662">
            <w:pPr>
              <w:spacing w:before="60" w:after="60" w:line="240" w:lineRule="auto"/>
              <w:rPr>
                <w:rFonts w:cs="Arial"/>
                <w:sz w:val="20"/>
                <w:szCs w:val="20"/>
              </w:rPr>
            </w:pPr>
            <w:r w:rsidRPr="009E0662">
              <w:rPr>
                <w:rFonts w:cs="Arial"/>
                <w:sz w:val="20"/>
                <w:szCs w:val="20"/>
              </w:rPr>
              <w:t xml:space="preserve">7 of </w:t>
            </w:r>
            <w:r w:rsidR="009E0662">
              <w:rPr>
                <w:rFonts w:cs="Arial"/>
                <w:sz w:val="20"/>
                <w:szCs w:val="20"/>
              </w:rPr>
              <w:t>9</w:t>
            </w:r>
          </w:p>
          <w:p w14:paraId="48AC600F" w14:textId="1370C3F1" w:rsidR="002B3BA9" w:rsidRPr="009E0662" w:rsidRDefault="002B3BA9" w:rsidP="009E0662">
            <w:pPr>
              <w:spacing w:before="60" w:after="60" w:line="240" w:lineRule="auto"/>
              <w:rPr>
                <w:rFonts w:cs="Arial"/>
                <w:sz w:val="20"/>
                <w:szCs w:val="20"/>
              </w:rPr>
            </w:pPr>
            <w:r>
              <w:rPr>
                <w:rFonts w:cs="Arial"/>
                <w:sz w:val="20"/>
                <w:szCs w:val="20"/>
              </w:rPr>
              <w:t>1 of 9 N/a</w:t>
            </w:r>
          </w:p>
        </w:tc>
        <w:tc>
          <w:tcPr>
            <w:tcW w:w="500" w:type="pct"/>
            <w:shd w:val="clear" w:color="auto" w:fill="FFC000"/>
            <w:vAlign w:val="center"/>
          </w:tcPr>
          <w:p w14:paraId="48AC6010" w14:textId="2E32AB3A" w:rsidR="00B16E10" w:rsidRPr="009E0662" w:rsidRDefault="002C41A9" w:rsidP="009E0662">
            <w:pPr>
              <w:spacing w:before="60" w:after="60" w:line="240" w:lineRule="auto"/>
              <w:rPr>
                <w:rFonts w:cs="Arial"/>
                <w:sz w:val="20"/>
                <w:szCs w:val="20"/>
              </w:rPr>
            </w:pPr>
            <w:r w:rsidRPr="009E0662">
              <w:rPr>
                <w:rFonts w:cs="Arial"/>
                <w:sz w:val="20"/>
                <w:szCs w:val="20"/>
              </w:rPr>
              <w:t xml:space="preserve">1 of </w:t>
            </w:r>
            <w:r w:rsidR="009E0662">
              <w:rPr>
                <w:rFonts w:cs="Arial"/>
                <w:sz w:val="20"/>
                <w:szCs w:val="20"/>
              </w:rPr>
              <w:t>9</w:t>
            </w:r>
          </w:p>
        </w:tc>
        <w:tc>
          <w:tcPr>
            <w:tcW w:w="500" w:type="pct"/>
            <w:shd w:val="clear" w:color="auto" w:fill="auto"/>
          </w:tcPr>
          <w:p w14:paraId="48AC6011" w14:textId="77777777" w:rsidR="00B16E10" w:rsidRPr="009E0662" w:rsidRDefault="00B16E10" w:rsidP="009E0662">
            <w:pPr>
              <w:spacing w:before="60" w:after="60" w:line="240" w:lineRule="auto"/>
              <w:rPr>
                <w:rFonts w:cs="Arial"/>
                <w:sz w:val="20"/>
                <w:szCs w:val="20"/>
              </w:rPr>
            </w:pPr>
          </w:p>
        </w:tc>
        <w:tc>
          <w:tcPr>
            <w:tcW w:w="2500" w:type="pct"/>
          </w:tcPr>
          <w:p w14:paraId="48AC6012" w14:textId="77777777" w:rsidR="00871BC4" w:rsidRPr="009E0662" w:rsidRDefault="00871BC4" w:rsidP="009E0662">
            <w:pPr>
              <w:spacing w:before="60" w:after="60" w:line="240" w:lineRule="auto"/>
              <w:rPr>
                <w:rFonts w:cs="Arial"/>
                <w:b/>
                <w:sz w:val="20"/>
                <w:szCs w:val="20"/>
              </w:rPr>
            </w:pPr>
            <w:r w:rsidRPr="009E0662">
              <w:rPr>
                <w:rFonts w:cs="Arial"/>
                <w:b/>
                <w:sz w:val="20"/>
                <w:szCs w:val="20"/>
              </w:rPr>
              <w:t>The management regime is effective.</w:t>
            </w:r>
          </w:p>
          <w:p w14:paraId="6C181D48" w14:textId="071BE3E1" w:rsidR="009E0662" w:rsidRDefault="00C361F9" w:rsidP="009E0662">
            <w:pPr>
              <w:spacing w:before="60" w:after="60" w:line="240" w:lineRule="auto"/>
              <w:rPr>
                <w:rFonts w:cs="Arial"/>
                <w:sz w:val="20"/>
                <w:szCs w:val="20"/>
              </w:rPr>
            </w:pPr>
            <w:r>
              <w:rPr>
                <w:rFonts w:cs="Arial"/>
                <w:sz w:val="20"/>
                <w:szCs w:val="20"/>
              </w:rPr>
              <w:t>The management a</w:t>
            </w:r>
            <w:r w:rsidR="00871BC4" w:rsidRPr="009E0662">
              <w:rPr>
                <w:rFonts w:cs="Arial"/>
                <w:sz w:val="20"/>
                <w:szCs w:val="20"/>
              </w:rPr>
              <w:t xml:space="preserve">rrangements </w:t>
            </w:r>
            <w:r>
              <w:rPr>
                <w:rFonts w:cs="Arial"/>
                <w:sz w:val="20"/>
                <w:szCs w:val="20"/>
              </w:rPr>
              <w:t xml:space="preserve">for the Tasmanian Abalone Fishery (the fishery) </w:t>
            </w:r>
            <w:r w:rsidR="00871BC4" w:rsidRPr="009E0662">
              <w:rPr>
                <w:rFonts w:cs="Arial"/>
                <w:sz w:val="20"/>
                <w:szCs w:val="20"/>
              </w:rPr>
              <w:t xml:space="preserve">are regulated by the </w:t>
            </w:r>
            <w:r w:rsidR="00871BC4" w:rsidRPr="009E0662">
              <w:rPr>
                <w:rFonts w:cs="Arial"/>
                <w:bCs/>
                <w:iCs/>
                <w:sz w:val="20"/>
                <w:szCs w:val="20"/>
              </w:rPr>
              <w:t>Fisheries (</w:t>
            </w:r>
            <w:r w:rsidR="00E35A09" w:rsidRPr="009E0662">
              <w:rPr>
                <w:rFonts w:cs="Arial"/>
                <w:bCs/>
                <w:iCs/>
                <w:sz w:val="20"/>
                <w:szCs w:val="20"/>
              </w:rPr>
              <w:t>Abalone</w:t>
            </w:r>
            <w:r w:rsidR="00871BC4" w:rsidRPr="009E0662">
              <w:rPr>
                <w:rFonts w:cs="Arial"/>
                <w:bCs/>
                <w:iCs/>
                <w:sz w:val="20"/>
                <w:szCs w:val="20"/>
              </w:rPr>
              <w:t>) Rules 20</w:t>
            </w:r>
            <w:r w:rsidR="00E35A09" w:rsidRPr="009E0662">
              <w:rPr>
                <w:rFonts w:cs="Arial"/>
                <w:bCs/>
                <w:iCs/>
                <w:sz w:val="20"/>
                <w:szCs w:val="20"/>
              </w:rPr>
              <w:t>09</w:t>
            </w:r>
            <w:r w:rsidR="00871BC4" w:rsidRPr="009E0662">
              <w:rPr>
                <w:rFonts w:cs="Arial"/>
                <w:bCs/>
                <w:iCs/>
                <w:sz w:val="20"/>
                <w:szCs w:val="20"/>
              </w:rPr>
              <w:t xml:space="preserve"> </w:t>
            </w:r>
            <w:r w:rsidR="00871BC4" w:rsidRPr="009E0662">
              <w:rPr>
                <w:rFonts w:cs="Arial"/>
                <w:iCs/>
                <w:sz w:val="20"/>
                <w:szCs w:val="20"/>
              </w:rPr>
              <w:t>and</w:t>
            </w:r>
            <w:r w:rsidR="00871BC4" w:rsidRPr="009E0662">
              <w:rPr>
                <w:rFonts w:cs="Arial"/>
                <w:sz w:val="20"/>
                <w:szCs w:val="20"/>
              </w:rPr>
              <w:t xml:space="preserve"> closely monitored by the </w:t>
            </w:r>
            <w:r w:rsidR="00871BC4" w:rsidRPr="009E0662">
              <w:rPr>
                <w:rFonts w:cs="Arial"/>
                <w:snapToGrid w:val="0"/>
                <w:sz w:val="20"/>
                <w:szCs w:val="20"/>
              </w:rPr>
              <w:t xml:space="preserve">Department of Primary Industries, Parks, Water and Environment </w:t>
            </w:r>
            <w:r w:rsidR="00D64CDC" w:rsidRPr="009E0662">
              <w:rPr>
                <w:rFonts w:cs="Arial"/>
                <w:sz w:val="20"/>
                <w:szCs w:val="20"/>
              </w:rPr>
              <w:t xml:space="preserve">DPIPWE </w:t>
            </w:r>
            <w:r w:rsidR="00871BC4" w:rsidRPr="009E0662">
              <w:rPr>
                <w:rFonts w:cs="Arial"/>
                <w:sz w:val="20"/>
                <w:szCs w:val="20"/>
              </w:rPr>
              <w:t xml:space="preserve">Management is transparent, information is publicly accessible, and </w:t>
            </w:r>
            <w:r>
              <w:rPr>
                <w:rFonts w:cs="Arial"/>
                <w:sz w:val="20"/>
                <w:szCs w:val="20"/>
              </w:rPr>
              <w:t xml:space="preserve">provide opportunities for the </w:t>
            </w:r>
            <w:r w:rsidR="00871BC4" w:rsidRPr="009E0662">
              <w:rPr>
                <w:rFonts w:cs="Arial"/>
                <w:sz w:val="20"/>
                <w:szCs w:val="20"/>
              </w:rPr>
              <w:t xml:space="preserve">general public </w:t>
            </w:r>
            <w:r>
              <w:rPr>
                <w:rFonts w:cs="Arial"/>
                <w:sz w:val="20"/>
                <w:szCs w:val="20"/>
              </w:rPr>
              <w:t>to be</w:t>
            </w:r>
            <w:r w:rsidR="00871BC4" w:rsidRPr="009E0662">
              <w:rPr>
                <w:rFonts w:cs="Arial"/>
                <w:sz w:val="20"/>
                <w:szCs w:val="20"/>
              </w:rPr>
              <w:t xml:space="preserve"> involved in consultation processes.</w:t>
            </w:r>
            <w:r w:rsidR="00E35A09" w:rsidRPr="009E0662">
              <w:rPr>
                <w:rFonts w:cs="Arial"/>
                <w:sz w:val="20"/>
                <w:szCs w:val="20"/>
              </w:rPr>
              <w:t xml:space="preserve"> </w:t>
            </w:r>
          </w:p>
          <w:p w14:paraId="48AC6013" w14:textId="3A5B12E1" w:rsidR="00B16E10" w:rsidRPr="009E0662" w:rsidRDefault="00E35A09" w:rsidP="009E0662">
            <w:pPr>
              <w:spacing w:before="60" w:after="60" w:line="240" w:lineRule="auto"/>
              <w:rPr>
                <w:rFonts w:cs="Arial"/>
                <w:sz w:val="20"/>
                <w:szCs w:val="20"/>
              </w:rPr>
            </w:pPr>
            <w:r w:rsidRPr="009E0662">
              <w:rPr>
                <w:rFonts w:cs="Arial"/>
                <w:sz w:val="20"/>
                <w:szCs w:val="20"/>
              </w:rPr>
              <w:t xml:space="preserve">There are no objectives and performance criteria by which the effectiveness of the management arrangements </w:t>
            </w:r>
            <w:r w:rsidR="00F91981" w:rsidRPr="009E0662">
              <w:rPr>
                <w:rFonts w:cs="Arial"/>
                <w:sz w:val="20"/>
                <w:szCs w:val="20"/>
              </w:rPr>
              <w:t>is</w:t>
            </w:r>
            <w:r w:rsidRPr="009E0662">
              <w:rPr>
                <w:rFonts w:cs="Arial"/>
                <w:sz w:val="20"/>
                <w:szCs w:val="20"/>
              </w:rPr>
              <w:t xml:space="preserve"> measured. However, a harvest strategy is under development that will use a multi-criterion decision analysis (MCDA)</w:t>
            </w:r>
            <w:r w:rsidR="00F91981" w:rsidRPr="009E0662">
              <w:rPr>
                <w:rFonts w:cs="Arial"/>
                <w:sz w:val="20"/>
                <w:szCs w:val="20"/>
              </w:rPr>
              <w:t xml:space="preserve"> tool</w:t>
            </w:r>
            <w:r w:rsidRPr="009E0662">
              <w:rPr>
                <w:rFonts w:cs="Arial"/>
                <w:sz w:val="20"/>
                <w:szCs w:val="20"/>
              </w:rPr>
              <w:t xml:space="preserve"> to model future stock biomass and rebuild the stock to target levels. </w:t>
            </w:r>
          </w:p>
        </w:tc>
      </w:tr>
      <w:tr w:rsidR="00B16E10" w:rsidRPr="009E0662" w14:paraId="48AC601A" w14:textId="77777777" w:rsidTr="009E0662">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8AC6015" w14:textId="77777777" w:rsidR="00B16E10" w:rsidRPr="009E0662" w:rsidRDefault="00B16E10" w:rsidP="009E0662">
            <w:pPr>
              <w:spacing w:before="60" w:after="60" w:line="240" w:lineRule="auto"/>
              <w:ind w:left="426" w:hanging="426"/>
              <w:rPr>
                <w:rFonts w:cs="Arial"/>
                <w:sz w:val="20"/>
                <w:szCs w:val="20"/>
              </w:rPr>
            </w:pPr>
            <w:r w:rsidRPr="009E0662">
              <w:rPr>
                <w:rFonts w:cs="Arial"/>
                <w:sz w:val="20"/>
                <w:szCs w:val="20"/>
              </w:rPr>
              <w:t>Principle 1 (target stocks)</w:t>
            </w:r>
          </w:p>
        </w:tc>
        <w:tc>
          <w:tcPr>
            <w:tcW w:w="500" w:type="pct"/>
            <w:shd w:val="clear" w:color="auto" w:fill="92D050"/>
            <w:vAlign w:val="center"/>
          </w:tcPr>
          <w:p w14:paraId="1E75759D" w14:textId="68DFA1D1" w:rsidR="00383C84" w:rsidRDefault="002B3BA9" w:rsidP="009E0662">
            <w:pPr>
              <w:spacing w:before="60" w:after="60" w:line="240" w:lineRule="auto"/>
              <w:rPr>
                <w:rFonts w:cs="Arial"/>
                <w:sz w:val="20"/>
                <w:szCs w:val="20"/>
              </w:rPr>
            </w:pPr>
            <w:r>
              <w:rPr>
                <w:rFonts w:cs="Arial"/>
                <w:sz w:val="20"/>
                <w:szCs w:val="20"/>
              </w:rPr>
              <w:t>7</w:t>
            </w:r>
            <w:r w:rsidR="002C41A9" w:rsidRPr="009E0662">
              <w:rPr>
                <w:rFonts w:cs="Arial"/>
                <w:sz w:val="20"/>
                <w:szCs w:val="20"/>
              </w:rPr>
              <w:t xml:space="preserve"> of </w:t>
            </w:r>
            <w:r w:rsidR="009E0662">
              <w:rPr>
                <w:rFonts w:cs="Arial"/>
                <w:sz w:val="20"/>
                <w:szCs w:val="20"/>
              </w:rPr>
              <w:t>11</w:t>
            </w:r>
          </w:p>
          <w:p w14:paraId="48AC6016" w14:textId="47BE1CE3" w:rsidR="00B16E10" w:rsidRPr="009E0662" w:rsidRDefault="00383C84" w:rsidP="009E0662">
            <w:pPr>
              <w:spacing w:before="60" w:after="60" w:line="240" w:lineRule="auto"/>
              <w:rPr>
                <w:rFonts w:cs="Arial"/>
                <w:sz w:val="20"/>
                <w:szCs w:val="20"/>
              </w:rPr>
            </w:pPr>
            <w:r>
              <w:rPr>
                <w:rFonts w:cs="Arial"/>
                <w:sz w:val="20"/>
                <w:szCs w:val="20"/>
              </w:rPr>
              <w:t>1 of 11 N/a</w:t>
            </w:r>
          </w:p>
        </w:tc>
        <w:tc>
          <w:tcPr>
            <w:tcW w:w="500" w:type="pct"/>
            <w:shd w:val="clear" w:color="auto" w:fill="FFC000"/>
            <w:vAlign w:val="center"/>
          </w:tcPr>
          <w:p w14:paraId="48AC6017" w14:textId="4F6D23D1" w:rsidR="00B16E10" w:rsidRPr="009E0662" w:rsidRDefault="00383C84" w:rsidP="009E0662">
            <w:pPr>
              <w:spacing w:before="60" w:after="60" w:line="240" w:lineRule="auto"/>
              <w:rPr>
                <w:rFonts w:cs="Arial"/>
                <w:sz w:val="20"/>
                <w:szCs w:val="20"/>
              </w:rPr>
            </w:pPr>
            <w:r>
              <w:rPr>
                <w:rFonts w:cs="Arial"/>
                <w:sz w:val="20"/>
                <w:szCs w:val="20"/>
              </w:rPr>
              <w:t>3</w:t>
            </w:r>
            <w:r w:rsidR="002C41A9" w:rsidRPr="009E0662">
              <w:rPr>
                <w:rFonts w:cs="Arial"/>
                <w:sz w:val="20"/>
                <w:szCs w:val="20"/>
              </w:rPr>
              <w:t xml:space="preserve"> of </w:t>
            </w:r>
            <w:r w:rsidR="009E0662">
              <w:rPr>
                <w:rFonts w:cs="Arial"/>
                <w:sz w:val="20"/>
                <w:szCs w:val="20"/>
              </w:rPr>
              <w:t>11</w:t>
            </w:r>
          </w:p>
        </w:tc>
        <w:tc>
          <w:tcPr>
            <w:tcW w:w="500" w:type="pct"/>
            <w:shd w:val="clear" w:color="auto" w:fill="auto"/>
          </w:tcPr>
          <w:p w14:paraId="48AC6018" w14:textId="77777777" w:rsidR="00B16E10" w:rsidRPr="009E0662" w:rsidRDefault="00B16E10" w:rsidP="009E0662">
            <w:pPr>
              <w:spacing w:before="60" w:after="60" w:line="240" w:lineRule="auto"/>
              <w:rPr>
                <w:rFonts w:cs="Arial"/>
                <w:sz w:val="20"/>
                <w:szCs w:val="20"/>
              </w:rPr>
            </w:pPr>
          </w:p>
        </w:tc>
        <w:tc>
          <w:tcPr>
            <w:tcW w:w="2500" w:type="pct"/>
          </w:tcPr>
          <w:p w14:paraId="29D8CB9B" w14:textId="77777777" w:rsidR="00C361F9" w:rsidRDefault="00AE2462" w:rsidP="00C361F9">
            <w:pPr>
              <w:spacing w:before="60" w:after="60" w:line="240" w:lineRule="auto"/>
              <w:rPr>
                <w:rFonts w:cs="Arial"/>
                <w:b/>
                <w:sz w:val="20"/>
                <w:szCs w:val="20"/>
              </w:rPr>
            </w:pPr>
            <w:r w:rsidRPr="009E0662">
              <w:rPr>
                <w:rFonts w:cs="Arial"/>
                <w:b/>
                <w:sz w:val="20"/>
                <w:szCs w:val="20"/>
              </w:rPr>
              <w:t>Target stocks are generally well managed.</w:t>
            </w:r>
          </w:p>
          <w:p w14:paraId="48AC6019" w14:textId="1E9BC1AF" w:rsidR="00AE2462" w:rsidRPr="009E0662" w:rsidRDefault="00AE2462" w:rsidP="00C361F9">
            <w:pPr>
              <w:spacing w:before="60" w:after="60" w:line="240" w:lineRule="auto"/>
              <w:rPr>
                <w:rFonts w:cs="Arial"/>
                <w:sz w:val="20"/>
                <w:szCs w:val="20"/>
              </w:rPr>
            </w:pPr>
            <w:r w:rsidRPr="009E0662">
              <w:rPr>
                <w:rFonts w:cs="Arial"/>
                <w:sz w:val="20"/>
                <w:szCs w:val="20"/>
              </w:rPr>
              <w:t>Management arrangements are robust and capable of controlling the level of harvest to within ecolo</w:t>
            </w:r>
            <w:r w:rsidR="00F91981" w:rsidRPr="009E0662">
              <w:rPr>
                <w:rFonts w:cs="Arial"/>
                <w:sz w:val="20"/>
                <w:szCs w:val="20"/>
              </w:rPr>
              <w:t>gically viable levels. Although</w:t>
            </w:r>
            <w:r w:rsidRPr="009E0662">
              <w:rPr>
                <w:rFonts w:cs="Arial"/>
                <w:sz w:val="20"/>
                <w:szCs w:val="20"/>
              </w:rPr>
              <w:t xml:space="preserve"> there has been a general decline in </w:t>
            </w:r>
            <w:r w:rsidR="009E0662">
              <w:rPr>
                <w:rFonts w:cs="Arial"/>
                <w:sz w:val="20"/>
                <w:szCs w:val="20"/>
              </w:rPr>
              <w:t>catch per unit effort (</w:t>
            </w:r>
            <w:r w:rsidRPr="009E0662">
              <w:rPr>
                <w:rFonts w:cs="Arial"/>
                <w:sz w:val="20"/>
                <w:szCs w:val="20"/>
              </w:rPr>
              <w:t>CPUE</w:t>
            </w:r>
            <w:r w:rsidR="009E0662">
              <w:rPr>
                <w:rFonts w:cs="Arial"/>
                <w:sz w:val="20"/>
                <w:szCs w:val="20"/>
              </w:rPr>
              <w:t>)</w:t>
            </w:r>
            <w:r w:rsidRPr="009E0662">
              <w:rPr>
                <w:rFonts w:cs="Arial"/>
                <w:sz w:val="20"/>
                <w:szCs w:val="20"/>
              </w:rPr>
              <w:t xml:space="preserve"> over the past 14</w:t>
            </w:r>
            <w:r w:rsidR="008678BE" w:rsidRPr="009E0662">
              <w:rPr>
                <w:rFonts w:cs="Arial"/>
                <w:sz w:val="20"/>
                <w:szCs w:val="20"/>
              </w:rPr>
              <w:t> </w:t>
            </w:r>
            <w:r w:rsidRPr="009E0662">
              <w:rPr>
                <w:rFonts w:cs="Arial"/>
                <w:sz w:val="20"/>
                <w:szCs w:val="20"/>
              </w:rPr>
              <w:t xml:space="preserve">years in most areas of the fishery and three of the five </w:t>
            </w:r>
            <w:r w:rsidR="009E0662">
              <w:rPr>
                <w:rFonts w:cs="Arial"/>
                <w:sz w:val="20"/>
                <w:szCs w:val="20"/>
              </w:rPr>
              <w:t>B</w:t>
            </w:r>
            <w:r w:rsidRPr="009E0662">
              <w:rPr>
                <w:rFonts w:cs="Arial"/>
                <w:sz w:val="20"/>
                <w:szCs w:val="20"/>
              </w:rPr>
              <w:t xml:space="preserve">lacklip </w:t>
            </w:r>
            <w:r w:rsidR="009E0662">
              <w:rPr>
                <w:rFonts w:cs="Arial"/>
                <w:sz w:val="20"/>
                <w:szCs w:val="20"/>
              </w:rPr>
              <w:t>A</w:t>
            </w:r>
            <w:r w:rsidRPr="009E0662">
              <w:rPr>
                <w:rFonts w:cs="Arial"/>
                <w:sz w:val="20"/>
                <w:szCs w:val="20"/>
              </w:rPr>
              <w:t xml:space="preserve">balone zones are classed as ‘transitional-depleting’, DPIPWE </w:t>
            </w:r>
            <w:r w:rsidR="00C361F9">
              <w:rPr>
                <w:rFonts w:cs="Arial"/>
                <w:sz w:val="20"/>
                <w:szCs w:val="20"/>
              </w:rPr>
              <w:t>is</w:t>
            </w:r>
            <w:r w:rsidRPr="009E0662">
              <w:rPr>
                <w:rFonts w:cs="Arial"/>
                <w:sz w:val="20"/>
                <w:szCs w:val="20"/>
              </w:rPr>
              <w:t xml:space="preserve"> currently developing a harvest strategy that will recover stocks to target levels. The MCDA </w:t>
            </w:r>
            <w:r w:rsidR="00CF54CB" w:rsidRPr="009E0662">
              <w:rPr>
                <w:rFonts w:cs="Arial"/>
                <w:sz w:val="20"/>
                <w:szCs w:val="20"/>
              </w:rPr>
              <w:t>tool</w:t>
            </w:r>
            <w:r w:rsidRPr="009E0662">
              <w:rPr>
                <w:rFonts w:cs="Arial"/>
                <w:sz w:val="20"/>
                <w:szCs w:val="20"/>
              </w:rPr>
              <w:t xml:space="preserve"> will allow managers to set the annual </w:t>
            </w:r>
            <w:r w:rsidR="009E0662">
              <w:rPr>
                <w:rFonts w:cs="Arial"/>
                <w:sz w:val="20"/>
                <w:szCs w:val="20"/>
              </w:rPr>
              <w:t>total allowable commercial catch (</w:t>
            </w:r>
            <w:r w:rsidRPr="009E0662">
              <w:rPr>
                <w:rFonts w:cs="Arial"/>
                <w:sz w:val="20"/>
                <w:szCs w:val="20"/>
              </w:rPr>
              <w:t>TAC</w:t>
            </w:r>
            <w:r w:rsidR="009E0662">
              <w:rPr>
                <w:rFonts w:cs="Arial"/>
                <w:sz w:val="20"/>
                <w:szCs w:val="20"/>
              </w:rPr>
              <w:t>C)</w:t>
            </w:r>
            <w:r w:rsidRPr="009E0662">
              <w:rPr>
                <w:rFonts w:cs="Arial"/>
                <w:sz w:val="20"/>
                <w:szCs w:val="20"/>
              </w:rPr>
              <w:t xml:space="preserve"> and size limits at levels that will </w:t>
            </w:r>
            <w:r w:rsidR="00C361F9">
              <w:rPr>
                <w:rFonts w:cs="Arial"/>
                <w:sz w:val="20"/>
                <w:szCs w:val="20"/>
              </w:rPr>
              <w:t xml:space="preserve">help to </w:t>
            </w:r>
            <w:r w:rsidRPr="009E0662">
              <w:rPr>
                <w:rFonts w:cs="Arial"/>
                <w:sz w:val="20"/>
                <w:szCs w:val="20"/>
              </w:rPr>
              <w:t>rebuild the stock</w:t>
            </w:r>
            <w:r w:rsidR="00C361F9">
              <w:rPr>
                <w:rFonts w:cs="Arial"/>
                <w:sz w:val="20"/>
                <w:szCs w:val="20"/>
              </w:rPr>
              <w:t>s</w:t>
            </w:r>
            <w:r w:rsidRPr="009E0662">
              <w:rPr>
                <w:rFonts w:cs="Arial"/>
                <w:sz w:val="20"/>
                <w:szCs w:val="20"/>
              </w:rPr>
              <w:t xml:space="preserve"> to sustainable levels within an appropriate timeframe. The management regime has the capacity to reduce fishing pressure and allow stocks to rebuild if the </w:t>
            </w:r>
            <w:r w:rsidR="009E0662" w:rsidRPr="009E0662">
              <w:rPr>
                <w:rFonts w:cs="Arial"/>
                <w:sz w:val="20"/>
                <w:szCs w:val="20"/>
              </w:rPr>
              <w:t>TAC</w:t>
            </w:r>
            <w:r w:rsidR="009E0662">
              <w:rPr>
                <w:rFonts w:cs="Arial"/>
                <w:sz w:val="20"/>
                <w:szCs w:val="20"/>
              </w:rPr>
              <w:t>C</w:t>
            </w:r>
            <w:r w:rsidR="009E0662" w:rsidRPr="009E0662">
              <w:rPr>
                <w:rFonts w:cs="Arial"/>
                <w:sz w:val="20"/>
                <w:szCs w:val="20"/>
              </w:rPr>
              <w:t xml:space="preserve"> </w:t>
            </w:r>
            <w:r w:rsidRPr="009E0662">
              <w:rPr>
                <w:rFonts w:cs="Arial"/>
                <w:sz w:val="20"/>
                <w:szCs w:val="20"/>
              </w:rPr>
              <w:t>and size limits are set at sustainable levels.</w:t>
            </w:r>
          </w:p>
        </w:tc>
      </w:tr>
      <w:tr w:rsidR="00B16E10" w:rsidRPr="009E0662" w14:paraId="48AC6022" w14:textId="77777777" w:rsidTr="00383C8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8AC601B" w14:textId="77777777" w:rsidR="00B16E10" w:rsidRPr="009E0662" w:rsidRDefault="00B16E10" w:rsidP="00383C84">
            <w:pPr>
              <w:spacing w:before="60" w:after="60" w:line="240" w:lineRule="auto"/>
              <w:ind w:left="426" w:hanging="426"/>
              <w:rPr>
                <w:rFonts w:cs="Arial"/>
                <w:sz w:val="20"/>
                <w:szCs w:val="20"/>
              </w:rPr>
            </w:pPr>
            <w:r w:rsidRPr="009E0662">
              <w:rPr>
                <w:rFonts w:cs="Arial"/>
                <w:sz w:val="20"/>
                <w:szCs w:val="20"/>
              </w:rPr>
              <w:t>Principle 2 (bycatch and TEPS)</w:t>
            </w:r>
          </w:p>
        </w:tc>
        <w:tc>
          <w:tcPr>
            <w:tcW w:w="500" w:type="pct"/>
            <w:shd w:val="clear" w:color="auto" w:fill="auto"/>
            <w:vAlign w:val="center"/>
          </w:tcPr>
          <w:p w14:paraId="48AC601C" w14:textId="1E9D453E" w:rsidR="00B16E10" w:rsidRPr="009E0662" w:rsidRDefault="00433CE0" w:rsidP="00383C84">
            <w:pPr>
              <w:spacing w:before="60" w:after="60" w:line="240" w:lineRule="auto"/>
              <w:rPr>
                <w:rFonts w:cs="Arial"/>
                <w:sz w:val="20"/>
                <w:szCs w:val="20"/>
              </w:rPr>
            </w:pPr>
            <w:r>
              <w:rPr>
                <w:rFonts w:cs="Arial"/>
                <w:sz w:val="20"/>
                <w:szCs w:val="20"/>
              </w:rPr>
              <w:t>12 of 12 N/a</w:t>
            </w:r>
          </w:p>
        </w:tc>
        <w:tc>
          <w:tcPr>
            <w:tcW w:w="500" w:type="pct"/>
            <w:shd w:val="clear" w:color="auto" w:fill="auto"/>
            <w:vAlign w:val="center"/>
          </w:tcPr>
          <w:p w14:paraId="48AC601D" w14:textId="77777777" w:rsidR="00B16E10" w:rsidRPr="009E0662" w:rsidRDefault="00B16E10" w:rsidP="00383C84">
            <w:pPr>
              <w:spacing w:before="60" w:after="60" w:line="240" w:lineRule="auto"/>
              <w:rPr>
                <w:rFonts w:cs="Arial"/>
                <w:sz w:val="20"/>
                <w:szCs w:val="20"/>
              </w:rPr>
            </w:pPr>
          </w:p>
        </w:tc>
        <w:tc>
          <w:tcPr>
            <w:tcW w:w="500" w:type="pct"/>
            <w:shd w:val="clear" w:color="auto" w:fill="auto"/>
          </w:tcPr>
          <w:p w14:paraId="48AC601E" w14:textId="77777777" w:rsidR="00B16E10" w:rsidRPr="009E0662" w:rsidRDefault="00B16E10" w:rsidP="009E0662">
            <w:pPr>
              <w:spacing w:before="60" w:after="60" w:line="240" w:lineRule="auto"/>
              <w:rPr>
                <w:rFonts w:cs="Arial"/>
                <w:sz w:val="20"/>
                <w:szCs w:val="20"/>
              </w:rPr>
            </w:pPr>
          </w:p>
        </w:tc>
        <w:tc>
          <w:tcPr>
            <w:tcW w:w="2500" w:type="pct"/>
          </w:tcPr>
          <w:p w14:paraId="48AC6020" w14:textId="77777777" w:rsidR="00CD79B4" w:rsidRPr="009E0662" w:rsidRDefault="00CD79B4" w:rsidP="009E0662">
            <w:pPr>
              <w:tabs>
                <w:tab w:val="left" w:pos="1485"/>
              </w:tabs>
              <w:spacing w:before="60" w:after="60" w:line="240" w:lineRule="auto"/>
              <w:rPr>
                <w:rFonts w:cs="Arial"/>
                <w:b/>
                <w:sz w:val="20"/>
                <w:szCs w:val="20"/>
              </w:rPr>
            </w:pPr>
            <w:r w:rsidRPr="009E0662">
              <w:rPr>
                <w:rFonts w:cs="Arial"/>
                <w:b/>
                <w:sz w:val="20"/>
                <w:szCs w:val="20"/>
              </w:rPr>
              <w:t>Risks to bycatch and protected species are minimal.</w:t>
            </w:r>
          </w:p>
          <w:p w14:paraId="48AC6021" w14:textId="6555C72B" w:rsidR="00433CE0" w:rsidRPr="009E0662" w:rsidRDefault="009E0662" w:rsidP="009E0662">
            <w:pPr>
              <w:spacing w:before="60" w:after="60" w:line="240" w:lineRule="auto"/>
              <w:rPr>
                <w:rFonts w:cs="Arial"/>
                <w:sz w:val="20"/>
                <w:szCs w:val="20"/>
              </w:rPr>
            </w:pPr>
            <w:r>
              <w:rPr>
                <w:rFonts w:cs="Arial"/>
                <w:color w:val="000000"/>
                <w:sz w:val="20"/>
                <w:szCs w:val="20"/>
              </w:rPr>
              <w:t xml:space="preserve">Not applicable. </w:t>
            </w:r>
            <w:r w:rsidR="00CD79B4" w:rsidRPr="009E0662">
              <w:rPr>
                <w:rFonts w:cs="Arial"/>
                <w:color w:val="000000"/>
                <w:sz w:val="20"/>
                <w:szCs w:val="20"/>
              </w:rPr>
              <w:t xml:space="preserve">Bycatch is considered negligible due to the </w:t>
            </w:r>
            <w:r w:rsidR="00C17D0B" w:rsidRPr="009E0662">
              <w:rPr>
                <w:rFonts w:cs="Arial"/>
                <w:color w:val="000000"/>
                <w:sz w:val="20"/>
                <w:szCs w:val="20"/>
              </w:rPr>
              <w:t>highly selective fishing method</w:t>
            </w:r>
            <w:r w:rsidR="00CD79B4" w:rsidRPr="009E0662">
              <w:rPr>
                <w:rFonts w:cs="Arial"/>
                <w:color w:val="000000"/>
                <w:sz w:val="20"/>
                <w:szCs w:val="20"/>
              </w:rPr>
              <w:t xml:space="preserve"> used (</w:t>
            </w:r>
            <w:r w:rsidR="00CD79B4" w:rsidRPr="009E0662">
              <w:rPr>
                <w:rFonts w:cs="Arial"/>
                <w:sz w:val="20"/>
                <w:szCs w:val="20"/>
              </w:rPr>
              <w:t>hand collection</w:t>
            </w:r>
            <w:r w:rsidR="00CD79B4" w:rsidRPr="009E0662">
              <w:rPr>
                <w:rFonts w:cs="Arial"/>
                <w:color w:val="000000"/>
                <w:sz w:val="20"/>
                <w:szCs w:val="20"/>
              </w:rPr>
              <w:t>).</w:t>
            </w:r>
          </w:p>
        </w:tc>
      </w:tr>
      <w:tr w:rsidR="00B16E10" w:rsidRPr="009E0662" w14:paraId="48AC6028" w14:textId="77777777" w:rsidTr="00383C8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8AC6023" w14:textId="77777777" w:rsidR="00B16E10" w:rsidRPr="009E0662" w:rsidRDefault="008A0759" w:rsidP="00383C84">
            <w:pPr>
              <w:spacing w:before="60" w:after="60" w:line="240" w:lineRule="auto"/>
              <w:ind w:left="426" w:hanging="426"/>
              <w:rPr>
                <w:rFonts w:cs="Arial"/>
                <w:sz w:val="20"/>
                <w:szCs w:val="20"/>
              </w:rPr>
            </w:pPr>
            <w:r w:rsidRPr="009E0662">
              <w:rPr>
                <w:rFonts w:cs="Arial"/>
                <w:sz w:val="20"/>
                <w:szCs w:val="20"/>
              </w:rPr>
              <w:t>Principle 2</w:t>
            </w:r>
            <w:r w:rsidR="00B16E10" w:rsidRPr="009E0662">
              <w:rPr>
                <w:rFonts w:cs="Arial"/>
                <w:sz w:val="20"/>
                <w:szCs w:val="20"/>
              </w:rPr>
              <w:t xml:space="preserve"> (ecosystem impacts)</w:t>
            </w:r>
          </w:p>
        </w:tc>
        <w:tc>
          <w:tcPr>
            <w:tcW w:w="500" w:type="pct"/>
            <w:shd w:val="clear" w:color="auto" w:fill="92D050"/>
            <w:vAlign w:val="center"/>
          </w:tcPr>
          <w:p w14:paraId="64945EB7" w14:textId="228F2B66" w:rsidR="00383C84" w:rsidRDefault="00383C84" w:rsidP="00383C84">
            <w:pPr>
              <w:spacing w:before="60" w:after="60" w:line="240" w:lineRule="auto"/>
              <w:rPr>
                <w:rFonts w:cs="Arial"/>
                <w:sz w:val="20"/>
                <w:szCs w:val="20"/>
              </w:rPr>
            </w:pPr>
            <w:r>
              <w:rPr>
                <w:rFonts w:cs="Arial"/>
                <w:sz w:val="20"/>
                <w:szCs w:val="20"/>
              </w:rPr>
              <w:t>3</w:t>
            </w:r>
            <w:r w:rsidR="002C41A9" w:rsidRPr="009E0662">
              <w:rPr>
                <w:rFonts w:cs="Arial"/>
                <w:sz w:val="20"/>
                <w:szCs w:val="20"/>
              </w:rPr>
              <w:t xml:space="preserve"> of </w:t>
            </w:r>
            <w:r w:rsidR="00433CE0">
              <w:rPr>
                <w:rFonts w:cs="Arial"/>
                <w:sz w:val="20"/>
                <w:szCs w:val="20"/>
              </w:rPr>
              <w:t>5</w:t>
            </w:r>
            <w:r w:rsidR="00433CE0" w:rsidRPr="009E0662">
              <w:rPr>
                <w:rFonts w:cs="Arial"/>
                <w:sz w:val="20"/>
                <w:szCs w:val="20"/>
              </w:rPr>
              <w:t xml:space="preserve"> </w:t>
            </w:r>
          </w:p>
          <w:p w14:paraId="48AC6024" w14:textId="17333544" w:rsidR="00B16E10" w:rsidRPr="009E0662" w:rsidRDefault="00383C84" w:rsidP="00383C84">
            <w:pPr>
              <w:spacing w:before="60" w:after="60" w:line="240" w:lineRule="auto"/>
              <w:rPr>
                <w:rFonts w:cs="Arial"/>
                <w:sz w:val="20"/>
                <w:szCs w:val="20"/>
              </w:rPr>
            </w:pPr>
            <w:r>
              <w:rPr>
                <w:rFonts w:cs="Arial"/>
                <w:sz w:val="20"/>
                <w:szCs w:val="20"/>
              </w:rPr>
              <w:t>1 of 5 N/a</w:t>
            </w:r>
          </w:p>
        </w:tc>
        <w:tc>
          <w:tcPr>
            <w:tcW w:w="500" w:type="pct"/>
            <w:shd w:val="clear" w:color="auto" w:fill="FFC000"/>
            <w:vAlign w:val="center"/>
          </w:tcPr>
          <w:p w14:paraId="48AC6025" w14:textId="679AD9D3" w:rsidR="00B16E10" w:rsidRPr="009E0662" w:rsidRDefault="00526178" w:rsidP="00383C84">
            <w:pPr>
              <w:spacing w:before="60" w:after="60" w:line="240" w:lineRule="auto"/>
              <w:rPr>
                <w:rFonts w:cs="Arial"/>
                <w:sz w:val="20"/>
                <w:szCs w:val="20"/>
              </w:rPr>
            </w:pPr>
            <w:r w:rsidRPr="009E0662">
              <w:rPr>
                <w:rFonts w:cs="Arial"/>
                <w:sz w:val="20"/>
                <w:szCs w:val="20"/>
              </w:rPr>
              <w:t xml:space="preserve">1 of </w:t>
            </w:r>
            <w:r w:rsidR="00433CE0">
              <w:rPr>
                <w:rFonts w:cs="Arial"/>
                <w:sz w:val="20"/>
                <w:szCs w:val="20"/>
              </w:rPr>
              <w:t>5</w:t>
            </w:r>
          </w:p>
        </w:tc>
        <w:tc>
          <w:tcPr>
            <w:tcW w:w="500" w:type="pct"/>
            <w:shd w:val="clear" w:color="auto" w:fill="auto"/>
          </w:tcPr>
          <w:p w14:paraId="48AC6026" w14:textId="7D69245D" w:rsidR="00B16E10" w:rsidRPr="009E0662" w:rsidRDefault="00B16E10" w:rsidP="009E0662">
            <w:pPr>
              <w:spacing w:before="60" w:after="60" w:line="240" w:lineRule="auto"/>
              <w:rPr>
                <w:rFonts w:cs="Arial"/>
                <w:sz w:val="20"/>
                <w:szCs w:val="20"/>
              </w:rPr>
            </w:pPr>
          </w:p>
        </w:tc>
        <w:tc>
          <w:tcPr>
            <w:tcW w:w="2500" w:type="pct"/>
            <w:vAlign w:val="center"/>
          </w:tcPr>
          <w:p w14:paraId="5BB38A4D" w14:textId="77777777" w:rsidR="009E0662" w:rsidRDefault="00CD79B4" w:rsidP="009E0662">
            <w:pPr>
              <w:spacing w:before="60" w:after="60" w:line="240" w:lineRule="auto"/>
              <w:rPr>
                <w:rFonts w:cs="Arial"/>
                <w:b/>
                <w:sz w:val="20"/>
                <w:szCs w:val="20"/>
              </w:rPr>
            </w:pPr>
            <w:r w:rsidRPr="009E0662">
              <w:rPr>
                <w:rFonts w:cs="Arial"/>
                <w:b/>
                <w:sz w:val="20"/>
                <w:szCs w:val="20"/>
              </w:rPr>
              <w:t>Ecological risk is inherently low due to the fishing method used.</w:t>
            </w:r>
          </w:p>
          <w:p w14:paraId="48AC6027" w14:textId="4468B44D" w:rsidR="00CD79B4" w:rsidRPr="009E0662" w:rsidRDefault="00CD79B4" w:rsidP="009E0662">
            <w:pPr>
              <w:spacing w:before="60" w:after="60" w:line="240" w:lineRule="auto"/>
              <w:rPr>
                <w:rFonts w:cs="Arial"/>
                <w:sz w:val="20"/>
                <w:szCs w:val="20"/>
              </w:rPr>
            </w:pPr>
            <w:r w:rsidRPr="009E0662">
              <w:rPr>
                <w:rFonts w:cs="Arial"/>
                <w:bCs/>
                <w:sz w:val="20"/>
                <w:szCs w:val="20"/>
              </w:rPr>
              <w:t xml:space="preserve">The impact of fishing operations on the wider marine ecosystem is considered benign due to the selective fishing gear used (i.e. </w:t>
            </w:r>
            <w:r w:rsidRPr="009E0662">
              <w:rPr>
                <w:rFonts w:cs="Arial"/>
                <w:sz w:val="20"/>
                <w:szCs w:val="20"/>
              </w:rPr>
              <w:t>hand collection</w:t>
            </w:r>
            <w:r w:rsidRPr="009E0662">
              <w:rPr>
                <w:rFonts w:cs="Arial"/>
                <w:bCs/>
                <w:sz w:val="20"/>
                <w:szCs w:val="20"/>
              </w:rPr>
              <w:t xml:space="preserve">). Although abalone is not considered a keystone species, </w:t>
            </w:r>
            <w:r w:rsidRPr="009E0662">
              <w:rPr>
                <w:rFonts w:cs="Arial"/>
                <w:sz w:val="20"/>
                <w:szCs w:val="20"/>
              </w:rPr>
              <w:t xml:space="preserve">the </w:t>
            </w:r>
            <w:r w:rsidRPr="009E0662">
              <w:rPr>
                <w:rFonts w:cs="Arial"/>
                <w:sz w:val="20"/>
                <w:szCs w:val="20"/>
              </w:rPr>
              <w:lastRenderedPageBreak/>
              <w:t xml:space="preserve">current level of harvest may impact on ecosystem function. While no formal </w:t>
            </w:r>
            <w:r w:rsidR="00433CE0">
              <w:rPr>
                <w:rFonts w:cs="Arial"/>
                <w:sz w:val="20"/>
                <w:szCs w:val="20"/>
              </w:rPr>
              <w:t>ecological risk assessment (</w:t>
            </w:r>
            <w:r w:rsidRPr="009E0662">
              <w:rPr>
                <w:rFonts w:cs="Arial"/>
                <w:sz w:val="20"/>
                <w:szCs w:val="20"/>
              </w:rPr>
              <w:t>ERA</w:t>
            </w:r>
            <w:r w:rsidR="00433CE0">
              <w:rPr>
                <w:rFonts w:cs="Arial"/>
                <w:sz w:val="20"/>
                <w:szCs w:val="20"/>
              </w:rPr>
              <w:t>)</w:t>
            </w:r>
            <w:r w:rsidRPr="009E0662">
              <w:rPr>
                <w:rFonts w:cs="Arial"/>
                <w:sz w:val="20"/>
                <w:szCs w:val="20"/>
              </w:rPr>
              <w:t xml:space="preserve"> exists, the overall impact of the fishery on the wider marine ecosystem is considered minimal. </w:t>
            </w:r>
          </w:p>
        </w:tc>
      </w:tr>
      <w:tr w:rsidR="00810CFF" w:rsidRPr="009E0662" w14:paraId="48AC602A" w14:textId="77777777" w:rsidTr="009E0662">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8AC6029" w14:textId="77777777" w:rsidR="00810CFF" w:rsidRPr="009E0662" w:rsidRDefault="00810CFF" w:rsidP="009E0662">
            <w:pPr>
              <w:spacing w:before="60" w:after="60" w:line="240" w:lineRule="auto"/>
              <w:rPr>
                <w:rFonts w:cs="Arial"/>
                <w:b/>
                <w:sz w:val="20"/>
                <w:szCs w:val="20"/>
              </w:rPr>
            </w:pPr>
            <w:r w:rsidRPr="009E0662">
              <w:rPr>
                <w:rFonts w:cs="Arial"/>
                <w:b/>
                <w:sz w:val="20"/>
                <w:szCs w:val="20"/>
              </w:rPr>
              <w:lastRenderedPageBreak/>
              <w:t>EPBC requirements</w:t>
            </w:r>
          </w:p>
        </w:tc>
      </w:tr>
      <w:tr w:rsidR="00433CE0" w:rsidRPr="009E0662" w14:paraId="1C68AEE9" w14:textId="77777777" w:rsidTr="007550C3">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5A95B4E8" w14:textId="77777777" w:rsidR="00433CE0" w:rsidRPr="009E0662" w:rsidRDefault="00433CE0" w:rsidP="007550C3">
            <w:pPr>
              <w:spacing w:before="60" w:after="60" w:line="240" w:lineRule="auto"/>
              <w:ind w:left="426" w:hanging="426"/>
              <w:rPr>
                <w:rFonts w:cs="Arial"/>
                <w:sz w:val="20"/>
                <w:szCs w:val="20"/>
              </w:rPr>
            </w:pPr>
            <w:r w:rsidRPr="009E0662">
              <w:rPr>
                <w:rFonts w:cs="Arial"/>
                <w:sz w:val="20"/>
                <w:szCs w:val="20"/>
              </w:rPr>
              <w:t>Part 12</w:t>
            </w:r>
          </w:p>
        </w:tc>
        <w:tc>
          <w:tcPr>
            <w:tcW w:w="500" w:type="pct"/>
            <w:shd w:val="clear" w:color="auto" w:fill="auto"/>
            <w:vAlign w:val="center"/>
          </w:tcPr>
          <w:p w14:paraId="3C4A0831" w14:textId="41304314" w:rsidR="00433CE0" w:rsidRPr="009E0662" w:rsidRDefault="00433CE0" w:rsidP="007550C3">
            <w:pPr>
              <w:spacing w:before="60" w:after="60" w:line="240" w:lineRule="auto"/>
              <w:rPr>
                <w:rFonts w:cs="Arial"/>
                <w:sz w:val="20"/>
                <w:szCs w:val="20"/>
              </w:rPr>
            </w:pPr>
            <w:r>
              <w:rPr>
                <w:rFonts w:cs="Arial"/>
                <w:sz w:val="20"/>
                <w:szCs w:val="20"/>
              </w:rPr>
              <w:t>1 of 1 N/a</w:t>
            </w:r>
          </w:p>
        </w:tc>
        <w:tc>
          <w:tcPr>
            <w:tcW w:w="500" w:type="pct"/>
            <w:shd w:val="clear" w:color="auto" w:fill="auto"/>
            <w:vAlign w:val="center"/>
          </w:tcPr>
          <w:p w14:paraId="7F290674" w14:textId="77777777" w:rsidR="00433CE0" w:rsidRPr="009E0662" w:rsidRDefault="00433CE0" w:rsidP="007550C3">
            <w:pPr>
              <w:spacing w:before="60" w:after="60" w:line="240" w:lineRule="auto"/>
              <w:rPr>
                <w:rFonts w:cs="Arial"/>
                <w:sz w:val="20"/>
                <w:szCs w:val="20"/>
              </w:rPr>
            </w:pPr>
          </w:p>
        </w:tc>
        <w:tc>
          <w:tcPr>
            <w:tcW w:w="500" w:type="pct"/>
            <w:shd w:val="clear" w:color="auto" w:fill="auto"/>
            <w:vAlign w:val="center"/>
          </w:tcPr>
          <w:p w14:paraId="63E99B5B" w14:textId="77777777" w:rsidR="00433CE0" w:rsidRPr="009E0662" w:rsidRDefault="00433CE0" w:rsidP="007550C3">
            <w:pPr>
              <w:spacing w:before="60" w:after="60" w:line="240" w:lineRule="auto"/>
              <w:rPr>
                <w:rFonts w:cs="Arial"/>
                <w:sz w:val="20"/>
                <w:szCs w:val="20"/>
              </w:rPr>
            </w:pPr>
          </w:p>
        </w:tc>
        <w:tc>
          <w:tcPr>
            <w:tcW w:w="2500" w:type="pct"/>
            <w:vAlign w:val="center"/>
          </w:tcPr>
          <w:p w14:paraId="73E467A2" w14:textId="4CECE4B8" w:rsidR="00433CE0" w:rsidRPr="009E0662" w:rsidRDefault="00433CE0" w:rsidP="00C361F9">
            <w:pPr>
              <w:spacing w:before="60" w:after="60" w:line="240" w:lineRule="auto"/>
              <w:rPr>
                <w:rFonts w:cs="Arial"/>
                <w:sz w:val="20"/>
                <w:szCs w:val="20"/>
              </w:rPr>
            </w:pPr>
            <w:r>
              <w:rPr>
                <w:rFonts w:cs="Arial"/>
                <w:sz w:val="20"/>
                <w:szCs w:val="20"/>
              </w:rPr>
              <w:t>Not applicable.</w:t>
            </w:r>
            <w:r w:rsidR="00C361F9">
              <w:rPr>
                <w:rFonts w:cs="Arial"/>
                <w:sz w:val="20"/>
                <w:szCs w:val="20"/>
              </w:rPr>
              <w:t xml:space="preserve"> </w:t>
            </w:r>
            <w:r w:rsidRPr="009E0662">
              <w:rPr>
                <w:rFonts w:cs="Arial"/>
                <w:sz w:val="20"/>
                <w:szCs w:val="20"/>
              </w:rPr>
              <w:t>There is no fishing activity within areas covered by a bioregional plan.</w:t>
            </w:r>
          </w:p>
        </w:tc>
      </w:tr>
      <w:tr w:rsidR="000E549D" w:rsidRPr="009E0662" w14:paraId="48AC6030" w14:textId="77777777" w:rsidTr="009E0662">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8AC602B" w14:textId="77777777" w:rsidR="000E549D" w:rsidRPr="009E0662" w:rsidRDefault="000E549D" w:rsidP="009E0662">
            <w:pPr>
              <w:spacing w:before="60" w:after="60" w:line="240" w:lineRule="auto"/>
              <w:ind w:left="426" w:hanging="426"/>
              <w:rPr>
                <w:rFonts w:cs="Arial"/>
                <w:sz w:val="20"/>
                <w:szCs w:val="20"/>
              </w:rPr>
            </w:pPr>
            <w:r w:rsidRPr="009E0662">
              <w:rPr>
                <w:rFonts w:cs="Arial"/>
                <w:sz w:val="20"/>
                <w:szCs w:val="20"/>
              </w:rPr>
              <w:t>Part 13</w:t>
            </w:r>
          </w:p>
        </w:tc>
        <w:tc>
          <w:tcPr>
            <w:tcW w:w="500" w:type="pct"/>
            <w:shd w:val="clear" w:color="auto" w:fill="92D050"/>
            <w:vAlign w:val="center"/>
          </w:tcPr>
          <w:p w14:paraId="5505A657" w14:textId="449FD84A" w:rsidR="000E549D" w:rsidRDefault="008209A4" w:rsidP="00433CE0">
            <w:pPr>
              <w:spacing w:before="60" w:after="60" w:line="240" w:lineRule="auto"/>
              <w:rPr>
                <w:rFonts w:cs="Arial"/>
                <w:sz w:val="20"/>
                <w:szCs w:val="20"/>
              </w:rPr>
            </w:pPr>
            <w:r w:rsidRPr="009E0662">
              <w:rPr>
                <w:rFonts w:cs="Arial"/>
                <w:sz w:val="20"/>
                <w:szCs w:val="20"/>
              </w:rPr>
              <w:t xml:space="preserve">11 of </w:t>
            </w:r>
            <w:r w:rsidR="00433CE0">
              <w:rPr>
                <w:rFonts w:cs="Arial"/>
                <w:sz w:val="20"/>
                <w:szCs w:val="20"/>
              </w:rPr>
              <w:t>12</w:t>
            </w:r>
          </w:p>
          <w:p w14:paraId="48AC602C" w14:textId="5D95530C" w:rsidR="00383C84" w:rsidRPr="009E0662" w:rsidRDefault="00383C84" w:rsidP="00433CE0">
            <w:pPr>
              <w:spacing w:before="60" w:after="60" w:line="240" w:lineRule="auto"/>
              <w:rPr>
                <w:rFonts w:cs="Arial"/>
                <w:sz w:val="20"/>
                <w:szCs w:val="20"/>
              </w:rPr>
            </w:pPr>
            <w:r>
              <w:rPr>
                <w:rFonts w:cs="Arial"/>
                <w:sz w:val="20"/>
                <w:szCs w:val="20"/>
              </w:rPr>
              <w:t>1 of 12 N/a</w:t>
            </w:r>
          </w:p>
        </w:tc>
        <w:tc>
          <w:tcPr>
            <w:tcW w:w="500" w:type="pct"/>
            <w:shd w:val="clear" w:color="auto" w:fill="auto"/>
            <w:vAlign w:val="center"/>
          </w:tcPr>
          <w:p w14:paraId="48AC602D" w14:textId="77777777" w:rsidR="000E549D" w:rsidRPr="009E0662" w:rsidRDefault="000E549D" w:rsidP="009E0662">
            <w:pPr>
              <w:spacing w:before="60" w:after="60" w:line="240" w:lineRule="auto"/>
              <w:rPr>
                <w:rFonts w:cs="Arial"/>
                <w:sz w:val="20"/>
                <w:szCs w:val="20"/>
              </w:rPr>
            </w:pPr>
          </w:p>
        </w:tc>
        <w:tc>
          <w:tcPr>
            <w:tcW w:w="500" w:type="pct"/>
            <w:shd w:val="clear" w:color="auto" w:fill="auto"/>
            <w:vAlign w:val="center"/>
          </w:tcPr>
          <w:p w14:paraId="48AC602E" w14:textId="77777777" w:rsidR="000E549D" w:rsidRPr="009E0662" w:rsidRDefault="000E549D" w:rsidP="009E0662">
            <w:pPr>
              <w:spacing w:before="60" w:after="60" w:line="240" w:lineRule="auto"/>
              <w:rPr>
                <w:rFonts w:cs="Arial"/>
                <w:sz w:val="20"/>
                <w:szCs w:val="20"/>
              </w:rPr>
            </w:pPr>
          </w:p>
        </w:tc>
        <w:tc>
          <w:tcPr>
            <w:tcW w:w="2500" w:type="pct"/>
            <w:vAlign w:val="center"/>
          </w:tcPr>
          <w:p w14:paraId="48AC602F" w14:textId="73613E22" w:rsidR="000E549D" w:rsidRPr="009E0662" w:rsidRDefault="00CD79B4" w:rsidP="00C361F9">
            <w:pPr>
              <w:spacing w:before="60" w:after="60" w:line="240" w:lineRule="auto"/>
              <w:rPr>
                <w:rFonts w:cs="Arial"/>
                <w:sz w:val="20"/>
                <w:szCs w:val="20"/>
              </w:rPr>
            </w:pPr>
            <w:r w:rsidRPr="009E0662">
              <w:rPr>
                <w:rFonts w:cs="Arial"/>
                <w:sz w:val="20"/>
                <w:szCs w:val="20"/>
              </w:rPr>
              <w:t xml:space="preserve">The management regime for the </w:t>
            </w:r>
            <w:r w:rsidR="00433CE0">
              <w:rPr>
                <w:rFonts w:cs="Arial"/>
                <w:sz w:val="20"/>
                <w:szCs w:val="20"/>
              </w:rPr>
              <w:t xml:space="preserve">fishery </w:t>
            </w:r>
            <w:r w:rsidRPr="009E0662">
              <w:rPr>
                <w:rFonts w:cs="Arial"/>
                <w:sz w:val="20"/>
                <w:szCs w:val="20"/>
              </w:rPr>
              <w:t>continues to require operators to take all reasonable steps to ensure that listed threatened species are not killed or injured as a result of the fishing.</w:t>
            </w:r>
          </w:p>
        </w:tc>
      </w:tr>
      <w:tr w:rsidR="000E549D" w:rsidRPr="009E0662" w14:paraId="48AC603A" w14:textId="77777777" w:rsidTr="009E0662">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8AC6031" w14:textId="77777777" w:rsidR="000E549D" w:rsidRPr="009E0662" w:rsidRDefault="000E549D" w:rsidP="009E0662">
            <w:pPr>
              <w:spacing w:before="60" w:after="60" w:line="240" w:lineRule="auto"/>
              <w:ind w:left="426" w:hanging="426"/>
              <w:rPr>
                <w:rFonts w:cs="Arial"/>
                <w:sz w:val="20"/>
                <w:szCs w:val="20"/>
              </w:rPr>
            </w:pPr>
            <w:r w:rsidRPr="009E0662">
              <w:rPr>
                <w:rFonts w:cs="Arial"/>
                <w:sz w:val="20"/>
                <w:szCs w:val="20"/>
              </w:rPr>
              <w:t>Part 13A</w:t>
            </w:r>
          </w:p>
        </w:tc>
        <w:tc>
          <w:tcPr>
            <w:tcW w:w="500" w:type="pct"/>
            <w:shd w:val="clear" w:color="auto" w:fill="92D050"/>
            <w:vAlign w:val="center"/>
          </w:tcPr>
          <w:p w14:paraId="04558FFF" w14:textId="49548D61" w:rsidR="000E549D" w:rsidRDefault="008209A4" w:rsidP="00433CE0">
            <w:pPr>
              <w:spacing w:before="60" w:after="60" w:line="240" w:lineRule="auto"/>
              <w:rPr>
                <w:rFonts w:cs="Arial"/>
                <w:sz w:val="20"/>
                <w:szCs w:val="20"/>
              </w:rPr>
            </w:pPr>
            <w:r w:rsidRPr="009E0662">
              <w:rPr>
                <w:rFonts w:cs="Arial"/>
                <w:sz w:val="20"/>
                <w:szCs w:val="20"/>
              </w:rPr>
              <w:t xml:space="preserve">1 of </w:t>
            </w:r>
            <w:r w:rsidR="00433CE0">
              <w:rPr>
                <w:rFonts w:cs="Arial"/>
                <w:sz w:val="20"/>
                <w:szCs w:val="20"/>
              </w:rPr>
              <w:t>3</w:t>
            </w:r>
          </w:p>
          <w:p w14:paraId="48AC6032" w14:textId="747AF85A" w:rsidR="00383C84" w:rsidRPr="009E0662" w:rsidRDefault="00383C84" w:rsidP="00433CE0">
            <w:pPr>
              <w:spacing w:before="60" w:after="60" w:line="240" w:lineRule="auto"/>
              <w:rPr>
                <w:rFonts w:cs="Arial"/>
                <w:sz w:val="20"/>
                <w:szCs w:val="20"/>
              </w:rPr>
            </w:pPr>
            <w:r>
              <w:rPr>
                <w:rFonts w:cs="Arial"/>
                <w:sz w:val="20"/>
                <w:szCs w:val="20"/>
              </w:rPr>
              <w:t>1 of 3 N/a</w:t>
            </w:r>
          </w:p>
        </w:tc>
        <w:tc>
          <w:tcPr>
            <w:tcW w:w="500" w:type="pct"/>
            <w:shd w:val="clear" w:color="auto" w:fill="FFC000"/>
            <w:vAlign w:val="center"/>
          </w:tcPr>
          <w:p w14:paraId="48AC6033" w14:textId="33C28AD3" w:rsidR="000E549D" w:rsidRPr="009E0662" w:rsidRDefault="00383C84" w:rsidP="009E0662">
            <w:pPr>
              <w:spacing w:before="60" w:after="60" w:line="240" w:lineRule="auto"/>
              <w:rPr>
                <w:rFonts w:cs="Arial"/>
                <w:sz w:val="20"/>
                <w:szCs w:val="20"/>
              </w:rPr>
            </w:pPr>
            <w:r>
              <w:rPr>
                <w:rFonts w:cs="Arial"/>
                <w:sz w:val="20"/>
                <w:szCs w:val="20"/>
              </w:rPr>
              <w:t>1 of 3</w:t>
            </w:r>
          </w:p>
        </w:tc>
        <w:tc>
          <w:tcPr>
            <w:tcW w:w="500" w:type="pct"/>
            <w:shd w:val="clear" w:color="auto" w:fill="auto"/>
            <w:vAlign w:val="center"/>
          </w:tcPr>
          <w:p w14:paraId="48AC6034" w14:textId="77777777" w:rsidR="000E549D" w:rsidRPr="009E0662" w:rsidRDefault="000E549D" w:rsidP="009E0662">
            <w:pPr>
              <w:spacing w:before="60" w:after="60" w:line="240" w:lineRule="auto"/>
              <w:rPr>
                <w:rFonts w:cs="Arial"/>
                <w:sz w:val="20"/>
                <w:szCs w:val="20"/>
              </w:rPr>
            </w:pPr>
          </w:p>
        </w:tc>
        <w:tc>
          <w:tcPr>
            <w:tcW w:w="2500" w:type="pct"/>
            <w:vAlign w:val="center"/>
          </w:tcPr>
          <w:p w14:paraId="48AC6039" w14:textId="5BB74E06" w:rsidR="00CD79B4" w:rsidRPr="009E0662" w:rsidRDefault="00CD79B4" w:rsidP="00C361F9">
            <w:pPr>
              <w:spacing w:before="60" w:after="60" w:line="240" w:lineRule="auto"/>
              <w:rPr>
                <w:rFonts w:cs="Arial"/>
                <w:sz w:val="20"/>
                <w:szCs w:val="20"/>
              </w:rPr>
            </w:pPr>
            <w:r w:rsidRPr="009E0662">
              <w:rPr>
                <w:rFonts w:cs="Arial"/>
                <w:sz w:val="20"/>
                <w:szCs w:val="20"/>
              </w:rPr>
              <w:t xml:space="preserve">The Department considers that the amendment of the list of exempt native specimens to include product derived from the </w:t>
            </w:r>
            <w:r w:rsidR="00433CE0">
              <w:rPr>
                <w:rFonts w:cs="Arial"/>
                <w:sz w:val="20"/>
                <w:szCs w:val="20"/>
              </w:rPr>
              <w:t>f</w:t>
            </w:r>
            <w:r w:rsidRPr="009E0662">
              <w:rPr>
                <w:rFonts w:cs="Arial"/>
                <w:sz w:val="20"/>
                <w:szCs w:val="20"/>
              </w:rPr>
              <w:t>ishery would be consistent with the provisions of Part 13A</w:t>
            </w:r>
            <w:r w:rsidR="00C361F9">
              <w:rPr>
                <w:rFonts w:cs="Arial"/>
                <w:sz w:val="20"/>
                <w:szCs w:val="20"/>
              </w:rPr>
              <w:t xml:space="preserve">. </w:t>
            </w:r>
            <w:r w:rsidRPr="009E0662">
              <w:rPr>
                <w:rFonts w:cs="Arial"/>
                <w:sz w:val="20"/>
                <w:szCs w:val="20"/>
              </w:rPr>
              <w:t>There is limited consultation if LENS is amended, although it is sufficient for strict requirements, as per advice to Minister in MS14-002367.</w:t>
            </w:r>
          </w:p>
        </w:tc>
      </w:tr>
      <w:tr w:rsidR="00D14D44" w:rsidRPr="009E0662" w14:paraId="48AC6047" w14:textId="77777777" w:rsidTr="009E0662">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8AC6042" w14:textId="77777777" w:rsidR="00D14D44" w:rsidRPr="009E0662" w:rsidRDefault="00D14D44" w:rsidP="009E0662">
            <w:pPr>
              <w:spacing w:before="60" w:after="60" w:line="240" w:lineRule="auto"/>
              <w:ind w:left="426" w:hanging="426"/>
              <w:rPr>
                <w:rFonts w:cs="Arial"/>
                <w:sz w:val="20"/>
                <w:szCs w:val="20"/>
              </w:rPr>
            </w:pPr>
            <w:r w:rsidRPr="009E0662">
              <w:rPr>
                <w:rFonts w:cs="Arial"/>
                <w:sz w:val="20"/>
                <w:szCs w:val="20"/>
              </w:rPr>
              <w:t>Part 16</w:t>
            </w:r>
          </w:p>
        </w:tc>
        <w:tc>
          <w:tcPr>
            <w:tcW w:w="500" w:type="pct"/>
            <w:shd w:val="clear" w:color="auto" w:fill="92D050"/>
            <w:vAlign w:val="center"/>
          </w:tcPr>
          <w:p w14:paraId="48AC6043" w14:textId="77777777" w:rsidR="00D14D44" w:rsidRPr="009E0662" w:rsidRDefault="008209A4" w:rsidP="009E0662">
            <w:pPr>
              <w:spacing w:before="60" w:after="60" w:line="240" w:lineRule="auto"/>
              <w:rPr>
                <w:rFonts w:cs="Arial"/>
                <w:sz w:val="20"/>
                <w:szCs w:val="20"/>
              </w:rPr>
            </w:pPr>
            <w:r w:rsidRPr="009E0662">
              <w:rPr>
                <w:rFonts w:cs="Arial"/>
                <w:sz w:val="20"/>
                <w:szCs w:val="20"/>
              </w:rPr>
              <w:t>1 of 1</w:t>
            </w:r>
          </w:p>
        </w:tc>
        <w:tc>
          <w:tcPr>
            <w:tcW w:w="500" w:type="pct"/>
            <w:shd w:val="clear" w:color="auto" w:fill="auto"/>
            <w:vAlign w:val="center"/>
          </w:tcPr>
          <w:p w14:paraId="48AC6044" w14:textId="77777777" w:rsidR="00D14D44" w:rsidRPr="009E0662" w:rsidRDefault="00D14D44" w:rsidP="009E0662">
            <w:pPr>
              <w:spacing w:before="60" w:after="60" w:line="240" w:lineRule="auto"/>
              <w:rPr>
                <w:rFonts w:cs="Arial"/>
                <w:sz w:val="20"/>
                <w:szCs w:val="20"/>
              </w:rPr>
            </w:pPr>
          </w:p>
        </w:tc>
        <w:tc>
          <w:tcPr>
            <w:tcW w:w="500" w:type="pct"/>
            <w:shd w:val="clear" w:color="auto" w:fill="auto"/>
            <w:vAlign w:val="center"/>
          </w:tcPr>
          <w:p w14:paraId="48AC6045" w14:textId="77777777" w:rsidR="00D14D44" w:rsidRPr="009E0662" w:rsidRDefault="00D14D44" w:rsidP="009E0662">
            <w:pPr>
              <w:spacing w:before="60" w:after="60" w:line="240" w:lineRule="auto"/>
              <w:rPr>
                <w:rFonts w:cs="Arial"/>
                <w:sz w:val="20"/>
                <w:szCs w:val="20"/>
              </w:rPr>
            </w:pPr>
          </w:p>
        </w:tc>
        <w:tc>
          <w:tcPr>
            <w:tcW w:w="2500" w:type="pct"/>
            <w:vAlign w:val="center"/>
          </w:tcPr>
          <w:p w14:paraId="48AC6046" w14:textId="77777777" w:rsidR="00D14D44" w:rsidRPr="009E0662" w:rsidRDefault="00CD79B4" w:rsidP="009E0662">
            <w:pPr>
              <w:spacing w:before="60" w:after="60" w:line="240" w:lineRule="auto"/>
              <w:rPr>
                <w:rFonts w:cs="Arial"/>
                <w:sz w:val="20"/>
                <w:szCs w:val="20"/>
              </w:rPr>
            </w:pPr>
            <w:r w:rsidRPr="009E0662">
              <w:rPr>
                <w:rFonts w:cs="Arial"/>
                <w:sz w:val="20"/>
                <w:szCs w:val="20"/>
              </w:rPr>
              <w:t>The Department has accounted for the precautionary principle in the preparation of its advice.</w:t>
            </w:r>
          </w:p>
        </w:tc>
      </w:tr>
      <w:tr w:rsidR="00433CE0" w:rsidRPr="00433CE0" w14:paraId="0E9854F9" w14:textId="77777777" w:rsidTr="007550C3">
        <w:trPr>
          <w:cnfStyle w:val="000000010000" w:firstRow="0" w:lastRow="0" w:firstColumn="0" w:lastColumn="0" w:oddVBand="0" w:evenVBand="0" w:oddHBand="0" w:evenHBand="1" w:firstRowFirstColumn="0" w:firstRowLastColumn="0" w:lastRowFirstColumn="0" w:lastRowLastColumn="0"/>
        </w:trPr>
        <w:tc>
          <w:tcPr>
            <w:tcW w:w="5000" w:type="pct"/>
            <w:gridSpan w:val="5"/>
            <w:vAlign w:val="center"/>
          </w:tcPr>
          <w:p w14:paraId="0EAC27DE" w14:textId="77777777" w:rsidR="00433CE0" w:rsidRPr="00433CE0" w:rsidRDefault="00433CE0" w:rsidP="00433CE0">
            <w:pPr>
              <w:spacing w:before="60" w:after="60" w:line="240" w:lineRule="auto"/>
              <w:rPr>
                <w:rStyle w:val="Emphasis"/>
                <w:rFonts w:cs="Arial"/>
                <w:i w:val="0"/>
                <w:iCs w:val="0"/>
                <w:sz w:val="20"/>
                <w:szCs w:val="20"/>
              </w:rPr>
            </w:pPr>
            <w:r w:rsidRPr="00433CE0">
              <w:rPr>
                <w:rStyle w:val="Emphasis"/>
                <w:rFonts w:cs="Arial"/>
                <w:b/>
                <w:i w:val="0"/>
                <w:iCs w:val="0"/>
                <w:sz w:val="20"/>
                <w:szCs w:val="20"/>
              </w:rPr>
              <w:t>Conclusion</w:t>
            </w:r>
            <w:r w:rsidRPr="00433CE0">
              <w:rPr>
                <w:rStyle w:val="Emphasis"/>
                <w:rFonts w:cs="Arial"/>
                <w:i w:val="0"/>
                <w:iCs w:val="0"/>
                <w:sz w:val="20"/>
                <w:szCs w:val="20"/>
              </w:rPr>
              <w:t xml:space="preserve">: </w:t>
            </w:r>
          </w:p>
          <w:p w14:paraId="7D822AD7" w14:textId="77777777" w:rsidR="00433CE0" w:rsidRPr="00433CE0" w:rsidRDefault="00433CE0" w:rsidP="00433CE0">
            <w:pPr>
              <w:spacing w:before="60" w:after="60" w:line="240" w:lineRule="auto"/>
              <w:rPr>
                <w:rFonts w:cs="Arial"/>
                <w:sz w:val="20"/>
                <w:szCs w:val="20"/>
              </w:rPr>
            </w:pPr>
            <w:r w:rsidRPr="00433CE0">
              <w:rPr>
                <w:rStyle w:val="Emphasis"/>
                <w:rFonts w:cs="Arial"/>
                <w:i w:val="0"/>
                <w:iCs w:val="0"/>
                <w:sz w:val="20"/>
                <w:szCs w:val="20"/>
              </w:rPr>
              <w:t xml:space="preserve">The fishery targets </w:t>
            </w:r>
            <w:proofErr w:type="spellStart"/>
            <w:r w:rsidRPr="00433CE0">
              <w:rPr>
                <w:rStyle w:val="Emphasis"/>
                <w:rFonts w:cs="Arial"/>
                <w:i w:val="0"/>
                <w:iCs w:val="0"/>
                <w:sz w:val="20"/>
                <w:szCs w:val="20"/>
              </w:rPr>
              <w:t>Blacklip</w:t>
            </w:r>
            <w:proofErr w:type="spellEnd"/>
            <w:r w:rsidRPr="00433CE0">
              <w:rPr>
                <w:rStyle w:val="Emphasis"/>
                <w:rFonts w:cs="Arial"/>
                <w:i w:val="0"/>
                <w:iCs w:val="0"/>
                <w:sz w:val="20"/>
                <w:szCs w:val="20"/>
              </w:rPr>
              <w:t xml:space="preserve"> Abalone (</w:t>
            </w:r>
            <w:proofErr w:type="spellStart"/>
            <w:r w:rsidRPr="00433CE0">
              <w:rPr>
                <w:rStyle w:val="Emphasis"/>
                <w:rFonts w:cs="Arial"/>
                <w:iCs w:val="0"/>
                <w:sz w:val="20"/>
                <w:szCs w:val="20"/>
              </w:rPr>
              <w:t>Haliotis</w:t>
            </w:r>
            <w:proofErr w:type="spellEnd"/>
            <w:r w:rsidRPr="00433CE0">
              <w:rPr>
                <w:rStyle w:val="Emphasis"/>
                <w:rFonts w:cs="Arial"/>
                <w:iCs w:val="0"/>
                <w:sz w:val="20"/>
                <w:szCs w:val="20"/>
              </w:rPr>
              <w:t xml:space="preserve"> </w:t>
            </w:r>
            <w:proofErr w:type="spellStart"/>
            <w:r w:rsidRPr="00433CE0">
              <w:rPr>
                <w:rStyle w:val="Emphasis"/>
                <w:rFonts w:cs="Arial"/>
                <w:iCs w:val="0"/>
                <w:sz w:val="20"/>
                <w:szCs w:val="20"/>
              </w:rPr>
              <w:t>rubra</w:t>
            </w:r>
            <w:proofErr w:type="spellEnd"/>
            <w:r w:rsidRPr="00433CE0">
              <w:rPr>
                <w:rStyle w:val="Emphasis"/>
                <w:rFonts w:cs="Arial"/>
                <w:i w:val="0"/>
                <w:iCs w:val="0"/>
                <w:sz w:val="20"/>
                <w:szCs w:val="20"/>
              </w:rPr>
              <w:t xml:space="preserve">) and </w:t>
            </w:r>
            <w:proofErr w:type="spellStart"/>
            <w:r w:rsidRPr="00433CE0">
              <w:rPr>
                <w:rStyle w:val="Emphasis"/>
                <w:rFonts w:cs="Arial"/>
                <w:i w:val="0"/>
                <w:iCs w:val="0"/>
                <w:sz w:val="20"/>
                <w:szCs w:val="20"/>
              </w:rPr>
              <w:t>Greenlip</w:t>
            </w:r>
            <w:proofErr w:type="spellEnd"/>
            <w:r w:rsidRPr="00433CE0">
              <w:rPr>
                <w:rStyle w:val="Emphasis"/>
                <w:rFonts w:cs="Arial"/>
                <w:i w:val="0"/>
                <w:iCs w:val="0"/>
                <w:sz w:val="20"/>
                <w:szCs w:val="20"/>
              </w:rPr>
              <w:t xml:space="preserve"> Abalone (</w:t>
            </w:r>
            <w:r w:rsidRPr="00433CE0">
              <w:rPr>
                <w:rStyle w:val="Emphasis"/>
                <w:rFonts w:cs="Arial"/>
                <w:iCs w:val="0"/>
                <w:sz w:val="20"/>
                <w:szCs w:val="20"/>
              </w:rPr>
              <w:t>H. laevigata</w:t>
            </w:r>
            <w:r w:rsidRPr="00433CE0">
              <w:rPr>
                <w:rStyle w:val="Emphasis"/>
                <w:rFonts w:cs="Arial"/>
                <w:i w:val="0"/>
                <w:iCs w:val="0"/>
                <w:sz w:val="20"/>
                <w:szCs w:val="20"/>
              </w:rPr>
              <w:t xml:space="preserve">) by hand collection. It operates in Commonwealth and State waters and is spatially managed through six </w:t>
            </w:r>
            <w:proofErr w:type="spellStart"/>
            <w:r w:rsidRPr="00433CE0">
              <w:rPr>
                <w:rStyle w:val="Emphasis"/>
                <w:rFonts w:cs="Arial"/>
                <w:i w:val="0"/>
                <w:iCs w:val="0"/>
                <w:sz w:val="20"/>
                <w:szCs w:val="20"/>
              </w:rPr>
              <w:t>blacklip</w:t>
            </w:r>
            <w:proofErr w:type="spellEnd"/>
            <w:r w:rsidRPr="00433CE0">
              <w:rPr>
                <w:rStyle w:val="Emphasis"/>
                <w:rFonts w:cs="Arial"/>
                <w:i w:val="0"/>
                <w:iCs w:val="0"/>
                <w:sz w:val="20"/>
                <w:szCs w:val="20"/>
              </w:rPr>
              <w:t xml:space="preserve"> zones and one </w:t>
            </w:r>
            <w:proofErr w:type="spellStart"/>
            <w:r w:rsidRPr="00433CE0">
              <w:rPr>
                <w:rStyle w:val="Emphasis"/>
                <w:rFonts w:cs="Arial"/>
                <w:i w:val="0"/>
                <w:iCs w:val="0"/>
                <w:sz w:val="20"/>
                <w:szCs w:val="20"/>
              </w:rPr>
              <w:t>greenlip</w:t>
            </w:r>
            <w:proofErr w:type="spellEnd"/>
            <w:r w:rsidRPr="00433CE0">
              <w:rPr>
                <w:rStyle w:val="Emphasis"/>
                <w:rFonts w:cs="Arial"/>
                <w:i w:val="0"/>
                <w:iCs w:val="0"/>
                <w:sz w:val="20"/>
                <w:szCs w:val="20"/>
              </w:rPr>
              <w:t xml:space="preserve"> zone. </w:t>
            </w:r>
            <w:r w:rsidRPr="00433CE0">
              <w:rPr>
                <w:rFonts w:cs="Arial"/>
                <w:sz w:val="20"/>
                <w:szCs w:val="20"/>
              </w:rPr>
              <w:t>Abalone can be susceptible to overfishing and local stocks in some areas of the fishery are considered depleted. Management arrangements are robust and have the capacity to limit fishing in identified depleted areas as appropriate, in response to annual stock assessments and results from a MCDA tool. There are no bycatch, protected species or wider ecosystem concerns with this fishery, therefore it meets all environmental requirements of the EPBC Act and most of the Guidelines.</w:t>
            </w:r>
          </w:p>
          <w:p w14:paraId="1711528B" w14:textId="1474AAF9" w:rsidR="00433CE0" w:rsidRPr="00433CE0" w:rsidRDefault="00433CE0" w:rsidP="00C361F9">
            <w:pPr>
              <w:spacing w:before="60" w:after="60" w:line="240" w:lineRule="auto"/>
              <w:rPr>
                <w:rFonts w:cs="Arial"/>
                <w:sz w:val="20"/>
                <w:szCs w:val="20"/>
              </w:rPr>
            </w:pPr>
            <w:r w:rsidRPr="00433CE0">
              <w:rPr>
                <w:rStyle w:val="Emphasis"/>
                <w:rFonts w:cs="Arial"/>
                <w:i w:val="0"/>
                <w:iCs w:val="0"/>
                <w:sz w:val="20"/>
                <w:szCs w:val="20"/>
                <w:u w:val="single"/>
              </w:rPr>
              <w:t>Outstanding issue 1:</w:t>
            </w:r>
            <w:r w:rsidRPr="00433CE0">
              <w:rPr>
                <w:rStyle w:val="Emphasis"/>
                <w:rFonts w:cs="Arial"/>
                <w:i w:val="0"/>
                <w:iCs w:val="0"/>
                <w:sz w:val="20"/>
                <w:szCs w:val="20"/>
              </w:rPr>
              <w:t xml:space="preserve"> </w:t>
            </w:r>
            <w:r w:rsidRPr="00433CE0">
              <w:rPr>
                <w:rFonts w:cs="Arial"/>
                <w:sz w:val="20"/>
                <w:szCs w:val="20"/>
              </w:rPr>
              <w:t xml:space="preserve">Three of the five Blacklip Abalone zones are classed as ‘transitional-depleting’ in the Status of Key Australian Fish Stocks </w:t>
            </w:r>
            <w:r w:rsidR="00C361F9">
              <w:rPr>
                <w:rFonts w:cs="Arial"/>
                <w:sz w:val="20"/>
                <w:szCs w:val="20"/>
              </w:rPr>
              <w:t xml:space="preserve">2014 </w:t>
            </w:r>
            <w:r w:rsidRPr="00433CE0">
              <w:rPr>
                <w:rFonts w:cs="Arial"/>
                <w:sz w:val="20"/>
                <w:szCs w:val="20"/>
              </w:rPr>
              <w:t>(SAFS) report</w:t>
            </w:r>
            <w:r w:rsidR="00C361F9">
              <w:rPr>
                <w:rFonts w:cs="Arial"/>
                <w:sz w:val="20"/>
                <w:szCs w:val="20"/>
              </w:rPr>
              <w:t xml:space="preserve"> (FRDC 2014)</w:t>
            </w:r>
            <w:r w:rsidRPr="00433CE0">
              <w:rPr>
                <w:rFonts w:cs="Arial"/>
                <w:sz w:val="20"/>
                <w:szCs w:val="20"/>
              </w:rPr>
              <w:t xml:space="preserve">. DPIPWE </w:t>
            </w:r>
            <w:r w:rsidR="00C361F9">
              <w:rPr>
                <w:rFonts w:cs="Arial"/>
                <w:sz w:val="20"/>
                <w:szCs w:val="20"/>
              </w:rPr>
              <w:t>is</w:t>
            </w:r>
            <w:r w:rsidRPr="00433CE0">
              <w:rPr>
                <w:rFonts w:cs="Arial"/>
                <w:sz w:val="20"/>
                <w:szCs w:val="20"/>
              </w:rPr>
              <w:t xml:space="preserve"> currently developing a harvest strategy that aims to recover stocks to target levels and a MCDA tool will allow managers to set the annual TA</w:t>
            </w:r>
            <w:r w:rsidR="00C361F9">
              <w:rPr>
                <w:rFonts w:cs="Arial"/>
                <w:sz w:val="20"/>
                <w:szCs w:val="20"/>
              </w:rPr>
              <w:t>C</w:t>
            </w:r>
            <w:r w:rsidRPr="00433CE0">
              <w:rPr>
                <w:rFonts w:cs="Arial"/>
                <w:sz w:val="20"/>
                <w:szCs w:val="20"/>
              </w:rPr>
              <w:t xml:space="preserve">Cs and size limits at levels that will rebuild the stock to sustainable levels. However, as the harvest strategy and MCDA tool are in the process of being implemented it is too soon to measure how effective these advancements will be in curbing fishing pressure to within sustainable harvest levels. The management regime has the capacity to manage harvest levels so that the stock biomass can rebuild to sustainable levels provided that the stock model has a high degree of accuracy and managers are able to respond to the model outputs. </w:t>
            </w:r>
          </w:p>
        </w:tc>
      </w:tr>
      <w:tr w:rsidR="00433CE0" w:rsidRPr="00433CE0" w14:paraId="00B1ECB9" w14:textId="77777777" w:rsidTr="007550C3">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72978C23" w14:textId="77777777" w:rsidR="00433CE0" w:rsidRDefault="00433CE0" w:rsidP="00433CE0">
            <w:pPr>
              <w:spacing w:before="60" w:after="60" w:line="240" w:lineRule="auto"/>
              <w:rPr>
                <w:rStyle w:val="Emphasis"/>
                <w:rFonts w:cs="Arial"/>
                <w:i w:val="0"/>
                <w:iCs w:val="0"/>
                <w:sz w:val="20"/>
                <w:szCs w:val="20"/>
              </w:rPr>
            </w:pPr>
            <w:r w:rsidRPr="00433CE0">
              <w:rPr>
                <w:rStyle w:val="Emphasis"/>
                <w:rFonts w:cs="Arial"/>
                <w:b/>
                <w:i w:val="0"/>
                <w:iCs w:val="0"/>
                <w:sz w:val="20"/>
                <w:szCs w:val="20"/>
              </w:rPr>
              <w:t>Final recommendation for 2016 assessment of the Tasmanian Abalone Fishery</w:t>
            </w:r>
            <w:r w:rsidRPr="00433CE0">
              <w:rPr>
                <w:rStyle w:val="Emphasis"/>
                <w:rFonts w:cs="Arial"/>
                <w:i w:val="0"/>
                <w:iCs w:val="0"/>
                <w:sz w:val="20"/>
                <w:szCs w:val="20"/>
              </w:rPr>
              <w:t>:</w:t>
            </w:r>
          </w:p>
          <w:p w14:paraId="7B14290B" w14:textId="4DE970EB" w:rsidR="00554FDA" w:rsidRDefault="00433CE0" w:rsidP="00554FDA">
            <w:pPr>
              <w:spacing w:before="60" w:after="60" w:line="240" w:lineRule="auto"/>
              <w:rPr>
                <w:rFonts w:cs="Arial"/>
                <w:sz w:val="20"/>
                <w:szCs w:val="20"/>
              </w:rPr>
            </w:pPr>
            <w:r w:rsidRPr="00433CE0">
              <w:rPr>
                <w:rStyle w:val="Emphasis"/>
                <w:rFonts w:cs="Arial"/>
                <w:i w:val="0"/>
                <w:iCs w:val="0"/>
                <w:sz w:val="20"/>
                <w:szCs w:val="20"/>
              </w:rPr>
              <w:t xml:space="preserve">Low risk, eligible for 10 year </w:t>
            </w:r>
            <w:r w:rsidR="00C361F9">
              <w:rPr>
                <w:rStyle w:val="Emphasis"/>
                <w:rFonts w:cs="Arial"/>
                <w:i w:val="0"/>
                <w:iCs w:val="0"/>
                <w:sz w:val="20"/>
                <w:szCs w:val="20"/>
              </w:rPr>
              <w:t xml:space="preserve">export </w:t>
            </w:r>
            <w:r w:rsidRPr="00433CE0">
              <w:rPr>
                <w:rStyle w:val="Emphasis"/>
                <w:rFonts w:cs="Arial"/>
                <w:i w:val="0"/>
                <w:iCs w:val="0"/>
                <w:sz w:val="20"/>
                <w:szCs w:val="20"/>
              </w:rPr>
              <w:t xml:space="preserve">approval (2016-2026). </w:t>
            </w:r>
            <w:r w:rsidRPr="00433CE0">
              <w:rPr>
                <w:rFonts w:cs="Arial"/>
                <w:sz w:val="20"/>
                <w:szCs w:val="20"/>
              </w:rPr>
              <w:t xml:space="preserve">While the </w:t>
            </w:r>
            <w:r w:rsidR="00554FDA">
              <w:rPr>
                <w:rFonts w:cs="Arial"/>
                <w:sz w:val="20"/>
                <w:szCs w:val="20"/>
              </w:rPr>
              <w:t>f</w:t>
            </w:r>
            <w:r w:rsidRPr="00433CE0">
              <w:rPr>
                <w:rFonts w:cs="Arial"/>
                <w:sz w:val="20"/>
                <w:szCs w:val="20"/>
              </w:rPr>
              <w:t>ishery is considered low risk and the management regime has the capacity to respond to abalone stock fluctuations, the current stock status trend needs to be closely monitored. Recent changes to the fishery’s management regime are a positive approach to recovering stocks currently classed as ‘transition</w:t>
            </w:r>
            <w:r>
              <w:rPr>
                <w:rFonts w:cs="Arial"/>
                <w:sz w:val="20"/>
                <w:szCs w:val="20"/>
              </w:rPr>
              <w:t>al-depleting’ in</w:t>
            </w:r>
            <w:r w:rsidRPr="00433CE0">
              <w:rPr>
                <w:rFonts w:cs="Arial"/>
                <w:sz w:val="20"/>
                <w:szCs w:val="20"/>
              </w:rPr>
              <w:t xml:space="preserve"> the SAFS 2014 report</w:t>
            </w:r>
            <w:r>
              <w:rPr>
                <w:rFonts w:cs="Arial"/>
                <w:sz w:val="20"/>
                <w:szCs w:val="20"/>
              </w:rPr>
              <w:t xml:space="preserve"> (FRDC 2014)</w:t>
            </w:r>
            <w:r w:rsidRPr="00433CE0">
              <w:rPr>
                <w:rFonts w:cs="Arial"/>
                <w:sz w:val="20"/>
                <w:szCs w:val="20"/>
              </w:rPr>
              <w:t>. </w:t>
            </w:r>
          </w:p>
          <w:p w14:paraId="3C400FFB" w14:textId="1A863B9C" w:rsidR="00433CE0" w:rsidRPr="00433CE0" w:rsidRDefault="00433CE0" w:rsidP="00554FDA">
            <w:pPr>
              <w:spacing w:before="60" w:after="60" w:line="240" w:lineRule="auto"/>
              <w:rPr>
                <w:rFonts w:cs="Arial"/>
                <w:b/>
                <w:sz w:val="20"/>
                <w:szCs w:val="20"/>
              </w:rPr>
            </w:pPr>
            <w:r w:rsidRPr="00433CE0">
              <w:rPr>
                <w:rFonts w:cs="Arial"/>
                <w:sz w:val="20"/>
                <w:szCs w:val="20"/>
              </w:rPr>
              <w:t xml:space="preserve">To ensure the management regime is successful in reversing the negative trend in abalone stocks DPIPWE should conduct a review of the performance of the </w:t>
            </w:r>
            <w:r w:rsidR="00554FDA">
              <w:rPr>
                <w:rFonts w:cs="Arial"/>
                <w:sz w:val="20"/>
                <w:szCs w:val="20"/>
              </w:rPr>
              <w:t>f</w:t>
            </w:r>
            <w:r w:rsidRPr="00433CE0">
              <w:rPr>
                <w:rFonts w:cs="Arial"/>
                <w:sz w:val="20"/>
                <w:szCs w:val="20"/>
              </w:rPr>
              <w:t>ishery in</w:t>
            </w:r>
            <w:r w:rsidR="00554FDA">
              <w:rPr>
                <w:rFonts w:cs="Arial"/>
                <w:sz w:val="20"/>
                <w:szCs w:val="20"/>
              </w:rPr>
              <w:t> </w:t>
            </w:r>
            <w:r w:rsidRPr="00433CE0">
              <w:rPr>
                <w:rFonts w:cs="Arial"/>
                <w:sz w:val="20"/>
                <w:szCs w:val="20"/>
              </w:rPr>
              <w:t xml:space="preserve">2020 and provide a report of its findings to the Department of the Environment and Energy. The review will enable the progress from the recent management developments to be substantiated and ensure the </w:t>
            </w:r>
            <w:r w:rsidR="00554FDA">
              <w:rPr>
                <w:rFonts w:cs="Arial"/>
                <w:sz w:val="20"/>
                <w:szCs w:val="20"/>
              </w:rPr>
              <w:t>f</w:t>
            </w:r>
            <w:r w:rsidRPr="00433CE0">
              <w:rPr>
                <w:rFonts w:cs="Arial"/>
                <w:sz w:val="20"/>
                <w:szCs w:val="20"/>
              </w:rPr>
              <w:t>ishery continues to be sustainable in the long term.</w:t>
            </w:r>
            <w:r w:rsidRPr="00433CE0">
              <w:rPr>
                <w:rStyle w:val="Emphasis"/>
                <w:rFonts w:cs="Arial"/>
                <w:i w:val="0"/>
                <w:iCs w:val="0"/>
                <w:sz w:val="20"/>
                <w:szCs w:val="20"/>
              </w:rPr>
              <w:t xml:space="preserve">  </w:t>
            </w:r>
          </w:p>
        </w:tc>
      </w:tr>
    </w:tbl>
    <w:p w14:paraId="48AC6051" w14:textId="77777777" w:rsidR="008A0759" w:rsidRPr="00554FDA" w:rsidRDefault="008A0759" w:rsidP="00554FDA">
      <w:pPr>
        <w:spacing w:before="60" w:after="60" w:line="240" w:lineRule="auto"/>
        <w:rPr>
          <w:rStyle w:val="Emphasis"/>
          <w:rFonts w:cs="Arial"/>
          <w:i w:val="0"/>
          <w:iCs w:val="0"/>
          <w:u w:val="single"/>
        </w:rPr>
      </w:pPr>
    </w:p>
    <w:p w14:paraId="077567CB" w14:textId="77777777" w:rsidR="00433CE0" w:rsidRDefault="00433CE0" w:rsidP="00433CE0">
      <w:pPr>
        <w:spacing w:before="60" w:after="60" w:line="240" w:lineRule="auto"/>
        <w:rPr>
          <w:rStyle w:val="Emphasis"/>
          <w:rFonts w:cs="Arial"/>
          <w:b/>
          <w:i w:val="0"/>
          <w:iCs w:val="0"/>
          <w:u w:val="single"/>
        </w:rPr>
        <w:sectPr w:rsidR="00433CE0" w:rsidSect="00625455">
          <w:pgSz w:w="16838" w:h="11906" w:orient="landscape"/>
          <w:pgMar w:top="709" w:right="1361" w:bottom="709" w:left="1361" w:header="709" w:footer="54" w:gutter="0"/>
          <w:cols w:space="708"/>
          <w:docGrid w:linePitch="360"/>
        </w:sectPr>
      </w:pPr>
    </w:p>
    <w:p w14:paraId="48AC6052" w14:textId="316EEC8B" w:rsidR="00AC0090" w:rsidRPr="000108E9" w:rsidRDefault="008A0759" w:rsidP="000108E9">
      <w:pPr>
        <w:spacing w:before="60" w:after="60" w:line="240" w:lineRule="auto"/>
        <w:rPr>
          <w:rStyle w:val="Emphasis"/>
          <w:rFonts w:cs="Arial"/>
          <w:b/>
          <w:i w:val="0"/>
          <w:iCs w:val="0"/>
          <w:u w:val="single"/>
        </w:rPr>
      </w:pPr>
      <w:r w:rsidRPr="000108E9">
        <w:rPr>
          <w:rStyle w:val="Emphasis"/>
          <w:rFonts w:cs="Arial"/>
          <w:b/>
          <w:i w:val="0"/>
          <w:iCs w:val="0"/>
          <w:u w:val="single"/>
        </w:rPr>
        <w:lastRenderedPageBreak/>
        <w:t>Notes:</w:t>
      </w:r>
    </w:p>
    <w:p w14:paraId="37A37F9F" w14:textId="77777777" w:rsidR="00554FDA" w:rsidRPr="000108E9" w:rsidRDefault="0072474B" w:rsidP="000108E9">
      <w:pPr>
        <w:spacing w:before="60" w:after="60" w:line="240" w:lineRule="auto"/>
        <w:rPr>
          <w:rFonts w:cs="Arial"/>
          <w:b/>
          <w:sz w:val="20"/>
          <w:szCs w:val="20"/>
        </w:rPr>
      </w:pPr>
      <w:r w:rsidRPr="000108E9">
        <w:rPr>
          <w:rFonts w:cs="Arial"/>
          <w:b/>
          <w:sz w:val="20"/>
          <w:szCs w:val="20"/>
        </w:rPr>
        <w:t xml:space="preserve">Assessment history: </w:t>
      </w:r>
    </w:p>
    <w:p w14:paraId="372C298A" w14:textId="77777777" w:rsidR="00554FDA" w:rsidRPr="000108E9" w:rsidRDefault="00554FDA" w:rsidP="000108E9">
      <w:pPr>
        <w:spacing w:before="60" w:after="60" w:line="240" w:lineRule="auto"/>
        <w:rPr>
          <w:sz w:val="20"/>
          <w:szCs w:val="20"/>
        </w:rPr>
      </w:pPr>
      <w:r w:rsidRPr="000108E9">
        <w:rPr>
          <w:sz w:val="20"/>
          <w:szCs w:val="20"/>
        </w:rPr>
        <w:t>The assessment history for the Tasmanian Abalone Fishery is available on the Departments website at http://environment.gov.au/marine/fisheries/tas/abalone.</w:t>
      </w:r>
    </w:p>
    <w:p w14:paraId="77D4DF30" w14:textId="7188E7FC" w:rsidR="00554FDA" w:rsidRPr="000108E9" w:rsidRDefault="0072474B" w:rsidP="000108E9">
      <w:pPr>
        <w:spacing w:before="60" w:after="60" w:line="240" w:lineRule="auto"/>
        <w:rPr>
          <w:rFonts w:cs="Arial"/>
          <w:sz w:val="20"/>
          <w:szCs w:val="20"/>
        </w:rPr>
      </w:pPr>
      <w:r w:rsidRPr="000108E9">
        <w:rPr>
          <w:rFonts w:cs="Arial"/>
          <w:sz w:val="20"/>
          <w:szCs w:val="20"/>
        </w:rPr>
        <w:t>1</w:t>
      </w:r>
      <w:r w:rsidRPr="000108E9">
        <w:rPr>
          <w:rFonts w:cs="Arial"/>
          <w:sz w:val="20"/>
          <w:szCs w:val="20"/>
          <w:vertAlign w:val="superscript"/>
        </w:rPr>
        <w:t>st</w:t>
      </w:r>
      <w:r w:rsidRPr="000108E9">
        <w:rPr>
          <w:rFonts w:cs="Arial"/>
          <w:sz w:val="20"/>
          <w:szCs w:val="20"/>
        </w:rPr>
        <w:t xml:space="preserve"> assessment finalised </w:t>
      </w:r>
      <w:r w:rsidR="00554FDA" w:rsidRPr="000108E9">
        <w:rPr>
          <w:rFonts w:cs="Arial"/>
          <w:sz w:val="20"/>
          <w:szCs w:val="20"/>
        </w:rPr>
        <w:t xml:space="preserve">March </w:t>
      </w:r>
      <w:r w:rsidRPr="000108E9">
        <w:rPr>
          <w:rFonts w:cs="Arial"/>
          <w:sz w:val="20"/>
          <w:szCs w:val="20"/>
        </w:rPr>
        <w:t>20</w:t>
      </w:r>
      <w:r w:rsidR="00966AA4" w:rsidRPr="000108E9">
        <w:rPr>
          <w:rFonts w:cs="Arial"/>
          <w:sz w:val="20"/>
          <w:szCs w:val="20"/>
        </w:rPr>
        <w:t xml:space="preserve">02 – </w:t>
      </w:r>
      <w:r w:rsidR="00915480">
        <w:rPr>
          <w:rFonts w:cs="Arial"/>
          <w:sz w:val="20"/>
          <w:szCs w:val="20"/>
        </w:rPr>
        <w:t>Exempt from export provisions of the EPBC Act</w:t>
      </w:r>
      <w:r w:rsidR="00554FDA" w:rsidRPr="000108E9">
        <w:rPr>
          <w:sz w:val="20"/>
          <w:szCs w:val="20"/>
        </w:rPr>
        <w:t xml:space="preserve"> until 15 March 2007. Export approval was subject to </w:t>
      </w:r>
      <w:r w:rsidR="00966AA4" w:rsidRPr="000108E9">
        <w:rPr>
          <w:rFonts w:cs="Arial"/>
          <w:sz w:val="20"/>
          <w:szCs w:val="20"/>
        </w:rPr>
        <w:t>six</w:t>
      </w:r>
      <w:r w:rsidRPr="000108E9">
        <w:rPr>
          <w:rFonts w:cs="Arial"/>
          <w:sz w:val="20"/>
          <w:szCs w:val="20"/>
        </w:rPr>
        <w:t xml:space="preserve"> </w:t>
      </w:r>
      <w:r w:rsidR="000108E9" w:rsidRPr="000108E9">
        <w:rPr>
          <w:rFonts w:cs="Arial"/>
          <w:sz w:val="20"/>
          <w:szCs w:val="20"/>
        </w:rPr>
        <w:t>recommendations</w:t>
      </w:r>
      <w:r w:rsidR="009217E3" w:rsidRPr="000108E9">
        <w:rPr>
          <w:rFonts w:cs="Arial"/>
          <w:sz w:val="20"/>
          <w:szCs w:val="20"/>
        </w:rPr>
        <w:t xml:space="preserve">. </w:t>
      </w:r>
    </w:p>
    <w:p w14:paraId="24B41B50" w14:textId="36F76B98" w:rsidR="00554FDA" w:rsidRPr="000108E9" w:rsidRDefault="0072474B" w:rsidP="000108E9">
      <w:pPr>
        <w:spacing w:before="60" w:after="60" w:line="240" w:lineRule="auto"/>
        <w:rPr>
          <w:rFonts w:cs="Arial"/>
          <w:sz w:val="20"/>
          <w:szCs w:val="20"/>
        </w:rPr>
      </w:pPr>
      <w:r w:rsidRPr="000108E9">
        <w:rPr>
          <w:rFonts w:cs="Arial"/>
          <w:sz w:val="20"/>
          <w:szCs w:val="20"/>
        </w:rPr>
        <w:t>2</w:t>
      </w:r>
      <w:r w:rsidRPr="000108E9">
        <w:rPr>
          <w:rFonts w:cs="Arial"/>
          <w:sz w:val="20"/>
          <w:szCs w:val="20"/>
          <w:vertAlign w:val="superscript"/>
        </w:rPr>
        <w:t>nd</w:t>
      </w:r>
      <w:r w:rsidRPr="000108E9">
        <w:rPr>
          <w:rFonts w:cs="Arial"/>
          <w:sz w:val="20"/>
          <w:szCs w:val="20"/>
        </w:rPr>
        <w:t xml:space="preserve"> assessment finalised </w:t>
      </w:r>
      <w:r w:rsidR="00554FDA" w:rsidRPr="000108E9">
        <w:rPr>
          <w:rFonts w:cs="Arial"/>
          <w:sz w:val="20"/>
          <w:szCs w:val="20"/>
        </w:rPr>
        <w:t xml:space="preserve">January </w:t>
      </w:r>
      <w:r w:rsidRPr="000108E9">
        <w:rPr>
          <w:rFonts w:cs="Arial"/>
          <w:sz w:val="20"/>
          <w:szCs w:val="20"/>
        </w:rPr>
        <w:t>20</w:t>
      </w:r>
      <w:r w:rsidR="00966AA4" w:rsidRPr="000108E9">
        <w:rPr>
          <w:rFonts w:cs="Arial"/>
          <w:sz w:val="20"/>
          <w:szCs w:val="20"/>
        </w:rPr>
        <w:t>07</w:t>
      </w:r>
      <w:r w:rsidRPr="000108E9">
        <w:rPr>
          <w:rFonts w:cs="Arial"/>
          <w:sz w:val="20"/>
          <w:szCs w:val="20"/>
        </w:rPr>
        <w:t xml:space="preserve"> –</w:t>
      </w:r>
      <w:r w:rsidR="000108E9" w:rsidRPr="000108E9">
        <w:rPr>
          <w:rFonts w:cs="Arial"/>
          <w:sz w:val="20"/>
          <w:szCs w:val="20"/>
        </w:rPr>
        <w:t xml:space="preserve"> </w:t>
      </w:r>
      <w:r w:rsidR="00915480">
        <w:rPr>
          <w:rFonts w:cs="Arial"/>
          <w:sz w:val="20"/>
          <w:szCs w:val="20"/>
        </w:rPr>
        <w:t>Exempt from export provisions of the EPBC Act</w:t>
      </w:r>
      <w:r w:rsidR="00915480" w:rsidRPr="000108E9">
        <w:rPr>
          <w:sz w:val="20"/>
          <w:szCs w:val="20"/>
        </w:rPr>
        <w:t xml:space="preserve"> </w:t>
      </w:r>
      <w:r w:rsidR="00554FDA" w:rsidRPr="000108E9">
        <w:rPr>
          <w:sz w:val="20"/>
          <w:szCs w:val="20"/>
        </w:rPr>
        <w:t xml:space="preserve">until 5 February 2012. Export approval was subject to </w:t>
      </w:r>
      <w:r w:rsidR="00966AA4" w:rsidRPr="000108E9">
        <w:rPr>
          <w:rFonts w:cs="Arial"/>
          <w:sz w:val="20"/>
          <w:szCs w:val="20"/>
        </w:rPr>
        <w:t>seven</w:t>
      </w:r>
      <w:r w:rsidR="00CC248B" w:rsidRPr="000108E9">
        <w:rPr>
          <w:rFonts w:cs="Arial"/>
          <w:sz w:val="20"/>
          <w:szCs w:val="20"/>
        </w:rPr>
        <w:t xml:space="preserve"> </w:t>
      </w:r>
      <w:r w:rsidR="000108E9" w:rsidRPr="000108E9">
        <w:rPr>
          <w:rFonts w:cs="Arial"/>
          <w:sz w:val="20"/>
          <w:szCs w:val="20"/>
        </w:rPr>
        <w:t>recommendations</w:t>
      </w:r>
      <w:r w:rsidR="009217E3" w:rsidRPr="000108E9">
        <w:rPr>
          <w:rFonts w:cs="Arial"/>
          <w:sz w:val="20"/>
          <w:szCs w:val="20"/>
        </w:rPr>
        <w:t xml:space="preserve">. </w:t>
      </w:r>
      <w:r w:rsidR="000108E9" w:rsidRPr="000108E9">
        <w:rPr>
          <w:rFonts w:cs="Arial"/>
          <w:sz w:val="20"/>
          <w:szCs w:val="20"/>
        </w:rPr>
        <w:t>Tasmanian Fisheries (</w:t>
      </w:r>
      <w:r w:rsidR="000108E9" w:rsidRPr="000108E9">
        <w:rPr>
          <w:sz w:val="20"/>
          <w:szCs w:val="20"/>
        </w:rPr>
        <w:t>Abalone) Rules 2000 accredited under Part 13 in January 2007.</w:t>
      </w:r>
    </w:p>
    <w:p w14:paraId="48AC6054" w14:textId="4C7E5AB2" w:rsidR="0072474B" w:rsidRDefault="0072474B" w:rsidP="000108E9">
      <w:pPr>
        <w:spacing w:before="60" w:after="60" w:line="240" w:lineRule="auto"/>
        <w:rPr>
          <w:sz w:val="20"/>
          <w:szCs w:val="20"/>
        </w:rPr>
      </w:pPr>
      <w:r w:rsidRPr="000108E9">
        <w:rPr>
          <w:rFonts w:cs="Arial"/>
          <w:sz w:val="20"/>
          <w:szCs w:val="20"/>
        </w:rPr>
        <w:t>3</w:t>
      </w:r>
      <w:r w:rsidRPr="000108E9">
        <w:rPr>
          <w:rFonts w:cs="Arial"/>
          <w:sz w:val="20"/>
          <w:szCs w:val="20"/>
          <w:vertAlign w:val="superscript"/>
        </w:rPr>
        <w:t>rd</w:t>
      </w:r>
      <w:r w:rsidRPr="000108E9">
        <w:rPr>
          <w:rFonts w:cs="Arial"/>
          <w:sz w:val="20"/>
          <w:szCs w:val="20"/>
        </w:rPr>
        <w:t xml:space="preserve"> assessment finalised </w:t>
      </w:r>
      <w:r w:rsidR="000108E9" w:rsidRPr="000108E9">
        <w:rPr>
          <w:rFonts w:cs="Arial"/>
          <w:sz w:val="20"/>
          <w:szCs w:val="20"/>
        </w:rPr>
        <w:t xml:space="preserve">January </w:t>
      </w:r>
      <w:r w:rsidRPr="000108E9">
        <w:rPr>
          <w:rFonts w:cs="Arial"/>
          <w:sz w:val="20"/>
          <w:szCs w:val="20"/>
        </w:rPr>
        <w:t>20</w:t>
      </w:r>
      <w:r w:rsidR="00966AA4" w:rsidRPr="000108E9">
        <w:rPr>
          <w:rFonts w:cs="Arial"/>
          <w:sz w:val="20"/>
          <w:szCs w:val="20"/>
        </w:rPr>
        <w:t>12</w:t>
      </w:r>
      <w:r w:rsidRPr="000108E9">
        <w:rPr>
          <w:rFonts w:cs="Arial"/>
          <w:sz w:val="20"/>
          <w:szCs w:val="20"/>
        </w:rPr>
        <w:t xml:space="preserve"> – </w:t>
      </w:r>
      <w:r w:rsidR="00915480">
        <w:rPr>
          <w:rFonts w:cs="Arial"/>
          <w:sz w:val="20"/>
          <w:szCs w:val="20"/>
        </w:rPr>
        <w:t>Exempt from export provisions of the EPBC Act</w:t>
      </w:r>
      <w:r w:rsidR="00915480" w:rsidRPr="000108E9">
        <w:rPr>
          <w:sz w:val="20"/>
          <w:szCs w:val="20"/>
        </w:rPr>
        <w:t xml:space="preserve"> </w:t>
      </w:r>
      <w:r w:rsidR="000108E9" w:rsidRPr="000108E9">
        <w:rPr>
          <w:sz w:val="20"/>
          <w:szCs w:val="20"/>
        </w:rPr>
        <w:t>until 3 February 2017 (</w:t>
      </w:r>
      <w:r w:rsidR="000108E9" w:rsidRPr="000108E9">
        <w:rPr>
          <w:rFonts w:cs="Arial"/>
          <w:color w:val="000000"/>
          <w:sz w:val="20"/>
          <w:szCs w:val="20"/>
        </w:rPr>
        <w:t>F2012L00146</w:t>
      </w:r>
      <w:r w:rsidR="000108E9" w:rsidRPr="000108E9">
        <w:rPr>
          <w:sz w:val="20"/>
          <w:szCs w:val="20"/>
        </w:rPr>
        <w:t xml:space="preserve">). </w:t>
      </w:r>
      <w:r w:rsidR="00554FDA" w:rsidRPr="000108E9">
        <w:rPr>
          <w:sz w:val="20"/>
          <w:szCs w:val="20"/>
        </w:rPr>
        <w:t xml:space="preserve">Export approval was subject to </w:t>
      </w:r>
      <w:r w:rsidR="000F66DA" w:rsidRPr="000108E9">
        <w:rPr>
          <w:rFonts w:cs="Arial"/>
          <w:sz w:val="20"/>
          <w:szCs w:val="20"/>
        </w:rPr>
        <w:t xml:space="preserve">four </w:t>
      </w:r>
      <w:r w:rsidR="000108E9" w:rsidRPr="000108E9">
        <w:rPr>
          <w:rFonts w:cs="Arial"/>
          <w:sz w:val="20"/>
          <w:szCs w:val="20"/>
        </w:rPr>
        <w:t>recommendations</w:t>
      </w:r>
      <w:r w:rsidR="000F66DA" w:rsidRPr="000108E9">
        <w:rPr>
          <w:rFonts w:cs="Arial"/>
          <w:sz w:val="20"/>
          <w:szCs w:val="20"/>
        </w:rPr>
        <w:t>.</w:t>
      </w:r>
      <w:r w:rsidR="000108E9" w:rsidRPr="000108E9">
        <w:rPr>
          <w:sz w:val="20"/>
          <w:szCs w:val="20"/>
        </w:rPr>
        <w:t xml:space="preserve"> </w:t>
      </w:r>
      <w:r w:rsidR="000108E9" w:rsidRPr="000108E9">
        <w:rPr>
          <w:rFonts w:cs="Arial"/>
          <w:sz w:val="20"/>
          <w:szCs w:val="20"/>
        </w:rPr>
        <w:t>Tasmanian Fisheries (</w:t>
      </w:r>
      <w:r w:rsidR="000108E9" w:rsidRPr="000108E9">
        <w:rPr>
          <w:sz w:val="20"/>
          <w:szCs w:val="20"/>
        </w:rPr>
        <w:t>Abalone) Rules 2009 accredited under Part 13 in January 2012.</w:t>
      </w:r>
    </w:p>
    <w:p w14:paraId="267E618D" w14:textId="77777777" w:rsidR="00115D29" w:rsidRPr="000108E9" w:rsidRDefault="00115D29" w:rsidP="000108E9">
      <w:pPr>
        <w:spacing w:before="60" w:after="60" w:line="240" w:lineRule="auto"/>
        <w:rPr>
          <w:rFonts w:cs="Arial"/>
          <w:sz w:val="20"/>
          <w:szCs w:val="20"/>
        </w:rPr>
      </w:pPr>
    </w:p>
    <w:p w14:paraId="48AC6057" w14:textId="77777777" w:rsidR="008A0759" w:rsidRPr="000108E9" w:rsidRDefault="008A0759" w:rsidP="000108E9">
      <w:pPr>
        <w:spacing w:before="60" w:after="60" w:line="240" w:lineRule="auto"/>
        <w:rPr>
          <w:rStyle w:val="Emphasis"/>
          <w:rFonts w:cs="Arial"/>
          <w:b/>
          <w:i w:val="0"/>
          <w:iCs w:val="0"/>
          <w:sz w:val="20"/>
          <w:szCs w:val="20"/>
        </w:rPr>
      </w:pPr>
      <w:r w:rsidRPr="000108E9">
        <w:rPr>
          <w:rStyle w:val="Emphasis"/>
          <w:rFonts w:cs="Arial"/>
          <w:b/>
          <w:i w:val="0"/>
          <w:iCs w:val="0"/>
          <w:sz w:val="20"/>
          <w:szCs w:val="20"/>
        </w:rPr>
        <w:t>Fishery reporting:</w:t>
      </w:r>
    </w:p>
    <w:p w14:paraId="48AC6058" w14:textId="77777777" w:rsidR="008A0759" w:rsidRPr="000108E9" w:rsidRDefault="008A0759" w:rsidP="000108E9">
      <w:pPr>
        <w:spacing w:before="60" w:after="60" w:line="240" w:lineRule="auto"/>
        <w:rPr>
          <w:rStyle w:val="Emphasis"/>
          <w:rFonts w:cs="Arial"/>
          <w:i w:val="0"/>
          <w:iCs w:val="0"/>
          <w:sz w:val="20"/>
          <w:szCs w:val="20"/>
        </w:rPr>
      </w:pPr>
      <w:r w:rsidRPr="000108E9">
        <w:rPr>
          <w:rStyle w:val="Emphasis"/>
          <w:rFonts w:cs="Arial"/>
          <w:i w:val="0"/>
          <w:iCs w:val="0"/>
          <w:sz w:val="20"/>
          <w:szCs w:val="20"/>
          <w:u w:val="single"/>
        </w:rPr>
        <w:t>Annual report</w:t>
      </w:r>
      <w:r w:rsidRPr="000108E9">
        <w:rPr>
          <w:rStyle w:val="Emphasis"/>
          <w:rFonts w:cs="Arial"/>
          <w:i w:val="0"/>
          <w:iCs w:val="0"/>
          <w:sz w:val="20"/>
          <w:szCs w:val="20"/>
        </w:rPr>
        <w:t xml:space="preserve"> </w:t>
      </w:r>
      <w:r w:rsidR="00CC248B" w:rsidRPr="000108E9">
        <w:rPr>
          <w:rStyle w:val="Emphasis"/>
          <w:rFonts w:cs="Arial"/>
          <w:i w:val="0"/>
          <w:iCs w:val="0"/>
          <w:sz w:val="20"/>
          <w:szCs w:val="20"/>
        </w:rPr>
        <w:t xml:space="preserve">– last provided in September 2015. </w:t>
      </w:r>
    </w:p>
    <w:p w14:paraId="48AC6059" w14:textId="77777777" w:rsidR="008A0759" w:rsidRDefault="008A0759" w:rsidP="000108E9">
      <w:pPr>
        <w:spacing w:before="60" w:after="60" w:line="240" w:lineRule="auto"/>
        <w:rPr>
          <w:rStyle w:val="Emphasis"/>
          <w:rFonts w:cs="Arial"/>
          <w:i w:val="0"/>
          <w:iCs w:val="0"/>
          <w:sz w:val="20"/>
          <w:szCs w:val="20"/>
        </w:rPr>
      </w:pPr>
      <w:r w:rsidRPr="000108E9">
        <w:rPr>
          <w:rStyle w:val="Emphasis"/>
          <w:rFonts w:cs="Arial"/>
          <w:i w:val="0"/>
          <w:iCs w:val="0"/>
          <w:sz w:val="20"/>
          <w:szCs w:val="20"/>
          <w:u w:val="single"/>
        </w:rPr>
        <w:t>Protected species interactions</w:t>
      </w:r>
      <w:r w:rsidRPr="000108E9">
        <w:rPr>
          <w:rStyle w:val="Emphasis"/>
          <w:rFonts w:cs="Arial"/>
          <w:i w:val="0"/>
          <w:iCs w:val="0"/>
          <w:sz w:val="20"/>
          <w:szCs w:val="20"/>
        </w:rPr>
        <w:t xml:space="preserve"> – </w:t>
      </w:r>
      <w:r w:rsidR="00CC248B" w:rsidRPr="000108E9">
        <w:rPr>
          <w:rStyle w:val="Emphasis"/>
          <w:rFonts w:cs="Arial"/>
          <w:i w:val="0"/>
          <w:iCs w:val="0"/>
          <w:sz w:val="20"/>
          <w:szCs w:val="20"/>
        </w:rPr>
        <w:t xml:space="preserve">Not reported as TEPS interactions considered negligible. </w:t>
      </w:r>
    </w:p>
    <w:p w14:paraId="2483E7C0" w14:textId="77777777" w:rsidR="00115D29" w:rsidRPr="000108E9" w:rsidRDefault="00115D29" w:rsidP="000108E9">
      <w:pPr>
        <w:spacing w:before="60" w:after="60" w:line="240" w:lineRule="auto"/>
        <w:rPr>
          <w:rStyle w:val="Emphasis"/>
          <w:rFonts w:cs="Arial"/>
          <w:i w:val="0"/>
          <w:iCs w:val="0"/>
          <w:sz w:val="20"/>
          <w:szCs w:val="20"/>
        </w:rPr>
      </w:pPr>
    </w:p>
    <w:p w14:paraId="48AC605B" w14:textId="77777777" w:rsidR="008A0759" w:rsidRPr="000108E9" w:rsidRDefault="008A0759" w:rsidP="000108E9">
      <w:pPr>
        <w:spacing w:before="60" w:after="60" w:line="240" w:lineRule="auto"/>
        <w:rPr>
          <w:rStyle w:val="Emphasis"/>
          <w:rFonts w:cs="Arial"/>
          <w:b/>
          <w:i w:val="0"/>
          <w:iCs w:val="0"/>
          <w:sz w:val="20"/>
          <w:szCs w:val="20"/>
        </w:rPr>
      </w:pPr>
      <w:r w:rsidRPr="000108E9">
        <w:rPr>
          <w:rStyle w:val="Emphasis"/>
          <w:rFonts w:cs="Arial"/>
          <w:b/>
          <w:i w:val="0"/>
          <w:iCs w:val="0"/>
          <w:sz w:val="20"/>
          <w:szCs w:val="20"/>
        </w:rPr>
        <w:t xml:space="preserve">Key links: </w:t>
      </w:r>
    </w:p>
    <w:p w14:paraId="4D5A83ED" w14:textId="77777777" w:rsidR="00115D29" w:rsidRPr="00D21A92" w:rsidRDefault="00115D29" w:rsidP="00115D29">
      <w:pPr>
        <w:spacing w:before="60" w:after="60" w:line="240" w:lineRule="auto"/>
        <w:rPr>
          <w:rFonts w:cs="Arial"/>
          <w:sz w:val="20"/>
          <w:szCs w:val="20"/>
        </w:rPr>
      </w:pPr>
      <w:r w:rsidRPr="00D21A92">
        <w:rPr>
          <w:rFonts w:cs="Arial"/>
          <w:sz w:val="20"/>
          <w:szCs w:val="20"/>
        </w:rPr>
        <w:t>The fishery is managed in accordance with provisions in the following Tasmanian legislation and regulations, and is available at https://www.legislation.tas.gov.au/:</w:t>
      </w:r>
    </w:p>
    <w:p w14:paraId="026DC05D" w14:textId="77777777" w:rsidR="00115D29" w:rsidRDefault="00383F22" w:rsidP="00115D29">
      <w:pPr>
        <w:spacing w:before="60" w:after="60" w:line="240" w:lineRule="auto"/>
        <w:rPr>
          <w:rFonts w:cs="Arial"/>
          <w:sz w:val="20"/>
          <w:szCs w:val="20"/>
        </w:rPr>
      </w:pPr>
      <w:r w:rsidRPr="000108E9">
        <w:rPr>
          <w:rFonts w:cs="Arial"/>
          <w:i/>
          <w:sz w:val="20"/>
          <w:szCs w:val="20"/>
        </w:rPr>
        <w:t>Living Marine Resources Management Act 1995</w:t>
      </w:r>
      <w:r w:rsidR="00554FDA" w:rsidRPr="000108E9">
        <w:rPr>
          <w:rFonts w:cs="Arial"/>
          <w:sz w:val="20"/>
          <w:szCs w:val="20"/>
        </w:rPr>
        <w:t xml:space="preserve"> </w:t>
      </w:r>
    </w:p>
    <w:p w14:paraId="509D17CF" w14:textId="77777777" w:rsidR="00115D29" w:rsidRDefault="00383F22" w:rsidP="000108E9">
      <w:pPr>
        <w:spacing w:before="60" w:after="60" w:line="240" w:lineRule="auto"/>
        <w:rPr>
          <w:rFonts w:cs="Arial"/>
          <w:sz w:val="20"/>
          <w:szCs w:val="20"/>
        </w:rPr>
      </w:pPr>
      <w:r w:rsidRPr="000108E9">
        <w:rPr>
          <w:rFonts w:cs="Arial"/>
          <w:sz w:val="20"/>
          <w:szCs w:val="20"/>
        </w:rPr>
        <w:t>Fisheries (</w:t>
      </w:r>
      <w:r w:rsidR="0037633B" w:rsidRPr="000108E9">
        <w:rPr>
          <w:rFonts w:cs="Arial"/>
          <w:sz w:val="20"/>
          <w:szCs w:val="20"/>
        </w:rPr>
        <w:t>Abalone</w:t>
      </w:r>
      <w:r w:rsidRPr="000108E9">
        <w:rPr>
          <w:rFonts w:cs="Arial"/>
          <w:sz w:val="20"/>
          <w:szCs w:val="20"/>
        </w:rPr>
        <w:t>) Rules 2009</w:t>
      </w:r>
    </w:p>
    <w:p w14:paraId="48AC6061" w14:textId="5550A663" w:rsidR="00383F22" w:rsidRPr="000108E9" w:rsidRDefault="00383F22" w:rsidP="000108E9">
      <w:pPr>
        <w:spacing w:before="60" w:after="60" w:line="240" w:lineRule="auto"/>
        <w:rPr>
          <w:rFonts w:cs="Arial"/>
          <w:sz w:val="20"/>
          <w:szCs w:val="20"/>
        </w:rPr>
      </w:pPr>
      <w:r w:rsidRPr="000108E9">
        <w:rPr>
          <w:rFonts w:cs="Arial"/>
          <w:sz w:val="20"/>
          <w:szCs w:val="20"/>
        </w:rPr>
        <w:t xml:space="preserve">Department of Primary Industries, Parks, Water and Environment </w:t>
      </w:r>
      <w:r w:rsidR="00115D29">
        <w:rPr>
          <w:rFonts w:cs="Arial"/>
          <w:sz w:val="20"/>
          <w:szCs w:val="20"/>
        </w:rPr>
        <w:t>‘</w:t>
      </w:r>
      <w:r w:rsidR="00115D29" w:rsidRPr="000108E9">
        <w:rPr>
          <w:rFonts w:cs="Arial"/>
          <w:sz w:val="20"/>
          <w:szCs w:val="20"/>
        </w:rPr>
        <w:t>Abalone Fishery</w:t>
      </w:r>
      <w:r w:rsidR="00115D29">
        <w:rPr>
          <w:rFonts w:cs="Arial"/>
          <w:sz w:val="20"/>
          <w:szCs w:val="20"/>
        </w:rPr>
        <w:t xml:space="preserve">’ </w:t>
      </w:r>
      <w:r w:rsidR="00C361F9">
        <w:rPr>
          <w:rFonts w:cs="Arial"/>
          <w:sz w:val="20"/>
          <w:szCs w:val="20"/>
        </w:rPr>
        <w:t>–</w:t>
      </w:r>
      <w:r w:rsidR="00554FDA" w:rsidRPr="000108E9">
        <w:rPr>
          <w:rFonts w:cs="Arial"/>
          <w:sz w:val="20"/>
          <w:szCs w:val="20"/>
        </w:rPr>
        <w:t xml:space="preserve"> http://dpipwe.tas.gov.au/sea-fishing-aquaculture/commercial-fishing/abalone-fishery.</w:t>
      </w:r>
    </w:p>
    <w:p w14:paraId="48AC6063" w14:textId="1F6D7B4B" w:rsidR="008A0759" w:rsidRPr="000108E9" w:rsidRDefault="009B501E" w:rsidP="000108E9">
      <w:pPr>
        <w:spacing w:before="60" w:after="60" w:line="240" w:lineRule="auto"/>
        <w:rPr>
          <w:rFonts w:cs="Arial"/>
          <w:sz w:val="20"/>
          <w:szCs w:val="20"/>
        </w:rPr>
      </w:pPr>
      <w:proofErr w:type="spellStart"/>
      <w:r w:rsidRPr="000108E9">
        <w:rPr>
          <w:rFonts w:cs="Arial"/>
          <w:sz w:val="20"/>
          <w:szCs w:val="20"/>
        </w:rPr>
        <w:t>Tarbath</w:t>
      </w:r>
      <w:proofErr w:type="spellEnd"/>
      <w:r w:rsidRPr="000108E9">
        <w:rPr>
          <w:rFonts w:cs="Arial"/>
          <w:sz w:val="20"/>
          <w:szCs w:val="20"/>
        </w:rPr>
        <w:t xml:space="preserve"> D and Mundy C 2015 </w:t>
      </w:r>
      <w:r w:rsidR="00C361F9">
        <w:rPr>
          <w:rFonts w:cs="Arial"/>
          <w:sz w:val="20"/>
          <w:szCs w:val="20"/>
        </w:rPr>
        <w:t>‘</w:t>
      </w:r>
      <w:r w:rsidRPr="000108E9">
        <w:rPr>
          <w:rFonts w:cs="Arial"/>
          <w:sz w:val="20"/>
          <w:szCs w:val="20"/>
        </w:rPr>
        <w:t>Tasmanian Abalone Fishery Assessment 2014</w:t>
      </w:r>
      <w:r w:rsidR="00C361F9">
        <w:rPr>
          <w:rFonts w:cs="Arial"/>
          <w:sz w:val="20"/>
          <w:szCs w:val="20"/>
        </w:rPr>
        <w:t>’,</w:t>
      </w:r>
      <w:r w:rsidRPr="000108E9">
        <w:rPr>
          <w:rFonts w:cs="Arial"/>
          <w:sz w:val="20"/>
          <w:szCs w:val="20"/>
        </w:rPr>
        <w:t xml:space="preserve"> Institute for Marine and Antar</w:t>
      </w:r>
      <w:r w:rsidR="00C361F9">
        <w:rPr>
          <w:rFonts w:cs="Arial"/>
          <w:sz w:val="20"/>
          <w:szCs w:val="20"/>
        </w:rPr>
        <w:t>ctic Studies, Hobart</w:t>
      </w:r>
      <w:r w:rsidR="00554FDA" w:rsidRPr="000108E9">
        <w:rPr>
          <w:rFonts w:cs="Arial"/>
          <w:sz w:val="20"/>
          <w:szCs w:val="20"/>
        </w:rPr>
        <w:t xml:space="preserve"> </w:t>
      </w:r>
      <w:r w:rsidR="00C361F9">
        <w:rPr>
          <w:rFonts w:cs="Arial"/>
          <w:sz w:val="20"/>
          <w:szCs w:val="20"/>
        </w:rPr>
        <w:t>TAS</w:t>
      </w:r>
      <w:r w:rsidR="00554FDA" w:rsidRPr="000108E9">
        <w:rPr>
          <w:rFonts w:cs="Arial"/>
          <w:sz w:val="20"/>
          <w:szCs w:val="20"/>
        </w:rPr>
        <w:t>, Available at http://www.imas.utas.edu.au/__data/assets/pdf_file/0008/775547/Abalone_Stock_Assessment_2014_Final_Web_dc.pdf.</w:t>
      </w:r>
    </w:p>
    <w:p w14:paraId="48AC606D" w14:textId="6EA7EB1C" w:rsidR="009B501E" w:rsidRDefault="009B501E" w:rsidP="000108E9">
      <w:pPr>
        <w:spacing w:before="60" w:after="60" w:line="240" w:lineRule="auto"/>
        <w:rPr>
          <w:rFonts w:cs="Arial"/>
          <w:sz w:val="20"/>
          <w:szCs w:val="20"/>
        </w:rPr>
      </w:pPr>
      <w:r w:rsidRPr="000108E9">
        <w:rPr>
          <w:rFonts w:cs="Arial"/>
          <w:sz w:val="20"/>
          <w:szCs w:val="20"/>
        </w:rPr>
        <w:t xml:space="preserve">Fisheries Research and Development Corporation (FRDC) </w:t>
      </w:r>
      <w:r w:rsidR="00433CE0" w:rsidRPr="000108E9">
        <w:rPr>
          <w:rFonts w:cs="Arial"/>
          <w:sz w:val="20"/>
          <w:szCs w:val="20"/>
        </w:rPr>
        <w:t>2014</w:t>
      </w:r>
      <w:r w:rsidRPr="000108E9">
        <w:rPr>
          <w:rFonts w:cs="Arial"/>
          <w:sz w:val="20"/>
          <w:szCs w:val="20"/>
        </w:rPr>
        <w:t xml:space="preserve"> </w:t>
      </w:r>
      <w:r w:rsidR="00433CE0" w:rsidRPr="000108E9">
        <w:rPr>
          <w:rFonts w:cs="Arial"/>
          <w:sz w:val="20"/>
          <w:szCs w:val="20"/>
        </w:rPr>
        <w:t>‘</w:t>
      </w:r>
      <w:r w:rsidRPr="000108E9">
        <w:rPr>
          <w:rFonts w:cs="Arial"/>
          <w:sz w:val="20"/>
          <w:szCs w:val="20"/>
        </w:rPr>
        <w:t>Status of Key Australian Fish Stocks Reports 2014</w:t>
      </w:r>
      <w:r w:rsidR="00433CE0" w:rsidRPr="000108E9">
        <w:rPr>
          <w:rFonts w:cs="Arial"/>
          <w:sz w:val="20"/>
          <w:szCs w:val="20"/>
        </w:rPr>
        <w:t xml:space="preserve">’, Available at http://www.fish.gov.au/Pages/SAFS_Report.aspx, </w:t>
      </w:r>
      <w:r w:rsidRPr="000108E9">
        <w:rPr>
          <w:rFonts w:cs="Arial"/>
          <w:sz w:val="20"/>
          <w:szCs w:val="20"/>
        </w:rPr>
        <w:t>pp. 80-100</w:t>
      </w:r>
      <w:r w:rsidR="00433CE0" w:rsidRPr="000108E9">
        <w:rPr>
          <w:rFonts w:cs="Arial"/>
          <w:sz w:val="20"/>
          <w:szCs w:val="20"/>
        </w:rPr>
        <w:t>.</w:t>
      </w:r>
    </w:p>
    <w:p w14:paraId="461FC051" w14:textId="77777777" w:rsidR="00C361F9" w:rsidRPr="000108E9" w:rsidRDefault="00C361F9" w:rsidP="000108E9">
      <w:pPr>
        <w:spacing w:before="60" w:after="60" w:line="240" w:lineRule="auto"/>
        <w:rPr>
          <w:rFonts w:cs="Arial"/>
          <w:sz w:val="20"/>
          <w:szCs w:val="20"/>
        </w:rPr>
      </w:pPr>
    </w:p>
    <w:p w14:paraId="055D7D98" w14:textId="77777777" w:rsidR="00433CE0" w:rsidRPr="000108E9" w:rsidRDefault="00433CE0" w:rsidP="000108E9">
      <w:pPr>
        <w:spacing w:before="60" w:after="60" w:line="240" w:lineRule="auto"/>
        <w:rPr>
          <w:rFonts w:cs="Arial"/>
          <w:sz w:val="20"/>
          <w:szCs w:val="20"/>
        </w:rPr>
      </w:pPr>
    </w:p>
    <w:p w14:paraId="1012FD4E" w14:textId="67D6261B" w:rsidR="00A30D51" w:rsidRDefault="00A30D51" w:rsidP="00AD6AD3">
      <w:pPr>
        <w:rPr>
          <w:rFonts w:cs="Arial"/>
          <w:b/>
        </w:rPr>
        <w:sectPr w:rsidR="00A30D51" w:rsidSect="00A30D51">
          <w:pgSz w:w="11906" w:h="16838"/>
          <w:pgMar w:top="1361" w:right="709" w:bottom="1361" w:left="709" w:header="709" w:footer="57" w:gutter="0"/>
          <w:cols w:space="708"/>
          <w:docGrid w:linePitch="360"/>
        </w:sectPr>
      </w:pPr>
    </w:p>
    <w:p w14:paraId="7E7B3170" w14:textId="0988A30C" w:rsidR="00A30D51" w:rsidRPr="00D05A3F" w:rsidRDefault="00A30D51" w:rsidP="00A30D51">
      <w:pPr>
        <w:pStyle w:val="Heading1"/>
      </w:pPr>
      <w:bookmarkStart w:id="6" w:name="_Toc514849744"/>
      <w:bookmarkStart w:id="7" w:name="_Toc517074531"/>
      <w:bookmarkStart w:id="8" w:name="_Toc506553892"/>
      <w:r w:rsidRPr="00D47B6E">
        <w:lastRenderedPageBreak/>
        <w:t xml:space="preserve">Section 2: Detailed Analysis of the </w:t>
      </w:r>
      <w:r>
        <w:t>Tasmanian</w:t>
      </w:r>
      <w:r w:rsidRPr="00D47B6E">
        <w:t xml:space="preserve"> </w:t>
      </w:r>
      <w:r>
        <w:t>Abalone</w:t>
      </w:r>
      <w:r w:rsidRPr="00D47B6E">
        <w:t xml:space="preserve"> Fishery </w:t>
      </w:r>
      <w:r>
        <w:t>A</w:t>
      </w:r>
      <w:r w:rsidRPr="00D47B6E">
        <w:t>gainst the Guidelines for the Ecologically Sustainable Management of Fisheries (2nd Edition)</w:t>
      </w:r>
      <w:bookmarkEnd w:id="6"/>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1411"/>
        <w:gridCol w:w="1411"/>
        <w:gridCol w:w="1411"/>
        <w:gridCol w:w="5642"/>
      </w:tblGrid>
      <w:tr w:rsidR="00207379" w:rsidRPr="00A30D51" w14:paraId="48AC6075" w14:textId="77777777" w:rsidTr="00A30D51">
        <w:tc>
          <w:tcPr>
            <w:tcW w:w="1500" w:type="pct"/>
            <w:shd w:val="clear" w:color="auto" w:fill="auto"/>
          </w:tcPr>
          <w:bookmarkEnd w:id="8"/>
          <w:p w14:paraId="48AC6070" w14:textId="33B7C5A8" w:rsidR="00207379" w:rsidRPr="00A30D51" w:rsidRDefault="00207379" w:rsidP="00A30D51">
            <w:pPr>
              <w:spacing w:before="60" w:after="60" w:line="240" w:lineRule="auto"/>
              <w:rPr>
                <w:rFonts w:cs="Arial"/>
                <w:sz w:val="20"/>
                <w:szCs w:val="20"/>
              </w:rPr>
            </w:pPr>
            <w:r w:rsidRPr="00A30D51">
              <w:rPr>
                <w:rFonts w:cs="Arial"/>
                <w:b/>
                <w:sz w:val="20"/>
                <w:szCs w:val="20"/>
              </w:rPr>
              <w:t>Guidelines</w:t>
            </w:r>
            <w:r w:rsidRPr="00A30D51">
              <w:rPr>
                <w:rStyle w:val="FootnoteReference"/>
                <w:rFonts w:cs="Arial"/>
                <w:sz w:val="20"/>
                <w:szCs w:val="20"/>
              </w:rPr>
              <w:t xml:space="preserve"> </w:t>
            </w:r>
          </w:p>
        </w:tc>
        <w:tc>
          <w:tcPr>
            <w:tcW w:w="500" w:type="pct"/>
            <w:shd w:val="clear" w:color="auto" w:fill="92D050"/>
          </w:tcPr>
          <w:p w14:paraId="48AC6071" w14:textId="77777777" w:rsidR="00207379" w:rsidRPr="00A30D51" w:rsidRDefault="00207379" w:rsidP="00A30D51">
            <w:pPr>
              <w:spacing w:before="60" w:after="60" w:line="240" w:lineRule="auto"/>
              <w:rPr>
                <w:rFonts w:cs="Arial"/>
                <w:b/>
                <w:sz w:val="20"/>
                <w:szCs w:val="20"/>
              </w:rPr>
            </w:pPr>
            <w:r w:rsidRPr="00A30D51">
              <w:rPr>
                <w:rFonts w:cs="Arial"/>
                <w:b/>
                <w:sz w:val="20"/>
                <w:szCs w:val="20"/>
              </w:rPr>
              <w:t>Meets</w:t>
            </w:r>
          </w:p>
        </w:tc>
        <w:tc>
          <w:tcPr>
            <w:tcW w:w="500" w:type="pct"/>
            <w:shd w:val="clear" w:color="auto" w:fill="FFC000"/>
          </w:tcPr>
          <w:p w14:paraId="48AC6072" w14:textId="77777777" w:rsidR="00207379" w:rsidRPr="00A30D51" w:rsidRDefault="00207379" w:rsidP="00A30D51">
            <w:pPr>
              <w:spacing w:before="60" w:after="60" w:line="240" w:lineRule="auto"/>
              <w:rPr>
                <w:rFonts w:cs="Arial"/>
                <w:b/>
                <w:sz w:val="20"/>
                <w:szCs w:val="20"/>
              </w:rPr>
            </w:pPr>
            <w:r w:rsidRPr="00A30D51">
              <w:rPr>
                <w:rFonts w:cs="Arial"/>
                <w:b/>
                <w:sz w:val="20"/>
                <w:szCs w:val="20"/>
              </w:rPr>
              <w:t>Partially meets</w:t>
            </w:r>
          </w:p>
        </w:tc>
        <w:tc>
          <w:tcPr>
            <w:tcW w:w="500" w:type="pct"/>
            <w:shd w:val="clear" w:color="auto" w:fill="FF0000"/>
          </w:tcPr>
          <w:p w14:paraId="48AC6073" w14:textId="77777777" w:rsidR="00207379" w:rsidRPr="00A30D51" w:rsidRDefault="00207379" w:rsidP="00A30D51">
            <w:pPr>
              <w:spacing w:before="60" w:after="60" w:line="240" w:lineRule="auto"/>
              <w:rPr>
                <w:rFonts w:cs="Arial"/>
                <w:b/>
                <w:sz w:val="20"/>
                <w:szCs w:val="20"/>
              </w:rPr>
            </w:pPr>
            <w:r w:rsidRPr="00A30D51">
              <w:rPr>
                <w:rFonts w:cs="Arial"/>
                <w:b/>
                <w:sz w:val="20"/>
                <w:szCs w:val="20"/>
              </w:rPr>
              <w:t>Does not meet</w:t>
            </w:r>
          </w:p>
        </w:tc>
        <w:tc>
          <w:tcPr>
            <w:tcW w:w="2000" w:type="pct"/>
            <w:shd w:val="clear" w:color="auto" w:fill="FFFFFF"/>
          </w:tcPr>
          <w:p w14:paraId="48AC6074" w14:textId="77777777" w:rsidR="00207379" w:rsidRPr="00A30D51" w:rsidRDefault="00207379" w:rsidP="00A30D51">
            <w:pPr>
              <w:spacing w:before="60" w:after="60" w:line="240" w:lineRule="auto"/>
              <w:rPr>
                <w:rFonts w:cs="Arial"/>
                <w:b/>
                <w:sz w:val="20"/>
                <w:szCs w:val="20"/>
              </w:rPr>
            </w:pPr>
            <w:r w:rsidRPr="00A30D51">
              <w:rPr>
                <w:rFonts w:cs="Arial"/>
                <w:b/>
                <w:sz w:val="20"/>
                <w:szCs w:val="20"/>
              </w:rPr>
              <w:t>Comment</w:t>
            </w:r>
          </w:p>
        </w:tc>
      </w:tr>
      <w:tr w:rsidR="00207379" w:rsidRPr="00A30D51" w14:paraId="48AC6077" w14:textId="77777777" w:rsidTr="00764EB9">
        <w:tc>
          <w:tcPr>
            <w:tcW w:w="5000" w:type="pct"/>
            <w:gridSpan w:val="5"/>
            <w:shd w:val="clear" w:color="auto" w:fill="FFFF66"/>
          </w:tcPr>
          <w:p w14:paraId="48AC6076" w14:textId="77777777" w:rsidR="00207379" w:rsidRPr="00A30D51" w:rsidRDefault="00207379" w:rsidP="00A30D51">
            <w:pPr>
              <w:spacing w:before="60" w:after="60" w:line="240" w:lineRule="auto"/>
              <w:rPr>
                <w:rFonts w:cs="Arial"/>
                <w:b/>
                <w:sz w:val="20"/>
                <w:szCs w:val="20"/>
              </w:rPr>
            </w:pPr>
            <w:r w:rsidRPr="00A30D51">
              <w:rPr>
                <w:rFonts w:cs="Arial"/>
                <w:b/>
                <w:sz w:val="20"/>
                <w:szCs w:val="20"/>
              </w:rPr>
              <w:t>THE MANAGEMENT REGIME</w:t>
            </w:r>
          </w:p>
        </w:tc>
      </w:tr>
      <w:tr w:rsidR="00207379" w:rsidRPr="00A30D51" w14:paraId="48AC6079" w14:textId="77777777" w:rsidTr="00764EB9">
        <w:tc>
          <w:tcPr>
            <w:tcW w:w="5000" w:type="pct"/>
            <w:gridSpan w:val="5"/>
            <w:shd w:val="clear" w:color="auto" w:fill="FFFF99"/>
          </w:tcPr>
          <w:p w14:paraId="48AC6078" w14:textId="77777777" w:rsidR="00207379" w:rsidRPr="00A30D51" w:rsidRDefault="00207379" w:rsidP="00A30D51">
            <w:pPr>
              <w:spacing w:before="60" w:after="60" w:line="240" w:lineRule="auto"/>
              <w:rPr>
                <w:rFonts w:cs="Arial"/>
                <w:b/>
                <w:sz w:val="20"/>
                <w:szCs w:val="20"/>
              </w:rPr>
            </w:pPr>
            <w:r w:rsidRPr="00A30D51">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764EB9" w:rsidRPr="00A30D51" w14:paraId="48AC6082" w14:textId="77777777" w:rsidTr="00764EB9">
        <w:tc>
          <w:tcPr>
            <w:tcW w:w="1500" w:type="pct"/>
            <w:shd w:val="clear" w:color="auto" w:fill="auto"/>
          </w:tcPr>
          <w:p w14:paraId="48AC607A" w14:textId="77777777" w:rsidR="00764EB9" w:rsidRPr="00A30D51" w:rsidRDefault="00764EB9" w:rsidP="00A30D51">
            <w:pPr>
              <w:spacing w:before="60" w:after="60" w:line="240" w:lineRule="auto"/>
              <w:rPr>
                <w:rFonts w:cs="Arial"/>
                <w:sz w:val="20"/>
                <w:szCs w:val="20"/>
              </w:rPr>
            </w:pPr>
            <w:r w:rsidRPr="00A30D51">
              <w:rPr>
                <w:rFonts w:cs="Arial"/>
                <w:sz w:val="20"/>
                <w:szCs w:val="20"/>
              </w:rPr>
              <w:t>Be documented, publicly available and transparent</w:t>
            </w:r>
          </w:p>
        </w:tc>
        <w:tc>
          <w:tcPr>
            <w:tcW w:w="3500" w:type="pct"/>
            <w:gridSpan w:val="4"/>
            <w:shd w:val="clear" w:color="auto" w:fill="92D050"/>
          </w:tcPr>
          <w:p w14:paraId="7294B058" w14:textId="60D92DA9" w:rsidR="00764EB9" w:rsidRPr="00764EB9" w:rsidRDefault="00593D4B" w:rsidP="00A30D51">
            <w:pPr>
              <w:spacing w:before="60" w:after="60" w:line="240" w:lineRule="auto"/>
              <w:rPr>
                <w:rFonts w:cs="Arial"/>
                <w:b/>
                <w:sz w:val="20"/>
                <w:szCs w:val="20"/>
              </w:rPr>
            </w:pPr>
            <w:r>
              <w:rPr>
                <w:rFonts w:cs="Arial"/>
                <w:b/>
                <w:sz w:val="20"/>
                <w:szCs w:val="20"/>
              </w:rPr>
              <w:t>Meets.</w:t>
            </w:r>
          </w:p>
          <w:p w14:paraId="48AC607F" w14:textId="36080EFF" w:rsidR="00764EB9" w:rsidRPr="00A30D51" w:rsidRDefault="00764EB9" w:rsidP="00A30D51">
            <w:pPr>
              <w:spacing w:before="60" w:after="60" w:line="240" w:lineRule="auto"/>
              <w:rPr>
                <w:rFonts w:cs="Arial"/>
                <w:bCs/>
                <w:iCs/>
                <w:sz w:val="20"/>
                <w:szCs w:val="20"/>
              </w:rPr>
            </w:pPr>
            <w:r w:rsidRPr="00A30D51">
              <w:rPr>
                <w:rFonts w:cs="Arial"/>
                <w:bCs/>
                <w:iCs/>
                <w:sz w:val="20"/>
                <w:szCs w:val="20"/>
              </w:rPr>
              <w:t>Management arrangements</w:t>
            </w:r>
            <w:r w:rsidR="00C361F9">
              <w:rPr>
                <w:rFonts w:cs="Arial"/>
                <w:bCs/>
                <w:iCs/>
                <w:sz w:val="20"/>
                <w:szCs w:val="20"/>
              </w:rPr>
              <w:t xml:space="preserve"> for the Tasmanian Abalone Fishery (the fishery)</w:t>
            </w:r>
            <w:r w:rsidRPr="00A30D51">
              <w:rPr>
                <w:rFonts w:cs="Arial"/>
                <w:bCs/>
                <w:iCs/>
                <w:sz w:val="20"/>
                <w:szCs w:val="20"/>
              </w:rPr>
              <w:t xml:space="preserve"> are documented, publ</w:t>
            </w:r>
            <w:r w:rsidR="00C361F9">
              <w:rPr>
                <w:rFonts w:cs="Arial"/>
                <w:bCs/>
                <w:iCs/>
                <w:sz w:val="20"/>
                <w:szCs w:val="20"/>
              </w:rPr>
              <w:t>icly available and transparent</w:t>
            </w:r>
            <w:r w:rsidRPr="00A30D51">
              <w:rPr>
                <w:rFonts w:cs="Arial"/>
                <w:bCs/>
                <w:iCs/>
                <w:sz w:val="20"/>
                <w:szCs w:val="20"/>
              </w:rPr>
              <w:t>.</w:t>
            </w:r>
          </w:p>
          <w:p w14:paraId="48AC6081" w14:textId="42109C49" w:rsidR="00764EB9" w:rsidRPr="00A30D51" w:rsidRDefault="00764EB9" w:rsidP="00165AB0">
            <w:pPr>
              <w:spacing w:before="60" w:after="60" w:line="240" w:lineRule="auto"/>
              <w:rPr>
                <w:rFonts w:cs="Arial"/>
                <w:sz w:val="20"/>
                <w:szCs w:val="20"/>
              </w:rPr>
            </w:pPr>
            <w:r w:rsidRPr="00A30D51">
              <w:rPr>
                <w:rFonts w:cs="Arial"/>
                <w:bCs/>
                <w:iCs/>
                <w:sz w:val="20"/>
                <w:szCs w:val="20"/>
              </w:rPr>
              <w:t xml:space="preserve">Fisheries under Tasmanian jurisdiction are administered through the provisions of the Tasmanian </w:t>
            </w:r>
            <w:r w:rsidRPr="00A30D51">
              <w:rPr>
                <w:rFonts w:cs="Arial"/>
                <w:bCs/>
                <w:i/>
                <w:iCs/>
                <w:sz w:val="20"/>
                <w:szCs w:val="20"/>
              </w:rPr>
              <w:t>Living Marine Resources Management Act 1995</w:t>
            </w:r>
            <w:r w:rsidRPr="00A30D51">
              <w:rPr>
                <w:rFonts w:cs="Arial"/>
                <w:bCs/>
                <w:iCs/>
                <w:sz w:val="20"/>
                <w:szCs w:val="20"/>
              </w:rPr>
              <w:t xml:space="preserve"> and its subordinate legislation</w:t>
            </w:r>
            <w:r w:rsidR="00593D4B">
              <w:rPr>
                <w:rFonts w:cs="Arial"/>
                <w:bCs/>
                <w:iCs/>
                <w:sz w:val="20"/>
                <w:szCs w:val="20"/>
              </w:rPr>
              <w:t>. The Fisheries (Abalone) Rules </w:t>
            </w:r>
            <w:r w:rsidRPr="00A30D51">
              <w:rPr>
                <w:rFonts w:cs="Arial"/>
                <w:bCs/>
                <w:iCs/>
                <w:sz w:val="20"/>
                <w:szCs w:val="20"/>
              </w:rPr>
              <w:t xml:space="preserve">2009 </w:t>
            </w:r>
            <w:r w:rsidR="00165AB0">
              <w:rPr>
                <w:rFonts w:cs="Arial"/>
                <w:bCs/>
                <w:iCs/>
                <w:sz w:val="20"/>
                <w:szCs w:val="20"/>
              </w:rPr>
              <w:t xml:space="preserve">(Abalone Rules) </w:t>
            </w:r>
            <w:r w:rsidRPr="00A30D51">
              <w:rPr>
                <w:rFonts w:cs="Arial"/>
                <w:bCs/>
                <w:iCs/>
                <w:sz w:val="20"/>
                <w:szCs w:val="20"/>
              </w:rPr>
              <w:t xml:space="preserve">is the overarching legislation for the </w:t>
            </w:r>
            <w:r w:rsidR="00593D4B">
              <w:rPr>
                <w:rFonts w:cs="Arial"/>
                <w:bCs/>
                <w:iCs/>
                <w:sz w:val="20"/>
                <w:szCs w:val="20"/>
              </w:rPr>
              <w:t>fishery</w:t>
            </w:r>
            <w:r w:rsidRPr="00A30D51">
              <w:rPr>
                <w:rFonts w:cs="Arial"/>
                <w:bCs/>
                <w:iCs/>
                <w:sz w:val="20"/>
                <w:szCs w:val="20"/>
              </w:rPr>
              <w:t>.</w:t>
            </w:r>
            <w:r w:rsidR="00165AB0" w:rsidRPr="00A30D51">
              <w:rPr>
                <w:rFonts w:cs="Arial"/>
                <w:sz w:val="20"/>
                <w:szCs w:val="20"/>
              </w:rPr>
              <w:t xml:space="preserve"> Information on the </w:t>
            </w:r>
            <w:r w:rsidR="00165AB0">
              <w:rPr>
                <w:rFonts w:cs="Arial"/>
                <w:sz w:val="20"/>
                <w:szCs w:val="20"/>
              </w:rPr>
              <w:t>fishery</w:t>
            </w:r>
            <w:r w:rsidR="00165AB0" w:rsidRPr="00A30D51">
              <w:rPr>
                <w:rFonts w:cs="Arial"/>
                <w:sz w:val="20"/>
                <w:szCs w:val="20"/>
              </w:rPr>
              <w:t xml:space="preserve"> is available on the Department of Primary Industries, Parks, Water and Environment (DPIPWE) website </w:t>
            </w:r>
            <w:r w:rsidR="00165AB0">
              <w:rPr>
                <w:rFonts w:cs="Arial"/>
                <w:sz w:val="20"/>
                <w:szCs w:val="20"/>
              </w:rPr>
              <w:t>(see web link above)</w:t>
            </w:r>
            <w:r w:rsidR="00165AB0" w:rsidRPr="00A30D51">
              <w:rPr>
                <w:rFonts w:cs="Arial"/>
                <w:sz w:val="20"/>
                <w:szCs w:val="20"/>
              </w:rPr>
              <w:t xml:space="preserve">. The website contains information regarding the policy framework for the management of </w:t>
            </w:r>
            <w:r w:rsidR="00165AB0">
              <w:rPr>
                <w:rFonts w:cs="Arial"/>
                <w:sz w:val="20"/>
                <w:szCs w:val="20"/>
              </w:rPr>
              <w:t xml:space="preserve">all </w:t>
            </w:r>
            <w:r w:rsidR="00165AB0" w:rsidRPr="00A30D51">
              <w:rPr>
                <w:rFonts w:cs="Arial"/>
                <w:sz w:val="20"/>
                <w:szCs w:val="20"/>
              </w:rPr>
              <w:t>Tasmanian fisheries.</w:t>
            </w:r>
          </w:p>
        </w:tc>
      </w:tr>
      <w:tr w:rsidR="00764EB9" w:rsidRPr="00A30D51" w14:paraId="48AC608D" w14:textId="77777777" w:rsidTr="00764EB9">
        <w:tc>
          <w:tcPr>
            <w:tcW w:w="1500" w:type="pct"/>
            <w:shd w:val="clear" w:color="auto" w:fill="auto"/>
          </w:tcPr>
          <w:p w14:paraId="48AC6083" w14:textId="77777777" w:rsidR="00764EB9" w:rsidRPr="00A30D51" w:rsidRDefault="00764EB9" w:rsidP="00A30D51">
            <w:pPr>
              <w:spacing w:before="60" w:after="60" w:line="240" w:lineRule="auto"/>
              <w:rPr>
                <w:rFonts w:cs="Arial"/>
                <w:sz w:val="20"/>
                <w:szCs w:val="20"/>
              </w:rPr>
            </w:pPr>
            <w:r w:rsidRPr="00A30D51">
              <w:rPr>
                <w:rFonts w:cs="Arial"/>
                <w:sz w:val="20"/>
                <w:szCs w:val="20"/>
              </w:rPr>
              <w:t>Be developed through a consultative process providing opportunity to all interested and affected parties, including the general public</w:t>
            </w:r>
          </w:p>
        </w:tc>
        <w:tc>
          <w:tcPr>
            <w:tcW w:w="3500" w:type="pct"/>
            <w:gridSpan w:val="4"/>
            <w:shd w:val="clear" w:color="auto" w:fill="92D050"/>
          </w:tcPr>
          <w:p w14:paraId="0649CF7C" w14:textId="154F088F" w:rsidR="00764EB9" w:rsidRPr="00764EB9" w:rsidRDefault="00593D4B" w:rsidP="00A30D51">
            <w:pPr>
              <w:spacing w:before="60" w:after="60" w:line="240" w:lineRule="auto"/>
              <w:rPr>
                <w:rFonts w:cs="Arial"/>
                <w:b/>
                <w:sz w:val="20"/>
                <w:szCs w:val="20"/>
              </w:rPr>
            </w:pPr>
            <w:r>
              <w:rPr>
                <w:rFonts w:cs="Arial"/>
                <w:b/>
                <w:sz w:val="20"/>
                <w:szCs w:val="20"/>
              </w:rPr>
              <w:t>Meets.</w:t>
            </w:r>
          </w:p>
          <w:p w14:paraId="48AC608C" w14:textId="0726572C" w:rsidR="00764EB9" w:rsidRPr="00A30D51" w:rsidRDefault="00764EB9" w:rsidP="00764EB9">
            <w:pPr>
              <w:spacing w:before="60" w:after="60" w:line="240" w:lineRule="auto"/>
              <w:rPr>
                <w:rFonts w:cs="Arial"/>
                <w:sz w:val="20"/>
                <w:szCs w:val="20"/>
              </w:rPr>
            </w:pPr>
            <w:r w:rsidRPr="00A30D51">
              <w:rPr>
                <w:rFonts w:cs="Arial"/>
                <w:sz w:val="20"/>
                <w:szCs w:val="20"/>
              </w:rPr>
              <w:t>The development of and changes to a management regime must be released for public consultation with all stakeholders and the wider public.</w:t>
            </w:r>
          </w:p>
        </w:tc>
      </w:tr>
      <w:tr w:rsidR="00764EB9" w:rsidRPr="00A30D51" w14:paraId="48AC6096" w14:textId="77777777" w:rsidTr="00764EB9">
        <w:tc>
          <w:tcPr>
            <w:tcW w:w="1500" w:type="pct"/>
            <w:shd w:val="clear" w:color="auto" w:fill="auto"/>
          </w:tcPr>
          <w:p w14:paraId="48AC608E" w14:textId="77777777" w:rsidR="00764EB9" w:rsidRPr="00A30D51" w:rsidRDefault="00764EB9" w:rsidP="00A30D51">
            <w:pPr>
              <w:spacing w:before="60" w:after="60" w:line="240" w:lineRule="auto"/>
              <w:rPr>
                <w:rFonts w:cs="Arial"/>
                <w:sz w:val="20"/>
                <w:szCs w:val="20"/>
              </w:rPr>
            </w:pPr>
            <w:r w:rsidRPr="00A30D51">
              <w:rPr>
                <w:rFonts w:cs="Arial"/>
                <w:sz w:val="20"/>
                <w:szCs w:val="20"/>
              </w:rPr>
              <w:t>Ensure that a range of expertise and community interests are involved in individual fishery management committees and during the stock assessment process</w:t>
            </w:r>
          </w:p>
        </w:tc>
        <w:tc>
          <w:tcPr>
            <w:tcW w:w="3500" w:type="pct"/>
            <w:gridSpan w:val="4"/>
            <w:shd w:val="clear" w:color="auto" w:fill="92D050"/>
          </w:tcPr>
          <w:p w14:paraId="43BC68F2" w14:textId="77777777" w:rsidR="00593D4B" w:rsidRPr="00764EB9" w:rsidRDefault="00593D4B" w:rsidP="00593D4B">
            <w:pPr>
              <w:spacing w:before="60" w:after="60" w:line="240" w:lineRule="auto"/>
              <w:rPr>
                <w:rFonts w:cs="Arial"/>
                <w:b/>
                <w:sz w:val="20"/>
                <w:szCs w:val="20"/>
              </w:rPr>
            </w:pPr>
            <w:r>
              <w:rPr>
                <w:rFonts w:cs="Arial"/>
                <w:b/>
                <w:sz w:val="20"/>
                <w:szCs w:val="20"/>
              </w:rPr>
              <w:t>Meets.</w:t>
            </w:r>
          </w:p>
          <w:p w14:paraId="48AC6095" w14:textId="72E62D6D" w:rsidR="00764EB9" w:rsidRPr="00A30D51" w:rsidRDefault="00764EB9" w:rsidP="00165AB0">
            <w:pPr>
              <w:spacing w:before="60" w:after="60" w:line="240" w:lineRule="auto"/>
              <w:rPr>
                <w:rFonts w:cs="Arial"/>
                <w:sz w:val="20"/>
                <w:szCs w:val="20"/>
              </w:rPr>
            </w:pPr>
            <w:r w:rsidRPr="00A30D51">
              <w:rPr>
                <w:rFonts w:cs="Arial"/>
                <w:sz w:val="20"/>
                <w:szCs w:val="20"/>
              </w:rPr>
              <w:t xml:space="preserve">Advisory committees are formed under </w:t>
            </w:r>
            <w:r w:rsidR="00593D4B">
              <w:rPr>
                <w:rFonts w:cs="Arial"/>
                <w:sz w:val="20"/>
                <w:szCs w:val="20"/>
              </w:rPr>
              <w:t>state legislation</w:t>
            </w:r>
            <w:r w:rsidRPr="00A30D51">
              <w:rPr>
                <w:rFonts w:cs="Arial"/>
                <w:sz w:val="20"/>
                <w:szCs w:val="20"/>
              </w:rPr>
              <w:t xml:space="preserve"> to provide advice to the Tasmanian Minister on the management of Tasmanian fisheries, including considerations of stock viability. To ensure a range of expertise and community interests are represented, advisory committees include expertise from the recreational fishery, </w:t>
            </w:r>
            <w:r w:rsidR="00165AB0">
              <w:rPr>
                <w:rFonts w:cs="Arial"/>
                <w:sz w:val="20"/>
                <w:szCs w:val="20"/>
              </w:rPr>
              <w:t xml:space="preserve">fishery </w:t>
            </w:r>
            <w:r w:rsidRPr="00A30D51">
              <w:rPr>
                <w:rFonts w:cs="Arial"/>
                <w:sz w:val="20"/>
                <w:szCs w:val="20"/>
              </w:rPr>
              <w:t xml:space="preserve">management, police, scientists and </w:t>
            </w:r>
            <w:r w:rsidR="00165AB0">
              <w:rPr>
                <w:rFonts w:cs="Arial"/>
                <w:sz w:val="20"/>
                <w:szCs w:val="20"/>
              </w:rPr>
              <w:t xml:space="preserve">the </w:t>
            </w:r>
            <w:r w:rsidRPr="00A30D51">
              <w:rPr>
                <w:rFonts w:cs="Arial"/>
                <w:sz w:val="20"/>
                <w:szCs w:val="20"/>
              </w:rPr>
              <w:t>broader community.</w:t>
            </w:r>
            <w:r w:rsidR="00165AB0">
              <w:rPr>
                <w:rFonts w:cs="Arial"/>
                <w:sz w:val="20"/>
                <w:szCs w:val="20"/>
              </w:rPr>
              <w:t xml:space="preserve"> I</w:t>
            </w:r>
            <w:r w:rsidRPr="00A30D51">
              <w:rPr>
                <w:rFonts w:cs="Arial"/>
                <w:sz w:val="20"/>
                <w:szCs w:val="20"/>
              </w:rPr>
              <w:t xml:space="preserve">ndustry representatives are also provided membership to the relevant advisory committee to ensure appropriate representation and consultative processes. The commercial sector is also represented by the Tasmanian Abalone Council. </w:t>
            </w:r>
          </w:p>
        </w:tc>
      </w:tr>
      <w:tr w:rsidR="00764EB9" w:rsidRPr="00A30D51" w14:paraId="48AC60A0" w14:textId="77777777" w:rsidTr="00764EB9">
        <w:tc>
          <w:tcPr>
            <w:tcW w:w="1500" w:type="pct"/>
            <w:shd w:val="clear" w:color="auto" w:fill="auto"/>
          </w:tcPr>
          <w:p w14:paraId="48AC6097" w14:textId="77777777" w:rsidR="00764EB9" w:rsidRPr="00A30D51" w:rsidRDefault="00764EB9" w:rsidP="00A30D51">
            <w:pPr>
              <w:spacing w:before="60" w:after="60" w:line="240" w:lineRule="auto"/>
              <w:rPr>
                <w:rFonts w:cs="Arial"/>
                <w:sz w:val="20"/>
                <w:szCs w:val="20"/>
              </w:rPr>
            </w:pPr>
            <w:r w:rsidRPr="00A30D51">
              <w:rPr>
                <w:rFonts w:cs="Arial"/>
                <w:sz w:val="20"/>
                <w:szCs w:val="20"/>
              </w:rPr>
              <w:t>Be strategic, containing objectives and performance criteria by which the effectiveness of the management arrangements are measured</w:t>
            </w:r>
          </w:p>
        </w:tc>
        <w:tc>
          <w:tcPr>
            <w:tcW w:w="3500" w:type="pct"/>
            <w:gridSpan w:val="4"/>
            <w:shd w:val="clear" w:color="auto" w:fill="FFC000"/>
          </w:tcPr>
          <w:p w14:paraId="4308B105" w14:textId="59EB6A35" w:rsidR="00764EB9" w:rsidRPr="00764EB9" w:rsidRDefault="00593D4B" w:rsidP="00A30D51">
            <w:pPr>
              <w:spacing w:before="60" w:after="60" w:line="240" w:lineRule="auto"/>
              <w:rPr>
                <w:rFonts w:cs="Arial"/>
                <w:b/>
                <w:sz w:val="20"/>
                <w:szCs w:val="20"/>
              </w:rPr>
            </w:pPr>
            <w:r>
              <w:rPr>
                <w:rFonts w:cs="Arial"/>
                <w:b/>
                <w:sz w:val="20"/>
                <w:szCs w:val="20"/>
              </w:rPr>
              <w:t>Partially meets.</w:t>
            </w:r>
          </w:p>
          <w:p w14:paraId="48AC609C" w14:textId="035143EB" w:rsidR="00764EB9" w:rsidRPr="00A30D51" w:rsidRDefault="00764EB9" w:rsidP="00A30D51">
            <w:pPr>
              <w:spacing w:before="60" w:after="60" w:line="240" w:lineRule="auto"/>
              <w:rPr>
                <w:rFonts w:cs="Arial"/>
                <w:sz w:val="20"/>
                <w:szCs w:val="20"/>
              </w:rPr>
            </w:pPr>
            <w:r w:rsidRPr="00A30D51">
              <w:rPr>
                <w:rFonts w:cs="Arial"/>
                <w:sz w:val="20"/>
                <w:szCs w:val="20"/>
              </w:rPr>
              <w:t xml:space="preserve">DPIPWE </w:t>
            </w:r>
            <w:r w:rsidR="00165AB0">
              <w:rPr>
                <w:rFonts w:cs="Arial"/>
                <w:sz w:val="20"/>
                <w:szCs w:val="20"/>
              </w:rPr>
              <w:t>is</w:t>
            </w:r>
            <w:r w:rsidRPr="00A30D51">
              <w:rPr>
                <w:rFonts w:cs="Arial"/>
                <w:sz w:val="20"/>
                <w:szCs w:val="20"/>
              </w:rPr>
              <w:t xml:space="preserve"> currently developing a harvest strategy based on t</w:t>
            </w:r>
            <w:r w:rsidR="0096621B">
              <w:rPr>
                <w:rFonts w:cs="Arial"/>
                <w:sz w:val="20"/>
                <w:szCs w:val="20"/>
              </w:rPr>
              <w:t>he findings of recent research</w:t>
            </w:r>
            <w:r w:rsidRPr="00A30D51">
              <w:rPr>
                <w:rFonts w:cs="Arial"/>
                <w:sz w:val="20"/>
                <w:szCs w:val="20"/>
              </w:rPr>
              <w:t xml:space="preserve">. The </w:t>
            </w:r>
            <w:r w:rsidR="00165AB0">
              <w:rPr>
                <w:rFonts w:cs="Arial"/>
                <w:sz w:val="20"/>
                <w:szCs w:val="20"/>
              </w:rPr>
              <w:t xml:space="preserve">proposed </w:t>
            </w:r>
            <w:r w:rsidRPr="00A30D51">
              <w:rPr>
                <w:rFonts w:cs="Arial"/>
                <w:sz w:val="20"/>
                <w:szCs w:val="20"/>
              </w:rPr>
              <w:t>harvest strategy will outline the targets for the fishery and the management measures to achieve those targets.</w:t>
            </w:r>
          </w:p>
          <w:p w14:paraId="48AC609F" w14:textId="6244C7A2" w:rsidR="00764EB9" w:rsidRPr="00A30D51" w:rsidRDefault="00764EB9" w:rsidP="00593D4B">
            <w:pPr>
              <w:spacing w:before="60" w:after="60" w:line="240" w:lineRule="auto"/>
              <w:rPr>
                <w:rFonts w:cs="Arial"/>
                <w:sz w:val="20"/>
                <w:szCs w:val="20"/>
              </w:rPr>
            </w:pPr>
            <w:r w:rsidRPr="00A30D51">
              <w:rPr>
                <w:rFonts w:cs="Arial"/>
                <w:sz w:val="20"/>
                <w:szCs w:val="20"/>
              </w:rPr>
              <w:t>There are no formal performance indicators as the fishery is in the process of transferring to a harvest strategy supported by the use of a multi</w:t>
            </w:r>
            <w:r w:rsidRPr="00A30D51">
              <w:rPr>
                <w:rFonts w:cs="Arial"/>
                <w:sz w:val="20"/>
                <w:szCs w:val="20"/>
              </w:rPr>
              <w:noBreakHyphen/>
              <w:t xml:space="preserve">criterion decision analysis (MCDA) tool. The strategy will use a stock model to estimate how changes in the total allowable </w:t>
            </w:r>
            <w:r w:rsidR="00593D4B">
              <w:rPr>
                <w:rFonts w:cs="Arial"/>
                <w:sz w:val="20"/>
                <w:szCs w:val="20"/>
              </w:rPr>
              <w:t xml:space="preserve">commercial </w:t>
            </w:r>
            <w:r w:rsidRPr="00A30D51">
              <w:rPr>
                <w:rFonts w:cs="Arial"/>
                <w:sz w:val="20"/>
                <w:szCs w:val="20"/>
              </w:rPr>
              <w:t>catch (</w:t>
            </w:r>
            <w:r w:rsidR="00593D4B">
              <w:rPr>
                <w:rFonts w:cs="Arial"/>
                <w:sz w:val="20"/>
                <w:szCs w:val="20"/>
              </w:rPr>
              <w:t>TACC</w:t>
            </w:r>
            <w:r w:rsidRPr="00A30D51">
              <w:rPr>
                <w:rFonts w:cs="Arial"/>
                <w:sz w:val="20"/>
                <w:szCs w:val="20"/>
              </w:rPr>
              <w:t xml:space="preserve">) and minimum size limits will impact on the stock biomass. </w:t>
            </w:r>
          </w:p>
        </w:tc>
      </w:tr>
      <w:tr w:rsidR="00764EB9" w:rsidRPr="00A30D51" w14:paraId="48AC60AF" w14:textId="77777777" w:rsidTr="00764EB9">
        <w:tc>
          <w:tcPr>
            <w:tcW w:w="1500" w:type="pct"/>
            <w:shd w:val="clear" w:color="auto" w:fill="auto"/>
          </w:tcPr>
          <w:p w14:paraId="48AC60A1" w14:textId="77777777" w:rsidR="00764EB9" w:rsidRPr="00A30D51" w:rsidRDefault="00764EB9" w:rsidP="00A30D51">
            <w:pPr>
              <w:spacing w:before="60" w:after="60" w:line="240" w:lineRule="auto"/>
              <w:rPr>
                <w:rFonts w:cs="Arial"/>
                <w:sz w:val="20"/>
                <w:szCs w:val="20"/>
              </w:rPr>
            </w:pPr>
            <w:r w:rsidRPr="00A30D51">
              <w:rPr>
                <w:rFonts w:cs="Arial"/>
                <w:sz w:val="20"/>
                <w:szCs w:val="20"/>
              </w:rPr>
              <w:lastRenderedPageBreak/>
              <w:t>Be capable of controlling the level of harvest in the fishery using input and/or output controls</w:t>
            </w:r>
          </w:p>
        </w:tc>
        <w:tc>
          <w:tcPr>
            <w:tcW w:w="3500" w:type="pct"/>
            <w:gridSpan w:val="4"/>
            <w:shd w:val="clear" w:color="auto" w:fill="92D050"/>
          </w:tcPr>
          <w:p w14:paraId="472A222C" w14:textId="77777777" w:rsidR="00593D4B" w:rsidRPr="00764EB9" w:rsidRDefault="00593D4B" w:rsidP="00593D4B">
            <w:pPr>
              <w:spacing w:before="60" w:after="60" w:line="240" w:lineRule="auto"/>
              <w:rPr>
                <w:rFonts w:cs="Arial"/>
                <w:b/>
                <w:sz w:val="20"/>
                <w:szCs w:val="20"/>
              </w:rPr>
            </w:pPr>
            <w:r>
              <w:rPr>
                <w:rFonts w:cs="Arial"/>
                <w:b/>
                <w:sz w:val="20"/>
                <w:szCs w:val="20"/>
              </w:rPr>
              <w:t>Meets.</w:t>
            </w:r>
          </w:p>
          <w:p w14:paraId="48AC60A5" w14:textId="7CAA144C" w:rsidR="00764EB9" w:rsidRPr="00A30D51" w:rsidRDefault="00764EB9" w:rsidP="00593D4B">
            <w:pPr>
              <w:spacing w:before="60" w:after="60" w:line="240" w:lineRule="auto"/>
              <w:rPr>
                <w:rFonts w:cs="Arial"/>
                <w:sz w:val="20"/>
                <w:szCs w:val="20"/>
              </w:rPr>
            </w:pPr>
            <w:r w:rsidRPr="00A30D51">
              <w:rPr>
                <w:rFonts w:cs="Arial"/>
                <w:sz w:val="20"/>
                <w:szCs w:val="20"/>
              </w:rPr>
              <w:t xml:space="preserve">Management measures include </w:t>
            </w:r>
            <w:r w:rsidR="00165AB0">
              <w:rPr>
                <w:rFonts w:cs="Arial"/>
                <w:sz w:val="20"/>
                <w:szCs w:val="20"/>
              </w:rPr>
              <w:t xml:space="preserve">the following </w:t>
            </w:r>
            <w:r w:rsidRPr="00A30D51">
              <w:rPr>
                <w:rFonts w:cs="Arial"/>
                <w:sz w:val="20"/>
                <w:szCs w:val="20"/>
              </w:rPr>
              <w:t>input and output controls:</w:t>
            </w:r>
          </w:p>
          <w:p w14:paraId="48AC60A6" w14:textId="5872B1A9" w:rsidR="00764EB9" w:rsidRPr="00A30D51" w:rsidRDefault="00165AB0" w:rsidP="00764EB9">
            <w:pPr>
              <w:pStyle w:val="ListBullet"/>
            </w:pPr>
            <w:r>
              <w:t>annual total allowable commercial catch (</w:t>
            </w:r>
            <w:r w:rsidR="00764EB9" w:rsidRPr="00A30D51">
              <w:t>TA</w:t>
            </w:r>
            <w:r w:rsidR="00593D4B">
              <w:t>C</w:t>
            </w:r>
            <w:r w:rsidR="00764EB9" w:rsidRPr="00A30D51">
              <w:t>C</w:t>
            </w:r>
            <w:r>
              <w:t>)</w:t>
            </w:r>
            <w:r w:rsidR="00764EB9" w:rsidRPr="00A30D51">
              <w:t xml:space="preserve"> limits</w:t>
            </w:r>
          </w:p>
          <w:p w14:paraId="48AC60A7" w14:textId="77777777" w:rsidR="00764EB9" w:rsidRPr="00A30D51" w:rsidRDefault="00764EB9" w:rsidP="00764EB9">
            <w:pPr>
              <w:pStyle w:val="ListBullet"/>
            </w:pPr>
            <w:r w:rsidRPr="00A30D51">
              <w:t>limited entry (a maximum of 125 dive licences)</w:t>
            </w:r>
          </w:p>
          <w:p w14:paraId="48AC60A8" w14:textId="42D63119" w:rsidR="00764EB9" w:rsidRPr="00A30D51" w:rsidRDefault="00764EB9" w:rsidP="00764EB9">
            <w:pPr>
              <w:pStyle w:val="ListBullet"/>
            </w:pPr>
            <w:r w:rsidRPr="00A30D51">
              <w:t xml:space="preserve">six management zones (five </w:t>
            </w:r>
            <w:proofErr w:type="spellStart"/>
            <w:r w:rsidRPr="00A30D51">
              <w:t>blacklip</w:t>
            </w:r>
            <w:proofErr w:type="spellEnd"/>
            <w:r w:rsidRPr="00A30D51">
              <w:t xml:space="preserve"> zones and one </w:t>
            </w:r>
            <w:proofErr w:type="spellStart"/>
            <w:r w:rsidRPr="00A30D51">
              <w:t>greenlip</w:t>
            </w:r>
            <w:proofErr w:type="spellEnd"/>
            <w:r w:rsidRPr="00A30D51">
              <w:t xml:space="preserve"> zone), each with an individual </w:t>
            </w:r>
            <w:r w:rsidR="00593D4B">
              <w:t>TACC</w:t>
            </w:r>
          </w:p>
          <w:p w14:paraId="48AC60A9" w14:textId="785DF287" w:rsidR="00764EB9" w:rsidRPr="00A30D51" w:rsidRDefault="00764EB9" w:rsidP="00764EB9">
            <w:pPr>
              <w:pStyle w:val="ListBullet"/>
            </w:pPr>
            <w:r w:rsidRPr="00A30D51">
              <w:t xml:space="preserve">minimum size limits for </w:t>
            </w:r>
            <w:r w:rsidR="00165AB0">
              <w:t xml:space="preserve">each </w:t>
            </w:r>
            <w:r w:rsidRPr="00A30D51">
              <w:t>management zone</w:t>
            </w:r>
          </w:p>
          <w:p w14:paraId="48AC60AA" w14:textId="472E2B77" w:rsidR="00764EB9" w:rsidRPr="00A30D51" w:rsidRDefault="00764EB9" w:rsidP="00764EB9">
            <w:pPr>
              <w:pStyle w:val="ListBullet"/>
            </w:pPr>
            <w:r w:rsidRPr="00A30D51">
              <w:t xml:space="preserve">mandatory possession of </w:t>
            </w:r>
            <w:r w:rsidR="00165AB0">
              <w:t>an</w:t>
            </w:r>
            <w:r w:rsidRPr="00A30D51">
              <w:t xml:space="preserve"> </w:t>
            </w:r>
            <w:r w:rsidR="00165AB0">
              <w:t xml:space="preserve">abalone </w:t>
            </w:r>
            <w:r w:rsidRPr="00A30D51">
              <w:t>measuring t</w:t>
            </w:r>
            <w:r w:rsidR="00165AB0">
              <w:t xml:space="preserve">ool </w:t>
            </w:r>
          </w:p>
          <w:p w14:paraId="48AC60AB" w14:textId="77777777" w:rsidR="00764EB9" w:rsidRPr="00A30D51" w:rsidRDefault="00764EB9" w:rsidP="00764EB9">
            <w:pPr>
              <w:pStyle w:val="ListBullet"/>
            </w:pPr>
            <w:r w:rsidRPr="00A30D51">
              <w:t>mandated GPS and depth loggers</w:t>
            </w:r>
          </w:p>
          <w:p w14:paraId="48AC60AC" w14:textId="4B08B9E9" w:rsidR="00764EB9" w:rsidRPr="00A30D51" w:rsidRDefault="00764EB9" w:rsidP="00764EB9">
            <w:pPr>
              <w:pStyle w:val="ListBullet"/>
            </w:pPr>
            <w:r w:rsidRPr="00A30D51">
              <w:t>area closures</w:t>
            </w:r>
            <w:r>
              <w:t>, and</w:t>
            </w:r>
          </w:p>
          <w:p w14:paraId="48AC60AE" w14:textId="77D4BFA9" w:rsidR="00764EB9" w:rsidRPr="00A30D51" w:rsidRDefault="00165AB0" w:rsidP="00764EB9">
            <w:pPr>
              <w:pStyle w:val="ListBullet"/>
              <w:rPr>
                <w:rFonts w:cs="Arial"/>
                <w:szCs w:val="20"/>
              </w:rPr>
            </w:pPr>
            <w:proofErr w:type="gramStart"/>
            <w:r>
              <w:t>monthly</w:t>
            </w:r>
            <w:proofErr w:type="gramEnd"/>
            <w:r>
              <w:t xml:space="preserve"> </w:t>
            </w:r>
            <w:r w:rsidR="00764EB9" w:rsidRPr="00A30D51">
              <w:t>reporting requirements.</w:t>
            </w:r>
          </w:p>
        </w:tc>
      </w:tr>
      <w:tr w:rsidR="00764EB9" w:rsidRPr="00A30D51" w14:paraId="48AC60B8" w14:textId="77777777" w:rsidTr="00764EB9">
        <w:tc>
          <w:tcPr>
            <w:tcW w:w="1500" w:type="pct"/>
            <w:shd w:val="clear" w:color="auto" w:fill="auto"/>
          </w:tcPr>
          <w:p w14:paraId="48AC60B0" w14:textId="77777777" w:rsidR="00764EB9" w:rsidRPr="00A30D51" w:rsidRDefault="00764EB9" w:rsidP="00A30D51">
            <w:pPr>
              <w:spacing w:before="60" w:after="60" w:line="240" w:lineRule="auto"/>
              <w:rPr>
                <w:rFonts w:cs="Arial"/>
                <w:sz w:val="20"/>
                <w:szCs w:val="20"/>
              </w:rPr>
            </w:pPr>
            <w:r w:rsidRPr="00A30D51">
              <w:rPr>
                <w:rFonts w:cs="Arial"/>
                <w:sz w:val="20"/>
                <w:szCs w:val="20"/>
              </w:rPr>
              <w:t>Contain the means of enforcing critical aspects of the management arrangements</w:t>
            </w:r>
          </w:p>
        </w:tc>
        <w:tc>
          <w:tcPr>
            <w:tcW w:w="3500" w:type="pct"/>
            <w:gridSpan w:val="4"/>
            <w:shd w:val="clear" w:color="auto" w:fill="92D050"/>
          </w:tcPr>
          <w:p w14:paraId="5CCAA001" w14:textId="5871FB54" w:rsidR="00593D4B" w:rsidRPr="00764EB9" w:rsidRDefault="00593D4B" w:rsidP="00593D4B">
            <w:pPr>
              <w:spacing w:before="60" w:after="60" w:line="240" w:lineRule="auto"/>
              <w:rPr>
                <w:rFonts w:cs="Arial"/>
                <w:b/>
                <w:sz w:val="20"/>
                <w:szCs w:val="20"/>
              </w:rPr>
            </w:pPr>
            <w:r>
              <w:rPr>
                <w:rFonts w:cs="Arial"/>
                <w:b/>
                <w:sz w:val="20"/>
                <w:szCs w:val="20"/>
              </w:rPr>
              <w:t>Meets.</w:t>
            </w:r>
          </w:p>
          <w:p w14:paraId="48AC60B7" w14:textId="2CDDB944" w:rsidR="00764EB9" w:rsidRPr="00A30D51" w:rsidRDefault="00764EB9" w:rsidP="00165AB0">
            <w:pPr>
              <w:spacing w:before="60" w:after="60" w:line="240" w:lineRule="auto"/>
              <w:rPr>
                <w:rFonts w:cs="Arial"/>
                <w:sz w:val="20"/>
                <w:szCs w:val="20"/>
              </w:rPr>
            </w:pPr>
            <w:r w:rsidRPr="00A30D51">
              <w:rPr>
                <w:rFonts w:cs="Arial"/>
                <w:sz w:val="20"/>
                <w:szCs w:val="20"/>
              </w:rPr>
              <w:t xml:space="preserve">The </w:t>
            </w:r>
            <w:r w:rsidR="00165AB0">
              <w:rPr>
                <w:rFonts w:cs="Arial"/>
                <w:iCs/>
                <w:sz w:val="20"/>
                <w:szCs w:val="20"/>
              </w:rPr>
              <w:t>Abalone</w:t>
            </w:r>
            <w:r w:rsidRPr="00A30D51">
              <w:rPr>
                <w:rFonts w:cs="Arial"/>
                <w:iCs/>
                <w:sz w:val="20"/>
                <w:szCs w:val="20"/>
              </w:rPr>
              <w:t xml:space="preserve"> Rules </w:t>
            </w:r>
            <w:r w:rsidRPr="00A30D51">
              <w:rPr>
                <w:rFonts w:cs="Arial"/>
                <w:sz w:val="20"/>
                <w:szCs w:val="20"/>
              </w:rPr>
              <w:t xml:space="preserve">contain </w:t>
            </w:r>
            <w:r w:rsidR="0029232D">
              <w:rPr>
                <w:rFonts w:cs="Arial"/>
                <w:sz w:val="20"/>
                <w:szCs w:val="20"/>
              </w:rPr>
              <w:t>penalt</w:t>
            </w:r>
            <w:r w:rsidR="00165AB0">
              <w:rPr>
                <w:rFonts w:cs="Arial"/>
                <w:sz w:val="20"/>
                <w:szCs w:val="20"/>
              </w:rPr>
              <w:t>ies</w:t>
            </w:r>
            <w:r w:rsidRPr="00A30D51">
              <w:rPr>
                <w:rFonts w:cs="Arial"/>
                <w:sz w:val="20"/>
                <w:szCs w:val="20"/>
              </w:rPr>
              <w:t xml:space="preserve"> that </w:t>
            </w:r>
            <w:r w:rsidR="0029232D">
              <w:rPr>
                <w:rFonts w:cs="Arial"/>
                <w:sz w:val="20"/>
                <w:szCs w:val="20"/>
              </w:rPr>
              <w:t>can</w:t>
            </w:r>
            <w:r w:rsidRPr="00A30D51">
              <w:rPr>
                <w:rFonts w:cs="Arial"/>
                <w:sz w:val="20"/>
                <w:szCs w:val="20"/>
              </w:rPr>
              <w:t xml:space="preserve"> be imposed by the Court if an offence is proven. Also, infringement notices </w:t>
            </w:r>
            <w:r w:rsidR="0029232D">
              <w:rPr>
                <w:rFonts w:cs="Arial"/>
                <w:sz w:val="20"/>
                <w:szCs w:val="20"/>
              </w:rPr>
              <w:t>include</w:t>
            </w:r>
            <w:r w:rsidRPr="00A30D51">
              <w:rPr>
                <w:rFonts w:cs="Arial"/>
                <w:sz w:val="20"/>
                <w:szCs w:val="20"/>
              </w:rPr>
              <w:t xml:space="preserve"> mandated penalties</w:t>
            </w:r>
            <w:r w:rsidR="0029232D">
              <w:rPr>
                <w:rFonts w:cs="Arial"/>
                <w:sz w:val="20"/>
                <w:szCs w:val="20"/>
              </w:rPr>
              <w:t xml:space="preserve">, </w:t>
            </w:r>
            <w:r w:rsidRPr="00A30D51">
              <w:rPr>
                <w:rFonts w:cs="Arial"/>
                <w:sz w:val="20"/>
                <w:szCs w:val="20"/>
              </w:rPr>
              <w:t>which can be issued at the discretion of a fisheries officer.</w:t>
            </w:r>
            <w:r w:rsidR="0029232D">
              <w:rPr>
                <w:rFonts w:cs="Arial"/>
                <w:sz w:val="20"/>
                <w:szCs w:val="20"/>
              </w:rPr>
              <w:t xml:space="preserve"> </w:t>
            </w:r>
            <w:r w:rsidRPr="00A30D51">
              <w:rPr>
                <w:rFonts w:cs="Arial"/>
                <w:sz w:val="20"/>
                <w:szCs w:val="20"/>
              </w:rPr>
              <w:t xml:space="preserve">Enforcement of these rules is undertaken by Tasmania Police, who are authorised fishery officers under </w:t>
            </w:r>
            <w:r w:rsidR="0029232D">
              <w:rPr>
                <w:rFonts w:cs="Arial"/>
                <w:sz w:val="20"/>
                <w:szCs w:val="20"/>
              </w:rPr>
              <w:t>state legislation</w:t>
            </w:r>
            <w:r w:rsidRPr="00A30D51">
              <w:rPr>
                <w:rFonts w:cs="Arial"/>
                <w:sz w:val="20"/>
                <w:szCs w:val="20"/>
              </w:rPr>
              <w:t>.</w:t>
            </w:r>
          </w:p>
        </w:tc>
      </w:tr>
      <w:tr w:rsidR="00764EB9" w:rsidRPr="00A30D51" w14:paraId="48AC60C1" w14:textId="77777777" w:rsidTr="00764EB9">
        <w:tc>
          <w:tcPr>
            <w:tcW w:w="1500" w:type="pct"/>
            <w:shd w:val="clear" w:color="auto" w:fill="auto"/>
          </w:tcPr>
          <w:p w14:paraId="48AC60B9" w14:textId="77777777" w:rsidR="00764EB9" w:rsidRPr="00A30D51" w:rsidRDefault="00764EB9" w:rsidP="00A30D51">
            <w:pPr>
              <w:spacing w:before="60" w:after="60" w:line="240" w:lineRule="auto"/>
              <w:rPr>
                <w:rFonts w:cs="Arial"/>
                <w:sz w:val="20"/>
                <w:szCs w:val="20"/>
              </w:rPr>
            </w:pPr>
            <w:r w:rsidRPr="00A30D51">
              <w:rPr>
                <w:rFonts w:cs="Arial"/>
                <w:sz w:val="20"/>
                <w:szCs w:val="20"/>
              </w:rPr>
              <w:t>Provide for the periodic review of the performance of the fishery management arrangements and the management strategies, objectives and criteria</w:t>
            </w:r>
          </w:p>
        </w:tc>
        <w:tc>
          <w:tcPr>
            <w:tcW w:w="3500" w:type="pct"/>
            <w:gridSpan w:val="4"/>
            <w:shd w:val="clear" w:color="auto" w:fill="92D050"/>
          </w:tcPr>
          <w:p w14:paraId="06996985" w14:textId="77777777" w:rsidR="00593D4B" w:rsidRPr="00764EB9" w:rsidRDefault="00593D4B" w:rsidP="00593D4B">
            <w:pPr>
              <w:spacing w:before="60" w:after="60" w:line="240" w:lineRule="auto"/>
              <w:rPr>
                <w:rFonts w:cs="Arial"/>
                <w:b/>
                <w:sz w:val="20"/>
                <w:szCs w:val="20"/>
              </w:rPr>
            </w:pPr>
            <w:r>
              <w:rPr>
                <w:rFonts w:cs="Arial"/>
                <w:b/>
                <w:sz w:val="20"/>
                <w:szCs w:val="20"/>
              </w:rPr>
              <w:t>Meets.</w:t>
            </w:r>
          </w:p>
          <w:p w14:paraId="48AC60C0" w14:textId="2990C398" w:rsidR="00764EB9" w:rsidRPr="00A30D51" w:rsidRDefault="00764EB9" w:rsidP="00165AB0">
            <w:pPr>
              <w:spacing w:before="60" w:after="60" w:line="240" w:lineRule="auto"/>
              <w:rPr>
                <w:rFonts w:cs="Arial"/>
                <w:sz w:val="20"/>
                <w:szCs w:val="20"/>
              </w:rPr>
            </w:pPr>
            <w:r w:rsidRPr="00A30D51">
              <w:rPr>
                <w:rFonts w:cs="Arial"/>
                <w:sz w:val="20"/>
                <w:szCs w:val="20"/>
              </w:rPr>
              <w:t xml:space="preserve">All </w:t>
            </w:r>
            <w:r w:rsidR="00165AB0">
              <w:rPr>
                <w:rFonts w:cs="Arial"/>
                <w:sz w:val="20"/>
                <w:szCs w:val="20"/>
              </w:rPr>
              <w:t xml:space="preserve">fishery </w:t>
            </w:r>
            <w:r w:rsidRPr="00A30D51">
              <w:rPr>
                <w:rFonts w:cs="Arial"/>
                <w:sz w:val="20"/>
                <w:szCs w:val="20"/>
              </w:rPr>
              <w:t xml:space="preserve">management plans and </w:t>
            </w:r>
            <w:r w:rsidR="00165AB0">
              <w:rPr>
                <w:rFonts w:cs="Arial"/>
                <w:sz w:val="20"/>
                <w:szCs w:val="20"/>
              </w:rPr>
              <w:t>rules</w:t>
            </w:r>
            <w:r w:rsidRPr="00A30D51">
              <w:rPr>
                <w:rFonts w:cs="Arial"/>
                <w:sz w:val="20"/>
                <w:szCs w:val="20"/>
              </w:rPr>
              <w:t xml:space="preserve"> are subject to periodic formal review—generally every ten years. However, if issues arise then more specific reviews can be undertaken if statutory management changes are required.</w:t>
            </w:r>
            <w:r w:rsidR="0029232D">
              <w:rPr>
                <w:rFonts w:cs="Arial"/>
                <w:sz w:val="20"/>
                <w:szCs w:val="20"/>
              </w:rPr>
              <w:t xml:space="preserve"> </w:t>
            </w:r>
            <w:r w:rsidRPr="00A30D51">
              <w:rPr>
                <w:rFonts w:cs="Arial"/>
                <w:sz w:val="20"/>
                <w:szCs w:val="20"/>
              </w:rPr>
              <w:t xml:space="preserve">Stock assessment and </w:t>
            </w:r>
            <w:r w:rsidR="0029232D">
              <w:rPr>
                <w:rFonts w:cs="Arial"/>
                <w:sz w:val="20"/>
                <w:szCs w:val="20"/>
              </w:rPr>
              <w:t>TACC</w:t>
            </w:r>
            <w:r w:rsidRPr="00A30D51">
              <w:rPr>
                <w:rFonts w:cs="Arial"/>
                <w:sz w:val="20"/>
                <w:szCs w:val="20"/>
              </w:rPr>
              <w:t xml:space="preserve"> are reviewed annually.</w:t>
            </w:r>
          </w:p>
        </w:tc>
      </w:tr>
      <w:tr w:rsidR="00764EB9" w:rsidRPr="00A30D51" w14:paraId="48AC60CA" w14:textId="77777777" w:rsidTr="00764EB9">
        <w:tc>
          <w:tcPr>
            <w:tcW w:w="1500" w:type="pct"/>
            <w:shd w:val="clear" w:color="auto" w:fill="auto"/>
          </w:tcPr>
          <w:p w14:paraId="48AC60C2" w14:textId="77777777" w:rsidR="00764EB9" w:rsidRPr="00A30D51" w:rsidRDefault="00764EB9" w:rsidP="00A30D51">
            <w:pPr>
              <w:spacing w:before="60" w:after="60" w:line="240" w:lineRule="auto"/>
              <w:rPr>
                <w:rFonts w:cs="Arial"/>
                <w:sz w:val="20"/>
                <w:szCs w:val="20"/>
              </w:rPr>
            </w:pPr>
            <w:r w:rsidRPr="00A30D51">
              <w:rPr>
                <w:rFonts w:cs="Arial"/>
                <w:sz w:val="20"/>
                <w:szCs w:val="20"/>
              </w:rPr>
              <w:t>Be capable of assessing, monitoring and avoiding, remedying or mitigating any adverse impacts on the wider marine ecosystem in which the target species lives and the fishery operates</w:t>
            </w:r>
          </w:p>
        </w:tc>
        <w:tc>
          <w:tcPr>
            <w:tcW w:w="3500" w:type="pct"/>
            <w:gridSpan w:val="4"/>
            <w:shd w:val="clear" w:color="auto" w:fill="92D050"/>
          </w:tcPr>
          <w:p w14:paraId="7E8D5BDD" w14:textId="77777777" w:rsidR="00593D4B" w:rsidRPr="00764EB9" w:rsidRDefault="00593D4B" w:rsidP="00593D4B">
            <w:pPr>
              <w:spacing w:before="60" w:after="60" w:line="240" w:lineRule="auto"/>
              <w:rPr>
                <w:rFonts w:cs="Arial"/>
                <w:b/>
                <w:sz w:val="20"/>
                <w:szCs w:val="20"/>
              </w:rPr>
            </w:pPr>
            <w:r>
              <w:rPr>
                <w:rFonts w:cs="Arial"/>
                <w:b/>
                <w:sz w:val="20"/>
                <w:szCs w:val="20"/>
              </w:rPr>
              <w:t>Meets.</w:t>
            </w:r>
          </w:p>
          <w:p w14:paraId="48AC60C9" w14:textId="06FE063C" w:rsidR="00764EB9" w:rsidRPr="00A30D51" w:rsidRDefault="00764EB9" w:rsidP="0096621B">
            <w:pPr>
              <w:spacing w:before="60" w:after="60" w:line="240" w:lineRule="auto"/>
              <w:rPr>
                <w:rFonts w:cs="Arial"/>
                <w:sz w:val="20"/>
                <w:szCs w:val="20"/>
              </w:rPr>
            </w:pPr>
            <w:r w:rsidRPr="00A30D51">
              <w:rPr>
                <w:rFonts w:cs="Arial"/>
                <w:sz w:val="20"/>
                <w:szCs w:val="20"/>
              </w:rPr>
              <w:t>Given the highly selective nature of the fishing method (hand collection), interactions with threatened, endangered or protected species are unlikely for this fishery.</w:t>
            </w:r>
            <w:r w:rsidR="0096621B">
              <w:rPr>
                <w:rFonts w:cs="Arial"/>
                <w:sz w:val="20"/>
                <w:szCs w:val="20"/>
              </w:rPr>
              <w:t xml:space="preserve"> </w:t>
            </w:r>
            <w:r w:rsidRPr="00A30D51">
              <w:rPr>
                <w:rFonts w:cs="Arial"/>
                <w:sz w:val="20"/>
                <w:szCs w:val="20"/>
              </w:rPr>
              <w:t>Availabl</w:t>
            </w:r>
            <w:r w:rsidR="002B3BA9">
              <w:rPr>
                <w:rFonts w:cs="Arial"/>
                <w:sz w:val="20"/>
                <w:szCs w:val="20"/>
              </w:rPr>
              <w:t xml:space="preserve">e information suggests that the </w:t>
            </w:r>
            <w:r w:rsidRPr="00A30D51">
              <w:rPr>
                <w:rFonts w:cs="Arial"/>
                <w:sz w:val="20"/>
                <w:szCs w:val="20"/>
              </w:rPr>
              <w:t>management arrangements are sufficient to mitigate any adverse impacts on the wider marine ecosystem.</w:t>
            </w:r>
          </w:p>
        </w:tc>
      </w:tr>
      <w:tr w:rsidR="00764EB9" w:rsidRPr="00A30D51" w14:paraId="48AC60D2" w14:textId="77777777" w:rsidTr="00764EB9">
        <w:tc>
          <w:tcPr>
            <w:tcW w:w="1500" w:type="pct"/>
            <w:shd w:val="clear" w:color="auto" w:fill="auto"/>
          </w:tcPr>
          <w:p w14:paraId="48AC60CB" w14:textId="77777777" w:rsidR="00764EB9" w:rsidRPr="00A30D51" w:rsidRDefault="00764EB9" w:rsidP="00A30D51">
            <w:pPr>
              <w:spacing w:before="60" w:after="60" w:line="240" w:lineRule="auto"/>
              <w:rPr>
                <w:rFonts w:cs="Arial"/>
                <w:sz w:val="20"/>
                <w:szCs w:val="20"/>
              </w:rPr>
            </w:pPr>
            <w:r w:rsidRPr="00A30D51">
              <w:rPr>
                <w:rFonts w:cs="Arial"/>
                <w:sz w:val="20"/>
                <w:szCs w:val="20"/>
              </w:rPr>
              <w:t>Requires compliance with relevant threat abatement plans, recovery plans, the National Policy on Fisheries Bycatch, and bycatch action strategies developed under the policy</w:t>
            </w:r>
          </w:p>
        </w:tc>
        <w:tc>
          <w:tcPr>
            <w:tcW w:w="3500" w:type="pct"/>
            <w:gridSpan w:val="4"/>
            <w:shd w:val="clear" w:color="auto" w:fill="auto"/>
          </w:tcPr>
          <w:p w14:paraId="48AC60CF" w14:textId="36C0CECB" w:rsidR="00764EB9" w:rsidRPr="00A30D51" w:rsidRDefault="00764EB9" w:rsidP="00A30D51">
            <w:pPr>
              <w:spacing w:before="60" w:after="60" w:line="240" w:lineRule="auto"/>
              <w:rPr>
                <w:rFonts w:cs="Arial"/>
                <w:sz w:val="20"/>
                <w:szCs w:val="20"/>
              </w:rPr>
            </w:pPr>
            <w:r>
              <w:rPr>
                <w:rFonts w:cs="Arial"/>
                <w:b/>
                <w:sz w:val="20"/>
                <w:szCs w:val="20"/>
              </w:rPr>
              <w:t>Not applicable.</w:t>
            </w:r>
          </w:p>
          <w:p w14:paraId="48AC60D1" w14:textId="4D6BBDFA" w:rsidR="00764EB9" w:rsidRPr="00A30D51" w:rsidRDefault="00764EB9" w:rsidP="00165AB0">
            <w:pPr>
              <w:spacing w:before="60" w:after="60" w:line="240" w:lineRule="auto"/>
              <w:rPr>
                <w:rFonts w:cs="Arial"/>
                <w:sz w:val="20"/>
                <w:szCs w:val="20"/>
              </w:rPr>
            </w:pPr>
            <w:r w:rsidRPr="00A30D51">
              <w:rPr>
                <w:rFonts w:cs="Arial"/>
                <w:sz w:val="20"/>
                <w:szCs w:val="20"/>
              </w:rPr>
              <w:t>There are no relevant plans or strategies relating to threat abatement, recovery or bycatch with which the fishery is required to be compliant. Bycatch in this fishery is negligible due to the selective fishing method used, i.e. hand collection.</w:t>
            </w:r>
          </w:p>
        </w:tc>
      </w:tr>
      <w:tr w:rsidR="00207379" w:rsidRPr="00A30D51" w14:paraId="48AC60D4" w14:textId="77777777" w:rsidTr="00764EB9">
        <w:tc>
          <w:tcPr>
            <w:tcW w:w="5000" w:type="pct"/>
            <w:gridSpan w:val="5"/>
            <w:shd w:val="clear" w:color="auto" w:fill="92CDDC"/>
          </w:tcPr>
          <w:p w14:paraId="48AC60D3" w14:textId="77777777" w:rsidR="00207379" w:rsidRPr="00A30D51" w:rsidRDefault="00207379" w:rsidP="00A30D51">
            <w:pPr>
              <w:autoSpaceDE w:val="0"/>
              <w:autoSpaceDN w:val="0"/>
              <w:adjustRightInd w:val="0"/>
              <w:spacing w:before="60" w:after="60" w:line="240" w:lineRule="auto"/>
              <w:rPr>
                <w:rFonts w:cs="Arial"/>
                <w:b/>
                <w:bCs/>
                <w:sz w:val="20"/>
                <w:szCs w:val="20"/>
              </w:rPr>
            </w:pPr>
            <w:r w:rsidRPr="00A30D51">
              <w:rPr>
                <w:rFonts w:cs="Arial"/>
                <w:b/>
                <w:bCs/>
                <w:sz w:val="20"/>
                <w:szCs w:val="20"/>
              </w:rPr>
              <w:t xml:space="preserve">PRINCIPLE 1 - </w:t>
            </w:r>
            <w:r w:rsidRPr="00A30D51">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A30D51">
              <w:rPr>
                <w:rFonts w:cs="Arial"/>
                <w:b/>
                <w:bCs/>
                <w:sz w:val="20"/>
                <w:szCs w:val="20"/>
              </w:rPr>
              <w:t xml:space="preserve">. </w:t>
            </w:r>
          </w:p>
        </w:tc>
      </w:tr>
      <w:tr w:rsidR="00207379" w:rsidRPr="00A30D51" w14:paraId="48AC60D6" w14:textId="77777777" w:rsidTr="00764EB9">
        <w:tc>
          <w:tcPr>
            <w:tcW w:w="5000" w:type="pct"/>
            <w:gridSpan w:val="5"/>
            <w:shd w:val="clear" w:color="auto" w:fill="B6DDE8"/>
          </w:tcPr>
          <w:p w14:paraId="48AC60D5" w14:textId="77777777" w:rsidR="00207379" w:rsidRPr="00A30D51" w:rsidRDefault="00207379" w:rsidP="00A30D51">
            <w:pPr>
              <w:spacing w:before="60" w:after="60" w:line="240" w:lineRule="auto"/>
              <w:rPr>
                <w:rFonts w:cs="Arial"/>
                <w:b/>
                <w:bCs/>
                <w:sz w:val="20"/>
                <w:szCs w:val="20"/>
              </w:rPr>
            </w:pPr>
            <w:r w:rsidRPr="00A30D51">
              <w:rPr>
                <w:rFonts w:cs="Arial"/>
                <w:b/>
                <w:bCs/>
                <w:sz w:val="20"/>
                <w:szCs w:val="20"/>
              </w:rPr>
              <w:t xml:space="preserve">Objective 1 - </w:t>
            </w:r>
            <w:r w:rsidRPr="00A30D51">
              <w:rPr>
                <w:rFonts w:cs="Arial"/>
                <w:sz w:val="20"/>
                <w:szCs w:val="20"/>
              </w:rPr>
              <w:t xml:space="preserve">The fishery shall be conducted at catch levels that maintain ecologically viable stock levels at an agreed point or range, with acceptable levels of probability. </w:t>
            </w:r>
          </w:p>
        </w:tc>
      </w:tr>
      <w:tr w:rsidR="00207379" w:rsidRPr="00A30D51" w14:paraId="48AC60D8" w14:textId="77777777" w:rsidTr="00764EB9">
        <w:tc>
          <w:tcPr>
            <w:tcW w:w="5000" w:type="pct"/>
            <w:gridSpan w:val="5"/>
            <w:shd w:val="clear" w:color="auto" w:fill="DAEEF3"/>
          </w:tcPr>
          <w:p w14:paraId="48AC60D7" w14:textId="77777777" w:rsidR="00207379" w:rsidRPr="00A30D51" w:rsidRDefault="00207379" w:rsidP="00A30D51">
            <w:pPr>
              <w:spacing w:before="60" w:after="60" w:line="240" w:lineRule="auto"/>
              <w:rPr>
                <w:rFonts w:cs="Arial"/>
                <w:b/>
                <w:bCs/>
                <w:i/>
                <w:iCs/>
                <w:sz w:val="20"/>
                <w:szCs w:val="20"/>
              </w:rPr>
            </w:pPr>
            <w:r w:rsidRPr="00A30D51">
              <w:rPr>
                <w:rFonts w:cs="Arial"/>
                <w:b/>
                <w:bCs/>
                <w:i/>
                <w:iCs/>
                <w:sz w:val="20"/>
                <w:szCs w:val="20"/>
              </w:rPr>
              <w:t xml:space="preserve">Information requirements </w:t>
            </w:r>
          </w:p>
        </w:tc>
      </w:tr>
      <w:tr w:rsidR="00764EB9" w:rsidRPr="00A30D51" w14:paraId="48AC60E2" w14:textId="77777777" w:rsidTr="00764EB9">
        <w:tc>
          <w:tcPr>
            <w:tcW w:w="1500" w:type="pct"/>
          </w:tcPr>
          <w:p w14:paraId="48AC60DA" w14:textId="44069F9E" w:rsidR="00764EB9" w:rsidRPr="00A30D51" w:rsidRDefault="00764EB9" w:rsidP="00764EB9">
            <w:pPr>
              <w:spacing w:before="60" w:after="60" w:line="240" w:lineRule="auto"/>
              <w:rPr>
                <w:rFonts w:cs="Arial"/>
                <w:b/>
                <w:bCs/>
                <w:i/>
                <w:iCs/>
                <w:sz w:val="20"/>
                <w:szCs w:val="20"/>
              </w:rPr>
            </w:pPr>
            <w:r w:rsidRPr="00A30D51">
              <w:rPr>
                <w:rFonts w:cs="Arial"/>
                <w:b/>
                <w:bCs/>
                <w:i/>
                <w:iCs/>
                <w:sz w:val="20"/>
                <w:szCs w:val="20"/>
              </w:rPr>
              <w:lastRenderedPageBreak/>
              <w:t xml:space="preserve">1.1.1 </w:t>
            </w:r>
            <w:r w:rsidRPr="00A30D51">
              <w:rPr>
                <w:rFonts w:cs="Arial"/>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3500" w:type="pct"/>
            <w:gridSpan w:val="4"/>
            <w:shd w:val="clear" w:color="auto" w:fill="92D050"/>
          </w:tcPr>
          <w:p w14:paraId="7D8533E1" w14:textId="6D2DAC51" w:rsidR="00764EB9" w:rsidRPr="00764EB9" w:rsidRDefault="00593D4B" w:rsidP="00A30D51">
            <w:pPr>
              <w:spacing w:before="60" w:after="60" w:line="240" w:lineRule="auto"/>
              <w:rPr>
                <w:rFonts w:cs="Arial"/>
                <w:b/>
                <w:sz w:val="20"/>
                <w:szCs w:val="20"/>
              </w:rPr>
            </w:pPr>
            <w:r>
              <w:rPr>
                <w:rFonts w:cs="Arial"/>
                <w:b/>
                <w:sz w:val="20"/>
                <w:szCs w:val="20"/>
              </w:rPr>
              <w:t>Meets.</w:t>
            </w:r>
          </w:p>
          <w:p w14:paraId="48AC60E1" w14:textId="76F93355" w:rsidR="00764EB9" w:rsidRPr="00A30D51" w:rsidRDefault="00764EB9" w:rsidP="00EF0917">
            <w:pPr>
              <w:spacing w:before="60" w:after="60" w:line="240" w:lineRule="auto"/>
              <w:rPr>
                <w:rFonts w:cs="Arial"/>
                <w:sz w:val="20"/>
                <w:szCs w:val="20"/>
              </w:rPr>
            </w:pPr>
            <w:r w:rsidRPr="00A30D51">
              <w:rPr>
                <w:rFonts w:cs="Arial"/>
                <w:sz w:val="20"/>
                <w:szCs w:val="20"/>
              </w:rPr>
              <w:t xml:space="preserve">Mandatory logbooks (Diver’s Docket Book) </w:t>
            </w:r>
            <w:r w:rsidR="00EF0917">
              <w:rPr>
                <w:rFonts w:cs="Arial"/>
                <w:sz w:val="20"/>
                <w:szCs w:val="20"/>
              </w:rPr>
              <w:t xml:space="preserve">are used to </w:t>
            </w:r>
            <w:r w:rsidRPr="00A30D51">
              <w:rPr>
                <w:rFonts w:cs="Arial"/>
                <w:sz w:val="20"/>
                <w:szCs w:val="20"/>
              </w:rPr>
              <w:t>record date</w:t>
            </w:r>
            <w:r w:rsidR="00EF0917">
              <w:rPr>
                <w:rFonts w:cs="Arial"/>
                <w:sz w:val="20"/>
                <w:szCs w:val="20"/>
              </w:rPr>
              <w:t>s</w:t>
            </w:r>
            <w:r w:rsidRPr="00A30D51">
              <w:rPr>
                <w:rFonts w:cs="Arial"/>
                <w:sz w:val="20"/>
                <w:szCs w:val="20"/>
              </w:rPr>
              <w:t>, location</w:t>
            </w:r>
            <w:r w:rsidR="00EF0917">
              <w:rPr>
                <w:rFonts w:cs="Arial"/>
                <w:sz w:val="20"/>
                <w:szCs w:val="20"/>
              </w:rPr>
              <w:t>s</w:t>
            </w:r>
            <w:r w:rsidRPr="00A30D51">
              <w:rPr>
                <w:rFonts w:cs="Arial"/>
                <w:sz w:val="20"/>
                <w:szCs w:val="20"/>
              </w:rPr>
              <w:t xml:space="preserve"> (fishing block), catch</w:t>
            </w:r>
            <w:r w:rsidR="00EF0917">
              <w:rPr>
                <w:rFonts w:cs="Arial"/>
                <w:sz w:val="20"/>
                <w:szCs w:val="20"/>
              </w:rPr>
              <w:t>es</w:t>
            </w:r>
            <w:r w:rsidRPr="00A30D51">
              <w:rPr>
                <w:rFonts w:cs="Arial"/>
                <w:sz w:val="20"/>
                <w:szCs w:val="20"/>
              </w:rPr>
              <w:t>, dive time</w:t>
            </w:r>
            <w:r w:rsidR="00EF0917">
              <w:rPr>
                <w:rFonts w:cs="Arial"/>
                <w:sz w:val="20"/>
                <w:szCs w:val="20"/>
              </w:rPr>
              <w:t>s</w:t>
            </w:r>
            <w:r w:rsidRPr="00A30D51">
              <w:rPr>
                <w:rFonts w:cs="Arial"/>
                <w:sz w:val="20"/>
                <w:szCs w:val="20"/>
              </w:rPr>
              <w:t xml:space="preserve"> and depth</w:t>
            </w:r>
            <w:r w:rsidR="00EF0917">
              <w:rPr>
                <w:rFonts w:cs="Arial"/>
                <w:sz w:val="20"/>
                <w:szCs w:val="20"/>
              </w:rPr>
              <w:t>s</w:t>
            </w:r>
            <w:r w:rsidRPr="00A30D51">
              <w:rPr>
                <w:rFonts w:cs="Arial"/>
                <w:sz w:val="20"/>
                <w:szCs w:val="20"/>
              </w:rPr>
              <w:t xml:space="preserve">. </w:t>
            </w:r>
            <w:r w:rsidR="00EF0917">
              <w:rPr>
                <w:rFonts w:cs="Arial"/>
                <w:sz w:val="20"/>
                <w:szCs w:val="20"/>
              </w:rPr>
              <w:t>There is no observer coverage, however</w:t>
            </w:r>
            <w:r w:rsidRPr="00A30D51">
              <w:rPr>
                <w:rFonts w:cs="Arial"/>
                <w:sz w:val="20"/>
                <w:szCs w:val="20"/>
              </w:rPr>
              <w:t xml:space="preserve"> a rigorous catch management and reporting system is in place. This system involves reporting requirements from the time before a diver goes to</w:t>
            </w:r>
            <w:r w:rsidRPr="00A30D51">
              <w:rPr>
                <w:rFonts w:cs="Arial"/>
                <w:sz w:val="20"/>
                <w:szCs w:val="20"/>
                <w:lang w:eastAsia="en-AU"/>
              </w:rPr>
              <w:t xml:space="preserve"> </w:t>
            </w:r>
            <w:r w:rsidRPr="00A30D51">
              <w:rPr>
                <w:rFonts w:cs="Arial"/>
                <w:sz w:val="20"/>
                <w:szCs w:val="20"/>
              </w:rPr>
              <w:t>sea, through the process of transfer to a processor, and until the processor dispatches the processed product. This allows the tracking of abalone and verification of data by cross referencing reports at different stages in the system.</w:t>
            </w:r>
            <w:r w:rsidR="00EF0917">
              <w:rPr>
                <w:rFonts w:cs="Arial"/>
                <w:sz w:val="20"/>
                <w:szCs w:val="20"/>
              </w:rPr>
              <w:t xml:space="preserve"> </w:t>
            </w:r>
            <w:r w:rsidRPr="00A30D51">
              <w:rPr>
                <w:rFonts w:cs="Arial"/>
                <w:sz w:val="20"/>
                <w:szCs w:val="20"/>
              </w:rPr>
              <w:t xml:space="preserve">Furthermore, </w:t>
            </w:r>
            <w:r w:rsidR="002B3BA9">
              <w:rPr>
                <w:rFonts w:cs="Arial"/>
                <w:sz w:val="20"/>
                <w:szCs w:val="20"/>
              </w:rPr>
              <w:t>global positioning systems (</w:t>
            </w:r>
            <w:r w:rsidRPr="00A30D51">
              <w:rPr>
                <w:rFonts w:cs="Arial"/>
                <w:sz w:val="20"/>
                <w:szCs w:val="20"/>
              </w:rPr>
              <w:t>GPS</w:t>
            </w:r>
            <w:r w:rsidR="002B3BA9">
              <w:rPr>
                <w:rFonts w:cs="Arial"/>
                <w:sz w:val="20"/>
                <w:szCs w:val="20"/>
              </w:rPr>
              <w:t>)</w:t>
            </w:r>
            <w:r w:rsidRPr="00A30D51">
              <w:rPr>
                <w:rFonts w:cs="Arial"/>
                <w:sz w:val="20"/>
                <w:szCs w:val="20"/>
              </w:rPr>
              <w:t xml:space="preserve"> and depth loggers were made mandatory throughout the fishery from 2012. The use of GPS and depth loggers provide reliable effort data along with information on area dived, number of drops, and time at depth. </w:t>
            </w:r>
          </w:p>
        </w:tc>
      </w:tr>
      <w:tr w:rsidR="00207379" w:rsidRPr="00A30D51" w14:paraId="48AC60E4" w14:textId="77777777" w:rsidTr="00764EB9">
        <w:tc>
          <w:tcPr>
            <w:tcW w:w="5000" w:type="pct"/>
            <w:gridSpan w:val="5"/>
            <w:shd w:val="clear" w:color="auto" w:fill="DAEEF3"/>
          </w:tcPr>
          <w:p w14:paraId="48AC60E3" w14:textId="77777777" w:rsidR="00207379" w:rsidRPr="00A30D51" w:rsidRDefault="00207379" w:rsidP="00A30D51">
            <w:pPr>
              <w:spacing w:before="60" w:after="60" w:line="240" w:lineRule="auto"/>
              <w:rPr>
                <w:rFonts w:cs="Arial"/>
                <w:b/>
                <w:bCs/>
                <w:i/>
                <w:iCs/>
                <w:sz w:val="20"/>
                <w:szCs w:val="20"/>
              </w:rPr>
            </w:pPr>
            <w:r w:rsidRPr="00A30D51">
              <w:rPr>
                <w:rFonts w:cs="Arial"/>
                <w:b/>
                <w:bCs/>
                <w:i/>
                <w:iCs/>
                <w:sz w:val="20"/>
                <w:szCs w:val="20"/>
              </w:rPr>
              <w:t xml:space="preserve">Assessment </w:t>
            </w:r>
          </w:p>
        </w:tc>
      </w:tr>
      <w:tr w:rsidR="00764EB9" w:rsidRPr="00A30D51" w14:paraId="48AC60EE" w14:textId="77777777" w:rsidTr="00764EB9">
        <w:tc>
          <w:tcPr>
            <w:tcW w:w="1500" w:type="pct"/>
          </w:tcPr>
          <w:p w14:paraId="48AC60E6" w14:textId="7D9A48AF" w:rsidR="00764EB9" w:rsidRPr="00A30D51" w:rsidRDefault="00764EB9" w:rsidP="00764EB9">
            <w:pPr>
              <w:spacing w:before="60" w:after="60" w:line="240" w:lineRule="auto"/>
              <w:rPr>
                <w:rFonts w:cs="Arial"/>
                <w:b/>
                <w:bCs/>
                <w:i/>
                <w:iCs/>
                <w:sz w:val="20"/>
                <w:szCs w:val="20"/>
              </w:rPr>
            </w:pPr>
            <w:r w:rsidRPr="00A30D51">
              <w:rPr>
                <w:rFonts w:cs="Arial"/>
                <w:b/>
                <w:bCs/>
                <w:i/>
                <w:iCs/>
                <w:sz w:val="20"/>
                <w:szCs w:val="20"/>
              </w:rPr>
              <w:t xml:space="preserve">1.1.2 </w:t>
            </w:r>
            <w:r w:rsidRPr="00A30D51">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500" w:type="pct"/>
            <w:gridSpan w:val="4"/>
            <w:shd w:val="clear" w:color="auto" w:fill="92D050"/>
          </w:tcPr>
          <w:p w14:paraId="5D0F2128" w14:textId="5710AD26" w:rsidR="00764EB9" w:rsidRPr="00A30D51" w:rsidRDefault="00593D4B" w:rsidP="00A30D51">
            <w:pPr>
              <w:spacing w:before="60" w:after="60" w:line="240" w:lineRule="auto"/>
              <w:rPr>
                <w:rFonts w:cs="Arial"/>
                <w:sz w:val="20"/>
                <w:szCs w:val="20"/>
              </w:rPr>
            </w:pPr>
            <w:r>
              <w:rPr>
                <w:rFonts w:cs="Arial"/>
                <w:b/>
                <w:sz w:val="20"/>
                <w:szCs w:val="20"/>
              </w:rPr>
              <w:t>Meets.</w:t>
            </w:r>
          </w:p>
          <w:p w14:paraId="48AC60ED" w14:textId="7AFA0305" w:rsidR="00764EB9" w:rsidRPr="00A30D51" w:rsidRDefault="00764EB9" w:rsidP="002B3BA9">
            <w:pPr>
              <w:spacing w:before="60" w:after="60" w:line="240" w:lineRule="auto"/>
              <w:rPr>
                <w:rFonts w:cs="Arial"/>
                <w:sz w:val="20"/>
                <w:szCs w:val="20"/>
              </w:rPr>
            </w:pPr>
            <w:r w:rsidRPr="00A30D51">
              <w:rPr>
                <w:rFonts w:cs="Arial"/>
                <w:sz w:val="20"/>
                <w:szCs w:val="20"/>
              </w:rPr>
              <w:t>The fishery is formally assessed annually through the preparation of a fishery assessment report. The assessment is undertaken by abalone research scientists at the Institute for Marine and Antarctic Studies (IMAS), in consultation with the stock assessment sub</w:t>
            </w:r>
            <w:r w:rsidRPr="00A30D51">
              <w:rPr>
                <w:rFonts w:cs="Arial"/>
                <w:sz w:val="20"/>
                <w:szCs w:val="20"/>
              </w:rPr>
              <w:noBreakHyphen/>
              <w:t xml:space="preserve">committee. This assessment includes the use of </w:t>
            </w:r>
            <w:r w:rsidR="002B3BA9">
              <w:rPr>
                <w:rFonts w:cs="Arial"/>
                <w:sz w:val="20"/>
                <w:szCs w:val="20"/>
              </w:rPr>
              <w:t>the</w:t>
            </w:r>
            <w:r w:rsidRPr="00A30D51">
              <w:rPr>
                <w:rFonts w:cs="Arial"/>
                <w:sz w:val="20"/>
                <w:szCs w:val="20"/>
              </w:rPr>
              <w:t xml:space="preserve"> MCDA tool and forms the basis for setting the TA</w:t>
            </w:r>
            <w:r w:rsidR="002B3BA9">
              <w:rPr>
                <w:rFonts w:cs="Arial"/>
                <w:sz w:val="20"/>
                <w:szCs w:val="20"/>
              </w:rPr>
              <w:t>C</w:t>
            </w:r>
            <w:r w:rsidRPr="00A30D51">
              <w:rPr>
                <w:rFonts w:cs="Arial"/>
                <w:sz w:val="20"/>
                <w:szCs w:val="20"/>
              </w:rPr>
              <w:t>C for the coming year. The introduction of mandatory GPS and depth loggers</w:t>
            </w:r>
            <w:r w:rsidR="002B3BA9">
              <w:rPr>
                <w:rFonts w:cs="Arial"/>
                <w:sz w:val="20"/>
                <w:szCs w:val="20"/>
              </w:rPr>
              <w:t xml:space="preserve"> has</w:t>
            </w:r>
            <w:r w:rsidRPr="00A30D51">
              <w:rPr>
                <w:rFonts w:cs="Arial"/>
                <w:sz w:val="20"/>
                <w:szCs w:val="20"/>
              </w:rPr>
              <w:t xml:space="preserve"> improved the data </w:t>
            </w:r>
            <w:r w:rsidR="002B3BA9">
              <w:rPr>
                <w:rFonts w:cs="Arial"/>
                <w:sz w:val="20"/>
                <w:szCs w:val="20"/>
              </w:rPr>
              <w:t xml:space="preserve">that is </w:t>
            </w:r>
            <w:r w:rsidRPr="00A30D51">
              <w:rPr>
                <w:rFonts w:cs="Arial"/>
                <w:sz w:val="20"/>
                <w:szCs w:val="20"/>
              </w:rPr>
              <w:t xml:space="preserve">collected, allowing for fine-scale monitoring of fishing activity. </w:t>
            </w:r>
          </w:p>
        </w:tc>
      </w:tr>
      <w:tr w:rsidR="00764EB9" w:rsidRPr="00A30D51" w14:paraId="48AC60F6" w14:textId="77777777" w:rsidTr="00764EB9">
        <w:tc>
          <w:tcPr>
            <w:tcW w:w="1500" w:type="pct"/>
          </w:tcPr>
          <w:p w14:paraId="48AC60F0" w14:textId="25DC13A4" w:rsidR="00764EB9" w:rsidRPr="00A30D51" w:rsidRDefault="00764EB9" w:rsidP="00764EB9">
            <w:pPr>
              <w:spacing w:before="60" w:after="60" w:line="240" w:lineRule="auto"/>
              <w:rPr>
                <w:rFonts w:cs="Arial"/>
                <w:b/>
                <w:bCs/>
                <w:i/>
                <w:iCs/>
                <w:sz w:val="20"/>
                <w:szCs w:val="20"/>
              </w:rPr>
            </w:pPr>
            <w:r w:rsidRPr="00A30D51">
              <w:rPr>
                <w:rFonts w:cs="Arial"/>
                <w:b/>
                <w:bCs/>
                <w:i/>
                <w:iCs/>
                <w:sz w:val="20"/>
                <w:szCs w:val="20"/>
              </w:rPr>
              <w:t xml:space="preserve">1.1.3 </w:t>
            </w:r>
            <w:r w:rsidRPr="00A30D51">
              <w:rPr>
                <w:rFonts w:cs="Arial"/>
                <w:sz w:val="20"/>
                <w:szCs w:val="20"/>
              </w:rPr>
              <w:t>The distribution and spatial structure of the stock(s) has been established and factored into management responses</w:t>
            </w:r>
            <w:r w:rsidRPr="00A30D51">
              <w:rPr>
                <w:rFonts w:cs="Arial"/>
                <w:i/>
                <w:iCs/>
                <w:sz w:val="20"/>
                <w:szCs w:val="20"/>
              </w:rPr>
              <w:t xml:space="preserve">. </w:t>
            </w:r>
          </w:p>
        </w:tc>
        <w:tc>
          <w:tcPr>
            <w:tcW w:w="3500" w:type="pct"/>
            <w:gridSpan w:val="4"/>
            <w:shd w:val="clear" w:color="auto" w:fill="92D050"/>
          </w:tcPr>
          <w:p w14:paraId="46C243DB" w14:textId="6DDACD37" w:rsidR="00764EB9" w:rsidRPr="00764EB9" w:rsidRDefault="00593D4B" w:rsidP="00A30D51">
            <w:pPr>
              <w:spacing w:before="60" w:after="60" w:line="240" w:lineRule="auto"/>
              <w:rPr>
                <w:rFonts w:cs="Arial"/>
                <w:b/>
                <w:sz w:val="20"/>
                <w:szCs w:val="20"/>
              </w:rPr>
            </w:pPr>
            <w:r>
              <w:rPr>
                <w:rFonts w:cs="Arial"/>
                <w:b/>
                <w:sz w:val="20"/>
                <w:szCs w:val="20"/>
              </w:rPr>
              <w:t>Meets.</w:t>
            </w:r>
          </w:p>
          <w:p w14:paraId="48AC60F5" w14:textId="017473D4" w:rsidR="00764EB9" w:rsidRPr="00A30D51" w:rsidRDefault="00764EB9" w:rsidP="00764EB9">
            <w:pPr>
              <w:spacing w:before="60" w:after="60" w:line="240" w:lineRule="auto"/>
              <w:rPr>
                <w:rFonts w:cs="Arial"/>
                <w:sz w:val="20"/>
                <w:szCs w:val="20"/>
              </w:rPr>
            </w:pPr>
            <w:r w:rsidRPr="00A30D51">
              <w:rPr>
                <w:rFonts w:cs="Arial"/>
                <w:sz w:val="20"/>
                <w:szCs w:val="20"/>
              </w:rPr>
              <w:t>Yes,</w:t>
            </w:r>
            <w:r w:rsidRPr="00A30D51">
              <w:rPr>
                <w:rFonts w:cs="Arial"/>
                <w:sz w:val="20"/>
                <w:szCs w:val="20"/>
                <w:lang w:eastAsia="en-AU"/>
              </w:rPr>
              <w:t xml:space="preserve"> </w:t>
            </w:r>
            <w:r w:rsidRPr="00A30D51">
              <w:rPr>
                <w:rFonts w:cs="Arial"/>
                <w:sz w:val="20"/>
                <w:szCs w:val="20"/>
              </w:rPr>
              <w:t>the distribution and the population parameters of the target species are well documented. Zones have been developed to allow greater precision in the management of the stock and to disperse fishing pressure over a greater area.</w:t>
            </w:r>
          </w:p>
        </w:tc>
      </w:tr>
      <w:tr w:rsidR="00764EB9" w:rsidRPr="00A30D51" w14:paraId="48AC6103" w14:textId="77777777" w:rsidTr="00764EB9">
        <w:tc>
          <w:tcPr>
            <w:tcW w:w="1500" w:type="pct"/>
          </w:tcPr>
          <w:p w14:paraId="48AC60F9" w14:textId="1C748584" w:rsidR="00764EB9" w:rsidRPr="00A30D51" w:rsidRDefault="00764EB9" w:rsidP="00764EB9">
            <w:pPr>
              <w:spacing w:before="60" w:after="60" w:line="240" w:lineRule="auto"/>
              <w:rPr>
                <w:rFonts w:cs="Arial"/>
                <w:b/>
                <w:bCs/>
                <w:i/>
                <w:iCs/>
                <w:sz w:val="20"/>
                <w:szCs w:val="20"/>
              </w:rPr>
            </w:pPr>
            <w:r w:rsidRPr="00A30D51">
              <w:rPr>
                <w:rFonts w:cs="Arial"/>
                <w:b/>
                <w:bCs/>
                <w:i/>
                <w:iCs/>
                <w:sz w:val="20"/>
                <w:szCs w:val="20"/>
              </w:rPr>
              <w:t xml:space="preserve">1.1.4 </w:t>
            </w:r>
            <w:r w:rsidRPr="00A30D51">
              <w:rPr>
                <w:rFonts w:cs="Arial"/>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3500" w:type="pct"/>
            <w:gridSpan w:val="4"/>
            <w:shd w:val="clear" w:color="auto" w:fill="92D050"/>
          </w:tcPr>
          <w:p w14:paraId="18BFD1E2" w14:textId="37BF7F2A" w:rsidR="00764EB9" w:rsidRPr="00764EB9" w:rsidRDefault="00593D4B" w:rsidP="00A30D51">
            <w:pPr>
              <w:spacing w:before="60" w:after="60" w:line="240" w:lineRule="auto"/>
              <w:rPr>
                <w:rFonts w:cs="Arial"/>
                <w:b/>
                <w:sz w:val="20"/>
                <w:szCs w:val="20"/>
              </w:rPr>
            </w:pPr>
            <w:r>
              <w:rPr>
                <w:rFonts w:cs="Arial"/>
                <w:b/>
                <w:sz w:val="20"/>
                <w:szCs w:val="20"/>
              </w:rPr>
              <w:t>Meets.</w:t>
            </w:r>
          </w:p>
          <w:p w14:paraId="48AC6102" w14:textId="27C8DA2D" w:rsidR="00764EB9" w:rsidRPr="00A30D51" w:rsidRDefault="00764EB9" w:rsidP="00EF0917">
            <w:pPr>
              <w:spacing w:before="60" w:after="60" w:line="240" w:lineRule="auto"/>
              <w:rPr>
                <w:rFonts w:cs="Arial"/>
                <w:sz w:val="20"/>
                <w:szCs w:val="20"/>
              </w:rPr>
            </w:pPr>
            <w:r w:rsidRPr="00A30D51">
              <w:rPr>
                <w:rFonts w:cs="Arial"/>
                <w:sz w:val="20"/>
                <w:szCs w:val="20"/>
              </w:rPr>
              <w:t xml:space="preserve">The commercial and recreational harvest of abalone is factored into local stock assessments and target species catch levels. Abalone is caught in Tasmanian waters as part of cultural fishing activities by Indigenous people. This catch is not quantified but is believed to be negligible. Catch is also taken under permits for special events and research purposes. In 2014, the catch under permit totalled less than </w:t>
            </w:r>
            <w:r w:rsidR="002B3BA9">
              <w:rPr>
                <w:rFonts w:cs="Arial"/>
                <w:sz w:val="20"/>
                <w:szCs w:val="20"/>
              </w:rPr>
              <w:t>five</w:t>
            </w:r>
            <w:r w:rsidRPr="00A30D51">
              <w:rPr>
                <w:rFonts w:cs="Arial"/>
                <w:sz w:val="20"/>
                <w:szCs w:val="20"/>
              </w:rPr>
              <w:t xml:space="preserve"> t</w:t>
            </w:r>
            <w:r w:rsidR="002B3BA9">
              <w:rPr>
                <w:rFonts w:cs="Arial"/>
                <w:sz w:val="20"/>
                <w:szCs w:val="20"/>
              </w:rPr>
              <w:t>onne</w:t>
            </w:r>
            <w:r w:rsidRPr="00A30D51">
              <w:rPr>
                <w:rFonts w:cs="Arial"/>
                <w:sz w:val="20"/>
                <w:szCs w:val="20"/>
              </w:rPr>
              <w:t>. Illegal fishing is known to occur but no estimates of this catch are available.</w:t>
            </w:r>
          </w:p>
        </w:tc>
      </w:tr>
      <w:tr w:rsidR="00764EB9" w:rsidRPr="00A30D51" w14:paraId="48AC610D" w14:textId="77777777" w:rsidTr="00764EB9">
        <w:tc>
          <w:tcPr>
            <w:tcW w:w="1500" w:type="pct"/>
          </w:tcPr>
          <w:p w14:paraId="48AC6105" w14:textId="51DA4E3C" w:rsidR="00764EB9" w:rsidRPr="00764EB9" w:rsidRDefault="00764EB9" w:rsidP="00A30D51">
            <w:pPr>
              <w:spacing w:before="60" w:after="60" w:line="240" w:lineRule="auto"/>
              <w:rPr>
                <w:rFonts w:cs="Arial"/>
                <w:sz w:val="20"/>
                <w:szCs w:val="20"/>
              </w:rPr>
            </w:pPr>
            <w:r w:rsidRPr="00A30D51">
              <w:rPr>
                <w:rFonts w:cs="Arial"/>
                <w:b/>
                <w:bCs/>
                <w:i/>
                <w:iCs/>
                <w:sz w:val="20"/>
                <w:szCs w:val="20"/>
              </w:rPr>
              <w:t xml:space="preserve">1.1.5 </w:t>
            </w:r>
            <w:r w:rsidRPr="00A30D51">
              <w:rPr>
                <w:rFonts w:cs="Arial"/>
                <w:sz w:val="20"/>
                <w:szCs w:val="20"/>
              </w:rPr>
              <w:t xml:space="preserve">There is a sound estimate of the potential productivity of the fished stock/s and the proportion that could be harvested. </w:t>
            </w:r>
          </w:p>
        </w:tc>
        <w:tc>
          <w:tcPr>
            <w:tcW w:w="3500" w:type="pct"/>
            <w:gridSpan w:val="4"/>
            <w:shd w:val="clear" w:color="auto" w:fill="FFC000"/>
          </w:tcPr>
          <w:p w14:paraId="00E7F47C" w14:textId="39864E03" w:rsidR="00764EB9" w:rsidRPr="00764EB9" w:rsidRDefault="007550C3" w:rsidP="00A30D51">
            <w:pPr>
              <w:spacing w:before="60" w:after="60" w:line="240" w:lineRule="auto"/>
              <w:rPr>
                <w:rFonts w:cs="Arial"/>
                <w:b/>
                <w:sz w:val="20"/>
                <w:szCs w:val="20"/>
              </w:rPr>
            </w:pPr>
            <w:r>
              <w:rPr>
                <w:rFonts w:cs="Arial"/>
                <w:b/>
                <w:sz w:val="20"/>
                <w:szCs w:val="20"/>
              </w:rPr>
              <w:t>Partially meets.</w:t>
            </w:r>
          </w:p>
          <w:p w14:paraId="48AC610C" w14:textId="5ECE3627" w:rsidR="00764EB9" w:rsidRPr="00A30D51" w:rsidRDefault="00764EB9" w:rsidP="002B3BA9">
            <w:pPr>
              <w:spacing w:before="60" w:after="60" w:line="240" w:lineRule="auto"/>
              <w:rPr>
                <w:rFonts w:cs="Arial"/>
                <w:sz w:val="20"/>
                <w:szCs w:val="20"/>
              </w:rPr>
            </w:pPr>
            <w:r w:rsidRPr="00A30D51">
              <w:rPr>
                <w:rFonts w:cs="Arial"/>
                <w:sz w:val="20"/>
                <w:szCs w:val="20"/>
              </w:rPr>
              <w:t>No comprehensive stock assessment exists for abalone. The MCDA tool and stock model is used to estimate the productivity of the fishery. The model is based on the historic catch and is used to set the TA</w:t>
            </w:r>
            <w:r w:rsidR="002B3BA9">
              <w:rPr>
                <w:rFonts w:cs="Arial"/>
                <w:sz w:val="20"/>
                <w:szCs w:val="20"/>
              </w:rPr>
              <w:t>C</w:t>
            </w:r>
            <w:r w:rsidRPr="00A30D51">
              <w:rPr>
                <w:rFonts w:cs="Arial"/>
                <w:sz w:val="20"/>
                <w:szCs w:val="20"/>
              </w:rPr>
              <w:t>C and minimum size limits each year.</w:t>
            </w:r>
            <w:r w:rsidR="002B3BA9">
              <w:rPr>
                <w:rFonts w:cs="Arial"/>
                <w:sz w:val="20"/>
                <w:szCs w:val="20"/>
              </w:rPr>
              <w:t xml:space="preserve"> </w:t>
            </w:r>
            <w:r w:rsidRPr="00A30D51">
              <w:rPr>
                <w:rFonts w:cs="Arial"/>
                <w:sz w:val="20"/>
                <w:szCs w:val="20"/>
              </w:rPr>
              <w:t xml:space="preserve">However, the fishery has a long history of exploitation in Tasmania. Commercial fishing has occurred since the 1960s, providing a reliable estimate of the productivity of the fishery.  </w:t>
            </w:r>
          </w:p>
        </w:tc>
      </w:tr>
      <w:tr w:rsidR="00207379" w:rsidRPr="00A30D51" w14:paraId="48AC610F" w14:textId="77777777" w:rsidTr="00764EB9">
        <w:tc>
          <w:tcPr>
            <w:tcW w:w="5000" w:type="pct"/>
            <w:gridSpan w:val="5"/>
            <w:shd w:val="clear" w:color="auto" w:fill="DAEEF3"/>
          </w:tcPr>
          <w:p w14:paraId="48AC610E" w14:textId="77777777" w:rsidR="00207379" w:rsidRPr="00A30D51" w:rsidRDefault="00207379" w:rsidP="00A30D51">
            <w:pPr>
              <w:spacing w:before="60" w:after="60" w:line="240" w:lineRule="auto"/>
              <w:rPr>
                <w:rFonts w:cs="Arial"/>
                <w:b/>
                <w:bCs/>
                <w:i/>
                <w:iCs/>
                <w:sz w:val="20"/>
                <w:szCs w:val="20"/>
              </w:rPr>
            </w:pPr>
            <w:r w:rsidRPr="00A30D51">
              <w:rPr>
                <w:rFonts w:cs="Arial"/>
                <w:b/>
                <w:bCs/>
                <w:i/>
                <w:iCs/>
                <w:sz w:val="20"/>
                <w:szCs w:val="20"/>
              </w:rPr>
              <w:t xml:space="preserve">Management responses </w:t>
            </w:r>
          </w:p>
        </w:tc>
      </w:tr>
      <w:tr w:rsidR="00764EB9" w:rsidRPr="00A30D51" w14:paraId="48AC6118" w14:textId="77777777" w:rsidTr="00764EB9">
        <w:tc>
          <w:tcPr>
            <w:tcW w:w="1500" w:type="pct"/>
          </w:tcPr>
          <w:p w14:paraId="48AC6111" w14:textId="6D70D214" w:rsidR="00764EB9" w:rsidRPr="00764EB9" w:rsidRDefault="00764EB9" w:rsidP="00A30D51">
            <w:pPr>
              <w:autoSpaceDE w:val="0"/>
              <w:autoSpaceDN w:val="0"/>
              <w:adjustRightInd w:val="0"/>
              <w:spacing w:before="60" w:after="60" w:line="240" w:lineRule="auto"/>
              <w:rPr>
                <w:rFonts w:cs="Arial"/>
                <w:sz w:val="20"/>
                <w:szCs w:val="20"/>
              </w:rPr>
            </w:pPr>
            <w:r w:rsidRPr="00A30D51">
              <w:rPr>
                <w:rFonts w:cs="Arial"/>
                <w:b/>
                <w:bCs/>
                <w:i/>
                <w:iCs/>
                <w:sz w:val="20"/>
                <w:szCs w:val="20"/>
              </w:rPr>
              <w:t xml:space="preserve">1.1.6 </w:t>
            </w:r>
            <w:r w:rsidRPr="00A30D51">
              <w:rPr>
                <w:rFonts w:cs="Arial"/>
                <w:sz w:val="20"/>
                <w:szCs w:val="20"/>
              </w:rPr>
              <w:t xml:space="preserve">There are reference points (target and/or limit), that trigger management actions including a biological bottom line </w:t>
            </w:r>
            <w:r w:rsidRPr="00A30D51">
              <w:rPr>
                <w:rFonts w:cs="Arial"/>
                <w:sz w:val="20"/>
                <w:szCs w:val="20"/>
              </w:rPr>
              <w:lastRenderedPageBreak/>
              <w:t>and/or a catch or effort upper limit beyond which</w:t>
            </w:r>
            <w:r>
              <w:rPr>
                <w:rFonts w:cs="Arial"/>
                <w:sz w:val="20"/>
                <w:szCs w:val="20"/>
              </w:rPr>
              <w:t xml:space="preserve"> the stock should not be taken.</w:t>
            </w:r>
          </w:p>
        </w:tc>
        <w:tc>
          <w:tcPr>
            <w:tcW w:w="3500" w:type="pct"/>
            <w:gridSpan w:val="4"/>
            <w:shd w:val="clear" w:color="auto" w:fill="92D050"/>
          </w:tcPr>
          <w:p w14:paraId="672B58EC" w14:textId="77777777" w:rsidR="007550C3" w:rsidRPr="00764EB9" w:rsidRDefault="007550C3" w:rsidP="007550C3">
            <w:pPr>
              <w:spacing w:before="60" w:after="60" w:line="240" w:lineRule="auto"/>
              <w:rPr>
                <w:rFonts w:cs="Arial"/>
                <w:b/>
                <w:sz w:val="20"/>
                <w:szCs w:val="20"/>
              </w:rPr>
            </w:pPr>
            <w:r>
              <w:rPr>
                <w:rFonts w:cs="Arial"/>
                <w:b/>
                <w:sz w:val="20"/>
                <w:szCs w:val="20"/>
              </w:rPr>
              <w:lastRenderedPageBreak/>
              <w:t>Meets.</w:t>
            </w:r>
          </w:p>
          <w:p w14:paraId="48AC6117" w14:textId="23EA8DA2" w:rsidR="00764EB9" w:rsidRPr="00A30D51" w:rsidRDefault="00EF0917" w:rsidP="00EF0917">
            <w:pPr>
              <w:spacing w:before="60" w:after="60" w:line="240" w:lineRule="auto"/>
              <w:rPr>
                <w:rFonts w:cs="Arial"/>
                <w:sz w:val="20"/>
                <w:szCs w:val="20"/>
              </w:rPr>
            </w:pPr>
            <w:r>
              <w:rPr>
                <w:rFonts w:cs="Arial"/>
                <w:sz w:val="20"/>
                <w:szCs w:val="20"/>
              </w:rPr>
              <w:t>T</w:t>
            </w:r>
            <w:r w:rsidR="00764EB9" w:rsidRPr="00A30D51">
              <w:rPr>
                <w:rFonts w:cs="Arial"/>
                <w:sz w:val="20"/>
                <w:szCs w:val="20"/>
              </w:rPr>
              <w:t>he fishery is quota managed with the TA</w:t>
            </w:r>
            <w:r w:rsidR="002B3BA9">
              <w:rPr>
                <w:rFonts w:cs="Arial"/>
                <w:sz w:val="20"/>
                <w:szCs w:val="20"/>
              </w:rPr>
              <w:t>C</w:t>
            </w:r>
            <w:r w:rsidR="00764EB9" w:rsidRPr="00A30D51">
              <w:rPr>
                <w:rFonts w:cs="Arial"/>
                <w:sz w:val="20"/>
                <w:szCs w:val="20"/>
              </w:rPr>
              <w:t>C based on an annual assessment produced by research scientists at IMAS.</w:t>
            </w:r>
          </w:p>
        </w:tc>
      </w:tr>
      <w:tr w:rsidR="00764EB9" w:rsidRPr="00A30D51" w14:paraId="48AC6120" w14:textId="77777777" w:rsidTr="00764EB9">
        <w:tc>
          <w:tcPr>
            <w:tcW w:w="1500" w:type="pct"/>
          </w:tcPr>
          <w:p w14:paraId="48AC611A" w14:textId="5653A391" w:rsidR="00764EB9" w:rsidRPr="00764EB9" w:rsidRDefault="00764EB9" w:rsidP="00764EB9">
            <w:pPr>
              <w:spacing w:before="60" w:after="60" w:line="240" w:lineRule="auto"/>
              <w:rPr>
                <w:rFonts w:cs="Arial"/>
                <w:sz w:val="20"/>
                <w:szCs w:val="20"/>
              </w:rPr>
            </w:pPr>
            <w:r w:rsidRPr="00A30D51">
              <w:rPr>
                <w:rFonts w:cs="Arial"/>
                <w:b/>
                <w:bCs/>
                <w:i/>
                <w:iCs/>
                <w:sz w:val="20"/>
                <w:szCs w:val="20"/>
              </w:rPr>
              <w:t xml:space="preserve">1.1.7 </w:t>
            </w:r>
            <w:r w:rsidRPr="00A30D51">
              <w:rPr>
                <w:rFonts w:cs="Arial"/>
                <w:sz w:val="20"/>
                <w:szCs w:val="20"/>
              </w:rPr>
              <w:t xml:space="preserve">There are management strategies in place capable of </w:t>
            </w:r>
            <w:r>
              <w:rPr>
                <w:rFonts w:cs="Arial"/>
                <w:sz w:val="20"/>
                <w:szCs w:val="20"/>
              </w:rPr>
              <w:t xml:space="preserve">controlling the level of take. </w:t>
            </w:r>
          </w:p>
        </w:tc>
        <w:tc>
          <w:tcPr>
            <w:tcW w:w="3500" w:type="pct"/>
            <w:gridSpan w:val="4"/>
            <w:shd w:val="clear" w:color="auto" w:fill="92D050"/>
          </w:tcPr>
          <w:p w14:paraId="40D7A17C" w14:textId="77777777" w:rsidR="007550C3" w:rsidRPr="00764EB9" w:rsidRDefault="007550C3" w:rsidP="007550C3">
            <w:pPr>
              <w:spacing w:before="60" w:after="60" w:line="240" w:lineRule="auto"/>
              <w:rPr>
                <w:rFonts w:cs="Arial"/>
                <w:b/>
                <w:sz w:val="20"/>
                <w:szCs w:val="20"/>
              </w:rPr>
            </w:pPr>
            <w:r>
              <w:rPr>
                <w:rFonts w:cs="Arial"/>
                <w:b/>
                <w:sz w:val="20"/>
                <w:szCs w:val="20"/>
              </w:rPr>
              <w:t>Meets.</w:t>
            </w:r>
          </w:p>
          <w:p w14:paraId="48AC611F" w14:textId="38057E4B" w:rsidR="00764EB9" w:rsidRPr="00A30D51" w:rsidRDefault="00EF0917" w:rsidP="00EF0917">
            <w:pPr>
              <w:spacing w:before="60" w:after="60" w:line="240" w:lineRule="auto"/>
              <w:rPr>
                <w:rFonts w:cs="Arial"/>
                <w:sz w:val="20"/>
                <w:szCs w:val="20"/>
              </w:rPr>
            </w:pPr>
            <w:r>
              <w:rPr>
                <w:rFonts w:cs="Arial"/>
                <w:sz w:val="20"/>
                <w:szCs w:val="20"/>
              </w:rPr>
              <w:t>M</w:t>
            </w:r>
            <w:r w:rsidR="00764EB9" w:rsidRPr="00A30D51">
              <w:rPr>
                <w:rFonts w:cs="Arial"/>
                <w:sz w:val="20"/>
                <w:szCs w:val="20"/>
              </w:rPr>
              <w:t>anagement controls includ</w:t>
            </w:r>
            <w:r>
              <w:rPr>
                <w:rFonts w:cs="Arial"/>
                <w:sz w:val="20"/>
                <w:szCs w:val="20"/>
              </w:rPr>
              <w:t>e</w:t>
            </w:r>
            <w:r w:rsidR="00764EB9" w:rsidRPr="00A30D51">
              <w:rPr>
                <w:rFonts w:cs="Arial"/>
                <w:sz w:val="20"/>
                <w:szCs w:val="20"/>
              </w:rPr>
              <w:t xml:space="preserve"> limited entry, size limits, area closures and </w:t>
            </w:r>
            <w:r w:rsidR="002B3BA9">
              <w:rPr>
                <w:rFonts w:cs="Arial"/>
                <w:sz w:val="20"/>
                <w:szCs w:val="20"/>
              </w:rPr>
              <w:t>TACC</w:t>
            </w:r>
            <w:r w:rsidR="00764EB9">
              <w:rPr>
                <w:rFonts w:cs="Arial"/>
                <w:sz w:val="20"/>
                <w:szCs w:val="20"/>
              </w:rPr>
              <w:t xml:space="preserve"> limits. </w:t>
            </w:r>
          </w:p>
        </w:tc>
      </w:tr>
      <w:tr w:rsidR="00764EB9" w:rsidRPr="00A30D51" w14:paraId="48AC6128" w14:textId="77777777" w:rsidTr="00764EB9">
        <w:tc>
          <w:tcPr>
            <w:tcW w:w="1500" w:type="pct"/>
          </w:tcPr>
          <w:p w14:paraId="48AC6122" w14:textId="7BB06098" w:rsidR="00764EB9" w:rsidRPr="00A30D51" w:rsidRDefault="00764EB9" w:rsidP="00764EB9">
            <w:pPr>
              <w:autoSpaceDE w:val="0"/>
              <w:autoSpaceDN w:val="0"/>
              <w:adjustRightInd w:val="0"/>
              <w:spacing w:before="60" w:after="60" w:line="240" w:lineRule="auto"/>
              <w:rPr>
                <w:rFonts w:cs="Arial"/>
                <w:b/>
                <w:i/>
                <w:sz w:val="20"/>
                <w:szCs w:val="20"/>
              </w:rPr>
            </w:pPr>
            <w:r w:rsidRPr="00A30D51">
              <w:rPr>
                <w:rFonts w:cs="Arial"/>
                <w:b/>
                <w:bCs/>
                <w:i/>
                <w:iCs/>
                <w:sz w:val="20"/>
                <w:szCs w:val="20"/>
              </w:rPr>
              <w:t xml:space="preserve">1.1.8 </w:t>
            </w:r>
            <w:r w:rsidRPr="00A30D51">
              <w:rPr>
                <w:rFonts w:cs="Arial"/>
                <w:sz w:val="20"/>
                <w:szCs w:val="20"/>
              </w:rPr>
              <w:t>Fishing is conducted in a manner that does not threaten stocks of byproduct species.</w:t>
            </w:r>
          </w:p>
        </w:tc>
        <w:tc>
          <w:tcPr>
            <w:tcW w:w="3500" w:type="pct"/>
            <w:gridSpan w:val="4"/>
            <w:shd w:val="clear" w:color="auto" w:fill="auto"/>
          </w:tcPr>
          <w:p w14:paraId="48AC6126" w14:textId="5F98CB10" w:rsidR="00764EB9" w:rsidRPr="002B3BA9" w:rsidRDefault="00593D4B" w:rsidP="00A30D51">
            <w:pPr>
              <w:spacing w:before="60" w:after="60" w:line="240" w:lineRule="auto"/>
              <w:rPr>
                <w:rFonts w:cs="Arial"/>
                <w:bCs/>
                <w:sz w:val="20"/>
                <w:szCs w:val="20"/>
              </w:rPr>
            </w:pPr>
            <w:r w:rsidRPr="002B3BA9">
              <w:rPr>
                <w:rFonts w:cs="Arial"/>
                <w:b/>
                <w:sz w:val="20"/>
                <w:szCs w:val="20"/>
              </w:rPr>
              <w:t>Not applicable.</w:t>
            </w:r>
          </w:p>
          <w:p w14:paraId="48AC6127" w14:textId="5F17AFA8" w:rsidR="00764EB9" w:rsidRPr="00A30D51" w:rsidRDefault="00764EB9" w:rsidP="00737724">
            <w:pPr>
              <w:spacing w:before="60" w:after="60" w:line="240" w:lineRule="auto"/>
              <w:rPr>
                <w:rFonts w:cs="Arial"/>
                <w:sz w:val="20"/>
                <w:szCs w:val="20"/>
              </w:rPr>
            </w:pPr>
            <w:r w:rsidRPr="002B3BA9">
              <w:rPr>
                <w:rFonts w:cs="Arial"/>
                <w:bCs/>
                <w:sz w:val="20"/>
                <w:szCs w:val="20"/>
              </w:rPr>
              <w:t xml:space="preserve">There are no concerns for byproduct species identified in the fishery as only </w:t>
            </w:r>
            <w:r w:rsidR="00737724" w:rsidRPr="002B3BA9">
              <w:rPr>
                <w:rFonts w:cs="Arial"/>
                <w:bCs/>
                <w:sz w:val="20"/>
                <w:szCs w:val="20"/>
              </w:rPr>
              <w:t>G</w:t>
            </w:r>
            <w:r w:rsidRPr="002B3BA9">
              <w:rPr>
                <w:rFonts w:cs="Arial"/>
                <w:bCs/>
                <w:sz w:val="20"/>
                <w:szCs w:val="20"/>
              </w:rPr>
              <w:t xml:space="preserve">reenlip and Blacklip Abalone are permitted to be taken and the fishing gear used for the target species is highly selective, i.e. hand collection. </w:t>
            </w:r>
          </w:p>
        </w:tc>
      </w:tr>
      <w:tr w:rsidR="00207379" w:rsidRPr="00A30D51" w14:paraId="48AC612A" w14:textId="77777777" w:rsidTr="00764EB9">
        <w:tc>
          <w:tcPr>
            <w:tcW w:w="5000" w:type="pct"/>
            <w:gridSpan w:val="5"/>
            <w:shd w:val="clear" w:color="auto" w:fill="DAEEF3"/>
            <w:vAlign w:val="center"/>
          </w:tcPr>
          <w:p w14:paraId="48AC6129" w14:textId="30F837C3" w:rsidR="00207379" w:rsidRPr="00A30D51" w:rsidRDefault="00207379" w:rsidP="00A30D51">
            <w:pPr>
              <w:spacing w:before="60" w:after="60" w:line="240" w:lineRule="auto"/>
              <w:rPr>
                <w:rFonts w:cs="Arial"/>
                <w:sz w:val="20"/>
                <w:szCs w:val="20"/>
              </w:rPr>
            </w:pPr>
            <w:r w:rsidRPr="00A30D51">
              <w:rPr>
                <w:rFonts w:cs="Arial"/>
                <w:sz w:val="20"/>
                <w:szCs w:val="20"/>
              </w:rPr>
              <w:t xml:space="preserve">(Guidelines 1.1.1 to 1.1.7 should be applied to </w:t>
            </w:r>
            <w:r w:rsidR="002A7F8E" w:rsidRPr="00A30D51">
              <w:rPr>
                <w:rFonts w:cs="Arial"/>
                <w:sz w:val="20"/>
                <w:szCs w:val="20"/>
              </w:rPr>
              <w:t>byproduct</w:t>
            </w:r>
            <w:r w:rsidRPr="00A30D51">
              <w:rPr>
                <w:rFonts w:cs="Arial"/>
                <w:sz w:val="20"/>
                <w:szCs w:val="20"/>
              </w:rPr>
              <w:t xml:space="preserve"> species to an appropriate level) </w:t>
            </w:r>
          </w:p>
        </w:tc>
      </w:tr>
      <w:tr w:rsidR="00764EB9" w:rsidRPr="00A30D51" w14:paraId="48AC6131" w14:textId="77777777" w:rsidTr="00764EB9">
        <w:tc>
          <w:tcPr>
            <w:tcW w:w="1500" w:type="pct"/>
          </w:tcPr>
          <w:p w14:paraId="48AC612C" w14:textId="3273816D" w:rsidR="00764EB9" w:rsidRPr="00A30D51" w:rsidRDefault="00764EB9" w:rsidP="00A30D51">
            <w:pPr>
              <w:autoSpaceDE w:val="0"/>
              <w:autoSpaceDN w:val="0"/>
              <w:adjustRightInd w:val="0"/>
              <w:spacing w:before="60" w:after="60" w:line="240" w:lineRule="auto"/>
              <w:rPr>
                <w:rFonts w:cs="Arial"/>
                <w:sz w:val="20"/>
                <w:szCs w:val="20"/>
              </w:rPr>
            </w:pPr>
            <w:r w:rsidRPr="00A30D51">
              <w:rPr>
                <w:rFonts w:cs="Arial"/>
                <w:b/>
                <w:bCs/>
                <w:i/>
                <w:iCs/>
                <w:sz w:val="20"/>
                <w:szCs w:val="20"/>
              </w:rPr>
              <w:t xml:space="preserve">1.1.9 </w:t>
            </w:r>
            <w:r w:rsidRPr="00A30D51">
              <w:rPr>
                <w:rFonts w:cs="Arial"/>
                <w:sz w:val="20"/>
                <w:szCs w:val="20"/>
              </w:rPr>
              <w:t>The management response, considering uncertainties in the assessment and precautionary management actions, has a high cha</w:t>
            </w:r>
            <w:r>
              <w:rPr>
                <w:rFonts w:cs="Arial"/>
                <w:sz w:val="20"/>
                <w:szCs w:val="20"/>
              </w:rPr>
              <w:t>nce of achieving the objective.</w:t>
            </w:r>
          </w:p>
        </w:tc>
        <w:tc>
          <w:tcPr>
            <w:tcW w:w="3500" w:type="pct"/>
            <w:gridSpan w:val="4"/>
            <w:shd w:val="clear" w:color="auto" w:fill="92D050"/>
          </w:tcPr>
          <w:p w14:paraId="3995B16A" w14:textId="5B79FB94" w:rsidR="00764EB9" w:rsidRPr="00764EB9" w:rsidRDefault="007550C3" w:rsidP="00A30D51">
            <w:pPr>
              <w:spacing w:before="60" w:after="60" w:line="240" w:lineRule="auto"/>
              <w:rPr>
                <w:rFonts w:cs="Arial"/>
                <w:b/>
                <w:sz w:val="20"/>
                <w:szCs w:val="20"/>
              </w:rPr>
            </w:pPr>
            <w:r>
              <w:rPr>
                <w:rFonts w:cs="Arial"/>
                <w:b/>
                <w:sz w:val="20"/>
                <w:szCs w:val="20"/>
              </w:rPr>
              <w:t>Meets.</w:t>
            </w:r>
          </w:p>
          <w:p w14:paraId="48AC6130" w14:textId="73F282ED" w:rsidR="00764EB9" w:rsidRPr="00A30D51" w:rsidRDefault="00764EB9" w:rsidP="00A30D51">
            <w:pPr>
              <w:spacing w:before="60" w:after="60" w:line="240" w:lineRule="auto"/>
              <w:rPr>
                <w:rFonts w:cs="Arial"/>
                <w:sz w:val="20"/>
                <w:szCs w:val="20"/>
              </w:rPr>
            </w:pPr>
            <w:r w:rsidRPr="00A30D51">
              <w:rPr>
                <w:rFonts w:cs="Arial"/>
                <w:bCs/>
                <w:sz w:val="20"/>
                <w:szCs w:val="20"/>
              </w:rPr>
              <w:t>The capability of the management strategy to constrain the harvest of abalone to within sustainable levels is high.</w:t>
            </w:r>
          </w:p>
        </w:tc>
      </w:tr>
      <w:tr w:rsidR="00207379" w:rsidRPr="00A30D51" w14:paraId="48AC6134" w14:textId="77777777" w:rsidTr="00764EB9">
        <w:tc>
          <w:tcPr>
            <w:tcW w:w="5000" w:type="pct"/>
            <w:gridSpan w:val="5"/>
            <w:shd w:val="clear" w:color="auto" w:fill="DAEEF3"/>
          </w:tcPr>
          <w:p w14:paraId="48AC6132" w14:textId="77777777" w:rsidR="00207379" w:rsidRPr="00A30D51" w:rsidRDefault="00207379" w:rsidP="00A30D51">
            <w:pPr>
              <w:spacing w:before="60" w:after="60" w:line="240" w:lineRule="auto"/>
              <w:rPr>
                <w:rFonts w:cs="Arial"/>
                <w:b/>
                <w:bCs/>
                <w:sz w:val="20"/>
                <w:szCs w:val="20"/>
              </w:rPr>
            </w:pPr>
            <w:r w:rsidRPr="00A30D51">
              <w:rPr>
                <w:rFonts w:cs="Arial"/>
                <w:b/>
                <w:bCs/>
                <w:sz w:val="20"/>
                <w:szCs w:val="20"/>
              </w:rPr>
              <w:t>If overfished, go to Objective 2:</w:t>
            </w:r>
          </w:p>
          <w:p w14:paraId="48AC6133" w14:textId="77777777" w:rsidR="00207379" w:rsidRPr="00A30D51" w:rsidRDefault="00207379" w:rsidP="00A30D51">
            <w:pPr>
              <w:spacing w:before="60" w:after="60" w:line="240" w:lineRule="auto"/>
              <w:rPr>
                <w:rFonts w:cs="Arial"/>
                <w:b/>
                <w:bCs/>
                <w:sz w:val="20"/>
                <w:szCs w:val="20"/>
              </w:rPr>
            </w:pPr>
            <w:r w:rsidRPr="00A30D51">
              <w:rPr>
                <w:rFonts w:cs="Arial"/>
                <w:b/>
                <w:bCs/>
                <w:sz w:val="20"/>
                <w:szCs w:val="20"/>
              </w:rPr>
              <w:t>If not overfished, go to PRINCIPLE 2:</w:t>
            </w:r>
          </w:p>
        </w:tc>
      </w:tr>
      <w:tr w:rsidR="00207379" w:rsidRPr="00A30D51" w14:paraId="48AC6136" w14:textId="77777777" w:rsidTr="00764EB9">
        <w:tc>
          <w:tcPr>
            <w:tcW w:w="5000" w:type="pct"/>
            <w:gridSpan w:val="5"/>
            <w:shd w:val="clear" w:color="auto" w:fill="B6DDE8"/>
          </w:tcPr>
          <w:p w14:paraId="48AC6135" w14:textId="77777777" w:rsidR="00207379" w:rsidRPr="00A30D51" w:rsidRDefault="00207379" w:rsidP="00A30D51">
            <w:pPr>
              <w:spacing w:before="60" w:after="60" w:line="240" w:lineRule="auto"/>
              <w:rPr>
                <w:rFonts w:cs="Arial"/>
                <w:b/>
                <w:bCs/>
                <w:sz w:val="20"/>
                <w:szCs w:val="20"/>
              </w:rPr>
            </w:pPr>
            <w:r w:rsidRPr="00A30D51">
              <w:rPr>
                <w:rFonts w:cs="Arial"/>
                <w:b/>
                <w:bCs/>
                <w:sz w:val="20"/>
                <w:szCs w:val="20"/>
              </w:rPr>
              <w:t xml:space="preserve">Objective 2 - </w:t>
            </w:r>
            <w:r w:rsidRPr="00A30D51">
              <w:rPr>
                <w:rFonts w:cs="Arial"/>
                <w:sz w:val="20"/>
                <w:szCs w:val="20"/>
              </w:rPr>
              <w:t xml:space="preserve">Where the fished stock(s) are below a defined reference point, the fishery will be managed to promote recovery to ecologically viable stock levels within nominated timeframes. </w:t>
            </w:r>
          </w:p>
        </w:tc>
      </w:tr>
      <w:tr w:rsidR="00207379" w:rsidRPr="00A30D51" w14:paraId="48AC6138" w14:textId="77777777" w:rsidTr="00764EB9">
        <w:tc>
          <w:tcPr>
            <w:tcW w:w="5000" w:type="pct"/>
            <w:gridSpan w:val="5"/>
            <w:shd w:val="clear" w:color="auto" w:fill="DAEEF3"/>
          </w:tcPr>
          <w:p w14:paraId="48AC6137" w14:textId="77777777" w:rsidR="00207379" w:rsidRPr="00A30D51" w:rsidRDefault="00207379" w:rsidP="00A30D51">
            <w:pPr>
              <w:spacing w:before="60" w:after="60" w:line="240" w:lineRule="auto"/>
              <w:rPr>
                <w:rFonts w:cs="Arial"/>
                <w:b/>
                <w:bCs/>
                <w:i/>
                <w:iCs/>
                <w:sz w:val="20"/>
                <w:szCs w:val="20"/>
              </w:rPr>
            </w:pPr>
            <w:r w:rsidRPr="00A30D51">
              <w:rPr>
                <w:rFonts w:cs="Arial"/>
                <w:b/>
                <w:bCs/>
                <w:i/>
                <w:iCs/>
                <w:sz w:val="20"/>
                <w:szCs w:val="20"/>
              </w:rPr>
              <w:t xml:space="preserve">Management responses </w:t>
            </w:r>
          </w:p>
        </w:tc>
      </w:tr>
      <w:tr w:rsidR="007550C3" w:rsidRPr="00A30D51" w14:paraId="48AC6143" w14:textId="77777777" w:rsidTr="007550C3">
        <w:tc>
          <w:tcPr>
            <w:tcW w:w="1500" w:type="pct"/>
            <w:tcBorders>
              <w:bottom w:val="single" w:sz="4" w:space="0" w:color="auto"/>
            </w:tcBorders>
          </w:tcPr>
          <w:p w14:paraId="48AC613B" w14:textId="61510DF1" w:rsidR="007550C3" w:rsidRPr="007550C3" w:rsidRDefault="007550C3" w:rsidP="00A30D51">
            <w:pPr>
              <w:spacing w:before="60" w:after="60" w:line="240" w:lineRule="auto"/>
              <w:rPr>
                <w:rFonts w:cs="Arial"/>
                <w:sz w:val="20"/>
                <w:szCs w:val="20"/>
              </w:rPr>
            </w:pPr>
            <w:r w:rsidRPr="00A30D51">
              <w:rPr>
                <w:rFonts w:cs="Arial"/>
                <w:b/>
                <w:bCs/>
                <w:i/>
                <w:iCs/>
                <w:sz w:val="20"/>
                <w:szCs w:val="20"/>
              </w:rPr>
              <w:t xml:space="preserve">1.2.1 </w:t>
            </w:r>
            <w:r w:rsidRPr="00A30D51">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w:t>
            </w:r>
            <w:r>
              <w:rPr>
                <w:rFonts w:cs="Arial"/>
                <w:sz w:val="20"/>
                <w:szCs w:val="20"/>
              </w:rPr>
              <w:t>te to the biology of the stock.</w:t>
            </w:r>
          </w:p>
        </w:tc>
        <w:tc>
          <w:tcPr>
            <w:tcW w:w="3500" w:type="pct"/>
            <w:gridSpan w:val="4"/>
            <w:tcBorders>
              <w:bottom w:val="single" w:sz="4" w:space="0" w:color="auto"/>
            </w:tcBorders>
            <w:shd w:val="clear" w:color="auto" w:fill="FFC000"/>
          </w:tcPr>
          <w:p w14:paraId="711FA2F3" w14:textId="5B191FAA" w:rsidR="007550C3" w:rsidRPr="007550C3" w:rsidRDefault="007550C3" w:rsidP="00A30D51">
            <w:pPr>
              <w:spacing w:before="60" w:after="60" w:line="240" w:lineRule="auto"/>
              <w:rPr>
                <w:rFonts w:cs="Arial"/>
                <w:b/>
                <w:sz w:val="20"/>
                <w:szCs w:val="20"/>
              </w:rPr>
            </w:pPr>
            <w:r>
              <w:rPr>
                <w:rFonts w:cs="Arial"/>
                <w:b/>
                <w:sz w:val="20"/>
                <w:szCs w:val="20"/>
              </w:rPr>
              <w:t>Partially meets.</w:t>
            </w:r>
          </w:p>
          <w:p w14:paraId="48AC6142" w14:textId="6B0405B0" w:rsidR="007550C3" w:rsidRPr="00A30D51" w:rsidRDefault="007550C3" w:rsidP="00EF0917">
            <w:pPr>
              <w:spacing w:before="60" w:after="60" w:line="240" w:lineRule="auto"/>
              <w:rPr>
                <w:rFonts w:cs="Arial"/>
                <w:sz w:val="20"/>
                <w:szCs w:val="20"/>
              </w:rPr>
            </w:pPr>
            <w:r w:rsidRPr="00A30D51">
              <w:rPr>
                <w:rFonts w:cs="Arial"/>
                <w:sz w:val="20"/>
                <w:szCs w:val="20"/>
              </w:rPr>
              <w:t xml:space="preserve">There has been a general decline in </w:t>
            </w:r>
            <w:r w:rsidR="00EF0917">
              <w:rPr>
                <w:rFonts w:cs="Arial"/>
                <w:sz w:val="20"/>
                <w:szCs w:val="20"/>
              </w:rPr>
              <w:t>catch per unit effort (</w:t>
            </w:r>
            <w:r w:rsidRPr="00A30D51">
              <w:rPr>
                <w:rFonts w:cs="Arial"/>
                <w:sz w:val="20"/>
                <w:szCs w:val="20"/>
              </w:rPr>
              <w:t>CPUE</w:t>
            </w:r>
            <w:r w:rsidR="00EF0917">
              <w:rPr>
                <w:rFonts w:cs="Arial"/>
                <w:sz w:val="20"/>
                <w:szCs w:val="20"/>
              </w:rPr>
              <w:t>)</w:t>
            </w:r>
            <w:r w:rsidRPr="00A30D51">
              <w:rPr>
                <w:rFonts w:cs="Arial"/>
                <w:sz w:val="20"/>
                <w:szCs w:val="20"/>
              </w:rPr>
              <w:t xml:space="preserve"> over the past 14 years in most fishery</w:t>
            </w:r>
            <w:r w:rsidR="00EF0917">
              <w:rPr>
                <w:rFonts w:cs="Arial"/>
                <w:sz w:val="20"/>
                <w:szCs w:val="20"/>
              </w:rPr>
              <w:t xml:space="preserve"> management zones</w:t>
            </w:r>
            <w:r w:rsidRPr="00A30D51">
              <w:rPr>
                <w:rFonts w:cs="Arial"/>
                <w:sz w:val="20"/>
                <w:szCs w:val="20"/>
              </w:rPr>
              <w:t xml:space="preserve">, reflecting the historically high </w:t>
            </w:r>
            <w:r w:rsidR="00737724">
              <w:rPr>
                <w:rFonts w:cs="Arial"/>
                <w:sz w:val="20"/>
                <w:szCs w:val="20"/>
              </w:rPr>
              <w:t>TACC</w:t>
            </w:r>
            <w:r w:rsidRPr="00A30D51">
              <w:rPr>
                <w:rFonts w:cs="Arial"/>
                <w:sz w:val="20"/>
                <w:szCs w:val="20"/>
              </w:rPr>
              <w:t xml:space="preserve"> set. </w:t>
            </w:r>
            <w:r w:rsidR="00593D4B">
              <w:rPr>
                <w:rFonts w:cs="Arial"/>
                <w:sz w:val="20"/>
                <w:szCs w:val="20"/>
              </w:rPr>
              <w:t>CPUE</w:t>
            </w:r>
            <w:r w:rsidRPr="00A30D51">
              <w:rPr>
                <w:rFonts w:cs="Arial"/>
                <w:sz w:val="20"/>
                <w:szCs w:val="20"/>
              </w:rPr>
              <w:t xml:space="preserve"> is continuing to decline in most </w:t>
            </w:r>
            <w:r w:rsidR="00EF0917" w:rsidRPr="00A30D51">
              <w:rPr>
                <w:rFonts w:cs="Arial"/>
                <w:sz w:val="20"/>
                <w:szCs w:val="20"/>
              </w:rPr>
              <w:t>fishery</w:t>
            </w:r>
            <w:r w:rsidR="00EF0917">
              <w:rPr>
                <w:rFonts w:cs="Arial"/>
                <w:sz w:val="20"/>
                <w:szCs w:val="20"/>
              </w:rPr>
              <w:t xml:space="preserve"> management zones</w:t>
            </w:r>
            <w:r w:rsidRPr="00A30D51">
              <w:rPr>
                <w:rFonts w:cs="Arial"/>
                <w:sz w:val="20"/>
                <w:szCs w:val="20"/>
              </w:rPr>
              <w:t xml:space="preserve"> despite reductions in the </w:t>
            </w:r>
            <w:r w:rsidR="00737724">
              <w:rPr>
                <w:rFonts w:cs="Arial"/>
                <w:sz w:val="20"/>
                <w:szCs w:val="20"/>
              </w:rPr>
              <w:t>TACC</w:t>
            </w:r>
            <w:r w:rsidRPr="00A30D51">
              <w:rPr>
                <w:rFonts w:cs="Arial"/>
                <w:sz w:val="20"/>
                <w:szCs w:val="20"/>
              </w:rPr>
              <w:t xml:space="preserve">, and the rate of decline is increasing. This indicates that stocks are likely to become recruitment overfished at the current level of fishing mortality. Three of the five Blacklip Abalone zones are classed as ‘transitional-depleting’ in the </w:t>
            </w:r>
            <w:r w:rsidRPr="00593D4B">
              <w:rPr>
                <w:rFonts w:cs="Arial"/>
                <w:sz w:val="20"/>
                <w:szCs w:val="20"/>
              </w:rPr>
              <w:t>Status of Key Australian Fish Stocks</w:t>
            </w:r>
            <w:r w:rsidRPr="00A30D51">
              <w:rPr>
                <w:rFonts w:cs="Arial"/>
                <w:sz w:val="20"/>
                <w:szCs w:val="20"/>
              </w:rPr>
              <w:t xml:space="preserve"> </w:t>
            </w:r>
            <w:r w:rsidR="002B3BA9">
              <w:rPr>
                <w:rFonts w:cs="Arial"/>
                <w:sz w:val="20"/>
                <w:szCs w:val="20"/>
              </w:rPr>
              <w:t xml:space="preserve">2014 </w:t>
            </w:r>
            <w:r w:rsidRPr="00A30D51">
              <w:rPr>
                <w:rFonts w:cs="Arial"/>
                <w:sz w:val="20"/>
                <w:szCs w:val="20"/>
              </w:rPr>
              <w:t>report</w:t>
            </w:r>
            <w:r w:rsidR="00EF0917">
              <w:rPr>
                <w:rFonts w:cs="Arial"/>
                <w:sz w:val="20"/>
                <w:szCs w:val="20"/>
              </w:rPr>
              <w:t xml:space="preserve"> (FRDC 2014)</w:t>
            </w:r>
            <w:r w:rsidRPr="00A30D51">
              <w:rPr>
                <w:rFonts w:cs="Arial"/>
                <w:sz w:val="20"/>
                <w:szCs w:val="20"/>
              </w:rPr>
              <w:t xml:space="preserve">. One zone is already classed as recruitment overfished, although there has been some recovery in the last two years due to a </w:t>
            </w:r>
            <w:r w:rsidR="00EF0917">
              <w:rPr>
                <w:rFonts w:cs="Arial"/>
                <w:sz w:val="20"/>
                <w:szCs w:val="20"/>
              </w:rPr>
              <w:t xml:space="preserve">reduction in fishing pressure. </w:t>
            </w:r>
            <w:r w:rsidRPr="00A30D51">
              <w:rPr>
                <w:rFonts w:cs="Arial"/>
                <w:sz w:val="20"/>
                <w:szCs w:val="20"/>
              </w:rPr>
              <w:t xml:space="preserve">DPIPWE </w:t>
            </w:r>
            <w:r w:rsidR="00EF0917">
              <w:rPr>
                <w:rFonts w:cs="Arial"/>
                <w:sz w:val="20"/>
                <w:szCs w:val="20"/>
              </w:rPr>
              <w:t>is</w:t>
            </w:r>
            <w:r w:rsidRPr="00A30D51">
              <w:rPr>
                <w:rFonts w:cs="Arial"/>
                <w:sz w:val="20"/>
                <w:szCs w:val="20"/>
              </w:rPr>
              <w:t xml:space="preserve"> currently developing a harvest strategy that will recover stocks to target levels. </w:t>
            </w:r>
            <w:r w:rsidR="00593D4B">
              <w:rPr>
                <w:rFonts w:cs="Arial"/>
                <w:sz w:val="20"/>
                <w:szCs w:val="20"/>
              </w:rPr>
              <w:t>The</w:t>
            </w:r>
            <w:r w:rsidRPr="00A30D51">
              <w:rPr>
                <w:rFonts w:cs="Arial"/>
                <w:sz w:val="20"/>
                <w:szCs w:val="20"/>
              </w:rPr>
              <w:t xml:space="preserve"> MCDA tool and stock model will allow managers to set the annual </w:t>
            </w:r>
            <w:r w:rsidR="00593D4B">
              <w:rPr>
                <w:rFonts w:cs="Arial"/>
                <w:sz w:val="20"/>
                <w:szCs w:val="20"/>
              </w:rPr>
              <w:t>TACC</w:t>
            </w:r>
            <w:r w:rsidR="00593D4B" w:rsidRPr="00A30D51">
              <w:rPr>
                <w:rFonts w:cs="Arial"/>
                <w:sz w:val="20"/>
                <w:szCs w:val="20"/>
              </w:rPr>
              <w:t xml:space="preserve"> </w:t>
            </w:r>
            <w:r w:rsidRPr="00A30D51">
              <w:rPr>
                <w:rFonts w:cs="Arial"/>
                <w:sz w:val="20"/>
                <w:szCs w:val="20"/>
              </w:rPr>
              <w:t xml:space="preserve">and size limits at levels that will </w:t>
            </w:r>
            <w:r w:rsidR="00EF0917">
              <w:rPr>
                <w:rFonts w:cs="Arial"/>
                <w:sz w:val="20"/>
                <w:szCs w:val="20"/>
              </w:rPr>
              <w:t xml:space="preserve">help to </w:t>
            </w:r>
            <w:r w:rsidRPr="00A30D51">
              <w:rPr>
                <w:rFonts w:cs="Arial"/>
                <w:sz w:val="20"/>
                <w:szCs w:val="20"/>
              </w:rPr>
              <w:t>rebuild stock</w:t>
            </w:r>
            <w:r w:rsidR="00EF0917">
              <w:rPr>
                <w:rFonts w:cs="Arial"/>
                <w:sz w:val="20"/>
                <w:szCs w:val="20"/>
              </w:rPr>
              <w:t>s</w:t>
            </w:r>
            <w:r w:rsidRPr="00A30D51">
              <w:rPr>
                <w:rFonts w:cs="Arial"/>
                <w:sz w:val="20"/>
                <w:szCs w:val="20"/>
              </w:rPr>
              <w:t xml:space="preserve"> to sustainable levels wi</w:t>
            </w:r>
            <w:r>
              <w:rPr>
                <w:rFonts w:cs="Arial"/>
                <w:sz w:val="20"/>
                <w:szCs w:val="20"/>
              </w:rPr>
              <w:t xml:space="preserve">thin an appropriate timeframe. </w:t>
            </w:r>
          </w:p>
        </w:tc>
      </w:tr>
      <w:tr w:rsidR="007550C3" w:rsidRPr="00A30D51" w14:paraId="48AC614B" w14:textId="77777777" w:rsidTr="007550C3">
        <w:tc>
          <w:tcPr>
            <w:tcW w:w="1500" w:type="pct"/>
            <w:tcBorders>
              <w:bottom w:val="single" w:sz="4" w:space="0" w:color="auto"/>
            </w:tcBorders>
          </w:tcPr>
          <w:p w14:paraId="48AC6145" w14:textId="0D5EAB47" w:rsidR="007550C3" w:rsidRPr="007550C3" w:rsidRDefault="007550C3" w:rsidP="00A30D51">
            <w:pPr>
              <w:spacing w:before="60" w:after="60" w:line="240" w:lineRule="auto"/>
              <w:rPr>
                <w:rFonts w:cs="Arial"/>
                <w:sz w:val="20"/>
                <w:szCs w:val="20"/>
              </w:rPr>
            </w:pPr>
            <w:r w:rsidRPr="00A30D51">
              <w:rPr>
                <w:rFonts w:cs="Arial"/>
                <w:b/>
                <w:bCs/>
                <w:i/>
                <w:iCs/>
                <w:sz w:val="20"/>
                <w:szCs w:val="20"/>
              </w:rPr>
              <w:t xml:space="preserve">1.2.2 </w:t>
            </w:r>
            <w:r w:rsidRPr="00A30D51">
              <w:rPr>
                <w:rFonts w:cs="Arial"/>
                <w:sz w:val="20"/>
                <w:szCs w:val="20"/>
              </w:rPr>
              <w:t>If the stock is estimated as being at or below the biological and / or effort bottom line, management responses such as a zero targeted catch, temporary fishery closure or a ‘whole of fishery’ effort or q</w:t>
            </w:r>
            <w:r>
              <w:rPr>
                <w:rFonts w:cs="Arial"/>
                <w:sz w:val="20"/>
                <w:szCs w:val="20"/>
              </w:rPr>
              <w:t>uota reduction are implemented.</w:t>
            </w:r>
          </w:p>
        </w:tc>
        <w:tc>
          <w:tcPr>
            <w:tcW w:w="3500" w:type="pct"/>
            <w:gridSpan w:val="4"/>
            <w:tcBorders>
              <w:bottom w:val="single" w:sz="4" w:space="0" w:color="auto"/>
            </w:tcBorders>
            <w:shd w:val="clear" w:color="auto" w:fill="FFC000"/>
          </w:tcPr>
          <w:p w14:paraId="557C2373" w14:textId="39E2F1CF" w:rsidR="007550C3" w:rsidRPr="007550C3" w:rsidRDefault="007550C3" w:rsidP="00A30D51">
            <w:pPr>
              <w:spacing w:before="60" w:after="60" w:line="240" w:lineRule="auto"/>
              <w:rPr>
                <w:rFonts w:cs="Arial"/>
                <w:b/>
                <w:sz w:val="20"/>
                <w:szCs w:val="20"/>
              </w:rPr>
            </w:pPr>
            <w:r>
              <w:rPr>
                <w:rFonts w:cs="Arial"/>
                <w:b/>
                <w:sz w:val="20"/>
                <w:szCs w:val="20"/>
              </w:rPr>
              <w:t>Partially meets.</w:t>
            </w:r>
          </w:p>
          <w:p w14:paraId="48AC614A" w14:textId="38A205BE" w:rsidR="007550C3" w:rsidRPr="00A30D51" w:rsidRDefault="007550C3" w:rsidP="00737724">
            <w:pPr>
              <w:spacing w:before="60" w:after="60" w:line="240" w:lineRule="auto"/>
              <w:rPr>
                <w:rFonts w:cs="Arial"/>
                <w:sz w:val="20"/>
                <w:szCs w:val="20"/>
              </w:rPr>
            </w:pPr>
            <w:r w:rsidRPr="00A30D51">
              <w:rPr>
                <w:rFonts w:cs="Arial"/>
                <w:sz w:val="20"/>
                <w:szCs w:val="20"/>
              </w:rPr>
              <w:t xml:space="preserve">The main management response to recover stocks identified as a concern is to reduce the </w:t>
            </w:r>
            <w:r w:rsidR="00737724">
              <w:rPr>
                <w:rFonts w:cs="Arial"/>
                <w:sz w:val="20"/>
                <w:szCs w:val="20"/>
              </w:rPr>
              <w:t>TACC</w:t>
            </w:r>
            <w:r w:rsidR="00737724" w:rsidRPr="00A30D51">
              <w:rPr>
                <w:rFonts w:cs="Arial"/>
                <w:sz w:val="20"/>
                <w:szCs w:val="20"/>
              </w:rPr>
              <w:t xml:space="preserve"> </w:t>
            </w:r>
            <w:r w:rsidRPr="00A30D51">
              <w:rPr>
                <w:rFonts w:cs="Arial"/>
                <w:sz w:val="20"/>
                <w:szCs w:val="20"/>
              </w:rPr>
              <w:t xml:space="preserve">and increase the minimum size limit. The </w:t>
            </w:r>
            <w:r w:rsidR="00737724">
              <w:rPr>
                <w:rFonts w:cs="Arial"/>
                <w:sz w:val="20"/>
                <w:szCs w:val="20"/>
              </w:rPr>
              <w:t>fishery</w:t>
            </w:r>
            <w:r w:rsidRPr="00A30D51">
              <w:rPr>
                <w:rFonts w:cs="Arial"/>
                <w:sz w:val="20"/>
                <w:szCs w:val="20"/>
              </w:rPr>
              <w:t xml:space="preserve"> is divided into </w:t>
            </w:r>
            <w:r w:rsidR="00737724">
              <w:rPr>
                <w:rFonts w:cs="Arial"/>
                <w:sz w:val="20"/>
                <w:szCs w:val="20"/>
              </w:rPr>
              <w:t>management</w:t>
            </w:r>
            <w:r w:rsidRPr="00A30D51">
              <w:rPr>
                <w:rFonts w:cs="Arial"/>
                <w:sz w:val="20"/>
                <w:szCs w:val="20"/>
              </w:rPr>
              <w:t xml:space="preserve"> zones and the </w:t>
            </w:r>
            <w:r w:rsidR="00737724">
              <w:rPr>
                <w:rFonts w:cs="Arial"/>
                <w:sz w:val="20"/>
                <w:szCs w:val="20"/>
              </w:rPr>
              <w:t>TACC</w:t>
            </w:r>
            <w:r w:rsidR="00737724" w:rsidRPr="00A30D51">
              <w:rPr>
                <w:rFonts w:cs="Arial"/>
                <w:sz w:val="20"/>
                <w:szCs w:val="20"/>
              </w:rPr>
              <w:t xml:space="preserve"> </w:t>
            </w:r>
            <w:r w:rsidRPr="00A30D51">
              <w:rPr>
                <w:rFonts w:cs="Arial"/>
                <w:sz w:val="20"/>
                <w:szCs w:val="20"/>
              </w:rPr>
              <w:t xml:space="preserve">and minimum size limit is set for each zone before the start of the fishing season. The management regime has the potential to reduce fishing pressure and allow stocks to rebuild if the </w:t>
            </w:r>
            <w:r w:rsidR="00737724">
              <w:rPr>
                <w:rFonts w:cs="Arial"/>
                <w:sz w:val="20"/>
                <w:szCs w:val="20"/>
              </w:rPr>
              <w:t>TACC</w:t>
            </w:r>
            <w:r w:rsidR="00737724" w:rsidRPr="00A30D51">
              <w:rPr>
                <w:rFonts w:cs="Arial"/>
                <w:sz w:val="20"/>
                <w:szCs w:val="20"/>
              </w:rPr>
              <w:t xml:space="preserve"> </w:t>
            </w:r>
            <w:r w:rsidRPr="00A30D51">
              <w:rPr>
                <w:rFonts w:cs="Arial"/>
                <w:sz w:val="20"/>
                <w:szCs w:val="20"/>
              </w:rPr>
              <w:t xml:space="preserve">and size limits are set at sustainable levels. </w:t>
            </w:r>
          </w:p>
        </w:tc>
      </w:tr>
      <w:tr w:rsidR="00207379" w:rsidRPr="00A30D51" w14:paraId="48AC614D" w14:textId="77777777" w:rsidTr="00764EB9">
        <w:tc>
          <w:tcPr>
            <w:tcW w:w="5000" w:type="pct"/>
            <w:gridSpan w:val="5"/>
            <w:tcBorders>
              <w:top w:val="single" w:sz="4" w:space="0" w:color="auto"/>
            </w:tcBorders>
            <w:shd w:val="clear" w:color="auto" w:fill="B2A1C7"/>
          </w:tcPr>
          <w:p w14:paraId="48AC614C" w14:textId="77777777" w:rsidR="00207379" w:rsidRPr="00A30D51" w:rsidRDefault="00207379" w:rsidP="00A30D51">
            <w:pPr>
              <w:autoSpaceDE w:val="0"/>
              <w:autoSpaceDN w:val="0"/>
              <w:adjustRightInd w:val="0"/>
              <w:spacing w:before="60" w:after="60" w:line="240" w:lineRule="auto"/>
              <w:rPr>
                <w:rFonts w:cs="Arial"/>
                <w:b/>
                <w:bCs/>
                <w:sz w:val="20"/>
                <w:szCs w:val="20"/>
              </w:rPr>
            </w:pPr>
            <w:r w:rsidRPr="00A30D51">
              <w:rPr>
                <w:rFonts w:cs="Arial"/>
                <w:b/>
                <w:bCs/>
                <w:sz w:val="20"/>
                <w:szCs w:val="20"/>
              </w:rPr>
              <w:lastRenderedPageBreak/>
              <w:t xml:space="preserve">PRINCIPLE 2 - </w:t>
            </w:r>
            <w:r w:rsidRPr="00A30D51">
              <w:rPr>
                <w:rFonts w:cs="Arial"/>
                <w:sz w:val="20"/>
                <w:szCs w:val="20"/>
              </w:rPr>
              <w:t>Fishing operations should be managed to minimise their impact on the structure,</w:t>
            </w:r>
            <w:r w:rsidR="00EE28D8" w:rsidRPr="00A30D51">
              <w:rPr>
                <w:rFonts w:cs="Arial"/>
                <w:sz w:val="20"/>
                <w:szCs w:val="20"/>
              </w:rPr>
              <w:t xml:space="preserve"> </w:t>
            </w:r>
            <w:r w:rsidRPr="00A30D51">
              <w:rPr>
                <w:rFonts w:cs="Arial"/>
                <w:sz w:val="20"/>
                <w:szCs w:val="20"/>
              </w:rPr>
              <w:t>productivity, function and biological diversity of the ecosystem.</w:t>
            </w:r>
          </w:p>
        </w:tc>
      </w:tr>
      <w:tr w:rsidR="00207379" w:rsidRPr="00A30D51" w14:paraId="48AC614F" w14:textId="77777777" w:rsidTr="00764EB9">
        <w:tc>
          <w:tcPr>
            <w:tcW w:w="5000" w:type="pct"/>
            <w:gridSpan w:val="5"/>
            <w:shd w:val="clear" w:color="auto" w:fill="CCC0D9"/>
          </w:tcPr>
          <w:p w14:paraId="48AC614E" w14:textId="77777777" w:rsidR="00207379" w:rsidRPr="00A30D51" w:rsidRDefault="00207379" w:rsidP="00A30D51">
            <w:pPr>
              <w:autoSpaceDE w:val="0"/>
              <w:autoSpaceDN w:val="0"/>
              <w:adjustRightInd w:val="0"/>
              <w:spacing w:before="60" w:after="60" w:line="240" w:lineRule="auto"/>
              <w:rPr>
                <w:rFonts w:cs="Arial"/>
                <w:b/>
                <w:bCs/>
                <w:sz w:val="20"/>
                <w:szCs w:val="20"/>
              </w:rPr>
            </w:pPr>
            <w:r w:rsidRPr="00A30D51">
              <w:rPr>
                <w:rFonts w:cs="Arial"/>
                <w:b/>
                <w:bCs/>
                <w:sz w:val="20"/>
                <w:szCs w:val="20"/>
              </w:rPr>
              <w:t xml:space="preserve">Objective 1 - </w:t>
            </w:r>
            <w:r w:rsidRPr="00A30D51">
              <w:rPr>
                <w:rFonts w:cs="Arial"/>
                <w:sz w:val="20"/>
                <w:szCs w:val="20"/>
              </w:rPr>
              <w:t>The fishery is conducted in a manner that does not threaten bycatch</w:t>
            </w:r>
            <w:r w:rsidR="00E2081B" w:rsidRPr="00A30D51">
              <w:rPr>
                <w:rFonts w:cs="Arial"/>
                <w:sz w:val="20"/>
                <w:szCs w:val="20"/>
              </w:rPr>
              <w:t xml:space="preserve"> </w:t>
            </w:r>
            <w:r w:rsidRPr="00A30D51">
              <w:rPr>
                <w:rFonts w:cs="Arial"/>
                <w:sz w:val="20"/>
                <w:szCs w:val="20"/>
              </w:rPr>
              <w:t>species.</w:t>
            </w:r>
          </w:p>
        </w:tc>
      </w:tr>
      <w:tr w:rsidR="00207379" w:rsidRPr="00A30D51" w14:paraId="48AC6151" w14:textId="77777777" w:rsidTr="00764EB9">
        <w:tc>
          <w:tcPr>
            <w:tcW w:w="5000" w:type="pct"/>
            <w:gridSpan w:val="5"/>
            <w:shd w:val="clear" w:color="auto" w:fill="E5DFEC"/>
          </w:tcPr>
          <w:p w14:paraId="48AC6150" w14:textId="77777777" w:rsidR="00207379" w:rsidRPr="00A30D51" w:rsidRDefault="00207379" w:rsidP="00A30D51">
            <w:pPr>
              <w:spacing w:before="60" w:after="60" w:line="240" w:lineRule="auto"/>
              <w:rPr>
                <w:rFonts w:cs="Arial"/>
                <w:b/>
                <w:bCs/>
                <w:i/>
                <w:iCs/>
                <w:sz w:val="20"/>
                <w:szCs w:val="20"/>
              </w:rPr>
            </w:pPr>
            <w:r w:rsidRPr="00A30D51">
              <w:rPr>
                <w:rFonts w:cs="Arial"/>
                <w:b/>
                <w:bCs/>
                <w:i/>
                <w:iCs/>
                <w:sz w:val="20"/>
                <w:szCs w:val="20"/>
              </w:rPr>
              <w:t>Information requirements</w:t>
            </w:r>
          </w:p>
        </w:tc>
      </w:tr>
      <w:tr w:rsidR="007550C3" w:rsidRPr="00A30D51" w14:paraId="48AC6159" w14:textId="77777777" w:rsidTr="007550C3">
        <w:tc>
          <w:tcPr>
            <w:tcW w:w="1500" w:type="pct"/>
          </w:tcPr>
          <w:p w14:paraId="48AC6153" w14:textId="6C897B61" w:rsidR="007550C3" w:rsidRPr="00A30D51" w:rsidRDefault="007550C3" w:rsidP="007550C3">
            <w:pPr>
              <w:autoSpaceDE w:val="0"/>
              <w:autoSpaceDN w:val="0"/>
              <w:adjustRightInd w:val="0"/>
              <w:spacing w:before="60" w:after="60" w:line="240" w:lineRule="auto"/>
              <w:rPr>
                <w:rFonts w:cs="Arial"/>
                <w:b/>
                <w:i/>
                <w:sz w:val="20"/>
                <w:szCs w:val="20"/>
              </w:rPr>
            </w:pPr>
            <w:r w:rsidRPr="00A30D51">
              <w:rPr>
                <w:rFonts w:cs="Arial"/>
                <w:b/>
                <w:bCs/>
                <w:i/>
                <w:iCs/>
                <w:sz w:val="20"/>
                <w:szCs w:val="20"/>
              </w:rPr>
              <w:t xml:space="preserve">2.1.1 </w:t>
            </w:r>
            <w:r w:rsidRPr="00A30D51">
              <w:rPr>
                <w:rFonts w:cs="Arial"/>
                <w:sz w:val="20"/>
                <w:szCs w:val="20"/>
              </w:rPr>
              <w:t>Reliable information, appropriate to the scale of the fishery, is collected on the composition and abundance of bycatch.</w:t>
            </w:r>
          </w:p>
        </w:tc>
        <w:tc>
          <w:tcPr>
            <w:tcW w:w="3500" w:type="pct"/>
            <w:gridSpan w:val="4"/>
            <w:shd w:val="clear" w:color="auto" w:fill="auto"/>
          </w:tcPr>
          <w:p w14:paraId="48AC6157" w14:textId="7A5145B5" w:rsidR="007550C3" w:rsidRPr="002B3BA9" w:rsidRDefault="007550C3" w:rsidP="00A30D51">
            <w:pPr>
              <w:spacing w:before="60" w:after="60" w:line="240" w:lineRule="auto"/>
              <w:rPr>
                <w:rFonts w:cs="Arial"/>
                <w:b/>
                <w:sz w:val="20"/>
                <w:szCs w:val="20"/>
              </w:rPr>
            </w:pPr>
            <w:r w:rsidRPr="002B3BA9">
              <w:rPr>
                <w:rFonts w:cs="Arial"/>
                <w:b/>
                <w:sz w:val="20"/>
                <w:szCs w:val="20"/>
              </w:rPr>
              <w:t>Not applicable.</w:t>
            </w:r>
          </w:p>
          <w:p w14:paraId="48AC6158" w14:textId="145B1665" w:rsidR="007550C3" w:rsidRPr="00A30D51" w:rsidRDefault="007550C3" w:rsidP="00EF0917">
            <w:pPr>
              <w:spacing w:before="60" w:after="60" w:line="240" w:lineRule="auto"/>
              <w:rPr>
                <w:rFonts w:cs="Arial"/>
                <w:sz w:val="20"/>
                <w:szCs w:val="20"/>
              </w:rPr>
            </w:pPr>
            <w:r w:rsidRPr="002B3BA9">
              <w:rPr>
                <w:rFonts w:cs="Arial"/>
                <w:sz w:val="20"/>
                <w:szCs w:val="20"/>
              </w:rPr>
              <w:t xml:space="preserve">Bycatch is considered minimal due to the selective nature of harvest, i.e. hand collection. </w:t>
            </w:r>
          </w:p>
        </w:tc>
      </w:tr>
      <w:tr w:rsidR="00207379" w:rsidRPr="00A30D51" w14:paraId="48AC615B" w14:textId="77777777" w:rsidTr="00764EB9">
        <w:tc>
          <w:tcPr>
            <w:tcW w:w="5000" w:type="pct"/>
            <w:gridSpan w:val="5"/>
            <w:shd w:val="clear" w:color="auto" w:fill="E5DFEC"/>
          </w:tcPr>
          <w:p w14:paraId="48AC615A" w14:textId="77777777" w:rsidR="00207379" w:rsidRPr="00A30D51" w:rsidRDefault="00207379" w:rsidP="00A30D51">
            <w:pPr>
              <w:spacing w:before="60" w:after="60" w:line="240" w:lineRule="auto"/>
              <w:rPr>
                <w:rFonts w:cs="Arial"/>
                <w:b/>
                <w:bCs/>
                <w:i/>
                <w:iCs/>
                <w:sz w:val="20"/>
                <w:szCs w:val="20"/>
              </w:rPr>
            </w:pPr>
            <w:r w:rsidRPr="00A30D51">
              <w:rPr>
                <w:rFonts w:cs="Arial"/>
                <w:b/>
                <w:bCs/>
                <w:i/>
                <w:iCs/>
                <w:sz w:val="20"/>
                <w:szCs w:val="20"/>
              </w:rPr>
              <w:t>Assessments</w:t>
            </w:r>
          </w:p>
        </w:tc>
      </w:tr>
      <w:tr w:rsidR="007550C3" w:rsidRPr="00A30D51" w14:paraId="48AC6163" w14:textId="77777777" w:rsidTr="007550C3">
        <w:tc>
          <w:tcPr>
            <w:tcW w:w="1500" w:type="pct"/>
          </w:tcPr>
          <w:p w14:paraId="48AC615D" w14:textId="159B1A9F" w:rsidR="007550C3" w:rsidRPr="00A30D51" w:rsidRDefault="007550C3" w:rsidP="007550C3">
            <w:pPr>
              <w:autoSpaceDE w:val="0"/>
              <w:autoSpaceDN w:val="0"/>
              <w:adjustRightInd w:val="0"/>
              <w:spacing w:before="60" w:after="60" w:line="240" w:lineRule="auto"/>
              <w:rPr>
                <w:rFonts w:cs="Arial"/>
                <w:b/>
                <w:i/>
                <w:sz w:val="20"/>
                <w:szCs w:val="20"/>
              </w:rPr>
            </w:pPr>
            <w:r w:rsidRPr="00A30D51">
              <w:rPr>
                <w:rFonts w:cs="Arial"/>
                <w:b/>
                <w:bCs/>
                <w:i/>
                <w:iCs/>
                <w:sz w:val="20"/>
                <w:szCs w:val="20"/>
              </w:rPr>
              <w:t xml:space="preserve">2.1.2 </w:t>
            </w:r>
            <w:r w:rsidRPr="00A30D51">
              <w:rPr>
                <w:rFonts w:cs="Arial"/>
                <w:sz w:val="20"/>
                <w:szCs w:val="20"/>
              </w:rPr>
              <w:t>There is a risk analysis of the bycatch with respect to its vulnerability to fishing.</w:t>
            </w:r>
          </w:p>
        </w:tc>
        <w:tc>
          <w:tcPr>
            <w:tcW w:w="3500" w:type="pct"/>
            <w:gridSpan w:val="4"/>
            <w:shd w:val="clear" w:color="auto" w:fill="auto"/>
          </w:tcPr>
          <w:p w14:paraId="0A64427A" w14:textId="77777777"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62" w14:textId="4921313F" w:rsidR="007550C3" w:rsidRPr="00A30D51" w:rsidRDefault="007550C3" w:rsidP="007550C3">
            <w:pPr>
              <w:spacing w:before="60" w:after="60" w:line="240" w:lineRule="auto"/>
              <w:rPr>
                <w:rFonts w:cs="Arial"/>
                <w:sz w:val="20"/>
                <w:szCs w:val="20"/>
              </w:rPr>
            </w:pPr>
            <w:r w:rsidRPr="00A30D51">
              <w:rPr>
                <w:rFonts w:cs="Arial"/>
                <w:sz w:val="20"/>
                <w:szCs w:val="20"/>
              </w:rPr>
              <w:t>As per 2.1.1</w:t>
            </w:r>
          </w:p>
        </w:tc>
      </w:tr>
      <w:tr w:rsidR="00207379" w:rsidRPr="00A30D51" w14:paraId="48AC6165" w14:textId="77777777" w:rsidTr="00764EB9">
        <w:tc>
          <w:tcPr>
            <w:tcW w:w="5000" w:type="pct"/>
            <w:gridSpan w:val="5"/>
            <w:shd w:val="clear" w:color="auto" w:fill="E5DFEC"/>
          </w:tcPr>
          <w:p w14:paraId="48AC6164" w14:textId="77777777" w:rsidR="00207379" w:rsidRPr="00A30D51" w:rsidRDefault="00207379" w:rsidP="00A30D51">
            <w:pPr>
              <w:spacing w:before="60" w:after="60" w:line="240" w:lineRule="auto"/>
              <w:rPr>
                <w:rFonts w:cs="Arial"/>
                <w:b/>
                <w:bCs/>
                <w:i/>
                <w:iCs/>
                <w:sz w:val="20"/>
                <w:szCs w:val="20"/>
              </w:rPr>
            </w:pPr>
            <w:r w:rsidRPr="00A30D51">
              <w:rPr>
                <w:rFonts w:cs="Arial"/>
                <w:b/>
                <w:bCs/>
                <w:i/>
                <w:iCs/>
                <w:sz w:val="20"/>
                <w:szCs w:val="20"/>
              </w:rPr>
              <w:t>Management responses</w:t>
            </w:r>
          </w:p>
        </w:tc>
      </w:tr>
      <w:tr w:rsidR="007550C3" w:rsidRPr="00A30D51" w14:paraId="48AC616D" w14:textId="77777777" w:rsidTr="007550C3">
        <w:tc>
          <w:tcPr>
            <w:tcW w:w="1500" w:type="pct"/>
          </w:tcPr>
          <w:p w14:paraId="48AC6167" w14:textId="42354E00" w:rsidR="007550C3" w:rsidRPr="00A30D51" w:rsidRDefault="007550C3" w:rsidP="007550C3">
            <w:pPr>
              <w:autoSpaceDE w:val="0"/>
              <w:autoSpaceDN w:val="0"/>
              <w:adjustRightInd w:val="0"/>
              <w:spacing w:before="60" w:after="60" w:line="240" w:lineRule="auto"/>
              <w:rPr>
                <w:rFonts w:cs="Arial"/>
                <w:b/>
                <w:bCs/>
                <w:i/>
                <w:iCs/>
                <w:sz w:val="20"/>
                <w:szCs w:val="20"/>
              </w:rPr>
            </w:pPr>
            <w:r w:rsidRPr="00A30D51">
              <w:rPr>
                <w:rFonts w:cs="Arial"/>
                <w:b/>
                <w:bCs/>
                <w:i/>
                <w:iCs/>
                <w:sz w:val="20"/>
                <w:szCs w:val="20"/>
              </w:rPr>
              <w:t xml:space="preserve">2.1.3 </w:t>
            </w:r>
            <w:r w:rsidRPr="00A30D51">
              <w:rPr>
                <w:rFonts w:cs="Arial"/>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3500" w:type="pct"/>
            <w:gridSpan w:val="4"/>
            <w:shd w:val="clear" w:color="auto" w:fill="auto"/>
          </w:tcPr>
          <w:p w14:paraId="0606A656" w14:textId="5EBD0622"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6C" w14:textId="30F3AD85" w:rsidR="007550C3" w:rsidRPr="00A30D51" w:rsidRDefault="007550C3" w:rsidP="007550C3">
            <w:pPr>
              <w:spacing w:before="60" w:after="60" w:line="240" w:lineRule="auto"/>
              <w:rPr>
                <w:rFonts w:cs="Arial"/>
                <w:sz w:val="20"/>
                <w:szCs w:val="20"/>
              </w:rPr>
            </w:pPr>
            <w:r w:rsidRPr="00A30D51">
              <w:rPr>
                <w:rFonts w:cs="Arial"/>
                <w:sz w:val="20"/>
                <w:szCs w:val="20"/>
              </w:rPr>
              <w:t>As per 2.1.1</w:t>
            </w:r>
          </w:p>
        </w:tc>
      </w:tr>
      <w:tr w:rsidR="007550C3" w:rsidRPr="00A30D51" w14:paraId="48AC6175" w14:textId="77777777" w:rsidTr="007550C3">
        <w:tc>
          <w:tcPr>
            <w:tcW w:w="1500" w:type="pct"/>
          </w:tcPr>
          <w:p w14:paraId="48AC616F" w14:textId="4476E72E" w:rsidR="007550C3" w:rsidRPr="007550C3" w:rsidRDefault="007550C3" w:rsidP="00A30D51">
            <w:pPr>
              <w:autoSpaceDE w:val="0"/>
              <w:autoSpaceDN w:val="0"/>
              <w:adjustRightInd w:val="0"/>
              <w:spacing w:before="60" w:after="60" w:line="240" w:lineRule="auto"/>
              <w:rPr>
                <w:rFonts w:cs="Arial"/>
                <w:sz w:val="20"/>
                <w:szCs w:val="20"/>
              </w:rPr>
            </w:pPr>
            <w:r w:rsidRPr="00A30D51">
              <w:rPr>
                <w:rFonts w:cs="Arial"/>
                <w:b/>
                <w:bCs/>
                <w:i/>
                <w:iCs/>
                <w:sz w:val="20"/>
                <w:szCs w:val="20"/>
              </w:rPr>
              <w:t xml:space="preserve">2.1.4 </w:t>
            </w:r>
            <w:r w:rsidRPr="00A30D51">
              <w:rPr>
                <w:rFonts w:cs="Arial"/>
                <w:sz w:val="20"/>
                <w:szCs w:val="20"/>
              </w:rPr>
              <w:t>An indicator group of</w:t>
            </w:r>
            <w:r>
              <w:rPr>
                <w:rFonts w:cs="Arial"/>
                <w:sz w:val="20"/>
                <w:szCs w:val="20"/>
              </w:rPr>
              <w:t xml:space="preserve"> bycatch species is monitored. </w:t>
            </w:r>
          </w:p>
        </w:tc>
        <w:tc>
          <w:tcPr>
            <w:tcW w:w="3500" w:type="pct"/>
            <w:gridSpan w:val="4"/>
            <w:shd w:val="clear" w:color="auto" w:fill="auto"/>
          </w:tcPr>
          <w:p w14:paraId="1F83BB1C" w14:textId="1E10FB87"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74" w14:textId="606DBD0E" w:rsidR="007550C3" w:rsidRPr="00A30D51" w:rsidRDefault="007550C3" w:rsidP="007550C3">
            <w:pPr>
              <w:spacing w:before="60" w:after="60" w:line="240" w:lineRule="auto"/>
              <w:rPr>
                <w:rFonts w:cs="Arial"/>
                <w:sz w:val="20"/>
                <w:szCs w:val="20"/>
              </w:rPr>
            </w:pPr>
            <w:r w:rsidRPr="00A30D51">
              <w:rPr>
                <w:rFonts w:cs="Arial"/>
                <w:sz w:val="20"/>
                <w:szCs w:val="20"/>
              </w:rPr>
              <w:t>As per 2.1.1</w:t>
            </w:r>
          </w:p>
        </w:tc>
      </w:tr>
      <w:tr w:rsidR="007550C3" w:rsidRPr="00A30D51" w14:paraId="48AC617D" w14:textId="77777777" w:rsidTr="007550C3">
        <w:tc>
          <w:tcPr>
            <w:tcW w:w="1500" w:type="pct"/>
          </w:tcPr>
          <w:p w14:paraId="48AC6177" w14:textId="10A970DA" w:rsidR="007550C3" w:rsidRPr="00A30D51" w:rsidRDefault="007550C3" w:rsidP="007550C3">
            <w:pPr>
              <w:autoSpaceDE w:val="0"/>
              <w:autoSpaceDN w:val="0"/>
              <w:adjustRightInd w:val="0"/>
              <w:spacing w:before="60" w:after="60" w:line="240" w:lineRule="auto"/>
              <w:rPr>
                <w:rFonts w:cs="Arial"/>
                <w:b/>
                <w:bCs/>
                <w:i/>
                <w:iCs/>
                <w:sz w:val="20"/>
                <w:szCs w:val="20"/>
              </w:rPr>
            </w:pPr>
            <w:r w:rsidRPr="00A30D51">
              <w:rPr>
                <w:rFonts w:cs="Arial"/>
                <w:b/>
                <w:bCs/>
                <w:i/>
                <w:iCs/>
                <w:sz w:val="20"/>
                <w:szCs w:val="20"/>
              </w:rPr>
              <w:t xml:space="preserve">2.1.5 </w:t>
            </w:r>
            <w:r w:rsidRPr="00A30D51">
              <w:rPr>
                <w:rFonts w:cs="Arial"/>
                <w:sz w:val="20"/>
                <w:szCs w:val="20"/>
              </w:rPr>
              <w:t>There are decision rules that trigger additional management measures when there are significant perturbations in the indicator species numbers</w:t>
            </w:r>
            <w:r w:rsidRPr="00A30D51">
              <w:rPr>
                <w:rFonts w:cs="Arial"/>
                <w:i/>
                <w:iCs/>
                <w:sz w:val="20"/>
                <w:szCs w:val="20"/>
              </w:rPr>
              <w:t xml:space="preserve">. </w:t>
            </w:r>
          </w:p>
        </w:tc>
        <w:tc>
          <w:tcPr>
            <w:tcW w:w="3500" w:type="pct"/>
            <w:gridSpan w:val="4"/>
            <w:shd w:val="clear" w:color="auto" w:fill="auto"/>
          </w:tcPr>
          <w:p w14:paraId="4AC0A22D" w14:textId="2516DDFE"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7C" w14:textId="74DEEB38" w:rsidR="007550C3" w:rsidRPr="00A30D51" w:rsidRDefault="007550C3" w:rsidP="007550C3">
            <w:pPr>
              <w:spacing w:before="60" w:after="60" w:line="240" w:lineRule="auto"/>
              <w:rPr>
                <w:rFonts w:cs="Arial"/>
                <w:sz w:val="20"/>
                <w:szCs w:val="20"/>
              </w:rPr>
            </w:pPr>
            <w:r w:rsidRPr="00A30D51">
              <w:rPr>
                <w:rFonts w:cs="Arial"/>
                <w:sz w:val="20"/>
                <w:szCs w:val="20"/>
              </w:rPr>
              <w:t>As per 2.1.1</w:t>
            </w:r>
          </w:p>
        </w:tc>
      </w:tr>
      <w:tr w:rsidR="007550C3" w:rsidRPr="00A30D51" w14:paraId="48AC6185" w14:textId="77777777" w:rsidTr="007550C3">
        <w:tc>
          <w:tcPr>
            <w:tcW w:w="1500" w:type="pct"/>
          </w:tcPr>
          <w:p w14:paraId="48AC617F" w14:textId="28810C39" w:rsidR="007550C3" w:rsidRPr="00A30D51" w:rsidRDefault="007550C3" w:rsidP="007550C3">
            <w:pPr>
              <w:autoSpaceDE w:val="0"/>
              <w:autoSpaceDN w:val="0"/>
              <w:adjustRightInd w:val="0"/>
              <w:spacing w:before="60" w:after="60" w:line="240" w:lineRule="auto"/>
              <w:rPr>
                <w:rFonts w:cs="Arial"/>
                <w:b/>
                <w:bCs/>
                <w:i/>
                <w:iCs/>
                <w:sz w:val="20"/>
                <w:szCs w:val="20"/>
              </w:rPr>
            </w:pPr>
            <w:r w:rsidRPr="00A30D51">
              <w:rPr>
                <w:rFonts w:cs="Arial"/>
                <w:b/>
                <w:bCs/>
                <w:i/>
                <w:iCs/>
                <w:sz w:val="20"/>
                <w:szCs w:val="20"/>
              </w:rPr>
              <w:t xml:space="preserve">2.1.6 </w:t>
            </w:r>
            <w:r w:rsidRPr="00A30D51">
              <w:rPr>
                <w:rFonts w:cs="Arial"/>
                <w:sz w:val="20"/>
                <w:szCs w:val="20"/>
              </w:rPr>
              <w:t>The management response, considering uncertainties in the assessment and precautionary management actions, has a high chance of achieving the objective.</w:t>
            </w:r>
          </w:p>
        </w:tc>
        <w:tc>
          <w:tcPr>
            <w:tcW w:w="3500" w:type="pct"/>
            <w:gridSpan w:val="4"/>
            <w:shd w:val="clear" w:color="auto" w:fill="auto"/>
          </w:tcPr>
          <w:p w14:paraId="26F2A7AD" w14:textId="0E88A5EB"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84" w14:textId="77777777" w:rsidR="007550C3" w:rsidRPr="00A30D51" w:rsidRDefault="007550C3" w:rsidP="00A30D51">
            <w:pPr>
              <w:spacing w:before="60" w:after="60" w:line="240" w:lineRule="auto"/>
              <w:rPr>
                <w:rFonts w:cs="Arial"/>
                <w:sz w:val="20"/>
                <w:szCs w:val="20"/>
              </w:rPr>
            </w:pPr>
            <w:r w:rsidRPr="00A30D51">
              <w:rPr>
                <w:rFonts w:cs="Arial"/>
                <w:sz w:val="20"/>
                <w:szCs w:val="20"/>
              </w:rPr>
              <w:t>As per 2.1.1</w:t>
            </w:r>
          </w:p>
        </w:tc>
      </w:tr>
      <w:tr w:rsidR="00207379" w:rsidRPr="00A30D51" w14:paraId="48AC6187" w14:textId="77777777" w:rsidTr="00764EB9">
        <w:tc>
          <w:tcPr>
            <w:tcW w:w="5000" w:type="pct"/>
            <w:gridSpan w:val="5"/>
            <w:shd w:val="clear" w:color="auto" w:fill="CCC0D9"/>
          </w:tcPr>
          <w:p w14:paraId="48AC6186" w14:textId="77777777" w:rsidR="00207379" w:rsidRPr="00A30D51" w:rsidRDefault="00207379" w:rsidP="00A30D51">
            <w:pPr>
              <w:spacing w:before="60" w:after="60" w:line="240" w:lineRule="auto"/>
              <w:rPr>
                <w:rFonts w:cs="Arial"/>
                <w:b/>
                <w:bCs/>
                <w:sz w:val="20"/>
                <w:szCs w:val="20"/>
              </w:rPr>
            </w:pPr>
            <w:r w:rsidRPr="00A30D51">
              <w:rPr>
                <w:rFonts w:cs="Arial"/>
                <w:b/>
                <w:bCs/>
                <w:sz w:val="20"/>
                <w:szCs w:val="20"/>
              </w:rPr>
              <w:t xml:space="preserve">Objective 2 - </w:t>
            </w:r>
            <w:r w:rsidRPr="00A30D51">
              <w:rPr>
                <w:rFonts w:cs="Arial"/>
                <w:sz w:val="20"/>
                <w:szCs w:val="20"/>
              </w:rPr>
              <w:t>The fishery is conducted in a manner that avoids mortality of, or injuries to, endangered, threatened or protected species and avoids or minimises impacts on threatened ecological communities.</w:t>
            </w:r>
          </w:p>
        </w:tc>
      </w:tr>
      <w:tr w:rsidR="00207379" w:rsidRPr="00A30D51" w14:paraId="48AC6189" w14:textId="77777777" w:rsidTr="00764EB9">
        <w:tc>
          <w:tcPr>
            <w:tcW w:w="5000" w:type="pct"/>
            <w:gridSpan w:val="5"/>
            <w:shd w:val="clear" w:color="auto" w:fill="E5DFEC"/>
          </w:tcPr>
          <w:p w14:paraId="48AC6188" w14:textId="2EC347CD" w:rsidR="00207379" w:rsidRPr="00A30D51" w:rsidRDefault="00207379" w:rsidP="00A30D51">
            <w:pPr>
              <w:spacing w:before="60" w:after="60" w:line="240" w:lineRule="auto"/>
              <w:rPr>
                <w:rFonts w:cs="Arial"/>
                <w:sz w:val="20"/>
                <w:szCs w:val="20"/>
              </w:rPr>
            </w:pPr>
            <w:r w:rsidRPr="00A30D51">
              <w:rPr>
                <w:rFonts w:cs="Arial"/>
                <w:b/>
                <w:bCs/>
                <w:i/>
                <w:iCs/>
                <w:sz w:val="20"/>
                <w:szCs w:val="20"/>
              </w:rPr>
              <w:t xml:space="preserve">Information requirements </w:t>
            </w:r>
          </w:p>
        </w:tc>
      </w:tr>
      <w:tr w:rsidR="007550C3" w:rsidRPr="00A30D51" w14:paraId="48AC6192" w14:textId="77777777" w:rsidTr="007550C3">
        <w:tc>
          <w:tcPr>
            <w:tcW w:w="1500" w:type="pct"/>
          </w:tcPr>
          <w:p w14:paraId="48AC618B" w14:textId="32366F73" w:rsidR="007550C3" w:rsidRPr="00A30D51" w:rsidRDefault="007550C3" w:rsidP="007550C3">
            <w:pPr>
              <w:autoSpaceDE w:val="0"/>
              <w:autoSpaceDN w:val="0"/>
              <w:adjustRightInd w:val="0"/>
              <w:spacing w:before="60" w:after="60" w:line="240" w:lineRule="auto"/>
              <w:rPr>
                <w:rFonts w:cs="Arial"/>
                <w:b/>
                <w:i/>
                <w:sz w:val="20"/>
                <w:szCs w:val="20"/>
              </w:rPr>
            </w:pPr>
            <w:r w:rsidRPr="00A30D51">
              <w:rPr>
                <w:rFonts w:cs="Arial"/>
                <w:b/>
                <w:bCs/>
                <w:i/>
                <w:iCs/>
                <w:sz w:val="20"/>
                <w:szCs w:val="20"/>
              </w:rPr>
              <w:t xml:space="preserve">2.2.1 </w:t>
            </w:r>
            <w:r w:rsidRPr="00A30D51">
              <w:rPr>
                <w:rFonts w:cs="Arial"/>
                <w:sz w:val="20"/>
                <w:szCs w:val="20"/>
              </w:rPr>
              <w:t xml:space="preserve">Reliable information is collected on the interaction with endangered, threatened or protected species and threatened ecological communities. </w:t>
            </w:r>
          </w:p>
        </w:tc>
        <w:tc>
          <w:tcPr>
            <w:tcW w:w="3500" w:type="pct"/>
            <w:gridSpan w:val="4"/>
            <w:shd w:val="clear" w:color="auto" w:fill="auto"/>
          </w:tcPr>
          <w:p w14:paraId="11D5C787" w14:textId="3966F73A"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91" w14:textId="4DF8CDA9" w:rsidR="007550C3" w:rsidRPr="00A30D51" w:rsidRDefault="007550C3" w:rsidP="007550C3">
            <w:pPr>
              <w:spacing w:before="60" w:after="60" w:line="240" w:lineRule="auto"/>
              <w:rPr>
                <w:rFonts w:cs="Arial"/>
                <w:sz w:val="20"/>
                <w:szCs w:val="20"/>
              </w:rPr>
            </w:pPr>
            <w:r w:rsidRPr="00A30D51">
              <w:rPr>
                <w:rFonts w:cs="Arial"/>
                <w:sz w:val="20"/>
                <w:szCs w:val="20"/>
              </w:rPr>
              <w:t xml:space="preserve">Considered nil. At present, there has been no reported interaction between the fishery and any protected species. </w:t>
            </w:r>
          </w:p>
        </w:tc>
      </w:tr>
      <w:tr w:rsidR="00207379" w:rsidRPr="00A30D51" w14:paraId="48AC6194" w14:textId="77777777" w:rsidTr="00764EB9">
        <w:tc>
          <w:tcPr>
            <w:tcW w:w="5000" w:type="pct"/>
            <w:gridSpan w:val="5"/>
            <w:shd w:val="clear" w:color="auto" w:fill="E5DFEC"/>
          </w:tcPr>
          <w:p w14:paraId="48AC6193" w14:textId="77777777" w:rsidR="00207379" w:rsidRPr="00A30D51" w:rsidRDefault="00207379" w:rsidP="00A30D51">
            <w:pPr>
              <w:spacing w:before="60" w:after="60" w:line="240" w:lineRule="auto"/>
              <w:rPr>
                <w:rFonts w:cs="Arial"/>
                <w:b/>
                <w:bCs/>
                <w:i/>
                <w:iCs/>
                <w:sz w:val="20"/>
                <w:szCs w:val="20"/>
              </w:rPr>
            </w:pPr>
            <w:r w:rsidRPr="00A30D51">
              <w:rPr>
                <w:rFonts w:cs="Arial"/>
                <w:b/>
                <w:bCs/>
                <w:i/>
                <w:iCs/>
                <w:sz w:val="20"/>
                <w:szCs w:val="20"/>
              </w:rPr>
              <w:lastRenderedPageBreak/>
              <w:t xml:space="preserve">Assessments </w:t>
            </w:r>
          </w:p>
        </w:tc>
      </w:tr>
      <w:tr w:rsidR="007550C3" w:rsidRPr="00A30D51" w14:paraId="48AC619C" w14:textId="77777777" w:rsidTr="007550C3">
        <w:tc>
          <w:tcPr>
            <w:tcW w:w="1500" w:type="pct"/>
          </w:tcPr>
          <w:p w14:paraId="48AC6196" w14:textId="2197EC33" w:rsidR="007550C3" w:rsidRPr="00A30D51" w:rsidRDefault="007550C3" w:rsidP="007550C3">
            <w:pPr>
              <w:autoSpaceDE w:val="0"/>
              <w:autoSpaceDN w:val="0"/>
              <w:adjustRightInd w:val="0"/>
              <w:spacing w:before="60" w:after="60" w:line="240" w:lineRule="auto"/>
              <w:rPr>
                <w:rFonts w:cs="Arial"/>
                <w:b/>
                <w:bCs/>
                <w:i/>
                <w:iCs/>
                <w:sz w:val="20"/>
                <w:szCs w:val="20"/>
              </w:rPr>
            </w:pPr>
            <w:r w:rsidRPr="00A30D51">
              <w:rPr>
                <w:rFonts w:cs="Arial"/>
                <w:b/>
                <w:bCs/>
                <w:i/>
                <w:iCs/>
                <w:sz w:val="20"/>
                <w:szCs w:val="20"/>
              </w:rPr>
              <w:t xml:space="preserve">2.2.2 </w:t>
            </w:r>
            <w:r w:rsidRPr="00A30D51">
              <w:rPr>
                <w:rFonts w:cs="Arial"/>
                <w:sz w:val="20"/>
                <w:szCs w:val="20"/>
              </w:rPr>
              <w:t xml:space="preserve">There is an assessment of the impact of the fishery on endangered, threatened or protected species. </w:t>
            </w:r>
          </w:p>
        </w:tc>
        <w:tc>
          <w:tcPr>
            <w:tcW w:w="3500" w:type="pct"/>
            <w:gridSpan w:val="4"/>
            <w:shd w:val="clear" w:color="auto" w:fill="auto"/>
          </w:tcPr>
          <w:p w14:paraId="60329686" w14:textId="77777777"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9B" w14:textId="4A7E2EA9" w:rsidR="007550C3" w:rsidRPr="00A30D51" w:rsidRDefault="007550C3" w:rsidP="007550C3">
            <w:pPr>
              <w:spacing w:before="60" w:after="60" w:line="240" w:lineRule="auto"/>
              <w:rPr>
                <w:rFonts w:cs="Arial"/>
                <w:sz w:val="20"/>
                <w:szCs w:val="20"/>
              </w:rPr>
            </w:pPr>
            <w:r w:rsidRPr="00A30D51">
              <w:rPr>
                <w:rFonts w:cs="Arial"/>
                <w:sz w:val="20"/>
                <w:szCs w:val="20"/>
              </w:rPr>
              <w:t>As per 2.2.1</w:t>
            </w:r>
          </w:p>
        </w:tc>
      </w:tr>
      <w:tr w:rsidR="007550C3" w:rsidRPr="00A30D51" w14:paraId="48AC61A5" w14:textId="77777777" w:rsidTr="007550C3">
        <w:tc>
          <w:tcPr>
            <w:tcW w:w="1500" w:type="pct"/>
          </w:tcPr>
          <w:p w14:paraId="48AC619E" w14:textId="530BEA68" w:rsidR="007550C3" w:rsidRPr="00A30D51" w:rsidRDefault="007550C3" w:rsidP="007550C3">
            <w:pPr>
              <w:autoSpaceDE w:val="0"/>
              <w:autoSpaceDN w:val="0"/>
              <w:adjustRightInd w:val="0"/>
              <w:spacing w:before="60" w:after="60" w:line="240" w:lineRule="auto"/>
              <w:rPr>
                <w:rFonts w:cs="Arial"/>
                <w:b/>
                <w:bCs/>
                <w:i/>
                <w:iCs/>
                <w:sz w:val="20"/>
                <w:szCs w:val="20"/>
              </w:rPr>
            </w:pPr>
            <w:r w:rsidRPr="00A30D51">
              <w:rPr>
                <w:rFonts w:cs="Arial"/>
                <w:b/>
                <w:bCs/>
                <w:i/>
                <w:iCs/>
                <w:sz w:val="20"/>
                <w:szCs w:val="20"/>
              </w:rPr>
              <w:t xml:space="preserve">2.2.3 </w:t>
            </w:r>
            <w:r w:rsidRPr="00A30D51">
              <w:rPr>
                <w:rFonts w:cs="Arial"/>
                <w:sz w:val="20"/>
                <w:szCs w:val="20"/>
              </w:rPr>
              <w:t xml:space="preserve">There is an assessment of the impact of the fishery on threatened ecological communities. </w:t>
            </w:r>
          </w:p>
        </w:tc>
        <w:tc>
          <w:tcPr>
            <w:tcW w:w="3500" w:type="pct"/>
            <w:gridSpan w:val="4"/>
            <w:shd w:val="clear" w:color="auto" w:fill="auto"/>
          </w:tcPr>
          <w:p w14:paraId="10EB16C5" w14:textId="1DDBD55C"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A4" w14:textId="708E1D69" w:rsidR="007550C3" w:rsidRPr="00A30D51" w:rsidRDefault="007550C3" w:rsidP="007550C3">
            <w:pPr>
              <w:spacing w:before="60" w:after="60" w:line="240" w:lineRule="auto"/>
              <w:rPr>
                <w:rFonts w:cs="Arial"/>
                <w:sz w:val="20"/>
                <w:szCs w:val="20"/>
              </w:rPr>
            </w:pPr>
            <w:r w:rsidRPr="00A30D51">
              <w:rPr>
                <w:rFonts w:cs="Arial"/>
                <w:sz w:val="20"/>
                <w:szCs w:val="20"/>
              </w:rPr>
              <w:t xml:space="preserve">As per 2.2.1 </w:t>
            </w:r>
          </w:p>
        </w:tc>
      </w:tr>
      <w:tr w:rsidR="00207379" w:rsidRPr="00A30D51" w14:paraId="48AC61A7" w14:textId="77777777" w:rsidTr="00764EB9">
        <w:tc>
          <w:tcPr>
            <w:tcW w:w="5000" w:type="pct"/>
            <w:gridSpan w:val="5"/>
            <w:shd w:val="clear" w:color="auto" w:fill="E5DFEC"/>
          </w:tcPr>
          <w:p w14:paraId="48AC61A6" w14:textId="77777777" w:rsidR="00207379" w:rsidRPr="00A30D51" w:rsidRDefault="00207379" w:rsidP="00A30D51">
            <w:pPr>
              <w:spacing w:before="60" w:after="60" w:line="240" w:lineRule="auto"/>
              <w:rPr>
                <w:rFonts w:cs="Arial"/>
                <w:b/>
                <w:bCs/>
                <w:i/>
                <w:iCs/>
                <w:sz w:val="20"/>
                <w:szCs w:val="20"/>
              </w:rPr>
            </w:pPr>
            <w:r w:rsidRPr="00A30D51">
              <w:rPr>
                <w:rFonts w:cs="Arial"/>
                <w:b/>
                <w:bCs/>
                <w:i/>
                <w:iCs/>
                <w:sz w:val="20"/>
                <w:szCs w:val="20"/>
              </w:rPr>
              <w:t xml:space="preserve">Management responses </w:t>
            </w:r>
          </w:p>
        </w:tc>
      </w:tr>
      <w:tr w:rsidR="007550C3" w:rsidRPr="00A30D51" w14:paraId="48AC61AF" w14:textId="77777777" w:rsidTr="007550C3">
        <w:tc>
          <w:tcPr>
            <w:tcW w:w="1500" w:type="pct"/>
          </w:tcPr>
          <w:p w14:paraId="48AC61A9" w14:textId="511A5944" w:rsidR="007550C3" w:rsidRPr="00A30D51" w:rsidRDefault="007550C3" w:rsidP="007550C3">
            <w:pPr>
              <w:autoSpaceDE w:val="0"/>
              <w:autoSpaceDN w:val="0"/>
              <w:adjustRightInd w:val="0"/>
              <w:spacing w:before="60" w:after="60" w:line="240" w:lineRule="auto"/>
              <w:rPr>
                <w:rFonts w:cs="Arial"/>
                <w:b/>
                <w:bCs/>
                <w:i/>
                <w:iCs/>
                <w:sz w:val="20"/>
                <w:szCs w:val="20"/>
              </w:rPr>
            </w:pPr>
            <w:r w:rsidRPr="00A30D51">
              <w:rPr>
                <w:rFonts w:cs="Arial"/>
                <w:b/>
                <w:bCs/>
                <w:i/>
                <w:iCs/>
                <w:sz w:val="20"/>
                <w:szCs w:val="20"/>
              </w:rPr>
              <w:t xml:space="preserve">2.2.4 </w:t>
            </w:r>
            <w:r w:rsidRPr="00A30D51">
              <w:rPr>
                <w:rFonts w:cs="Arial"/>
                <w:sz w:val="20"/>
                <w:szCs w:val="20"/>
              </w:rPr>
              <w:t xml:space="preserve">There are measures in place to avoid capture and/or mortality of endangered, threatened or protected species. </w:t>
            </w:r>
          </w:p>
        </w:tc>
        <w:tc>
          <w:tcPr>
            <w:tcW w:w="3500" w:type="pct"/>
            <w:gridSpan w:val="4"/>
            <w:shd w:val="clear" w:color="auto" w:fill="auto"/>
          </w:tcPr>
          <w:p w14:paraId="575FB378" w14:textId="25B97DB0"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AE" w14:textId="499E4103" w:rsidR="007550C3" w:rsidRPr="00A30D51" w:rsidRDefault="007550C3" w:rsidP="007550C3">
            <w:pPr>
              <w:spacing w:before="60" w:after="60" w:line="240" w:lineRule="auto"/>
              <w:rPr>
                <w:rFonts w:cs="Arial"/>
                <w:sz w:val="20"/>
                <w:szCs w:val="20"/>
              </w:rPr>
            </w:pPr>
            <w:r w:rsidRPr="00A30D51">
              <w:rPr>
                <w:rFonts w:cs="Arial"/>
                <w:sz w:val="20"/>
                <w:szCs w:val="20"/>
              </w:rPr>
              <w:t>As per 2.2.1</w:t>
            </w:r>
          </w:p>
        </w:tc>
      </w:tr>
      <w:tr w:rsidR="007550C3" w:rsidRPr="00A30D51" w14:paraId="48AC61B8" w14:textId="77777777" w:rsidTr="007550C3">
        <w:tc>
          <w:tcPr>
            <w:tcW w:w="1500" w:type="pct"/>
          </w:tcPr>
          <w:p w14:paraId="48AC61B1" w14:textId="0999B767" w:rsidR="007550C3" w:rsidRPr="007550C3" w:rsidRDefault="007550C3" w:rsidP="00A30D51">
            <w:pPr>
              <w:autoSpaceDE w:val="0"/>
              <w:autoSpaceDN w:val="0"/>
              <w:adjustRightInd w:val="0"/>
              <w:spacing w:before="60" w:after="60" w:line="240" w:lineRule="auto"/>
              <w:rPr>
                <w:rFonts w:cs="Arial"/>
                <w:sz w:val="20"/>
                <w:szCs w:val="20"/>
              </w:rPr>
            </w:pPr>
            <w:r w:rsidRPr="00A30D51">
              <w:rPr>
                <w:rFonts w:cs="Arial"/>
                <w:b/>
                <w:bCs/>
                <w:i/>
                <w:iCs/>
                <w:sz w:val="20"/>
                <w:szCs w:val="20"/>
              </w:rPr>
              <w:t xml:space="preserve">2.2.5 </w:t>
            </w:r>
            <w:r w:rsidRPr="00A30D51">
              <w:rPr>
                <w:rFonts w:cs="Arial"/>
                <w:sz w:val="20"/>
                <w:szCs w:val="20"/>
              </w:rPr>
              <w:t>There are measures in place to avoid impact on thre</w:t>
            </w:r>
            <w:r>
              <w:rPr>
                <w:rFonts w:cs="Arial"/>
                <w:sz w:val="20"/>
                <w:szCs w:val="20"/>
              </w:rPr>
              <w:t xml:space="preserve">atened ecological communities. </w:t>
            </w:r>
          </w:p>
        </w:tc>
        <w:tc>
          <w:tcPr>
            <w:tcW w:w="3500" w:type="pct"/>
            <w:gridSpan w:val="4"/>
            <w:shd w:val="clear" w:color="auto" w:fill="auto"/>
          </w:tcPr>
          <w:p w14:paraId="28DE61E2" w14:textId="610542DA"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B7" w14:textId="2FBB341F" w:rsidR="007550C3" w:rsidRPr="00A30D51" w:rsidRDefault="007550C3" w:rsidP="00A30D51">
            <w:pPr>
              <w:spacing w:before="60" w:after="60" w:line="240" w:lineRule="auto"/>
              <w:rPr>
                <w:rFonts w:cs="Arial"/>
                <w:sz w:val="20"/>
                <w:szCs w:val="20"/>
              </w:rPr>
            </w:pPr>
            <w:r w:rsidRPr="00A30D51">
              <w:rPr>
                <w:rFonts w:cs="Arial"/>
                <w:sz w:val="20"/>
                <w:szCs w:val="20"/>
              </w:rPr>
              <w:t>As per 2.2.1</w:t>
            </w:r>
          </w:p>
        </w:tc>
      </w:tr>
      <w:tr w:rsidR="007550C3" w:rsidRPr="00A30D51" w14:paraId="48AC61C0" w14:textId="77777777" w:rsidTr="007550C3">
        <w:tc>
          <w:tcPr>
            <w:tcW w:w="1500" w:type="pct"/>
          </w:tcPr>
          <w:p w14:paraId="48AC61BA" w14:textId="4E5DF7E1" w:rsidR="007550C3" w:rsidRPr="007550C3" w:rsidRDefault="007550C3" w:rsidP="00A30D51">
            <w:pPr>
              <w:autoSpaceDE w:val="0"/>
              <w:autoSpaceDN w:val="0"/>
              <w:adjustRightInd w:val="0"/>
              <w:spacing w:before="60" w:after="60" w:line="240" w:lineRule="auto"/>
              <w:rPr>
                <w:rFonts w:cs="Arial"/>
                <w:sz w:val="20"/>
                <w:szCs w:val="20"/>
              </w:rPr>
            </w:pPr>
            <w:r w:rsidRPr="00A30D51">
              <w:rPr>
                <w:rFonts w:cs="Arial"/>
                <w:b/>
                <w:bCs/>
                <w:i/>
                <w:iCs/>
                <w:sz w:val="20"/>
                <w:szCs w:val="20"/>
              </w:rPr>
              <w:t xml:space="preserve">2.2.6 </w:t>
            </w:r>
            <w:r w:rsidRPr="00A30D51">
              <w:rPr>
                <w:rFonts w:cs="Arial"/>
                <w:sz w:val="20"/>
                <w:szCs w:val="20"/>
              </w:rPr>
              <w:t>The management response, considering uncertainties in the assessment and precautionary management actions, has a high chanc</w:t>
            </w:r>
            <w:r>
              <w:rPr>
                <w:rFonts w:cs="Arial"/>
                <w:sz w:val="20"/>
                <w:szCs w:val="20"/>
              </w:rPr>
              <w:t xml:space="preserve">e of achieving the objective. </w:t>
            </w:r>
          </w:p>
        </w:tc>
        <w:tc>
          <w:tcPr>
            <w:tcW w:w="3500" w:type="pct"/>
            <w:gridSpan w:val="4"/>
            <w:shd w:val="clear" w:color="auto" w:fill="auto"/>
          </w:tcPr>
          <w:p w14:paraId="2E06B488" w14:textId="77777777"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BF" w14:textId="46AB667C" w:rsidR="007550C3" w:rsidRPr="00A30D51" w:rsidRDefault="007550C3" w:rsidP="007550C3">
            <w:pPr>
              <w:spacing w:before="60" w:after="60" w:line="240" w:lineRule="auto"/>
              <w:rPr>
                <w:rFonts w:cs="Arial"/>
                <w:sz w:val="20"/>
                <w:szCs w:val="20"/>
              </w:rPr>
            </w:pPr>
            <w:r w:rsidRPr="00A30D51">
              <w:rPr>
                <w:rFonts w:cs="Arial"/>
                <w:sz w:val="20"/>
                <w:szCs w:val="20"/>
              </w:rPr>
              <w:t>As per 2.2.1</w:t>
            </w:r>
          </w:p>
        </w:tc>
      </w:tr>
      <w:tr w:rsidR="00207379" w:rsidRPr="00A30D51" w14:paraId="48AC61C2" w14:textId="77777777" w:rsidTr="00764EB9">
        <w:tc>
          <w:tcPr>
            <w:tcW w:w="5000" w:type="pct"/>
            <w:gridSpan w:val="5"/>
            <w:shd w:val="clear" w:color="auto" w:fill="CCC0D9"/>
          </w:tcPr>
          <w:p w14:paraId="48AC61C1" w14:textId="77777777" w:rsidR="00207379" w:rsidRPr="00A30D51" w:rsidRDefault="00207379" w:rsidP="00A30D51">
            <w:pPr>
              <w:spacing w:before="60" w:after="60" w:line="240" w:lineRule="auto"/>
              <w:rPr>
                <w:rFonts w:cs="Arial"/>
                <w:b/>
                <w:bCs/>
                <w:sz w:val="20"/>
                <w:szCs w:val="20"/>
              </w:rPr>
            </w:pPr>
            <w:r w:rsidRPr="00A30D51">
              <w:rPr>
                <w:rFonts w:cs="Arial"/>
                <w:b/>
                <w:bCs/>
                <w:sz w:val="20"/>
                <w:szCs w:val="20"/>
              </w:rPr>
              <w:t xml:space="preserve">Objective 3 - </w:t>
            </w:r>
            <w:r w:rsidRPr="00A30D51">
              <w:rPr>
                <w:rFonts w:cs="Arial"/>
                <w:sz w:val="20"/>
                <w:szCs w:val="20"/>
              </w:rPr>
              <w:t>The fishery is conducted, in a manner that minimises the impact of fishing operations on the ecosystem generally.</w:t>
            </w:r>
          </w:p>
        </w:tc>
      </w:tr>
      <w:tr w:rsidR="00207379" w:rsidRPr="00A30D51" w14:paraId="48AC61C4" w14:textId="77777777" w:rsidTr="00764EB9">
        <w:tc>
          <w:tcPr>
            <w:tcW w:w="5000" w:type="pct"/>
            <w:gridSpan w:val="5"/>
            <w:shd w:val="clear" w:color="auto" w:fill="E5DFEC"/>
          </w:tcPr>
          <w:p w14:paraId="48AC61C3" w14:textId="77777777" w:rsidR="00207379" w:rsidRPr="00A30D51" w:rsidRDefault="00207379" w:rsidP="00A30D51">
            <w:pPr>
              <w:spacing w:before="60" w:after="60" w:line="240" w:lineRule="auto"/>
              <w:rPr>
                <w:rFonts w:cs="Arial"/>
                <w:b/>
                <w:bCs/>
                <w:i/>
                <w:iCs/>
                <w:sz w:val="20"/>
                <w:szCs w:val="20"/>
              </w:rPr>
            </w:pPr>
            <w:r w:rsidRPr="00A30D51">
              <w:rPr>
                <w:rFonts w:cs="Arial"/>
                <w:b/>
                <w:bCs/>
                <w:i/>
                <w:iCs/>
                <w:sz w:val="20"/>
                <w:szCs w:val="20"/>
              </w:rPr>
              <w:t xml:space="preserve">Information requirements </w:t>
            </w:r>
          </w:p>
        </w:tc>
      </w:tr>
      <w:tr w:rsidR="007550C3" w:rsidRPr="00A30D51" w14:paraId="48AC61CC" w14:textId="77777777" w:rsidTr="007550C3">
        <w:tc>
          <w:tcPr>
            <w:tcW w:w="1500" w:type="pct"/>
          </w:tcPr>
          <w:p w14:paraId="48AC61C6" w14:textId="1DC5F2C2" w:rsidR="007550C3" w:rsidRPr="007550C3" w:rsidRDefault="007550C3" w:rsidP="00A30D51">
            <w:pPr>
              <w:autoSpaceDE w:val="0"/>
              <w:autoSpaceDN w:val="0"/>
              <w:adjustRightInd w:val="0"/>
              <w:spacing w:before="60" w:after="60" w:line="240" w:lineRule="auto"/>
              <w:rPr>
                <w:rFonts w:cs="Arial"/>
                <w:sz w:val="20"/>
                <w:szCs w:val="20"/>
              </w:rPr>
            </w:pPr>
            <w:r w:rsidRPr="00A30D51">
              <w:rPr>
                <w:rFonts w:cs="Arial"/>
                <w:b/>
                <w:bCs/>
                <w:iCs/>
                <w:sz w:val="20"/>
                <w:szCs w:val="20"/>
              </w:rPr>
              <w:t xml:space="preserve">2.3.1 </w:t>
            </w:r>
            <w:r w:rsidRPr="00A30D51">
              <w:rPr>
                <w:rFonts w:cs="Arial"/>
                <w:sz w:val="20"/>
                <w:szCs w:val="20"/>
              </w:rPr>
              <w:t>Information appropriate for the analysis in 2.3.2 is collated and/or collected covering the fisheries impact on the ecosys</w:t>
            </w:r>
            <w:r>
              <w:rPr>
                <w:rFonts w:cs="Arial"/>
                <w:sz w:val="20"/>
                <w:szCs w:val="20"/>
              </w:rPr>
              <w:t xml:space="preserve">tem and environment generally. </w:t>
            </w:r>
          </w:p>
        </w:tc>
        <w:tc>
          <w:tcPr>
            <w:tcW w:w="3500" w:type="pct"/>
            <w:gridSpan w:val="4"/>
            <w:shd w:val="clear" w:color="auto" w:fill="92D050"/>
          </w:tcPr>
          <w:p w14:paraId="6BD7DF93" w14:textId="77777777" w:rsidR="00737724" w:rsidRPr="00457927" w:rsidRDefault="00737724" w:rsidP="00737724">
            <w:pPr>
              <w:spacing w:after="0"/>
              <w:rPr>
                <w:rFonts w:cs="Arial"/>
                <w:b/>
                <w:sz w:val="20"/>
                <w:szCs w:val="20"/>
              </w:rPr>
            </w:pPr>
            <w:r>
              <w:rPr>
                <w:rFonts w:cs="Arial"/>
                <w:b/>
                <w:sz w:val="20"/>
                <w:szCs w:val="20"/>
              </w:rPr>
              <w:t>Meets.</w:t>
            </w:r>
          </w:p>
          <w:p w14:paraId="48AC61CB" w14:textId="2BF8C611" w:rsidR="007550C3" w:rsidRPr="00A30D51" w:rsidRDefault="007550C3" w:rsidP="00EF0917">
            <w:pPr>
              <w:spacing w:before="60" w:after="60" w:line="240" w:lineRule="auto"/>
              <w:rPr>
                <w:rFonts w:cs="Arial"/>
                <w:sz w:val="20"/>
                <w:szCs w:val="20"/>
              </w:rPr>
            </w:pPr>
            <w:r w:rsidRPr="00A30D51">
              <w:rPr>
                <w:rFonts w:cs="Arial"/>
                <w:sz w:val="20"/>
                <w:szCs w:val="20"/>
              </w:rPr>
              <w:t xml:space="preserve">As a hand collection fishery, interactions with the marine environment are limited. Any impact would generally result from the removal of the target species from the ecosystem. Information from scientific research indicates that </w:t>
            </w:r>
            <w:r w:rsidR="00EF0917">
              <w:rPr>
                <w:rFonts w:cs="Arial"/>
                <w:sz w:val="20"/>
                <w:szCs w:val="20"/>
              </w:rPr>
              <w:t xml:space="preserve">species of </w:t>
            </w:r>
            <w:r w:rsidRPr="00A30D51">
              <w:rPr>
                <w:rFonts w:cs="Arial"/>
                <w:sz w:val="20"/>
                <w:szCs w:val="20"/>
              </w:rPr>
              <w:t xml:space="preserve">abalone </w:t>
            </w:r>
            <w:r w:rsidR="00EF0917">
              <w:rPr>
                <w:rFonts w:cs="Arial"/>
                <w:sz w:val="20"/>
                <w:szCs w:val="20"/>
              </w:rPr>
              <w:t>are</w:t>
            </w:r>
            <w:r w:rsidRPr="00A30D51">
              <w:rPr>
                <w:rFonts w:cs="Arial"/>
                <w:sz w:val="20"/>
                <w:szCs w:val="20"/>
              </w:rPr>
              <w:t xml:space="preserve"> not keystone species and their harvest within sustainable levels would have a minimal impact on the wider marine ecosystem. </w:t>
            </w:r>
          </w:p>
        </w:tc>
      </w:tr>
      <w:tr w:rsidR="00207379" w:rsidRPr="00A30D51" w14:paraId="48AC61CE" w14:textId="77777777" w:rsidTr="00764EB9">
        <w:tc>
          <w:tcPr>
            <w:tcW w:w="5000" w:type="pct"/>
            <w:gridSpan w:val="5"/>
            <w:shd w:val="clear" w:color="auto" w:fill="E5DFEC"/>
          </w:tcPr>
          <w:p w14:paraId="48AC61CD" w14:textId="069EA252" w:rsidR="00207379" w:rsidRPr="00A30D51" w:rsidRDefault="00207379" w:rsidP="00A30D51">
            <w:pPr>
              <w:spacing w:before="60" w:after="60" w:line="240" w:lineRule="auto"/>
              <w:rPr>
                <w:rFonts w:cs="Arial"/>
                <w:sz w:val="20"/>
                <w:szCs w:val="20"/>
              </w:rPr>
            </w:pPr>
            <w:r w:rsidRPr="00A30D51">
              <w:rPr>
                <w:rFonts w:cs="Arial"/>
                <w:b/>
                <w:bCs/>
                <w:i/>
                <w:iCs/>
                <w:sz w:val="20"/>
                <w:szCs w:val="20"/>
              </w:rPr>
              <w:t>Assessment</w:t>
            </w:r>
          </w:p>
        </w:tc>
      </w:tr>
      <w:tr w:rsidR="007550C3" w:rsidRPr="00A30D51" w14:paraId="48AC61E2" w14:textId="77777777" w:rsidTr="007550C3">
        <w:tc>
          <w:tcPr>
            <w:tcW w:w="1500" w:type="pct"/>
          </w:tcPr>
          <w:p w14:paraId="48AC61CF" w14:textId="77777777" w:rsidR="007550C3" w:rsidRPr="00A30D51" w:rsidRDefault="007550C3" w:rsidP="00A30D51">
            <w:pPr>
              <w:autoSpaceDE w:val="0"/>
              <w:autoSpaceDN w:val="0"/>
              <w:adjustRightInd w:val="0"/>
              <w:spacing w:before="60" w:after="60" w:line="240" w:lineRule="auto"/>
              <w:rPr>
                <w:rFonts w:cs="Arial"/>
                <w:sz w:val="20"/>
                <w:szCs w:val="20"/>
              </w:rPr>
            </w:pPr>
            <w:r w:rsidRPr="00A30D51">
              <w:rPr>
                <w:rFonts w:cs="Arial"/>
                <w:b/>
                <w:bCs/>
                <w:sz w:val="20"/>
                <w:szCs w:val="20"/>
              </w:rPr>
              <w:t xml:space="preserve">2.3.2 </w:t>
            </w:r>
            <w:r w:rsidRPr="00A30D51">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48AC61D0" w14:textId="77777777" w:rsidR="007550C3" w:rsidRPr="00A30D51" w:rsidRDefault="007550C3" w:rsidP="00A30D51">
            <w:pPr>
              <w:autoSpaceDE w:val="0"/>
              <w:autoSpaceDN w:val="0"/>
              <w:adjustRightInd w:val="0"/>
              <w:spacing w:before="60" w:after="60" w:line="240" w:lineRule="auto"/>
              <w:rPr>
                <w:rFonts w:cs="Arial"/>
                <w:sz w:val="20"/>
                <w:szCs w:val="20"/>
              </w:rPr>
            </w:pPr>
            <w:r w:rsidRPr="00A30D51">
              <w:rPr>
                <w:rFonts w:cs="Arial"/>
                <w:sz w:val="20"/>
                <w:szCs w:val="20"/>
              </w:rPr>
              <w:t>1. Impacts on ecological communities</w:t>
            </w:r>
          </w:p>
          <w:p w14:paraId="48AC61D1" w14:textId="77777777" w:rsidR="007550C3" w:rsidRPr="00A30D51" w:rsidRDefault="007550C3" w:rsidP="00A30D51">
            <w:pPr>
              <w:autoSpaceDE w:val="0"/>
              <w:autoSpaceDN w:val="0"/>
              <w:adjustRightInd w:val="0"/>
              <w:spacing w:before="60" w:after="60" w:line="240" w:lineRule="auto"/>
              <w:ind w:left="360"/>
              <w:rPr>
                <w:rFonts w:cs="Arial"/>
                <w:sz w:val="20"/>
                <w:szCs w:val="20"/>
              </w:rPr>
            </w:pPr>
            <w:r w:rsidRPr="00A30D51">
              <w:rPr>
                <w:rFonts w:cs="Arial"/>
                <w:sz w:val="20"/>
                <w:szCs w:val="20"/>
              </w:rPr>
              <w:t>• Benthic communities</w:t>
            </w:r>
          </w:p>
          <w:p w14:paraId="48AC61D2" w14:textId="77777777" w:rsidR="007550C3" w:rsidRPr="00A30D51" w:rsidRDefault="007550C3" w:rsidP="00A30D51">
            <w:pPr>
              <w:autoSpaceDE w:val="0"/>
              <w:autoSpaceDN w:val="0"/>
              <w:adjustRightInd w:val="0"/>
              <w:spacing w:before="60" w:after="60" w:line="240" w:lineRule="auto"/>
              <w:ind w:left="360"/>
              <w:rPr>
                <w:rFonts w:cs="Arial"/>
                <w:sz w:val="20"/>
                <w:szCs w:val="20"/>
              </w:rPr>
            </w:pPr>
            <w:r w:rsidRPr="00A30D51">
              <w:rPr>
                <w:rFonts w:cs="Arial"/>
                <w:sz w:val="20"/>
                <w:szCs w:val="20"/>
              </w:rPr>
              <w:t>• Ecologically related, associated or dependent species</w:t>
            </w:r>
          </w:p>
          <w:p w14:paraId="48AC61D3" w14:textId="77777777" w:rsidR="007550C3" w:rsidRPr="00A30D51" w:rsidRDefault="007550C3" w:rsidP="00A30D51">
            <w:pPr>
              <w:autoSpaceDE w:val="0"/>
              <w:autoSpaceDN w:val="0"/>
              <w:adjustRightInd w:val="0"/>
              <w:spacing w:before="60" w:after="60" w:line="240" w:lineRule="auto"/>
              <w:ind w:left="360"/>
              <w:rPr>
                <w:rFonts w:cs="Arial"/>
                <w:sz w:val="20"/>
                <w:szCs w:val="20"/>
              </w:rPr>
            </w:pPr>
            <w:r w:rsidRPr="00A30D51">
              <w:rPr>
                <w:rFonts w:cs="Arial"/>
                <w:sz w:val="20"/>
                <w:szCs w:val="20"/>
              </w:rPr>
              <w:lastRenderedPageBreak/>
              <w:t>• Water column communities</w:t>
            </w:r>
          </w:p>
          <w:p w14:paraId="48AC61D4" w14:textId="77777777" w:rsidR="007550C3" w:rsidRPr="00A30D51" w:rsidRDefault="007550C3" w:rsidP="00A30D51">
            <w:pPr>
              <w:autoSpaceDE w:val="0"/>
              <w:autoSpaceDN w:val="0"/>
              <w:adjustRightInd w:val="0"/>
              <w:spacing w:before="60" w:after="60" w:line="240" w:lineRule="auto"/>
              <w:rPr>
                <w:rFonts w:cs="Arial"/>
                <w:sz w:val="20"/>
                <w:szCs w:val="20"/>
              </w:rPr>
            </w:pPr>
            <w:r w:rsidRPr="00A30D51">
              <w:rPr>
                <w:rFonts w:cs="Arial"/>
                <w:sz w:val="20"/>
                <w:szCs w:val="20"/>
              </w:rPr>
              <w:t>2. Impacts on food chains</w:t>
            </w:r>
          </w:p>
          <w:p w14:paraId="48AC61D5" w14:textId="77777777" w:rsidR="007550C3" w:rsidRPr="00A30D51" w:rsidRDefault="007550C3" w:rsidP="00A30D51">
            <w:pPr>
              <w:autoSpaceDE w:val="0"/>
              <w:autoSpaceDN w:val="0"/>
              <w:adjustRightInd w:val="0"/>
              <w:spacing w:before="60" w:after="60" w:line="240" w:lineRule="auto"/>
              <w:ind w:left="360"/>
              <w:rPr>
                <w:rFonts w:cs="Arial"/>
                <w:sz w:val="20"/>
                <w:szCs w:val="20"/>
              </w:rPr>
            </w:pPr>
            <w:r w:rsidRPr="00A30D51">
              <w:rPr>
                <w:rFonts w:cs="Arial"/>
                <w:sz w:val="20"/>
                <w:szCs w:val="20"/>
              </w:rPr>
              <w:t>• Structure</w:t>
            </w:r>
          </w:p>
          <w:p w14:paraId="48AC61D6" w14:textId="77777777" w:rsidR="007550C3" w:rsidRPr="00A30D51" w:rsidRDefault="007550C3" w:rsidP="00A30D51">
            <w:pPr>
              <w:autoSpaceDE w:val="0"/>
              <w:autoSpaceDN w:val="0"/>
              <w:adjustRightInd w:val="0"/>
              <w:spacing w:before="60" w:after="60" w:line="240" w:lineRule="auto"/>
              <w:ind w:left="360"/>
              <w:rPr>
                <w:rFonts w:cs="Arial"/>
                <w:sz w:val="20"/>
                <w:szCs w:val="20"/>
              </w:rPr>
            </w:pPr>
            <w:r w:rsidRPr="00A30D51">
              <w:rPr>
                <w:rFonts w:cs="Arial"/>
                <w:sz w:val="20"/>
                <w:szCs w:val="20"/>
              </w:rPr>
              <w:t>• Productivity/flows</w:t>
            </w:r>
          </w:p>
          <w:p w14:paraId="48AC61D7" w14:textId="77777777" w:rsidR="007550C3" w:rsidRPr="00A30D51" w:rsidRDefault="007550C3" w:rsidP="00A30D51">
            <w:pPr>
              <w:autoSpaceDE w:val="0"/>
              <w:autoSpaceDN w:val="0"/>
              <w:adjustRightInd w:val="0"/>
              <w:spacing w:before="60" w:after="60" w:line="240" w:lineRule="auto"/>
              <w:rPr>
                <w:rFonts w:cs="Arial"/>
                <w:sz w:val="20"/>
                <w:szCs w:val="20"/>
              </w:rPr>
            </w:pPr>
            <w:r w:rsidRPr="00A30D51">
              <w:rPr>
                <w:rFonts w:cs="Arial"/>
                <w:sz w:val="20"/>
                <w:szCs w:val="20"/>
              </w:rPr>
              <w:t>3. Impacts on the physical environment</w:t>
            </w:r>
          </w:p>
          <w:p w14:paraId="48AC61D8" w14:textId="77777777" w:rsidR="007550C3" w:rsidRPr="00A30D51" w:rsidRDefault="007550C3" w:rsidP="00A30D51">
            <w:pPr>
              <w:autoSpaceDE w:val="0"/>
              <w:autoSpaceDN w:val="0"/>
              <w:adjustRightInd w:val="0"/>
              <w:spacing w:before="60" w:after="60" w:line="240" w:lineRule="auto"/>
              <w:ind w:left="360"/>
              <w:rPr>
                <w:rFonts w:cs="Arial"/>
                <w:sz w:val="20"/>
                <w:szCs w:val="20"/>
              </w:rPr>
            </w:pPr>
            <w:r w:rsidRPr="00A30D51">
              <w:rPr>
                <w:rFonts w:cs="Arial"/>
                <w:sz w:val="20"/>
                <w:szCs w:val="20"/>
              </w:rPr>
              <w:t>• Physical habitat</w:t>
            </w:r>
          </w:p>
          <w:p w14:paraId="48AC61DA" w14:textId="5F25C645" w:rsidR="007550C3" w:rsidRPr="00A30D51" w:rsidRDefault="007550C3" w:rsidP="007550C3">
            <w:pPr>
              <w:autoSpaceDE w:val="0"/>
              <w:autoSpaceDN w:val="0"/>
              <w:adjustRightInd w:val="0"/>
              <w:spacing w:before="60" w:after="60" w:line="240" w:lineRule="auto"/>
              <w:ind w:left="360"/>
              <w:rPr>
                <w:rFonts w:cs="Arial"/>
                <w:b/>
                <w:i/>
                <w:sz w:val="20"/>
                <w:szCs w:val="20"/>
              </w:rPr>
            </w:pPr>
            <w:r w:rsidRPr="00A30D51">
              <w:rPr>
                <w:rFonts w:cs="Arial"/>
                <w:sz w:val="20"/>
                <w:szCs w:val="20"/>
              </w:rPr>
              <w:t>• Water quality.</w:t>
            </w:r>
          </w:p>
        </w:tc>
        <w:tc>
          <w:tcPr>
            <w:tcW w:w="3500" w:type="pct"/>
            <w:gridSpan w:val="4"/>
            <w:shd w:val="clear" w:color="auto" w:fill="FFC000"/>
          </w:tcPr>
          <w:p w14:paraId="322B323C" w14:textId="2D396139" w:rsidR="007550C3" w:rsidRPr="007550C3" w:rsidRDefault="00737724" w:rsidP="00A30D51">
            <w:pPr>
              <w:spacing w:before="60" w:after="60" w:line="240" w:lineRule="auto"/>
              <w:rPr>
                <w:rFonts w:cs="Arial"/>
                <w:b/>
                <w:sz w:val="20"/>
                <w:szCs w:val="20"/>
              </w:rPr>
            </w:pPr>
            <w:r>
              <w:rPr>
                <w:rFonts w:cs="Arial"/>
                <w:b/>
                <w:sz w:val="20"/>
                <w:szCs w:val="20"/>
              </w:rPr>
              <w:lastRenderedPageBreak/>
              <w:t>Partially meets.</w:t>
            </w:r>
          </w:p>
          <w:p w14:paraId="48AC61DE" w14:textId="4FB0007E" w:rsidR="007550C3" w:rsidRPr="00A30D51" w:rsidRDefault="007550C3" w:rsidP="00A30D51">
            <w:pPr>
              <w:spacing w:before="60" w:after="60" w:line="240" w:lineRule="auto"/>
              <w:rPr>
                <w:rFonts w:cs="Arial"/>
                <w:bCs/>
                <w:sz w:val="20"/>
                <w:szCs w:val="20"/>
              </w:rPr>
            </w:pPr>
            <w:r w:rsidRPr="00A30D51">
              <w:rPr>
                <w:rFonts w:cs="Arial"/>
                <w:bCs/>
                <w:sz w:val="20"/>
                <w:szCs w:val="20"/>
              </w:rPr>
              <w:t xml:space="preserve">While an analysis of risks has not been completed for the </w:t>
            </w:r>
            <w:r w:rsidR="00EF0917">
              <w:rPr>
                <w:rFonts w:cs="Arial"/>
                <w:bCs/>
                <w:sz w:val="20"/>
                <w:szCs w:val="20"/>
              </w:rPr>
              <w:t>f</w:t>
            </w:r>
            <w:r w:rsidRPr="00A30D51">
              <w:rPr>
                <w:rFonts w:cs="Arial"/>
                <w:bCs/>
                <w:sz w:val="20"/>
                <w:szCs w:val="20"/>
              </w:rPr>
              <w:t xml:space="preserve">ishery, the selective fishing gear </w:t>
            </w:r>
            <w:r w:rsidR="00EF0917">
              <w:rPr>
                <w:rFonts w:cs="Arial"/>
                <w:bCs/>
                <w:sz w:val="20"/>
                <w:szCs w:val="20"/>
              </w:rPr>
              <w:t xml:space="preserve">and method </w:t>
            </w:r>
            <w:r w:rsidRPr="00A30D51">
              <w:rPr>
                <w:rFonts w:cs="Arial"/>
                <w:bCs/>
                <w:sz w:val="20"/>
                <w:szCs w:val="20"/>
              </w:rPr>
              <w:t xml:space="preserve">used (i.e. </w:t>
            </w:r>
            <w:r w:rsidRPr="00A30D51">
              <w:rPr>
                <w:rFonts w:cs="Arial"/>
                <w:sz w:val="20"/>
                <w:szCs w:val="20"/>
              </w:rPr>
              <w:t>hand collection</w:t>
            </w:r>
            <w:r w:rsidR="00EF0917">
              <w:rPr>
                <w:rFonts w:cs="Arial"/>
                <w:sz w:val="20"/>
                <w:szCs w:val="20"/>
              </w:rPr>
              <w:t xml:space="preserve"> by diving</w:t>
            </w:r>
            <w:r w:rsidRPr="00A30D51">
              <w:rPr>
                <w:rFonts w:cs="Arial"/>
                <w:bCs/>
                <w:sz w:val="20"/>
                <w:szCs w:val="20"/>
              </w:rPr>
              <w:t>) has a minimal impact on the ecosystem and environment in which it is deployed.</w:t>
            </w:r>
            <w:r w:rsidR="00EF0917">
              <w:rPr>
                <w:rFonts w:cs="Arial"/>
                <w:bCs/>
                <w:sz w:val="20"/>
                <w:szCs w:val="20"/>
              </w:rPr>
              <w:t xml:space="preserve"> </w:t>
            </w:r>
          </w:p>
          <w:p w14:paraId="48AC61E1" w14:textId="0D5A1737" w:rsidR="007550C3" w:rsidRPr="00A30D51" w:rsidRDefault="007550C3" w:rsidP="00B13EE8">
            <w:pPr>
              <w:spacing w:before="60" w:after="60" w:line="240" w:lineRule="auto"/>
              <w:rPr>
                <w:rFonts w:cs="Arial"/>
                <w:sz w:val="20"/>
                <w:szCs w:val="20"/>
              </w:rPr>
            </w:pPr>
            <w:r w:rsidRPr="00A30D51">
              <w:rPr>
                <w:rFonts w:cs="Arial"/>
                <w:sz w:val="20"/>
                <w:szCs w:val="20"/>
              </w:rPr>
              <w:t xml:space="preserve">The current level of harvest may impact on the composition of species in other functional groups and disrupt the function of the respective food chains. Such impacts are mitigated through management measures that ensure abalone stocks are maintained at sustainable levels and prevent a significant and unsustainable portion of the abalone population being removed. However, quantifying the risk of such impacts, through an </w:t>
            </w:r>
            <w:r w:rsidR="00EF0917">
              <w:rPr>
                <w:rFonts w:cs="Arial"/>
                <w:sz w:val="20"/>
                <w:szCs w:val="20"/>
              </w:rPr>
              <w:t>ecological risk assessment (</w:t>
            </w:r>
            <w:r w:rsidRPr="00A30D51">
              <w:rPr>
                <w:rFonts w:cs="Arial"/>
                <w:sz w:val="20"/>
                <w:szCs w:val="20"/>
              </w:rPr>
              <w:t>ERA</w:t>
            </w:r>
            <w:r w:rsidR="00EF0917">
              <w:rPr>
                <w:rFonts w:cs="Arial"/>
                <w:sz w:val="20"/>
                <w:szCs w:val="20"/>
              </w:rPr>
              <w:t>)</w:t>
            </w:r>
            <w:r w:rsidRPr="00A30D51">
              <w:rPr>
                <w:rFonts w:cs="Arial"/>
                <w:sz w:val="20"/>
                <w:szCs w:val="20"/>
              </w:rPr>
              <w:t>, would provide a more comprehensive analysis of the fisher</w:t>
            </w:r>
            <w:r w:rsidR="00B13EE8">
              <w:rPr>
                <w:rFonts w:cs="Arial"/>
                <w:sz w:val="20"/>
                <w:szCs w:val="20"/>
              </w:rPr>
              <w:t>y’s</w:t>
            </w:r>
            <w:r w:rsidRPr="00A30D51">
              <w:rPr>
                <w:rFonts w:cs="Arial"/>
                <w:sz w:val="20"/>
                <w:szCs w:val="20"/>
              </w:rPr>
              <w:t xml:space="preserve"> effects on the wider ecosystem.</w:t>
            </w:r>
            <w:r>
              <w:rPr>
                <w:rFonts w:cs="Arial"/>
                <w:sz w:val="20"/>
                <w:szCs w:val="20"/>
              </w:rPr>
              <w:t xml:space="preserve"> </w:t>
            </w:r>
          </w:p>
        </w:tc>
      </w:tr>
      <w:tr w:rsidR="00207379" w:rsidRPr="00A30D51" w14:paraId="48AC61E4" w14:textId="77777777" w:rsidTr="00764EB9">
        <w:trPr>
          <w:trHeight w:val="77"/>
        </w:trPr>
        <w:tc>
          <w:tcPr>
            <w:tcW w:w="5000" w:type="pct"/>
            <w:gridSpan w:val="5"/>
            <w:shd w:val="clear" w:color="auto" w:fill="E5DFEC"/>
          </w:tcPr>
          <w:p w14:paraId="48AC61E3" w14:textId="77777777" w:rsidR="00207379" w:rsidRPr="00A30D51" w:rsidRDefault="00207379" w:rsidP="00A30D51">
            <w:pPr>
              <w:spacing w:before="60" w:after="60" w:line="240" w:lineRule="auto"/>
              <w:rPr>
                <w:rFonts w:cs="Arial"/>
                <w:b/>
                <w:bCs/>
                <w:i/>
                <w:iCs/>
                <w:sz w:val="20"/>
                <w:szCs w:val="20"/>
              </w:rPr>
            </w:pPr>
            <w:r w:rsidRPr="00A30D51">
              <w:rPr>
                <w:rFonts w:cs="Arial"/>
                <w:b/>
                <w:bCs/>
                <w:i/>
                <w:iCs/>
                <w:sz w:val="20"/>
                <w:szCs w:val="20"/>
              </w:rPr>
              <w:t>Management responses</w:t>
            </w:r>
          </w:p>
        </w:tc>
      </w:tr>
      <w:tr w:rsidR="007550C3" w:rsidRPr="00B13EE8" w14:paraId="48AC61F2" w14:textId="77777777" w:rsidTr="007550C3">
        <w:trPr>
          <w:trHeight w:val="77"/>
        </w:trPr>
        <w:tc>
          <w:tcPr>
            <w:tcW w:w="1500" w:type="pct"/>
          </w:tcPr>
          <w:p w14:paraId="48AC61E6" w14:textId="5A1DEC84" w:rsidR="007550C3" w:rsidRPr="00B13EE8" w:rsidRDefault="007550C3" w:rsidP="00A30D51">
            <w:pPr>
              <w:autoSpaceDE w:val="0"/>
              <w:autoSpaceDN w:val="0"/>
              <w:adjustRightInd w:val="0"/>
              <w:spacing w:before="60" w:after="60" w:line="240" w:lineRule="auto"/>
              <w:rPr>
                <w:rFonts w:cs="Arial"/>
                <w:sz w:val="20"/>
                <w:szCs w:val="20"/>
              </w:rPr>
            </w:pPr>
            <w:r w:rsidRPr="00B13EE8">
              <w:rPr>
                <w:rFonts w:cs="Arial"/>
                <w:b/>
                <w:bCs/>
                <w:i/>
                <w:iCs/>
                <w:sz w:val="20"/>
                <w:szCs w:val="20"/>
              </w:rPr>
              <w:t xml:space="preserve">2.3.3 </w:t>
            </w:r>
            <w:r w:rsidRPr="00B13EE8">
              <w:rPr>
                <w:rFonts w:cs="Arial"/>
                <w:sz w:val="20"/>
                <w:szCs w:val="20"/>
              </w:rPr>
              <w:t>Management actions are in place to ensure significant damage to ecosystems does not arise from the impacts described in 2.3.1.</w:t>
            </w:r>
          </w:p>
        </w:tc>
        <w:tc>
          <w:tcPr>
            <w:tcW w:w="3500" w:type="pct"/>
            <w:gridSpan w:val="4"/>
            <w:shd w:val="clear" w:color="auto" w:fill="92D050"/>
          </w:tcPr>
          <w:p w14:paraId="331D9AB2" w14:textId="77777777" w:rsidR="00737724" w:rsidRPr="00B13EE8" w:rsidRDefault="00737724" w:rsidP="00737724">
            <w:pPr>
              <w:spacing w:after="0"/>
              <w:rPr>
                <w:rFonts w:cs="Arial"/>
                <w:b/>
                <w:sz w:val="20"/>
                <w:szCs w:val="20"/>
              </w:rPr>
            </w:pPr>
            <w:r w:rsidRPr="00B13EE8">
              <w:rPr>
                <w:rFonts w:cs="Arial"/>
                <w:b/>
                <w:sz w:val="20"/>
                <w:szCs w:val="20"/>
              </w:rPr>
              <w:t>Meets.</w:t>
            </w:r>
          </w:p>
          <w:p w14:paraId="48AC61F1" w14:textId="3ADD3DBB" w:rsidR="007550C3" w:rsidRPr="00B13EE8" w:rsidRDefault="007550C3" w:rsidP="00B13EE8">
            <w:pPr>
              <w:spacing w:before="60" w:after="60" w:line="240" w:lineRule="auto"/>
              <w:rPr>
                <w:rFonts w:cs="Arial"/>
                <w:sz w:val="20"/>
                <w:szCs w:val="20"/>
              </w:rPr>
            </w:pPr>
            <w:r w:rsidRPr="00B13EE8">
              <w:rPr>
                <w:rFonts w:cs="Arial"/>
                <w:sz w:val="20"/>
                <w:szCs w:val="20"/>
              </w:rPr>
              <w:t>The Department considers that the range of management measures in place</w:t>
            </w:r>
            <w:r w:rsidR="00B13EE8">
              <w:rPr>
                <w:rFonts w:cs="Arial"/>
                <w:sz w:val="20"/>
                <w:szCs w:val="20"/>
              </w:rPr>
              <w:t xml:space="preserve">, including </w:t>
            </w:r>
            <w:r w:rsidR="00B13EE8" w:rsidRPr="00B13EE8">
              <w:rPr>
                <w:sz w:val="20"/>
                <w:szCs w:val="20"/>
              </w:rPr>
              <w:t>minimum size limits</w:t>
            </w:r>
            <w:r w:rsidR="00B13EE8">
              <w:rPr>
                <w:sz w:val="20"/>
                <w:szCs w:val="20"/>
              </w:rPr>
              <w:t>,</w:t>
            </w:r>
            <w:r w:rsidR="00B13EE8" w:rsidRPr="00B13EE8">
              <w:rPr>
                <w:sz w:val="20"/>
                <w:szCs w:val="20"/>
              </w:rPr>
              <w:t xml:space="preserve"> annual TACC, limited entry, and area closures</w:t>
            </w:r>
            <w:r w:rsidR="00B13EE8">
              <w:rPr>
                <w:sz w:val="20"/>
                <w:szCs w:val="20"/>
              </w:rPr>
              <w:t>,</w:t>
            </w:r>
            <w:r w:rsidRPr="00B13EE8">
              <w:rPr>
                <w:rFonts w:cs="Arial"/>
                <w:sz w:val="20"/>
                <w:szCs w:val="20"/>
              </w:rPr>
              <w:t xml:space="preserve"> is sufficient to ensure minimal impact on the ecosystem.</w:t>
            </w:r>
          </w:p>
        </w:tc>
      </w:tr>
      <w:tr w:rsidR="007550C3" w:rsidRPr="00A30D51" w14:paraId="48AC61FA" w14:textId="77777777" w:rsidTr="007550C3">
        <w:tc>
          <w:tcPr>
            <w:tcW w:w="1500" w:type="pct"/>
          </w:tcPr>
          <w:p w14:paraId="48AC61F4" w14:textId="5E524F02" w:rsidR="007550C3" w:rsidRPr="00A30D51" w:rsidRDefault="007550C3" w:rsidP="007550C3">
            <w:pPr>
              <w:autoSpaceDE w:val="0"/>
              <w:autoSpaceDN w:val="0"/>
              <w:adjustRightInd w:val="0"/>
              <w:spacing w:before="60" w:after="60" w:line="240" w:lineRule="auto"/>
              <w:rPr>
                <w:rFonts w:cs="Arial"/>
                <w:b/>
                <w:bCs/>
                <w:i/>
                <w:iCs/>
                <w:sz w:val="20"/>
                <w:szCs w:val="20"/>
              </w:rPr>
            </w:pPr>
            <w:r w:rsidRPr="00A30D51">
              <w:rPr>
                <w:rFonts w:cs="Arial"/>
                <w:b/>
                <w:bCs/>
                <w:i/>
                <w:iCs/>
                <w:sz w:val="20"/>
                <w:szCs w:val="20"/>
              </w:rPr>
              <w:t xml:space="preserve">2.3.4 </w:t>
            </w:r>
            <w:r w:rsidRPr="00A30D51">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gridSpan w:val="4"/>
            <w:shd w:val="clear" w:color="auto" w:fill="auto"/>
          </w:tcPr>
          <w:p w14:paraId="74BC2AA0" w14:textId="4691E071"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1F9" w14:textId="038F3600" w:rsidR="007550C3" w:rsidRPr="00A30D51" w:rsidRDefault="007550C3" w:rsidP="007550C3">
            <w:pPr>
              <w:spacing w:before="60" w:after="60" w:line="240" w:lineRule="auto"/>
              <w:rPr>
                <w:rFonts w:cs="Arial"/>
                <w:sz w:val="20"/>
                <w:szCs w:val="20"/>
              </w:rPr>
            </w:pPr>
            <w:r w:rsidRPr="00A30D51">
              <w:rPr>
                <w:rFonts w:cs="Arial"/>
                <w:sz w:val="20"/>
                <w:szCs w:val="20"/>
              </w:rPr>
              <w:t xml:space="preserve">No such triggers or rules considered necessary. </w:t>
            </w:r>
          </w:p>
        </w:tc>
      </w:tr>
      <w:tr w:rsidR="007550C3" w:rsidRPr="00A30D51" w14:paraId="48AC6202" w14:textId="77777777" w:rsidTr="007550C3">
        <w:tc>
          <w:tcPr>
            <w:tcW w:w="1500" w:type="pct"/>
          </w:tcPr>
          <w:p w14:paraId="48AC61FC" w14:textId="40DFB5DB" w:rsidR="007550C3" w:rsidRPr="00A30D51" w:rsidRDefault="007550C3" w:rsidP="007550C3">
            <w:pPr>
              <w:autoSpaceDE w:val="0"/>
              <w:autoSpaceDN w:val="0"/>
              <w:adjustRightInd w:val="0"/>
              <w:spacing w:before="60" w:after="60" w:line="240" w:lineRule="auto"/>
              <w:rPr>
                <w:rFonts w:cs="Arial"/>
                <w:b/>
                <w:bCs/>
                <w:i/>
                <w:iCs/>
                <w:sz w:val="20"/>
                <w:szCs w:val="20"/>
              </w:rPr>
            </w:pPr>
            <w:r w:rsidRPr="00A30D51">
              <w:rPr>
                <w:rFonts w:cs="Arial"/>
                <w:b/>
                <w:bCs/>
                <w:i/>
                <w:iCs/>
                <w:sz w:val="20"/>
                <w:szCs w:val="20"/>
              </w:rPr>
              <w:t>2.3.5</w:t>
            </w:r>
            <w:r w:rsidRPr="00A30D51">
              <w:rPr>
                <w:rFonts w:cs="Arial"/>
                <w:sz w:val="20"/>
                <w:szCs w:val="20"/>
              </w:rPr>
              <w:t xml:space="preserve"> The management response, considering uncertainties in the assessment and precautionary management actions, has a high chance of achieving the objective.</w:t>
            </w:r>
          </w:p>
        </w:tc>
        <w:tc>
          <w:tcPr>
            <w:tcW w:w="3500" w:type="pct"/>
            <w:gridSpan w:val="4"/>
            <w:shd w:val="clear" w:color="auto" w:fill="auto"/>
          </w:tcPr>
          <w:p w14:paraId="62A990B1" w14:textId="2867A7AD" w:rsidR="007550C3" w:rsidRPr="007550C3" w:rsidRDefault="007550C3" w:rsidP="007550C3">
            <w:pPr>
              <w:spacing w:before="60" w:after="60" w:line="240" w:lineRule="auto"/>
              <w:rPr>
                <w:rFonts w:cs="Arial"/>
                <w:b/>
                <w:sz w:val="20"/>
                <w:szCs w:val="20"/>
              </w:rPr>
            </w:pPr>
            <w:r w:rsidRPr="007550C3">
              <w:rPr>
                <w:rFonts w:cs="Arial"/>
                <w:b/>
                <w:sz w:val="20"/>
                <w:szCs w:val="20"/>
              </w:rPr>
              <w:t>Not applicable.</w:t>
            </w:r>
          </w:p>
          <w:p w14:paraId="48AC6201" w14:textId="76F4960D" w:rsidR="007550C3" w:rsidRPr="00A30D51" w:rsidRDefault="007550C3" w:rsidP="007550C3">
            <w:pPr>
              <w:spacing w:before="60" w:after="60" w:line="240" w:lineRule="auto"/>
              <w:rPr>
                <w:rFonts w:cs="Arial"/>
                <w:sz w:val="20"/>
                <w:szCs w:val="20"/>
              </w:rPr>
            </w:pPr>
            <w:r w:rsidRPr="00A30D51">
              <w:rPr>
                <w:rFonts w:cs="Arial"/>
                <w:sz w:val="20"/>
                <w:szCs w:val="20"/>
              </w:rPr>
              <w:t xml:space="preserve">No response necessary. </w:t>
            </w:r>
          </w:p>
        </w:tc>
      </w:tr>
    </w:tbl>
    <w:p w14:paraId="665C301C" w14:textId="77777777" w:rsidR="007550C3" w:rsidRDefault="007550C3" w:rsidP="007550C3">
      <w:pPr>
        <w:spacing w:before="60" w:after="60" w:line="240" w:lineRule="auto"/>
        <w:rPr>
          <w:rFonts w:cs="Arial"/>
        </w:rPr>
      </w:pPr>
    </w:p>
    <w:p w14:paraId="48AC6203" w14:textId="77777777" w:rsidR="00106AA0" w:rsidRPr="00AD6AD3" w:rsidRDefault="00B16E10" w:rsidP="00AD6AD3">
      <w:pPr>
        <w:spacing w:after="0"/>
        <w:rPr>
          <w:rStyle w:val="Emphasis"/>
          <w:rFonts w:eastAsia="Times New Roman" w:cs="Arial"/>
          <w:b/>
          <w:bCs/>
          <w:i w:val="0"/>
          <w:iCs w:val="0"/>
          <w:lang w:eastAsia="en-AU"/>
        </w:rPr>
      </w:pPr>
      <w:r w:rsidRPr="00AD6AD3">
        <w:rPr>
          <w:rFonts w:cs="Arial"/>
        </w:rPr>
        <w:br w:type="page"/>
      </w:r>
    </w:p>
    <w:p w14:paraId="46CA47B9" w14:textId="01F784B3" w:rsidR="007550C3" w:rsidRPr="00D47B6E" w:rsidRDefault="007550C3" w:rsidP="007550C3">
      <w:pPr>
        <w:pStyle w:val="Heading1"/>
        <w:rPr>
          <w:i/>
          <w:iCs/>
        </w:rPr>
      </w:pPr>
      <w:bookmarkStart w:id="9" w:name="_Toc514849745"/>
      <w:bookmarkStart w:id="10" w:name="_Toc517074532"/>
      <w:bookmarkStart w:id="11" w:name="_Toc514849475"/>
      <w:r w:rsidRPr="00D47B6E">
        <w:lastRenderedPageBreak/>
        <w:t xml:space="preserve">Section 3: Assessment of the </w:t>
      </w:r>
      <w:r>
        <w:t>Tasmanian</w:t>
      </w:r>
      <w:r w:rsidRPr="00D47B6E">
        <w:t xml:space="preserve"> </w:t>
      </w:r>
      <w:r>
        <w:t>Abalone</w:t>
      </w:r>
      <w:r w:rsidRPr="00D47B6E">
        <w:t xml:space="preserve"> Fishery </w:t>
      </w:r>
      <w:r>
        <w:t>A</w:t>
      </w:r>
      <w:r w:rsidRPr="00D47B6E">
        <w:t xml:space="preserve">gainst the </w:t>
      </w:r>
      <w:r>
        <w:t>R</w:t>
      </w:r>
      <w:r w:rsidRPr="00D47B6E">
        <w:t xml:space="preserve">equirements of the </w:t>
      </w:r>
      <w:r>
        <w:t>EPBC Act</w:t>
      </w:r>
      <w:bookmarkEnd w:id="9"/>
      <w:bookmarkEnd w:id="10"/>
    </w:p>
    <w:bookmarkEnd w:id="11"/>
    <w:bookmarkEnd w:id="0"/>
    <w:p w14:paraId="48AC6205" w14:textId="77777777" w:rsidR="001219D8" w:rsidRPr="00AD6AD3" w:rsidRDefault="001219D8" w:rsidP="007550C3">
      <w:pPr>
        <w:spacing w:before="60" w:after="60" w:line="240" w:lineRule="auto"/>
        <w:rPr>
          <w:rFonts w:cs="Arial"/>
        </w:rPr>
      </w:pPr>
      <w:r w:rsidRPr="00AD6AD3">
        <w:rPr>
          <w:rFonts w:cs="Arial"/>
          <w:b/>
        </w:rPr>
        <w:t xml:space="preserve">Please Note </w:t>
      </w:r>
      <w:r w:rsidRPr="00AD6AD3">
        <w:rPr>
          <w:rFonts w:cs="Arial"/>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48AC6206" w14:textId="77777777" w:rsidR="00164E7C" w:rsidRPr="00BF71A0" w:rsidRDefault="00164E7C" w:rsidP="007550C3">
      <w:pPr>
        <w:spacing w:before="60" w:after="60" w:line="240" w:lineRule="auto"/>
        <w:rPr>
          <w:rFonts w:cs="Arial"/>
        </w:rPr>
      </w:pPr>
    </w:p>
    <w:p w14:paraId="6A461D49" w14:textId="77777777" w:rsidR="00BF71A0" w:rsidRPr="00AD6AD3" w:rsidRDefault="00BF71A0" w:rsidP="00BF71A0">
      <w:pPr>
        <w:spacing w:before="60" w:after="60" w:line="240" w:lineRule="auto"/>
        <w:rPr>
          <w:rFonts w:cs="Arial"/>
          <w:b/>
        </w:rPr>
      </w:pPr>
      <w:r w:rsidRPr="00AD6AD3">
        <w:rPr>
          <w:rFonts w:cs="Arial"/>
          <w:b/>
        </w:rPr>
        <w:t>Part 12</w:t>
      </w:r>
    </w:p>
    <w:tbl>
      <w:tblPr>
        <w:tblStyle w:val="TableGrid"/>
        <w:tblW w:w="5000" w:type="pct"/>
        <w:tblLook w:val="04A0" w:firstRow="1" w:lastRow="0" w:firstColumn="1" w:lastColumn="0" w:noHBand="0" w:noVBand="1"/>
      </w:tblPr>
      <w:tblGrid>
        <w:gridCol w:w="4231"/>
        <w:gridCol w:w="1411"/>
        <w:gridCol w:w="1411"/>
        <w:gridCol w:w="1411"/>
        <w:gridCol w:w="5642"/>
      </w:tblGrid>
      <w:tr w:rsidR="00457927" w:rsidRPr="00457927" w14:paraId="207B7662" w14:textId="77777777" w:rsidTr="00BF71A0">
        <w:trPr>
          <w:cnfStyle w:val="100000000000" w:firstRow="1" w:lastRow="0" w:firstColumn="0" w:lastColumn="0" w:oddVBand="0" w:evenVBand="0" w:oddHBand="0" w:evenHBand="0" w:firstRowFirstColumn="0" w:firstRowLastColumn="0" w:lastRowFirstColumn="0" w:lastRowLastColumn="0"/>
        </w:trPr>
        <w:tc>
          <w:tcPr>
            <w:tcW w:w="1500" w:type="pct"/>
          </w:tcPr>
          <w:p w14:paraId="1EDE5D67" w14:textId="77777777" w:rsidR="00BF71A0" w:rsidRPr="00457927" w:rsidRDefault="00BF71A0" w:rsidP="00BF71A0">
            <w:pPr>
              <w:spacing w:before="60" w:after="60" w:line="240" w:lineRule="auto"/>
              <w:ind w:left="426" w:hanging="426"/>
              <w:jc w:val="center"/>
              <w:rPr>
                <w:rFonts w:cs="Arial"/>
                <w:b/>
                <w:sz w:val="20"/>
                <w:szCs w:val="20"/>
              </w:rPr>
            </w:pPr>
          </w:p>
        </w:tc>
        <w:tc>
          <w:tcPr>
            <w:tcW w:w="500" w:type="pct"/>
            <w:shd w:val="clear" w:color="auto" w:fill="92D050"/>
          </w:tcPr>
          <w:p w14:paraId="53B1F0C3" w14:textId="77777777" w:rsidR="00BF71A0" w:rsidRPr="00457927" w:rsidRDefault="00BF71A0" w:rsidP="00BF71A0">
            <w:pPr>
              <w:spacing w:before="60" w:after="60" w:line="240" w:lineRule="auto"/>
              <w:jc w:val="center"/>
              <w:rPr>
                <w:rFonts w:cs="Arial"/>
                <w:b/>
                <w:sz w:val="20"/>
                <w:szCs w:val="20"/>
              </w:rPr>
            </w:pPr>
            <w:r w:rsidRPr="00457927">
              <w:rPr>
                <w:rFonts w:cs="Arial"/>
                <w:b/>
                <w:sz w:val="20"/>
                <w:szCs w:val="20"/>
              </w:rPr>
              <w:t>Meets</w:t>
            </w:r>
          </w:p>
        </w:tc>
        <w:tc>
          <w:tcPr>
            <w:tcW w:w="500" w:type="pct"/>
            <w:shd w:val="clear" w:color="auto" w:fill="FFC000"/>
          </w:tcPr>
          <w:p w14:paraId="6C6E5974" w14:textId="77777777" w:rsidR="00BF71A0" w:rsidRPr="00457927" w:rsidRDefault="00BF71A0" w:rsidP="00BF71A0">
            <w:pPr>
              <w:spacing w:before="60" w:after="60" w:line="240" w:lineRule="auto"/>
              <w:jc w:val="center"/>
              <w:rPr>
                <w:rFonts w:cs="Arial"/>
                <w:b/>
                <w:sz w:val="20"/>
                <w:szCs w:val="20"/>
              </w:rPr>
            </w:pPr>
            <w:r w:rsidRPr="00457927">
              <w:rPr>
                <w:rFonts w:cs="Arial"/>
                <w:b/>
                <w:sz w:val="20"/>
                <w:szCs w:val="20"/>
              </w:rPr>
              <w:t>Partially meets</w:t>
            </w:r>
          </w:p>
        </w:tc>
        <w:tc>
          <w:tcPr>
            <w:tcW w:w="500" w:type="pct"/>
            <w:shd w:val="clear" w:color="auto" w:fill="FF0000"/>
          </w:tcPr>
          <w:p w14:paraId="606AB791" w14:textId="77777777" w:rsidR="00BF71A0" w:rsidRPr="00457927" w:rsidRDefault="00BF71A0" w:rsidP="00BF71A0">
            <w:pPr>
              <w:spacing w:before="60" w:after="60" w:line="240" w:lineRule="auto"/>
              <w:jc w:val="center"/>
              <w:rPr>
                <w:rFonts w:cs="Arial"/>
                <w:b/>
                <w:sz w:val="20"/>
                <w:szCs w:val="20"/>
              </w:rPr>
            </w:pPr>
            <w:r w:rsidRPr="00457927">
              <w:rPr>
                <w:rFonts w:cs="Arial"/>
                <w:b/>
                <w:sz w:val="20"/>
                <w:szCs w:val="20"/>
              </w:rPr>
              <w:t>Does not meet</w:t>
            </w:r>
          </w:p>
        </w:tc>
        <w:tc>
          <w:tcPr>
            <w:tcW w:w="2000" w:type="pct"/>
          </w:tcPr>
          <w:p w14:paraId="79111C66" w14:textId="77777777" w:rsidR="00BF71A0" w:rsidRPr="00457927" w:rsidRDefault="00BF71A0" w:rsidP="00BF71A0">
            <w:pPr>
              <w:spacing w:before="60" w:after="60" w:line="240" w:lineRule="auto"/>
              <w:jc w:val="center"/>
              <w:rPr>
                <w:rFonts w:cs="Arial"/>
                <w:b/>
                <w:sz w:val="20"/>
                <w:szCs w:val="20"/>
              </w:rPr>
            </w:pPr>
            <w:r w:rsidRPr="00457927">
              <w:rPr>
                <w:rFonts w:cs="Arial"/>
                <w:b/>
                <w:sz w:val="20"/>
                <w:szCs w:val="20"/>
              </w:rPr>
              <w:t>Comment</w:t>
            </w:r>
          </w:p>
        </w:tc>
      </w:tr>
      <w:tr w:rsidR="00BF71A0" w:rsidRPr="00457927" w14:paraId="38B94BCC" w14:textId="77777777" w:rsidTr="00457927">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3B7954DC" w14:textId="77777777" w:rsidR="00BF71A0" w:rsidRPr="00457927" w:rsidRDefault="00BF71A0" w:rsidP="00BF71A0">
            <w:pPr>
              <w:spacing w:before="60" w:after="60" w:line="240" w:lineRule="auto"/>
              <w:rPr>
                <w:rFonts w:cs="Arial"/>
                <w:sz w:val="20"/>
                <w:szCs w:val="20"/>
              </w:rPr>
            </w:pPr>
            <w:r w:rsidRPr="00457927">
              <w:rPr>
                <w:rFonts w:cs="Arial"/>
                <w:b/>
                <w:sz w:val="20"/>
                <w:szCs w:val="20"/>
              </w:rPr>
              <w:t>Section 176 Bioregional Plans</w:t>
            </w:r>
          </w:p>
        </w:tc>
      </w:tr>
      <w:tr w:rsidR="00457927" w:rsidRPr="00457927" w14:paraId="4FF96C80" w14:textId="77777777" w:rsidTr="00457927">
        <w:trPr>
          <w:cnfStyle w:val="000000010000" w:firstRow="0" w:lastRow="0" w:firstColumn="0" w:lastColumn="0" w:oddVBand="0" w:evenVBand="0" w:oddHBand="0" w:evenHBand="1" w:firstRowFirstColumn="0" w:firstRowLastColumn="0" w:lastRowFirstColumn="0" w:lastRowLastColumn="0"/>
        </w:trPr>
        <w:tc>
          <w:tcPr>
            <w:tcW w:w="1500" w:type="pct"/>
          </w:tcPr>
          <w:p w14:paraId="379D9CB6" w14:textId="27EF628A" w:rsidR="00457927" w:rsidRPr="00457927" w:rsidRDefault="00457927" w:rsidP="00457927">
            <w:pPr>
              <w:pStyle w:val="ListNumber"/>
              <w:rPr>
                <w:szCs w:val="20"/>
              </w:rPr>
            </w:pPr>
            <w:r w:rsidRPr="00457927">
              <w:rPr>
                <w:szCs w:val="20"/>
              </w:rPr>
              <w:t>(5)</w:t>
            </w:r>
            <w:r w:rsidRPr="00457927">
              <w:rPr>
                <w:szCs w:val="20"/>
              </w:rPr>
              <w:tab/>
              <w:t>Minister must have regard to relevant bioregional plans</w:t>
            </w:r>
          </w:p>
        </w:tc>
        <w:tc>
          <w:tcPr>
            <w:tcW w:w="3500" w:type="pct"/>
            <w:gridSpan w:val="4"/>
            <w:shd w:val="clear" w:color="auto" w:fill="auto"/>
          </w:tcPr>
          <w:p w14:paraId="2C54CBFA" w14:textId="5BFF62FA" w:rsidR="00457927" w:rsidRPr="00457927" w:rsidRDefault="00457927" w:rsidP="00BF71A0">
            <w:pPr>
              <w:spacing w:before="60" w:after="60" w:line="240" w:lineRule="auto"/>
              <w:rPr>
                <w:rFonts w:cs="Arial"/>
                <w:b/>
                <w:sz w:val="20"/>
                <w:szCs w:val="20"/>
              </w:rPr>
            </w:pPr>
            <w:r w:rsidRPr="00457927">
              <w:rPr>
                <w:rFonts w:cs="Arial"/>
                <w:b/>
                <w:sz w:val="20"/>
                <w:szCs w:val="20"/>
              </w:rPr>
              <w:t>Not applicable.</w:t>
            </w:r>
          </w:p>
          <w:p w14:paraId="4C2203D2" w14:textId="77777777" w:rsidR="00457927" w:rsidRPr="00457927" w:rsidRDefault="00457927" w:rsidP="00BF71A0">
            <w:pPr>
              <w:spacing w:before="60" w:after="60" w:line="240" w:lineRule="auto"/>
              <w:rPr>
                <w:rFonts w:cs="Arial"/>
                <w:sz w:val="20"/>
                <w:szCs w:val="20"/>
              </w:rPr>
            </w:pPr>
            <w:r w:rsidRPr="00457927">
              <w:rPr>
                <w:rFonts w:cs="Arial"/>
                <w:sz w:val="20"/>
                <w:szCs w:val="20"/>
              </w:rPr>
              <w:t>There is no fishing activity within areas covered by a bioregional plan.</w:t>
            </w:r>
          </w:p>
        </w:tc>
      </w:tr>
    </w:tbl>
    <w:p w14:paraId="2EC442D8" w14:textId="77777777" w:rsidR="00BF71A0" w:rsidRDefault="00BF71A0" w:rsidP="00BF71A0">
      <w:pPr>
        <w:spacing w:before="60" w:after="60" w:line="240" w:lineRule="auto"/>
        <w:rPr>
          <w:rFonts w:cs="Arial"/>
        </w:rPr>
      </w:pPr>
    </w:p>
    <w:p w14:paraId="7BC9B72A" w14:textId="77777777" w:rsidR="00B13EE8" w:rsidRPr="00AD6AD3" w:rsidRDefault="00B13EE8" w:rsidP="00BF71A0">
      <w:pPr>
        <w:spacing w:before="60" w:after="60" w:line="240" w:lineRule="auto"/>
        <w:rPr>
          <w:rFonts w:cs="Arial"/>
        </w:rPr>
      </w:pPr>
    </w:p>
    <w:p w14:paraId="48AC6207" w14:textId="77777777" w:rsidR="001219D8" w:rsidRPr="00AD6AD3" w:rsidRDefault="001219D8" w:rsidP="007550C3">
      <w:pPr>
        <w:spacing w:before="60" w:after="60" w:line="240" w:lineRule="auto"/>
        <w:rPr>
          <w:rFonts w:cs="Arial"/>
          <w:b/>
        </w:rPr>
      </w:pPr>
      <w:r w:rsidRPr="00AD6AD3">
        <w:rPr>
          <w:rFonts w:cs="Arial"/>
          <w:b/>
        </w:rPr>
        <w:t>Part 13</w:t>
      </w:r>
    </w:p>
    <w:tbl>
      <w:tblPr>
        <w:tblStyle w:val="TableGrid"/>
        <w:tblW w:w="5000" w:type="pct"/>
        <w:tblLook w:val="04A0" w:firstRow="1" w:lastRow="0" w:firstColumn="1" w:lastColumn="0" w:noHBand="0" w:noVBand="1"/>
      </w:tblPr>
      <w:tblGrid>
        <w:gridCol w:w="4110"/>
        <w:gridCol w:w="1586"/>
        <w:gridCol w:w="1303"/>
        <w:gridCol w:w="1597"/>
        <w:gridCol w:w="5510"/>
      </w:tblGrid>
      <w:tr w:rsidR="00457927" w:rsidRPr="00457927" w14:paraId="48AC620D" w14:textId="77777777" w:rsidTr="00BF71A0">
        <w:trPr>
          <w:cnfStyle w:val="100000000000" w:firstRow="1" w:lastRow="0" w:firstColumn="0" w:lastColumn="0" w:oddVBand="0" w:evenVBand="0" w:oddHBand="0" w:evenHBand="0" w:firstRowFirstColumn="0" w:firstRowLastColumn="0" w:lastRowFirstColumn="0" w:lastRowLastColumn="0"/>
        </w:trPr>
        <w:tc>
          <w:tcPr>
            <w:tcW w:w="1457" w:type="pct"/>
          </w:tcPr>
          <w:p w14:paraId="48AC6208" w14:textId="77777777" w:rsidR="001219D8" w:rsidRPr="00457927" w:rsidRDefault="001219D8" w:rsidP="00BF71A0">
            <w:pPr>
              <w:spacing w:after="0"/>
              <w:ind w:left="426" w:hanging="426"/>
              <w:jc w:val="center"/>
              <w:rPr>
                <w:rFonts w:cs="Arial"/>
                <w:b/>
                <w:sz w:val="20"/>
                <w:szCs w:val="20"/>
              </w:rPr>
            </w:pPr>
          </w:p>
        </w:tc>
        <w:tc>
          <w:tcPr>
            <w:tcW w:w="562" w:type="pct"/>
            <w:shd w:val="clear" w:color="auto" w:fill="92D050"/>
          </w:tcPr>
          <w:p w14:paraId="48AC6209" w14:textId="77777777" w:rsidR="001219D8" w:rsidRPr="00457927" w:rsidRDefault="001219D8" w:rsidP="00BF71A0">
            <w:pPr>
              <w:spacing w:after="0"/>
              <w:jc w:val="center"/>
              <w:rPr>
                <w:rFonts w:cs="Arial"/>
                <w:b/>
                <w:sz w:val="20"/>
                <w:szCs w:val="20"/>
              </w:rPr>
            </w:pPr>
            <w:r w:rsidRPr="00457927">
              <w:rPr>
                <w:rFonts w:cs="Arial"/>
                <w:b/>
                <w:sz w:val="20"/>
                <w:szCs w:val="20"/>
              </w:rPr>
              <w:t>Meets</w:t>
            </w:r>
          </w:p>
        </w:tc>
        <w:tc>
          <w:tcPr>
            <w:tcW w:w="462" w:type="pct"/>
            <w:shd w:val="clear" w:color="auto" w:fill="FFC000"/>
          </w:tcPr>
          <w:p w14:paraId="48AC620A" w14:textId="77777777" w:rsidR="001219D8" w:rsidRPr="00457927" w:rsidRDefault="001219D8" w:rsidP="00BF71A0">
            <w:pPr>
              <w:spacing w:after="0"/>
              <w:jc w:val="center"/>
              <w:rPr>
                <w:rFonts w:cs="Arial"/>
                <w:b/>
                <w:sz w:val="20"/>
                <w:szCs w:val="20"/>
              </w:rPr>
            </w:pPr>
            <w:r w:rsidRPr="00457927">
              <w:rPr>
                <w:rFonts w:cs="Arial"/>
                <w:b/>
                <w:sz w:val="20"/>
                <w:szCs w:val="20"/>
              </w:rPr>
              <w:t>Partially meets</w:t>
            </w:r>
          </w:p>
        </w:tc>
        <w:tc>
          <w:tcPr>
            <w:tcW w:w="566" w:type="pct"/>
            <w:shd w:val="clear" w:color="auto" w:fill="FF0000"/>
          </w:tcPr>
          <w:p w14:paraId="48AC620B" w14:textId="77777777" w:rsidR="001219D8" w:rsidRPr="00457927" w:rsidRDefault="001219D8" w:rsidP="00BF71A0">
            <w:pPr>
              <w:spacing w:after="0"/>
              <w:jc w:val="center"/>
              <w:rPr>
                <w:rFonts w:cs="Arial"/>
                <w:b/>
                <w:sz w:val="20"/>
                <w:szCs w:val="20"/>
              </w:rPr>
            </w:pPr>
            <w:r w:rsidRPr="00457927">
              <w:rPr>
                <w:rFonts w:cs="Arial"/>
                <w:b/>
                <w:sz w:val="20"/>
                <w:szCs w:val="20"/>
              </w:rPr>
              <w:t>Does not meet</w:t>
            </w:r>
          </w:p>
        </w:tc>
        <w:tc>
          <w:tcPr>
            <w:tcW w:w="1953" w:type="pct"/>
          </w:tcPr>
          <w:p w14:paraId="48AC620C" w14:textId="77777777" w:rsidR="001219D8" w:rsidRPr="00457927" w:rsidRDefault="00106AA0" w:rsidP="00BF71A0">
            <w:pPr>
              <w:spacing w:after="0"/>
              <w:jc w:val="center"/>
              <w:rPr>
                <w:rFonts w:cs="Arial"/>
                <w:b/>
                <w:sz w:val="20"/>
                <w:szCs w:val="20"/>
              </w:rPr>
            </w:pPr>
            <w:r w:rsidRPr="00457927">
              <w:rPr>
                <w:rFonts w:cs="Arial"/>
                <w:b/>
                <w:sz w:val="20"/>
                <w:szCs w:val="20"/>
              </w:rPr>
              <w:t>Comment</w:t>
            </w:r>
          </w:p>
        </w:tc>
      </w:tr>
      <w:tr w:rsidR="006A72FA" w:rsidRPr="00457927" w14:paraId="48AC620F" w14:textId="77777777" w:rsidTr="00BF71A0">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48AC620E" w14:textId="77777777" w:rsidR="006A72FA" w:rsidRPr="00457927" w:rsidRDefault="0020445D" w:rsidP="00BF71A0">
            <w:pPr>
              <w:spacing w:after="0"/>
              <w:ind w:left="426" w:hanging="426"/>
              <w:rPr>
                <w:rFonts w:cs="Arial"/>
                <w:b/>
                <w:sz w:val="20"/>
                <w:szCs w:val="20"/>
              </w:rPr>
            </w:pPr>
            <w:r w:rsidRPr="00457927">
              <w:rPr>
                <w:rFonts w:cs="Arial"/>
                <w:b/>
                <w:sz w:val="20"/>
                <w:szCs w:val="20"/>
              </w:rPr>
              <w:t>Accreditable plan, regime or policy  (Division 1, Division 2, Division 3, Division 4</w:t>
            </w:r>
            <w:r w:rsidR="00B033A8" w:rsidRPr="00457927">
              <w:rPr>
                <w:rFonts w:cs="Arial"/>
                <w:b/>
                <w:sz w:val="20"/>
                <w:szCs w:val="20"/>
              </w:rPr>
              <w:t>)</w:t>
            </w:r>
          </w:p>
        </w:tc>
      </w:tr>
      <w:tr w:rsidR="00BF71A0" w:rsidRPr="00457927" w14:paraId="48AC6217" w14:textId="77777777" w:rsidTr="00BF71A0">
        <w:trPr>
          <w:cnfStyle w:val="000000010000" w:firstRow="0" w:lastRow="0" w:firstColumn="0" w:lastColumn="0" w:oddVBand="0" w:evenVBand="0" w:oddHBand="0" w:evenHBand="1" w:firstRowFirstColumn="0" w:firstRowLastColumn="0" w:lastRowFirstColumn="0" w:lastRowLastColumn="0"/>
        </w:trPr>
        <w:tc>
          <w:tcPr>
            <w:tcW w:w="1457" w:type="pct"/>
          </w:tcPr>
          <w:p w14:paraId="48AC6210" w14:textId="72A95FB3" w:rsidR="00BF71A0" w:rsidRPr="00457927" w:rsidRDefault="00457927" w:rsidP="00737724">
            <w:pPr>
              <w:pStyle w:val="ListNumber2"/>
            </w:pPr>
            <w:r w:rsidRPr="00BA1B16">
              <w:tab/>
            </w:r>
            <w:r w:rsidR="00BF71A0" w:rsidRPr="00457927">
              <w:t>s. 208A (1) (a-e) , s.222A (1) (a-e), s.245A (1) (a-e),  s.265 (1) (a-e)</w:t>
            </w:r>
          </w:p>
          <w:p w14:paraId="48AC6211" w14:textId="77777777" w:rsidR="00BF71A0" w:rsidRPr="00457927" w:rsidRDefault="00BF71A0" w:rsidP="00BF71A0">
            <w:pPr>
              <w:spacing w:after="0"/>
              <w:rPr>
                <w:rFonts w:cs="Arial"/>
                <w:sz w:val="20"/>
                <w:szCs w:val="20"/>
              </w:rPr>
            </w:pPr>
            <w:r w:rsidRPr="00457927">
              <w:rPr>
                <w:rFonts w:cs="Arial"/>
                <w:sz w:val="20"/>
                <w:szCs w:val="20"/>
              </w:rPr>
              <w:t xml:space="preserve">Does the fishery have an accreditable plan of management, regime or policy? </w:t>
            </w:r>
          </w:p>
        </w:tc>
        <w:tc>
          <w:tcPr>
            <w:tcW w:w="3543" w:type="pct"/>
            <w:gridSpan w:val="4"/>
            <w:shd w:val="clear" w:color="auto" w:fill="92D050"/>
          </w:tcPr>
          <w:p w14:paraId="557AFD0B" w14:textId="77777777" w:rsidR="00737724" w:rsidRPr="00457927" w:rsidRDefault="00737724" w:rsidP="00737724">
            <w:pPr>
              <w:spacing w:after="0"/>
              <w:rPr>
                <w:rFonts w:cs="Arial"/>
                <w:b/>
                <w:sz w:val="20"/>
                <w:szCs w:val="20"/>
              </w:rPr>
            </w:pPr>
            <w:r>
              <w:rPr>
                <w:rFonts w:cs="Arial"/>
                <w:b/>
                <w:sz w:val="20"/>
                <w:szCs w:val="20"/>
              </w:rPr>
              <w:t>Meets.</w:t>
            </w:r>
          </w:p>
          <w:p w14:paraId="48AC6216" w14:textId="35F94E32" w:rsidR="00BF71A0" w:rsidRPr="00457927" w:rsidRDefault="00BF71A0" w:rsidP="00B13EE8">
            <w:pPr>
              <w:spacing w:after="0"/>
              <w:rPr>
                <w:rFonts w:cs="Arial"/>
                <w:sz w:val="20"/>
                <w:szCs w:val="20"/>
              </w:rPr>
            </w:pPr>
            <w:r w:rsidRPr="00457927">
              <w:rPr>
                <w:rFonts w:cs="Arial"/>
                <w:sz w:val="20"/>
                <w:szCs w:val="20"/>
              </w:rPr>
              <w:t xml:space="preserve">The Tasmanian Abalone Fishery </w:t>
            </w:r>
            <w:r w:rsidR="00B13EE8">
              <w:rPr>
                <w:rFonts w:cs="Arial"/>
                <w:sz w:val="20"/>
                <w:szCs w:val="20"/>
              </w:rPr>
              <w:t>is</w:t>
            </w:r>
            <w:r w:rsidRPr="00457927">
              <w:rPr>
                <w:rFonts w:cs="Arial"/>
                <w:sz w:val="20"/>
                <w:szCs w:val="20"/>
              </w:rPr>
              <w:t xml:space="preserve"> managed under the Fisheries (Abalone) Rules 2009 and the Tasmanian</w:t>
            </w:r>
            <w:r w:rsidRPr="00457927">
              <w:rPr>
                <w:rFonts w:cs="Arial"/>
                <w:i/>
                <w:sz w:val="20"/>
                <w:szCs w:val="20"/>
              </w:rPr>
              <w:t xml:space="preserve"> Living Marine Resources Management Act 1995</w:t>
            </w:r>
            <w:r w:rsidRPr="00457927">
              <w:rPr>
                <w:rFonts w:cs="Arial"/>
                <w:sz w:val="20"/>
                <w:szCs w:val="20"/>
              </w:rPr>
              <w:t>.</w:t>
            </w:r>
          </w:p>
        </w:tc>
      </w:tr>
      <w:tr w:rsidR="001219D8" w:rsidRPr="00457927" w14:paraId="48AC6219" w14:textId="77777777" w:rsidTr="00BF71A0">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48AC6218" w14:textId="77777777" w:rsidR="001219D8" w:rsidRPr="00457927" w:rsidRDefault="001219D8" w:rsidP="00BF71A0">
            <w:pPr>
              <w:spacing w:after="0"/>
              <w:ind w:left="426" w:hanging="426"/>
              <w:rPr>
                <w:rFonts w:cs="Arial"/>
                <w:sz w:val="20"/>
                <w:szCs w:val="20"/>
              </w:rPr>
            </w:pPr>
            <w:r w:rsidRPr="00457927">
              <w:rPr>
                <w:rFonts w:cs="Arial"/>
                <w:b/>
                <w:sz w:val="20"/>
                <w:szCs w:val="20"/>
              </w:rPr>
              <w:t>Division 1 Listed threatened species, Section 208A Minister may accredit plans or regimes</w:t>
            </w:r>
          </w:p>
        </w:tc>
      </w:tr>
      <w:tr w:rsidR="00BF71A0" w:rsidRPr="00457927" w14:paraId="48AC6220" w14:textId="77777777" w:rsidTr="00BF71A0">
        <w:trPr>
          <w:cnfStyle w:val="000000010000" w:firstRow="0" w:lastRow="0" w:firstColumn="0" w:lastColumn="0" w:oddVBand="0" w:evenVBand="0" w:oddHBand="0" w:evenHBand="1" w:firstRowFirstColumn="0" w:firstRowLastColumn="0" w:lastRowFirstColumn="0" w:lastRowLastColumn="0"/>
        </w:trPr>
        <w:tc>
          <w:tcPr>
            <w:tcW w:w="1457" w:type="pct"/>
          </w:tcPr>
          <w:p w14:paraId="48AC621A" w14:textId="74495FF2" w:rsidR="00BF71A0" w:rsidRPr="00457927" w:rsidRDefault="00BF71A0" w:rsidP="00457927">
            <w:pPr>
              <w:pStyle w:val="ListNumber2"/>
            </w:pPr>
            <w:r w:rsidRPr="00457927">
              <w:t>(f)</w:t>
            </w:r>
            <w:r w:rsidR="00457927" w:rsidRPr="00BA1B16">
              <w:tab/>
            </w:r>
            <w:r w:rsidRPr="00457927">
              <w:t>Will the plan, regime or policy require fishers to take all reasonable steps to ensure that members of listed threatened species (other than conservation dependent species) are not killed or injured as a result of the fishing?</w:t>
            </w:r>
          </w:p>
        </w:tc>
        <w:tc>
          <w:tcPr>
            <w:tcW w:w="3543" w:type="pct"/>
            <w:gridSpan w:val="4"/>
            <w:shd w:val="clear" w:color="auto" w:fill="92D050"/>
          </w:tcPr>
          <w:p w14:paraId="58331A03" w14:textId="750BD81A" w:rsidR="00737724" w:rsidRPr="00457927" w:rsidRDefault="00737724" w:rsidP="00B13EE8">
            <w:pPr>
              <w:tabs>
                <w:tab w:val="left" w:pos="2040"/>
              </w:tabs>
              <w:spacing w:after="0"/>
              <w:rPr>
                <w:rFonts w:cs="Arial"/>
                <w:b/>
                <w:sz w:val="20"/>
                <w:szCs w:val="20"/>
              </w:rPr>
            </w:pPr>
            <w:r>
              <w:rPr>
                <w:rFonts w:cs="Arial"/>
                <w:b/>
                <w:sz w:val="20"/>
                <w:szCs w:val="20"/>
              </w:rPr>
              <w:t>Meets.</w:t>
            </w:r>
            <w:r w:rsidR="00B13EE8">
              <w:rPr>
                <w:rFonts w:cs="Arial"/>
                <w:b/>
                <w:sz w:val="20"/>
                <w:szCs w:val="20"/>
              </w:rPr>
              <w:t xml:space="preserve"> </w:t>
            </w:r>
          </w:p>
          <w:p w14:paraId="48AC621F" w14:textId="626E6417" w:rsidR="00BF71A0" w:rsidRPr="00457927" w:rsidRDefault="00BF71A0" w:rsidP="00B13EE8">
            <w:pPr>
              <w:spacing w:after="0"/>
              <w:rPr>
                <w:rFonts w:cs="Arial"/>
                <w:sz w:val="20"/>
                <w:szCs w:val="20"/>
              </w:rPr>
            </w:pPr>
            <w:r w:rsidRPr="00457927">
              <w:rPr>
                <w:rFonts w:cs="Arial"/>
                <w:sz w:val="20"/>
                <w:szCs w:val="20"/>
              </w:rPr>
              <w:t>The Department considers that the management regime requires that all reasonable steps are taken to avoid the killing or injuring of protected species, and the risk of interaction under current fishing operations is low. On this basis, the Department is satisfied that an action taken by an individual fisher, acting in accordance with the management regime, would not be expected to have a significant impact on a listed threatened species protected by the EPBC Act.</w:t>
            </w:r>
          </w:p>
        </w:tc>
      </w:tr>
      <w:tr w:rsidR="00BF71A0" w:rsidRPr="00457927" w14:paraId="48AC6226" w14:textId="77777777" w:rsidTr="00BF71A0">
        <w:trPr>
          <w:cnfStyle w:val="000000100000" w:firstRow="0" w:lastRow="0" w:firstColumn="0" w:lastColumn="0" w:oddVBand="0" w:evenVBand="0" w:oddHBand="1" w:evenHBand="0" w:firstRowFirstColumn="0" w:firstRowLastColumn="0" w:lastRowFirstColumn="0" w:lastRowLastColumn="0"/>
        </w:trPr>
        <w:tc>
          <w:tcPr>
            <w:tcW w:w="1457" w:type="pct"/>
          </w:tcPr>
          <w:p w14:paraId="48AC6221" w14:textId="74C030ED" w:rsidR="00BF71A0" w:rsidRPr="00457927" w:rsidRDefault="00737724" w:rsidP="00737724">
            <w:pPr>
              <w:pStyle w:val="ListNumber2"/>
            </w:pPr>
            <w:r>
              <w:t>(g)</w:t>
            </w:r>
            <w:r w:rsidRPr="00457927">
              <w:tab/>
            </w:r>
            <w:r w:rsidR="00BF71A0" w:rsidRPr="00457927">
              <w:t>And, is the fishery likely to adversely affect the survival or recovery in nature of the species.</w:t>
            </w:r>
          </w:p>
        </w:tc>
        <w:tc>
          <w:tcPr>
            <w:tcW w:w="3543" w:type="pct"/>
            <w:gridSpan w:val="4"/>
            <w:shd w:val="clear" w:color="auto" w:fill="92D050"/>
          </w:tcPr>
          <w:p w14:paraId="05F2D7AA" w14:textId="0A1117AC" w:rsidR="00BF71A0" w:rsidRPr="00457927" w:rsidRDefault="00737724" w:rsidP="00BF71A0">
            <w:pPr>
              <w:spacing w:after="0"/>
              <w:rPr>
                <w:rFonts w:cs="Arial"/>
                <w:b/>
                <w:sz w:val="20"/>
                <w:szCs w:val="20"/>
              </w:rPr>
            </w:pPr>
            <w:r>
              <w:rPr>
                <w:rFonts w:cs="Arial"/>
                <w:b/>
                <w:sz w:val="20"/>
                <w:szCs w:val="20"/>
              </w:rPr>
              <w:t>Meets.</w:t>
            </w:r>
          </w:p>
          <w:p w14:paraId="48AC6225" w14:textId="73C9C158" w:rsidR="00BF71A0" w:rsidRPr="00457927" w:rsidRDefault="00BF71A0" w:rsidP="00B13EE8">
            <w:pPr>
              <w:spacing w:after="0"/>
              <w:rPr>
                <w:rFonts w:cs="Arial"/>
                <w:sz w:val="20"/>
                <w:szCs w:val="20"/>
              </w:rPr>
            </w:pPr>
            <w:r w:rsidRPr="00457927">
              <w:rPr>
                <w:rFonts w:cs="Arial"/>
                <w:sz w:val="20"/>
                <w:szCs w:val="20"/>
              </w:rPr>
              <w:t>The Department considers that the fishery to which the management regime relates does not, or is not likely to, adversely affect the survival in nature of a listed threatened species or population of that species.</w:t>
            </w:r>
          </w:p>
        </w:tc>
      </w:tr>
      <w:tr w:rsidR="001219D8" w:rsidRPr="00457927" w14:paraId="48AC6228" w14:textId="77777777" w:rsidTr="00BF71A0">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48AC6227" w14:textId="77777777" w:rsidR="001219D8" w:rsidRPr="00457927" w:rsidRDefault="001219D8" w:rsidP="00BF71A0">
            <w:pPr>
              <w:spacing w:after="0"/>
              <w:ind w:left="426" w:hanging="426"/>
              <w:rPr>
                <w:rFonts w:cs="Arial"/>
                <w:sz w:val="20"/>
                <w:szCs w:val="20"/>
              </w:rPr>
            </w:pPr>
            <w:r w:rsidRPr="00457927">
              <w:rPr>
                <w:rFonts w:cs="Arial"/>
                <w:b/>
                <w:sz w:val="20"/>
                <w:szCs w:val="20"/>
              </w:rPr>
              <w:t>Division 2 Migratory species, Section 222A Minister may accredit plans or regimes</w:t>
            </w:r>
          </w:p>
        </w:tc>
      </w:tr>
      <w:tr w:rsidR="00BF71A0" w:rsidRPr="00457927" w14:paraId="48AC622F" w14:textId="77777777" w:rsidTr="00BF71A0">
        <w:trPr>
          <w:cnfStyle w:val="000000100000" w:firstRow="0" w:lastRow="0" w:firstColumn="0" w:lastColumn="0" w:oddVBand="0" w:evenVBand="0" w:oddHBand="1" w:evenHBand="0" w:firstRowFirstColumn="0" w:firstRowLastColumn="0" w:lastRowFirstColumn="0" w:lastRowLastColumn="0"/>
        </w:trPr>
        <w:tc>
          <w:tcPr>
            <w:tcW w:w="1457" w:type="pct"/>
          </w:tcPr>
          <w:p w14:paraId="48AC6229" w14:textId="1669C480" w:rsidR="00BF71A0" w:rsidRPr="00457927" w:rsidRDefault="00737724" w:rsidP="00737724">
            <w:pPr>
              <w:pStyle w:val="ListNumber2"/>
            </w:pPr>
            <w:r>
              <w:t>(f)</w:t>
            </w:r>
            <w:r w:rsidRPr="00457927">
              <w:rPr>
                <w:rFonts w:cs="Arial"/>
                <w:szCs w:val="20"/>
              </w:rPr>
              <w:tab/>
            </w:r>
            <w:r w:rsidR="00BF71A0" w:rsidRPr="00457927">
              <w:t xml:space="preserve">Will the plan, regime or policy require fishers to take all reasonable steps to ensure that members of listed </w:t>
            </w:r>
            <w:r w:rsidR="00BF71A0" w:rsidRPr="00457927">
              <w:lastRenderedPageBreak/>
              <w:t>migratory species are not killed or injured as a result of the fishing?</w:t>
            </w:r>
          </w:p>
        </w:tc>
        <w:tc>
          <w:tcPr>
            <w:tcW w:w="3543" w:type="pct"/>
            <w:gridSpan w:val="4"/>
            <w:shd w:val="clear" w:color="auto" w:fill="92D050"/>
          </w:tcPr>
          <w:p w14:paraId="1793D050" w14:textId="09BD5FDA" w:rsidR="00BF71A0" w:rsidRPr="00457927" w:rsidRDefault="00737724" w:rsidP="00BF71A0">
            <w:pPr>
              <w:spacing w:after="0"/>
              <w:rPr>
                <w:rFonts w:cs="Arial"/>
                <w:b/>
                <w:sz w:val="20"/>
                <w:szCs w:val="20"/>
              </w:rPr>
            </w:pPr>
            <w:r>
              <w:rPr>
                <w:rFonts w:cs="Arial"/>
                <w:b/>
                <w:sz w:val="20"/>
                <w:szCs w:val="20"/>
              </w:rPr>
              <w:lastRenderedPageBreak/>
              <w:t>Meets.</w:t>
            </w:r>
          </w:p>
          <w:p w14:paraId="48AC622E" w14:textId="6B7EE989" w:rsidR="00BF71A0" w:rsidRPr="00457927" w:rsidRDefault="00BF71A0" w:rsidP="00B13EE8">
            <w:pPr>
              <w:spacing w:after="0"/>
              <w:rPr>
                <w:rFonts w:cs="Arial"/>
                <w:sz w:val="20"/>
                <w:szCs w:val="20"/>
              </w:rPr>
            </w:pPr>
            <w:r w:rsidRPr="00457927">
              <w:rPr>
                <w:rFonts w:cs="Arial"/>
                <w:sz w:val="20"/>
                <w:szCs w:val="20"/>
              </w:rPr>
              <w:lastRenderedPageBreak/>
              <w:t>The Department considers that the management regime requires that all reasonable steps are taken to avoid the killing or injuring of migratory species, and the risk of interaction under current fishing operations is low. On this basis, the Department is satisfied that an action taken by an individual fisher, acting in accordance with the management regime, would not be expected to have a significant impact on a listed migratory species protected by the EPBC Act.</w:t>
            </w:r>
          </w:p>
        </w:tc>
      </w:tr>
      <w:tr w:rsidR="00BF71A0" w:rsidRPr="00457927" w14:paraId="48AC6236" w14:textId="77777777" w:rsidTr="00BF71A0">
        <w:trPr>
          <w:cnfStyle w:val="000000010000" w:firstRow="0" w:lastRow="0" w:firstColumn="0" w:lastColumn="0" w:oddVBand="0" w:evenVBand="0" w:oddHBand="0" w:evenHBand="1" w:firstRowFirstColumn="0" w:firstRowLastColumn="0" w:lastRowFirstColumn="0" w:lastRowLastColumn="0"/>
        </w:trPr>
        <w:tc>
          <w:tcPr>
            <w:tcW w:w="1457" w:type="pct"/>
          </w:tcPr>
          <w:p w14:paraId="48AC6230" w14:textId="1DF4B21B" w:rsidR="00BF71A0" w:rsidRPr="00457927" w:rsidRDefault="00737724" w:rsidP="00737724">
            <w:pPr>
              <w:pStyle w:val="ListNumber2"/>
            </w:pPr>
            <w:r>
              <w:lastRenderedPageBreak/>
              <w:t>(g)</w:t>
            </w:r>
            <w:r w:rsidRPr="00457927">
              <w:tab/>
            </w:r>
            <w:r w:rsidR="00BF71A0" w:rsidRPr="00457927">
              <w:t>And, is the fishery likely to adversely affect the conservation status of a listed migratory species or a population of that species?</w:t>
            </w:r>
          </w:p>
        </w:tc>
        <w:tc>
          <w:tcPr>
            <w:tcW w:w="3543" w:type="pct"/>
            <w:gridSpan w:val="4"/>
            <w:shd w:val="clear" w:color="auto" w:fill="92D050"/>
          </w:tcPr>
          <w:p w14:paraId="041D3351" w14:textId="02F18A73" w:rsidR="00BF71A0" w:rsidRPr="00457927" w:rsidRDefault="00BF71A0" w:rsidP="00BF71A0">
            <w:pPr>
              <w:spacing w:after="0"/>
              <w:rPr>
                <w:rFonts w:cs="Arial"/>
                <w:b/>
                <w:sz w:val="20"/>
                <w:szCs w:val="20"/>
              </w:rPr>
            </w:pPr>
            <w:r w:rsidRPr="00457927">
              <w:rPr>
                <w:rFonts w:cs="Arial"/>
                <w:b/>
                <w:sz w:val="20"/>
                <w:szCs w:val="20"/>
              </w:rPr>
              <w:t>Meets.</w:t>
            </w:r>
          </w:p>
          <w:p w14:paraId="48AC6235" w14:textId="7E6E2202" w:rsidR="00BF71A0" w:rsidRPr="00457927" w:rsidRDefault="00BF71A0" w:rsidP="00B13EE8">
            <w:pPr>
              <w:spacing w:after="0"/>
              <w:rPr>
                <w:rFonts w:cs="Arial"/>
                <w:sz w:val="20"/>
                <w:szCs w:val="20"/>
              </w:rPr>
            </w:pPr>
            <w:r w:rsidRPr="00457927">
              <w:rPr>
                <w:rFonts w:cs="Arial"/>
                <w:sz w:val="20"/>
                <w:szCs w:val="20"/>
              </w:rPr>
              <w:t xml:space="preserve">The Department considers that the fishery to which the management regime relates does not, or is not likely to, adversely affect the survival in nature of a listed migratory species or population of that species. </w:t>
            </w:r>
          </w:p>
        </w:tc>
      </w:tr>
      <w:tr w:rsidR="003D18AE" w:rsidRPr="00457927" w14:paraId="48AC6238" w14:textId="77777777" w:rsidTr="00BF71A0">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48AC6237" w14:textId="77777777" w:rsidR="003D18AE" w:rsidRPr="00457927" w:rsidRDefault="003D18AE" w:rsidP="00BF71A0">
            <w:pPr>
              <w:spacing w:after="0"/>
              <w:rPr>
                <w:rFonts w:cs="Arial"/>
                <w:sz w:val="20"/>
                <w:szCs w:val="20"/>
              </w:rPr>
            </w:pPr>
            <w:r w:rsidRPr="00457927">
              <w:rPr>
                <w:rFonts w:cs="Arial"/>
                <w:b/>
                <w:sz w:val="20"/>
                <w:szCs w:val="20"/>
              </w:rPr>
              <w:t>Division 3 Whales and other cetaceans, Section 245 Minister may accredit plans or regimes</w:t>
            </w:r>
          </w:p>
        </w:tc>
      </w:tr>
      <w:tr w:rsidR="00BF71A0" w:rsidRPr="00457927" w14:paraId="48AC623F" w14:textId="77777777" w:rsidTr="00BF71A0">
        <w:trPr>
          <w:cnfStyle w:val="000000010000" w:firstRow="0" w:lastRow="0" w:firstColumn="0" w:lastColumn="0" w:oddVBand="0" w:evenVBand="0" w:oddHBand="0" w:evenHBand="1" w:firstRowFirstColumn="0" w:firstRowLastColumn="0" w:lastRowFirstColumn="0" w:lastRowLastColumn="0"/>
        </w:trPr>
        <w:tc>
          <w:tcPr>
            <w:tcW w:w="1457" w:type="pct"/>
          </w:tcPr>
          <w:p w14:paraId="48AC6239" w14:textId="1D62C6BD" w:rsidR="00BF71A0" w:rsidRPr="00457927" w:rsidRDefault="00737724" w:rsidP="00737724">
            <w:pPr>
              <w:pStyle w:val="ListNumber2"/>
            </w:pPr>
            <w:r>
              <w:t>(f)</w:t>
            </w:r>
            <w:r w:rsidRPr="00457927">
              <w:rPr>
                <w:rFonts w:cs="Arial"/>
                <w:szCs w:val="20"/>
              </w:rPr>
              <w:tab/>
            </w:r>
            <w:r w:rsidR="00BF71A0" w:rsidRPr="00457927">
              <w:t>Will the plan, regime or policy require fishers to take all reasonable steps to ensure that cetaceans are not killed or injured as a result of the fishing?</w:t>
            </w:r>
          </w:p>
        </w:tc>
        <w:tc>
          <w:tcPr>
            <w:tcW w:w="3543" w:type="pct"/>
            <w:gridSpan w:val="4"/>
            <w:shd w:val="clear" w:color="auto" w:fill="92D050"/>
          </w:tcPr>
          <w:p w14:paraId="633E9342" w14:textId="77777777" w:rsidR="00BF71A0" w:rsidRPr="00457927" w:rsidRDefault="00BF71A0" w:rsidP="00BF71A0">
            <w:pPr>
              <w:spacing w:after="0"/>
              <w:rPr>
                <w:rFonts w:cs="Arial"/>
                <w:b/>
                <w:sz w:val="20"/>
                <w:szCs w:val="20"/>
              </w:rPr>
            </w:pPr>
            <w:r w:rsidRPr="00457927">
              <w:rPr>
                <w:rFonts w:cs="Arial"/>
                <w:b/>
                <w:sz w:val="20"/>
                <w:szCs w:val="20"/>
              </w:rPr>
              <w:t>Meets.</w:t>
            </w:r>
          </w:p>
          <w:p w14:paraId="48AC623E" w14:textId="119F5799" w:rsidR="00BF71A0" w:rsidRPr="00457927" w:rsidRDefault="00BF71A0" w:rsidP="00B13EE8">
            <w:pPr>
              <w:spacing w:after="0"/>
              <w:rPr>
                <w:rFonts w:cs="Arial"/>
                <w:sz w:val="20"/>
                <w:szCs w:val="20"/>
              </w:rPr>
            </w:pPr>
            <w:r w:rsidRPr="00457927">
              <w:rPr>
                <w:rFonts w:cs="Arial"/>
                <w:sz w:val="20"/>
                <w:szCs w:val="20"/>
              </w:rPr>
              <w:t>The Department considers that the management regime requires that all reasonable steps are taken to avoid the killing or injuring of whales and</w:t>
            </w:r>
            <w:r w:rsidR="00B13EE8">
              <w:rPr>
                <w:rFonts w:cs="Arial"/>
                <w:sz w:val="20"/>
                <w:szCs w:val="20"/>
              </w:rPr>
              <w:t xml:space="preserve"> other</w:t>
            </w:r>
            <w:r w:rsidRPr="00457927">
              <w:rPr>
                <w:rFonts w:cs="Arial"/>
                <w:sz w:val="20"/>
                <w:szCs w:val="20"/>
              </w:rPr>
              <w:t xml:space="preserve"> cetaceans, and the risk of interaction under current fishing operations is low. On this basis, the Department is satisfied that an action taken by an individual fisher, acting in accordance with the management regime, would not be expected to have a significant impact on a whale or </w:t>
            </w:r>
            <w:r w:rsidR="00B13EE8">
              <w:rPr>
                <w:rFonts w:cs="Arial"/>
                <w:sz w:val="20"/>
                <w:szCs w:val="20"/>
              </w:rPr>
              <w:t xml:space="preserve">other </w:t>
            </w:r>
            <w:r w:rsidRPr="00457927">
              <w:rPr>
                <w:rFonts w:cs="Arial"/>
                <w:sz w:val="20"/>
                <w:szCs w:val="20"/>
              </w:rPr>
              <w:t>cetacean species protected by the EPBC Act.</w:t>
            </w:r>
          </w:p>
        </w:tc>
      </w:tr>
      <w:tr w:rsidR="00BF71A0" w:rsidRPr="00457927" w14:paraId="48AC6245" w14:textId="77777777" w:rsidTr="00BF71A0">
        <w:trPr>
          <w:cnfStyle w:val="000000100000" w:firstRow="0" w:lastRow="0" w:firstColumn="0" w:lastColumn="0" w:oddVBand="0" w:evenVBand="0" w:oddHBand="1" w:evenHBand="0" w:firstRowFirstColumn="0" w:firstRowLastColumn="0" w:lastRowFirstColumn="0" w:lastRowLastColumn="0"/>
        </w:trPr>
        <w:tc>
          <w:tcPr>
            <w:tcW w:w="1457" w:type="pct"/>
          </w:tcPr>
          <w:p w14:paraId="48AC6240" w14:textId="6D331060" w:rsidR="00BF71A0" w:rsidRPr="00457927" w:rsidRDefault="00737724" w:rsidP="00737724">
            <w:pPr>
              <w:pStyle w:val="ListNumber2"/>
            </w:pPr>
            <w:r>
              <w:t>(g)</w:t>
            </w:r>
            <w:r w:rsidRPr="00457927">
              <w:tab/>
            </w:r>
            <w:r w:rsidR="00BF71A0" w:rsidRPr="00457927">
              <w:t>And is the fishery likely to adversely affect the conservation status of a species of cetacean or a population of that species?</w:t>
            </w:r>
          </w:p>
        </w:tc>
        <w:tc>
          <w:tcPr>
            <w:tcW w:w="3543" w:type="pct"/>
            <w:gridSpan w:val="4"/>
            <w:shd w:val="clear" w:color="auto" w:fill="92D050"/>
          </w:tcPr>
          <w:p w14:paraId="56A98B5C" w14:textId="77777777" w:rsidR="00BF71A0" w:rsidRPr="00457927" w:rsidRDefault="00BF71A0" w:rsidP="00BF71A0">
            <w:pPr>
              <w:spacing w:after="0"/>
              <w:rPr>
                <w:rFonts w:cs="Arial"/>
                <w:b/>
                <w:sz w:val="20"/>
                <w:szCs w:val="20"/>
              </w:rPr>
            </w:pPr>
            <w:r w:rsidRPr="00457927">
              <w:rPr>
                <w:rFonts w:cs="Arial"/>
                <w:b/>
                <w:sz w:val="20"/>
                <w:szCs w:val="20"/>
              </w:rPr>
              <w:t>Meets.</w:t>
            </w:r>
          </w:p>
          <w:p w14:paraId="48AC6244" w14:textId="083D914C" w:rsidR="00BF71A0" w:rsidRPr="00457927" w:rsidRDefault="00BF71A0" w:rsidP="00B13EE8">
            <w:pPr>
              <w:spacing w:after="0"/>
              <w:rPr>
                <w:rFonts w:cs="Arial"/>
                <w:sz w:val="20"/>
                <w:szCs w:val="20"/>
              </w:rPr>
            </w:pPr>
            <w:r w:rsidRPr="00457927">
              <w:rPr>
                <w:rFonts w:cs="Arial"/>
                <w:sz w:val="20"/>
                <w:szCs w:val="20"/>
              </w:rPr>
              <w:t xml:space="preserve">The Department considers that the fishery to which the management regime relates does not, or is not likely to, adversely affect the survival in nature of a whale or </w:t>
            </w:r>
            <w:r w:rsidR="00B13EE8">
              <w:rPr>
                <w:rFonts w:cs="Arial"/>
                <w:sz w:val="20"/>
                <w:szCs w:val="20"/>
              </w:rPr>
              <w:t xml:space="preserve">other </w:t>
            </w:r>
            <w:r w:rsidRPr="00457927">
              <w:rPr>
                <w:rFonts w:cs="Arial"/>
                <w:sz w:val="20"/>
                <w:szCs w:val="20"/>
              </w:rPr>
              <w:t>cetacean or population of that species.</w:t>
            </w:r>
          </w:p>
        </w:tc>
      </w:tr>
      <w:tr w:rsidR="003D18AE" w:rsidRPr="00457927" w14:paraId="48AC6247" w14:textId="77777777" w:rsidTr="00BF71A0">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48AC6246" w14:textId="77777777" w:rsidR="003D18AE" w:rsidRPr="00457927" w:rsidRDefault="003D18AE" w:rsidP="00BF71A0">
            <w:pPr>
              <w:spacing w:after="0"/>
              <w:rPr>
                <w:rFonts w:cs="Arial"/>
                <w:sz w:val="20"/>
                <w:szCs w:val="20"/>
              </w:rPr>
            </w:pPr>
            <w:r w:rsidRPr="00457927">
              <w:rPr>
                <w:rFonts w:cs="Arial"/>
                <w:b/>
                <w:sz w:val="20"/>
                <w:szCs w:val="20"/>
              </w:rPr>
              <w:t>Division 4 Listed marine species, Section 265 Minister may accredit plans or regimes</w:t>
            </w:r>
          </w:p>
        </w:tc>
      </w:tr>
      <w:tr w:rsidR="00BF71A0" w:rsidRPr="00457927" w14:paraId="48AC624E" w14:textId="77777777" w:rsidTr="00BF71A0">
        <w:trPr>
          <w:cnfStyle w:val="000000100000" w:firstRow="0" w:lastRow="0" w:firstColumn="0" w:lastColumn="0" w:oddVBand="0" w:evenVBand="0" w:oddHBand="1" w:evenHBand="0" w:firstRowFirstColumn="0" w:firstRowLastColumn="0" w:lastRowFirstColumn="0" w:lastRowLastColumn="0"/>
        </w:trPr>
        <w:tc>
          <w:tcPr>
            <w:tcW w:w="1457" w:type="pct"/>
          </w:tcPr>
          <w:p w14:paraId="48AC6248" w14:textId="0307B08B" w:rsidR="00BF71A0" w:rsidRPr="00457927" w:rsidRDefault="00737724" w:rsidP="00737724">
            <w:pPr>
              <w:pStyle w:val="ListNumber2"/>
            </w:pPr>
            <w:r>
              <w:t>(f)</w:t>
            </w:r>
            <w:r w:rsidRPr="00457927">
              <w:rPr>
                <w:rFonts w:cs="Arial"/>
                <w:szCs w:val="20"/>
              </w:rPr>
              <w:tab/>
            </w:r>
            <w:r w:rsidR="00BF71A0" w:rsidRPr="00457927">
              <w:t>Will the plan, regime or policy require fishers to take all reasonable steps to ensure that members of listed marine species are not killed or injured as a result of the fishing?</w:t>
            </w:r>
          </w:p>
        </w:tc>
        <w:tc>
          <w:tcPr>
            <w:tcW w:w="3543" w:type="pct"/>
            <w:gridSpan w:val="4"/>
            <w:shd w:val="clear" w:color="auto" w:fill="92D050"/>
          </w:tcPr>
          <w:p w14:paraId="38D00C40" w14:textId="58877958" w:rsidR="00BF71A0" w:rsidRPr="00457927" w:rsidRDefault="00BF71A0" w:rsidP="00BF71A0">
            <w:pPr>
              <w:spacing w:after="0"/>
              <w:rPr>
                <w:rFonts w:cs="Arial"/>
                <w:b/>
                <w:sz w:val="20"/>
                <w:szCs w:val="20"/>
              </w:rPr>
            </w:pPr>
            <w:r w:rsidRPr="00457927">
              <w:rPr>
                <w:rFonts w:cs="Arial"/>
                <w:b/>
                <w:sz w:val="20"/>
                <w:szCs w:val="20"/>
              </w:rPr>
              <w:t>Meets.</w:t>
            </w:r>
          </w:p>
          <w:p w14:paraId="48AC624D" w14:textId="5BBF27BC" w:rsidR="00BF71A0" w:rsidRPr="00457927" w:rsidRDefault="00BF71A0" w:rsidP="00B13EE8">
            <w:pPr>
              <w:spacing w:after="0"/>
              <w:rPr>
                <w:rFonts w:cs="Arial"/>
                <w:sz w:val="20"/>
                <w:szCs w:val="20"/>
              </w:rPr>
            </w:pPr>
            <w:r w:rsidRPr="00457927">
              <w:rPr>
                <w:rFonts w:cs="Arial"/>
                <w:sz w:val="20"/>
                <w:szCs w:val="20"/>
              </w:rPr>
              <w:t>The Department considers that the management regime requires that all reasonable steps are taken to avoid the killing or injuring of listed marine species, and the risk of interaction under current fishing operations is low. On this basis, the Department is satisfied that an action taken by an individual fisher, acting in accordance with the management regime, would not be expected to have a significant impact on a listed marine species protected by the EPBC Act.</w:t>
            </w:r>
          </w:p>
        </w:tc>
      </w:tr>
      <w:tr w:rsidR="00BF71A0" w:rsidRPr="00457927" w14:paraId="48AC6255" w14:textId="77777777" w:rsidTr="00BF71A0">
        <w:trPr>
          <w:cnfStyle w:val="000000010000" w:firstRow="0" w:lastRow="0" w:firstColumn="0" w:lastColumn="0" w:oddVBand="0" w:evenVBand="0" w:oddHBand="0" w:evenHBand="1" w:firstRowFirstColumn="0" w:firstRowLastColumn="0" w:lastRowFirstColumn="0" w:lastRowLastColumn="0"/>
        </w:trPr>
        <w:tc>
          <w:tcPr>
            <w:tcW w:w="1457" w:type="pct"/>
          </w:tcPr>
          <w:p w14:paraId="48AC624F" w14:textId="22F0CC19" w:rsidR="00BF71A0" w:rsidRPr="00457927" w:rsidRDefault="00BF71A0" w:rsidP="00737724">
            <w:pPr>
              <w:pStyle w:val="ListNumber2"/>
            </w:pPr>
            <w:r w:rsidRPr="00457927">
              <w:t>(g)</w:t>
            </w:r>
            <w:r w:rsidR="00737724" w:rsidRPr="00457927">
              <w:rPr>
                <w:rFonts w:cs="Arial"/>
                <w:szCs w:val="20"/>
              </w:rPr>
              <w:tab/>
            </w:r>
            <w:r w:rsidRPr="00457927">
              <w:t>And is the fishery likely to adversely affect the conservation status of a listed marine species or a population of that species?</w:t>
            </w:r>
          </w:p>
        </w:tc>
        <w:tc>
          <w:tcPr>
            <w:tcW w:w="3543" w:type="pct"/>
            <w:gridSpan w:val="4"/>
            <w:shd w:val="clear" w:color="auto" w:fill="92D050"/>
          </w:tcPr>
          <w:p w14:paraId="1675A9BA" w14:textId="77777777" w:rsidR="00BF71A0" w:rsidRPr="00457927" w:rsidRDefault="00BF71A0" w:rsidP="00BF71A0">
            <w:pPr>
              <w:spacing w:after="0"/>
              <w:rPr>
                <w:rFonts w:cs="Arial"/>
                <w:b/>
                <w:sz w:val="20"/>
                <w:szCs w:val="20"/>
              </w:rPr>
            </w:pPr>
            <w:r w:rsidRPr="00457927">
              <w:rPr>
                <w:rFonts w:cs="Arial"/>
                <w:b/>
                <w:sz w:val="20"/>
                <w:szCs w:val="20"/>
              </w:rPr>
              <w:t>Meets.</w:t>
            </w:r>
          </w:p>
          <w:p w14:paraId="48AC6254" w14:textId="5C3D9443" w:rsidR="00BF71A0" w:rsidRPr="00457927" w:rsidRDefault="00BF71A0" w:rsidP="00B13EE8">
            <w:pPr>
              <w:spacing w:after="0"/>
              <w:rPr>
                <w:rFonts w:cs="Arial"/>
                <w:sz w:val="20"/>
                <w:szCs w:val="20"/>
              </w:rPr>
            </w:pPr>
            <w:r w:rsidRPr="00457927">
              <w:rPr>
                <w:rFonts w:cs="Arial"/>
                <w:sz w:val="20"/>
                <w:szCs w:val="20"/>
              </w:rPr>
              <w:t xml:space="preserve">The Department considers that the fishery to which the management regime relates does not, or is not likely to, adversely affect the survival in nature of a listed marine species or population of that species. </w:t>
            </w:r>
          </w:p>
        </w:tc>
      </w:tr>
      <w:tr w:rsidR="003D18AE" w:rsidRPr="00457927" w14:paraId="48AC6257" w14:textId="77777777" w:rsidTr="00BF71A0">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48AC6256" w14:textId="77777777" w:rsidR="003D18AE" w:rsidRPr="00457927" w:rsidRDefault="003D18AE" w:rsidP="00BF71A0">
            <w:pPr>
              <w:spacing w:after="0"/>
              <w:rPr>
                <w:rFonts w:cs="Arial"/>
                <w:sz w:val="20"/>
                <w:szCs w:val="20"/>
              </w:rPr>
            </w:pPr>
            <w:r w:rsidRPr="00457927">
              <w:rPr>
                <w:rFonts w:cs="Arial"/>
                <w:b/>
                <w:sz w:val="20"/>
                <w:szCs w:val="20"/>
              </w:rPr>
              <w:t>Section 303AA Conditions relating to accreditation of plans, regimes and policies</w:t>
            </w:r>
          </w:p>
        </w:tc>
      </w:tr>
      <w:tr w:rsidR="00BF71A0" w:rsidRPr="00457927" w14:paraId="48AC625E" w14:textId="77777777" w:rsidTr="00BF71A0">
        <w:trPr>
          <w:cnfStyle w:val="000000010000" w:firstRow="0" w:lastRow="0" w:firstColumn="0" w:lastColumn="0" w:oddVBand="0" w:evenVBand="0" w:oddHBand="0" w:evenHBand="1" w:firstRowFirstColumn="0" w:firstRowLastColumn="0" w:lastRowFirstColumn="0" w:lastRowLastColumn="0"/>
        </w:trPr>
        <w:tc>
          <w:tcPr>
            <w:tcW w:w="1457" w:type="pct"/>
          </w:tcPr>
          <w:p w14:paraId="48AC6258" w14:textId="419E6435" w:rsidR="00BF71A0" w:rsidRPr="00457927" w:rsidRDefault="00737724" w:rsidP="00737724">
            <w:pPr>
              <w:pStyle w:val="ListNumber"/>
            </w:pPr>
            <w:r>
              <w:t>(1)</w:t>
            </w:r>
            <w:r w:rsidRPr="00457927">
              <w:rPr>
                <w:rFonts w:cs="Arial"/>
                <w:szCs w:val="20"/>
              </w:rPr>
              <w:tab/>
            </w:r>
            <w:r w:rsidR="00BF71A0" w:rsidRPr="00457927">
              <w:t>This section applies to an accreditation of a plan, regime or policy under section 208A, 222A, 245 or 265.</w:t>
            </w:r>
          </w:p>
        </w:tc>
        <w:tc>
          <w:tcPr>
            <w:tcW w:w="3543" w:type="pct"/>
            <w:gridSpan w:val="4"/>
            <w:shd w:val="clear" w:color="auto" w:fill="92D050"/>
          </w:tcPr>
          <w:p w14:paraId="126D7FB3" w14:textId="551B19AC" w:rsidR="00BF71A0" w:rsidRPr="00457927" w:rsidRDefault="00737724" w:rsidP="00BF71A0">
            <w:pPr>
              <w:spacing w:after="0"/>
              <w:rPr>
                <w:rFonts w:cs="Arial"/>
                <w:b/>
                <w:sz w:val="20"/>
                <w:szCs w:val="20"/>
              </w:rPr>
            </w:pPr>
            <w:r>
              <w:rPr>
                <w:rFonts w:cs="Arial"/>
                <w:b/>
                <w:sz w:val="20"/>
                <w:szCs w:val="20"/>
              </w:rPr>
              <w:t>Meets.</w:t>
            </w:r>
          </w:p>
          <w:p w14:paraId="48AC625D" w14:textId="278C7D7C" w:rsidR="00BF71A0" w:rsidRPr="00457927" w:rsidRDefault="00BF71A0" w:rsidP="00B13EE8">
            <w:pPr>
              <w:spacing w:after="0"/>
              <w:rPr>
                <w:rFonts w:cs="Arial"/>
                <w:sz w:val="20"/>
                <w:szCs w:val="20"/>
              </w:rPr>
            </w:pPr>
            <w:r w:rsidRPr="00457927">
              <w:rPr>
                <w:rFonts w:cs="Arial"/>
                <w:sz w:val="20"/>
                <w:szCs w:val="20"/>
              </w:rPr>
              <w:t>The Department recommends that the Tasmanian Abalone Fishery be accredited under sections 208A, 222A, 245 and 265.</w:t>
            </w:r>
          </w:p>
        </w:tc>
      </w:tr>
      <w:tr w:rsidR="00BF71A0" w:rsidRPr="00457927" w14:paraId="48AC626A" w14:textId="77777777" w:rsidTr="00BF71A0">
        <w:trPr>
          <w:cnfStyle w:val="000000100000" w:firstRow="0" w:lastRow="0" w:firstColumn="0" w:lastColumn="0" w:oddVBand="0" w:evenVBand="0" w:oddHBand="1" w:evenHBand="0" w:firstRowFirstColumn="0" w:firstRowLastColumn="0" w:lastRowFirstColumn="0" w:lastRowLastColumn="0"/>
        </w:trPr>
        <w:tc>
          <w:tcPr>
            <w:tcW w:w="1457" w:type="pct"/>
          </w:tcPr>
          <w:p w14:paraId="48AC625F" w14:textId="3CCE74CA" w:rsidR="00BF71A0" w:rsidRPr="00457927" w:rsidRDefault="00BF71A0" w:rsidP="00BF71A0">
            <w:pPr>
              <w:spacing w:after="0"/>
              <w:ind w:left="540" w:hanging="540"/>
              <w:rPr>
                <w:rFonts w:cs="Arial"/>
                <w:sz w:val="20"/>
                <w:szCs w:val="20"/>
              </w:rPr>
            </w:pPr>
            <w:r w:rsidRPr="00457927">
              <w:rPr>
                <w:rFonts w:cs="Arial"/>
                <w:sz w:val="20"/>
                <w:szCs w:val="20"/>
              </w:rPr>
              <w:t>(2)</w:t>
            </w:r>
            <w:r w:rsidR="00737724" w:rsidRPr="00457927">
              <w:rPr>
                <w:rFonts w:cs="Arial"/>
                <w:sz w:val="20"/>
                <w:szCs w:val="20"/>
              </w:rPr>
              <w:tab/>
            </w:r>
            <w:r w:rsidRPr="00457927">
              <w:rPr>
                <w:rFonts w:cs="Arial"/>
                <w:sz w:val="20"/>
                <w:szCs w:val="20"/>
              </w:rPr>
              <w:t xml:space="preserve">The Minister may accredit a plan, regime or policy under that section </w:t>
            </w:r>
            <w:r w:rsidRPr="00457927">
              <w:rPr>
                <w:rFonts w:cs="Arial"/>
                <w:sz w:val="20"/>
                <w:szCs w:val="20"/>
              </w:rPr>
              <w:lastRenderedPageBreak/>
              <w:t>even though he or she considers that the plan, regime or policy should be accredited only:</w:t>
            </w:r>
          </w:p>
          <w:p w14:paraId="48AC6260" w14:textId="753677A8" w:rsidR="00BF71A0" w:rsidRPr="00457927" w:rsidRDefault="00737724" w:rsidP="00737724">
            <w:pPr>
              <w:pStyle w:val="ListNumber2"/>
            </w:pPr>
            <w:r>
              <w:t>(a)</w:t>
            </w:r>
            <w:r w:rsidRPr="00457927">
              <w:rPr>
                <w:rFonts w:cs="Arial"/>
                <w:szCs w:val="20"/>
              </w:rPr>
              <w:tab/>
            </w:r>
            <w:r w:rsidR="00BF71A0" w:rsidRPr="00457927">
              <w:t>during a particular period; or</w:t>
            </w:r>
          </w:p>
          <w:p w14:paraId="48AC6261" w14:textId="33719CDD" w:rsidR="00BF71A0" w:rsidRPr="00457927" w:rsidRDefault="00737724" w:rsidP="00737724">
            <w:pPr>
              <w:pStyle w:val="ListNumber2"/>
            </w:pPr>
            <w:r>
              <w:t>(b)</w:t>
            </w:r>
            <w:r w:rsidRPr="00457927">
              <w:rPr>
                <w:rFonts w:cs="Arial"/>
                <w:szCs w:val="20"/>
              </w:rPr>
              <w:tab/>
            </w:r>
            <w:r w:rsidR="00BF71A0" w:rsidRPr="00457927">
              <w:t>while certain circumstances exist; or</w:t>
            </w:r>
          </w:p>
          <w:p w14:paraId="48AC6262" w14:textId="60AA9767" w:rsidR="00BF71A0" w:rsidRPr="00457927" w:rsidRDefault="00737724" w:rsidP="00737724">
            <w:pPr>
              <w:pStyle w:val="ListNumber2"/>
            </w:pPr>
            <w:r>
              <w:t>(c)</w:t>
            </w:r>
            <w:r w:rsidRPr="00457927">
              <w:rPr>
                <w:rFonts w:cs="Arial"/>
                <w:szCs w:val="20"/>
              </w:rPr>
              <w:tab/>
            </w:r>
            <w:r w:rsidR="00BF71A0" w:rsidRPr="00457927">
              <w:t>while a certain condition is complied with.</w:t>
            </w:r>
          </w:p>
          <w:p w14:paraId="48AC6263" w14:textId="77777777" w:rsidR="00BF71A0" w:rsidRPr="00457927" w:rsidRDefault="00BF71A0" w:rsidP="00457927">
            <w:pPr>
              <w:spacing w:after="0"/>
              <w:rPr>
                <w:rFonts w:cs="Arial"/>
                <w:sz w:val="20"/>
                <w:szCs w:val="20"/>
              </w:rPr>
            </w:pPr>
            <w:r w:rsidRPr="00457927">
              <w:rPr>
                <w:rFonts w:cs="Arial"/>
                <w:sz w:val="20"/>
                <w:szCs w:val="20"/>
              </w:rPr>
              <w:t>In such a case, the instrument of accreditation is to specify the period, circumstances or condition.</w:t>
            </w:r>
          </w:p>
        </w:tc>
        <w:tc>
          <w:tcPr>
            <w:tcW w:w="3543" w:type="pct"/>
            <w:gridSpan w:val="4"/>
            <w:shd w:val="clear" w:color="auto" w:fill="92D050"/>
          </w:tcPr>
          <w:p w14:paraId="5C3D4203" w14:textId="08004F6F" w:rsidR="00BF71A0" w:rsidRPr="00457927" w:rsidRDefault="00737724" w:rsidP="00BF71A0">
            <w:pPr>
              <w:spacing w:after="0"/>
              <w:rPr>
                <w:rFonts w:cs="Arial"/>
                <w:b/>
                <w:sz w:val="20"/>
                <w:szCs w:val="20"/>
              </w:rPr>
            </w:pPr>
            <w:r>
              <w:rPr>
                <w:rFonts w:cs="Arial"/>
                <w:b/>
                <w:sz w:val="20"/>
                <w:szCs w:val="20"/>
              </w:rPr>
              <w:lastRenderedPageBreak/>
              <w:t>Meets.</w:t>
            </w:r>
          </w:p>
          <w:p w14:paraId="48AC6269" w14:textId="6C20A0AC" w:rsidR="00BF71A0" w:rsidRPr="00457927" w:rsidRDefault="00BF71A0" w:rsidP="00BF71A0">
            <w:pPr>
              <w:spacing w:after="0"/>
              <w:rPr>
                <w:rFonts w:cs="Arial"/>
                <w:sz w:val="20"/>
                <w:szCs w:val="20"/>
              </w:rPr>
            </w:pPr>
            <w:r w:rsidRPr="00457927">
              <w:rPr>
                <w:rFonts w:cs="Arial"/>
                <w:sz w:val="20"/>
                <w:szCs w:val="20"/>
              </w:rPr>
              <w:t>No condition has been imposed on the Tasmanian Abalone Fishery under Part 13.</w:t>
            </w:r>
          </w:p>
        </w:tc>
      </w:tr>
      <w:tr w:rsidR="00BF71A0" w:rsidRPr="00457927" w14:paraId="48AC6271" w14:textId="77777777" w:rsidTr="00BF71A0">
        <w:trPr>
          <w:cnfStyle w:val="000000010000" w:firstRow="0" w:lastRow="0" w:firstColumn="0" w:lastColumn="0" w:oddVBand="0" w:evenVBand="0" w:oddHBand="0" w:evenHBand="1" w:firstRowFirstColumn="0" w:firstRowLastColumn="0" w:lastRowFirstColumn="0" w:lastRowLastColumn="0"/>
        </w:trPr>
        <w:tc>
          <w:tcPr>
            <w:tcW w:w="1457" w:type="pct"/>
          </w:tcPr>
          <w:p w14:paraId="48AC626B" w14:textId="40A4E6D1" w:rsidR="00BF71A0" w:rsidRPr="00457927" w:rsidRDefault="00BF71A0" w:rsidP="00457927">
            <w:pPr>
              <w:pStyle w:val="ListNumber"/>
              <w:rPr>
                <w:rFonts w:cs="Arial"/>
                <w:szCs w:val="20"/>
              </w:rPr>
            </w:pPr>
            <w:r w:rsidRPr="00457927">
              <w:rPr>
                <w:rFonts w:cs="Arial"/>
                <w:szCs w:val="20"/>
              </w:rPr>
              <w:t>(7)</w:t>
            </w:r>
            <w:r w:rsidR="00457927" w:rsidRPr="00457927">
              <w:rPr>
                <w:rFonts w:cs="Arial"/>
                <w:szCs w:val="20"/>
              </w:rPr>
              <w:tab/>
            </w:r>
            <w:r w:rsidRPr="00457927">
              <w:rPr>
                <w:rFonts w:cs="Arial"/>
                <w:szCs w:val="20"/>
              </w:rPr>
              <w:t>The Minister must, in writing, revoke an accreditation if he or she is satisfied that a condition of the accreditation has been contravened.</w:t>
            </w:r>
          </w:p>
        </w:tc>
        <w:tc>
          <w:tcPr>
            <w:tcW w:w="3543" w:type="pct"/>
            <w:gridSpan w:val="4"/>
            <w:shd w:val="clear" w:color="auto" w:fill="auto"/>
          </w:tcPr>
          <w:p w14:paraId="30C9A143" w14:textId="2519A238" w:rsidR="00BF71A0" w:rsidRPr="00457927" w:rsidRDefault="00BF71A0" w:rsidP="00BF71A0">
            <w:pPr>
              <w:spacing w:after="0"/>
              <w:rPr>
                <w:rFonts w:cs="Arial"/>
                <w:b/>
                <w:sz w:val="20"/>
                <w:szCs w:val="20"/>
              </w:rPr>
            </w:pPr>
            <w:r w:rsidRPr="00457927">
              <w:rPr>
                <w:rFonts w:cs="Arial"/>
                <w:b/>
                <w:sz w:val="20"/>
                <w:szCs w:val="20"/>
              </w:rPr>
              <w:t>Not applicable.</w:t>
            </w:r>
          </w:p>
          <w:p w14:paraId="48AC6270" w14:textId="77777777" w:rsidR="00BF71A0" w:rsidRPr="00457927" w:rsidRDefault="00BF71A0" w:rsidP="00BF71A0">
            <w:pPr>
              <w:spacing w:after="0"/>
              <w:rPr>
                <w:rFonts w:cs="Arial"/>
                <w:sz w:val="20"/>
                <w:szCs w:val="20"/>
              </w:rPr>
            </w:pPr>
          </w:p>
        </w:tc>
      </w:tr>
    </w:tbl>
    <w:p w14:paraId="48AC6272" w14:textId="77777777" w:rsidR="007340D8" w:rsidRDefault="007340D8" w:rsidP="007550C3">
      <w:pPr>
        <w:spacing w:before="60" w:after="60" w:line="240" w:lineRule="auto"/>
        <w:rPr>
          <w:rFonts w:cs="Arial"/>
        </w:rPr>
      </w:pPr>
    </w:p>
    <w:p w14:paraId="1B947F9F" w14:textId="77777777" w:rsidR="00B13EE8" w:rsidRPr="00BF71A0" w:rsidRDefault="00B13EE8" w:rsidP="007550C3">
      <w:pPr>
        <w:spacing w:before="60" w:after="60" w:line="240" w:lineRule="auto"/>
        <w:rPr>
          <w:rFonts w:cs="Arial"/>
        </w:rPr>
      </w:pPr>
    </w:p>
    <w:p w14:paraId="48AC6275" w14:textId="77777777" w:rsidR="00F4533A" w:rsidRPr="00AD6AD3" w:rsidRDefault="00F4533A" w:rsidP="007550C3">
      <w:pPr>
        <w:spacing w:before="60" w:after="60" w:line="240" w:lineRule="auto"/>
        <w:rPr>
          <w:rFonts w:cs="Arial"/>
          <w:b/>
        </w:rPr>
      </w:pPr>
      <w:r w:rsidRPr="00AD6AD3">
        <w:rPr>
          <w:rFonts w:cs="Arial"/>
          <w:b/>
        </w:rPr>
        <w:t>Part 13A</w:t>
      </w:r>
    </w:p>
    <w:tbl>
      <w:tblPr>
        <w:tblStyle w:val="TableGrid"/>
        <w:tblW w:w="5000" w:type="pct"/>
        <w:tblLook w:val="04A0" w:firstRow="1" w:lastRow="0" w:firstColumn="1" w:lastColumn="0" w:noHBand="0" w:noVBand="1"/>
      </w:tblPr>
      <w:tblGrid>
        <w:gridCol w:w="4178"/>
        <w:gridCol w:w="1391"/>
        <w:gridCol w:w="1453"/>
        <w:gridCol w:w="1526"/>
        <w:gridCol w:w="5558"/>
      </w:tblGrid>
      <w:tr w:rsidR="00737724" w:rsidRPr="00737724" w14:paraId="620C16F5" w14:textId="77777777" w:rsidTr="00915480">
        <w:trPr>
          <w:cnfStyle w:val="100000000000" w:firstRow="1" w:lastRow="0" w:firstColumn="0" w:lastColumn="0" w:oddVBand="0" w:evenVBand="0" w:oddHBand="0" w:evenHBand="0" w:firstRowFirstColumn="0" w:firstRowLastColumn="0" w:lastRowFirstColumn="0" w:lastRowLastColumn="0"/>
        </w:trPr>
        <w:tc>
          <w:tcPr>
            <w:tcW w:w="5000" w:type="pct"/>
            <w:gridSpan w:val="5"/>
          </w:tcPr>
          <w:p w14:paraId="7D633599" w14:textId="4155A19D" w:rsidR="00737724" w:rsidRPr="00737724" w:rsidRDefault="00737724" w:rsidP="00737724">
            <w:pPr>
              <w:spacing w:before="60" w:after="60" w:line="240" w:lineRule="auto"/>
              <w:rPr>
                <w:rFonts w:cs="Arial"/>
                <w:sz w:val="20"/>
                <w:szCs w:val="20"/>
              </w:rPr>
            </w:pPr>
            <w:r w:rsidRPr="00737724">
              <w:rPr>
                <w:rFonts w:cs="Arial"/>
                <w:b/>
                <w:bCs/>
                <w:noProof/>
                <w:sz w:val="20"/>
                <w:szCs w:val="20"/>
              </w:rPr>
              <w:t>Section 303BA Objects of Part 13A</w:t>
            </w:r>
          </w:p>
        </w:tc>
      </w:tr>
      <w:tr w:rsidR="00737724" w:rsidRPr="00737724" w14:paraId="703A28A8" w14:textId="77777777" w:rsidTr="00915480">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6C330D58" w14:textId="77777777" w:rsidR="00737724" w:rsidRPr="00737724" w:rsidRDefault="00737724" w:rsidP="00737724">
            <w:pPr>
              <w:pStyle w:val="ListNumber"/>
              <w:rPr>
                <w:noProof/>
                <w:szCs w:val="20"/>
              </w:rPr>
            </w:pPr>
            <w:r w:rsidRPr="00737724">
              <w:rPr>
                <w:noProof/>
                <w:szCs w:val="20"/>
              </w:rPr>
              <w:t>(1)</w:t>
            </w:r>
            <w:r w:rsidRPr="00737724">
              <w:rPr>
                <w:szCs w:val="20"/>
              </w:rPr>
              <w:tab/>
            </w:r>
            <w:r w:rsidRPr="00737724">
              <w:rPr>
                <w:noProof/>
                <w:szCs w:val="20"/>
              </w:rPr>
              <w:t>The objects of this Part are as follows:</w:t>
            </w:r>
          </w:p>
          <w:p w14:paraId="7D93D610" w14:textId="77777777" w:rsidR="00737724" w:rsidRPr="00737724" w:rsidRDefault="00737724" w:rsidP="00737724">
            <w:pPr>
              <w:pStyle w:val="ListNumber2"/>
              <w:rPr>
                <w:szCs w:val="20"/>
              </w:rPr>
            </w:pPr>
            <w:r w:rsidRPr="00737724">
              <w:rPr>
                <w:szCs w:val="20"/>
              </w:rPr>
              <w:t>(a)</w:t>
            </w:r>
            <w:r w:rsidRPr="00737724">
              <w:rPr>
                <w:szCs w:val="20"/>
              </w:rPr>
              <w:tab/>
              <w:t>to ensure that Australia complies with its obligations under CITES and the Biodiversity Convention;</w:t>
            </w:r>
          </w:p>
          <w:p w14:paraId="2B881B2D" w14:textId="77777777" w:rsidR="00737724" w:rsidRPr="00737724" w:rsidRDefault="00737724" w:rsidP="00737724">
            <w:pPr>
              <w:pStyle w:val="ListNumber2"/>
              <w:rPr>
                <w:szCs w:val="20"/>
              </w:rPr>
            </w:pPr>
            <w:r w:rsidRPr="00737724">
              <w:rPr>
                <w:szCs w:val="20"/>
              </w:rPr>
              <w:t>(b)</w:t>
            </w:r>
            <w:r w:rsidRPr="00737724">
              <w:rPr>
                <w:szCs w:val="20"/>
              </w:rPr>
              <w:tab/>
              <w:t>to protect wildlife that may be adversely affected by trade;</w:t>
            </w:r>
          </w:p>
          <w:p w14:paraId="1F874E76" w14:textId="77777777" w:rsidR="00737724" w:rsidRPr="00737724" w:rsidRDefault="00737724" w:rsidP="00737724">
            <w:pPr>
              <w:pStyle w:val="ListNumber2"/>
              <w:rPr>
                <w:szCs w:val="20"/>
              </w:rPr>
            </w:pPr>
            <w:r w:rsidRPr="00737724">
              <w:rPr>
                <w:szCs w:val="20"/>
              </w:rPr>
              <w:t>(c)</w:t>
            </w:r>
            <w:r w:rsidRPr="00737724">
              <w:rPr>
                <w:szCs w:val="20"/>
              </w:rPr>
              <w:tab/>
              <w:t>to promote the conservation of biodiversity in Australia and other countries;</w:t>
            </w:r>
          </w:p>
          <w:p w14:paraId="24D9D8CA" w14:textId="77777777" w:rsidR="00737724" w:rsidRPr="00737724" w:rsidRDefault="00737724" w:rsidP="00737724">
            <w:pPr>
              <w:pStyle w:val="ListNumber2"/>
              <w:rPr>
                <w:szCs w:val="20"/>
              </w:rPr>
            </w:pPr>
            <w:r w:rsidRPr="00737724">
              <w:rPr>
                <w:szCs w:val="20"/>
              </w:rPr>
              <w:t>(d)</w:t>
            </w:r>
            <w:r w:rsidRPr="00737724">
              <w:rPr>
                <w:szCs w:val="20"/>
              </w:rPr>
              <w:tab/>
              <w:t>to ensure that any commercial utilisation of Australian native wildlife for the purposes of export is managed in an ecologically sustainable way;</w:t>
            </w:r>
          </w:p>
          <w:p w14:paraId="545E81A4" w14:textId="77777777" w:rsidR="00737724" w:rsidRPr="00737724" w:rsidRDefault="00737724" w:rsidP="00737724">
            <w:pPr>
              <w:pStyle w:val="ListNumber2"/>
              <w:rPr>
                <w:szCs w:val="20"/>
              </w:rPr>
            </w:pPr>
            <w:r w:rsidRPr="00737724">
              <w:rPr>
                <w:szCs w:val="20"/>
              </w:rPr>
              <w:t>(e)</w:t>
            </w:r>
            <w:r w:rsidRPr="00737724">
              <w:rPr>
                <w:szCs w:val="20"/>
              </w:rPr>
              <w:tab/>
              <w:t>to promote the humane treatment of wildlife;</w:t>
            </w:r>
          </w:p>
          <w:p w14:paraId="2C603324" w14:textId="77777777" w:rsidR="00737724" w:rsidRPr="00737724" w:rsidRDefault="00737724" w:rsidP="00737724">
            <w:pPr>
              <w:pStyle w:val="ListNumber2"/>
              <w:rPr>
                <w:szCs w:val="20"/>
              </w:rPr>
            </w:pPr>
            <w:r w:rsidRPr="00737724">
              <w:rPr>
                <w:szCs w:val="20"/>
              </w:rPr>
              <w:t>(f)</w:t>
            </w:r>
            <w:r w:rsidRPr="00737724">
              <w:rPr>
                <w:szCs w:val="20"/>
              </w:rPr>
              <w:tab/>
              <w:t>to ensure ethical conduct during any research associated with the utilisation of wildlife; and</w:t>
            </w:r>
          </w:p>
          <w:p w14:paraId="161CF6F1" w14:textId="0196B789" w:rsidR="00737724" w:rsidRPr="00737724" w:rsidRDefault="00737724" w:rsidP="00737724">
            <w:pPr>
              <w:pStyle w:val="ListNumber2"/>
              <w:rPr>
                <w:rFonts w:cs="Arial"/>
                <w:szCs w:val="20"/>
              </w:rPr>
            </w:pPr>
            <w:r w:rsidRPr="00737724">
              <w:rPr>
                <w:szCs w:val="20"/>
              </w:rPr>
              <w:t>(h)</w:t>
            </w:r>
            <w:r w:rsidRPr="00737724">
              <w:rPr>
                <w:szCs w:val="20"/>
              </w:rPr>
              <w:tab/>
              <w:t>to ensure the precautionary principle is taken into account in making decisions relating to the utilisation of wildlife.</w:t>
            </w:r>
          </w:p>
        </w:tc>
      </w:tr>
      <w:tr w:rsidR="00F4533A" w:rsidRPr="00737724" w14:paraId="48AC6286" w14:textId="77777777" w:rsidTr="00457927">
        <w:trPr>
          <w:cnfStyle w:val="000000010000" w:firstRow="0" w:lastRow="0" w:firstColumn="0" w:lastColumn="0" w:oddVBand="0" w:evenVBand="0" w:oddHBand="0" w:evenHBand="1" w:firstRowFirstColumn="0" w:firstRowLastColumn="0" w:lastRowFirstColumn="0" w:lastRowLastColumn="0"/>
        </w:trPr>
        <w:tc>
          <w:tcPr>
            <w:tcW w:w="1481" w:type="pct"/>
            <w:vAlign w:val="center"/>
          </w:tcPr>
          <w:p w14:paraId="48AC6281" w14:textId="77777777" w:rsidR="00F4533A" w:rsidRPr="00737724" w:rsidRDefault="00F4533A" w:rsidP="00737724">
            <w:pPr>
              <w:spacing w:before="60" w:after="60" w:line="240" w:lineRule="auto"/>
              <w:ind w:left="426" w:hanging="426"/>
              <w:rPr>
                <w:rFonts w:cs="Arial"/>
                <w:b/>
                <w:sz w:val="20"/>
                <w:szCs w:val="20"/>
              </w:rPr>
            </w:pPr>
          </w:p>
        </w:tc>
        <w:tc>
          <w:tcPr>
            <w:tcW w:w="493" w:type="pct"/>
            <w:shd w:val="clear" w:color="auto" w:fill="92D050"/>
            <w:vAlign w:val="center"/>
          </w:tcPr>
          <w:p w14:paraId="48AC6282" w14:textId="77777777" w:rsidR="00F4533A" w:rsidRPr="00737724" w:rsidRDefault="00F4533A" w:rsidP="00737724">
            <w:pPr>
              <w:spacing w:before="60" w:after="60" w:line="240" w:lineRule="auto"/>
              <w:rPr>
                <w:rFonts w:cs="Arial"/>
                <w:b/>
                <w:sz w:val="20"/>
                <w:szCs w:val="20"/>
              </w:rPr>
            </w:pPr>
            <w:r w:rsidRPr="00737724">
              <w:rPr>
                <w:rFonts w:cs="Arial"/>
                <w:b/>
                <w:sz w:val="20"/>
                <w:szCs w:val="20"/>
              </w:rPr>
              <w:t>Meets</w:t>
            </w:r>
          </w:p>
        </w:tc>
        <w:tc>
          <w:tcPr>
            <w:tcW w:w="515" w:type="pct"/>
            <w:shd w:val="clear" w:color="auto" w:fill="FFC000"/>
            <w:vAlign w:val="center"/>
          </w:tcPr>
          <w:p w14:paraId="48AC6283" w14:textId="77777777" w:rsidR="00F4533A" w:rsidRPr="00737724" w:rsidRDefault="00F4533A" w:rsidP="00737724">
            <w:pPr>
              <w:spacing w:before="60" w:after="60" w:line="240" w:lineRule="auto"/>
              <w:rPr>
                <w:rFonts w:cs="Arial"/>
                <w:b/>
                <w:sz w:val="20"/>
                <w:szCs w:val="20"/>
              </w:rPr>
            </w:pPr>
            <w:r w:rsidRPr="00737724">
              <w:rPr>
                <w:rFonts w:cs="Arial"/>
                <w:b/>
                <w:sz w:val="20"/>
                <w:szCs w:val="20"/>
              </w:rPr>
              <w:t>Partially meets</w:t>
            </w:r>
          </w:p>
        </w:tc>
        <w:tc>
          <w:tcPr>
            <w:tcW w:w="541" w:type="pct"/>
            <w:shd w:val="clear" w:color="auto" w:fill="FF0000"/>
            <w:vAlign w:val="center"/>
          </w:tcPr>
          <w:p w14:paraId="48AC6284" w14:textId="77777777" w:rsidR="00F4533A" w:rsidRPr="00737724" w:rsidRDefault="00F4533A" w:rsidP="00737724">
            <w:pPr>
              <w:spacing w:before="60" w:after="60" w:line="240" w:lineRule="auto"/>
              <w:rPr>
                <w:rFonts w:cs="Arial"/>
                <w:b/>
                <w:sz w:val="20"/>
                <w:szCs w:val="20"/>
              </w:rPr>
            </w:pPr>
            <w:r w:rsidRPr="00737724">
              <w:rPr>
                <w:rFonts w:cs="Arial"/>
                <w:b/>
                <w:sz w:val="20"/>
                <w:szCs w:val="20"/>
              </w:rPr>
              <w:t>Does not meet</w:t>
            </w:r>
          </w:p>
        </w:tc>
        <w:tc>
          <w:tcPr>
            <w:tcW w:w="1970" w:type="pct"/>
            <w:vAlign w:val="center"/>
          </w:tcPr>
          <w:p w14:paraId="48AC6285" w14:textId="77777777" w:rsidR="00F4533A" w:rsidRPr="00737724" w:rsidRDefault="00106AA0" w:rsidP="00737724">
            <w:pPr>
              <w:spacing w:before="60" w:after="60" w:line="240" w:lineRule="auto"/>
              <w:rPr>
                <w:rFonts w:cs="Arial"/>
                <w:b/>
                <w:sz w:val="20"/>
                <w:szCs w:val="20"/>
              </w:rPr>
            </w:pPr>
            <w:r w:rsidRPr="00737724">
              <w:rPr>
                <w:rFonts w:cs="Arial"/>
                <w:b/>
                <w:sz w:val="20"/>
                <w:szCs w:val="20"/>
              </w:rPr>
              <w:t>Comment</w:t>
            </w:r>
          </w:p>
        </w:tc>
      </w:tr>
      <w:tr w:rsidR="00F14829" w:rsidRPr="00737724" w14:paraId="48AC6288" w14:textId="77777777" w:rsidTr="00457927">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8AC6287" w14:textId="77777777" w:rsidR="00F14829" w:rsidRPr="00737724" w:rsidRDefault="00F14829" w:rsidP="00737724">
            <w:pPr>
              <w:spacing w:before="60" w:after="60" w:line="240" w:lineRule="auto"/>
              <w:rPr>
                <w:rFonts w:cs="Arial"/>
                <w:sz w:val="20"/>
                <w:szCs w:val="20"/>
              </w:rPr>
            </w:pPr>
            <w:r w:rsidRPr="00737724">
              <w:rPr>
                <w:rFonts w:cs="Arial"/>
                <w:b/>
                <w:sz w:val="20"/>
                <w:szCs w:val="20"/>
              </w:rPr>
              <w:t>Section 303DC Minister may amend list (non CITES species)</w:t>
            </w:r>
          </w:p>
        </w:tc>
      </w:tr>
      <w:tr w:rsidR="00457927" w:rsidRPr="00737724" w14:paraId="48AC6294" w14:textId="77777777" w:rsidTr="00457927">
        <w:trPr>
          <w:cnfStyle w:val="000000010000" w:firstRow="0" w:lastRow="0" w:firstColumn="0" w:lastColumn="0" w:oddVBand="0" w:evenVBand="0" w:oddHBand="0" w:evenHBand="1" w:firstRowFirstColumn="0" w:firstRowLastColumn="0" w:lastRowFirstColumn="0" w:lastRowLastColumn="0"/>
        </w:trPr>
        <w:tc>
          <w:tcPr>
            <w:tcW w:w="1481" w:type="pct"/>
          </w:tcPr>
          <w:p w14:paraId="48AC6289" w14:textId="10725C06" w:rsidR="00457927" w:rsidRPr="00737724" w:rsidRDefault="00457927" w:rsidP="00737724">
            <w:pPr>
              <w:pStyle w:val="ListNumber"/>
              <w:rPr>
                <w:szCs w:val="20"/>
              </w:rPr>
            </w:pPr>
            <w:r w:rsidRPr="00737724">
              <w:rPr>
                <w:szCs w:val="20"/>
              </w:rPr>
              <w:t>(1)</w:t>
            </w:r>
            <w:r w:rsidRPr="00737724">
              <w:rPr>
                <w:szCs w:val="20"/>
              </w:rPr>
              <w:tab/>
              <w:t>The Minister may amend the LENS by:</w:t>
            </w:r>
          </w:p>
          <w:p w14:paraId="48AC628A" w14:textId="101F04A5" w:rsidR="00457927" w:rsidRPr="00737724" w:rsidRDefault="00457927" w:rsidP="00737724">
            <w:pPr>
              <w:pStyle w:val="ListNumber2"/>
              <w:rPr>
                <w:szCs w:val="20"/>
              </w:rPr>
            </w:pPr>
            <w:r w:rsidRPr="00737724">
              <w:rPr>
                <w:szCs w:val="20"/>
              </w:rPr>
              <w:t>(a)</w:t>
            </w:r>
            <w:r w:rsidRPr="00737724">
              <w:rPr>
                <w:szCs w:val="20"/>
              </w:rPr>
              <w:tab/>
              <w:t>doing any of the following:</w:t>
            </w:r>
          </w:p>
          <w:p w14:paraId="48AC628B" w14:textId="689CE9FB" w:rsidR="00457927" w:rsidRPr="00737724" w:rsidRDefault="00457927" w:rsidP="00737724">
            <w:pPr>
              <w:pStyle w:val="ListNumber3"/>
              <w:rPr>
                <w:sz w:val="20"/>
                <w:szCs w:val="20"/>
              </w:rPr>
            </w:pPr>
            <w:r w:rsidRPr="00737724">
              <w:rPr>
                <w:sz w:val="20"/>
                <w:szCs w:val="20"/>
              </w:rPr>
              <w:t>(</w:t>
            </w:r>
            <w:proofErr w:type="spellStart"/>
            <w:r w:rsidRPr="00737724">
              <w:rPr>
                <w:sz w:val="20"/>
                <w:szCs w:val="20"/>
              </w:rPr>
              <w:t>i</w:t>
            </w:r>
            <w:proofErr w:type="spellEnd"/>
            <w:r w:rsidRPr="00737724">
              <w:rPr>
                <w:sz w:val="20"/>
                <w:szCs w:val="20"/>
              </w:rPr>
              <w:t>)</w:t>
            </w:r>
            <w:r w:rsidRPr="00737724">
              <w:rPr>
                <w:sz w:val="20"/>
                <w:szCs w:val="20"/>
              </w:rPr>
              <w:tab/>
              <w:t xml:space="preserve">including items in the list; </w:t>
            </w:r>
          </w:p>
          <w:p w14:paraId="48AC628C" w14:textId="60DBC80C" w:rsidR="00457927" w:rsidRPr="00737724" w:rsidRDefault="00457927" w:rsidP="00737724">
            <w:pPr>
              <w:pStyle w:val="ListNumber3"/>
              <w:rPr>
                <w:sz w:val="20"/>
                <w:szCs w:val="20"/>
              </w:rPr>
            </w:pPr>
            <w:r w:rsidRPr="00737724">
              <w:rPr>
                <w:sz w:val="20"/>
                <w:szCs w:val="20"/>
              </w:rPr>
              <w:t>(ii)</w:t>
            </w:r>
            <w:r w:rsidRPr="00737724">
              <w:rPr>
                <w:sz w:val="20"/>
                <w:szCs w:val="20"/>
              </w:rPr>
              <w:tab/>
              <w:t>deleting items from</w:t>
            </w:r>
            <w:r w:rsidRPr="00737724">
              <w:rPr>
                <w:rStyle w:val="apple-converted-space"/>
                <w:i/>
                <w:iCs/>
                <w:sz w:val="20"/>
                <w:szCs w:val="20"/>
              </w:rPr>
              <w:t> </w:t>
            </w:r>
            <w:r w:rsidRPr="00737724">
              <w:rPr>
                <w:sz w:val="20"/>
                <w:szCs w:val="20"/>
              </w:rPr>
              <w:t>the</w:t>
            </w:r>
            <w:r w:rsidRPr="00737724">
              <w:rPr>
                <w:rStyle w:val="apple-converted-space"/>
                <w:i/>
                <w:iCs/>
                <w:sz w:val="20"/>
                <w:szCs w:val="20"/>
              </w:rPr>
              <w:t> </w:t>
            </w:r>
            <w:r w:rsidRPr="00737724">
              <w:rPr>
                <w:sz w:val="20"/>
                <w:szCs w:val="20"/>
              </w:rPr>
              <w:t>list;</w:t>
            </w:r>
          </w:p>
          <w:p w14:paraId="48AC628D" w14:textId="20CEAB58" w:rsidR="00457927" w:rsidRPr="00737724" w:rsidRDefault="00457927" w:rsidP="00737724">
            <w:pPr>
              <w:pStyle w:val="ListNumber3"/>
              <w:rPr>
                <w:sz w:val="20"/>
                <w:szCs w:val="20"/>
              </w:rPr>
            </w:pPr>
            <w:r w:rsidRPr="00737724">
              <w:rPr>
                <w:sz w:val="20"/>
                <w:szCs w:val="20"/>
              </w:rPr>
              <w:lastRenderedPageBreak/>
              <w:t>(iii)</w:t>
            </w:r>
            <w:r w:rsidRPr="00737724">
              <w:rPr>
                <w:sz w:val="20"/>
                <w:szCs w:val="20"/>
              </w:rPr>
              <w:tab/>
              <w:t>imposing a condition or restriction to which the inclusion of a specimen in the list is subject;</w:t>
            </w:r>
          </w:p>
          <w:p w14:paraId="48AC628F" w14:textId="5512F7DA" w:rsidR="00457927" w:rsidRPr="00737724" w:rsidRDefault="00457927" w:rsidP="00737724">
            <w:pPr>
              <w:pStyle w:val="ListNumber3"/>
              <w:rPr>
                <w:sz w:val="20"/>
                <w:szCs w:val="20"/>
              </w:rPr>
            </w:pPr>
            <w:r w:rsidRPr="00737724">
              <w:rPr>
                <w:sz w:val="20"/>
                <w:szCs w:val="20"/>
              </w:rPr>
              <w:t>(iv)</w:t>
            </w:r>
            <w:r w:rsidRPr="00737724">
              <w:rPr>
                <w:sz w:val="20"/>
                <w:szCs w:val="20"/>
              </w:rPr>
              <w:tab/>
              <w:t>varying or revoking a condition or restriction to which the inclusion of a specimen in the list is subject</w:t>
            </w:r>
          </w:p>
        </w:tc>
        <w:tc>
          <w:tcPr>
            <w:tcW w:w="3519" w:type="pct"/>
            <w:gridSpan w:val="4"/>
            <w:shd w:val="clear" w:color="auto" w:fill="auto"/>
          </w:tcPr>
          <w:p w14:paraId="3AF151E1" w14:textId="34FC669F" w:rsidR="00737724" w:rsidRPr="00737724" w:rsidRDefault="00737724" w:rsidP="00737724">
            <w:pPr>
              <w:spacing w:before="60" w:after="60" w:line="240" w:lineRule="auto"/>
              <w:rPr>
                <w:iCs/>
                <w:snapToGrid w:val="0"/>
                <w:sz w:val="20"/>
                <w:szCs w:val="20"/>
              </w:rPr>
            </w:pPr>
            <w:r w:rsidRPr="00737724">
              <w:rPr>
                <w:sz w:val="20"/>
                <w:szCs w:val="20"/>
              </w:rPr>
              <w:lastRenderedPageBreak/>
              <w:t xml:space="preserve">The Department </w:t>
            </w:r>
            <w:r w:rsidRPr="00737724">
              <w:rPr>
                <w:b/>
                <w:sz w:val="20"/>
                <w:szCs w:val="20"/>
              </w:rPr>
              <w:t>recommends</w:t>
            </w:r>
            <w:r w:rsidRPr="00737724">
              <w:rPr>
                <w:sz w:val="20"/>
                <w:szCs w:val="20"/>
              </w:rPr>
              <w:t xml:space="preserve"> that specimens </w:t>
            </w:r>
            <w:r w:rsidRPr="00737724">
              <w:rPr>
                <w:snapToGrid w:val="0"/>
                <w:sz w:val="20"/>
                <w:szCs w:val="20"/>
              </w:rPr>
              <w:t xml:space="preserve">that are or are derived from fish or invertebrates, taken in the </w:t>
            </w:r>
            <w:r w:rsidRPr="00737724">
              <w:rPr>
                <w:sz w:val="20"/>
                <w:szCs w:val="20"/>
              </w:rPr>
              <w:t xml:space="preserve">Tasmanian Abalone Fishery </w:t>
            </w:r>
            <w:r w:rsidRPr="00737724">
              <w:rPr>
                <w:snapToGrid w:val="0"/>
                <w:sz w:val="20"/>
                <w:szCs w:val="20"/>
              </w:rPr>
              <w:t xml:space="preserve">as defined in the </w:t>
            </w:r>
            <w:r w:rsidRPr="00737724">
              <w:rPr>
                <w:sz w:val="20"/>
                <w:szCs w:val="20"/>
              </w:rPr>
              <w:t xml:space="preserve">management regime in force under the </w:t>
            </w:r>
            <w:r w:rsidRPr="00A30D51">
              <w:rPr>
                <w:rFonts w:cs="Arial"/>
                <w:bCs/>
                <w:iCs/>
                <w:sz w:val="20"/>
                <w:szCs w:val="20"/>
              </w:rPr>
              <w:t xml:space="preserve">Tasmanian </w:t>
            </w:r>
            <w:r w:rsidRPr="00A30D51">
              <w:rPr>
                <w:rFonts w:cs="Arial"/>
                <w:bCs/>
                <w:i/>
                <w:iCs/>
                <w:sz w:val="20"/>
                <w:szCs w:val="20"/>
              </w:rPr>
              <w:t>Living Marine Resources Management Act 1995</w:t>
            </w:r>
            <w:r w:rsidRPr="00737724">
              <w:rPr>
                <w:sz w:val="20"/>
                <w:szCs w:val="20"/>
              </w:rPr>
              <w:t xml:space="preserve">, </w:t>
            </w:r>
            <w:r w:rsidRPr="00737724">
              <w:rPr>
                <w:snapToGrid w:val="0"/>
                <w:sz w:val="20"/>
                <w:szCs w:val="20"/>
              </w:rPr>
              <w:t>but not including</w:t>
            </w:r>
          </w:p>
          <w:p w14:paraId="56DEFC7A" w14:textId="77777777" w:rsidR="00737724" w:rsidRPr="00737724" w:rsidRDefault="00737724" w:rsidP="00737724">
            <w:pPr>
              <w:pStyle w:val="ListBullet"/>
              <w:tabs>
                <w:tab w:val="num" w:pos="720"/>
              </w:tabs>
              <w:ind w:left="357" w:hanging="357"/>
              <w:rPr>
                <w:szCs w:val="20"/>
              </w:rPr>
            </w:pPr>
            <w:r w:rsidRPr="00737724">
              <w:rPr>
                <w:szCs w:val="20"/>
              </w:rPr>
              <w:t xml:space="preserve">specimens that belong to eligible listed threatened species, as defined under section 303BC of the EPBC Act, or </w:t>
            </w:r>
          </w:p>
          <w:p w14:paraId="4388C90F" w14:textId="77777777" w:rsidR="00737724" w:rsidRPr="00737724" w:rsidRDefault="00737724" w:rsidP="00737724">
            <w:pPr>
              <w:pStyle w:val="ListBullet"/>
              <w:tabs>
                <w:tab w:val="num" w:pos="720"/>
              </w:tabs>
              <w:ind w:left="357" w:hanging="357"/>
              <w:rPr>
                <w:szCs w:val="20"/>
              </w:rPr>
            </w:pPr>
            <w:r w:rsidRPr="00737724">
              <w:rPr>
                <w:szCs w:val="20"/>
              </w:rPr>
              <w:lastRenderedPageBreak/>
              <w:t xml:space="preserve">specimens that belong to taxa listed under section 303CA of the EPBC Act (Australia’s CITES list) </w:t>
            </w:r>
          </w:p>
          <w:p w14:paraId="48AC6293" w14:textId="0AC61C63" w:rsidR="00457927" w:rsidRPr="00737724" w:rsidRDefault="00737724" w:rsidP="00737724">
            <w:pPr>
              <w:spacing w:before="60" w:after="60" w:line="240" w:lineRule="auto"/>
              <w:rPr>
                <w:rFonts w:cs="Arial"/>
                <w:sz w:val="20"/>
                <w:szCs w:val="20"/>
              </w:rPr>
            </w:pPr>
            <w:proofErr w:type="gramStart"/>
            <w:r w:rsidRPr="00737724">
              <w:rPr>
                <w:sz w:val="20"/>
                <w:szCs w:val="20"/>
              </w:rPr>
              <w:t>be</w:t>
            </w:r>
            <w:proofErr w:type="gramEnd"/>
            <w:r w:rsidRPr="00737724">
              <w:rPr>
                <w:sz w:val="20"/>
                <w:szCs w:val="20"/>
              </w:rPr>
              <w:t xml:space="preserve"> included in the list of exempt native specimens until </w:t>
            </w:r>
            <w:r>
              <w:rPr>
                <w:sz w:val="20"/>
                <w:szCs w:val="20"/>
              </w:rPr>
              <w:t>25</w:t>
            </w:r>
            <w:r w:rsidRPr="00737724">
              <w:rPr>
                <w:sz w:val="20"/>
                <w:szCs w:val="20"/>
              </w:rPr>
              <w:t xml:space="preserve"> </w:t>
            </w:r>
            <w:r>
              <w:rPr>
                <w:sz w:val="20"/>
                <w:szCs w:val="20"/>
              </w:rPr>
              <w:t>July</w:t>
            </w:r>
            <w:r w:rsidRPr="00737724">
              <w:rPr>
                <w:sz w:val="20"/>
                <w:szCs w:val="20"/>
              </w:rPr>
              <w:t xml:space="preserve"> 202</w:t>
            </w:r>
            <w:r w:rsidR="00EB0D3D">
              <w:rPr>
                <w:sz w:val="20"/>
                <w:szCs w:val="20"/>
              </w:rPr>
              <w:t>6</w:t>
            </w:r>
            <w:r w:rsidRPr="00737724">
              <w:rPr>
                <w:sz w:val="20"/>
                <w:szCs w:val="20"/>
              </w:rPr>
              <w:t>.</w:t>
            </w:r>
          </w:p>
        </w:tc>
      </w:tr>
      <w:tr w:rsidR="00457927" w:rsidRPr="00737724" w14:paraId="48AC629C" w14:textId="77777777" w:rsidTr="00457927">
        <w:trPr>
          <w:cnfStyle w:val="000000100000" w:firstRow="0" w:lastRow="0" w:firstColumn="0" w:lastColumn="0" w:oddVBand="0" w:evenVBand="0" w:oddHBand="1" w:evenHBand="0" w:firstRowFirstColumn="0" w:firstRowLastColumn="0" w:lastRowFirstColumn="0" w:lastRowLastColumn="0"/>
        </w:trPr>
        <w:tc>
          <w:tcPr>
            <w:tcW w:w="1481" w:type="pct"/>
          </w:tcPr>
          <w:p w14:paraId="48AC6295" w14:textId="451E5F48" w:rsidR="00457927" w:rsidRPr="00737724" w:rsidRDefault="00457927" w:rsidP="00737724">
            <w:pPr>
              <w:pStyle w:val="ListNumber"/>
              <w:rPr>
                <w:szCs w:val="20"/>
              </w:rPr>
            </w:pPr>
            <w:r w:rsidRPr="00737724">
              <w:rPr>
                <w:szCs w:val="20"/>
              </w:rPr>
              <w:lastRenderedPageBreak/>
              <w:t>(1A)</w:t>
            </w:r>
            <w:r w:rsidRPr="00737724">
              <w:rPr>
                <w:szCs w:val="20"/>
              </w:rPr>
              <w:tab/>
              <w:t xml:space="preserve">In deciding to amend LENS, Minister must rely primarily on outcomes of Part 10, </w:t>
            </w:r>
            <w:proofErr w:type="spellStart"/>
            <w:r w:rsidRPr="00737724">
              <w:rPr>
                <w:szCs w:val="20"/>
              </w:rPr>
              <w:t>Div</w:t>
            </w:r>
            <w:proofErr w:type="spellEnd"/>
            <w:r w:rsidRPr="00737724">
              <w:rPr>
                <w:szCs w:val="20"/>
              </w:rPr>
              <w:t xml:space="preserve"> 1 0r 2 assessment</w:t>
            </w:r>
          </w:p>
        </w:tc>
        <w:tc>
          <w:tcPr>
            <w:tcW w:w="3519" w:type="pct"/>
            <w:gridSpan w:val="4"/>
            <w:shd w:val="clear" w:color="auto" w:fill="auto"/>
          </w:tcPr>
          <w:p w14:paraId="084290B9" w14:textId="13DF56B1" w:rsidR="00457927" w:rsidRPr="00737724" w:rsidRDefault="00457927" w:rsidP="00737724">
            <w:pPr>
              <w:spacing w:before="60" w:after="60" w:line="240" w:lineRule="auto"/>
              <w:rPr>
                <w:rFonts w:cs="Arial"/>
                <w:b/>
                <w:sz w:val="20"/>
                <w:szCs w:val="20"/>
              </w:rPr>
            </w:pPr>
            <w:r w:rsidRPr="00737724">
              <w:rPr>
                <w:rFonts w:cs="Arial"/>
                <w:b/>
                <w:sz w:val="20"/>
                <w:szCs w:val="20"/>
              </w:rPr>
              <w:t>Not applicable.</w:t>
            </w:r>
          </w:p>
          <w:p w14:paraId="48AC629B" w14:textId="77777777" w:rsidR="00457927" w:rsidRPr="00737724" w:rsidRDefault="00457927" w:rsidP="00737724">
            <w:pPr>
              <w:spacing w:before="60" w:after="60" w:line="240" w:lineRule="auto"/>
              <w:rPr>
                <w:rFonts w:cs="Arial"/>
                <w:sz w:val="20"/>
                <w:szCs w:val="20"/>
              </w:rPr>
            </w:pPr>
            <w:r w:rsidRPr="00737724">
              <w:rPr>
                <w:rFonts w:cs="Arial"/>
                <w:sz w:val="20"/>
                <w:szCs w:val="20"/>
              </w:rPr>
              <w:t>No assessment under Part 10 of the EPBC Act has been completed as the Tasmanian Abalone Fishery is not a Commonwealth fishery.</w:t>
            </w:r>
          </w:p>
        </w:tc>
      </w:tr>
      <w:tr w:rsidR="00457927" w:rsidRPr="00737724" w14:paraId="48AC62A6" w14:textId="77777777" w:rsidTr="00457927">
        <w:trPr>
          <w:cnfStyle w:val="000000010000" w:firstRow="0" w:lastRow="0" w:firstColumn="0" w:lastColumn="0" w:oddVBand="0" w:evenVBand="0" w:oddHBand="0" w:evenHBand="1" w:firstRowFirstColumn="0" w:firstRowLastColumn="0" w:lastRowFirstColumn="0" w:lastRowLastColumn="0"/>
        </w:trPr>
        <w:tc>
          <w:tcPr>
            <w:tcW w:w="1481" w:type="pct"/>
          </w:tcPr>
          <w:p w14:paraId="48AC629D" w14:textId="02A8CCCE" w:rsidR="00457927" w:rsidRPr="00737724" w:rsidRDefault="00457927" w:rsidP="00737724">
            <w:pPr>
              <w:pStyle w:val="ListNumber"/>
              <w:rPr>
                <w:szCs w:val="20"/>
              </w:rPr>
            </w:pPr>
            <w:r w:rsidRPr="00737724">
              <w:rPr>
                <w:szCs w:val="20"/>
              </w:rPr>
              <w:t>(1C)</w:t>
            </w:r>
            <w:r w:rsidRPr="00737724">
              <w:rPr>
                <w:szCs w:val="20"/>
              </w:rPr>
              <w:tab/>
            </w:r>
            <w:proofErr w:type="gramStart"/>
            <w:r w:rsidRPr="00737724">
              <w:rPr>
                <w:szCs w:val="20"/>
              </w:rPr>
              <w:t>The</w:t>
            </w:r>
            <w:proofErr w:type="gramEnd"/>
            <w:r w:rsidRPr="00737724">
              <w:rPr>
                <w:szCs w:val="20"/>
              </w:rPr>
              <w:t xml:space="preserve"> above does not limit matters that may be considered when deciding to amend LENS.</w:t>
            </w:r>
          </w:p>
        </w:tc>
        <w:tc>
          <w:tcPr>
            <w:tcW w:w="3519" w:type="pct"/>
            <w:gridSpan w:val="4"/>
            <w:shd w:val="clear" w:color="auto" w:fill="92D050"/>
          </w:tcPr>
          <w:p w14:paraId="5127F047" w14:textId="555D124A" w:rsidR="00457927" w:rsidRPr="00737724" w:rsidRDefault="00457927" w:rsidP="00737724">
            <w:pPr>
              <w:spacing w:before="60" w:after="60" w:line="240" w:lineRule="auto"/>
              <w:rPr>
                <w:rFonts w:cs="Arial"/>
                <w:b/>
                <w:sz w:val="20"/>
                <w:szCs w:val="20"/>
              </w:rPr>
            </w:pPr>
            <w:r w:rsidRPr="00737724">
              <w:rPr>
                <w:rFonts w:cs="Arial"/>
                <w:b/>
                <w:sz w:val="20"/>
                <w:szCs w:val="20"/>
              </w:rPr>
              <w:t>Meets.</w:t>
            </w:r>
          </w:p>
          <w:p w14:paraId="48AC62A1" w14:textId="494A7526" w:rsidR="00457927" w:rsidRPr="00737724" w:rsidRDefault="00457927" w:rsidP="00737724">
            <w:pPr>
              <w:spacing w:before="60" w:after="60" w:line="240" w:lineRule="auto"/>
              <w:rPr>
                <w:rFonts w:cs="Arial"/>
                <w:iCs/>
                <w:sz w:val="20"/>
                <w:szCs w:val="20"/>
              </w:rPr>
            </w:pPr>
            <w:r w:rsidRPr="00737724">
              <w:rPr>
                <w:rFonts w:cs="Arial"/>
                <w:sz w:val="20"/>
                <w:szCs w:val="20"/>
              </w:rPr>
              <w:t>The Department considers that the amendment of the list of exempt native specimens to include product derived from the fishery would be consistent w</w:t>
            </w:r>
            <w:r w:rsidR="00B13EE8">
              <w:rPr>
                <w:rFonts w:cs="Arial"/>
                <w:sz w:val="20"/>
                <w:szCs w:val="20"/>
              </w:rPr>
              <w:t>ith the provisions of Part 13A</w:t>
            </w:r>
            <w:r w:rsidRPr="00737724">
              <w:rPr>
                <w:rFonts w:cs="Arial"/>
                <w:sz w:val="20"/>
                <w:szCs w:val="20"/>
              </w:rPr>
              <w:t xml:space="preserve"> as</w:t>
            </w:r>
            <w:r w:rsidRPr="00737724">
              <w:rPr>
                <w:rFonts w:cs="Arial"/>
                <w:iCs/>
                <w:sz w:val="20"/>
                <w:szCs w:val="20"/>
              </w:rPr>
              <w:t>:</w:t>
            </w:r>
          </w:p>
          <w:p w14:paraId="48AC62A2" w14:textId="77777777" w:rsidR="00457927" w:rsidRPr="00737724" w:rsidRDefault="00457927" w:rsidP="00737724">
            <w:pPr>
              <w:pStyle w:val="ListBullet"/>
              <w:rPr>
                <w:szCs w:val="20"/>
              </w:rPr>
            </w:pPr>
            <w:r w:rsidRPr="00737724">
              <w:rPr>
                <w:szCs w:val="20"/>
              </w:rPr>
              <w:t>the fishery will not harvest any Convention on International Trade in Endangered Species of Wild Fauna and Flora (CITES) listed species</w:t>
            </w:r>
          </w:p>
          <w:p w14:paraId="48AC62A3" w14:textId="55FD91A8" w:rsidR="00457927" w:rsidRPr="00737724" w:rsidRDefault="00457927" w:rsidP="00737724">
            <w:pPr>
              <w:pStyle w:val="ListBullet"/>
              <w:rPr>
                <w:szCs w:val="20"/>
              </w:rPr>
            </w:pPr>
            <w:r w:rsidRPr="00737724">
              <w:rPr>
                <w:szCs w:val="20"/>
              </w:rPr>
              <w:t>there are management arrangements in place to ensure that the resource is being managed in a</w:t>
            </w:r>
            <w:r w:rsidR="00B13EE8">
              <w:rPr>
                <w:szCs w:val="20"/>
              </w:rPr>
              <w:t>n ecologically sustainable way, and</w:t>
            </w:r>
          </w:p>
          <w:p w14:paraId="48AC62A5" w14:textId="17DFEFDC" w:rsidR="00457927" w:rsidRPr="00737724" w:rsidRDefault="00457927" w:rsidP="00737724">
            <w:pPr>
              <w:pStyle w:val="ListBullet"/>
              <w:rPr>
                <w:rFonts w:cs="Arial"/>
                <w:szCs w:val="20"/>
              </w:rPr>
            </w:pPr>
            <w:proofErr w:type="gramStart"/>
            <w:r w:rsidRPr="00737724">
              <w:rPr>
                <w:szCs w:val="20"/>
              </w:rPr>
              <w:t>the</w:t>
            </w:r>
            <w:proofErr w:type="gramEnd"/>
            <w:r w:rsidRPr="00737724">
              <w:rPr>
                <w:szCs w:val="20"/>
              </w:rPr>
              <w:t xml:space="preserve"> operation of the fishery is unlikely to be unsustainable and threaten biodiversity within the next ten years.</w:t>
            </w:r>
          </w:p>
        </w:tc>
      </w:tr>
      <w:tr w:rsidR="00457927" w:rsidRPr="00737724" w14:paraId="48AC62AF" w14:textId="77777777" w:rsidTr="00457927">
        <w:trPr>
          <w:cnfStyle w:val="000000100000" w:firstRow="0" w:lastRow="0" w:firstColumn="0" w:lastColumn="0" w:oddVBand="0" w:evenVBand="0" w:oddHBand="1" w:evenHBand="0" w:firstRowFirstColumn="0" w:firstRowLastColumn="0" w:lastRowFirstColumn="0" w:lastRowLastColumn="0"/>
        </w:trPr>
        <w:tc>
          <w:tcPr>
            <w:tcW w:w="1481" w:type="pct"/>
            <w:vAlign w:val="center"/>
          </w:tcPr>
          <w:p w14:paraId="48AC62A7" w14:textId="3DC54688" w:rsidR="00457927" w:rsidRPr="00737724" w:rsidRDefault="00457927" w:rsidP="00737724">
            <w:pPr>
              <w:pStyle w:val="ListNumber"/>
              <w:rPr>
                <w:szCs w:val="20"/>
              </w:rPr>
            </w:pPr>
            <w:r w:rsidRPr="00737724">
              <w:rPr>
                <w:szCs w:val="20"/>
              </w:rPr>
              <w:t>(3)</w:t>
            </w:r>
            <w:r w:rsidRPr="00737724">
              <w:rPr>
                <w:szCs w:val="20"/>
              </w:rPr>
              <w:tab/>
              <w:t>Before amending LENS, Minister must consult:</w:t>
            </w:r>
          </w:p>
          <w:p w14:paraId="48AC62A8" w14:textId="6AF79611" w:rsidR="00457927" w:rsidRPr="00737724" w:rsidRDefault="00457927" w:rsidP="00737724">
            <w:pPr>
              <w:pStyle w:val="ListNumber2"/>
              <w:rPr>
                <w:szCs w:val="20"/>
              </w:rPr>
            </w:pPr>
            <w:r w:rsidRPr="00737724">
              <w:rPr>
                <w:szCs w:val="20"/>
              </w:rPr>
              <w:t>(a)</w:t>
            </w:r>
            <w:r w:rsidRPr="00737724">
              <w:rPr>
                <w:szCs w:val="20"/>
              </w:rPr>
              <w:tab/>
              <w:t>other Minister or Ministers as appropriate; and</w:t>
            </w:r>
          </w:p>
          <w:p w14:paraId="48AC62A9" w14:textId="340EB2EB" w:rsidR="00457927" w:rsidRPr="00737724" w:rsidRDefault="00457927" w:rsidP="00737724">
            <w:pPr>
              <w:pStyle w:val="ListNumber2"/>
              <w:rPr>
                <w:szCs w:val="20"/>
              </w:rPr>
            </w:pPr>
            <w:r w:rsidRPr="00737724">
              <w:rPr>
                <w:szCs w:val="20"/>
              </w:rPr>
              <w:t>(b)</w:t>
            </w:r>
            <w:r w:rsidRPr="00737724">
              <w:rPr>
                <w:szCs w:val="20"/>
              </w:rPr>
              <w:tab/>
              <w:t>other Minister or Ministers of each State and self-governing Territory as appropriate; and</w:t>
            </w:r>
          </w:p>
          <w:p w14:paraId="48AC62AA" w14:textId="192ED4E0" w:rsidR="00457927" w:rsidRPr="00737724" w:rsidRDefault="00457927" w:rsidP="00737724">
            <w:pPr>
              <w:pStyle w:val="ListNumber2"/>
              <w:rPr>
                <w:szCs w:val="20"/>
              </w:rPr>
            </w:pPr>
            <w:r w:rsidRPr="00737724">
              <w:rPr>
                <w:szCs w:val="20"/>
              </w:rPr>
              <w:t>(c)</w:t>
            </w:r>
            <w:r w:rsidRPr="00737724">
              <w:rPr>
                <w:szCs w:val="20"/>
              </w:rPr>
              <w:tab/>
              <w:t>other persons and organisations as appropriate.</w:t>
            </w:r>
          </w:p>
        </w:tc>
        <w:tc>
          <w:tcPr>
            <w:tcW w:w="3519" w:type="pct"/>
            <w:gridSpan w:val="4"/>
            <w:shd w:val="clear" w:color="auto" w:fill="FFC000"/>
          </w:tcPr>
          <w:p w14:paraId="09CF58B2" w14:textId="77777777" w:rsidR="00457927" w:rsidRPr="00737724" w:rsidRDefault="00457927" w:rsidP="00737724">
            <w:pPr>
              <w:spacing w:before="60" w:after="60" w:line="240" w:lineRule="auto"/>
              <w:rPr>
                <w:rFonts w:cs="Arial"/>
                <w:b/>
                <w:sz w:val="20"/>
                <w:szCs w:val="20"/>
              </w:rPr>
            </w:pPr>
            <w:r w:rsidRPr="00737724">
              <w:rPr>
                <w:rFonts w:cs="Arial"/>
                <w:b/>
                <w:sz w:val="20"/>
                <w:szCs w:val="20"/>
              </w:rPr>
              <w:t>Partially meets.</w:t>
            </w:r>
          </w:p>
          <w:p w14:paraId="48AC62AE" w14:textId="7B1C5AAB" w:rsidR="00457927" w:rsidRPr="00737724" w:rsidRDefault="00457927" w:rsidP="00737724">
            <w:pPr>
              <w:spacing w:before="60" w:after="60" w:line="240" w:lineRule="auto"/>
              <w:rPr>
                <w:rFonts w:cs="Arial"/>
                <w:sz w:val="20"/>
                <w:szCs w:val="20"/>
              </w:rPr>
            </w:pPr>
            <w:r w:rsidRPr="00737724">
              <w:rPr>
                <w:rFonts w:cs="Arial"/>
                <w:sz w:val="20"/>
                <w:szCs w:val="20"/>
              </w:rPr>
              <w:t>General consultation with the (TAS) Minister for Fisheries in October 2014 (MS14-002367).</w:t>
            </w:r>
          </w:p>
        </w:tc>
      </w:tr>
    </w:tbl>
    <w:p w14:paraId="48AC62B0" w14:textId="728A60D4" w:rsidR="00D14D44" w:rsidRDefault="00D14D44" w:rsidP="007550C3">
      <w:pPr>
        <w:spacing w:before="60" w:after="60" w:line="240" w:lineRule="auto"/>
        <w:rPr>
          <w:rFonts w:cs="Arial"/>
        </w:rPr>
      </w:pPr>
    </w:p>
    <w:p w14:paraId="5CE55256" w14:textId="77777777" w:rsidR="00B13EE8" w:rsidRPr="00BF71A0" w:rsidRDefault="00B13EE8" w:rsidP="007550C3">
      <w:pPr>
        <w:spacing w:before="60" w:after="60" w:line="240" w:lineRule="auto"/>
        <w:rPr>
          <w:rFonts w:cs="Arial"/>
        </w:rPr>
      </w:pPr>
    </w:p>
    <w:p w14:paraId="48AC62C3" w14:textId="77777777" w:rsidR="00D14D44" w:rsidRPr="00AD6AD3" w:rsidRDefault="00D14D44" w:rsidP="007550C3">
      <w:pPr>
        <w:spacing w:before="60" w:after="60" w:line="240" w:lineRule="auto"/>
        <w:rPr>
          <w:rFonts w:cs="Arial"/>
          <w:b/>
        </w:rPr>
      </w:pPr>
      <w:r w:rsidRPr="00AD6AD3">
        <w:rPr>
          <w:rFonts w:cs="Arial"/>
          <w:b/>
        </w:rPr>
        <w:t>Part 16</w:t>
      </w:r>
    </w:p>
    <w:tbl>
      <w:tblPr>
        <w:tblStyle w:val="TableGrid"/>
        <w:tblW w:w="0" w:type="auto"/>
        <w:tblLook w:val="04A0" w:firstRow="1" w:lastRow="0" w:firstColumn="1" w:lastColumn="0" w:noHBand="0" w:noVBand="1"/>
      </w:tblPr>
      <w:tblGrid>
        <w:gridCol w:w="4007"/>
        <w:gridCol w:w="1697"/>
        <w:gridCol w:w="1696"/>
        <w:gridCol w:w="1696"/>
        <w:gridCol w:w="4999"/>
        <w:gridCol w:w="11"/>
      </w:tblGrid>
      <w:tr w:rsidR="00D14D44" w:rsidRPr="007550C3" w14:paraId="48AC62C9" w14:textId="77777777" w:rsidTr="00BF71A0">
        <w:trPr>
          <w:gridAfter w:val="1"/>
          <w:cnfStyle w:val="100000000000" w:firstRow="1" w:lastRow="0" w:firstColumn="0" w:lastColumn="0" w:oddVBand="0" w:evenVBand="0" w:oddHBand="0" w:evenHBand="0" w:firstRowFirstColumn="0" w:firstRowLastColumn="0" w:lastRowFirstColumn="0" w:lastRowLastColumn="0"/>
          <w:wAfter w:w="11" w:type="dxa"/>
        </w:trPr>
        <w:tc>
          <w:tcPr>
            <w:tcW w:w="4007" w:type="dxa"/>
          </w:tcPr>
          <w:p w14:paraId="48AC62C4" w14:textId="77777777" w:rsidR="00D14D44" w:rsidRPr="007550C3" w:rsidRDefault="00D14D44" w:rsidP="00457927">
            <w:pPr>
              <w:spacing w:before="60" w:after="60" w:line="240" w:lineRule="auto"/>
              <w:ind w:left="426" w:hanging="426"/>
              <w:jc w:val="center"/>
              <w:rPr>
                <w:rFonts w:cs="Arial"/>
                <w:b/>
                <w:sz w:val="20"/>
                <w:szCs w:val="20"/>
              </w:rPr>
            </w:pPr>
          </w:p>
        </w:tc>
        <w:tc>
          <w:tcPr>
            <w:tcW w:w="1697" w:type="dxa"/>
            <w:shd w:val="clear" w:color="auto" w:fill="92D050"/>
          </w:tcPr>
          <w:p w14:paraId="48AC62C5" w14:textId="77777777" w:rsidR="00D14D44" w:rsidRPr="007550C3" w:rsidRDefault="00D14D44" w:rsidP="00457927">
            <w:pPr>
              <w:spacing w:before="60" w:after="60" w:line="240" w:lineRule="auto"/>
              <w:jc w:val="center"/>
              <w:rPr>
                <w:rFonts w:cs="Arial"/>
                <w:b/>
                <w:sz w:val="20"/>
                <w:szCs w:val="20"/>
              </w:rPr>
            </w:pPr>
            <w:r w:rsidRPr="007550C3">
              <w:rPr>
                <w:rFonts w:cs="Arial"/>
                <w:b/>
                <w:sz w:val="20"/>
                <w:szCs w:val="20"/>
              </w:rPr>
              <w:t>Meets</w:t>
            </w:r>
          </w:p>
        </w:tc>
        <w:tc>
          <w:tcPr>
            <w:tcW w:w="1696" w:type="dxa"/>
            <w:shd w:val="clear" w:color="auto" w:fill="FFC000"/>
          </w:tcPr>
          <w:p w14:paraId="48AC62C6" w14:textId="77777777" w:rsidR="00D14D44" w:rsidRPr="007550C3" w:rsidRDefault="00D14D44" w:rsidP="00457927">
            <w:pPr>
              <w:spacing w:before="60" w:after="60" w:line="240" w:lineRule="auto"/>
              <w:jc w:val="center"/>
              <w:rPr>
                <w:rFonts w:cs="Arial"/>
                <w:b/>
                <w:sz w:val="20"/>
                <w:szCs w:val="20"/>
              </w:rPr>
            </w:pPr>
            <w:r w:rsidRPr="007550C3">
              <w:rPr>
                <w:rFonts w:cs="Arial"/>
                <w:b/>
                <w:sz w:val="20"/>
                <w:szCs w:val="20"/>
              </w:rPr>
              <w:t>Partially meets</w:t>
            </w:r>
          </w:p>
        </w:tc>
        <w:tc>
          <w:tcPr>
            <w:tcW w:w="1696" w:type="dxa"/>
            <w:shd w:val="clear" w:color="auto" w:fill="FF0000"/>
          </w:tcPr>
          <w:p w14:paraId="48AC62C7" w14:textId="77777777" w:rsidR="00D14D44" w:rsidRPr="007550C3" w:rsidRDefault="00D14D44" w:rsidP="00457927">
            <w:pPr>
              <w:spacing w:before="60" w:after="60" w:line="240" w:lineRule="auto"/>
              <w:jc w:val="center"/>
              <w:rPr>
                <w:rFonts w:cs="Arial"/>
                <w:b/>
                <w:sz w:val="20"/>
                <w:szCs w:val="20"/>
              </w:rPr>
            </w:pPr>
            <w:r w:rsidRPr="007550C3">
              <w:rPr>
                <w:rFonts w:cs="Arial"/>
                <w:b/>
                <w:sz w:val="20"/>
                <w:szCs w:val="20"/>
              </w:rPr>
              <w:t>Does not meet</w:t>
            </w:r>
          </w:p>
        </w:tc>
        <w:tc>
          <w:tcPr>
            <w:tcW w:w="4999" w:type="dxa"/>
          </w:tcPr>
          <w:p w14:paraId="48AC62C8" w14:textId="77777777" w:rsidR="00D14D44" w:rsidRPr="007550C3" w:rsidRDefault="00D14D44" w:rsidP="00457927">
            <w:pPr>
              <w:spacing w:before="60" w:after="60" w:line="240" w:lineRule="auto"/>
              <w:jc w:val="center"/>
              <w:rPr>
                <w:rFonts w:cs="Arial"/>
                <w:b/>
                <w:sz w:val="20"/>
                <w:szCs w:val="20"/>
              </w:rPr>
            </w:pPr>
            <w:r w:rsidRPr="007550C3">
              <w:rPr>
                <w:rFonts w:cs="Arial"/>
                <w:b/>
                <w:sz w:val="20"/>
                <w:szCs w:val="20"/>
              </w:rPr>
              <w:t>Comment</w:t>
            </w:r>
          </w:p>
        </w:tc>
      </w:tr>
      <w:tr w:rsidR="00D14D44" w:rsidRPr="007550C3" w14:paraId="48AC62CB" w14:textId="77777777" w:rsidTr="00BF71A0">
        <w:trPr>
          <w:cnfStyle w:val="000000100000" w:firstRow="0" w:lastRow="0" w:firstColumn="0" w:lastColumn="0" w:oddVBand="0" w:evenVBand="0" w:oddHBand="1" w:evenHBand="0" w:firstRowFirstColumn="0" w:firstRowLastColumn="0" w:lastRowFirstColumn="0" w:lastRowLastColumn="0"/>
        </w:trPr>
        <w:tc>
          <w:tcPr>
            <w:tcW w:w="14106" w:type="dxa"/>
            <w:gridSpan w:val="6"/>
          </w:tcPr>
          <w:p w14:paraId="48AC62CA" w14:textId="77777777" w:rsidR="00D14D44" w:rsidRPr="007550C3" w:rsidRDefault="00D14D44" w:rsidP="00457927">
            <w:pPr>
              <w:spacing w:before="60" w:after="60" w:line="240" w:lineRule="auto"/>
              <w:rPr>
                <w:rFonts w:cs="Arial"/>
                <w:sz w:val="20"/>
                <w:szCs w:val="20"/>
              </w:rPr>
            </w:pPr>
            <w:r w:rsidRPr="007550C3">
              <w:rPr>
                <w:rFonts w:cs="Arial"/>
                <w:b/>
                <w:sz w:val="20"/>
                <w:szCs w:val="20"/>
              </w:rPr>
              <w:t>Section 391 Minister must consider precautionary principle in making decisions</w:t>
            </w:r>
          </w:p>
        </w:tc>
      </w:tr>
      <w:tr w:rsidR="00457927" w:rsidRPr="007550C3" w14:paraId="48AC62D2" w14:textId="77777777" w:rsidTr="00915480">
        <w:trPr>
          <w:gridAfter w:val="1"/>
          <w:cnfStyle w:val="000000010000" w:firstRow="0" w:lastRow="0" w:firstColumn="0" w:lastColumn="0" w:oddVBand="0" w:evenVBand="0" w:oddHBand="0" w:evenHBand="1" w:firstRowFirstColumn="0" w:firstRowLastColumn="0" w:lastRowFirstColumn="0" w:lastRowLastColumn="0"/>
          <w:wAfter w:w="11" w:type="dxa"/>
        </w:trPr>
        <w:tc>
          <w:tcPr>
            <w:tcW w:w="4007" w:type="dxa"/>
          </w:tcPr>
          <w:p w14:paraId="56571A63" w14:textId="3B9DDE28" w:rsidR="00457927" w:rsidRPr="007550C3" w:rsidRDefault="00457927" w:rsidP="00457927">
            <w:pPr>
              <w:spacing w:before="60" w:after="60" w:line="240" w:lineRule="auto"/>
              <w:ind w:left="426" w:hanging="426"/>
              <w:rPr>
                <w:rFonts w:cs="Arial"/>
                <w:sz w:val="20"/>
                <w:szCs w:val="20"/>
              </w:rPr>
            </w:pPr>
            <w:r>
              <w:rPr>
                <w:rFonts w:cs="Arial"/>
                <w:sz w:val="20"/>
                <w:szCs w:val="20"/>
              </w:rPr>
              <w:t>(1)</w:t>
            </w:r>
            <w:r w:rsidRPr="00457927">
              <w:rPr>
                <w:sz w:val="20"/>
                <w:szCs w:val="20"/>
              </w:rPr>
              <w:tab/>
            </w:r>
            <w:r w:rsidRPr="007550C3">
              <w:rPr>
                <w:rFonts w:cs="Arial"/>
                <w:sz w:val="20"/>
                <w:szCs w:val="20"/>
              </w:rPr>
              <w:t>Minister must take account of precautionary principle</w:t>
            </w:r>
          </w:p>
          <w:p w14:paraId="48AC62CC" w14:textId="3746E0AB" w:rsidR="00457927" w:rsidRPr="007550C3" w:rsidRDefault="00457927" w:rsidP="00457927">
            <w:pPr>
              <w:spacing w:before="60" w:after="60" w:line="240" w:lineRule="auto"/>
              <w:ind w:left="426" w:hanging="426"/>
              <w:rPr>
                <w:rFonts w:cs="Arial"/>
                <w:sz w:val="20"/>
                <w:szCs w:val="20"/>
              </w:rPr>
            </w:pPr>
            <w:r w:rsidRPr="007550C3">
              <w:rPr>
                <w:rFonts w:cs="Arial"/>
                <w:sz w:val="20"/>
                <w:szCs w:val="20"/>
              </w:rPr>
              <w:lastRenderedPageBreak/>
              <w:t>(2)</w:t>
            </w:r>
            <w:r w:rsidRPr="00457927">
              <w:rPr>
                <w:sz w:val="20"/>
                <w:szCs w:val="20"/>
              </w:rPr>
              <w:tab/>
            </w:r>
            <w:r w:rsidRPr="007550C3">
              <w:rPr>
                <w:rFonts w:cs="Arial"/>
                <w:sz w:val="20"/>
                <w:szCs w:val="20"/>
              </w:rPr>
              <w:t xml:space="preserve">The </w:t>
            </w:r>
            <w:r w:rsidRPr="007550C3">
              <w:rPr>
                <w:rFonts w:cs="Arial"/>
                <w:color w:val="000000"/>
                <w:sz w:val="20"/>
                <w:szCs w:val="20"/>
              </w:rPr>
              <w:t>precautionary principle is that lack of full scientific certainty should not be used as a reason for postponing a measure to prevent degradation of the environment where there are threats of serious or irreversible environmental</w:t>
            </w:r>
            <w:r w:rsidRPr="007550C3">
              <w:rPr>
                <w:rFonts w:cs="Arial"/>
                <w:sz w:val="20"/>
                <w:szCs w:val="20"/>
              </w:rPr>
              <w:t xml:space="preserve"> damage.</w:t>
            </w:r>
          </w:p>
        </w:tc>
        <w:tc>
          <w:tcPr>
            <w:tcW w:w="10088" w:type="dxa"/>
            <w:gridSpan w:val="4"/>
            <w:shd w:val="clear" w:color="auto" w:fill="92D050"/>
          </w:tcPr>
          <w:p w14:paraId="3E2D31BE" w14:textId="77777777" w:rsidR="00457927" w:rsidRPr="00457927" w:rsidRDefault="00457927" w:rsidP="00457927">
            <w:pPr>
              <w:spacing w:before="60" w:after="60" w:line="240" w:lineRule="auto"/>
              <w:rPr>
                <w:rFonts w:cs="Arial"/>
                <w:b/>
                <w:sz w:val="20"/>
                <w:szCs w:val="20"/>
              </w:rPr>
            </w:pPr>
            <w:r w:rsidRPr="00457927">
              <w:rPr>
                <w:rFonts w:cs="Arial"/>
                <w:b/>
                <w:sz w:val="20"/>
                <w:szCs w:val="20"/>
              </w:rPr>
              <w:lastRenderedPageBreak/>
              <w:t>Precautionary management measures in place</w:t>
            </w:r>
          </w:p>
          <w:p w14:paraId="48AC62D1" w14:textId="65BD43C9" w:rsidR="00457927" w:rsidRPr="007550C3" w:rsidRDefault="00457927" w:rsidP="00457927">
            <w:pPr>
              <w:spacing w:before="60" w:after="60" w:line="240" w:lineRule="auto"/>
              <w:rPr>
                <w:rFonts w:cs="Arial"/>
                <w:sz w:val="20"/>
                <w:szCs w:val="20"/>
              </w:rPr>
            </w:pPr>
            <w:r w:rsidRPr="007550C3">
              <w:rPr>
                <w:rFonts w:cs="Arial"/>
                <w:sz w:val="20"/>
                <w:szCs w:val="20"/>
              </w:rPr>
              <w:lastRenderedPageBreak/>
              <w:t>The precautionary principle has been considered by the Department when making its recommendation to the delegate to include specimens in the list of exempt native specimens.</w:t>
            </w:r>
          </w:p>
        </w:tc>
      </w:tr>
    </w:tbl>
    <w:p w14:paraId="48AC62D9" w14:textId="77777777" w:rsidR="00D14D44" w:rsidRPr="007550C3" w:rsidRDefault="00D14D44" w:rsidP="007550C3">
      <w:pPr>
        <w:spacing w:before="60" w:after="60" w:line="240" w:lineRule="auto"/>
        <w:rPr>
          <w:rFonts w:cs="Arial"/>
        </w:rPr>
      </w:pPr>
    </w:p>
    <w:sectPr w:rsidR="00D14D44" w:rsidRPr="007550C3"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C62DC" w14:textId="77777777" w:rsidR="00C361F9" w:rsidRDefault="00C361F9" w:rsidP="00A60185">
      <w:pPr>
        <w:spacing w:after="0" w:line="240" w:lineRule="auto"/>
      </w:pPr>
      <w:r>
        <w:separator/>
      </w:r>
    </w:p>
  </w:endnote>
  <w:endnote w:type="continuationSeparator" w:id="0">
    <w:p w14:paraId="48AC62DD" w14:textId="77777777" w:rsidR="00C361F9" w:rsidRDefault="00C361F9"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0BBF8" w14:textId="77777777" w:rsidR="00081CA5" w:rsidRDefault="00081C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1E8FA" w14:textId="77777777" w:rsidR="00C361F9" w:rsidRDefault="00C361F9">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6C209" w14:textId="77777777" w:rsidR="00C361F9" w:rsidRPr="009E0662" w:rsidRDefault="00C361F9" w:rsidP="007550C3">
    <w:pPr>
      <w:pStyle w:val="Footer"/>
      <w:jc w:val="right"/>
      <w:rPr>
        <w:sz w:val="18"/>
        <w:szCs w:val="18"/>
      </w:rPr>
    </w:pPr>
  </w:p>
  <w:p w14:paraId="184EA0AD" w14:textId="77777777" w:rsidR="00C361F9" w:rsidRPr="009E0662" w:rsidRDefault="00C361F9" w:rsidP="007550C3">
    <w:pPr>
      <w:pStyle w:val="Foo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2026735"/>
      <w:docPartObj>
        <w:docPartGallery w:val="Page Numbers (Bottom of Page)"/>
        <w:docPartUnique/>
      </w:docPartObj>
    </w:sdtPr>
    <w:sdtEndPr/>
    <w:sdtContent>
      <w:p w14:paraId="48AC62E0" w14:textId="77777777" w:rsidR="00C361F9" w:rsidRPr="009827EA" w:rsidRDefault="00C361F9">
        <w:pPr>
          <w:pStyle w:val="Footer"/>
          <w:jc w:val="center"/>
          <w:rPr>
            <w:sz w:val="18"/>
            <w:szCs w:val="18"/>
          </w:rPr>
        </w:pPr>
        <w:r w:rsidRPr="009827EA">
          <w:rPr>
            <w:sz w:val="18"/>
            <w:szCs w:val="18"/>
          </w:rPr>
          <w:fldChar w:fldCharType="begin"/>
        </w:r>
        <w:r w:rsidRPr="009827EA">
          <w:rPr>
            <w:sz w:val="18"/>
            <w:szCs w:val="18"/>
          </w:rPr>
          <w:instrText xml:space="preserve"> PAGE   \* MERGEFORMAT </w:instrText>
        </w:r>
        <w:r w:rsidRPr="009827EA">
          <w:rPr>
            <w:sz w:val="18"/>
            <w:szCs w:val="18"/>
          </w:rPr>
          <w:fldChar w:fldCharType="separate"/>
        </w:r>
        <w:r w:rsidR="00081CA5">
          <w:rPr>
            <w:noProof/>
            <w:sz w:val="18"/>
            <w:szCs w:val="18"/>
          </w:rPr>
          <w:t>17</w:t>
        </w:r>
        <w:r w:rsidRPr="009827EA">
          <w:rPr>
            <w:noProof/>
            <w:sz w:val="18"/>
            <w:szCs w:val="18"/>
          </w:rPr>
          <w:fldChar w:fldCharType="end"/>
        </w:r>
      </w:p>
    </w:sdtContent>
  </w:sdt>
  <w:p w14:paraId="48AC62E1" w14:textId="77777777" w:rsidR="00C361F9" w:rsidRDefault="00C361F9">
    <w:pPr>
      <w:pStyle w:val="Footer"/>
      <w:jc w:val="center"/>
      <w:rPr>
        <w:sz w:val="18"/>
        <w:szCs w:val="18"/>
      </w:rPr>
    </w:pPr>
  </w:p>
  <w:p w14:paraId="44CDE49D" w14:textId="77777777" w:rsidR="00165AB0" w:rsidRPr="009827EA" w:rsidRDefault="00165AB0">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C62DA" w14:textId="77777777" w:rsidR="00C361F9" w:rsidRDefault="00C361F9" w:rsidP="00A60185">
      <w:pPr>
        <w:spacing w:after="0" w:line="240" w:lineRule="auto"/>
      </w:pPr>
      <w:r>
        <w:separator/>
      </w:r>
    </w:p>
  </w:footnote>
  <w:footnote w:type="continuationSeparator" w:id="0">
    <w:p w14:paraId="48AC62DB" w14:textId="77777777" w:rsidR="00C361F9" w:rsidRDefault="00C361F9"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0EE3B" w14:textId="77777777" w:rsidR="00081CA5" w:rsidRDefault="00081C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B8085" w14:textId="77777777" w:rsidR="00081CA5" w:rsidRDefault="00081C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7BA22" w14:textId="77777777" w:rsidR="00081CA5" w:rsidRDefault="00081CA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C62DE" w14:textId="247C71AA" w:rsidR="00C361F9" w:rsidRDefault="00C361F9" w:rsidP="00E45765">
    <w:pPr>
      <w:pStyle w:val="Classification"/>
    </w:pPr>
    <w:r>
      <w:fldChar w:fldCharType="begin"/>
    </w:r>
    <w:r>
      <w:instrText xml:space="preserve"> DOCPROPERTY SecurityClassification \* MERGEFORMAT </w:instrText>
    </w:r>
    <w:r>
      <w:fldChar w:fldCharType="separate"/>
    </w:r>
    <w:r w:rsidR="004C191D">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C62DF" w14:textId="552149F8" w:rsidR="00C361F9" w:rsidRPr="009E0662" w:rsidRDefault="00C361F9" w:rsidP="00911A6D">
    <w:pPr>
      <w:pStyle w:val="Header"/>
      <w:jc w:val="right"/>
      <w:rPr>
        <w:szCs w:val="18"/>
      </w:rPr>
    </w:pPr>
    <w:r w:rsidRPr="009E0662">
      <w:rPr>
        <w:szCs w:val="18"/>
      </w:rPr>
      <w:t>Tasmanian Abalone Fishery</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1090B" w14:textId="34B1CFC4" w:rsidR="00C361F9" w:rsidRDefault="00C361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F745BC2"/>
    <w:multiLevelType w:val="multilevel"/>
    <w:tmpl w:val="E5E89F92"/>
    <w:numStyleLink w:val="BulletList"/>
  </w:abstractNum>
  <w:abstractNum w:abstractNumId="10"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425740"/>
    <w:multiLevelType w:val="hybridMultilevel"/>
    <w:tmpl w:val="7D5496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38199F"/>
    <w:multiLevelType w:val="hybridMultilevel"/>
    <w:tmpl w:val="B95A24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1"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F9F568F"/>
    <w:multiLevelType w:val="hybridMultilevel"/>
    <w:tmpl w:val="D4488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5456429"/>
    <w:multiLevelType w:val="multilevel"/>
    <w:tmpl w:val="E898CC72"/>
    <w:numStyleLink w:val="KeyPoints"/>
  </w:abstractNum>
  <w:abstractNum w:abstractNumId="30"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4" w15:restartNumberingAfterBreak="0">
    <w:nsid w:val="6D775056"/>
    <w:multiLevelType w:val="hybridMultilevel"/>
    <w:tmpl w:val="85A45F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6"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5"/>
  </w:num>
  <w:num w:numId="2">
    <w:abstractNumId w:val="1"/>
  </w:num>
  <w:num w:numId="3">
    <w:abstractNumId w:val="19"/>
  </w:num>
  <w:num w:numId="4">
    <w:abstractNumId w:val="0"/>
  </w:num>
  <w:num w:numId="5">
    <w:abstractNumId w:val="18"/>
  </w:num>
  <w:num w:numId="6">
    <w:abstractNumId w:val="29"/>
  </w:num>
  <w:num w:numId="7">
    <w:abstractNumId w:val="9"/>
  </w:num>
  <w:num w:numId="8">
    <w:abstractNumId w:val="4"/>
  </w:num>
  <w:num w:numId="9">
    <w:abstractNumId w:val="21"/>
  </w:num>
  <w:num w:numId="10">
    <w:abstractNumId w:val="31"/>
  </w:num>
  <w:num w:numId="11">
    <w:abstractNumId w:val="25"/>
  </w:num>
  <w:num w:numId="12">
    <w:abstractNumId w:val="5"/>
  </w:num>
  <w:num w:numId="13">
    <w:abstractNumId w:val="14"/>
  </w:num>
  <w:num w:numId="14">
    <w:abstractNumId w:val="32"/>
  </w:num>
  <w:num w:numId="15">
    <w:abstractNumId w:val="26"/>
  </w:num>
  <w:num w:numId="16">
    <w:abstractNumId w:val="2"/>
  </w:num>
  <w:num w:numId="17">
    <w:abstractNumId w:val="15"/>
  </w:num>
  <w:num w:numId="18">
    <w:abstractNumId w:val="10"/>
  </w:num>
  <w:num w:numId="19">
    <w:abstractNumId w:val="24"/>
  </w:num>
  <w:num w:numId="20">
    <w:abstractNumId w:val="13"/>
  </w:num>
  <w:num w:numId="21">
    <w:abstractNumId w:val="8"/>
  </w:num>
  <w:num w:numId="22">
    <w:abstractNumId w:val="11"/>
  </w:num>
  <w:num w:numId="23">
    <w:abstractNumId w:val="22"/>
  </w:num>
  <w:num w:numId="24">
    <w:abstractNumId w:val="28"/>
  </w:num>
  <w:num w:numId="25">
    <w:abstractNumId w:val="20"/>
  </w:num>
  <w:num w:numId="26">
    <w:abstractNumId w:val="6"/>
  </w:num>
  <w:num w:numId="27">
    <w:abstractNumId w:val="7"/>
  </w:num>
  <w:num w:numId="28">
    <w:abstractNumId w:val="27"/>
  </w:num>
  <w:num w:numId="29">
    <w:abstractNumId w:val="33"/>
  </w:num>
  <w:num w:numId="30">
    <w:abstractNumId w:val="36"/>
  </w:num>
  <w:num w:numId="31">
    <w:abstractNumId w:val="30"/>
  </w:num>
  <w:num w:numId="32">
    <w:abstractNumId w:val="0"/>
    <w:lvlOverride w:ilvl="0">
      <w:startOverride w:val="1"/>
    </w:lvlOverride>
  </w:num>
  <w:num w:numId="33">
    <w:abstractNumId w:val="3"/>
  </w:num>
  <w:num w:numId="34">
    <w:abstractNumId w:val="16"/>
  </w:num>
  <w:num w:numId="35">
    <w:abstractNumId w:val="23"/>
  </w:num>
  <w:num w:numId="36">
    <w:abstractNumId w:val="17"/>
  </w:num>
  <w:num w:numId="37">
    <w:abstractNumId w:val="34"/>
  </w:num>
  <w:num w:numId="38">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4AEE"/>
    <w:rsid w:val="00005CAA"/>
    <w:rsid w:val="0000761A"/>
    <w:rsid w:val="00010210"/>
    <w:rsid w:val="000108E9"/>
    <w:rsid w:val="00011B03"/>
    <w:rsid w:val="000125C5"/>
    <w:rsid w:val="00012D66"/>
    <w:rsid w:val="00015ADA"/>
    <w:rsid w:val="00020C99"/>
    <w:rsid w:val="00026195"/>
    <w:rsid w:val="0002707B"/>
    <w:rsid w:val="000273BA"/>
    <w:rsid w:val="00042AB9"/>
    <w:rsid w:val="000440A3"/>
    <w:rsid w:val="0005148E"/>
    <w:rsid w:val="00060173"/>
    <w:rsid w:val="00072C5A"/>
    <w:rsid w:val="000759E5"/>
    <w:rsid w:val="00080CF6"/>
    <w:rsid w:val="00081CA5"/>
    <w:rsid w:val="00084AC6"/>
    <w:rsid w:val="00091608"/>
    <w:rsid w:val="0009333C"/>
    <w:rsid w:val="0009704F"/>
    <w:rsid w:val="000A0F11"/>
    <w:rsid w:val="000A125A"/>
    <w:rsid w:val="000A57CD"/>
    <w:rsid w:val="000B2634"/>
    <w:rsid w:val="000B3758"/>
    <w:rsid w:val="000B3BD8"/>
    <w:rsid w:val="000B7681"/>
    <w:rsid w:val="000B7B42"/>
    <w:rsid w:val="000C02B7"/>
    <w:rsid w:val="000C5100"/>
    <w:rsid w:val="000C5342"/>
    <w:rsid w:val="000C5B41"/>
    <w:rsid w:val="000C6D16"/>
    <w:rsid w:val="000C706A"/>
    <w:rsid w:val="000D2887"/>
    <w:rsid w:val="000D6D63"/>
    <w:rsid w:val="000E0081"/>
    <w:rsid w:val="000E07CF"/>
    <w:rsid w:val="000E31C1"/>
    <w:rsid w:val="000E549D"/>
    <w:rsid w:val="000F2CF2"/>
    <w:rsid w:val="000F36AA"/>
    <w:rsid w:val="000F66DA"/>
    <w:rsid w:val="001006F5"/>
    <w:rsid w:val="00100BEF"/>
    <w:rsid w:val="001036BB"/>
    <w:rsid w:val="00104972"/>
    <w:rsid w:val="00106AA0"/>
    <w:rsid w:val="001100CC"/>
    <w:rsid w:val="00111326"/>
    <w:rsid w:val="00111BFD"/>
    <w:rsid w:val="001137AD"/>
    <w:rsid w:val="0011498E"/>
    <w:rsid w:val="00115D29"/>
    <w:rsid w:val="001167CB"/>
    <w:rsid w:val="00117A45"/>
    <w:rsid w:val="001219D8"/>
    <w:rsid w:val="001224AE"/>
    <w:rsid w:val="001337D4"/>
    <w:rsid w:val="00134C7B"/>
    <w:rsid w:val="00145779"/>
    <w:rsid w:val="00147C12"/>
    <w:rsid w:val="00151762"/>
    <w:rsid w:val="001527A1"/>
    <w:rsid w:val="001530DC"/>
    <w:rsid w:val="00154989"/>
    <w:rsid w:val="00154E10"/>
    <w:rsid w:val="00155A9F"/>
    <w:rsid w:val="00160262"/>
    <w:rsid w:val="00164155"/>
    <w:rsid w:val="00164E7C"/>
    <w:rsid w:val="00165AB0"/>
    <w:rsid w:val="0016780A"/>
    <w:rsid w:val="001713FA"/>
    <w:rsid w:val="00173EBF"/>
    <w:rsid w:val="00175ED3"/>
    <w:rsid w:val="00180D1E"/>
    <w:rsid w:val="001842A2"/>
    <w:rsid w:val="001843CC"/>
    <w:rsid w:val="00187BD6"/>
    <w:rsid w:val="00187FA8"/>
    <w:rsid w:val="00192F5E"/>
    <w:rsid w:val="001955CD"/>
    <w:rsid w:val="00197772"/>
    <w:rsid w:val="001A51C8"/>
    <w:rsid w:val="001A5A16"/>
    <w:rsid w:val="001A5B0D"/>
    <w:rsid w:val="001B4CA8"/>
    <w:rsid w:val="001B5EA1"/>
    <w:rsid w:val="001B5EDC"/>
    <w:rsid w:val="001C4F3D"/>
    <w:rsid w:val="001C7B27"/>
    <w:rsid w:val="001D0CDC"/>
    <w:rsid w:val="001D1D82"/>
    <w:rsid w:val="001D1EAF"/>
    <w:rsid w:val="001E1182"/>
    <w:rsid w:val="001F1137"/>
    <w:rsid w:val="00202C90"/>
    <w:rsid w:val="0020445D"/>
    <w:rsid w:val="00207379"/>
    <w:rsid w:val="00213DE8"/>
    <w:rsid w:val="00216118"/>
    <w:rsid w:val="002209AB"/>
    <w:rsid w:val="002251E3"/>
    <w:rsid w:val="00227A95"/>
    <w:rsid w:val="002316BD"/>
    <w:rsid w:val="002473FC"/>
    <w:rsid w:val="00247569"/>
    <w:rsid w:val="00251F2A"/>
    <w:rsid w:val="00252E3C"/>
    <w:rsid w:val="00260F20"/>
    <w:rsid w:val="00262198"/>
    <w:rsid w:val="00285F1B"/>
    <w:rsid w:val="0029232D"/>
    <w:rsid w:val="00292B81"/>
    <w:rsid w:val="0029710B"/>
    <w:rsid w:val="0029751A"/>
    <w:rsid w:val="002A7F8E"/>
    <w:rsid w:val="002B18AE"/>
    <w:rsid w:val="002B3BA9"/>
    <w:rsid w:val="002C0E14"/>
    <w:rsid w:val="002C1C93"/>
    <w:rsid w:val="002C41A9"/>
    <w:rsid w:val="002C5066"/>
    <w:rsid w:val="002C5813"/>
    <w:rsid w:val="002C6847"/>
    <w:rsid w:val="002D17EA"/>
    <w:rsid w:val="002D4AAC"/>
    <w:rsid w:val="002D594F"/>
    <w:rsid w:val="002E5249"/>
    <w:rsid w:val="002F045A"/>
    <w:rsid w:val="002F0B87"/>
    <w:rsid w:val="0030039D"/>
    <w:rsid w:val="0030326F"/>
    <w:rsid w:val="00310701"/>
    <w:rsid w:val="00315980"/>
    <w:rsid w:val="00316F7F"/>
    <w:rsid w:val="003218E8"/>
    <w:rsid w:val="00325E34"/>
    <w:rsid w:val="00325FB4"/>
    <w:rsid w:val="00330DCE"/>
    <w:rsid w:val="00331E11"/>
    <w:rsid w:val="00334761"/>
    <w:rsid w:val="00337EBC"/>
    <w:rsid w:val="003407E0"/>
    <w:rsid w:val="00341DCD"/>
    <w:rsid w:val="0034563E"/>
    <w:rsid w:val="003518D6"/>
    <w:rsid w:val="0035460C"/>
    <w:rsid w:val="003556BD"/>
    <w:rsid w:val="0036396C"/>
    <w:rsid w:val="00364BCC"/>
    <w:rsid w:val="00365147"/>
    <w:rsid w:val="00365F93"/>
    <w:rsid w:val="0037016E"/>
    <w:rsid w:val="00372214"/>
    <w:rsid w:val="00372908"/>
    <w:rsid w:val="0037633B"/>
    <w:rsid w:val="00383020"/>
    <w:rsid w:val="00383C84"/>
    <w:rsid w:val="00383F22"/>
    <w:rsid w:val="00384784"/>
    <w:rsid w:val="0039325D"/>
    <w:rsid w:val="00394D65"/>
    <w:rsid w:val="00394D7E"/>
    <w:rsid w:val="003975FD"/>
    <w:rsid w:val="003A05FE"/>
    <w:rsid w:val="003A38A3"/>
    <w:rsid w:val="003B057D"/>
    <w:rsid w:val="003B1883"/>
    <w:rsid w:val="003B60CC"/>
    <w:rsid w:val="003C1AB2"/>
    <w:rsid w:val="003C1B25"/>
    <w:rsid w:val="003C2443"/>
    <w:rsid w:val="003C5DA3"/>
    <w:rsid w:val="003C74FD"/>
    <w:rsid w:val="003D08A3"/>
    <w:rsid w:val="003D18AE"/>
    <w:rsid w:val="003D4BCD"/>
    <w:rsid w:val="003D6C2B"/>
    <w:rsid w:val="003E01D8"/>
    <w:rsid w:val="003E2100"/>
    <w:rsid w:val="003E28B8"/>
    <w:rsid w:val="003E4571"/>
    <w:rsid w:val="003F5351"/>
    <w:rsid w:val="003F65EE"/>
    <w:rsid w:val="003F6F5B"/>
    <w:rsid w:val="0040342D"/>
    <w:rsid w:val="004116FE"/>
    <w:rsid w:val="0041192D"/>
    <w:rsid w:val="00413EE1"/>
    <w:rsid w:val="0042128E"/>
    <w:rsid w:val="00432B60"/>
    <w:rsid w:val="00433CE0"/>
    <w:rsid w:val="00440698"/>
    <w:rsid w:val="00446EEE"/>
    <w:rsid w:val="004540E2"/>
    <w:rsid w:val="00454454"/>
    <w:rsid w:val="00457927"/>
    <w:rsid w:val="00467924"/>
    <w:rsid w:val="004711A5"/>
    <w:rsid w:val="004712A5"/>
    <w:rsid w:val="0047266F"/>
    <w:rsid w:val="00475999"/>
    <w:rsid w:val="00475BF0"/>
    <w:rsid w:val="00476D6B"/>
    <w:rsid w:val="00491090"/>
    <w:rsid w:val="00492C16"/>
    <w:rsid w:val="004A0678"/>
    <w:rsid w:val="004A48A3"/>
    <w:rsid w:val="004B0D92"/>
    <w:rsid w:val="004B0EC0"/>
    <w:rsid w:val="004B66F1"/>
    <w:rsid w:val="004C191D"/>
    <w:rsid w:val="004C3EA0"/>
    <w:rsid w:val="004C40C4"/>
    <w:rsid w:val="004C42AF"/>
    <w:rsid w:val="004C4525"/>
    <w:rsid w:val="004D2EE3"/>
    <w:rsid w:val="004D4681"/>
    <w:rsid w:val="004D5044"/>
    <w:rsid w:val="004D7B56"/>
    <w:rsid w:val="004E7333"/>
    <w:rsid w:val="004E7CD5"/>
    <w:rsid w:val="004F038D"/>
    <w:rsid w:val="004F0D66"/>
    <w:rsid w:val="004F7169"/>
    <w:rsid w:val="00500D66"/>
    <w:rsid w:val="00501C06"/>
    <w:rsid w:val="005022B0"/>
    <w:rsid w:val="005037E3"/>
    <w:rsid w:val="005114B1"/>
    <w:rsid w:val="005121B4"/>
    <w:rsid w:val="00514C8E"/>
    <w:rsid w:val="0052302D"/>
    <w:rsid w:val="00526178"/>
    <w:rsid w:val="00531DBF"/>
    <w:rsid w:val="00545759"/>
    <w:rsid w:val="00545BE0"/>
    <w:rsid w:val="00546930"/>
    <w:rsid w:val="00554C6A"/>
    <w:rsid w:val="00554FDA"/>
    <w:rsid w:val="005579BC"/>
    <w:rsid w:val="00562E85"/>
    <w:rsid w:val="0056332F"/>
    <w:rsid w:val="005719B3"/>
    <w:rsid w:val="005719C9"/>
    <w:rsid w:val="0057295E"/>
    <w:rsid w:val="00580519"/>
    <w:rsid w:val="00581C39"/>
    <w:rsid w:val="005903B6"/>
    <w:rsid w:val="00593D4B"/>
    <w:rsid w:val="005A0247"/>
    <w:rsid w:val="005A126E"/>
    <w:rsid w:val="005A452F"/>
    <w:rsid w:val="005A66B5"/>
    <w:rsid w:val="005A680D"/>
    <w:rsid w:val="005B140D"/>
    <w:rsid w:val="005C1FEA"/>
    <w:rsid w:val="005C3495"/>
    <w:rsid w:val="005E3DFC"/>
    <w:rsid w:val="005E5942"/>
    <w:rsid w:val="005E60AF"/>
    <w:rsid w:val="005F1DEA"/>
    <w:rsid w:val="005F4D7A"/>
    <w:rsid w:val="005F6A46"/>
    <w:rsid w:val="006045F6"/>
    <w:rsid w:val="0060580B"/>
    <w:rsid w:val="00607FC9"/>
    <w:rsid w:val="006137B1"/>
    <w:rsid w:val="00622FE1"/>
    <w:rsid w:val="0062521C"/>
    <w:rsid w:val="00625455"/>
    <w:rsid w:val="00630A2B"/>
    <w:rsid w:val="00631F19"/>
    <w:rsid w:val="00632DC7"/>
    <w:rsid w:val="006357FB"/>
    <w:rsid w:val="006406FC"/>
    <w:rsid w:val="00640E57"/>
    <w:rsid w:val="00645C89"/>
    <w:rsid w:val="00646122"/>
    <w:rsid w:val="00653E16"/>
    <w:rsid w:val="00657220"/>
    <w:rsid w:val="00657362"/>
    <w:rsid w:val="0066104B"/>
    <w:rsid w:val="00662178"/>
    <w:rsid w:val="00662339"/>
    <w:rsid w:val="00664725"/>
    <w:rsid w:val="006655EE"/>
    <w:rsid w:val="00667C10"/>
    <w:rsid w:val="00667EF4"/>
    <w:rsid w:val="0067066D"/>
    <w:rsid w:val="00670D99"/>
    <w:rsid w:val="00676FCA"/>
    <w:rsid w:val="00677177"/>
    <w:rsid w:val="0068612E"/>
    <w:rsid w:val="006868BE"/>
    <w:rsid w:val="00687C92"/>
    <w:rsid w:val="0069534E"/>
    <w:rsid w:val="0069669C"/>
    <w:rsid w:val="006A1200"/>
    <w:rsid w:val="006A32D6"/>
    <w:rsid w:val="006A4F4E"/>
    <w:rsid w:val="006A6C23"/>
    <w:rsid w:val="006A72FA"/>
    <w:rsid w:val="006B14DB"/>
    <w:rsid w:val="006B21C4"/>
    <w:rsid w:val="006C0657"/>
    <w:rsid w:val="006C4A1A"/>
    <w:rsid w:val="006D0393"/>
    <w:rsid w:val="006D1A83"/>
    <w:rsid w:val="006E1CFE"/>
    <w:rsid w:val="006F10C4"/>
    <w:rsid w:val="006F40E9"/>
    <w:rsid w:val="006F5603"/>
    <w:rsid w:val="006F7B87"/>
    <w:rsid w:val="00701400"/>
    <w:rsid w:val="007037CF"/>
    <w:rsid w:val="00710668"/>
    <w:rsid w:val="00714D9E"/>
    <w:rsid w:val="007167C0"/>
    <w:rsid w:val="00720481"/>
    <w:rsid w:val="0072474B"/>
    <w:rsid w:val="00733193"/>
    <w:rsid w:val="007340D8"/>
    <w:rsid w:val="0073428A"/>
    <w:rsid w:val="00737724"/>
    <w:rsid w:val="007430E0"/>
    <w:rsid w:val="00744DDA"/>
    <w:rsid w:val="00745E03"/>
    <w:rsid w:val="007550C3"/>
    <w:rsid w:val="007561F5"/>
    <w:rsid w:val="0075732A"/>
    <w:rsid w:val="007600F8"/>
    <w:rsid w:val="00760262"/>
    <w:rsid w:val="0076310C"/>
    <w:rsid w:val="00764EB9"/>
    <w:rsid w:val="0076744F"/>
    <w:rsid w:val="00767BCE"/>
    <w:rsid w:val="00767EFC"/>
    <w:rsid w:val="007707DE"/>
    <w:rsid w:val="00770B5D"/>
    <w:rsid w:val="007752F1"/>
    <w:rsid w:val="00776768"/>
    <w:rsid w:val="00776F69"/>
    <w:rsid w:val="007777A6"/>
    <w:rsid w:val="0078187A"/>
    <w:rsid w:val="00794ED8"/>
    <w:rsid w:val="007A2573"/>
    <w:rsid w:val="007A4476"/>
    <w:rsid w:val="007B106C"/>
    <w:rsid w:val="007B1A4E"/>
    <w:rsid w:val="007B3A91"/>
    <w:rsid w:val="007B3D05"/>
    <w:rsid w:val="007B5503"/>
    <w:rsid w:val="007B63C6"/>
    <w:rsid w:val="007C179C"/>
    <w:rsid w:val="007C21E3"/>
    <w:rsid w:val="007C2A7C"/>
    <w:rsid w:val="007C3FD1"/>
    <w:rsid w:val="007C6BB3"/>
    <w:rsid w:val="007C6D7C"/>
    <w:rsid w:val="007D14B4"/>
    <w:rsid w:val="007D3AD7"/>
    <w:rsid w:val="007E24F6"/>
    <w:rsid w:val="007E6086"/>
    <w:rsid w:val="007F40F8"/>
    <w:rsid w:val="007F79BB"/>
    <w:rsid w:val="007F7EE6"/>
    <w:rsid w:val="00800F64"/>
    <w:rsid w:val="00801050"/>
    <w:rsid w:val="00802F0B"/>
    <w:rsid w:val="00803690"/>
    <w:rsid w:val="00810A67"/>
    <w:rsid w:val="00810CFF"/>
    <w:rsid w:val="00817C2E"/>
    <w:rsid w:val="008209A4"/>
    <w:rsid w:val="00830238"/>
    <w:rsid w:val="0083107F"/>
    <w:rsid w:val="00833CF7"/>
    <w:rsid w:val="00834CDE"/>
    <w:rsid w:val="00842464"/>
    <w:rsid w:val="0084431D"/>
    <w:rsid w:val="008443BC"/>
    <w:rsid w:val="008453F3"/>
    <w:rsid w:val="00845601"/>
    <w:rsid w:val="00855C5C"/>
    <w:rsid w:val="008560F8"/>
    <w:rsid w:val="008678BE"/>
    <w:rsid w:val="008679B5"/>
    <w:rsid w:val="00871BC4"/>
    <w:rsid w:val="00872577"/>
    <w:rsid w:val="0087297E"/>
    <w:rsid w:val="00892D56"/>
    <w:rsid w:val="008A0759"/>
    <w:rsid w:val="008A3C96"/>
    <w:rsid w:val="008B4019"/>
    <w:rsid w:val="008B65C9"/>
    <w:rsid w:val="008C2D4A"/>
    <w:rsid w:val="008D1572"/>
    <w:rsid w:val="008D3900"/>
    <w:rsid w:val="008D3B45"/>
    <w:rsid w:val="008D6E1D"/>
    <w:rsid w:val="008E3774"/>
    <w:rsid w:val="008E680F"/>
    <w:rsid w:val="008F39B4"/>
    <w:rsid w:val="008F4162"/>
    <w:rsid w:val="008F6ABF"/>
    <w:rsid w:val="00903E02"/>
    <w:rsid w:val="00905260"/>
    <w:rsid w:val="009066F6"/>
    <w:rsid w:val="00911A6D"/>
    <w:rsid w:val="00913175"/>
    <w:rsid w:val="00915480"/>
    <w:rsid w:val="00916EDB"/>
    <w:rsid w:val="00920197"/>
    <w:rsid w:val="00920861"/>
    <w:rsid w:val="009217E3"/>
    <w:rsid w:val="00922B13"/>
    <w:rsid w:val="009242EF"/>
    <w:rsid w:val="009301F6"/>
    <w:rsid w:val="00932291"/>
    <w:rsid w:val="00932861"/>
    <w:rsid w:val="0093408E"/>
    <w:rsid w:val="00941EFD"/>
    <w:rsid w:val="009449B4"/>
    <w:rsid w:val="00952DDF"/>
    <w:rsid w:val="00955EA3"/>
    <w:rsid w:val="009578E8"/>
    <w:rsid w:val="009610A3"/>
    <w:rsid w:val="00963B6A"/>
    <w:rsid w:val="0096621B"/>
    <w:rsid w:val="00966AA4"/>
    <w:rsid w:val="00970950"/>
    <w:rsid w:val="00977BF3"/>
    <w:rsid w:val="009812D4"/>
    <w:rsid w:val="009827EA"/>
    <w:rsid w:val="009920D8"/>
    <w:rsid w:val="009952F5"/>
    <w:rsid w:val="009A1244"/>
    <w:rsid w:val="009A2060"/>
    <w:rsid w:val="009B38BE"/>
    <w:rsid w:val="009B501E"/>
    <w:rsid w:val="009C093C"/>
    <w:rsid w:val="009C3D0F"/>
    <w:rsid w:val="009C6684"/>
    <w:rsid w:val="009D268B"/>
    <w:rsid w:val="009E0662"/>
    <w:rsid w:val="009E1B19"/>
    <w:rsid w:val="009F35E2"/>
    <w:rsid w:val="009F65F9"/>
    <w:rsid w:val="009F68BA"/>
    <w:rsid w:val="00A06277"/>
    <w:rsid w:val="00A079DC"/>
    <w:rsid w:val="00A1011D"/>
    <w:rsid w:val="00A111C2"/>
    <w:rsid w:val="00A1756C"/>
    <w:rsid w:val="00A23C37"/>
    <w:rsid w:val="00A30D51"/>
    <w:rsid w:val="00A338E7"/>
    <w:rsid w:val="00A35CAA"/>
    <w:rsid w:val="00A36E7F"/>
    <w:rsid w:val="00A41E65"/>
    <w:rsid w:val="00A43E0A"/>
    <w:rsid w:val="00A50A81"/>
    <w:rsid w:val="00A530C7"/>
    <w:rsid w:val="00A55F5B"/>
    <w:rsid w:val="00A56D76"/>
    <w:rsid w:val="00A60185"/>
    <w:rsid w:val="00A661EA"/>
    <w:rsid w:val="00A77983"/>
    <w:rsid w:val="00A830E5"/>
    <w:rsid w:val="00A87135"/>
    <w:rsid w:val="00A90B96"/>
    <w:rsid w:val="00A93280"/>
    <w:rsid w:val="00A951EA"/>
    <w:rsid w:val="00AA2548"/>
    <w:rsid w:val="00AA27F9"/>
    <w:rsid w:val="00AA58C4"/>
    <w:rsid w:val="00AA648F"/>
    <w:rsid w:val="00AA6BB6"/>
    <w:rsid w:val="00AA7003"/>
    <w:rsid w:val="00AB11C8"/>
    <w:rsid w:val="00AB4423"/>
    <w:rsid w:val="00AC0090"/>
    <w:rsid w:val="00AC08A8"/>
    <w:rsid w:val="00AC467B"/>
    <w:rsid w:val="00AD56C8"/>
    <w:rsid w:val="00AD58F2"/>
    <w:rsid w:val="00AD6AD3"/>
    <w:rsid w:val="00AE2462"/>
    <w:rsid w:val="00AE3F32"/>
    <w:rsid w:val="00B033A8"/>
    <w:rsid w:val="00B0408F"/>
    <w:rsid w:val="00B0512A"/>
    <w:rsid w:val="00B0529F"/>
    <w:rsid w:val="00B13EE8"/>
    <w:rsid w:val="00B1418B"/>
    <w:rsid w:val="00B16709"/>
    <w:rsid w:val="00B16E10"/>
    <w:rsid w:val="00B20DB0"/>
    <w:rsid w:val="00B21195"/>
    <w:rsid w:val="00B24B22"/>
    <w:rsid w:val="00B25310"/>
    <w:rsid w:val="00B32F8F"/>
    <w:rsid w:val="00B3492A"/>
    <w:rsid w:val="00B37DB3"/>
    <w:rsid w:val="00B42DB8"/>
    <w:rsid w:val="00B51BE3"/>
    <w:rsid w:val="00B54DE9"/>
    <w:rsid w:val="00B553EC"/>
    <w:rsid w:val="00B55E3F"/>
    <w:rsid w:val="00B6012C"/>
    <w:rsid w:val="00B61C12"/>
    <w:rsid w:val="00B63C1E"/>
    <w:rsid w:val="00B75A7F"/>
    <w:rsid w:val="00B93DD0"/>
    <w:rsid w:val="00B97732"/>
    <w:rsid w:val="00BA1D36"/>
    <w:rsid w:val="00BA57D9"/>
    <w:rsid w:val="00BA65A8"/>
    <w:rsid w:val="00BA6D19"/>
    <w:rsid w:val="00BA7461"/>
    <w:rsid w:val="00BA7A53"/>
    <w:rsid w:val="00BA7DA9"/>
    <w:rsid w:val="00BC4215"/>
    <w:rsid w:val="00BD060F"/>
    <w:rsid w:val="00BD1A6F"/>
    <w:rsid w:val="00BD5FCD"/>
    <w:rsid w:val="00BE051B"/>
    <w:rsid w:val="00BE0F48"/>
    <w:rsid w:val="00BE6D3C"/>
    <w:rsid w:val="00BE7852"/>
    <w:rsid w:val="00BF15D4"/>
    <w:rsid w:val="00BF71A0"/>
    <w:rsid w:val="00BF7CEE"/>
    <w:rsid w:val="00C036DC"/>
    <w:rsid w:val="00C03880"/>
    <w:rsid w:val="00C05173"/>
    <w:rsid w:val="00C135CF"/>
    <w:rsid w:val="00C17CA7"/>
    <w:rsid w:val="00C17D0B"/>
    <w:rsid w:val="00C20087"/>
    <w:rsid w:val="00C2374D"/>
    <w:rsid w:val="00C24264"/>
    <w:rsid w:val="00C2683F"/>
    <w:rsid w:val="00C3184D"/>
    <w:rsid w:val="00C361F9"/>
    <w:rsid w:val="00C4714E"/>
    <w:rsid w:val="00C5056D"/>
    <w:rsid w:val="00C50AC2"/>
    <w:rsid w:val="00C51CCA"/>
    <w:rsid w:val="00C5504F"/>
    <w:rsid w:val="00C57B55"/>
    <w:rsid w:val="00C63376"/>
    <w:rsid w:val="00C72AD0"/>
    <w:rsid w:val="00C74F97"/>
    <w:rsid w:val="00C8276E"/>
    <w:rsid w:val="00C842AC"/>
    <w:rsid w:val="00C85C46"/>
    <w:rsid w:val="00C86CCB"/>
    <w:rsid w:val="00C946CC"/>
    <w:rsid w:val="00C96688"/>
    <w:rsid w:val="00CA0723"/>
    <w:rsid w:val="00CB1690"/>
    <w:rsid w:val="00CC0E44"/>
    <w:rsid w:val="00CC1B41"/>
    <w:rsid w:val="00CC248B"/>
    <w:rsid w:val="00CC3DA7"/>
    <w:rsid w:val="00CC4365"/>
    <w:rsid w:val="00CD11B0"/>
    <w:rsid w:val="00CD2D9F"/>
    <w:rsid w:val="00CD79B4"/>
    <w:rsid w:val="00CE5C2A"/>
    <w:rsid w:val="00CE6B07"/>
    <w:rsid w:val="00CE71C2"/>
    <w:rsid w:val="00CF34E9"/>
    <w:rsid w:val="00CF42D5"/>
    <w:rsid w:val="00CF4EDA"/>
    <w:rsid w:val="00CF54CB"/>
    <w:rsid w:val="00CF7B39"/>
    <w:rsid w:val="00D00C8A"/>
    <w:rsid w:val="00D021CB"/>
    <w:rsid w:val="00D05F09"/>
    <w:rsid w:val="00D10F1A"/>
    <w:rsid w:val="00D116F8"/>
    <w:rsid w:val="00D14D44"/>
    <w:rsid w:val="00D16C5F"/>
    <w:rsid w:val="00D17596"/>
    <w:rsid w:val="00D2157B"/>
    <w:rsid w:val="00D21D54"/>
    <w:rsid w:val="00D22640"/>
    <w:rsid w:val="00D2475A"/>
    <w:rsid w:val="00D26D3A"/>
    <w:rsid w:val="00D30DC6"/>
    <w:rsid w:val="00D40119"/>
    <w:rsid w:val="00D45EE3"/>
    <w:rsid w:val="00D50618"/>
    <w:rsid w:val="00D509E9"/>
    <w:rsid w:val="00D53B1C"/>
    <w:rsid w:val="00D64CDC"/>
    <w:rsid w:val="00D77974"/>
    <w:rsid w:val="00D84C65"/>
    <w:rsid w:val="00D95BC4"/>
    <w:rsid w:val="00DA1B12"/>
    <w:rsid w:val="00DA54C9"/>
    <w:rsid w:val="00DA6739"/>
    <w:rsid w:val="00DA6CAE"/>
    <w:rsid w:val="00DB1A9E"/>
    <w:rsid w:val="00DB31D6"/>
    <w:rsid w:val="00DB4005"/>
    <w:rsid w:val="00DC1229"/>
    <w:rsid w:val="00DC34EB"/>
    <w:rsid w:val="00DC6D74"/>
    <w:rsid w:val="00DD0FF3"/>
    <w:rsid w:val="00DD7A6B"/>
    <w:rsid w:val="00DE0C6F"/>
    <w:rsid w:val="00DF1E5B"/>
    <w:rsid w:val="00DF2275"/>
    <w:rsid w:val="00DF2B4E"/>
    <w:rsid w:val="00DF3F5E"/>
    <w:rsid w:val="00DF5653"/>
    <w:rsid w:val="00DF5905"/>
    <w:rsid w:val="00DF6B8C"/>
    <w:rsid w:val="00E0046F"/>
    <w:rsid w:val="00E03D6A"/>
    <w:rsid w:val="00E0596E"/>
    <w:rsid w:val="00E06F66"/>
    <w:rsid w:val="00E07AB7"/>
    <w:rsid w:val="00E17BFF"/>
    <w:rsid w:val="00E2081B"/>
    <w:rsid w:val="00E2400C"/>
    <w:rsid w:val="00E356E5"/>
    <w:rsid w:val="00E35A09"/>
    <w:rsid w:val="00E36F81"/>
    <w:rsid w:val="00E45765"/>
    <w:rsid w:val="00E5098C"/>
    <w:rsid w:val="00E5281D"/>
    <w:rsid w:val="00E55AB5"/>
    <w:rsid w:val="00E60213"/>
    <w:rsid w:val="00E63794"/>
    <w:rsid w:val="00E65CC3"/>
    <w:rsid w:val="00E661B2"/>
    <w:rsid w:val="00E74D29"/>
    <w:rsid w:val="00E83C74"/>
    <w:rsid w:val="00E83CEE"/>
    <w:rsid w:val="00E8763B"/>
    <w:rsid w:val="00E91F18"/>
    <w:rsid w:val="00E9226D"/>
    <w:rsid w:val="00E92E72"/>
    <w:rsid w:val="00EA15F5"/>
    <w:rsid w:val="00EA416C"/>
    <w:rsid w:val="00EA48C9"/>
    <w:rsid w:val="00EA5941"/>
    <w:rsid w:val="00EB0979"/>
    <w:rsid w:val="00EB0D3D"/>
    <w:rsid w:val="00EB60CE"/>
    <w:rsid w:val="00EB7D53"/>
    <w:rsid w:val="00EC393E"/>
    <w:rsid w:val="00ED03B5"/>
    <w:rsid w:val="00EE28D8"/>
    <w:rsid w:val="00EE3146"/>
    <w:rsid w:val="00EF0917"/>
    <w:rsid w:val="00EF50BB"/>
    <w:rsid w:val="00EF53FF"/>
    <w:rsid w:val="00F00192"/>
    <w:rsid w:val="00F01DF6"/>
    <w:rsid w:val="00F0340D"/>
    <w:rsid w:val="00F059A6"/>
    <w:rsid w:val="00F05F3A"/>
    <w:rsid w:val="00F14829"/>
    <w:rsid w:val="00F163AD"/>
    <w:rsid w:val="00F23756"/>
    <w:rsid w:val="00F23F32"/>
    <w:rsid w:val="00F2523A"/>
    <w:rsid w:val="00F25FFA"/>
    <w:rsid w:val="00F310D2"/>
    <w:rsid w:val="00F36F3D"/>
    <w:rsid w:val="00F4533A"/>
    <w:rsid w:val="00F477BD"/>
    <w:rsid w:val="00F53491"/>
    <w:rsid w:val="00F62968"/>
    <w:rsid w:val="00F64D6E"/>
    <w:rsid w:val="00F65A1C"/>
    <w:rsid w:val="00F66F50"/>
    <w:rsid w:val="00F708DF"/>
    <w:rsid w:val="00F73E32"/>
    <w:rsid w:val="00F74590"/>
    <w:rsid w:val="00F82FF8"/>
    <w:rsid w:val="00F8330D"/>
    <w:rsid w:val="00F84305"/>
    <w:rsid w:val="00F8485C"/>
    <w:rsid w:val="00F87149"/>
    <w:rsid w:val="00F87FFE"/>
    <w:rsid w:val="00F91981"/>
    <w:rsid w:val="00F954C9"/>
    <w:rsid w:val="00F96FBA"/>
    <w:rsid w:val="00FA4CF0"/>
    <w:rsid w:val="00FA5E16"/>
    <w:rsid w:val="00FA5E45"/>
    <w:rsid w:val="00FA61AA"/>
    <w:rsid w:val="00FA69A4"/>
    <w:rsid w:val="00FB1279"/>
    <w:rsid w:val="00FB1495"/>
    <w:rsid w:val="00FB471D"/>
    <w:rsid w:val="00FB4B0F"/>
    <w:rsid w:val="00FB7903"/>
    <w:rsid w:val="00FC2088"/>
    <w:rsid w:val="00FC6211"/>
    <w:rsid w:val="00FD1694"/>
    <w:rsid w:val="00FD7636"/>
    <w:rsid w:val="00FD76A3"/>
    <w:rsid w:val="00FE121C"/>
    <w:rsid w:val="00FE2F77"/>
    <w:rsid w:val="00FE3229"/>
    <w:rsid w:val="00FE74C3"/>
    <w:rsid w:val="00FF215C"/>
    <w:rsid w:val="00FF47A9"/>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8AC6000"/>
  <w15:docId w15:val="{7487541A-9ED1-423D-985F-B280DA5F4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9E0662"/>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0D51"/>
    <w:pPr>
      <w:pBdr>
        <w:bottom w:val="single" w:sz="4" w:space="1" w:color="808080" w:themeColor="background1" w:themeShade="80"/>
      </w:pBdr>
      <w:tabs>
        <w:tab w:val="center" w:pos="4513"/>
        <w:tab w:val="right" w:pos="9026"/>
      </w:tabs>
      <w:spacing w:after="120" w:line="240" w:lineRule="auto"/>
    </w:pPr>
    <w:rPr>
      <w:color w:val="808080" w:themeColor="background1" w:themeShade="80"/>
      <w:sz w:val="18"/>
    </w:rPr>
  </w:style>
  <w:style w:type="character" w:customStyle="1" w:styleId="HeaderChar">
    <w:name w:val="Header Char"/>
    <w:basedOn w:val="DefaultParagraphFont"/>
    <w:link w:val="Header"/>
    <w:rsid w:val="00A30D51"/>
    <w:rPr>
      <w:color w:val="808080" w:themeColor="background1" w:themeShade="80"/>
      <w:sz w:val="18"/>
      <w:szCs w:val="22"/>
      <w:lang w:eastAsia="en-US"/>
    </w:rPr>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9E0662"/>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433CE0"/>
    <w:pPr>
      <w:numPr>
        <w:numId w:val="7"/>
      </w:numPr>
      <w:spacing w:before="60" w:after="60" w:line="240" w:lineRule="auto"/>
    </w:pPr>
    <w:rPr>
      <w:sz w:val="20"/>
    </w:r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BF71A0"/>
    <w:pPr>
      <w:spacing w:before="60" w:after="60" w:line="240" w:lineRule="auto"/>
    </w:pPr>
    <w:rPr>
      <w:sz w:val="20"/>
    </w:rPr>
  </w:style>
  <w:style w:type="paragraph" w:styleId="ListNumber2">
    <w:name w:val="List Number 2"/>
    <w:basedOn w:val="ListNumber"/>
    <w:uiPriority w:val="99"/>
    <w:rsid w:val="00737724"/>
    <w:pPr>
      <w:ind w:left="567" w:hanging="369"/>
    </w:pPr>
    <w:rPr>
      <w:noProof/>
    </w:rPr>
  </w:style>
  <w:style w:type="paragraph" w:styleId="ListNumber3">
    <w:name w:val="List Number 3"/>
    <w:basedOn w:val="paragraph"/>
    <w:uiPriority w:val="99"/>
    <w:rsid w:val="00457927"/>
    <w:pPr>
      <w:spacing w:before="60" w:beforeAutospacing="0" w:after="60" w:afterAutospacing="0"/>
      <w:ind w:left="1089" w:hanging="720"/>
    </w:pPr>
    <w:rPr>
      <w:rFonts w:ascii="Arial" w:hAnsi="Arial" w:cs="Arial"/>
      <w:color w:val="000000"/>
      <w:sz w:val="22"/>
      <w:szCs w:val="22"/>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83F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ECCFC69A.dotm</Template>
  <TotalTime>0</TotalTime>
  <Pages>18</Pages>
  <Words>5864</Words>
  <Characters>33431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Tasmanian Abalone Fishery</dc:title>
  <dc:creator>Department of the Environment and Energy</dc:creator>
  <cp:lastModifiedBy>Durack, Bec</cp:lastModifiedBy>
  <cp:revision>2</cp:revision>
  <dcterms:created xsi:type="dcterms:W3CDTF">2018-07-27T05:08:00Z</dcterms:created>
  <dcterms:modified xsi:type="dcterms:W3CDTF">2018-07-27T05:08:00Z</dcterms:modified>
</cp:coreProperties>
</file>