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267489" w:rsidRPr="00267489" w:rsidRDefault="00267489" w:rsidP="00267489">
      <w:pPr>
        <w:pStyle w:val="Title"/>
        <w:rPr>
          <w:rFonts w:ascii="Arial" w:hAnsi="Arial" w:cs="Arial"/>
          <w:iCs/>
          <w:sz w:val="24"/>
          <w:szCs w:val="24"/>
        </w:rPr>
      </w:pPr>
    </w:p>
    <w:p w:rsidR="00860E65" w:rsidRPr="003A6857" w:rsidRDefault="00267489" w:rsidP="00267489">
      <w:pPr>
        <w:pStyle w:val="Title"/>
        <w:rPr>
          <w:rFonts w:ascii="Arial" w:hAnsi="Arial" w:cs="Arial"/>
          <w:sz w:val="24"/>
          <w:szCs w:val="24"/>
          <w:lang w:val="en-US"/>
        </w:rPr>
      </w:pPr>
      <w:proofErr w:type="spellStart"/>
      <w:r w:rsidRPr="00267489">
        <w:rPr>
          <w:rFonts w:ascii="Arial" w:hAnsi="Arial" w:cs="Arial"/>
          <w:i/>
          <w:iCs/>
          <w:sz w:val="24"/>
          <w:szCs w:val="24"/>
        </w:rPr>
        <w:t>Prostanthera</w:t>
      </w:r>
      <w:proofErr w:type="spellEnd"/>
      <w:r w:rsidRPr="00267489">
        <w:rPr>
          <w:rFonts w:ascii="Arial" w:hAnsi="Arial" w:cs="Arial"/>
          <w:i/>
          <w:iCs/>
          <w:sz w:val="24"/>
          <w:szCs w:val="24"/>
        </w:rPr>
        <w:t xml:space="preserve"> </w:t>
      </w:r>
      <w:proofErr w:type="spellStart"/>
      <w:r w:rsidRPr="00267489">
        <w:rPr>
          <w:rFonts w:ascii="Arial" w:hAnsi="Arial" w:cs="Arial"/>
          <w:i/>
          <w:iCs/>
          <w:sz w:val="24"/>
          <w:szCs w:val="24"/>
        </w:rPr>
        <w:t>albohirta</w:t>
      </w:r>
      <w:proofErr w:type="spellEnd"/>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267489" w:rsidRPr="00267489">
        <w:rPr>
          <w:rFonts w:ascii="Arial" w:hAnsi="Arial" w:cs="Arial"/>
          <w:i/>
          <w:sz w:val="22"/>
          <w:szCs w:val="22"/>
        </w:rPr>
        <w:t>Prostanthera</w:t>
      </w:r>
      <w:proofErr w:type="spellEnd"/>
      <w:r w:rsidR="00267489" w:rsidRPr="00267489">
        <w:rPr>
          <w:rFonts w:ascii="Arial" w:hAnsi="Arial" w:cs="Arial"/>
          <w:i/>
          <w:sz w:val="22"/>
          <w:szCs w:val="22"/>
        </w:rPr>
        <w:t xml:space="preserve"> </w:t>
      </w:r>
      <w:proofErr w:type="spellStart"/>
      <w:r w:rsidR="00267489" w:rsidRPr="00267489">
        <w:rPr>
          <w:rFonts w:ascii="Arial" w:hAnsi="Arial" w:cs="Arial"/>
          <w:i/>
          <w:sz w:val="22"/>
          <w:szCs w:val="22"/>
        </w:rPr>
        <w:t>albohirta</w:t>
      </w:r>
      <w:proofErr w:type="spellEnd"/>
      <w:r w:rsidR="00267489" w:rsidRPr="00267489">
        <w:rPr>
          <w:rFonts w:ascii="Arial" w:hAnsi="Arial" w:cs="Arial"/>
          <w:sz w:val="22"/>
          <w:szCs w:val="22"/>
        </w:rPr>
        <w:t xml:space="preserve"> </w:t>
      </w:r>
      <w:r>
        <w:rPr>
          <w:rFonts w:ascii="Arial" w:hAnsi="Arial" w:cs="Arial"/>
          <w:sz w:val="22"/>
          <w:szCs w:val="22"/>
        </w:rPr>
        <w:t xml:space="preserve">for inclusion </w:t>
      </w:r>
      <w:r w:rsidRPr="00267489">
        <w:rPr>
          <w:rFonts w:ascii="Arial" w:hAnsi="Arial" w:cs="Arial"/>
          <w:sz w:val="22"/>
          <w:szCs w:val="22"/>
        </w:rPr>
        <w:t xml:space="preserve">on the </w:t>
      </w:r>
      <w:r w:rsidR="00774836" w:rsidRPr="00616F58">
        <w:rPr>
          <w:rFonts w:ascii="Arial" w:hAnsi="Arial" w:cs="Arial"/>
          <w:i/>
          <w:iCs/>
          <w:sz w:val="22"/>
          <w:szCs w:val="22"/>
        </w:rPr>
        <w:t>Environment Protection and Biodiversity Conservation Act 1999</w:t>
      </w:r>
      <w:r w:rsidR="00774836" w:rsidRPr="00616F58">
        <w:rPr>
          <w:rFonts w:ascii="Arial" w:hAnsi="Arial" w:cs="Arial"/>
          <w:sz w:val="22"/>
          <w:szCs w:val="22"/>
        </w:rPr>
        <w:t xml:space="preserve"> (</w:t>
      </w:r>
      <w:r w:rsidR="00774836">
        <w:rPr>
          <w:rFonts w:ascii="Arial" w:hAnsi="Arial" w:cs="Arial"/>
          <w:sz w:val="22"/>
          <w:szCs w:val="22"/>
        </w:rPr>
        <w:t xml:space="preserve">EPBC Act) </w:t>
      </w:r>
      <w:r w:rsidRPr="00267489">
        <w:rPr>
          <w:rFonts w:ascii="Arial" w:hAnsi="Arial" w:cs="Arial"/>
          <w:sz w:val="22"/>
          <w:szCs w:val="22"/>
        </w:rPr>
        <w:t>threatened</w:t>
      </w:r>
      <w:r>
        <w:rPr>
          <w:rFonts w:ascii="Arial" w:hAnsi="Arial" w:cs="Arial"/>
          <w:sz w:val="22"/>
          <w:szCs w:val="22"/>
        </w:rPr>
        <w:t xml:space="preserve"> species</w:t>
      </w:r>
      <w:r w:rsidRPr="00B61DDB">
        <w:rPr>
          <w:rFonts w:ascii="Arial" w:hAnsi="Arial" w:cs="Arial"/>
          <w:sz w:val="22"/>
          <w:szCs w:val="22"/>
        </w:rPr>
        <w:t xml:space="preserve"> list</w:t>
      </w:r>
      <w:r w:rsidR="0035614B">
        <w:rPr>
          <w:rFonts w:ascii="Arial" w:hAnsi="Arial" w:cs="Arial"/>
          <w:sz w:val="22"/>
          <w:szCs w:val="22"/>
        </w:rPr>
        <w:t xml:space="preserve"> in the </w:t>
      </w:r>
      <w:r w:rsidR="00267489">
        <w:rPr>
          <w:rFonts w:ascii="Arial" w:hAnsi="Arial" w:cs="Arial"/>
          <w:sz w:val="22"/>
          <w:szCs w:val="22"/>
        </w:rPr>
        <w:t>Critically Endangered</w:t>
      </w:r>
      <w:r w:rsidR="0035614B">
        <w:rPr>
          <w:rFonts w:ascii="Arial" w:hAnsi="Arial" w:cs="Arial"/>
          <w:sz w:val="22"/>
          <w:szCs w:val="22"/>
        </w:rPr>
        <w:t xml:space="preserve"> category</w:t>
      </w:r>
      <w:r w:rsidR="00774836">
        <w:rPr>
          <w:rFonts w:ascii="Arial" w:hAnsi="Arial" w:cs="Arial"/>
          <w:sz w:val="22"/>
          <w:szCs w:val="22"/>
        </w:rPr>
        <w:t>; and</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00774836">
        <w:rPr>
          <w:rFonts w:ascii="Arial" w:hAnsi="Arial" w:cs="Arial"/>
          <w:sz w:val="22"/>
          <w:szCs w:val="22"/>
        </w:rPr>
        <w:t>EPBC Act</w:t>
      </w:r>
      <w:r>
        <w:rPr>
          <w:rFonts w:ascii="Arial" w:hAnsi="Arial" w:cs="Arial"/>
          <w:sz w:val="22"/>
          <w:szCs w:val="22"/>
        </w:rPr>
        <w:t xml:space="preserve">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075A57" w:rsidRDefault="00075A57"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267489" w:rsidP="00860E65">
      <w:pPr>
        <w:ind w:left="426"/>
        <w:rPr>
          <w:rFonts w:ascii="Arial" w:hAnsi="Arial" w:cs="Arial"/>
          <w:color w:val="000000"/>
          <w:sz w:val="22"/>
          <w:szCs w:val="22"/>
        </w:rPr>
      </w:pPr>
      <w:r w:rsidRPr="00267489">
        <w:rPr>
          <w:rFonts w:ascii="Arial" w:hAnsi="Arial" w:cs="Arial"/>
          <w:sz w:val="22"/>
          <w:szCs w:val="22"/>
        </w:rPr>
        <w:t>T</w:t>
      </w:r>
      <w:r w:rsidR="00860E65" w:rsidRPr="00267489">
        <w:rPr>
          <w:rFonts w:ascii="Arial" w:hAnsi="Arial" w:cs="Arial"/>
          <w:sz w:val="22"/>
          <w:szCs w:val="22"/>
        </w:rPr>
        <w:t>errestrial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w:t>
      </w:r>
      <w:r w:rsidRPr="00DD5D62">
        <w:rPr>
          <w:rFonts w:ascii="Arial" w:hAnsi="Arial" w:cs="Arial"/>
          <w:b/>
          <w:sz w:val="22"/>
          <w:szCs w:val="22"/>
        </w:rPr>
        <w:t xml:space="preserve">submitted by </w:t>
      </w:r>
      <w:r w:rsidR="00DD5D62" w:rsidRPr="00DD5D62">
        <w:rPr>
          <w:rFonts w:ascii="Arial" w:hAnsi="Arial" w:cs="Arial"/>
          <w:b/>
          <w:sz w:val="22"/>
          <w:szCs w:val="22"/>
        </w:rPr>
        <w:t>1 August 2016</w:t>
      </w:r>
      <w:r w:rsidRPr="00DD5D62">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495552"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495552"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proofErr w:type="spellStart"/>
            <w:r w:rsidR="00495552" w:rsidRPr="00495552">
              <w:rPr>
                <w:rFonts w:ascii="Arial" w:hAnsi="Arial" w:cs="Arial"/>
                <w:i/>
                <w:sz w:val="22"/>
                <w:szCs w:val="22"/>
              </w:rPr>
              <w:t>Prostanthera</w:t>
            </w:r>
            <w:proofErr w:type="spellEnd"/>
            <w:r w:rsidR="00495552" w:rsidRPr="00495552">
              <w:rPr>
                <w:rFonts w:ascii="Arial" w:hAnsi="Arial" w:cs="Arial"/>
                <w:i/>
                <w:sz w:val="22"/>
                <w:szCs w:val="22"/>
              </w:rPr>
              <w:t xml:space="preserve"> </w:t>
            </w:r>
            <w:proofErr w:type="spellStart"/>
            <w:r w:rsidR="00495552" w:rsidRPr="00495552">
              <w:rPr>
                <w:rFonts w:ascii="Arial" w:hAnsi="Arial" w:cs="Arial"/>
                <w:i/>
                <w:sz w:val="22"/>
                <w:szCs w:val="22"/>
              </w:rPr>
              <w:t>albohirta</w:t>
            </w:r>
            <w:proofErr w:type="spellEnd"/>
            <w:r w:rsidR="00495552" w:rsidRPr="00FF4DAE">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495552" w:rsidP="00860E65">
            <w:pPr>
              <w:jc w:val="right"/>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proofErr w:type="spellStart"/>
            <w:r w:rsidR="00495552" w:rsidRPr="00495552">
              <w:rPr>
                <w:rFonts w:ascii="Arial" w:hAnsi="Arial" w:cs="Arial"/>
                <w:i/>
                <w:sz w:val="22"/>
                <w:szCs w:val="22"/>
              </w:rPr>
              <w:t>Prostanthera</w:t>
            </w:r>
            <w:proofErr w:type="spellEnd"/>
            <w:r w:rsidR="00495552" w:rsidRPr="00495552">
              <w:rPr>
                <w:rFonts w:ascii="Arial" w:hAnsi="Arial" w:cs="Arial"/>
                <w:i/>
                <w:sz w:val="22"/>
                <w:szCs w:val="22"/>
              </w:rPr>
              <w:t xml:space="preserve"> </w:t>
            </w:r>
            <w:proofErr w:type="spellStart"/>
            <w:r w:rsidR="00495552" w:rsidRPr="00495552">
              <w:rPr>
                <w:rFonts w:ascii="Arial" w:hAnsi="Arial" w:cs="Arial"/>
                <w:i/>
                <w:sz w:val="22"/>
                <w:szCs w:val="22"/>
              </w:rPr>
              <w:t>albohirta</w:t>
            </w:r>
            <w:proofErr w:type="spellEnd"/>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F93790" w:rsidP="00860E65">
            <w:pPr>
              <w:jc w:val="right"/>
              <w:rPr>
                <w:rFonts w:ascii="Arial" w:hAnsi="Arial" w:cs="Arial"/>
                <w:sz w:val="22"/>
                <w:szCs w:val="22"/>
                <w:highlight w:val="yellow"/>
              </w:rPr>
            </w:pPr>
            <w:r>
              <w:rPr>
                <w:rFonts w:ascii="Arial" w:hAnsi="Arial" w:cs="Arial"/>
                <w:sz w:val="22"/>
                <w:szCs w:val="22"/>
              </w:rPr>
              <w:t>8</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BD483A" w:rsidRDefault="00495552" w:rsidP="00860E65">
            <w:pPr>
              <w:jc w:val="right"/>
              <w:rPr>
                <w:rFonts w:ascii="Arial" w:hAnsi="Arial" w:cs="Arial"/>
                <w:sz w:val="22"/>
                <w:szCs w:val="22"/>
              </w:rPr>
            </w:pPr>
            <w:r w:rsidRPr="00BD483A">
              <w:rPr>
                <w:rFonts w:ascii="Arial" w:hAnsi="Arial" w:cs="Arial"/>
                <w:sz w:val="22"/>
                <w:szCs w:val="22"/>
              </w:rPr>
              <w:t>10</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BD483A" w:rsidRDefault="00495552" w:rsidP="00860E65">
            <w:pPr>
              <w:jc w:val="right"/>
              <w:rPr>
                <w:rFonts w:ascii="Arial" w:hAnsi="Arial" w:cs="Arial"/>
                <w:sz w:val="22"/>
                <w:szCs w:val="22"/>
              </w:rPr>
            </w:pPr>
            <w:r w:rsidRPr="00BD483A">
              <w:rPr>
                <w:rFonts w:ascii="Arial" w:hAnsi="Arial" w:cs="Arial"/>
                <w:sz w:val="22"/>
                <w:szCs w:val="22"/>
              </w:rPr>
              <w:t>1</w:t>
            </w:r>
            <w:r w:rsidR="002D6BF8" w:rsidRPr="00BD483A">
              <w:rPr>
                <w:rFonts w:ascii="Arial" w:hAnsi="Arial" w:cs="Arial"/>
                <w:sz w:val="22"/>
                <w:szCs w:val="22"/>
              </w:rPr>
              <w:t>1</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0153AB"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can be provided electronically or in ha</w:t>
      </w:r>
      <w:r w:rsidR="00E922EA">
        <w:rPr>
          <w:rFonts w:ascii="Arial" w:hAnsi="Arial" w:cs="Arial"/>
          <w:sz w:val="22"/>
          <w:szCs w:val="22"/>
        </w:rPr>
        <w:t>rd copy to the contact address</w:t>
      </w:r>
      <w:r>
        <w:rPr>
          <w:rFonts w:ascii="Arial" w:hAnsi="Arial" w:cs="Arial"/>
          <w:sz w:val="22"/>
          <w:szCs w:val="22"/>
        </w:rPr>
        <w:t xml:space="preserve">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267489" w:rsidP="00860E65">
      <w:pPr>
        <w:jc w:val="center"/>
        <w:rPr>
          <w:rFonts w:ascii="Arial" w:hAnsi="Arial" w:cs="Arial"/>
          <w:i/>
          <w:sz w:val="32"/>
          <w:szCs w:val="32"/>
        </w:rPr>
      </w:pPr>
      <w:proofErr w:type="spellStart"/>
      <w:r w:rsidRPr="00267489">
        <w:rPr>
          <w:rStyle w:val="Heading1Char"/>
          <w:rFonts w:ascii="Arial" w:hAnsi="Arial" w:cs="Arial"/>
          <w:i/>
          <w:sz w:val="32"/>
          <w:szCs w:val="32"/>
          <w:u w:val="none"/>
        </w:rPr>
        <w:lastRenderedPageBreak/>
        <w:t>Prostanthera</w:t>
      </w:r>
      <w:proofErr w:type="spellEnd"/>
      <w:r w:rsidRPr="00267489">
        <w:rPr>
          <w:rStyle w:val="Heading1Char"/>
          <w:rFonts w:ascii="Arial" w:hAnsi="Arial" w:cs="Arial"/>
          <w:i/>
          <w:sz w:val="32"/>
          <w:szCs w:val="32"/>
          <w:u w:val="none"/>
        </w:rPr>
        <w:t xml:space="preserve"> </w:t>
      </w:r>
      <w:proofErr w:type="spellStart"/>
      <w:r w:rsidRPr="00267489">
        <w:rPr>
          <w:rStyle w:val="Heading1Char"/>
          <w:rFonts w:ascii="Arial" w:hAnsi="Arial" w:cs="Arial"/>
          <w:i/>
          <w:sz w:val="32"/>
          <w:szCs w:val="32"/>
          <w:u w:val="none"/>
        </w:rPr>
        <w:t>albohirta</w:t>
      </w:r>
      <w:proofErr w:type="spellEnd"/>
    </w:p>
    <w:p w:rsidR="00860E65" w:rsidRDefault="00860E65" w:rsidP="00860E65">
      <w:pPr>
        <w:rPr>
          <w:rFonts w:ascii="Arial" w:hAnsi="Arial" w:cs="Arial"/>
          <w:sz w:val="22"/>
          <w:szCs w:val="22"/>
        </w:rPr>
      </w:pPr>
    </w:p>
    <w:p w:rsidR="008040B8" w:rsidRPr="008040B8" w:rsidRDefault="008040B8" w:rsidP="00492C24">
      <w:pPr>
        <w:pStyle w:val="CAminorheading"/>
        <w:spacing w:before="200" w:after="200"/>
      </w:pPr>
      <w:r w:rsidRPr="008040B8">
        <w:t>Taxonomy</w:t>
      </w:r>
    </w:p>
    <w:p w:rsidR="00FD2D19" w:rsidRPr="00267489" w:rsidRDefault="008040B8" w:rsidP="00492C24">
      <w:pPr>
        <w:pStyle w:val="Default"/>
        <w:spacing w:before="200" w:after="200"/>
        <w:rPr>
          <w:rFonts w:ascii="Frutiger 55 Roman" w:hAnsi="Frutiger 55 Roman" w:cs="Frutiger 55 Roman"/>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267489" w:rsidRPr="00267489">
        <w:rPr>
          <w:rFonts w:ascii="Arial" w:hAnsi="Arial" w:cs="Arial"/>
          <w:i/>
          <w:iCs/>
          <w:color w:val="auto"/>
          <w:sz w:val="22"/>
          <w:szCs w:val="22"/>
          <w:lang w:eastAsia="en-US"/>
        </w:rPr>
        <w:t>Prostanthera</w:t>
      </w:r>
      <w:proofErr w:type="spellEnd"/>
      <w:r w:rsidR="00267489" w:rsidRPr="00267489">
        <w:rPr>
          <w:rFonts w:ascii="Arial" w:hAnsi="Arial" w:cs="Arial"/>
          <w:i/>
          <w:iCs/>
          <w:color w:val="auto"/>
          <w:sz w:val="22"/>
          <w:szCs w:val="22"/>
          <w:lang w:eastAsia="en-US"/>
        </w:rPr>
        <w:t xml:space="preserve"> </w:t>
      </w:r>
      <w:proofErr w:type="spellStart"/>
      <w:r w:rsidR="00267489" w:rsidRPr="00267489">
        <w:rPr>
          <w:rFonts w:ascii="Arial" w:hAnsi="Arial" w:cs="Arial"/>
          <w:i/>
          <w:iCs/>
          <w:color w:val="auto"/>
          <w:sz w:val="22"/>
          <w:szCs w:val="22"/>
          <w:lang w:eastAsia="en-US"/>
        </w:rPr>
        <w:t>albohirta</w:t>
      </w:r>
      <w:proofErr w:type="spellEnd"/>
      <w:r w:rsidR="00267489" w:rsidRPr="00267489">
        <w:rPr>
          <w:rFonts w:ascii="Arial" w:hAnsi="Arial" w:cs="Arial"/>
          <w:iCs/>
          <w:sz w:val="22"/>
          <w:szCs w:val="22"/>
        </w:rPr>
        <w:t xml:space="preserve"> </w:t>
      </w:r>
      <w:proofErr w:type="spellStart"/>
      <w:r w:rsidR="00267489" w:rsidRPr="00267489">
        <w:rPr>
          <w:rFonts w:ascii="Arial" w:hAnsi="Arial" w:cs="Arial"/>
          <w:iCs/>
          <w:sz w:val="22"/>
          <w:szCs w:val="22"/>
        </w:rPr>
        <w:t>C.T.White</w:t>
      </w:r>
      <w:proofErr w:type="spellEnd"/>
    </w:p>
    <w:p w:rsidR="00615CF6" w:rsidRPr="00615CF6" w:rsidRDefault="001F71DF" w:rsidP="00492C24">
      <w:pPr>
        <w:pStyle w:val="CAmajorheading"/>
        <w:spacing w:before="200" w:after="200"/>
      </w:pPr>
      <w:r>
        <w:t>Species</w:t>
      </w:r>
      <w:r w:rsidR="00615CF6" w:rsidRPr="00E95E0E">
        <w:t xml:space="preserve"> Information</w:t>
      </w:r>
    </w:p>
    <w:p w:rsidR="008D4A20" w:rsidRPr="008D4A20" w:rsidRDefault="007D7E49" w:rsidP="00492C24">
      <w:pPr>
        <w:pStyle w:val="CAminorheading"/>
        <w:spacing w:before="200" w:after="200"/>
      </w:pPr>
      <w:r w:rsidRPr="002B2B88">
        <w:t>Description</w:t>
      </w:r>
    </w:p>
    <w:p w:rsidR="00A0659B" w:rsidRDefault="00185ABA" w:rsidP="00492C24">
      <w:pPr>
        <w:pStyle w:val="NormalWeb"/>
        <w:spacing w:before="200" w:beforeAutospacing="0" w:after="200" w:afterAutospacing="0"/>
        <w:rPr>
          <w:rFonts w:ascii="Arial" w:hAnsi="Arial" w:cs="Arial"/>
          <w:sz w:val="22"/>
          <w:szCs w:val="22"/>
          <w:lang w:eastAsia="en-US"/>
        </w:rPr>
      </w:pPr>
      <w:proofErr w:type="spellStart"/>
      <w:r w:rsidRPr="008D4A20">
        <w:rPr>
          <w:rFonts w:ascii="Arial" w:hAnsi="Arial" w:cs="Arial"/>
          <w:i/>
          <w:sz w:val="22"/>
          <w:szCs w:val="22"/>
          <w:lang w:eastAsia="en-US"/>
        </w:rPr>
        <w:t>Prostanthera</w:t>
      </w:r>
      <w:proofErr w:type="spellEnd"/>
      <w:r w:rsidRPr="008D4A20">
        <w:rPr>
          <w:rFonts w:ascii="Arial" w:hAnsi="Arial" w:cs="Arial"/>
          <w:i/>
          <w:sz w:val="22"/>
          <w:szCs w:val="22"/>
          <w:lang w:eastAsia="en-US"/>
        </w:rPr>
        <w:t xml:space="preserve"> </w:t>
      </w:r>
      <w:proofErr w:type="spellStart"/>
      <w:r w:rsidRPr="008D4A20">
        <w:rPr>
          <w:rFonts w:ascii="Arial" w:hAnsi="Arial" w:cs="Arial"/>
          <w:i/>
          <w:sz w:val="22"/>
          <w:szCs w:val="22"/>
          <w:lang w:eastAsia="en-US"/>
        </w:rPr>
        <w:t>albohirta</w:t>
      </w:r>
      <w:proofErr w:type="spellEnd"/>
      <w:r w:rsidR="008F0675">
        <w:rPr>
          <w:rFonts w:ascii="Arial" w:hAnsi="Arial" w:cs="Arial"/>
          <w:i/>
          <w:sz w:val="22"/>
          <w:szCs w:val="22"/>
          <w:lang w:eastAsia="en-US"/>
        </w:rPr>
        <w:t>,</w:t>
      </w:r>
      <w:r w:rsidRPr="008D4A20">
        <w:rPr>
          <w:rFonts w:ascii="Arial" w:hAnsi="Arial" w:cs="Arial"/>
          <w:sz w:val="22"/>
          <w:szCs w:val="22"/>
          <w:lang w:eastAsia="en-US"/>
        </w:rPr>
        <w:t xml:space="preserve"> </w:t>
      </w:r>
      <w:r w:rsidR="008F0675" w:rsidRPr="008D4A20">
        <w:rPr>
          <w:rFonts w:ascii="Arial" w:hAnsi="Arial" w:cs="Arial"/>
          <w:sz w:val="22"/>
          <w:szCs w:val="22"/>
        </w:rPr>
        <w:t xml:space="preserve">of the family </w:t>
      </w:r>
      <w:proofErr w:type="spellStart"/>
      <w:r w:rsidR="008F0675" w:rsidRPr="008D4A20">
        <w:rPr>
          <w:rFonts w:ascii="Arial" w:hAnsi="Arial" w:cs="Arial"/>
          <w:sz w:val="22"/>
          <w:szCs w:val="22"/>
        </w:rPr>
        <w:t>Lamiaceae</w:t>
      </w:r>
      <w:proofErr w:type="spellEnd"/>
      <w:r w:rsidR="008F0675">
        <w:rPr>
          <w:rFonts w:ascii="Arial" w:hAnsi="Arial" w:cs="Arial"/>
          <w:sz w:val="22"/>
          <w:szCs w:val="22"/>
        </w:rPr>
        <w:t>,</w:t>
      </w:r>
      <w:r w:rsidR="008F0675" w:rsidRPr="008D4A20">
        <w:rPr>
          <w:rFonts w:ascii="Arial" w:hAnsi="Arial" w:cs="Arial"/>
          <w:sz w:val="22"/>
          <w:szCs w:val="22"/>
          <w:lang w:eastAsia="en-US"/>
        </w:rPr>
        <w:t xml:space="preserve"> </w:t>
      </w:r>
      <w:r w:rsidRPr="008D4A20">
        <w:rPr>
          <w:rFonts w:ascii="Arial" w:hAnsi="Arial" w:cs="Arial"/>
          <w:sz w:val="22"/>
          <w:szCs w:val="22"/>
          <w:lang w:eastAsia="en-US"/>
        </w:rPr>
        <w:t>is an erect, densely foliaged</w:t>
      </w:r>
      <w:r w:rsidR="008D4A20">
        <w:rPr>
          <w:rFonts w:ascii="Arial" w:hAnsi="Arial" w:cs="Arial"/>
          <w:sz w:val="22"/>
          <w:szCs w:val="22"/>
          <w:lang w:eastAsia="en-US"/>
        </w:rPr>
        <w:t>,</w:t>
      </w:r>
      <w:r w:rsidRPr="008D4A20">
        <w:rPr>
          <w:rFonts w:ascii="Arial" w:hAnsi="Arial" w:cs="Arial"/>
          <w:sz w:val="22"/>
          <w:szCs w:val="22"/>
          <w:lang w:eastAsia="en-US"/>
        </w:rPr>
        <w:t xml:space="preserve"> shru</w:t>
      </w:r>
      <w:r w:rsidR="008D4A20">
        <w:rPr>
          <w:rFonts w:ascii="Arial" w:hAnsi="Arial" w:cs="Arial"/>
          <w:sz w:val="22"/>
          <w:szCs w:val="22"/>
          <w:lang w:eastAsia="en-US"/>
        </w:rPr>
        <w:t>b (White 1936)</w:t>
      </w:r>
      <w:r w:rsidRPr="008D4A20">
        <w:rPr>
          <w:rFonts w:ascii="Arial" w:hAnsi="Arial" w:cs="Arial"/>
          <w:sz w:val="22"/>
          <w:szCs w:val="22"/>
          <w:lang w:eastAsia="en-US"/>
        </w:rPr>
        <w:t xml:space="preserve"> </w:t>
      </w:r>
      <w:r w:rsidR="00FA7AE3" w:rsidRPr="008D4A20">
        <w:rPr>
          <w:rFonts w:ascii="Arial" w:hAnsi="Arial" w:cs="Arial"/>
          <w:sz w:val="22"/>
          <w:szCs w:val="22"/>
          <w:lang w:eastAsia="en-US"/>
        </w:rPr>
        <w:t xml:space="preserve">which grows to approximately </w:t>
      </w:r>
      <w:r w:rsidR="008D4A20" w:rsidRPr="00844D5E">
        <w:rPr>
          <w:rFonts w:ascii="Arial" w:hAnsi="Arial" w:cs="Arial"/>
          <w:sz w:val="22"/>
          <w:szCs w:val="22"/>
          <w:lang w:eastAsia="en-US"/>
        </w:rPr>
        <w:t>1</w:t>
      </w:r>
      <w:r w:rsidR="00112372">
        <w:rPr>
          <w:rFonts w:ascii="Arial" w:hAnsi="Arial" w:cs="Arial"/>
          <w:bCs/>
          <w:sz w:val="22"/>
          <w:szCs w:val="22"/>
          <w:lang w:val="en-US"/>
        </w:rPr>
        <w:t>–</w:t>
      </w:r>
      <w:r w:rsidR="008D4A20" w:rsidRPr="00844D5E">
        <w:rPr>
          <w:rFonts w:ascii="Arial" w:hAnsi="Arial" w:cs="Arial"/>
          <w:sz w:val="22"/>
          <w:szCs w:val="22"/>
          <w:lang w:eastAsia="en-US"/>
        </w:rPr>
        <w:t>2.5</w:t>
      </w:r>
      <w:r w:rsidR="008F0675">
        <w:rPr>
          <w:rFonts w:ascii="Arial" w:hAnsi="Arial" w:cs="Arial"/>
          <w:sz w:val="22"/>
          <w:szCs w:val="22"/>
          <w:lang w:eastAsia="en-US"/>
        </w:rPr>
        <w:t> </w:t>
      </w:r>
      <w:r w:rsidR="008D4A20" w:rsidRPr="00844D5E">
        <w:rPr>
          <w:rFonts w:ascii="Arial" w:hAnsi="Arial" w:cs="Arial"/>
          <w:sz w:val="22"/>
          <w:szCs w:val="22"/>
          <w:lang w:eastAsia="en-US"/>
        </w:rPr>
        <w:t xml:space="preserve">m </w:t>
      </w:r>
      <w:r w:rsidR="00F50EC8">
        <w:rPr>
          <w:rFonts w:ascii="Arial" w:hAnsi="Arial" w:cs="Arial"/>
          <w:sz w:val="22"/>
          <w:szCs w:val="22"/>
          <w:lang w:eastAsia="en-US"/>
        </w:rPr>
        <w:t>in height</w:t>
      </w:r>
      <w:r w:rsidR="008D4A20" w:rsidRPr="00844D5E">
        <w:rPr>
          <w:rFonts w:ascii="Arial" w:hAnsi="Arial" w:cs="Arial"/>
          <w:sz w:val="22"/>
          <w:szCs w:val="22"/>
          <w:lang w:eastAsia="en-US"/>
        </w:rPr>
        <w:t xml:space="preserve"> (Conn </w:t>
      </w:r>
      <w:r w:rsidR="00B03E07">
        <w:rPr>
          <w:rFonts w:ascii="Arial" w:hAnsi="Arial" w:cs="Arial"/>
          <w:sz w:val="22"/>
          <w:szCs w:val="22"/>
          <w:lang w:eastAsia="en-US"/>
        </w:rPr>
        <w:t>&amp;</w:t>
      </w:r>
      <w:r w:rsidR="008D4A20" w:rsidRPr="00844D5E">
        <w:rPr>
          <w:rFonts w:ascii="Arial" w:hAnsi="Arial" w:cs="Arial"/>
          <w:sz w:val="22"/>
          <w:szCs w:val="22"/>
          <w:lang w:eastAsia="en-US"/>
        </w:rPr>
        <w:t xml:space="preserve"> Wilson 2015)</w:t>
      </w:r>
      <w:r w:rsidR="00FA7AE3" w:rsidRPr="008D4A20">
        <w:rPr>
          <w:rFonts w:ascii="Arial" w:hAnsi="Arial" w:cs="Arial"/>
          <w:sz w:val="22"/>
          <w:szCs w:val="22"/>
          <w:lang w:eastAsia="en-US"/>
        </w:rPr>
        <w:t xml:space="preserve">. The species has </w:t>
      </w:r>
      <w:r w:rsidRPr="008D4A20">
        <w:rPr>
          <w:rFonts w:ascii="Arial" w:hAnsi="Arial" w:cs="Arial"/>
          <w:sz w:val="22"/>
          <w:szCs w:val="22"/>
          <w:lang w:eastAsia="en-US"/>
        </w:rPr>
        <w:t>thin br</w:t>
      </w:r>
      <w:r w:rsidR="00FA7AE3" w:rsidRPr="008D4A20">
        <w:rPr>
          <w:rFonts w:ascii="Arial" w:hAnsi="Arial" w:cs="Arial"/>
          <w:sz w:val="22"/>
          <w:szCs w:val="22"/>
          <w:lang w:eastAsia="en-US"/>
        </w:rPr>
        <w:t>anches covered in white hairs. The l</w:t>
      </w:r>
      <w:r w:rsidRPr="008D4A20">
        <w:rPr>
          <w:rFonts w:ascii="Arial" w:hAnsi="Arial" w:cs="Arial"/>
          <w:sz w:val="22"/>
          <w:szCs w:val="22"/>
          <w:lang w:eastAsia="en-US"/>
        </w:rPr>
        <w:t xml:space="preserve">eaves are roughly oval in </w:t>
      </w:r>
      <w:r w:rsidR="00FA7AE3" w:rsidRPr="008D4A20">
        <w:rPr>
          <w:rFonts w:ascii="Arial" w:hAnsi="Arial" w:cs="Arial"/>
          <w:sz w:val="22"/>
          <w:szCs w:val="22"/>
          <w:lang w:eastAsia="en-US"/>
        </w:rPr>
        <w:t>shape, and both sides possess</w:t>
      </w:r>
      <w:r w:rsidRPr="008D4A20">
        <w:rPr>
          <w:rFonts w:ascii="Arial" w:hAnsi="Arial" w:cs="Arial"/>
          <w:sz w:val="22"/>
          <w:szCs w:val="22"/>
          <w:lang w:eastAsia="en-US"/>
        </w:rPr>
        <w:t xml:space="preserve"> a few long white hairs</w:t>
      </w:r>
      <w:r w:rsidR="00D75E4B">
        <w:rPr>
          <w:rFonts w:ascii="Arial" w:hAnsi="Arial" w:cs="Arial"/>
          <w:sz w:val="22"/>
          <w:szCs w:val="22"/>
          <w:lang w:eastAsia="en-US"/>
        </w:rPr>
        <w:t xml:space="preserve"> (White 1936)</w:t>
      </w:r>
      <w:r w:rsidRPr="008D4A20">
        <w:rPr>
          <w:rFonts w:ascii="Arial" w:hAnsi="Arial" w:cs="Arial"/>
          <w:sz w:val="22"/>
          <w:szCs w:val="22"/>
          <w:lang w:eastAsia="en-US"/>
        </w:rPr>
        <w:t xml:space="preserve">. The leaf mid-rib is prominent on both sides </w:t>
      </w:r>
      <w:r w:rsidR="00D75E4B">
        <w:rPr>
          <w:rFonts w:ascii="Arial" w:hAnsi="Arial" w:cs="Arial"/>
          <w:sz w:val="22"/>
          <w:szCs w:val="22"/>
          <w:lang w:eastAsia="en-US"/>
        </w:rPr>
        <w:t xml:space="preserve">(White 1936) and the leaves are aromatic and </w:t>
      </w:r>
      <w:r w:rsidRPr="008D4A20">
        <w:rPr>
          <w:rFonts w:ascii="Arial" w:hAnsi="Arial" w:cs="Arial"/>
          <w:sz w:val="22"/>
          <w:szCs w:val="22"/>
          <w:lang w:eastAsia="en-US"/>
        </w:rPr>
        <w:t xml:space="preserve">dark </w:t>
      </w:r>
      <w:r w:rsidR="00D75E4B">
        <w:rPr>
          <w:rFonts w:ascii="Arial" w:hAnsi="Arial" w:cs="Arial"/>
          <w:sz w:val="22"/>
          <w:szCs w:val="22"/>
          <w:lang w:eastAsia="en-US"/>
        </w:rPr>
        <w:t>green</w:t>
      </w:r>
      <w:r w:rsidR="001C3891">
        <w:rPr>
          <w:rFonts w:ascii="Arial" w:hAnsi="Arial" w:cs="Arial"/>
          <w:sz w:val="22"/>
          <w:szCs w:val="22"/>
          <w:lang w:eastAsia="en-US"/>
        </w:rPr>
        <w:t xml:space="preserve"> in</w:t>
      </w:r>
      <w:r w:rsidR="00D75E4B">
        <w:rPr>
          <w:rFonts w:ascii="Arial" w:hAnsi="Arial" w:cs="Arial"/>
          <w:sz w:val="22"/>
          <w:szCs w:val="22"/>
          <w:lang w:eastAsia="en-US"/>
        </w:rPr>
        <w:t xml:space="preserve"> </w:t>
      </w:r>
      <w:r w:rsidR="008D4A20" w:rsidRPr="008D4A20">
        <w:rPr>
          <w:rFonts w:ascii="Arial" w:hAnsi="Arial" w:cs="Arial"/>
          <w:sz w:val="22"/>
          <w:szCs w:val="22"/>
          <w:lang w:eastAsia="en-US"/>
        </w:rPr>
        <w:t>colour</w:t>
      </w:r>
      <w:r w:rsidR="00D75E4B">
        <w:rPr>
          <w:rFonts w:ascii="Arial" w:hAnsi="Arial" w:cs="Arial"/>
          <w:sz w:val="22"/>
          <w:szCs w:val="22"/>
          <w:lang w:eastAsia="en-US"/>
        </w:rPr>
        <w:t xml:space="preserve"> (Conn </w:t>
      </w:r>
      <w:r w:rsidR="00B03E07">
        <w:rPr>
          <w:rFonts w:ascii="Arial" w:hAnsi="Arial" w:cs="Arial"/>
          <w:sz w:val="22"/>
          <w:szCs w:val="22"/>
          <w:lang w:eastAsia="en-US"/>
        </w:rPr>
        <w:t>&amp;</w:t>
      </w:r>
      <w:r w:rsidR="000B0131">
        <w:rPr>
          <w:rFonts w:ascii="Arial" w:hAnsi="Arial" w:cs="Arial"/>
          <w:sz w:val="22"/>
          <w:szCs w:val="22"/>
          <w:lang w:eastAsia="en-US"/>
        </w:rPr>
        <w:t xml:space="preserve"> </w:t>
      </w:r>
      <w:r w:rsidR="00D75E4B">
        <w:rPr>
          <w:rFonts w:ascii="Arial" w:hAnsi="Arial" w:cs="Arial"/>
          <w:sz w:val="22"/>
          <w:szCs w:val="22"/>
          <w:lang w:eastAsia="en-US"/>
        </w:rPr>
        <w:t>Wilson 2015). The leaves are 7</w:t>
      </w:r>
      <w:r w:rsidR="00112372">
        <w:rPr>
          <w:rFonts w:ascii="Arial" w:hAnsi="Arial" w:cs="Arial"/>
          <w:bCs/>
          <w:sz w:val="22"/>
          <w:szCs w:val="22"/>
          <w:lang w:val="en-US"/>
        </w:rPr>
        <w:t>–</w:t>
      </w:r>
      <w:r w:rsidR="00D75E4B">
        <w:rPr>
          <w:rFonts w:ascii="Arial" w:hAnsi="Arial" w:cs="Arial"/>
          <w:sz w:val="22"/>
          <w:szCs w:val="22"/>
          <w:lang w:eastAsia="en-US"/>
        </w:rPr>
        <w:t>8</w:t>
      </w:r>
      <w:r w:rsidR="001C3891">
        <w:rPr>
          <w:rFonts w:ascii="Arial" w:hAnsi="Arial" w:cs="Arial"/>
          <w:sz w:val="22"/>
          <w:szCs w:val="22"/>
          <w:lang w:eastAsia="en-US"/>
        </w:rPr>
        <w:t> </w:t>
      </w:r>
      <w:r w:rsidR="00D75E4B">
        <w:rPr>
          <w:rFonts w:ascii="Arial" w:hAnsi="Arial" w:cs="Arial"/>
          <w:sz w:val="22"/>
          <w:szCs w:val="22"/>
          <w:lang w:eastAsia="en-US"/>
        </w:rPr>
        <w:t>mm long and 5</w:t>
      </w:r>
      <w:r w:rsidR="00112372">
        <w:rPr>
          <w:rFonts w:ascii="Arial" w:hAnsi="Arial" w:cs="Arial"/>
          <w:bCs/>
          <w:sz w:val="22"/>
          <w:szCs w:val="22"/>
          <w:lang w:val="en-US"/>
        </w:rPr>
        <w:t>–</w:t>
      </w:r>
      <w:r w:rsidR="00D75E4B">
        <w:rPr>
          <w:rFonts w:ascii="Arial" w:hAnsi="Arial" w:cs="Arial"/>
          <w:sz w:val="22"/>
          <w:szCs w:val="22"/>
          <w:lang w:eastAsia="en-US"/>
        </w:rPr>
        <w:t>6 </w:t>
      </w:r>
      <w:r w:rsidRPr="008D4A20">
        <w:rPr>
          <w:rFonts w:ascii="Arial" w:hAnsi="Arial" w:cs="Arial"/>
          <w:sz w:val="22"/>
          <w:szCs w:val="22"/>
          <w:lang w:eastAsia="en-US"/>
        </w:rPr>
        <w:t>mm wide, with a broadly-toothed margin. The l</w:t>
      </w:r>
      <w:r w:rsidR="00D75E4B">
        <w:rPr>
          <w:rFonts w:ascii="Arial" w:hAnsi="Arial" w:cs="Arial"/>
          <w:sz w:val="22"/>
          <w:szCs w:val="22"/>
          <w:lang w:eastAsia="en-US"/>
        </w:rPr>
        <w:t>eaf-stalks are 1</w:t>
      </w:r>
      <w:r w:rsidR="00112372">
        <w:rPr>
          <w:rFonts w:ascii="Arial" w:hAnsi="Arial" w:cs="Arial"/>
          <w:bCs/>
          <w:sz w:val="22"/>
          <w:szCs w:val="22"/>
          <w:lang w:val="en-US"/>
        </w:rPr>
        <w:t>–</w:t>
      </w:r>
      <w:r w:rsidR="00D75E4B">
        <w:rPr>
          <w:rFonts w:ascii="Arial" w:hAnsi="Arial" w:cs="Arial"/>
          <w:sz w:val="22"/>
          <w:szCs w:val="22"/>
          <w:lang w:eastAsia="en-US"/>
        </w:rPr>
        <w:t>1.5</w:t>
      </w:r>
      <w:r w:rsidR="00492C24">
        <w:rPr>
          <w:rFonts w:ascii="Arial" w:hAnsi="Arial" w:cs="Arial"/>
          <w:sz w:val="22"/>
          <w:szCs w:val="22"/>
          <w:lang w:eastAsia="en-US"/>
        </w:rPr>
        <w:t> </w:t>
      </w:r>
      <w:r w:rsidR="00D75E4B">
        <w:rPr>
          <w:rFonts w:ascii="Arial" w:hAnsi="Arial" w:cs="Arial"/>
          <w:sz w:val="22"/>
          <w:szCs w:val="22"/>
          <w:lang w:eastAsia="en-US"/>
        </w:rPr>
        <w:t xml:space="preserve">mm long. </w:t>
      </w:r>
      <w:r w:rsidR="008D4A20" w:rsidRPr="008D4A20">
        <w:rPr>
          <w:rFonts w:ascii="Arial" w:hAnsi="Arial" w:cs="Arial"/>
          <w:sz w:val="22"/>
          <w:szCs w:val="22"/>
          <w:lang w:eastAsia="en-US"/>
        </w:rPr>
        <w:t>The fl</w:t>
      </w:r>
      <w:r w:rsidRPr="008D4A20">
        <w:rPr>
          <w:rFonts w:ascii="Arial" w:hAnsi="Arial" w:cs="Arial"/>
          <w:sz w:val="22"/>
          <w:szCs w:val="22"/>
          <w:lang w:eastAsia="en-US"/>
        </w:rPr>
        <w:t xml:space="preserve">owers are lavender </w:t>
      </w:r>
      <w:r w:rsidR="008D4A20" w:rsidRPr="008D4A20">
        <w:rPr>
          <w:rFonts w:ascii="Arial" w:hAnsi="Arial" w:cs="Arial"/>
          <w:sz w:val="22"/>
          <w:szCs w:val="22"/>
          <w:lang w:eastAsia="en-US"/>
        </w:rPr>
        <w:t xml:space="preserve">in </w:t>
      </w:r>
      <w:r w:rsidRPr="008D4A20">
        <w:rPr>
          <w:rFonts w:ascii="Arial" w:hAnsi="Arial" w:cs="Arial"/>
          <w:sz w:val="22"/>
          <w:szCs w:val="22"/>
          <w:lang w:eastAsia="en-US"/>
        </w:rPr>
        <w:t xml:space="preserve">colour, with a smooth flower-stalk </w:t>
      </w:r>
      <w:r w:rsidR="008D4A20" w:rsidRPr="008D4A20">
        <w:rPr>
          <w:rFonts w:ascii="Arial" w:hAnsi="Arial" w:cs="Arial"/>
          <w:sz w:val="22"/>
          <w:szCs w:val="22"/>
          <w:lang w:eastAsia="en-US"/>
        </w:rPr>
        <w:t xml:space="preserve">which is </w:t>
      </w:r>
      <w:r w:rsidRPr="008D4A20">
        <w:rPr>
          <w:rFonts w:ascii="Arial" w:hAnsi="Arial" w:cs="Arial"/>
          <w:sz w:val="22"/>
          <w:szCs w:val="22"/>
          <w:lang w:eastAsia="en-US"/>
        </w:rPr>
        <w:t>1</w:t>
      </w:r>
      <w:r w:rsidR="00112372">
        <w:rPr>
          <w:rFonts w:ascii="Arial" w:hAnsi="Arial" w:cs="Arial"/>
          <w:bCs/>
          <w:sz w:val="22"/>
          <w:szCs w:val="22"/>
          <w:lang w:val="en-US"/>
        </w:rPr>
        <w:t>–</w:t>
      </w:r>
      <w:r w:rsidRPr="008D4A20">
        <w:rPr>
          <w:rFonts w:ascii="Arial" w:hAnsi="Arial" w:cs="Arial"/>
          <w:sz w:val="22"/>
          <w:szCs w:val="22"/>
          <w:lang w:eastAsia="en-US"/>
        </w:rPr>
        <w:t>1.5</w:t>
      </w:r>
      <w:r w:rsidR="001C3891">
        <w:rPr>
          <w:rFonts w:ascii="Arial" w:hAnsi="Arial" w:cs="Arial"/>
          <w:sz w:val="22"/>
          <w:szCs w:val="22"/>
          <w:lang w:eastAsia="en-US"/>
        </w:rPr>
        <w:t> </w:t>
      </w:r>
      <w:r w:rsidRPr="008D4A20">
        <w:rPr>
          <w:rFonts w:ascii="Arial" w:hAnsi="Arial" w:cs="Arial"/>
          <w:sz w:val="22"/>
          <w:szCs w:val="22"/>
          <w:lang w:eastAsia="en-US"/>
        </w:rPr>
        <w:t>mm in length. The bracts (modified leaves) bene</w:t>
      </w:r>
      <w:r w:rsidR="008D4A20" w:rsidRPr="008D4A20">
        <w:rPr>
          <w:rFonts w:ascii="Arial" w:hAnsi="Arial" w:cs="Arial"/>
          <w:sz w:val="22"/>
          <w:szCs w:val="22"/>
          <w:lang w:eastAsia="en-US"/>
        </w:rPr>
        <w:t>ath the flower are hairy. The 1 </w:t>
      </w:r>
      <w:r w:rsidRPr="008D4A20">
        <w:rPr>
          <w:rFonts w:ascii="Arial" w:hAnsi="Arial" w:cs="Arial"/>
          <w:sz w:val="22"/>
          <w:szCs w:val="22"/>
          <w:lang w:eastAsia="en-US"/>
        </w:rPr>
        <w:t xml:space="preserve">cm long petals have two lips - an upper lip with two lobes and a lower lip with three lobes. The sepals also possess two lips, with the upper lip longer than the lower lip. The flowers have four stamens </w:t>
      </w:r>
      <w:r w:rsidR="00012341">
        <w:rPr>
          <w:rFonts w:ascii="Arial" w:hAnsi="Arial" w:cs="Arial"/>
          <w:sz w:val="22"/>
          <w:szCs w:val="22"/>
          <w:lang w:eastAsia="en-US"/>
        </w:rPr>
        <w:t xml:space="preserve">and the </w:t>
      </w:r>
      <w:proofErr w:type="spellStart"/>
      <w:r w:rsidR="00012341">
        <w:rPr>
          <w:rFonts w:ascii="Arial" w:hAnsi="Arial" w:cs="Arial"/>
          <w:sz w:val="22"/>
          <w:szCs w:val="22"/>
          <w:lang w:eastAsia="en-US"/>
        </w:rPr>
        <w:t>anthers</w:t>
      </w:r>
      <w:proofErr w:type="spellEnd"/>
      <w:r w:rsidR="001C3891">
        <w:rPr>
          <w:rFonts w:ascii="Arial" w:hAnsi="Arial" w:cs="Arial"/>
          <w:sz w:val="22"/>
          <w:szCs w:val="22"/>
          <w:lang w:eastAsia="en-US"/>
        </w:rPr>
        <w:t xml:space="preserve"> are approximately </w:t>
      </w:r>
      <w:r w:rsidR="008D4A20" w:rsidRPr="008D4A20">
        <w:rPr>
          <w:rFonts w:ascii="Arial" w:hAnsi="Arial" w:cs="Arial"/>
          <w:sz w:val="22"/>
          <w:szCs w:val="22"/>
          <w:lang w:eastAsia="en-US"/>
        </w:rPr>
        <w:t>2 </w:t>
      </w:r>
      <w:r w:rsidRPr="008D4A20">
        <w:rPr>
          <w:rFonts w:ascii="Arial" w:hAnsi="Arial" w:cs="Arial"/>
          <w:sz w:val="22"/>
          <w:szCs w:val="22"/>
          <w:lang w:eastAsia="en-US"/>
        </w:rPr>
        <w:t>mm long (White 1936).</w:t>
      </w:r>
    </w:p>
    <w:p w:rsidR="007D7E49" w:rsidRPr="007D7E49" w:rsidRDefault="007D7E49" w:rsidP="00492C24">
      <w:pPr>
        <w:pStyle w:val="CAminorheading"/>
        <w:spacing w:before="200" w:after="200"/>
      </w:pPr>
      <w:r w:rsidRPr="00C77AC3">
        <w:t>Distribution</w:t>
      </w:r>
    </w:p>
    <w:p w:rsidR="00822A4F" w:rsidRPr="00870D78" w:rsidRDefault="00844D5E" w:rsidP="00492C24">
      <w:pPr>
        <w:pStyle w:val="NormalWeb"/>
        <w:spacing w:before="200" w:beforeAutospacing="0" w:after="200" w:afterAutospacing="0"/>
        <w:rPr>
          <w:rFonts w:ascii="Arial" w:hAnsi="Arial" w:cs="Arial"/>
          <w:sz w:val="22"/>
          <w:szCs w:val="22"/>
        </w:rPr>
      </w:pPr>
      <w:r w:rsidRPr="002B1DF2">
        <w:rPr>
          <w:rFonts w:ascii="Arial" w:hAnsi="Arial" w:cs="Arial"/>
          <w:sz w:val="22"/>
          <w:szCs w:val="22"/>
          <w:lang w:eastAsia="en-US"/>
        </w:rPr>
        <w:t xml:space="preserve">The genus Prostanthera </w:t>
      </w:r>
      <w:r>
        <w:rPr>
          <w:rFonts w:ascii="Arial" w:hAnsi="Arial" w:cs="Arial"/>
          <w:sz w:val="22"/>
          <w:szCs w:val="22"/>
          <w:lang w:eastAsia="en-US"/>
        </w:rPr>
        <w:t>is endemic to Australia</w:t>
      </w:r>
      <w:r w:rsidR="00822A4F" w:rsidRPr="00870D78">
        <w:rPr>
          <w:rFonts w:ascii="Arial" w:hAnsi="Arial" w:cs="Arial"/>
          <w:sz w:val="22"/>
          <w:szCs w:val="22"/>
          <w:lang w:eastAsia="en-US"/>
        </w:rPr>
        <w:t xml:space="preserve">. </w:t>
      </w:r>
      <w:proofErr w:type="spellStart"/>
      <w:r w:rsidR="00822A4F" w:rsidRPr="00870D78">
        <w:rPr>
          <w:rFonts w:ascii="Arial" w:hAnsi="Arial" w:cs="Arial"/>
          <w:i/>
          <w:sz w:val="22"/>
          <w:szCs w:val="22"/>
          <w:lang w:eastAsia="en-US"/>
        </w:rPr>
        <w:t>Prostanthera</w:t>
      </w:r>
      <w:proofErr w:type="spellEnd"/>
      <w:r w:rsidR="00822A4F" w:rsidRPr="00870D78">
        <w:rPr>
          <w:rFonts w:ascii="Arial" w:hAnsi="Arial" w:cs="Arial"/>
          <w:i/>
          <w:sz w:val="22"/>
          <w:szCs w:val="22"/>
          <w:lang w:eastAsia="en-US"/>
        </w:rPr>
        <w:t xml:space="preserve"> </w:t>
      </w:r>
      <w:proofErr w:type="spellStart"/>
      <w:r w:rsidR="00822A4F" w:rsidRPr="00870D78">
        <w:rPr>
          <w:rFonts w:ascii="Arial" w:hAnsi="Arial" w:cs="Arial"/>
          <w:i/>
          <w:sz w:val="22"/>
          <w:szCs w:val="22"/>
          <w:lang w:eastAsia="en-US"/>
        </w:rPr>
        <w:t>albohirta</w:t>
      </w:r>
      <w:proofErr w:type="spellEnd"/>
      <w:r w:rsidR="00822A4F" w:rsidRPr="00822A4F">
        <w:rPr>
          <w:rFonts w:ascii="Arial" w:hAnsi="Arial" w:cs="Arial"/>
          <w:sz w:val="22"/>
          <w:szCs w:val="22"/>
          <w:lang w:eastAsia="en-US"/>
        </w:rPr>
        <w:t xml:space="preserve"> was described </w:t>
      </w:r>
      <w:r w:rsidR="00D95080" w:rsidRPr="00822A4F">
        <w:rPr>
          <w:rFonts w:ascii="Arial" w:hAnsi="Arial" w:cs="Arial"/>
          <w:sz w:val="22"/>
          <w:szCs w:val="22"/>
          <w:lang w:eastAsia="en-US"/>
        </w:rPr>
        <w:t xml:space="preserve">in 1932 </w:t>
      </w:r>
      <w:r w:rsidR="00822A4F" w:rsidRPr="00822A4F">
        <w:rPr>
          <w:rFonts w:ascii="Arial" w:hAnsi="Arial" w:cs="Arial"/>
          <w:sz w:val="22"/>
          <w:szCs w:val="22"/>
          <w:lang w:eastAsia="en-US"/>
        </w:rPr>
        <w:t xml:space="preserve">from a single collection </w:t>
      </w:r>
      <w:r w:rsidR="00D95080">
        <w:rPr>
          <w:rFonts w:ascii="Arial" w:hAnsi="Arial" w:cs="Arial"/>
          <w:sz w:val="22"/>
          <w:szCs w:val="22"/>
          <w:lang w:eastAsia="en-US"/>
        </w:rPr>
        <w:t>from</w:t>
      </w:r>
      <w:r w:rsidR="00822A4F" w:rsidRPr="00822A4F">
        <w:rPr>
          <w:rFonts w:ascii="Arial" w:hAnsi="Arial" w:cs="Arial"/>
          <w:sz w:val="22"/>
          <w:szCs w:val="22"/>
          <w:lang w:eastAsia="en-US"/>
        </w:rPr>
        <w:t xml:space="preserve"> the sum</w:t>
      </w:r>
      <w:r w:rsidR="00822A4F">
        <w:rPr>
          <w:rFonts w:ascii="Arial" w:hAnsi="Arial" w:cs="Arial"/>
          <w:sz w:val="22"/>
          <w:szCs w:val="22"/>
          <w:lang w:eastAsia="en-US"/>
        </w:rPr>
        <w:t xml:space="preserve">mit of Mount </w:t>
      </w:r>
      <w:proofErr w:type="spellStart"/>
      <w:r w:rsidR="00822A4F">
        <w:rPr>
          <w:rFonts w:ascii="Arial" w:hAnsi="Arial" w:cs="Arial"/>
          <w:sz w:val="22"/>
          <w:szCs w:val="22"/>
          <w:lang w:eastAsia="en-US"/>
        </w:rPr>
        <w:t>Demi</w:t>
      </w:r>
      <w:proofErr w:type="spellEnd"/>
      <w:r w:rsidR="00822A4F">
        <w:rPr>
          <w:rFonts w:ascii="Arial" w:hAnsi="Arial" w:cs="Arial"/>
          <w:sz w:val="22"/>
          <w:szCs w:val="22"/>
          <w:lang w:eastAsia="en-US"/>
        </w:rPr>
        <w:t xml:space="preserve">, </w:t>
      </w:r>
      <w:r w:rsidR="007E1B63">
        <w:rPr>
          <w:rFonts w:ascii="Arial" w:hAnsi="Arial" w:cs="Arial"/>
          <w:sz w:val="22"/>
          <w:szCs w:val="22"/>
          <w:lang w:eastAsia="en-US"/>
        </w:rPr>
        <w:t>West of</w:t>
      </w:r>
      <w:r w:rsidR="00822A4F">
        <w:rPr>
          <w:rFonts w:ascii="Arial" w:hAnsi="Arial" w:cs="Arial"/>
          <w:sz w:val="22"/>
          <w:szCs w:val="22"/>
          <w:lang w:eastAsia="en-US"/>
        </w:rPr>
        <w:t xml:space="preserve"> Mossman </w:t>
      </w:r>
      <w:r w:rsidR="00B431E5">
        <w:rPr>
          <w:rFonts w:ascii="Arial" w:hAnsi="Arial" w:cs="Arial"/>
          <w:sz w:val="22"/>
          <w:szCs w:val="22"/>
          <w:lang w:eastAsia="en-US"/>
        </w:rPr>
        <w:t xml:space="preserve">in </w:t>
      </w:r>
      <w:r w:rsidR="00822A4F" w:rsidRPr="00822A4F">
        <w:rPr>
          <w:rFonts w:ascii="Arial" w:hAnsi="Arial" w:cs="Arial"/>
          <w:sz w:val="22"/>
          <w:szCs w:val="22"/>
          <w:lang w:eastAsia="en-US"/>
        </w:rPr>
        <w:t>n</w:t>
      </w:r>
      <w:r w:rsidR="007E1B63">
        <w:rPr>
          <w:rFonts w:ascii="Arial" w:hAnsi="Arial" w:cs="Arial"/>
          <w:sz w:val="22"/>
          <w:szCs w:val="22"/>
          <w:lang w:eastAsia="en-US"/>
        </w:rPr>
        <w:t>orthern Queensland (White 1936</w:t>
      </w:r>
      <w:r w:rsidR="00B431E5">
        <w:rPr>
          <w:rFonts w:ascii="Arial" w:hAnsi="Arial" w:cs="Arial"/>
          <w:sz w:val="22"/>
          <w:szCs w:val="22"/>
          <w:lang w:eastAsia="en-US"/>
        </w:rPr>
        <w:t xml:space="preserve">). </w:t>
      </w:r>
      <w:r w:rsidR="00CF53AB">
        <w:rPr>
          <w:rFonts w:ascii="Arial" w:hAnsi="Arial" w:cs="Arial"/>
          <w:sz w:val="22"/>
          <w:szCs w:val="22"/>
          <w:lang w:eastAsia="en-US"/>
        </w:rPr>
        <w:t>Between 1932 and 2013, a</w:t>
      </w:r>
      <w:r w:rsidR="007E1B63" w:rsidRPr="00267489">
        <w:rPr>
          <w:rFonts w:ascii="Arial" w:hAnsi="Arial" w:cs="Arial"/>
          <w:sz w:val="22"/>
          <w:szCs w:val="22"/>
          <w:lang w:eastAsia="en-US"/>
        </w:rPr>
        <w:t xml:space="preserve">ttempts to re-collect this species </w:t>
      </w:r>
      <w:r w:rsidR="003E24F7">
        <w:rPr>
          <w:rFonts w:ascii="Arial" w:hAnsi="Arial" w:cs="Arial"/>
          <w:sz w:val="22"/>
          <w:szCs w:val="22"/>
          <w:lang w:eastAsia="en-US"/>
        </w:rPr>
        <w:t>were</w:t>
      </w:r>
      <w:r w:rsidR="00B431E5">
        <w:rPr>
          <w:rFonts w:ascii="Arial" w:hAnsi="Arial" w:cs="Arial"/>
          <w:sz w:val="22"/>
          <w:szCs w:val="22"/>
          <w:lang w:eastAsia="en-US"/>
        </w:rPr>
        <w:t xml:space="preserve"> unsuccessful</w:t>
      </w:r>
      <w:r w:rsidR="00CF53AB">
        <w:rPr>
          <w:rFonts w:ascii="Arial" w:hAnsi="Arial" w:cs="Arial"/>
          <w:sz w:val="22"/>
          <w:szCs w:val="22"/>
          <w:lang w:eastAsia="en-US"/>
        </w:rPr>
        <w:t xml:space="preserve"> and</w:t>
      </w:r>
      <w:r w:rsidR="007E1B63" w:rsidRPr="00267489">
        <w:rPr>
          <w:rFonts w:ascii="Arial" w:hAnsi="Arial" w:cs="Arial"/>
          <w:sz w:val="22"/>
          <w:szCs w:val="22"/>
          <w:lang w:eastAsia="en-US"/>
        </w:rPr>
        <w:t xml:space="preserve"> the </w:t>
      </w:r>
      <w:r w:rsidR="00B431E5">
        <w:rPr>
          <w:rFonts w:ascii="Arial" w:hAnsi="Arial" w:cs="Arial"/>
          <w:sz w:val="22"/>
          <w:szCs w:val="22"/>
          <w:lang w:eastAsia="en-US"/>
        </w:rPr>
        <w:t>species was</w:t>
      </w:r>
      <w:r w:rsidR="003E24F7">
        <w:rPr>
          <w:rFonts w:ascii="Arial" w:hAnsi="Arial" w:cs="Arial"/>
          <w:sz w:val="22"/>
          <w:szCs w:val="22"/>
          <w:lang w:eastAsia="en-US"/>
        </w:rPr>
        <w:t xml:space="preserve"> </w:t>
      </w:r>
      <w:r w:rsidR="00B431E5">
        <w:rPr>
          <w:rFonts w:ascii="Arial" w:hAnsi="Arial" w:cs="Arial"/>
          <w:sz w:val="22"/>
          <w:szCs w:val="22"/>
          <w:lang w:eastAsia="en-US"/>
        </w:rPr>
        <w:t>considered to be extinct</w:t>
      </w:r>
      <w:r w:rsidR="00B431E5" w:rsidRPr="00822A4F">
        <w:rPr>
          <w:rFonts w:ascii="Arial" w:hAnsi="Arial" w:cs="Arial"/>
          <w:sz w:val="22"/>
          <w:szCs w:val="22"/>
          <w:lang w:eastAsia="en-US"/>
        </w:rPr>
        <w:t>.</w:t>
      </w:r>
      <w:r w:rsidR="003E24F7">
        <w:rPr>
          <w:rFonts w:ascii="Arial" w:hAnsi="Arial" w:cs="Arial"/>
          <w:sz w:val="22"/>
          <w:szCs w:val="22"/>
          <w:lang w:eastAsia="en-US"/>
        </w:rPr>
        <w:t xml:space="preserve"> </w:t>
      </w:r>
      <w:r w:rsidR="00CF53AB">
        <w:rPr>
          <w:rFonts w:ascii="Arial" w:hAnsi="Arial" w:cs="Arial"/>
          <w:sz w:val="22"/>
          <w:szCs w:val="22"/>
          <w:lang w:eastAsia="en-US"/>
        </w:rPr>
        <w:t>The species was rediscovered i</w:t>
      </w:r>
      <w:r w:rsidR="007E1B63" w:rsidRPr="007E1B63">
        <w:rPr>
          <w:rFonts w:ascii="Arial" w:hAnsi="Arial" w:cs="Arial"/>
          <w:sz w:val="22"/>
          <w:szCs w:val="22"/>
          <w:lang w:eastAsia="en-US"/>
        </w:rPr>
        <w:t>n 2013</w:t>
      </w:r>
      <w:r w:rsidR="00CF53AB">
        <w:rPr>
          <w:rFonts w:ascii="Arial" w:hAnsi="Arial" w:cs="Arial"/>
          <w:sz w:val="22"/>
          <w:szCs w:val="22"/>
          <w:lang w:eastAsia="en-US"/>
        </w:rPr>
        <w:t>,</w:t>
      </w:r>
      <w:r w:rsidR="007E1B63">
        <w:rPr>
          <w:rFonts w:ascii="Arial" w:hAnsi="Arial" w:cs="Arial"/>
          <w:sz w:val="22"/>
          <w:szCs w:val="22"/>
          <w:lang w:eastAsia="en-US"/>
        </w:rPr>
        <w:t xml:space="preserve"> </w:t>
      </w:r>
      <w:r w:rsidR="00CF53AB" w:rsidRPr="00822A4F">
        <w:rPr>
          <w:rFonts w:ascii="Arial" w:hAnsi="Arial" w:cs="Arial"/>
          <w:sz w:val="22"/>
          <w:szCs w:val="22"/>
          <w:lang w:eastAsia="en-US"/>
        </w:rPr>
        <w:t>at elevat</w:t>
      </w:r>
      <w:r w:rsidR="00CF53AB">
        <w:rPr>
          <w:rFonts w:ascii="Arial" w:hAnsi="Arial" w:cs="Arial"/>
          <w:sz w:val="22"/>
          <w:szCs w:val="22"/>
          <w:lang w:eastAsia="en-US"/>
        </w:rPr>
        <w:t>ions above 900</w:t>
      </w:r>
      <w:r w:rsidR="00E76BEA">
        <w:rPr>
          <w:rFonts w:ascii="Arial" w:hAnsi="Arial" w:cs="Arial"/>
          <w:sz w:val="22"/>
          <w:szCs w:val="22"/>
          <w:lang w:eastAsia="en-US"/>
        </w:rPr>
        <w:t> </w:t>
      </w:r>
      <w:r w:rsidR="00CF53AB">
        <w:rPr>
          <w:rFonts w:ascii="Arial" w:hAnsi="Arial" w:cs="Arial"/>
          <w:sz w:val="22"/>
          <w:szCs w:val="22"/>
          <w:lang w:eastAsia="en-US"/>
        </w:rPr>
        <w:t xml:space="preserve">m </w:t>
      </w:r>
      <w:r w:rsidR="007E1B63" w:rsidRPr="007E1B63">
        <w:rPr>
          <w:rFonts w:ascii="Arial" w:hAnsi="Arial" w:cs="Arial"/>
          <w:sz w:val="22"/>
          <w:szCs w:val="22"/>
          <w:lang w:eastAsia="en-US"/>
        </w:rPr>
        <w:t xml:space="preserve">in the </w:t>
      </w:r>
      <w:r w:rsidR="00822A4F" w:rsidRPr="00822A4F">
        <w:rPr>
          <w:rFonts w:ascii="Arial" w:hAnsi="Arial" w:cs="Arial"/>
          <w:sz w:val="22"/>
          <w:szCs w:val="22"/>
          <w:lang w:eastAsia="en-US"/>
        </w:rPr>
        <w:t>M</w:t>
      </w:r>
      <w:r w:rsidR="007E1B63">
        <w:rPr>
          <w:rFonts w:ascii="Arial" w:hAnsi="Arial" w:cs="Arial"/>
          <w:sz w:val="22"/>
          <w:szCs w:val="22"/>
          <w:lang w:eastAsia="en-US"/>
        </w:rPr>
        <w:t>oun</w:t>
      </w:r>
      <w:r w:rsidR="00822A4F" w:rsidRPr="00822A4F">
        <w:rPr>
          <w:rFonts w:ascii="Arial" w:hAnsi="Arial" w:cs="Arial"/>
          <w:sz w:val="22"/>
          <w:szCs w:val="22"/>
          <w:lang w:eastAsia="en-US"/>
        </w:rPr>
        <w:t>t Emerald</w:t>
      </w:r>
      <w:r w:rsidR="007E1B63">
        <w:rPr>
          <w:rFonts w:ascii="Arial" w:hAnsi="Arial" w:cs="Arial"/>
          <w:sz w:val="22"/>
          <w:szCs w:val="22"/>
          <w:lang w:eastAsia="en-US"/>
        </w:rPr>
        <w:t xml:space="preserve"> area</w:t>
      </w:r>
      <w:r w:rsidR="00822A4F" w:rsidRPr="00822A4F">
        <w:rPr>
          <w:rFonts w:ascii="Arial" w:hAnsi="Arial" w:cs="Arial"/>
          <w:sz w:val="22"/>
          <w:szCs w:val="22"/>
          <w:lang w:eastAsia="en-US"/>
        </w:rPr>
        <w:t xml:space="preserve">, </w:t>
      </w:r>
      <w:r w:rsidR="00B431E5" w:rsidRPr="00267489">
        <w:rPr>
          <w:rFonts w:ascii="Arial" w:hAnsi="Arial" w:cs="Arial"/>
          <w:sz w:val="22"/>
          <w:szCs w:val="22"/>
        </w:rPr>
        <w:t>west of Tolga</w:t>
      </w:r>
      <w:r w:rsidR="00B431E5" w:rsidRPr="00822A4F">
        <w:rPr>
          <w:rFonts w:ascii="Arial" w:hAnsi="Arial" w:cs="Arial"/>
          <w:sz w:val="22"/>
          <w:szCs w:val="22"/>
          <w:lang w:eastAsia="en-US"/>
        </w:rPr>
        <w:t xml:space="preserve"> </w:t>
      </w:r>
      <w:r w:rsidR="00B431E5">
        <w:rPr>
          <w:rFonts w:ascii="Arial" w:hAnsi="Arial" w:cs="Arial"/>
          <w:sz w:val="22"/>
          <w:szCs w:val="22"/>
          <w:lang w:eastAsia="en-US"/>
        </w:rPr>
        <w:t xml:space="preserve">in North </w:t>
      </w:r>
      <w:r w:rsidR="00B431E5" w:rsidRPr="00267489">
        <w:rPr>
          <w:rFonts w:ascii="Arial" w:hAnsi="Arial" w:cs="Arial"/>
          <w:sz w:val="22"/>
          <w:szCs w:val="22"/>
          <w:lang w:eastAsia="en-US"/>
        </w:rPr>
        <w:t>Queensland</w:t>
      </w:r>
      <w:r w:rsidR="00822A4F" w:rsidRPr="00822A4F">
        <w:rPr>
          <w:rFonts w:ascii="Arial" w:hAnsi="Arial" w:cs="Arial"/>
          <w:sz w:val="22"/>
          <w:szCs w:val="22"/>
          <w:lang w:eastAsia="en-US"/>
        </w:rPr>
        <w:t xml:space="preserve"> </w:t>
      </w:r>
      <w:r w:rsidR="00822A4F">
        <w:rPr>
          <w:rFonts w:ascii="Arial" w:hAnsi="Arial" w:cs="Arial"/>
          <w:sz w:val="22"/>
          <w:szCs w:val="22"/>
          <w:lang w:eastAsia="en-US"/>
        </w:rPr>
        <w:t xml:space="preserve">(Ford &amp; Conn </w:t>
      </w:r>
      <w:r w:rsidR="00822A4F" w:rsidRPr="00870D78">
        <w:rPr>
          <w:rFonts w:ascii="Arial" w:hAnsi="Arial" w:cs="Arial"/>
          <w:sz w:val="22"/>
          <w:szCs w:val="22"/>
          <w:lang w:eastAsia="en-US"/>
        </w:rPr>
        <w:t>2013</w:t>
      </w:r>
      <w:r w:rsidR="007E1B63" w:rsidRPr="00870D78">
        <w:rPr>
          <w:rFonts w:ascii="Arial" w:hAnsi="Arial" w:cs="Arial"/>
          <w:sz w:val="22"/>
          <w:szCs w:val="22"/>
          <w:lang w:eastAsia="en-US"/>
        </w:rPr>
        <w:t>).</w:t>
      </w:r>
    </w:p>
    <w:p w:rsidR="00CA682E" w:rsidRPr="00CA682E" w:rsidRDefault="00774836" w:rsidP="00492C24">
      <w:pPr>
        <w:pStyle w:val="Pa10"/>
        <w:spacing w:before="200" w:after="200"/>
        <w:rPr>
          <w:rFonts w:ascii="Arial" w:hAnsi="Arial" w:cs="Arial"/>
          <w:sz w:val="22"/>
          <w:szCs w:val="22"/>
        </w:rPr>
      </w:pPr>
      <w:r w:rsidRPr="00870D78">
        <w:rPr>
          <w:rFonts w:ascii="Arial" w:hAnsi="Arial" w:cs="Arial"/>
          <w:sz w:val="22"/>
          <w:szCs w:val="22"/>
          <w:lang w:eastAsia="en-US"/>
        </w:rPr>
        <w:t>Fewer</w:t>
      </w:r>
      <w:r w:rsidR="00AF6655" w:rsidRPr="00870D78">
        <w:rPr>
          <w:rFonts w:ascii="Arial" w:hAnsi="Arial" w:cs="Arial"/>
          <w:sz w:val="22"/>
          <w:szCs w:val="22"/>
          <w:lang w:eastAsia="en-US"/>
        </w:rPr>
        <w:t xml:space="preserve"> than 50 individual</w:t>
      </w:r>
      <w:r w:rsidR="00AF6655" w:rsidRPr="00D80922">
        <w:rPr>
          <w:rFonts w:ascii="Arial" w:hAnsi="Arial" w:cs="Arial"/>
          <w:sz w:val="22"/>
          <w:szCs w:val="22"/>
          <w:lang w:eastAsia="en-US"/>
        </w:rPr>
        <w:t xml:space="preserve"> plants </w:t>
      </w:r>
      <w:r w:rsidR="00AF6655">
        <w:rPr>
          <w:rFonts w:ascii="Arial" w:hAnsi="Arial" w:cs="Arial"/>
          <w:sz w:val="22"/>
          <w:szCs w:val="22"/>
          <w:lang w:eastAsia="en-US"/>
        </w:rPr>
        <w:t xml:space="preserve">are </w:t>
      </w:r>
      <w:r w:rsidR="00AF6655" w:rsidRPr="00D80922">
        <w:rPr>
          <w:rFonts w:ascii="Arial" w:hAnsi="Arial" w:cs="Arial"/>
          <w:sz w:val="22"/>
          <w:szCs w:val="22"/>
          <w:lang w:eastAsia="en-US"/>
        </w:rPr>
        <w:t xml:space="preserve">known </w:t>
      </w:r>
      <w:r w:rsidR="00AF6655">
        <w:rPr>
          <w:rFonts w:ascii="Arial" w:hAnsi="Arial" w:cs="Arial"/>
          <w:sz w:val="22"/>
          <w:szCs w:val="22"/>
          <w:lang w:eastAsia="en-US"/>
        </w:rPr>
        <w:t>to occur o</w:t>
      </w:r>
      <w:r w:rsidR="00AF6655" w:rsidRPr="00D80922">
        <w:rPr>
          <w:rFonts w:ascii="Arial" w:hAnsi="Arial" w:cs="Arial"/>
          <w:sz w:val="22"/>
          <w:szCs w:val="22"/>
          <w:lang w:eastAsia="en-US"/>
        </w:rPr>
        <w:t>n Mount Emerald</w:t>
      </w:r>
      <w:r w:rsidR="00AF6655">
        <w:rPr>
          <w:rFonts w:ascii="Arial" w:hAnsi="Arial" w:cs="Arial"/>
          <w:sz w:val="22"/>
          <w:szCs w:val="22"/>
          <w:lang w:eastAsia="en-US"/>
        </w:rPr>
        <w:t>,</w:t>
      </w:r>
      <w:r w:rsidR="007F5F8B">
        <w:rPr>
          <w:rFonts w:ascii="Arial" w:hAnsi="Arial" w:cs="Arial"/>
          <w:sz w:val="22"/>
          <w:szCs w:val="22"/>
          <w:lang w:eastAsia="en-US"/>
        </w:rPr>
        <w:t xml:space="preserve"> in an area </w:t>
      </w:r>
      <w:r w:rsidR="00D95080">
        <w:rPr>
          <w:rFonts w:ascii="Arial" w:hAnsi="Arial" w:cs="Arial"/>
          <w:sz w:val="22"/>
          <w:szCs w:val="22"/>
          <w:lang w:eastAsia="en-US"/>
        </w:rPr>
        <w:t xml:space="preserve">less </w:t>
      </w:r>
      <w:r w:rsidR="007F5F8B">
        <w:rPr>
          <w:rFonts w:ascii="Arial" w:hAnsi="Arial" w:cs="Arial"/>
          <w:sz w:val="22"/>
          <w:szCs w:val="22"/>
          <w:lang w:eastAsia="en-US"/>
        </w:rPr>
        <w:t>than 100 </w:t>
      </w:r>
      <w:r w:rsidR="00AF6655" w:rsidRPr="00D80922">
        <w:rPr>
          <w:rFonts w:ascii="Arial" w:hAnsi="Arial" w:cs="Arial"/>
          <w:sz w:val="22"/>
          <w:szCs w:val="22"/>
          <w:lang w:eastAsia="en-US"/>
        </w:rPr>
        <w:t>m</w:t>
      </w:r>
      <w:r w:rsidR="007F5F8B">
        <w:rPr>
          <w:rFonts w:ascii="Arial" w:hAnsi="Arial" w:cs="Arial"/>
          <w:sz w:val="22"/>
          <w:szCs w:val="22"/>
          <w:lang w:eastAsia="en-US"/>
        </w:rPr>
        <w:t>²</w:t>
      </w:r>
      <w:r w:rsidR="00AF6655" w:rsidRPr="00D80922">
        <w:rPr>
          <w:rFonts w:ascii="Arial" w:hAnsi="Arial" w:cs="Arial"/>
          <w:sz w:val="22"/>
          <w:szCs w:val="22"/>
          <w:lang w:eastAsia="en-US"/>
        </w:rPr>
        <w:t xml:space="preserve">. Searches of </w:t>
      </w:r>
      <w:r w:rsidR="00D95080">
        <w:rPr>
          <w:rFonts w:ascii="Arial" w:hAnsi="Arial" w:cs="Arial"/>
          <w:sz w:val="22"/>
          <w:szCs w:val="22"/>
          <w:lang w:eastAsia="en-US"/>
        </w:rPr>
        <w:t>surrounding</w:t>
      </w:r>
      <w:r w:rsidR="00AF6655" w:rsidRPr="00D80922">
        <w:rPr>
          <w:rFonts w:ascii="Arial" w:hAnsi="Arial" w:cs="Arial"/>
          <w:sz w:val="22"/>
          <w:szCs w:val="22"/>
          <w:lang w:eastAsia="en-US"/>
        </w:rPr>
        <w:t xml:space="preserve"> areas have failed to </w:t>
      </w:r>
      <w:r w:rsidR="00D95080">
        <w:rPr>
          <w:rFonts w:ascii="Arial" w:hAnsi="Arial" w:cs="Arial"/>
          <w:sz w:val="22"/>
          <w:szCs w:val="22"/>
          <w:lang w:eastAsia="en-US"/>
        </w:rPr>
        <w:t>find</w:t>
      </w:r>
      <w:r w:rsidR="00AF6655">
        <w:rPr>
          <w:rFonts w:ascii="Arial" w:hAnsi="Arial" w:cs="Arial"/>
          <w:sz w:val="22"/>
          <w:szCs w:val="22"/>
          <w:lang w:eastAsia="en-US"/>
        </w:rPr>
        <w:t xml:space="preserve"> additional occurrences, despite there being </w:t>
      </w:r>
      <w:r w:rsidR="00AF6655" w:rsidRPr="00D80922">
        <w:rPr>
          <w:rFonts w:ascii="Arial" w:hAnsi="Arial" w:cs="Arial"/>
          <w:sz w:val="22"/>
          <w:szCs w:val="22"/>
        </w:rPr>
        <w:t xml:space="preserve">many areas between (and north of) Mount </w:t>
      </w:r>
      <w:proofErr w:type="spellStart"/>
      <w:r w:rsidR="00AF6655" w:rsidRPr="00D80922">
        <w:rPr>
          <w:rFonts w:ascii="Arial" w:hAnsi="Arial" w:cs="Arial"/>
          <w:sz w:val="22"/>
          <w:szCs w:val="22"/>
        </w:rPr>
        <w:t>Demi</w:t>
      </w:r>
      <w:proofErr w:type="spellEnd"/>
      <w:r w:rsidR="00AF6655" w:rsidRPr="00D80922">
        <w:rPr>
          <w:rFonts w:ascii="Arial" w:hAnsi="Arial" w:cs="Arial"/>
          <w:sz w:val="22"/>
          <w:szCs w:val="22"/>
        </w:rPr>
        <w:t xml:space="preserve"> and Mount Emerald which appear </w:t>
      </w:r>
      <w:r w:rsidR="00AF6655">
        <w:rPr>
          <w:rFonts w:ascii="Arial" w:hAnsi="Arial" w:cs="Arial"/>
          <w:sz w:val="22"/>
          <w:szCs w:val="22"/>
        </w:rPr>
        <w:t xml:space="preserve">to be </w:t>
      </w:r>
      <w:r w:rsidR="00AF6655" w:rsidRPr="00D80922">
        <w:rPr>
          <w:rFonts w:ascii="Arial" w:hAnsi="Arial" w:cs="Arial"/>
          <w:sz w:val="22"/>
          <w:szCs w:val="22"/>
        </w:rPr>
        <w:t xml:space="preserve">suitable </w:t>
      </w:r>
      <w:r w:rsidR="00AF6655">
        <w:rPr>
          <w:rFonts w:ascii="Arial" w:hAnsi="Arial" w:cs="Arial"/>
          <w:sz w:val="22"/>
          <w:szCs w:val="22"/>
        </w:rPr>
        <w:t xml:space="preserve">habitat for this </w:t>
      </w:r>
      <w:r w:rsidR="00AF6655" w:rsidRPr="00CA682E">
        <w:rPr>
          <w:rFonts w:ascii="Arial" w:hAnsi="Arial" w:cs="Arial"/>
          <w:sz w:val="22"/>
          <w:szCs w:val="22"/>
        </w:rPr>
        <w:t>species (Ford &amp; Conn 2013).</w:t>
      </w:r>
    </w:p>
    <w:p w:rsidR="00CA682E" w:rsidRPr="00CA682E" w:rsidRDefault="00CA682E" w:rsidP="00492C24">
      <w:pPr>
        <w:pStyle w:val="Default"/>
        <w:spacing w:before="200" w:after="200"/>
        <w:rPr>
          <w:color w:val="auto"/>
        </w:rPr>
      </w:pPr>
      <w:r w:rsidRPr="00CA682E">
        <w:rPr>
          <w:rFonts w:ascii="Arial" w:hAnsi="Arial"/>
          <w:color w:val="auto"/>
          <w:sz w:val="22"/>
        </w:rPr>
        <w:t>The species’ extent of occurrence</w:t>
      </w:r>
      <w:r w:rsidR="00D63370">
        <w:rPr>
          <w:rFonts w:ascii="Arial" w:hAnsi="Arial"/>
          <w:color w:val="auto"/>
          <w:sz w:val="22"/>
        </w:rPr>
        <w:t xml:space="preserve"> and area of occupancy are</w:t>
      </w:r>
      <w:r w:rsidRPr="00CA682E">
        <w:rPr>
          <w:rFonts w:ascii="Arial" w:hAnsi="Arial"/>
          <w:color w:val="auto"/>
          <w:sz w:val="22"/>
        </w:rPr>
        <w:t xml:space="preserve"> </w:t>
      </w:r>
      <w:r w:rsidR="00D63370">
        <w:rPr>
          <w:rFonts w:ascii="Arial" w:hAnsi="Arial"/>
          <w:color w:val="auto"/>
          <w:sz w:val="22"/>
        </w:rPr>
        <w:t>both estimated</w:t>
      </w:r>
      <w:r w:rsidRPr="00CA682E">
        <w:rPr>
          <w:rFonts w:ascii="Arial" w:hAnsi="Arial"/>
          <w:color w:val="auto"/>
          <w:sz w:val="22"/>
        </w:rPr>
        <w:t xml:space="preserve"> </w:t>
      </w:r>
      <w:r w:rsidRPr="00D63370">
        <w:rPr>
          <w:rFonts w:ascii="Arial" w:hAnsi="Arial"/>
          <w:color w:val="auto"/>
          <w:sz w:val="22"/>
        </w:rPr>
        <w:t xml:space="preserve">to be </w:t>
      </w:r>
      <w:r w:rsidR="00D63370" w:rsidRPr="00D63370">
        <w:rPr>
          <w:rFonts w:ascii="Arial" w:hAnsi="Arial"/>
          <w:color w:val="auto"/>
          <w:sz w:val="22"/>
        </w:rPr>
        <w:t>4</w:t>
      </w:r>
      <w:r w:rsidR="00FA6F78">
        <w:rPr>
          <w:rFonts w:ascii="Arial" w:hAnsi="Arial"/>
          <w:color w:val="auto"/>
          <w:sz w:val="22"/>
        </w:rPr>
        <w:t> </w:t>
      </w:r>
      <w:r w:rsidR="00D63370" w:rsidRPr="00D63370">
        <w:rPr>
          <w:rFonts w:ascii="Arial" w:hAnsi="Arial"/>
          <w:color w:val="auto"/>
          <w:sz w:val="22"/>
        </w:rPr>
        <w:t>km</w:t>
      </w:r>
      <w:r w:rsidR="00D63370" w:rsidRPr="00D63370">
        <w:rPr>
          <w:rFonts w:ascii="Arial" w:hAnsi="Arial" w:cs="Arial"/>
          <w:color w:val="auto"/>
          <w:sz w:val="22"/>
        </w:rPr>
        <w:t>²</w:t>
      </w:r>
      <w:r w:rsidR="00D63370">
        <w:rPr>
          <w:rFonts w:ascii="Arial" w:hAnsi="Arial" w:cs="Arial"/>
          <w:color w:val="auto"/>
          <w:sz w:val="22"/>
        </w:rPr>
        <w:t xml:space="preserve"> </w:t>
      </w:r>
      <w:r w:rsidR="00D63370" w:rsidRPr="00CA682E">
        <w:rPr>
          <w:rFonts w:ascii="Arial" w:hAnsi="Arial"/>
          <w:color w:val="auto"/>
          <w:sz w:val="22"/>
        </w:rPr>
        <w:t>(DotE 2016</w:t>
      </w:r>
      <w:r w:rsidR="00FA6F78">
        <w:rPr>
          <w:rFonts w:ascii="Arial" w:hAnsi="Arial"/>
          <w:color w:val="auto"/>
          <w:sz w:val="22"/>
        </w:rPr>
        <w:t>a</w:t>
      </w:r>
      <w:r w:rsidR="00D63370" w:rsidRPr="00CA682E">
        <w:rPr>
          <w:rFonts w:ascii="Arial" w:hAnsi="Arial"/>
          <w:color w:val="auto"/>
          <w:sz w:val="22"/>
        </w:rPr>
        <w:t>)</w:t>
      </w:r>
      <w:r w:rsidRPr="00CA682E">
        <w:rPr>
          <w:rFonts w:ascii="Arial" w:hAnsi="Arial"/>
          <w:color w:val="auto"/>
          <w:sz w:val="22"/>
        </w:rPr>
        <w:t xml:space="preserve">. The extent of occurrence was calculated using a minimum convex hull, and the area of occupancy </w:t>
      </w:r>
      <w:r>
        <w:rPr>
          <w:rFonts w:ascii="Arial" w:hAnsi="Arial"/>
          <w:color w:val="auto"/>
          <w:sz w:val="22"/>
        </w:rPr>
        <w:t xml:space="preserve">was </w:t>
      </w:r>
      <w:r w:rsidRPr="00CA682E">
        <w:rPr>
          <w:rFonts w:ascii="Arial" w:hAnsi="Arial"/>
          <w:color w:val="auto"/>
          <w:sz w:val="22"/>
        </w:rPr>
        <w:t>calculated using a 2x2</w:t>
      </w:r>
      <w:r w:rsidR="00465D44">
        <w:rPr>
          <w:rFonts w:ascii="Arial" w:hAnsi="Arial"/>
          <w:color w:val="auto"/>
          <w:sz w:val="22"/>
        </w:rPr>
        <w:t> </w:t>
      </w:r>
      <w:r w:rsidRPr="00CA682E">
        <w:rPr>
          <w:rFonts w:ascii="Arial" w:hAnsi="Arial"/>
          <w:color w:val="auto"/>
          <w:sz w:val="22"/>
        </w:rPr>
        <w:t>km grid cell method, based on the IUCN Red List Guidelines 2014.</w:t>
      </w:r>
    </w:p>
    <w:p w:rsidR="00173E14" w:rsidRPr="00173E14" w:rsidRDefault="00173E14" w:rsidP="00492C24">
      <w:pPr>
        <w:pStyle w:val="NormalWeb"/>
        <w:spacing w:before="200" w:beforeAutospacing="0" w:after="200" w:afterAutospacing="0"/>
        <w:rPr>
          <w:rFonts w:ascii="Arial" w:hAnsi="Arial" w:cs="Arial"/>
          <w:sz w:val="22"/>
          <w:szCs w:val="22"/>
        </w:rPr>
      </w:pPr>
      <w:r w:rsidRPr="00CA682E">
        <w:rPr>
          <w:rFonts w:ascii="Arial" w:hAnsi="Arial" w:cs="Arial"/>
          <w:sz w:val="22"/>
          <w:szCs w:val="22"/>
        </w:rPr>
        <w:t>Both localities where the species</w:t>
      </w:r>
      <w:r>
        <w:rPr>
          <w:rFonts w:ascii="Arial" w:hAnsi="Arial" w:cs="Arial"/>
          <w:sz w:val="22"/>
          <w:szCs w:val="22"/>
        </w:rPr>
        <w:t xml:space="preserve"> has been found are</w:t>
      </w:r>
      <w:r w:rsidRPr="00267489">
        <w:rPr>
          <w:rFonts w:ascii="Arial" w:hAnsi="Arial" w:cs="Arial"/>
          <w:sz w:val="22"/>
          <w:szCs w:val="22"/>
        </w:rPr>
        <w:t xml:space="preserve"> </w:t>
      </w:r>
      <w:r>
        <w:rPr>
          <w:rFonts w:ascii="Arial" w:hAnsi="Arial" w:cs="Arial"/>
          <w:sz w:val="22"/>
          <w:szCs w:val="22"/>
        </w:rPr>
        <w:t>within</w:t>
      </w:r>
      <w:r w:rsidRPr="00267489">
        <w:rPr>
          <w:rFonts w:ascii="Arial" w:hAnsi="Arial" w:cs="Arial"/>
          <w:sz w:val="22"/>
          <w:szCs w:val="22"/>
        </w:rPr>
        <w:t xml:space="preserve"> the Cook</w:t>
      </w:r>
      <w:r>
        <w:rPr>
          <w:rFonts w:ascii="Arial" w:hAnsi="Arial" w:cs="Arial"/>
          <w:sz w:val="22"/>
          <w:szCs w:val="22"/>
        </w:rPr>
        <w:t xml:space="preserve"> </w:t>
      </w:r>
      <w:r w:rsidRPr="00545FE6">
        <w:rPr>
          <w:rFonts w:ascii="Arial" w:hAnsi="Arial" w:cs="Arial"/>
          <w:sz w:val="22"/>
          <w:szCs w:val="22"/>
        </w:rPr>
        <w:t xml:space="preserve">botanical district and the Wet Tropics IBRA (Interim </w:t>
      </w:r>
      <w:proofErr w:type="spellStart"/>
      <w:r w:rsidRPr="00545FE6">
        <w:rPr>
          <w:rFonts w:ascii="Arial" w:hAnsi="Arial" w:cs="Arial"/>
          <w:sz w:val="22"/>
          <w:szCs w:val="22"/>
        </w:rPr>
        <w:t>Biogeographic</w:t>
      </w:r>
      <w:proofErr w:type="spellEnd"/>
      <w:r w:rsidRPr="00545FE6">
        <w:rPr>
          <w:rFonts w:ascii="Arial" w:hAnsi="Arial" w:cs="Arial"/>
          <w:sz w:val="22"/>
          <w:szCs w:val="22"/>
        </w:rPr>
        <w:t xml:space="preserve"> Regionalisation for Australia) Bioregion</w:t>
      </w:r>
      <w:r>
        <w:rPr>
          <w:rFonts w:ascii="Arial" w:hAnsi="Arial" w:cs="Arial"/>
          <w:sz w:val="22"/>
          <w:szCs w:val="22"/>
        </w:rPr>
        <w:t xml:space="preserve"> (</w:t>
      </w:r>
      <w:r w:rsidR="00545FE6">
        <w:rPr>
          <w:rFonts w:ascii="Arial" w:hAnsi="Arial" w:cs="Arial"/>
          <w:sz w:val="22"/>
          <w:szCs w:val="22"/>
          <w:lang w:val="en-US"/>
        </w:rPr>
        <w:t>DotE 2016</w:t>
      </w:r>
      <w:r w:rsidR="003B6E08">
        <w:rPr>
          <w:rFonts w:ascii="Arial" w:hAnsi="Arial" w:cs="Arial"/>
          <w:sz w:val="22"/>
          <w:szCs w:val="22"/>
          <w:lang w:val="en-US"/>
        </w:rPr>
        <w:t>b</w:t>
      </w:r>
      <w:r>
        <w:rPr>
          <w:rFonts w:ascii="Arial" w:hAnsi="Arial" w:cs="Arial"/>
          <w:sz w:val="22"/>
          <w:szCs w:val="22"/>
        </w:rPr>
        <w:t>).</w:t>
      </w:r>
    </w:p>
    <w:p w:rsidR="00424584" w:rsidRPr="007D7E49" w:rsidRDefault="007D7E49" w:rsidP="00492C24">
      <w:pPr>
        <w:pStyle w:val="CAminorheading"/>
        <w:spacing w:before="200" w:after="200"/>
      </w:pPr>
      <w:r w:rsidRPr="007D7E49">
        <w:t>Relevant Biology/Ecology</w:t>
      </w:r>
    </w:p>
    <w:p w:rsidR="00976A87" w:rsidRPr="009518B1" w:rsidRDefault="00976A87" w:rsidP="00492C24">
      <w:pPr>
        <w:pStyle w:val="Normal12pt"/>
        <w:spacing w:before="200" w:after="200"/>
        <w:rPr>
          <w:rFonts w:ascii="Arial" w:hAnsi="Arial" w:cs="Arial"/>
          <w:sz w:val="22"/>
          <w:szCs w:val="22"/>
          <w:lang w:eastAsia="en-AU"/>
        </w:rPr>
      </w:pPr>
      <w:r>
        <w:rPr>
          <w:rFonts w:ascii="Arial" w:hAnsi="Arial" w:cs="Arial"/>
          <w:sz w:val="22"/>
          <w:szCs w:val="22"/>
          <w:lang w:eastAsia="en-AU"/>
        </w:rPr>
        <w:t>While there</w:t>
      </w:r>
      <w:r w:rsidRPr="009518B1">
        <w:rPr>
          <w:rFonts w:ascii="Arial" w:hAnsi="Arial" w:cs="Arial"/>
          <w:sz w:val="22"/>
          <w:szCs w:val="22"/>
          <w:lang w:eastAsia="en-AU"/>
        </w:rPr>
        <w:t xml:space="preserve"> is limited information about the ecology of this species, it is possible to extrapolate from th</w:t>
      </w:r>
      <w:r w:rsidRPr="004537B6">
        <w:rPr>
          <w:rFonts w:ascii="Arial" w:hAnsi="Arial" w:cs="Arial"/>
          <w:sz w:val="22"/>
          <w:szCs w:val="22"/>
          <w:lang w:eastAsia="en-AU"/>
        </w:rPr>
        <w:t xml:space="preserve">e general characteristics of the </w:t>
      </w:r>
      <w:r w:rsidRPr="00501D58">
        <w:rPr>
          <w:rFonts w:ascii="Arial" w:hAnsi="Arial" w:cs="Arial"/>
          <w:sz w:val="22"/>
          <w:szCs w:val="22"/>
          <w:lang w:eastAsia="en-AU"/>
        </w:rPr>
        <w:t xml:space="preserve">genus </w:t>
      </w:r>
      <w:r w:rsidRPr="00501D58">
        <w:rPr>
          <w:rFonts w:ascii="Arial" w:hAnsi="Arial" w:cs="Arial"/>
          <w:iCs/>
          <w:sz w:val="22"/>
          <w:szCs w:val="22"/>
          <w:lang w:eastAsia="en-AU"/>
        </w:rPr>
        <w:t>Prostanthera</w:t>
      </w:r>
      <w:r w:rsidRPr="00501D58">
        <w:rPr>
          <w:rFonts w:ascii="Arial" w:hAnsi="Arial" w:cs="Arial"/>
          <w:sz w:val="22"/>
          <w:szCs w:val="22"/>
          <w:lang w:eastAsia="en-AU"/>
        </w:rPr>
        <w:t xml:space="preserve">. </w:t>
      </w:r>
      <w:proofErr w:type="spellStart"/>
      <w:r w:rsidR="005B3F8B" w:rsidRPr="00501D58">
        <w:rPr>
          <w:rFonts w:ascii="Arial" w:hAnsi="Arial" w:cs="Arial"/>
          <w:iCs/>
          <w:sz w:val="22"/>
          <w:szCs w:val="22"/>
          <w:lang w:eastAsia="en-AU"/>
        </w:rPr>
        <w:t>Prostanthera</w:t>
      </w:r>
      <w:proofErr w:type="spellEnd"/>
      <w:r w:rsidR="005B3F8B" w:rsidRPr="009518B1">
        <w:rPr>
          <w:rFonts w:ascii="Arial" w:hAnsi="Arial" w:cs="Arial"/>
          <w:i/>
          <w:iCs/>
          <w:sz w:val="22"/>
          <w:szCs w:val="22"/>
          <w:lang w:eastAsia="en-AU"/>
        </w:rPr>
        <w:t xml:space="preserve"> </w:t>
      </w:r>
      <w:r w:rsidR="005B3F8B" w:rsidRPr="005B3F8B">
        <w:rPr>
          <w:rFonts w:ascii="Arial" w:hAnsi="Arial" w:cs="Arial"/>
          <w:iCs/>
          <w:sz w:val="22"/>
          <w:szCs w:val="22"/>
          <w:lang w:eastAsia="en-AU"/>
        </w:rPr>
        <w:t>species</w:t>
      </w:r>
      <w:r w:rsidR="005B3F8B">
        <w:rPr>
          <w:rFonts w:ascii="Arial" w:hAnsi="Arial" w:cs="Arial"/>
          <w:i/>
          <w:iCs/>
          <w:sz w:val="22"/>
          <w:szCs w:val="22"/>
          <w:lang w:eastAsia="en-AU"/>
        </w:rPr>
        <w:t xml:space="preserve"> </w:t>
      </w:r>
      <w:r>
        <w:rPr>
          <w:rFonts w:ascii="Arial" w:hAnsi="Arial" w:cs="Arial"/>
          <w:sz w:val="22"/>
          <w:szCs w:val="22"/>
          <w:lang w:eastAsia="en-AU"/>
        </w:rPr>
        <w:t>generally</w:t>
      </w:r>
      <w:r w:rsidRPr="009518B1">
        <w:rPr>
          <w:rFonts w:ascii="Arial" w:hAnsi="Arial" w:cs="Arial"/>
          <w:sz w:val="22"/>
          <w:szCs w:val="22"/>
          <w:lang w:eastAsia="en-AU"/>
        </w:rPr>
        <w:t xml:space="preserve"> grow on sandstone, </w:t>
      </w:r>
      <w:proofErr w:type="spellStart"/>
      <w:r w:rsidRPr="009518B1">
        <w:rPr>
          <w:rFonts w:ascii="Arial" w:hAnsi="Arial" w:cs="Arial"/>
          <w:sz w:val="22"/>
          <w:szCs w:val="22"/>
          <w:lang w:eastAsia="en-AU"/>
        </w:rPr>
        <w:t>rhyolite</w:t>
      </w:r>
      <w:proofErr w:type="spellEnd"/>
      <w:r w:rsidRPr="009518B1">
        <w:rPr>
          <w:rFonts w:ascii="Arial" w:hAnsi="Arial" w:cs="Arial"/>
          <w:sz w:val="22"/>
          <w:szCs w:val="22"/>
          <w:lang w:eastAsia="en-AU"/>
        </w:rPr>
        <w:t xml:space="preserve"> and other acidic rocks that</w:t>
      </w:r>
      <w:r w:rsidR="005B3F8B">
        <w:rPr>
          <w:rFonts w:ascii="Arial" w:hAnsi="Arial" w:cs="Arial"/>
          <w:sz w:val="22"/>
          <w:szCs w:val="22"/>
          <w:lang w:eastAsia="en-AU"/>
        </w:rPr>
        <w:t xml:space="preserve"> weather to coarse sandy soils, and </w:t>
      </w:r>
      <w:r>
        <w:rPr>
          <w:rFonts w:ascii="Arial" w:hAnsi="Arial" w:cs="Arial"/>
          <w:sz w:val="22"/>
          <w:szCs w:val="22"/>
          <w:lang w:eastAsia="en-AU"/>
        </w:rPr>
        <w:t xml:space="preserve">are </w:t>
      </w:r>
      <w:r w:rsidRPr="009518B1">
        <w:rPr>
          <w:rFonts w:ascii="Arial" w:hAnsi="Arial" w:cs="Arial"/>
          <w:sz w:val="22"/>
          <w:szCs w:val="22"/>
          <w:lang w:eastAsia="en-AU"/>
        </w:rPr>
        <w:t>confined to high-altitude or shel</w:t>
      </w:r>
      <w:r w:rsidR="0037235D">
        <w:rPr>
          <w:rFonts w:ascii="Arial" w:hAnsi="Arial" w:cs="Arial"/>
          <w:sz w:val="22"/>
          <w:szCs w:val="22"/>
          <w:lang w:eastAsia="en-AU"/>
        </w:rPr>
        <w:t>tered rocky areas (Bean</w:t>
      </w:r>
      <w:r w:rsidR="005B3F8B">
        <w:rPr>
          <w:rFonts w:ascii="Arial" w:hAnsi="Arial" w:cs="Arial"/>
          <w:sz w:val="22"/>
          <w:szCs w:val="22"/>
          <w:lang w:eastAsia="en-AU"/>
        </w:rPr>
        <w:t xml:space="preserve"> 2004).</w:t>
      </w:r>
      <w:r w:rsidR="00501D58" w:rsidRPr="00501D58">
        <w:rPr>
          <w:rFonts w:ascii="Arial" w:hAnsi="Arial" w:cs="Arial"/>
          <w:iCs/>
          <w:sz w:val="22"/>
          <w:szCs w:val="22"/>
          <w:lang w:eastAsia="en-AU"/>
        </w:rPr>
        <w:t xml:space="preserve"> </w:t>
      </w:r>
      <w:proofErr w:type="spellStart"/>
      <w:r w:rsidR="00501D58" w:rsidRPr="00501D58">
        <w:rPr>
          <w:rFonts w:ascii="Arial" w:hAnsi="Arial" w:cs="Arial"/>
          <w:iCs/>
          <w:sz w:val="22"/>
          <w:szCs w:val="22"/>
          <w:lang w:eastAsia="en-AU"/>
        </w:rPr>
        <w:t>Prostanthera</w:t>
      </w:r>
      <w:proofErr w:type="spellEnd"/>
      <w:r w:rsidR="00501D58" w:rsidRPr="00501D58">
        <w:rPr>
          <w:rFonts w:ascii="Arial" w:hAnsi="Arial" w:cs="Arial"/>
          <w:i/>
          <w:iCs/>
          <w:sz w:val="22"/>
          <w:szCs w:val="22"/>
          <w:lang w:eastAsia="en-AU"/>
        </w:rPr>
        <w:t xml:space="preserve"> </w:t>
      </w:r>
      <w:r w:rsidR="00501D58" w:rsidRPr="00501D58">
        <w:rPr>
          <w:rFonts w:ascii="Arial" w:hAnsi="Arial" w:cs="Arial"/>
          <w:sz w:val="22"/>
          <w:szCs w:val="22"/>
          <w:lang w:eastAsia="en-AU"/>
        </w:rPr>
        <w:t xml:space="preserve">species are perennial shrubs, which may live for up </w:t>
      </w:r>
      <w:r w:rsidR="00BE0321">
        <w:rPr>
          <w:rFonts w:ascii="Arial" w:hAnsi="Arial" w:cs="Arial"/>
          <w:sz w:val="22"/>
          <w:szCs w:val="22"/>
          <w:lang w:eastAsia="en-AU"/>
        </w:rPr>
        <w:t>to approximately 3</w:t>
      </w:r>
      <w:r w:rsidR="00501D58" w:rsidRPr="00501D58">
        <w:rPr>
          <w:rFonts w:ascii="Arial" w:hAnsi="Arial" w:cs="Arial"/>
          <w:sz w:val="22"/>
          <w:szCs w:val="22"/>
          <w:lang w:eastAsia="en-AU"/>
        </w:rPr>
        <w:t>0 years.</w:t>
      </w:r>
    </w:p>
    <w:p w:rsidR="00185ABA" w:rsidRDefault="00663542" w:rsidP="00492C24">
      <w:pPr>
        <w:autoSpaceDE w:val="0"/>
        <w:autoSpaceDN w:val="0"/>
        <w:adjustRightInd w:val="0"/>
        <w:spacing w:before="200" w:after="200" w:line="211" w:lineRule="atLeast"/>
        <w:rPr>
          <w:rFonts w:ascii="Arial" w:hAnsi="Arial" w:cs="Arial"/>
          <w:sz w:val="22"/>
          <w:szCs w:val="22"/>
        </w:rPr>
      </w:pPr>
      <w:proofErr w:type="spellStart"/>
      <w:r w:rsidRPr="00A3721C">
        <w:rPr>
          <w:rFonts w:ascii="Arial" w:hAnsi="Arial" w:cs="Arial"/>
          <w:i/>
          <w:sz w:val="22"/>
          <w:szCs w:val="22"/>
        </w:rPr>
        <w:t>Prostanthera</w:t>
      </w:r>
      <w:proofErr w:type="spellEnd"/>
      <w:r w:rsidRPr="00A3721C">
        <w:rPr>
          <w:rFonts w:ascii="Arial" w:hAnsi="Arial" w:cs="Arial"/>
          <w:i/>
          <w:sz w:val="22"/>
          <w:szCs w:val="22"/>
        </w:rPr>
        <w:t xml:space="preserve"> </w:t>
      </w:r>
      <w:proofErr w:type="spellStart"/>
      <w:r w:rsidRPr="00A3721C">
        <w:rPr>
          <w:rFonts w:ascii="Arial" w:hAnsi="Arial" w:cs="Arial"/>
          <w:i/>
          <w:sz w:val="22"/>
          <w:szCs w:val="22"/>
        </w:rPr>
        <w:t>albohirta</w:t>
      </w:r>
      <w:proofErr w:type="spellEnd"/>
      <w:r w:rsidRPr="00822A4F">
        <w:rPr>
          <w:rFonts w:ascii="Arial" w:hAnsi="Arial" w:cs="Arial"/>
          <w:sz w:val="22"/>
          <w:szCs w:val="22"/>
        </w:rPr>
        <w:t xml:space="preserve"> </w:t>
      </w:r>
      <w:r w:rsidR="00A3721C" w:rsidRPr="00A3721C">
        <w:rPr>
          <w:rFonts w:ascii="Arial" w:hAnsi="Arial" w:cs="Arial"/>
          <w:sz w:val="22"/>
          <w:szCs w:val="22"/>
        </w:rPr>
        <w:t>is known to have</w:t>
      </w:r>
      <w:r w:rsidRPr="00A3721C">
        <w:rPr>
          <w:rFonts w:ascii="Arial" w:hAnsi="Arial" w:cs="Arial"/>
          <w:sz w:val="22"/>
          <w:szCs w:val="22"/>
        </w:rPr>
        <w:t xml:space="preserve"> occurred ‘on an exp</w:t>
      </w:r>
      <w:r w:rsidR="00A3721C" w:rsidRPr="00A3721C">
        <w:rPr>
          <w:rFonts w:ascii="Arial" w:hAnsi="Arial" w:cs="Arial"/>
          <w:sz w:val="22"/>
          <w:szCs w:val="22"/>
        </w:rPr>
        <w:t xml:space="preserve">osed cliff face’ at an altitude of 3000 feet </w:t>
      </w:r>
      <w:r w:rsidR="005B3F8B">
        <w:rPr>
          <w:rFonts w:ascii="Arial" w:hAnsi="Arial" w:cs="Arial"/>
          <w:sz w:val="22"/>
          <w:szCs w:val="22"/>
        </w:rPr>
        <w:t xml:space="preserve">on Mount </w:t>
      </w:r>
      <w:proofErr w:type="spellStart"/>
      <w:r w:rsidR="005B3F8B">
        <w:rPr>
          <w:rFonts w:ascii="Arial" w:hAnsi="Arial" w:cs="Arial"/>
          <w:sz w:val="22"/>
          <w:szCs w:val="22"/>
        </w:rPr>
        <w:t>Demi</w:t>
      </w:r>
      <w:proofErr w:type="spellEnd"/>
      <w:r w:rsidR="005B3F8B">
        <w:rPr>
          <w:rFonts w:ascii="Arial" w:hAnsi="Arial" w:cs="Arial"/>
          <w:sz w:val="22"/>
          <w:szCs w:val="22"/>
        </w:rPr>
        <w:t xml:space="preserve"> (White 1936). The</w:t>
      </w:r>
      <w:r w:rsidR="00A3721C" w:rsidRPr="00A3721C">
        <w:rPr>
          <w:rFonts w:ascii="Arial" w:hAnsi="Arial" w:cs="Arial"/>
          <w:sz w:val="22"/>
          <w:szCs w:val="22"/>
        </w:rPr>
        <w:t xml:space="preserve"> </w:t>
      </w:r>
      <w:r w:rsidR="00713251" w:rsidRPr="00D80922">
        <w:rPr>
          <w:rFonts w:ascii="Arial" w:hAnsi="Arial" w:cs="Arial"/>
          <w:sz w:val="22"/>
          <w:szCs w:val="22"/>
        </w:rPr>
        <w:t xml:space="preserve">vegetation occurring on </w:t>
      </w:r>
      <w:r w:rsidR="00713251">
        <w:rPr>
          <w:rFonts w:ascii="Arial" w:hAnsi="Arial" w:cs="Arial"/>
          <w:sz w:val="22"/>
          <w:szCs w:val="22"/>
        </w:rPr>
        <w:t xml:space="preserve">Mount </w:t>
      </w:r>
      <w:proofErr w:type="spellStart"/>
      <w:r w:rsidR="00713251">
        <w:rPr>
          <w:rFonts w:ascii="Arial" w:hAnsi="Arial" w:cs="Arial"/>
          <w:sz w:val="22"/>
          <w:szCs w:val="22"/>
        </w:rPr>
        <w:t>Demi</w:t>
      </w:r>
      <w:proofErr w:type="spellEnd"/>
      <w:r w:rsidR="00713251">
        <w:rPr>
          <w:rFonts w:ascii="Arial" w:hAnsi="Arial" w:cs="Arial"/>
          <w:sz w:val="22"/>
          <w:szCs w:val="22"/>
        </w:rPr>
        <w:t xml:space="preserve"> is </w:t>
      </w:r>
      <w:r w:rsidR="00A3721C" w:rsidRPr="00A3721C">
        <w:rPr>
          <w:rFonts w:ascii="Arial" w:hAnsi="Arial" w:cs="Arial"/>
          <w:sz w:val="22"/>
          <w:szCs w:val="22"/>
        </w:rPr>
        <w:t xml:space="preserve">predominantly tropical upland rainforest (Ford &amp; Conn 2013). </w:t>
      </w:r>
      <w:r w:rsidR="005B3F8B">
        <w:rPr>
          <w:rFonts w:ascii="Arial" w:hAnsi="Arial" w:cs="Arial"/>
          <w:sz w:val="22"/>
          <w:szCs w:val="22"/>
        </w:rPr>
        <w:t>On</w:t>
      </w:r>
      <w:r w:rsidR="00A3721C" w:rsidRPr="00A3721C">
        <w:rPr>
          <w:rFonts w:ascii="Arial" w:hAnsi="Arial" w:cs="Arial"/>
          <w:sz w:val="22"/>
          <w:szCs w:val="22"/>
        </w:rPr>
        <w:t xml:space="preserve"> </w:t>
      </w:r>
      <w:r w:rsidRPr="00A3721C">
        <w:rPr>
          <w:rFonts w:ascii="Arial" w:hAnsi="Arial" w:cs="Arial"/>
          <w:sz w:val="22"/>
          <w:szCs w:val="22"/>
        </w:rPr>
        <w:t>Mount Emerald</w:t>
      </w:r>
      <w:r w:rsidR="005B3F8B">
        <w:rPr>
          <w:rFonts w:ascii="Arial" w:hAnsi="Arial" w:cs="Arial"/>
          <w:sz w:val="22"/>
          <w:szCs w:val="22"/>
        </w:rPr>
        <w:t>,</w:t>
      </w:r>
      <w:r w:rsidRPr="00A3721C">
        <w:rPr>
          <w:rFonts w:ascii="Arial" w:hAnsi="Arial" w:cs="Arial"/>
          <w:sz w:val="22"/>
          <w:szCs w:val="22"/>
        </w:rPr>
        <w:t xml:space="preserve"> </w:t>
      </w:r>
      <w:r w:rsidR="00A3721C" w:rsidRPr="00A3721C">
        <w:rPr>
          <w:rFonts w:ascii="Arial" w:hAnsi="Arial" w:cs="Arial"/>
          <w:sz w:val="22"/>
          <w:szCs w:val="22"/>
        </w:rPr>
        <w:t xml:space="preserve">the species is known to occur </w:t>
      </w:r>
      <w:r w:rsidR="00185ABA" w:rsidRPr="00A3721C">
        <w:rPr>
          <w:rFonts w:ascii="Arial" w:hAnsi="Arial" w:cs="Arial"/>
          <w:sz w:val="22"/>
          <w:szCs w:val="22"/>
        </w:rPr>
        <w:t xml:space="preserve">in </w:t>
      </w:r>
      <w:r w:rsidR="00A3721C">
        <w:rPr>
          <w:rFonts w:ascii="Arial" w:hAnsi="Arial" w:cs="Arial"/>
          <w:sz w:val="22"/>
          <w:szCs w:val="22"/>
        </w:rPr>
        <w:t>a</w:t>
      </w:r>
      <w:r w:rsidR="00185ABA" w:rsidRPr="00A3721C">
        <w:rPr>
          <w:rFonts w:ascii="Arial" w:hAnsi="Arial" w:cs="Arial"/>
          <w:sz w:val="22"/>
          <w:szCs w:val="22"/>
        </w:rPr>
        <w:t xml:space="preserve"> small area </w:t>
      </w:r>
      <w:r w:rsidR="00A3721C">
        <w:rPr>
          <w:rFonts w:ascii="Arial" w:hAnsi="Arial" w:cs="Arial"/>
          <w:sz w:val="22"/>
          <w:szCs w:val="22"/>
        </w:rPr>
        <w:t>within</w:t>
      </w:r>
      <w:r w:rsidR="00185ABA" w:rsidRPr="00A3721C">
        <w:rPr>
          <w:rFonts w:ascii="Arial" w:hAnsi="Arial" w:cs="Arial"/>
          <w:sz w:val="22"/>
          <w:szCs w:val="22"/>
        </w:rPr>
        <w:t xml:space="preserve"> </w:t>
      </w:r>
      <w:r w:rsidR="00FF4DAE">
        <w:rPr>
          <w:rFonts w:ascii="Arial" w:hAnsi="Arial" w:cs="Arial"/>
          <w:sz w:val="22"/>
          <w:szCs w:val="22"/>
        </w:rPr>
        <w:t>a</w:t>
      </w:r>
      <w:r w:rsidR="00185ABA" w:rsidRPr="00A3721C">
        <w:rPr>
          <w:rFonts w:ascii="Arial" w:hAnsi="Arial" w:cs="Arial"/>
          <w:sz w:val="22"/>
          <w:szCs w:val="22"/>
        </w:rPr>
        <w:t xml:space="preserve"> protected gully dominated by </w:t>
      </w:r>
      <w:r w:rsidR="00713251" w:rsidRPr="00D80922">
        <w:rPr>
          <w:rFonts w:ascii="Arial" w:hAnsi="Arial" w:cs="Arial"/>
          <w:sz w:val="22"/>
          <w:szCs w:val="22"/>
        </w:rPr>
        <w:t xml:space="preserve">stunted </w:t>
      </w:r>
      <w:proofErr w:type="spellStart"/>
      <w:r w:rsidR="00185ABA" w:rsidRPr="00A3721C">
        <w:rPr>
          <w:rFonts w:ascii="Arial" w:hAnsi="Arial" w:cs="Arial"/>
          <w:i/>
          <w:sz w:val="22"/>
          <w:szCs w:val="22"/>
        </w:rPr>
        <w:t>Syncarpia</w:t>
      </w:r>
      <w:proofErr w:type="spellEnd"/>
      <w:r w:rsidR="00185ABA" w:rsidRPr="00A3721C">
        <w:rPr>
          <w:rFonts w:ascii="Arial" w:hAnsi="Arial" w:cs="Arial"/>
          <w:i/>
          <w:sz w:val="22"/>
          <w:szCs w:val="22"/>
        </w:rPr>
        <w:t xml:space="preserve"> </w:t>
      </w:r>
      <w:proofErr w:type="spellStart"/>
      <w:r w:rsidR="00185ABA" w:rsidRPr="00A3721C">
        <w:rPr>
          <w:rFonts w:ascii="Arial" w:hAnsi="Arial" w:cs="Arial"/>
          <w:i/>
          <w:sz w:val="22"/>
          <w:szCs w:val="22"/>
        </w:rPr>
        <w:t>glomulifera</w:t>
      </w:r>
      <w:proofErr w:type="spellEnd"/>
      <w:r w:rsidR="00185ABA" w:rsidRPr="00A3721C">
        <w:rPr>
          <w:rFonts w:ascii="Arial" w:hAnsi="Arial" w:cs="Arial"/>
          <w:sz w:val="22"/>
          <w:szCs w:val="22"/>
        </w:rPr>
        <w:t xml:space="preserve">, with a dense under storey of shrubs including </w:t>
      </w:r>
      <w:proofErr w:type="spellStart"/>
      <w:r w:rsidR="00185ABA" w:rsidRPr="00A3721C">
        <w:rPr>
          <w:rFonts w:ascii="Arial" w:hAnsi="Arial" w:cs="Arial"/>
          <w:i/>
          <w:sz w:val="22"/>
          <w:szCs w:val="22"/>
        </w:rPr>
        <w:t>Acrotriche</w:t>
      </w:r>
      <w:proofErr w:type="spellEnd"/>
      <w:r w:rsidR="00185ABA" w:rsidRPr="00A3721C">
        <w:rPr>
          <w:rFonts w:ascii="Arial" w:hAnsi="Arial" w:cs="Arial"/>
          <w:i/>
          <w:sz w:val="22"/>
          <w:szCs w:val="22"/>
        </w:rPr>
        <w:t xml:space="preserve"> </w:t>
      </w:r>
      <w:proofErr w:type="spellStart"/>
      <w:r w:rsidR="00185ABA" w:rsidRPr="00A3721C">
        <w:rPr>
          <w:rFonts w:ascii="Arial" w:hAnsi="Arial" w:cs="Arial"/>
          <w:i/>
          <w:sz w:val="22"/>
          <w:szCs w:val="22"/>
        </w:rPr>
        <w:t>aggregata</w:t>
      </w:r>
      <w:proofErr w:type="spellEnd"/>
      <w:r w:rsidR="00185ABA" w:rsidRPr="00A3721C">
        <w:rPr>
          <w:rFonts w:ascii="Arial" w:hAnsi="Arial" w:cs="Arial"/>
          <w:sz w:val="22"/>
          <w:szCs w:val="22"/>
        </w:rPr>
        <w:t xml:space="preserve">, </w:t>
      </w:r>
      <w:proofErr w:type="spellStart"/>
      <w:r w:rsidR="00185ABA" w:rsidRPr="00A3721C">
        <w:rPr>
          <w:rFonts w:ascii="Arial" w:hAnsi="Arial" w:cs="Arial"/>
          <w:i/>
          <w:sz w:val="22"/>
          <w:szCs w:val="22"/>
        </w:rPr>
        <w:t>Bertya</w:t>
      </w:r>
      <w:proofErr w:type="spellEnd"/>
      <w:r w:rsidR="00185ABA" w:rsidRPr="00A3721C">
        <w:rPr>
          <w:rFonts w:ascii="Arial" w:hAnsi="Arial" w:cs="Arial"/>
          <w:i/>
          <w:sz w:val="22"/>
          <w:szCs w:val="22"/>
        </w:rPr>
        <w:t xml:space="preserve"> </w:t>
      </w:r>
      <w:proofErr w:type="spellStart"/>
      <w:r w:rsidR="00185ABA" w:rsidRPr="00A3721C">
        <w:rPr>
          <w:rFonts w:ascii="Arial" w:hAnsi="Arial" w:cs="Arial"/>
          <w:i/>
          <w:sz w:val="22"/>
          <w:szCs w:val="22"/>
        </w:rPr>
        <w:t>polystigma</w:t>
      </w:r>
      <w:proofErr w:type="spellEnd"/>
      <w:r w:rsidR="00185ABA" w:rsidRPr="00A3721C">
        <w:rPr>
          <w:rFonts w:ascii="Arial" w:hAnsi="Arial" w:cs="Arial"/>
          <w:sz w:val="22"/>
          <w:szCs w:val="22"/>
        </w:rPr>
        <w:t xml:space="preserve">, </w:t>
      </w:r>
      <w:r w:rsidR="00185ABA" w:rsidRPr="00A3721C">
        <w:rPr>
          <w:rFonts w:ascii="Arial" w:hAnsi="Arial" w:cs="Arial"/>
          <w:i/>
          <w:sz w:val="22"/>
          <w:szCs w:val="22"/>
        </w:rPr>
        <w:t xml:space="preserve">Pittosporum </w:t>
      </w:r>
      <w:proofErr w:type="spellStart"/>
      <w:r w:rsidR="00185ABA" w:rsidRPr="00A3721C">
        <w:rPr>
          <w:rFonts w:ascii="Arial" w:hAnsi="Arial" w:cs="Arial"/>
          <w:i/>
          <w:sz w:val="22"/>
          <w:szCs w:val="22"/>
        </w:rPr>
        <w:t>revolutum</w:t>
      </w:r>
      <w:proofErr w:type="spellEnd"/>
      <w:r w:rsidR="00185ABA" w:rsidRPr="00A3721C">
        <w:rPr>
          <w:rFonts w:ascii="Arial" w:hAnsi="Arial" w:cs="Arial"/>
          <w:sz w:val="22"/>
          <w:szCs w:val="22"/>
        </w:rPr>
        <w:t xml:space="preserve"> and </w:t>
      </w:r>
      <w:proofErr w:type="spellStart"/>
      <w:r w:rsidR="00185ABA" w:rsidRPr="00A3721C">
        <w:rPr>
          <w:rFonts w:ascii="Arial" w:hAnsi="Arial" w:cs="Arial"/>
          <w:i/>
          <w:sz w:val="22"/>
          <w:szCs w:val="22"/>
        </w:rPr>
        <w:t>Pomaderris</w:t>
      </w:r>
      <w:proofErr w:type="spellEnd"/>
      <w:r w:rsidR="00185ABA" w:rsidRPr="00A3721C">
        <w:rPr>
          <w:rFonts w:ascii="Arial" w:hAnsi="Arial" w:cs="Arial"/>
          <w:sz w:val="22"/>
          <w:szCs w:val="22"/>
        </w:rPr>
        <w:t xml:space="preserve"> </w:t>
      </w:r>
      <w:proofErr w:type="spellStart"/>
      <w:r w:rsidR="00185ABA" w:rsidRPr="00A3721C">
        <w:rPr>
          <w:rFonts w:ascii="Arial" w:hAnsi="Arial" w:cs="Arial"/>
          <w:i/>
          <w:sz w:val="22"/>
          <w:szCs w:val="22"/>
        </w:rPr>
        <w:t>argyrophylla</w:t>
      </w:r>
      <w:proofErr w:type="spellEnd"/>
      <w:r w:rsidR="00185ABA" w:rsidRPr="00A3721C">
        <w:rPr>
          <w:rFonts w:ascii="Arial" w:hAnsi="Arial" w:cs="Arial"/>
          <w:sz w:val="22"/>
          <w:szCs w:val="22"/>
        </w:rPr>
        <w:t xml:space="preserve">. Twenty metres </w:t>
      </w:r>
      <w:r w:rsidR="00FF4DAE">
        <w:rPr>
          <w:rFonts w:ascii="Arial" w:hAnsi="Arial" w:cs="Arial"/>
          <w:sz w:val="22"/>
          <w:szCs w:val="22"/>
        </w:rPr>
        <w:t>from this location</w:t>
      </w:r>
      <w:r w:rsidR="00185ABA" w:rsidRPr="00A3721C">
        <w:rPr>
          <w:rFonts w:ascii="Arial" w:hAnsi="Arial" w:cs="Arial"/>
          <w:sz w:val="22"/>
          <w:szCs w:val="22"/>
        </w:rPr>
        <w:t xml:space="preserve">, the species occurs in </w:t>
      </w:r>
      <w:r w:rsidR="00FF4DAE">
        <w:rPr>
          <w:rFonts w:ascii="Arial" w:hAnsi="Arial" w:cs="Arial"/>
          <w:sz w:val="22"/>
          <w:szCs w:val="22"/>
        </w:rPr>
        <w:t xml:space="preserve">a </w:t>
      </w:r>
      <w:r w:rsidR="00185ABA" w:rsidRPr="00A3721C">
        <w:rPr>
          <w:rFonts w:ascii="Arial" w:hAnsi="Arial" w:cs="Arial"/>
          <w:sz w:val="22"/>
          <w:szCs w:val="22"/>
        </w:rPr>
        <w:t xml:space="preserve">grassy woodland, </w:t>
      </w:r>
      <w:r w:rsidR="00FF4DAE">
        <w:rPr>
          <w:rFonts w:ascii="Arial" w:hAnsi="Arial" w:cs="Arial"/>
          <w:sz w:val="22"/>
          <w:szCs w:val="22"/>
        </w:rPr>
        <w:t xml:space="preserve">containing </w:t>
      </w:r>
      <w:proofErr w:type="spellStart"/>
      <w:r w:rsidR="00FF4DAE" w:rsidRPr="00D80922">
        <w:rPr>
          <w:rFonts w:ascii="Arial" w:hAnsi="Arial" w:cs="Arial"/>
          <w:sz w:val="22"/>
          <w:szCs w:val="22"/>
        </w:rPr>
        <w:t>Entolasia</w:t>
      </w:r>
      <w:proofErr w:type="spellEnd"/>
      <w:r w:rsidR="00FF4DAE" w:rsidRPr="00D80922">
        <w:rPr>
          <w:rFonts w:ascii="Arial" w:hAnsi="Arial" w:cs="Arial"/>
          <w:sz w:val="22"/>
          <w:szCs w:val="22"/>
        </w:rPr>
        <w:t xml:space="preserve"> and </w:t>
      </w:r>
      <w:proofErr w:type="spellStart"/>
      <w:r w:rsidR="00FF4DAE" w:rsidRPr="00D80922">
        <w:rPr>
          <w:rFonts w:ascii="Arial" w:hAnsi="Arial" w:cs="Arial"/>
          <w:sz w:val="22"/>
          <w:szCs w:val="22"/>
        </w:rPr>
        <w:t>Panicum</w:t>
      </w:r>
      <w:proofErr w:type="spellEnd"/>
      <w:r w:rsidR="00FF4DAE" w:rsidRPr="00A3721C">
        <w:rPr>
          <w:rFonts w:ascii="Arial" w:hAnsi="Arial" w:cs="Arial"/>
          <w:sz w:val="22"/>
          <w:szCs w:val="22"/>
        </w:rPr>
        <w:t xml:space="preserve"> </w:t>
      </w:r>
      <w:r w:rsidR="00FF4DAE">
        <w:rPr>
          <w:rFonts w:ascii="Arial" w:hAnsi="Arial" w:cs="Arial"/>
          <w:sz w:val="22"/>
          <w:szCs w:val="22"/>
        </w:rPr>
        <w:t xml:space="preserve">species, with </w:t>
      </w:r>
      <w:r w:rsidR="00185ABA" w:rsidRPr="00A3721C">
        <w:rPr>
          <w:rFonts w:ascii="Arial" w:hAnsi="Arial" w:cs="Arial"/>
          <w:sz w:val="22"/>
          <w:szCs w:val="22"/>
        </w:rPr>
        <w:t xml:space="preserve">a similar </w:t>
      </w:r>
      <w:r w:rsidR="00A3721C" w:rsidRPr="00A3721C">
        <w:rPr>
          <w:rFonts w:ascii="Arial" w:hAnsi="Arial" w:cs="Arial"/>
          <w:sz w:val="22"/>
          <w:szCs w:val="22"/>
        </w:rPr>
        <w:t>understorey</w:t>
      </w:r>
      <w:r w:rsidR="00713251">
        <w:rPr>
          <w:rFonts w:ascii="Arial" w:hAnsi="Arial" w:cs="Arial"/>
          <w:sz w:val="22"/>
          <w:szCs w:val="22"/>
        </w:rPr>
        <w:t xml:space="preserve"> of shrub species</w:t>
      </w:r>
      <w:r w:rsidR="00FF4DAE">
        <w:rPr>
          <w:rFonts w:ascii="Arial" w:hAnsi="Arial" w:cs="Arial"/>
          <w:sz w:val="22"/>
          <w:szCs w:val="22"/>
        </w:rPr>
        <w:t xml:space="preserve"> </w:t>
      </w:r>
      <w:r w:rsidR="00185ABA" w:rsidRPr="00A3721C">
        <w:rPr>
          <w:rFonts w:ascii="Arial" w:hAnsi="Arial" w:cs="Arial"/>
          <w:sz w:val="22"/>
          <w:szCs w:val="22"/>
        </w:rPr>
        <w:t>(Ford &amp; Conn 2013).</w:t>
      </w:r>
      <w:r w:rsidR="00713251">
        <w:rPr>
          <w:rFonts w:ascii="Arial" w:hAnsi="Arial" w:cs="Arial"/>
          <w:sz w:val="22"/>
          <w:szCs w:val="22"/>
        </w:rPr>
        <w:t xml:space="preserve"> </w:t>
      </w:r>
      <w:r w:rsidR="00713251" w:rsidRPr="00D80922">
        <w:rPr>
          <w:rFonts w:ascii="Arial" w:hAnsi="Arial" w:cs="Arial"/>
          <w:sz w:val="22"/>
          <w:szCs w:val="22"/>
        </w:rPr>
        <w:t xml:space="preserve">The species is known to occur at elevations </w:t>
      </w:r>
      <w:r w:rsidR="00713251" w:rsidRPr="00FF4DAE">
        <w:rPr>
          <w:rFonts w:ascii="Arial" w:hAnsi="Arial" w:cs="Arial"/>
          <w:sz w:val="22"/>
          <w:szCs w:val="22"/>
        </w:rPr>
        <w:t>of</w:t>
      </w:r>
      <w:r w:rsidR="00FF4DAE" w:rsidRPr="00FF4DAE">
        <w:rPr>
          <w:rFonts w:ascii="Arial" w:hAnsi="Arial" w:cs="Arial"/>
          <w:sz w:val="22"/>
          <w:szCs w:val="22"/>
        </w:rPr>
        <w:t xml:space="preserve"> 900–1100 metres</w:t>
      </w:r>
      <w:r w:rsidR="00713251" w:rsidRPr="00FF4DAE">
        <w:rPr>
          <w:rFonts w:ascii="Arial" w:hAnsi="Arial" w:cs="Arial"/>
          <w:sz w:val="22"/>
          <w:szCs w:val="22"/>
        </w:rPr>
        <w:t>.</w:t>
      </w:r>
      <w:r w:rsidR="00976A87" w:rsidRPr="00FF4DAE">
        <w:rPr>
          <w:rFonts w:ascii="Arial" w:hAnsi="Arial" w:cs="Arial"/>
          <w:sz w:val="22"/>
          <w:szCs w:val="22"/>
        </w:rPr>
        <w:t xml:space="preserve"> </w:t>
      </w:r>
      <w:proofErr w:type="spellStart"/>
      <w:r w:rsidR="00185ABA" w:rsidRPr="00FF4DAE">
        <w:rPr>
          <w:rFonts w:ascii="Arial" w:hAnsi="Arial" w:cs="Arial"/>
          <w:i/>
          <w:sz w:val="22"/>
          <w:szCs w:val="22"/>
        </w:rPr>
        <w:t>Prostanthera</w:t>
      </w:r>
      <w:proofErr w:type="spellEnd"/>
      <w:r w:rsidR="00185ABA" w:rsidRPr="00FF4DAE">
        <w:rPr>
          <w:rFonts w:ascii="Arial" w:hAnsi="Arial" w:cs="Arial"/>
          <w:i/>
          <w:sz w:val="22"/>
          <w:szCs w:val="22"/>
        </w:rPr>
        <w:t xml:space="preserve"> </w:t>
      </w:r>
      <w:proofErr w:type="spellStart"/>
      <w:r w:rsidR="00185ABA" w:rsidRPr="00FF4DAE">
        <w:rPr>
          <w:rFonts w:ascii="Arial" w:hAnsi="Arial" w:cs="Arial"/>
          <w:i/>
          <w:sz w:val="22"/>
          <w:szCs w:val="22"/>
        </w:rPr>
        <w:t>albohirta</w:t>
      </w:r>
      <w:proofErr w:type="spellEnd"/>
      <w:r w:rsidR="00185ABA" w:rsidRPr="00FF4DAE">
        <w:rPr>
          <w:rFonts w:ascii="Arial" w:hAnsi="Arial" w:cs="Arial"/>
          <w:sz w:val="22"/>
          <w:szCs w:val="22"/>
        </w:rPr>
        <w:t xml:space="preserve"> has been recorded flo</w:t>
      </w:r>
      <w:r w:rsidR="00E758BD" w:rsidRPr="00FF4DAE">
        <w:rPr>
          <w:rFonts w:ascii="Arial" w:hAnsi="Arial" w:cs="Arial"/>
          <w:sz w:val="22"/>
          <w:szCs w:val="22"/>
        </w:rPr>
        <w:t>wering in January (White 1936).</w:t>
      </w:r>
    </w:p>
    <w:p w:rsidR="00E758BD" w:rsidRPr="00957533" w:rsidRDefault="00FB1C0C" w:rsidP="00492C24">
      <w:pPr>
        <w:autoSpaceDE w:val="0"/>
        <w:autoSpaceDN w:val="0"/>
        <w:adjustRightInd w:val="0"/>
        <w:spacing w:before="200" w:after="200" w:line="211" w:lineRule="atLeast"/>
        <w:rPr>
          <w:rFonts w:ascii="Arial" w:hAnsi="Arial" w:cs="Arial"/>
          <w:sz w:val="22"/>
          <w:szCs w:val="22"/>
        </w:rPr>
      </w:pPr>
      <w:r w:rsidRPr="009518B1">
        <w:rPr>
          <w:rFonts w:ascii="Arial" w:hAnsi="Arial" w:cs="Arial"/>
          <w:sz w:val="22"/>
          <w:szCs w:val="22"/>
        </w:rPr>
        <w:t>F</w:t>
      </w:r>
      <w:r w:rsidR="00D80922" w:rsidRPr="009518B1">
        <w:rPr>
          <w:rFonts w:ascii="Arial" w:hAnsi="Arial" w:cs="Arial"/>
          <w:sz w:val="22"/>
          <w:szCs w:val="22"/>
        </w:rPr>
        <w:t xml:space="preserve">ire regimes </w:t>
      </w:r>
      <w:r w:rsidRPr="009518B1">
        <w:rPr>
          <w:rFonts w:ascii="Arial" w:hAnsi="Arial" w:cs="Arial"/>
          <w:sz w:val="22"/>
          <w:szCs w:val="22"/>
        </w:rPr>
        <w:t xml:space="preserve">are likely to </w:t>
      </w:r>
      <w:r w:rsidR="00D80922" w:rsidRPr="009518B1">
        <w:rPr>
          <w:rFonts w:ascii="Arial" w:hAnsi="Arial" w:cs="Arial"/>
          <w:sz w:val="22"/>
          <w:szCs w:val="22"/>
        </w:rPr>
        <w:t xml:space="preserve">play a role in determining the </w:t>
      </w:r>
      <w:r w:rsidR="0025314E">
        <w:rPr>
          <w:rFonts w:ascii="Arial" w:hAnsi="Arial" w:cs="Arial"/>
          <w:sz w:val="22"/>
          <w:szCs w:val="22"/>
        </w:rPr>
        <w:t xml:space="preserve">structure and persistence of </w:t>
      </w:r>
      <w:r w:rsidR="00D80922" w:rsidRPr="009518B1">
        <w:rPr>
          <w:rFonts w:ascii="Arial" w:hAnsi="Arial" w:cs="Arial"/>
          <w:sz w:val="22"/>
          <w:szCs w:val="22"/>
        </w:rPr>
        <w:t>population</w:t>
      </w:r>
      <w:r w:rsidR="0025314E">
        <w:rPr>
          <w:rFonts w:ascii="Arial" w:hAnsi="Arial" w:cs="Arial"/>
          <w:sz w:val="22"/>
          <w:szCs w:val="22"/>
        </w:rPr>
        <w:t>s</w:t>
      </w:r>
      <w:r w:rsidR="00D80922" w:rsidRPr="009518B1">
        <w:rPr>
          <w:rFonts w:ascii="Arial" w:hAnsi="Arial" w:cs="Arial"/>
          <w:sz w:val="22"/>
          <w:szCs w:val="22"/>
        </w:rPr>
        <w:t xml:space="preserve"> of </w:t>
      </w:r>
      <w:r w:rsidR="00D80922" w:rsidRPr="009518B1">
        <w:rPr>
          <w:rFonts w:ascii="Arial" w:hAnsi="Arial" w:cs="Arial"/>
          <w:i/>
          <w:sz w:val="22"/>
          <w:szCs w:val="22"/>
        </w:rPr>
        <w:t xml:space="preserve">P. </w:t>
      </w:r>
      <w:proofErr w:type="spellStart"/>
      <w:r w:rsidR="00D80922" w:rsidRPr="009518B1">
        <w:rPr>
          <w:rFonts w:ascii="Arial" w:hAnsi="Arial" w:cs="Arial"/>
          <w:i/>
          <w:sz w:val="22"/>
          <w:szCs w:val="22"/>
        </w:rPr>
        <w:t>albohirta</w:t>
      </w:r>
      <w:proofErr w:type="spellEnd"/>
      <w:r w:rsidR="00D80922" w:rsidRPr="009518B1">
        <w:rPr>
          <w:rFonts w:ascii="Arial" w:hAnsi="Arial" w:cs="Arial"/>
          <w:sz w:val="22"/>
          <w:szCs w:val="22"/>
        </w:rPr>
        <w:t xml:space="preserve">. </w:t>
      </w:r>
      <w:r w:rsidR="009E14C6">
        <w:rPr>
          <w:rFonts w:ascii="Arial" w:hAnsi="Arial" w:cs="Arial"/>
          <w:sz w:val="22"/>
          <w:szCs w:val="22"/>
        </w:rPr>
        <w:t>Ford and</w:t>
      </w:r>
      <w:r w:rsidR="009E14C6" w:rsidRPr="00957533">
        <w:rPr>
          <w:rFonts w:ascii="Arial" w:hAnsi="Arial" w:cs="Arial"/>
          <w:sz w:val="22"/>
          <w:szCs w:val="22"/>
        </w:rPr>
        <w:t xml:space="preserve"> Conn </w:t>
      </w:r>
      <w:r w:rsidR="009E14C6">
        <w:rPr>
          <w:rFonts w:ascii="Arial" w:hAnsi="Arial" w:cs="Arial"/>
          <w:sz w:val="22"/>
          <w:szCs w:val="22"/>
        </w:rPr>
        <w:t>(2013) note that p</w:t>
      </w:r>
      <w:r w:rsidR="00D37988">
        <w:rPr>
          <w:rFonts w:ascii="Arial" w:hAnsi="Arial" w:cs="Arial"/>
          <w:sz w:val="22"/>
          <w:szCs w:val="22"/>
        </w:rPr>
        <w:t>lants occurring within a</w:t>
      </w:r>
      <w:r w:rsidR="00D80922" w:rsidRPr="009518B1">
        <w:rPr>
          <w:rFonts w:ascii="Arial" w:hAnsi="Arial" w:cs="Arial"/>
          <w:sz w:val="22"/>
          <w:szCs w:val="22"/>
        </w:rPr>
        <w:t xml:space="preserve"> </w:t>
      </w:r>
      <w:r w:rsidR="00D37988" w:rsidRPr="009518B1">
        <w:rPr>
          <w:rFonts w:ascii="Arial" w:hAnsi="Arial" w:cs="Arial"/>
          <w:sz w:val="22"/>
          <w:szCs w:val="22"/>
        </w:rPr>
        <w:t xml:space="preserve">sheltered gully </w:t>
      </w:r>
      <w:r w:rsidR="00D37988">
        <w:rPr>
          <w:rFonts w:ascii="Arial" w:hAnsi="Arial" w:cs="Arial"/>
          <w:sz w:val="22"/>
          <w:szCs w:val="22"/>
        </w:rPr>
        <w:t xml:space="preserve">on </w:t>
      </w:r>
      <w:r w:rsidR="00D80922" w:rsidRPr="009518B1">
        <w:rPr>
          <w:rFonts w:ascii="Arial" w:hAnsi="Arial" w:cs="Arial"/>
          <w:sz w:val="22"/>
          <w:szCs w:val="22"/>
        </w:rPr>
        <w:t xml:space="preserve">Mount Emerald </w:t>
      </w:r>
      <w:r w:rsidR="00D37988">
        <w:rPr>
          <w:rFonts w:ascii="Arial" w:hAnsi="Arial" w:cs="Arial"/>
          <w:sz w:val="22"/>
          <w:szCs w:val="22"/>
        </w:rPr>
        <w:t>have</w:t>
      </w:r>
      <w:r w:rsidR="00D37988" w:rsidRPr="009518B1">
        <w:rPr>
          <w:rFonts w:ascii="Arial" w:hAnsi="Arial" w:cs="Arial"/>
          <w:sz w:val="22"/>
          <w:szCs w:val="22"/>
        </w:rPr>
        <w:t xml:space="preserve"> become openly branched and poorly formed</w:t>
      </w:r>
      <w:r w:rsidR="00D37988">
        <w:rPr>
          <w:rFonts w:ascii="Arial" w:hAnsi="Arial" w:cs="Arial"/>
          <w:sz w:val="22"/>
          <w:szCs w:val="22"/>
        </w:rPr>
        <w:t xml:space="preserve"> in response to a </w:t>
      </w:r>
      <w:r w:rsidR="00D37988" w:rsidRPr="009518B1">
        <w:rPr>
          <w:rFonts w:ascii="Arial" w:hAnsi="Arial" w:cs="Arial"/>
          <w:sz w:val="22"/>
          <w:szCs w:val="22"/>
        </w:rPr>
        <w:t xml:space="preserve">lack of fire </w:t>
      </w:r>
      <w:r w:rsidR="00A00F87">
        <w:rPr>
          <w:rFonts w:ascii="Arial" w:hAnsi="Arial" w:cs="Arial"/>
          <w:sz w:val="22"/>
          <w:szCs w:val="22"/>
        </w:rPr>
        <w:t>(or other disturbance)</w:t>
      </w:r>
      <w:r w:rsidR="00D37988">
        <w:rPr>
          <w:rFonts w:ascii="Arial" w:hAnsi="Arial" w:cs="Arial"/>
          <w:sz w:val="22"/>
          <w:szCs w:val="22"/>
        </w:rPr>
        <w:t xml:space="preserve"> in this area </w:t>
      </w:r>
      <w:r w:rsidR="00D80922" w:rsidRPr="009518B1">
        <w:rPr>
          <w:rFonts w:ascii="Arial" w:hAnsi="Arial" w:cs="Arial"/>
          <w:sz w:val="22"/>
          <w:szCs w:val="22"/>
        </w:rPr>
        <w:t xml:space="preserve">for many years. </w:t>
      </w:r>
      <w:r w:rsidR="00D37988">
        <w:rPr>
          <w:rFonts w:ascii="Arial" w:hAnsi="Arial" w:cs="Arial"/>
          <w:sz w:val="22"/>
          <w:szCs w:val="22"/>
        </w:rPr>
        <w:t>P</w:t>
      </w:r>
      <w:r w:rsidR="00D37988" w:rsidRPr="009518B1">
        <w:rPr>
          <w:rFonts w:ascii="Arial" w:hAnsi="Arial" w:cs="Arial"/>
          <w:sz w:val="22"/>
          <w:szCs w:val="22"/>
        </w:rPr>
        <w:t xml:space="preserve">lants </w:t>
      </w:r>
      <w:r w:rsidR="00D37988">
        <w:rPr>
          <w:rFonts w:ascii="Arial" w:hAnsi="Arial" w:cs="Arial"/>
          <w:sz w:val="22"/>
          <w:szCs w:val="22"/>
        </w:rPr>
        <w:t xml:space="preserve">occurring in a nearby gully that were at least </w:t>
      </w:r>
      <w:r w:rsidR="00D37988" w:rsidRPr="009518B1">
        <w:rPr>
          <w:rFonts w:ascii="Arial" w:hAnsi="Arial" w:cs="Arial"/>
          <w:sz w:val="22"/>
          <w:szCs w:val="22"/>
        </w:rPr>
        <w:t xml:space="preserve">11 years old </w:t>
      </w:r>
      <w:r w:rsidR="00A00F87">
        <w:rPr>
          <w:rFonts w:ascii="Arial" w:hAnsi="Arial" w:cs="Arial"/>
          <w:sz w:val="22"/>
          <w:szCs w:val="22"/>
        </w:rPr>
        <w:t>were</w:t>
      </w:r>
      <w:r w:rsidR="00D37988" w:rsidRPr="009518B1">
        <w:rPr>
          <w:rFonts w:ascii="Arial" w:hAnsi="Arial" w:cs="Arial"/>
          <w:sz w:val="22"/>
          <w:szCs w:val="22"/>
        </w:rPr>
        <w:t xml:space="preserve"> killed</w:t>
      </w:r>
      <w:r w:rsidR="00D37988">
        <w:rPr>
          <w:rFonts w:ascii="Arial" w:hAnsi="Arial" w:cs="Arial"/>
          <w:sz w:val="22"/>
          <w:szCs w:val="22"/>
        </w:rPr>
        <w:t xml:space="preserve"> a</w:t>
      </w:r>
      <w:r w:rsidR="00D80922" w:rsidRPr="009518B1">
        <w:rPr>
          <w:rFonts w:ascii="Arial" w:hAnsi="Arial" w:cs="Arial"/>
          <w:sz w:val="22"/>
          <w:szCs w:val="22"/>
        </w:rPr>
        <w:t xml:space="preserve">s a result of a fire </w:t>
      </w:r>
      <w:r w:rsidR="00D37988">
        <w:rPr>
          <w:rFonts w:ascii="Arial" w:hAnsi="Arial" w:cs="Arial"/>
          <w:sz w:val="22"/>
          <w:szCs w:val="22"/>
        </w:rPr>
        <w:t>in 2009, with</w:t>
      </w:r>
      <w:r w:rsidR="00D80922" w:rsidRPr="009518B1">
        <w:rPr>
          <w:rFonts w:ascii="Arial" w:hAnsi="Arial" w:cs="Arial"/>
          <w:sz w:val="22"/>
          <w:szCs w:val="22"/>
        </w:rPr>
        <w:t xml:space="preserve"> no sign of coppice growth </w:t>
      </w:r>
      <w:r w:rsidR="00957533">
        <w:rPr>
          <w:rFonts w:ascii="Arial" w:hAnsi="Arial" w:cs="Arial"/>
          <w:sz w:val="22"/>
          <w:szCs w:val="22"/>
        </w:rPr>
        <w:t>(</w:t>
      </w:r>
      <w:r w:rsidR="00957533" w:rsidRPr="00957533">
        <w:rPr>
          <w:rFonts w:ascii="Arial" w:hAnsi="Arial" w:cs="Arial"/>
          <w:sz w:val="22"/>
          <w:szCs w:val="22"/>
        </w:rPr>
        <w:t>new growth from the stump or roots)</w:t>
      </w:r>
      <w:r w:rsidR="00D80922" w:rsidRPr="009518B1">
        <w:rPr>
          <w:rFonts w:ascii="Arial" w:hAnsi="Arial" w:cs="Arial"/>
          <w:sz w:val="22"/>
          <w:szCs w:val="22"/>
        </w:rPr>
        <w:t xml:space="preserve">. However, healthy </w:t>
      </w:r>
      <w:r w:rsidR="009E14C6">
        <w:rPr>
          <w:rFonts w:ascii="Arial" w:hAnsi="Arial" w:cs="Arial"/>
          <w:sz w:val="22"/>
          <w:szCs w:val="22"/>
        </w:rPr>
        <w:t>plants are thriving</w:t>
      </w:r>
      <w:r w:rsidR="00D80922" w:rsidRPr="009518B1">
        <w:rPr>
          <w:rFonts w:ascii="Arial" w:hAnsi="Arial" w:cs="Arial"/>
          <w:sz w:val="22"/>
          <w:szCs w:val="22"/>
        </w:rPr>
        <w:t xml:space="preserve"> </w:t>
      </w:r>
      <w:r w:rsidR="009E14C6" w:rsidRPr="009518B1">
        <w:rPr>
          <w:rFonts w:ascii="Arial" w:hAnsi="Arial" w:cs="Arial"/>
          <w:sz w:val="22"/>
          <w:szCs w:val="22"/>
        </w:rPr>
        <w:t xml:space="preserve">nearby </w:t>
      </w:r>
      <w:r w:rsidR="00D80922" w:rsidRPr="009518B1">
        <w:rPr>
          <w:rFonts w:ascii="Arial" w:hAnsi="Arial" w:cs="Arial"/>
          <w:sz w:val="22"/>
          <w:szCs w:val="22"/>
        </w:rPr>
        <w:t>in a much more open and sunny community.</w:t>
      </w:r>
      <w:r w:rsidRPr="009518B1">
        <w:rPr>
          <w:rFonts w:ascii="Arial" w:hAnsi="Arial" w:cs="Arial"/>
          <w:sz w:val="22"/>
          <w:szCs w:val="22"/>
        </w:rPr>
        <w:t xml:space="preserve"> From </w:t>
      </w:r>
      <w:r w:rsidR="00725280">
        <w:rPr>
          <w:rFonts w:ascii="Arial" w:hAnsi="Arial" w:cs="Arial"/>
          <w:sz w:val="22"/>
          <w:szCs w:val="22"/>
        </w:rPr>
        <w:t>their</w:t>
      </w:r>
      <w:r w:rsidRPr="009518B1">
        <w:rPr>
          <w:rFonts w:ascii="Arial" w:hAnsi="Arial" w:cs="Arial"/>
          <w:sz w:val="22"/>
          <w:szCs w:val="22"/>
        </w:rPr>
        <w:t xml:space="preserve"> observations,</w:t>
      </w:r>
      <w:r w:rsidR="009E14C6" w:rsidRPr="009E14C6">
        <w:rPr>
          <w:rFonts w:ascii="Arial" w:hAnsi="Arial" w:cs="Arial"/>
          <w:sz w:val="22"/>
          <w:szCs w:val="22"/>
        </w:rPr>
        <w:t xml:space="preserve"> </w:t>
      </w:r>
      <w:r w:rsidR="009E14C6">
        <w:rPr>
          <w:rFonts w:ascii="Arial" w:hAnsi="Arial" w:cs="Arial"/>
          <w:sz w:val="22"/>
          <w:szCs w:val="22"/>
        </w:rPr>
        <w:t>Ford and</w:t>
      </w:r>
      <w:r w:rsidR="009E14C6" w:rsidRPr="00957533">
        <w:rPr>
          <w:rFonts w:ascii="Arial" w:hAnsi="Arial" w:cs="Arial"/>
          <w:sz w:val="22"/>
          <w:szCs w:val="22"/>
        </w:rPr>
        <w:t xml:space="preserve"> Conn </w:t>
      </w:r>
      <w:r w:rsidR="009E14C6">
        <w:rPr>
          <w:rFonts w:ascii="Arial" w:hAnsi="Arial" w:cs="Arial"/>
          <w:sz w:val="22"/>
          <w:szCs w:val="22"/>
        </w:rPr>
        <w:t>(2013) concluded</w:t>
      </w:r>
      <w:r w:rsidRPr="009518B1">
        <w:rPr>
          <w:rFonts w:ascii="Arial" w:hAnsi="Arial" w:cs="Arial"/>
          <w:sz w:val="22"/>
          <w:szCs w:val="22"/>
        </w:rPr>
        <w:t xml:space="preserve"> </w:t>
      </w:r>
      <w:r w:rsidR="009E14C6">
        <w:rPr>
          <w:rFonts w:ascii="Arial" w:hAnsi="Arial" w:cs="Arial"/>
          <w:sz w:val="22"/>
          <w:szCs w:val="22"/>
        </w:rPr>
        <w:t xml:space="preserve">that </w:t>
      </w:r>
      <w:r w:rsidRPr="009518B1">
        <w:rPr>
          <w:rFonts w:ascii="Arial" w:hAnsi="Arial" w:cs="Arial"/>
          <w:sz w:val="22"/>
          <w:szCs w:val="22"/>
        </w:rPr>
        <w:t xml:space="preserve">the species </w:t>
      </w:r>
      <w:r w:rsidR="009E14C6">
        <w:rPr>
          <w:rFonts w:ascii="Arial" w:hAnsi="Arial" w:cs="Arial"/>
          <w:sz w:val="22"/>
          <w:szCs w:val="22"/>
        </w:rPr>
        <w:t xml:space="preserve">is </w:t>
      </w:r>
      <w:r w:rsidRPr="009518B1">
        <w:rPr>
          <w:rFonts w:ascii="Arial" w:hAnsi="Arial" w:cs="Arial"/>
          <w:sz w:val="22"/>
          <w:szCs w:val="22"/>
        </w:rPr>
        <w:t xml:space="preserve">likely to be an </w:t>
      </w:r>
      <w:r w:rsidR="00957533">
        <w:rPr>
          <w:rFonts w:ascii="Arial" w:hAnsi="Arial" w:cs="Arial"/>
          <w:sz w:val="22"/>
          <w:szCs w:val="22"/>
        </w:rPr>
        <w:t>obligate seeder. T</w:t>
      </w:r>
      <w:r w:rsidRPr="00957533">
        <w:rPr>
          <w:rFonts w:ascii="Arial" w:hAnsi="Arial" w:cs="Arial"/>
          <w:sz w:val="22"/>
          <w:szCs w:val="22"/>
        </w:rPr>
        <w:t>he age that plants become reproductive is unknown (Ford &amp; Conn 2013).</w:t>
      </w:r>
    </w:p>
    <w:p w:rsidR="00075511" w:rsidRPr="00FB1C0C" w:rsidRDefault="00C90335" w:rsidP="00492C24">
      <w:pPr>
        <w:pStyle w:val="CAIntextheading1"/>
        <w:spacing w:before="200" w:after="200"/>
        <w:ind w:left="0" w:firstLine="0"/>
      </w:pPr>
      <w:r w:rsidRPr="007D7E49">
        <w:t>Threats</w:t>
      </w:r>
    </w:p>
    <w:p w:rsidR="00C90335" w:rsidRDefault="00C90335" w:rsidP="00492C24">
      <w:pPr>
        <w:keepNext/>
        <w:spacing w:before="200" w:after="20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Threats</w:t>
      </w:r>
      <w:r w:rsidR="001F71DF">
        <w:rPr>
          <w:rFonts w:ascii="Arial" w:hAnsi="Arial" w:cs="Arial"/>
          <w:sz w:val="22"/>
          <w:szCs w:val="22"/>
        </w:rPr>
        <w:t xml:space="preserve"> impacting upon </w:t>
      </w:r>
      <w:r w:rsidR="001F71DF" w:rsidRPr="00FF4DAE">
        <w:rPr>
          <w:rFonts w:ascii="Arial" w:hAnsi="Arial" w:cs="Arial"/>
          <w:i/>
          <w:sz w:val="22"/>
          <w:szCs w:val="22"/>
        </w:rPr>
        <w:t>P</w:t>
      </w:r>
      <w:r w:rsidR="00BE0321">
        <w:rPr>
          <w:rFonts w:ascii="Arial" w:hAnsi="Arial" w:cs="Arial"/>
          <w:i/>
          <w:sz w:val="22"/>
          <w:szCs w:val="22"/>
        </w:rPr>
        <w:t>.</w:t>
      </w:r>
      <w:r w:rsidR="001F71DF" w:rsidRPr="00FF4DAE">
        <w:rPr>
          <w:rFonts w:ascii="Arial" w:hAnsi="Arial" w:cs="Arial"/>
          <w:i/>
          <w:sz w:val="22"/>
          <w:szCs w:val="22"/>
        </w:rPr>
        <w:t xml:space="preserve"> </w:t>
      </w:r>
      <w:proofErr w:type="spellStart"/>
      <w:r w:rsidR="001F71DF" w:rsidRPr="00FF4DAE">
        <w:rPr>
          <w:rFonts w:ascii="Arial" w:hAnsi="Arial" w:cs="Arial"/>
          <w:i/>
          <w:sz w:val="22"/>
          <w:szCs w:val="22"/>
        </w:rPr>
        <w:t>albohirta</w:t>
      </w:r>
      <w:proofErr w:type="spellEnd"/>
      <w:r w:rsidR="001F71DF" w:rsidRPr="00FF4DAE">
        <w:rPr>
          <w:rFonts w:ascii="Arial" w:hAnsi="Arial" w:cs="Arial"/>
          <w:sz w:val="22"/>
          <w:szCs w:val="22"/>
        </w:rPr>
        <w:t xml:space="preserve"> </w:t>
      </w:r>
      <w:r w:rsidR="001F71DF">
        <w:rPr>
          <w:rFonts w:ascii="Arial" w:hAnsi="Arial" w:cs="Arial"/>
          <w:sz w:val="22"/>
          <w:szCs w:val="22"/>
        </w:rPr>
        <w:t>in approximate order of severity of risk, based on available evidence</w:t>
      </w:r>
      <w:r w:rsidR="000F35F4">
        <w:rPr>
          <w:rFonts w:ascii="Arial" w:hAnsi="Arial" w:cs="Arial"/>
          <w:sz w:val="22"/>
          <w:szCs w:val="22"/>
        </w:rPr>
        <w:t>.</w:t>
      </w:r>
    </w:p>
    <w:tbl>
      <w:tblPr>
        <w:tblStyle w:val="TableGrid"/>
        <w:tblpPr w:leftFromText="180" w:rightFromText="180" w:vertAnchor="text" w:tblpY="1"/>
        <w:tblOverlap w:val="never"/>
        <w:tblW w:w="0" w:type="auto"/>
        <w:tblCellMar>
          <w:top w:w="57" w:type="dxa"/>
          <w:bottom w:w="57" w:type="dxa"/>
        </w:tblCellMar>
        <w:tblLook w:val="04A0"/>
      </w:tblPr>
      <w:tblGrid>
        <w:gridCol w:w="1545"/>
        <w:gridCol w:w="1273"/>
        <w:gridCol w:w="1974"/>
        <w:gridCol w:w="4807"/>
      </w:tblGrid>
      <w:tr w:rsidR="001803F5" w:rsidRPr="000C0480" w:rsidTr="00AC12DD">
        <w:trPr>
          <w:trHeight w:val="524"/>
        </w:trPr>
        <w:tc>
          <w:tcPr>
            <w:tcW w:w="1545" w:type="dxa"/>
            <w:shd w:val="clear" w:color="auto" w:fill="D9D9D9" w:themeFill="background1" w:themeFillShade="D9"/>
          </w:tcPr>
          <w:p w:rsidR="001803F5" w:rsidRPr="000C0480" w:rsidRDefault="001803F5" w:rsidP="00492C24">
            <w:pPr>
              <w:spacing w:before="60" w:after="60"/>
              <w:rPr>
                <w:rFonts w:ascii="Arial" w:hAnsi="Arial" w:cs="Arial"/>
                <w:b/>
                <w:sz w:val="22"/>
                <w:szCs w:val="22"/>
              </w:rPr>
            </w:pPr>
            <w:r w:rsidRPr="000C0480">
              <w:rPr>
                <w:rFonts w:ascii="Arial" w:hAnsi="Arial" w:cs="Arial"/>
                <w:b/>
                <w:sz w:val="22"/>
                <w:szCs w:val="22"/>
              </w:rPr>
              <w:t>Threat factor</w:t>
            </w:r>
          </w:p>
        </w:tc>
        <w:tc>
          <w:tcPr>
            <w:tcW w:w="1273" w:type="dxa"/>
            <w:shd w:val="clear" w:color="auto" w:fill="D9D9D9" w:themeFill="background1" w:themeFillShade="D9"/>
          </w:tcPr>
          <w:p w:rsidR="001803F5" w:rsidRPr="000C0480" w:rsidRDefault="001803F5" w:rsidP="00492C24">
            <w:pPr>
              <w:spacing w:before="60" w:after="60"/>
              <w:rPr>
                <w:rFonts w:ascii="Arial" w:hAnsi="Arial" w:cs="Arial"/>
                <w:b/>
                <w:sz w:val="22"/>
                <w:szCs w:val="22"/>
              </w:rPr>
            </w:pPr>
            <w:r w:rsidRPr="000C0480">
              <w:rPr>
                <w:rFonts w:ascii="Arial" w:hAnsi="Arial" w:cs="Arial"/>
                <w:b/>
                <w:sz w:val="22"/>
                <w:szCs w:val="22"/>
              </w:rPr>
              <w:t>Threat type</w:t>
            </w:r>
          </w:p>
        </w:tc>
        <w:tc>
          <w:tcPr>
            <w:tcW w:w="1974" w:type="dxa"/>
            <w:shd w:val="clear" w:color="auto" w:fill="D9D9D9" w:themeFill="background1" w:themeFillShade="D9"/>
          </w:tcPr>
          <w:p w:rsidR="001803F5" w:rsidRPr="000C0480" w:rsidRDefault="001803F5" w:rsidP="00492C24">
            <w:pPr>
              <w:spacing w:before="60" w:after="60"/>
              <w:rPr>
                <w:rFonts w:ascii="Arial" w:hAnsi="Arial" w:cs="Arial"/>
                <w:b/>
                <w:sz w:val="22"/>
                <w:szCs w:val="22"/>
              </w:rPr>
            </w:pPr>
            <w:r w:rsidRPr="000C0480">
              <w:rPr>
                <w:rFonts w:ascii="Arial" w:hAnsi="Arial" w:cs="Arial"/>
                <w:b/>
                <w:sz w:val="22"/>
                <w:szCs w:val="22"/>
              </w:rPr>
              <w:t>Threat status</w:t>
            </w:r>
          </w:p>
        </w:tc>
        <w:tc>
          <w:tcPr>
            <w:tcW w:w="4807" w:type="dxa"/>
            <w:shd w:val="clear" w:color="auto" w:fill="D9D9D9" w:themeFill="background1" w:themeFillShade="D9"/>
          </w:tcPr>
          <w:p w:rsidR="001803F5" w:rsidRPr="000C0480" w:rsidRDefault="001803F5" w:rsidP="00492C24">
            <w:pPr>
              <w:spacing w:before="60" w:after="60"/>
              <w:rPr>
                <w:rFonts w:ascii="Arial" w:hAnsi="Arial" w:cs="Arial"/>
                <w:b/>
                <w:sz w:val="22"/>
                <w:szCs w:val="22"/>
              </w:rPr>
            </w:pPr>
            <w:r w:rsidRPr="000C0480">
              <w:rPr>
                <w:rFonts w:ascii="Arial" w:hAnsi="Arial" w:cs="Arial"/>
                <w:b/>
                <w:sz w:val="22"/>
                <w:szCs w:val="22"/>
              </w:rPr>
              <w:t>Evidence base</w:t>
            </w:r>
          </w:p>
        </w:tc>
      </w:tr>
      <w:tr w:rsidR="0019307D" w:rsidTr="00AC12DD">
        <w:tc>
          <w:tcPr>
            <w:tcW w:w="9599" w:type="dxa"/>
            <w:gridSpan w:val="4"/>
          </w:tcPr>
          <w:p w:rsidR="0019307D" w:rsidRPr="00EF2F0D" w:rsidRDefault="000D37B0" w:rsidP="00492C24">
            <w:pPr>
              <w:spacing w:before="60" w:after="60"/>
              <w:rPr>
                <w:rFonts w:ascii="Arial" w:hAnsi="Arial" w:cs="Arial"/>
                <w:sz w:val="22"/>
                <w:szCs w:val="22"/>
              </w:rPr>
            </w:pPr>
            <w:r w:rsidRPr="00EF2F0D">
              <w:rPr>
                <w:rFonts w:ascii="Arial" w:hAnsi="Arial" w:cs="Arial"/>
                <w:sz w:val="22"/>
                <w:szCs w:val="22"/>
              </w:rPr>
              <w:t>Fire</w:t>
            </w:r>
          </w:p>
        </w:tc>
      </w:tr>
      <w:tr w:rsidR="001803F5" w:rsidTr="00AC12DD">
        <w:trPr>
          <w:trHeight w:val="2651"/>
        </w:trPr>
        <w:tc>
          <w:tcPr>
            <w:tcW w:w="1545" w:type="dxa"/>
          </w:tcPr>
          <w:p w:rsidR="001803F5" w:rsidRPr="00EF2F0D" w:rsidRDefault="00972093" w:rsidP="00972093">
            <w:pPr>
              <w:spacing w:before="60" w:after="60"/>
              <w:rPr>
                <w:rFonts w:ascii="Arial" w:hAnsi="Arial" w:cs="Arial"/>
                <w:sz w:val="22"/>
                <w:szCs w:val="22"/>
              </w:rPr>
            </w:pPr>
            <w:r>
              <w:rPr>
                <w:rFonts w:ascii="Arial" w:hAnsi="Arial" w:cs="Arial"/>
                <w:sz w:val="22"/>
                <w:szCs w:val="22"/>
              </w:rPr>
              <w:t>High</w:t>
            </w:r>
            <w:r w:rsidR="0041081F" w:rsidRPr="003E432F">
              <w:rPr>
                <w:rFonts w:ascii="Arial" w:hAnsi="Arial" w:cs="Arial"/>
                <w:sz w:val="22"/>
                <w:szCs w:val="22"/>
              </w:rPr>
              <w:t xml:space="preserve"> frequen</w:t>
            </w:r>
            <w:r>
              <w:rPr>
                <w:rFonts w:ascii="Arial" w:hAnsi="Arial" w:cs="Arial"/>
                <w:sz w:val="22"/>
                <w:szCs w:val="22"/>
              </w:rPr>
              <w:t>cy of fires</w:t>
            </w:r>
          </w:p>
        </w:tc>
        <w:tc>
          <w:tcPr>
            <w:tcW w:w="1273" w:type="dxa"/>
          </w:tcPr>
          <w:p w:rsidR="001803F5" w:rsidRPr="00EF2F0D" w:rsidRDefault="000D37B0" w:rsidP="00492C24">
            <w:pPr>
              <w:spacing w:before="60" w:after="60"/>
              <w:rPr>
                <w:rFonts w:ascii="Arial" w:hAnsi="Arial" w:cs="Arial"/>
                <w:sz w:val="22"/>
                <w:szCs w:val="22"/>
              </w:rPr>
            </w:pPr>
            <w:r w:rsidRPr="00EF2F0D">
              <w:rPr>
                <w:rFonts w:ascii="Arial" w:hAnsi="Arial" w:cs="Arial"/>
                <w:sz w:val="22"/>
                <w:szCs w:val="22"/>
              </w:rPr>
              <w:t>suspected</w:t>
            </w:r>
          </w:p>
        </w:tc>
        <w:tc>
          <w:tcPr>
            <w:tcW w:w="1974" w:type="dxa"/>
          </w:tcPr>
          <w:p w:rsidR="001803F5" w:rsidRPr="00EF2F0D" w:rsidRDefault="000D37B0" w:rsidP="00492C24">
            <w:pPr>
              <w:spacing w:before="60" w:after="60"/>
              <w:rPr>
                <w:rFonts w:ascii="Arial" w:hAnsi="Arial" w:cs="Arial"/>
                <w:sz w:val="22"/>
                <w:szCs w:val="22"/>
              </w:rPr>
            </w:pPr>
            <w:r w:rsidRPr="00EF2F0D">
              <w:rPr>
                <w:rFonts w:ascii="Arial" w:hAnsi="Arial" w:cs="Arial"/>
                <w:sz w:val="22"/>
                <w:szCs w:val="22"/>
              </w:rPr>
              <w:t>current</w:t>
            </w:r>
          </w:p>
        </w:tc>
        <w:tc>
          <w:tcPr>
            <w:tcW w:w="4807" w:type="dxa"/>
          </w:tcPr>
          <w:p w:rsidR="001803F5" w:rsidRPr="003E432F" w:rsidRDefault="00957533" w:rsidP="009C16CE">
            <w:pPr>
              <w:autoSpaceDE w:val="0"/>
              <w:autoSpaceDN w:val="0"/>
              <w:adjustRightInd w:val="0"/>
              <w:spacing w:before="60" w:after="60" w:line="211" w:lineRule="atLeast"/>
              <w:rPr>
                <w:rFonts w:ascii="Arial" w:hAnsi="Arial" w:cs="Arial"/>
                <w:sz w:val="22"/>
                <w:szCs w:val="22"/>
              </w:rPr>
            </w:pPr>
            <w:r w:rsidRPr="003E432F">
              <w:rPr>
                <w:rFonts w:ascii="Arial" w:hAnsi="Arial" w:cs="Arial"/>
                <w:sz w:val="22"/>
                <w:szCs w:val="22"/>
              </w:rPr>
              <w:t xml:space="preserve">Based on their observations, </w:t>
            </w:r>
            <w:r w:rsidR="000D37B0" w:rsidRPr="003E432F">
              <w:rPr>
                <w:rFonts w:ascii="Arial" w:hAnsi="Arial" w:cs="Arial"/>
                <w:sz w:val="22"/>
                <w:szCs w:val="22"/>
              </w:rPr>
              <w:t>Ford and Conn</w:t>
            </w:r>
            <w:r w:rsidRPr="003E432F">
              <w:rPr>
                <w:rFonts w:ascii="Arial" w:hAnsi="Arial" w:cs="Arial"/>
                <w:sz w:val="22"/>
                <w:szCs w:val="22"/>
              </w:rPr>
              <w:t xml:space="preserve"> concluded that the species is likely to be an obligate </w:t>
            </w:r>
            <w:proofErr w:type="spellStart"/>
            <w:r w:rsidRPr="003E432F">
              <w:rPr>
                <w:rFonts w:ascii="Arial" w:hAnsi="Arial" w:cs="Arial"/>
                <w:sz w:val="22"/>
                <w:szCs w:val="22"/>
              </w:rPr>
              <w:t>seeder</w:t>
            </w:r>
            <w:proofErr w:type="spellEnd"/>
            <w:r w:rsidRPr="003E432F">
              <w:rPr>
                <w:rFonts w:ascii="Arial" w:hAnsi="Arial" w:cs="Arial"/>
                <w:sz w:val="22"/>
                <w:szCs w:val="22"/>
              </w:rPr>
              <w:t xml:space="preserve"> (Ford &amp; Conn 2013). </w:t>
            </w:r>
            <w:r w:rsidRPr="003E432F">
              <w:rPr>
                <w:rFonts w:ascii="Arial" w:hAnsi="Arial" w:cs="Arial"/>
                <w:sz w:val="22"/>
                <w:szCs w:val="22"/>
                <w:lang w:eastAsia="en-AU"/>
              </w:rPr>
              <w:t xml:space="preserve">Obligate seeding species are vulnerable to localised extinction if fire regimes fall outside their range of tolerance in terms of </w:t>
            </w:r>
            <w:r w:rsidR="0041081F" w:rsidRPr="003E432F">
              <w:rPr>
                <w:rFonts w:ascii="Arial" w:hAnsi="Arial" w:cs="Arial"/>
                <w:sz w:val="22"/>
                <w:szCs w:val="22"/>
                <w:lang w:eastAsia="en-AU"/>
              </w:rPr>
              <w:t xml:space="preserve">the </w:t>
            </w:r>
            <w:r w:rsidRPr="003E432F">
              <w:rPr>
                <w:rFonts w:ascii="Arial" w:hAnsi="Arial" w:cs="Arial"/>
                <w:sz w:val="22"/>
                <w:szCs w:val="22"/>
                <w:lang w:eastAsia="en-AU"/>
              </w:rPr>
              <w:t xml:space="preserve">time </w:t>
            </w:r>
            <w:r w:rsidR="0041081F" w:rsidRPr="003E432F">
              <w:rPr>
                <w:rFonts w:ascii="Arial" w:hAnsi="Arial" w:cs="Arial"/>
                <w:sz w:val="22"/>
                <w:szCs w:val="22"/>
                <w:lang w:eastAsia="en-AU"/>
              </w:rPr>
              <w:t xml:space="preserve">required to reach </w:t>
            </w:r>
            <w:r w:rsidRPr="003E432F">
              <w:rPr>
                <w:rFonts w:ascii="Arial" w:hAnsi="Arial" w:cs="Arial"/>
                <w:sz w:val="22"/>
                <w:szCs w:val="22"/>
                <w:lang w:eastAsia="en-AU"/>
              </w:rPr>
              <w:t xml:space="preserve">maturity, adult longevity and seed-bank persistence. </w:t>
            </w:r>
            <w:r w:rsidR="009C16CE">
              <w:rPr>
                <w:rFonts w:ascii="Arial" w:hAnsi="Arial" w:cs="Arial"/>
                <w:sz w:val="22"/>
                <w:szCs w:val="22"/>
                <w:lang w:eastAsia="en-AU"/>
              </w:rPr>
              <w:t>F</w:t>
            </w:r>
            <w:r w:rsidRPr="003E432F">
              <w:rPr>
                <w:rFonts w:ascii="Arial" w:hAnsi="Arial" w:cs="Arial"/>
                <w:sz w:val="22"/>
                <w:szCs w:val="22"/>
                <w:lang w:eastAsia="en-AU"/>
              </w:rPr>
              <w:t>requent</w:t>
            </w:r>
            <w:r w:rsidR="009C16CE">
              <w:rPr>
                <w:rFonts w:ascii="Arial" w:hAnsi="Arial" w:cs="Arial"/>
                <w:sz w:val="22"/>
                <w:szCs w:val="22"/>
                <w:lang w:eastAsia="en-AU"/>
              </w:rPr>
              <w:t xml:space="preserve"> fires interrupt </w:t>
            </w:r>
            <w:proofErr w:type="spellStart"/>
            <w:r w:rsidR="009C16CE">
              <w:rPr>
                <w:rFonts w:ascii="Arial" w:hAnsi="Arial" w:cs="Arial"/>
                <w:sz w:val="22"/>
                <w:szCs w:val="22"/>
                <w:lang w:eastAsia="en-AU"/>
              </w:rPr>
              <w:t>seedbank</w:t>
            </w:r>
            <w:proofErr w:type="spellEnd"/>
            <w:r w:rsidR="009C16CE">
              <w:rPr>
                <w:rFonts w:ascii="Arial" w:hAnsi="Arial" w:cs="Arial"/>
                <w:sz w:val="22"/>
                <w:szCs w:val="22"/>
                <w:lang w:eastAsia="en-AU"/>
              </w:rPr>
              <w:t xml:space="preserve"> accumulation </w:t>
            </w:r>
            <w:r w:rsidR="003E432F" w:rsidRPr="003E432F">
              <w:rPr>
                <w:rFonts w:ascii="Arial" w:hAnsi="Arial" w:cs="Arial"/>
                <w:sz w:val="22"/>
                <w:szCs w:val="22"/>
                <w:lang w:eastAsia="en-AU"/>
              </w:rPr>
              <w:t>(Parker &amp; Kelly 1989).</w:t>
            </w:r>
          </w:p>
        </w:tc>
      </w:tr>
      <w:tr w:rsidR="00AC12DD" w:rsidTr="00AC12DD">
        <w:trPr>
          <w:trHeight w:val="720"/>
        </w:trPr>
        <w:tc>
          <w:tcPr>
            <w:tcW w:w="1545" w:type="dxa"/>
          </w:tcPr>
          <w:p w:rsidR="00AC12DD" w:rsidRPr="003E432F" w:rsidRDefault="00AC12DD" w:rsidP="00AC12DD">
            <w:pPr>
              <w:spacing w:before="60" w:after="60"/>
              <w:rPr>
                <w:rFonts w:ascii="Arial" w:hAnsi="Arial" w:cs="Arial"/>
                <w:sz w:val="22"/>
                <w:szCs w:val="22"/>
              </w:rPr>
            </w:pPr>
            <w:r>
              <w:rPr>
                <w:rFonts w:ascii="Arial" w:hAnsi="Arial" w:cs="Arial"/>
                <w:sz w:val="22"/>
                <w:szCs w:val="22"/>
              </w:rPr>
              <w:t>Absence of fire</w:t>
            </w:r>
          </w:p>
        </w:tc>
        <w:tc>
          <w:tcPr>
            <w:tcW w:w="1273" w:type="dxa"/>
          </w:tcPr>
          <w:p w:rsidR="00AC12DD" w:rsidRPr="00EF2F0D" w:rsidRDefault="00AC12DD" w:rsidP="00AC12DD">
            <w:pPr>
              <w:spacing w:before="60" w:after="60"/>
              <w:rPr>
                <w:rFonts w:ascii="Arial" w:hAnsi="Arial" w:cs="Arial"/>
                <w:sz w:val="22"/>
                <w:szCs w:val="22"/>
              </w:rPr>
            </w:pPr>
            <w:r w:rsidRPr="00EF2F0D">
              <w:rPr>
                <w:rFonts w:ascii="Arial" w:hAnsi="Arial" w:cs="Arial"/>
                <w:sz w:val="22"/>
                <w:szCs w:val="22"/>
              </w:rPr>
              <w:t>suspected</w:t>
            </w:r>
          </w:p>
        </w:tc>
        <w:tc>
          <w:tcPr>
            <w:tcW w:w="1974" w:type="dxa"/>
          </w:tcPr>
          <w:p w:rsidR="00AC12DD" w:rsidRPr="005E5F89" w:rsidRDefault="00AC12DD" w:rsidP="00AC12DD">
            <w:pPr>
              <w:spacing w:before="60" w:after="60"/>
              <w:rPr>
                <w:rFonts w:ascii="Arial" w:hAnsi="Arial" w:cs="Arial"/>
                <w:sz w:val="22"/>
                <w:szCs w:val="22"/>
              </w:rPr>
            </w:pPr>
            <w:r w:rsidRPr="005E5F89">
              <w:rPr>
                <w:rFonts w:ascii="Arial" w:hAnsi="Arial" w:cs="Arial"/>
                <w:sz w:val="22"/>
                <w:szCs w:val="22"/>
              </w:rPr>
              <w:t>current</w:t>
            </w:r>
          </w:p>
        </w:tc>
        <w:tc>
          <w:tcPr>
            <w:tcW w:w="4807" w:type="dxa"/>
          </w:tcPr>
          <w:p w:rsidR="00AC12DD" w:rsidRPr="005E5F89" w:rsidRDefault="009C16CE" w:rsidP="009C16CE">
            <w:pPr>
              <w:autoSpaceDE w:val="0"/>
              <w:autoSpaceDN w:val="0"/>
              <w:adjustRightInd w:val="0"/>
              <w:spacing w:before="60" w:after="60" w:line="211" w:lineRule="atLeast"/>
              <w:rPr>
                <w:rFonts w:ascii="Arial" w:hAnsi="Arial" w:cs="Arial"/>
                <w:sz w:val="22"/>
                <w:szCs w:val="22"/>
              </w:rPr>
            </w:pPr>
            <w:r>
              <w:rPr>
                <w:rFonts w:ascii="Arial" w:hAnsi="Arial" w:cs="Arial"/>
                <w:sz w:val="22"/>
                <w:szCs w:val="22"/>
              </w:rPr>
              <w:t xml:space="preserve">Long-term </w:t>
            </w:r>
            <w:r w:rsidR="00AC12DD" w:rsidRPr="005E5F89">
              <w:rPr>
                <w:rFonts w:ascii="Arial" w:hAnsi="Arial" w:cs="Arial"/>
                <w:sz w:val="22"/>
                <w:szCs w:val="22"/>
              </w:rPr>
              <w:t>fire</w:t>
            </w:r>
            <w:r>
              <w:rPr>
                <w:rFonts w:ascii="Arial" w:hAnsi="Arial" w:cs="Arial"/>
                <w:sz w:val="22"/>
                <w:szCs w:val="22"/>
              </w:rPr>
              <w:t xml:space="preserve"> exclusion</w:t>
            </w:r>
            <w:r w:rsidR="00AC12DD" w:rsidRPr="005E5F89">
              <w:rPr>
                <w:rFonts w:ascii="Arial" w:hAnsi="Arial" w:cs="Arial"/>
                <w:sz w:val="22"/>
                <w:szCs w:val="22"/>
              </w:rPr>
              <w:t xml:space="preserve"> is a </w:t>
            </w:r>
            <w:r w:rsidR="0096663A">
              <w:rPr>
                <w:rFonts w:ascii="Arial" w:hAnsi="Arial" w:cs="Arial"/>
                <w:sz w:val="22"/>
                <w:szCs w:val="22"/>
              </w:rPr>
              <w:t xml:space="preserve">suspected </w:t>
            </w:r>
            <w:r w:rsidR="00AC12DD" w:rsidRPr="005E5F89">
              <w:rPr>
                <w:rFonts w:ascii="Arial" w:hAnsi="Arial" w:cs="Arial"/>
                <w:sz w:val="22"/>
                <w:szCs w:val="22"/>
              </w:rPr>
              <w:t xml:space="preserve">threat to the species as it </w:t>
            </w:r>
            <w:r w:rsidR="0096663A">
              <w:rPr>
                <w:rFonts w:ascii="Arial" w:hAnsi="Arial" w:cs="Arial"/>
                <w:sz w:val="22"/>
                <w:szCs w:val="22"/>
              </w:rPr>
              <w:t>may suppress</w:t>
            </w:r>
            <w:r w:rsidR="00AC12DD" w:rsidRPr="005E5F89">
              <w:rPr>
                <w:rFonts w:ascii="Arial" w:hAnsi="Arial" w:cs="Arial"/>
                <w:sz w:val="22"/>
                <w:szCs w:val="22"/>
              </w:rPr>
              <w:t xml:space="preserve"> recruitment.</w:t>
            </w:r>
          </w:p>
        </w:tc>
      </w:tr>
      <w:tr w:rsidR="00AC12DD" w:rsidTr="00AC12DD">
        <w:trPr>
          <w:trHeight w:val="448"/>
        </w:trPr>
        <w:tc>
          <w:tcPr>
            <w:tcW w:w="9599" w:type="dxa"/>
            <w:gridSpan w:val="4"/>
          </w:tcPr>
          <w:p w:rsidR="00AC12DD" w:rsidRPr="00AC12DD" w:rsidRDefault="00AC12DD" w:rsidP="00AC12DD">
            <w:pPr>
              <w:autoSpaceDE w:val="0"/>
              <w:autoSpaceDN w:val="0"/>
              <w:adjustRightInd w:val="0"/>
              <w:spacing w:before="60" w:after="60" w:line="211" w:lineRule="atLeast"/>
              <w:rPr>
                <w:rFonts w:ascii="Arial" w:hAnsi="Arial" w:cs="Arial"/>
                <w:sz w:val="22"/>
                <w:szCs w:val="22"/>
                <w:highlight w:val="yellow"/>
              </w:rPr>
            </w:pPr>
            <w:r w:rsidRPr="00EF2F0D">
              <w:rPr>
                <w:rFonts w:ascii="Arial" w:hAnsi="Arial" w:cs="Arial"/>
                <w:sz w:val="22"/>
                <w:szCs w:val="22"/>
              </w:rPr>
              <w:t>Invasive species</w:t>
            </w:r>
          </w:p>
        </w:tc>
      </w:tr>
      <w:tr w:rsidR="00AC12DD" w:rsidTr="00AC12DD">
        <w:trPr>
          <w:trHeight w:val="720"/>
        </w:trPr>
        <w:tc>
          <w:tcPr>
            <w:tcW w:w="1545" w:type="dxa"/>
          </w:tcPr>
          <w:p w:rsidR="00AC12DD" w:rsidRPr="00EF2F0D" w:rsidRDefault="00AC12DD" w:rsidP="00AC12DD">
            <w:pPr>
              <w:spacing w:before="60" w:after="60"/>
              <w:rPr>
                <w:rFonts w:ascii="Arial" w:hAnsi="Arial" w:cs="Arial"/>
                <w:sz w:val="22"/>
                <w:szCs w:val="22"/>
              </w:rPr>
            </w:pPr>
            <w:r w:rsidRPr="00EF2F0D">
              <w:rPr>
                <w:rFonts w:ascii="Arial" w:hAnsi="Arial" w:cs="Arial"/>
                <w:sz w:val="22"/>
                <w:szCs w:val="22"/>
              </w:rPr>
              <w:t>Weed invasion</w:t>
            </w:r>
          </w:p>
        </w:tc>
        <w:tc>
          <w:tcPr>
            <w:tcW w:w="1273" w:type="dxa"/>
          </w:tcPr>
          <w:p w:rsidR="00AC12DD" w:rsidRPr="00EF2F0D" w:rsidRDefault="00AC12DD" w:rsidP="00AC12DD">
            <w:pPr>
              <w:spacing w:before="60" w:after="60"/>
              <w:rPr>
                <w:rFonts w:ascii="Arial" w:hAnsi="Arial" w:cs="Arial"/>
                <w:sz w:val="22"/>
                <w:szCs w:val="22"/>
              </w:rPr>
            </w:pPr>
            <w:r w:rsidRPr="00EF2F0D">
              <w:rPr>
                <w:rFonts w:ascii="Arial" w:hAnsi="Arial" w:cs="Arial"/>
                <w:sz w:val="22"/>
                <w:szCs w:val="22"/>
              </w:rPr>
              <w:t>suspected</w:t>
            </w:r>
          </w:p>
        </w:tc>
        <w:tc>
          <w:tcPr>
            <w:tcW w:w="1974" w:type="dxa"/>
          </w:tcPr>
          <w:p w:rsidR="00AC12DD" w:rsidRPr="00EF2F0D" w:rsidRDefault="00AC12DD" w:rsidP="00AC12DD">
            <w:pPr>
              <w:spacing w:before="60" w:after="60"/>
              <w:rPr>
                <w:rFonts w:ascii="Arial" w:hAnsi="Arial" w:cs="Arial"/>
                <w:sz w:val="22"/>
                <w:szCs w:val="22"/>
              </w:rPr>
            </w:pPr>
            <w:r w:rsidRPr="00EF2F0D">
              <w:rPr>
                <w:rFonts w:ascii="Arial" w:hAnsi="Arial" w:cs="Arial"/>
                <w:sz w:val="22"/>
                <w:szCs w:val="22"/>
              </w:rPr>
              <w:t>current</w:t>
            </w:r>
          </w:p>
        </w:tc>
        <w:tc>
          <w:tcPr>
            <w:tcW w:w="4807" w:type="dxa"/>
          </w:tcPr>
          <w:p w:rsidR="00AC12DD" w:rsidRPr="00EF2F0D" w:rsidRDefault="00AC12DD" w:rsidP="002D466F">
            <w:pPr>
              <w:pStyle w:val="Default"/>
              <w:spacing w:before="60" w:after="60"/>
              <w:rPr>
                <w:rFonts w:ascii="Arial" w:hAnsi="Arial" w:cs="Arial"/>
                <w:sz w:val="22"/>
                <w:szCs w:val="22"/>
              </w:rPr>
            </w:pPr>
            <w:r>
              <w:rPr>
                <w:rFonts w:ascii="Arial" w:hAnsi="Arial" w:cs="Arial"/>
                <w:sz w:val="22"/>
                <w:szCs w:val="22"/>
              </w:rPr>
              <w:t>Weed invasion</w:t>
            </w:r>
            <w:r w:rsidRPr="00FB1C0C">
              <w:rPr>
                <w:rFonts w:ascii="Arial" w:hAnsi="Arial" w:cs="Arial"/>
                <w:sz w:val="22"/>
                <w:szCs w:val="22"/>
              </w:rPr>
              <w:t xml:space="preserve"> </w:t>
            </w:r>
            <w:r>
              <w:rPr>
                <w:rFonts w:ascii="Arial" w:hAnsi="Arial" w:cs="Arial"/>
                <w:sz w:val="22"/>
                <w:szCs w:val="22"/>
              </w:rPr>
              <w:t xml:space="preserve">has been identified as a threat to </w:t>
            </w:r>
            <w:proofErr w:type="spellStart"/>
            <w:r w:rsidRPr="00FB1C0C">
              <w:rPr>
                <w:rFonts w:ascii="Arial" w:hAnsi="Arial" w:cs="Arial"/>
                <w:i/>
                <w:iCs/>
                <w:color w:val="auto"/>
                <w:sz w:val="22"/>
                <w:szCs w:val="22"/>
              </w:rPr>
              <w:t>P</w:t>
            </w:r>
            <w:r w:rsidR="002D466F">
              <w:rPr>
                <w:rFonts w:ascii="Arial" w:hAnsi="Arial" w:cs="Arial"/>
                <w:i/>
                <w:iCs/>
                <w:color w:val="auto"/>
                <w:sz w:val="22"/>
                <w:szCs w:val="22"/>
              </w:rPr>
              <w:t>rostanthera</w:t>
            </w:r>
            <w:proofErr w:type="spellEnd"/>
            <w:r w:rsidRPr="00FB1C0C">
              <w:rPr>
                <w:rFonts w:ascii="Arial" w:hAnsi="Arial" w:cs="Arial"/>
                <w:i/>
                <w:iCs/>
                <w:sz w:val="22"/>
                <w:szCs w:val="22"/>
              </w:rPr>
              <w:t xml:space="preserve"> </w:t>
            </w:r>
            <w:proofErr w:type="spellStart"/>
            <w:r w:rsidRPr="00FB1C0C">
              <w:rPr>
                <w:rFonts w:ascii="Arial" w:hAnsi="Arial" w:cs="Arial"/>
                <w:i/>
                <w:iCs/>
                <w:sz w:val="22"/>
                <w:szCs w:val="22"/>
              </w:rPr>
              <w:t>clotteniana</w:t>
            </w:r>
            <w:proofErr w:type="spellEnd"/>
            <w:r>
              <w:rPr>
                <w:rFonts w:ascii="Arial" w:hAnsi="Arial" w:cs="Arial"/>
                <w:i/>
                <w:iCs/>
                <w:sz w:val="22"/>
                <w:szCs w:val="22"/>
              </w:rPr>
              <w:t xml:space="preserve"> </w:t>
            </w:r>
            <w:r>
              <w:rPr>
                <w:rFonts w:ascii="Arial" w:hAnsi="Arial" w:cs="Arial"/>
                <w:sz w:val="22"/>
                <w:szCs w:val="22"/>
              </w:rPr>
              <w:t>(Bean</w:t>
            </w:r>
            <w:r w:rsidRPr="00FB1C0C">
              <w:rPr>
                <w:rFonts w:ascii="Arial" w:hAnsi="Arial" w:cs="Arial"/>
                <w:sz w:val="22"/>
                <w:szCs w:val="22"/>
              </w:rPr>
              <w:t xml:space="preserve"> 2004</w:t>
            </w:r>
            <w:r>
              <w:rPr>
                <w:rFonts w:ascii="Arial" w:hAnsi="Arial" w:cs="Arial"/>
                <w:sz w:val="22"/>
                <w:szCs w:val="22"/>
              </w:rPr>
              <w:t>; TSSC 2015</w:t>
            </w:r>
            <w:r w:rsidRPr="00FB1C0C">
              <w:rPr>
                <w:rFonts w:ascii="Arial" w:hAnsi="Arial" w:cs="Arial"/>
                <w:sz w:val="22"/>
                <w:szCs w:val="22"/>
              </w:rPr>
              <w:t>)</w:t>
            </w:r>
            <w:r>
              <w:rPr>
                <w:rFonts w:ascii="Arial" w:hAnsi="Arial" w:cs="Arial"/>
                <w:sz w:val="22"/>
                <w:szCs w:val="22"/>
              </w:rPr>
              <w:t xml:space="preserve"> </w:t>
            </w:r>
            <w:r w:rsidRPr="00FB1C0C">
              <w:rPr>
                <w:rFonts w:ascii="Arial" w:hAnsi="Arial" w:cs="Arial"/>
                <w:iCs/>
                <w:sz w:val="22"/>
                <w:szCs w:val="22"/>
              </w:rPr>
              <w:t xml:space="preserve">which </w:t>
            </w:r>
            <w:r w:rsidRPr="00FB1C0C">
              <w:rPr>
                <w:rFonts w:ascii="Arial" w:hAnsi="Arial" w:cs="Arial"/>
                <w:sz w:val="22"/>
                <w:szCs w:val="22"/>
              </w:rPr>
              <w:t>occur</w:t>
            </w:r>
            <w:r>
              <w:rPr>
                <w:rFonts w:ascii="Arial" w:hAnsi="Arial" w:cs="Arial"/>
                <w:sz w:val="22"/>
                <w:szCs w:val="22"/>
              </w:rPr>
              <w:t>s</w:t>
            </w:r>
            <w:r w:rsidRPr="00FB1C0C">
              <w:rPr>
                <w:rFonts w:ascii="Arial" w:hAnsi="Arial" w:cs="Arial"/>
                <w:sz w:val="22"/>
                <w:szCs w:val="22"/>
              </w:rPr>
              <w:t xml:space="preserve"> within 10</w:t>
            </w:r>
            <w:r>
              <w:rPr>
                <w:rFonts w:ascii="Arial" w:hAnsi="Arial" w:cs="Arial"/>
                <w:sz w:val="22"/>
                <w:szCs w:val="22"/>
              </w:rPr>
              <w:t> </w:t>
            </w:r>
            <w:r w:rsidRPr="00FB1C0C">
              <w:rPr>
                <w:rFonts w:ascii="Arial" w:hAnsi="Arial" w:cs="Arial"/>
                <w:sz w:val="22"/>
                <w:szCs w:val="22"/>
              </w:rPr>
              <w:t xml:space="preserve">km of </w:t>
            </w:r>
            <w:r w:rsidRPr="00E758BD">
              <w:rPr>
                <w:rFonts w:ascii="Arial" w:hAnsi="Arial" w:cs="Arial"/>
                <w:i/>
                <w:sz w:val="22"/>
                <w:szCs w:val="22"/>
              </w:rPr>
              <w:t xml:space="preserve">P. </w:t>
            </w:r>
            <w:proofErr w:type="spellStart"/>
            <w:r w:rsidRPr="00E758BD">
              <w:rPr>
                <w:rFonts w:ascii="Arial" w:hAnsi="Arial" w:cs="Arial"/>
                <w:i/>
                <w:sz w:val="22"/>
                <w:szCs w:val="22"/>
              </w:rPr>
              <w:t>albohirta</w:t>
            </w:r>
            <w:proofErr w:type="spellEnd"/>
            <w:r w:rsidRPr="00FB1C0C">
              <w:rPr>
                <w:rFonts w:ascii="Arial" w:hAnsi="Arial" w:cs="Arial"/>
                <w:sz w:val="22"/>
                <w:szCs w:val="22"/>
              </w:rPr>
              <w:t xml:space="preserve"> on Mt Emerald</w:t>
            </w:r>
            <w:r w:rsidR="00FA5387">
              <w:rPr>
                <w:rFonts w:ascii="Arial" w:hAnsi="Arial" w:cs="Arial"/>
                <w:sz w:val="22"/>
                <w:szCs w:val="22"/>
              </w:rPr>
              <w:t xml:space="preserve"> (Ford &amp; Conn 2013)</w:t>
            </w:r>
            <w:r>
              <w:rPr>
                <w:rFonts w:ascii="Arial" w:hAnsi="Arial" w:cs="Arial"/>
                <w:sz w:val="22"/>
                <w:szCs w:val="22"/>
              </w:rPr>
              <w:t>. It is possible that weed invasion</w:t>
            </w:r>
            <w:r w:rsidRPr="00FB1C0C">
              <w:rPr>
                <w:rFonts w:ascii="Arial" w:hAnsi="Arial" w:cs="Arial"/>
                <w:sz w:val="22"/>
                <w:szCs w:val="22"/>
              </w:rPr>
              <w:t xml:space="preserve"> </w:t>
            </w:r>
            <w:r w:rsidR="002D466F">
              <w:rPr>
                <w:rFonts w:ascii="Arial" w:hAnsi="Arial" w:cs="Arial"/>
                <w:sz w:val="22"/>
                <w:szCs w:val="22"/>
              </w:rPr>
              <w:t>may</w:t>
            </w:r>
            <w:r>
              <w:rPr>
                <w:rFonts w:ascii="Arial" w:hAnsi="Arial" w:cs="Arial"/>
                <w:sz w:val="22"/>
                <w:szCs w:val="22"/>
              </w:rPr>
              <w:t xml:space="preserve"> also </w:t>
            </w:r>
            <w:r w:rsidR="0096663A">
              <w:rPr>
                <w:rFonts w:ascii="Arial" w:hAnsi="Arial" w:cs="Arial"/>
                <w:sz w:val="22"/>
                <w:szCs w:val="22"/>
              </w:rPr>
              <w:t xml:space="preserve">be </w:t>
            </w:r>
            <w:r>
              <w:rPr>
                <w:rFonts w:ascii="Arial" w:hAnsi="Arial" w:cs="Arial"/>
                <w:sz w:val="22"/>
                <w:szCs w:val="22"/>
              </w:rPr>
              <w:t xml:space="preserve">impacting </w:t>
            </w:r>
            <w:r w:rsidRPr="00382325">
              <w:rPr>
                <w:rFonts w:ascii="Arial" w:hAnsi="Arial" w:cs="Arial"/>
                <w:color w:val="auto"/>
                <w:sz w:val="22"/>
                <w:szCs w:val="22"/>
              </w:rPr>
              <w:t xml:space="preserve">upon </w:t>
            </w:r>
            <w:r>
              <w:rPr>
                <w:rFonts w:ascii="Arial" w:hAnsi="Arial" w:cs="Arial"/>
                <w:i/>
                <w:color w:val="auto"/>
                <w:sz w:val="22"/>
                <w:szCs w:val="22"/>
              </w:rPr>
              <w:t>P.</w:t>
            </w:r>
            <w:r w:rsidRPr="00382325">
              <w:rPr>
                <w:rFonts w:ascii="Arial" w:hAnsi="Arial" w:cs="Arial"/>
                <w:i/>
                <w:color w:val="auto"/>
                <w:sz w:val="22"/>
                <w:szCs w:val="22"/>
              </w:rPr>
              <w:t xml:space="preserve"> </w:t>
            </w:r>
            <w:proofErr w:type="spellStart"/>
            <w:r w:rsidRPr="00382325">
              <w:rPr>
                <w:rFonts w:ascii="Arial" w:hAnsi="Arial" w:cs="Arial"/>
                <w:i/>
                <w:color w:val="auto"/>
                <w:sz w:val="22"/>
                <w:szCs w:val="22"/>
              </w:rPr>
              <w:t>albohirta</w:t>
            </w:r>
            <w:proofErr w:type="spellEnd"/>
            <w:r w:rsidRPr="00FB1C0C">
              <w:rPr>
                <w:rFonts w:ascii="Arial" w:hAnsi="Arial" w:cs="Arial"/>
                <w:sz w:val="22"/>
                <w:szCs w:val="22"/>
              </w:rPr>
              <w:t>.</w:t>
            </w:r>
          </w:p>
        </w:tc>
      </w:tr>
      <w:tr w:rsidR="00AC12DD" w:rsidTr="00AC12DD">
        <w:tc>
          <w:tcPr>
            <w:tcW w:w="9599" w:type="dxa"/>
            <w:gridSpan w:val="4"/>
          </w:tcPr>
          <w:p w:rsidR="00AC12DD" w:rsidRPr="00EF2F0D" w:rsidRDefault="00AC12DD" w:rsidP="00AC12DD">
            <w:pPr>
              <w:spacing w:before="60" w:after="60"/>
              <w:rPr>
                <w:rFonts w:ascii="Arial" w:hAnsi="Arial" w:cs="Arial"/>
                <w:sz w:val="22"/>
                <w:szCs w:val="22"/>
              </w:rPr>
            </w:pPr>
            <w:r w:rsidRPr="00EF2F0D">
              <w:rPr>
                <w:rFonts w:ascii="Arial" w:hAnsi="Arial" w:cs="Arial"/>
                <w:sz w:val="22"/>
                <w:szCs w:val="22"/>
              </w:rPr>
              <w:t>Habitat loss</w:t>
            </w:r>
            <w:r>
              <w:rPr>
                <w:rFonts w:ascii="Arial" w:hAnsi="Arial" w:cs="Arial"/>
                <w:sz w:val="22"/>
                <w:szCs w:val="22"/>
              </w:rPr>
              <w:t>, disturbance</w:t>
            </w:r>
            <w:r w:rsidRPr="00EF2F0D">
              <w:rPr>
                <w:rFonts w:ascii="Arial" w:hAnsi="Arial" w:cs="Arial"/>
                <w:sz w:val="22"/>
                <w:szCs w:val="22"/>
              </w:rPr>
              <w:t xml:space="preserve"> and fragmentation</w:t>
            </w:r>
          </w:p>
        </w:tc>
      </w:tr>
      <w:tr w:rsidR="00AC12DD" w:rsidTr="00AC12DD">
        <w:trPr>
          <w:trHeight w:val="1648"/>
        </w:trPr>
        <w:tc>
          <w:tcPr>
            <w:tcW w:w="1545" w:type="dxa"/>
          </w:tcPr>
          <w:p w:rsidR="00AC12DD" w:rsidRPr="00EF2F0D" w:rsidRDefault="002252EA" w:rsidP="002252EA">
            <w:pPr>
              <w:spacing w:before="60" w:after="60"/>
              <w:rPr>
                <w:rFonts w:ascii="Arial" w:hAnsi="Arial" w:cs="Arial"/>
                <w:sz w:val="22"/>
                <w:szCs w:val="22"/>
              </w:rPr>
            </w:pPr>
            <w:r>
              <w:rPr>
                <w:rFonts w:ascii="Arial" w:hAnsi="Arial" w:cs="Arial"/>
                <w:sz w:val="22"/>
                <w:szCs w:val="22"/>
              </w:rPr>
              <w:t>H</w:t>
            </w:r>
            <w:r w:rsidR="00AC12DD" w:rsidRPr="00EF2F0D">
              <w:rPr>
                <w:rFonts w:ascii="Arial" w:hAnsi="Arial" w:cs="Arial"/>
                <w:sz w:val="22"/>
                <w:szCs w:val="22"/>
              </w:rPr>
              <w:t>abitat loss caused by land clearance</w:t>
            </w:r>
          </w:p>
        </w:tc>
        <w:tc>
          <w:tcPr>
            <w:tcW w:w="1273" w:type="dxa"/>
          </w:tcPr>
          <w:p w:rsidR="00AC12DD" w:rsidRPr="00EF2F0D" w:rsidRDefault="00AC12DD" w:rsidP="00AC12DD">
            <w:pPr>
              <w:spacing w:before="60" w:after="60"/>
              <w:rPr>
                <w:rFonts w:ascii="Arial" w:hAnsi="Arial" w:cs="Arial"/>
                <w:sz w:val="22"/>
                <w:szCs w:val="22"/>
              </w:rPr>
            </w:pPr>
            <w:r w:rsidRPr="00EF2F0D">
              <w:rPr>
                <w:rFonts w:ascii="Arial" w:hAnsi="Arial" w:cs="Arial"/>
                <w:sz w:val="22"/>
                <w:szCs w:val="22"/>
              </w:rPr>
              <w:t>suspected</w:t>
            </w:r>
          </w:p>
        </w:tc>
        <w:tc>
          <w:tcPr>
            <w:tcW w:w="1974" w:type="dxa"/>
          </w:tcPr>
          <w:p w:rsidR="00AC12DD" w:rsidRPr="00EF2F0D" w:rsidRDefault="00AC12DD" w:rsidP="005E5F89">
            <w:pPr>
              <w:spacing w:before="60" w:after="60"/>
              <w:rPr>
                <w:rFonts w:ascii="Arial" w:hAnsi="Arial" w:cs="Arial"/>
                <w:sz w:val="22"/>
                <w:szCs w:val="22"/>
              </w:rPr>
            </w:pPr>
            <w:r w:rsidRPr="005E5F89">
              <w:rPr>
                <w:rFonts w:ascii="Arial" w:hAnsi="Arial" w:cs="Arial"/>
                <w:sz w:val="22"/>
                <w:szCs w:val="22"/>
              </w:rPr>
              <w:t>potential</w:t>
            </w:r>
          </w:p>
        </w:tc>
        <w:tc>
          <w:tcPr>
            <w:tcW w:w="4807" w:type="dxa"/>
          </w:tcPr>
          <w:p w:rsidR="00AC12DD" w:rsidRPr="00EF2F0D" w:rsidRDefault="00AC12DD" w:rsidP="00E146E2">
            <w:pPr>
              <w:pStyle w:val="Default"/>
              <w:spacing w:before="60" w:after="60"/>
              <w:rPr>
                <w:rFonts w:ascii="Arial" w:hAnsi="Arial" w:cs="Arial"/>
                <w:sz w:val="22"/>
                <w:szCs w:val="22"/>
              </w:rPr>
            </w:pPr>
            <w:r>
              <w:rPr>
                <w:rFonts w:ascii="Arial" w:hAnsi="Arial" w:cs="Arial"/>
                <w:sz w:val="22"/>
                <w:szCs w:val="22"/>
              </w:rPr>
              <w:t>H</w:t>
            </w:r>
            <w:r w:rsidRPr="00FB1C0C">
              <w:rPr>
                <w:rFonts w:ascii="Arial" w:hAnsi="Arial" w:cs="Arial"/>
                <w:sz w:val="22"/>
                <w:szCs w:val="22"/>
              </w:rPr>
              <w:t>abitat loss caused by land clearance</w:t>
            </w:r>
            <w:r>
              <w:rPr>
                <w:rFonts w:ascii="Arial" w:hAnsi="Arial" w:cs="Arial"/>
                <w:sz w:val="22"/>
                <w:szCs w:val="22"/>
              </w:rPr>
              <w:t xml:space="preserve"> has been identified as a threat to </w:t>
            </w:r>
            <w:r w:rsidRPr="00FB1C0C">
              <w:rPr>
                <w:rFonts w:ascii="Arial" w:hAnsi="Arial" w:cs="Arial"/>
                <w:i/>
                <w:iCs/>
                <w:color w:val="auto"/>
                <w:sz w:val="22"/>
                <w:szCs w:val="22"/>
              </w:rPr>
              <w:t>P</w:t>
            </w:r>
            <w:r w:rsidR="002D466F">
              <w:rPr>
                <w:rFonts w:ascii="Arial" w:hAnsi="Arial" w:cs="Arial"/>
                <w:i/>
                <w:iCs/>
                <w:color w:val="auto"/>
                <w:sz w:val="22"/>
                <w:szCs w:val="22"/>
              </w:rPr>
              <w:t>.</w:t>
            </w:r>
            <w:r w:rsidRPr="00FB1C0C">
              <w:rPr>
                <w:rFonts w:ascii="Arial" w:hAnsi="Arial" w:cs="Arial"/>
                <w:i/>
                <w:iCs/>
                <w:sz w:val="22"/>
                <w:szCs w:val="22"/>
              </w:rPr>
              <w:t xml:space="preserve"> </w:t>
            </w:r>
            <w:proofErr w:type="spellStart"/>
            <w:r w:rsidRPr="00FB1C0C">
              <w:rPr>
                <w:rFonts w:ascii="Arial" w:hAnsi="Arial" w:cs="Arial"/>
                <w:i/>
                <w:iCs/>
                <w:sz w:val="22"/>
                <w:szCs w:val="22"/>
              </w:rPr>
              <w:t>clotteniana</w:t>
            </w:r>
            <w:proofErr w:type="spellEnd"/>
            <w:r>
              <w:rPr>
                <w:rFonts w:ascii="Arial" w:hAnsi="Arial" w:cs="Arial"/>
                <w:i/>
                <w:iCs/>
                <w:sz w:val="22"/>
                <w:szCs w:val="22"/>
              </w:rPr>
              <w:t xml:space="preserve"> </w:t>
            </w:r>
            <w:r w:rsidRPr="00FB1C0C">
              <w:rPr>
                <w:rFonts w:ascii="Arial" w:hAnsi="Arial" w:cs="Arial"/>
                <w:sz w:val="22"/>
                <w:szCs w:val="22"/>
              </w:rPr>
              <w:t>(B</w:t>
            </w:r>
            <w:r>
              <w:rPr>
                <w:rFonts w:ascii="Arial" w:hAnsi="Arial" w:cs="Arial"/>
                <w:sz w:val="22"/>
                <w:szCs w:val="22"/>
              </w:rPr>
              <w:t>ean</w:t>
            </w:r>
            <w:r w:rsidRPr="00FB1C0C">
              <w:rPr>
                <w:rFonts w:ascii="Arial" w:hAnsi="Arial" w:cs="Arial"/>
                <w:sz w:val="22"/>
                <w:szCs w:val="22"/>
              </w:rPr>
              <w:t xml:space="preserve"> 2004</w:t>
            </w:r>
            <w:r>
              <w:rPr>
                <w:rFonts w:ascii="Arial" w:hAnsi="Arial" w:cs="Arial"/>
                <w:sz w:val="22"/>
                <w:szCs w:val="22"/>
              </w:rPr>
              <w:t>; TSSC 2015</w:t>
            </w:r>
            <w:r w:rsidRPr="00FB1C0C">
              <w:rPr>
                <w:rFonts w:ascii="Arial" w:hAnsi="Arial" w:cs="Arial"/>
                <w:sz w:val="22"/>
                <w:szCs w:val="22"/>
              </w:rPr>
              <w:t>)</w:t>
            </w:r>
            <w:r>
              <w:rPr>
                <w:rFonts w:ascii="Arial" w:hAnsi="Arial" w:cs="Arial"/>
                <w:sz w:val="22"/>
                <w:szCs w:val="22"/>
              </w:rPr>
              <w:t xml:space="preserve"> </w:t>
            </w:r>
            <w:r w:rsidRPr="00FB1C0C">
              <w:rPr>
                <w:rFonts w:ascii="Arial" w:hAnsi="Arial" w:cs="Arial"/>
                <w:iCs/>
                <w:sz w:val="22"/>
                <w:szCs w:val="22"/>
              </w:rPr>
              <w:t xml:space="preserve">which </w:t>
            </w:r>
            <w:r w:rsidRPr="00FB1C0C">
              <w:rPr>
                <w:rFonts w:ascii="Arial" w:hAnsi="Arial" w:cs="Arial"/>
                <w:sz w:val="22"/>
                <w:szCs w:val="22"/>
              </w:rPr>
              <w:t>occur</w:t>
            </w:r>
            <w:r>
              <w:rPr>
                <w:rFonts w:ascii="Arial" w:hAnsi="Arial" w:cs="Arial"/>
                <w:sz w:val="22"/>
                <w:szCs w:val="22"/>
              </w:rPr>
              <w:t>s</w:t>
            </w:r>
            <w:r w:rsidRPr="00FB1C0C">
              <w:rPr>
                <w:rFonts w:ascii="Arial" w:hAnsi="Arial" w:cs="Arial"/>
                <w:sz w:val="22"/>
                <w:szCs w:val="22"/>
              </w:rPr>
              <w:t xml:space="preserve"> within 10</w:t>
            </w:r>
            <w:r>
              <w:rPr>
                <w:rFonts w:ascii="Arial" w:hAnsi="Arial" w:cs="Arial"/>
                <w:sz w:val="22"/>
                <w:szCs w:val="22"/>
              </w:rPr>
              <w:t> </w:t>
            </w:r>
            <w:r w:rsidRPr="00FB1C0C">
              <w:rPr>
                <w:rFonts w:ascii="Arial" w:hAnsi="Arial" w:cs="Arial"/>
                <w:sz w:val="22"/>
                <w:szCs w:val="22"/>
              </w:rPr>
              <w:t xml:space="preserve">km of </w:t>
            </w:r>
            <w:r w:rsidRPr="00E758BD">
              <w:rPr>
                <w:rFonts w:ascii="Arial" w:hAnsi="Arial" w:cs="Arial"/>
                <w:i/>
                <w:sz w:val="22"/>
                <w:szCs w:val="22"/>
              </w:rPr>
              <w:t xml:space="preserve">P. </w:t>
            </w:r>
            <w:proofErr w:type="spellStart"/>
            <w:r w:rsidRPr="00E758BD">
              <w:rPr>
                <w:rFonts w:ascii="Arial" w:hAnsi="Arial" w:cs="Arial"/>
                <w:i/>
                <w:sz w:val="22"/>
                <w:szCs w:val="22"/>
              </w:rPr>
              <w:t>albohirta</w:t>
            </w:r>
            <w:proofErr w:type="spellEnd"/>
            <w:r w:rsidRPr="00FB1C0C">
              <w:rPr>
                <w:rFonts w:ascii="Arial" w:hAnsi="Arial" w:cs="Arial"/>
                <w:sz w:val="22"/>
                <w:szCs w:val="22"/>
              </w:rPr>
              <w:t xml:space="preserve"> on Mt Emerald</w:t>
            </w:r>
            <w:r w:rsidR="00FA5387">
              <w:rPr>
                <w:rFonts w:ascii="Arial" w:hAnsi="Arial" w:cs="Arial"/>
                <w:sz w:val="22"/>
                <w:szCs w:val="22"/>
              </w:rPr>
              <w:t xml:space="preserve"> (Ford &amp; Conn 2013)</w:t>
            </w:r>
            <w:r>
              <w:rPr>
                <w:rFonts w:ascii="Arial" w:hAnsi="Arial" w:cs="Arial"/>
                <w:sz w:val="22"/>
                <w:szCs w:val="22"/>
              </w:rPr>
              <w:t>. I</w:t>
            </w:r>
            <w:r>
              <w:rPr>
                <w:rFonts w:ascii="Arial" w:hAnsi="Arial" w:cs="Arial"/>
                <w:color w:val="auto"/>
                <w:sz w:val="22"/>
                <w:szCs w:val="22"/>
              </w:rPr>
              <w:t xml:space="preserve">t is possible that </w:t>
            </w:r>
            <w:r>
              <w:rPr>
                <w:rFonts w:ascii="Arial" w:hAnsi="Arial" w:cs="Arial"/>
                <w:sz w:val="22"/>
                <w:szCs w:val="22"/>
              </w:rPr>
              <w:t>land clearance</w:t>
            </w:r>
            <w:r w:rsidRPr="00FB1C0C">
              <w:rPr>
                <w:rFonts w:ascii="Arial" w:hAnsi="Arial" w:cs="Arial"/>
                <w:color w:val="auto"/>
                <w:sz w:val="22"/>
                <w:szCs w:val="22"/>
              </w:rPr>
              <w:t xml:space="preserve"> </w:t>
            </w:r>
            <w:r>
              <w:rPr>
                <w:rFonts w:ascii="Arial" w:hAnsi="Arial" w:cs="Arial"/>
                <w:sz w:val="22"/>
                <w:szCs w:val="22"/>
              </w:rPr>
              <w:t>also impact</w:t>
            </w:r>
            <w:r w:rsidR="00E146E2">
              <w:rPr>
                <w:rFonts w:ascii="Arial" w:hAnsi="Arial" w:cs="Arial"/>
                <w:sz w:val="22"/>
                <w:szCs w:val="22"/>
              </w:rPr>
              <w:t>s</w:t>
            </w:r>
            <w:r>
              <w:rPr>
                <w:rFonts w:ascii="Arial" w:hAnsi="Arial" w:cs="Arial"/>
                <w:sz w:val="22"/>
                <w:szCs w:val="22"/>
              </w:rPr>
              <w:t xml:space="preserve"> </w:t>
            </w:r>
            <w:r w:rsidRPr="00382325">
              <w:rPr>
                <w:rFonts w:ascii="Arial" w:hAnsi="Arial" w:cs="Arial"/>
                <w:color w:val="auto"/>
                <w:sz w:val="22"/>
                <w:szCs w:val="22"/>
              </w:rPr>
              <w:t xml:space="preserve">upon </w:t>
            </w:r>
            <w:r>
              <w:rPr>
                <w:rFonts w:ascii="Arial" w:hAnsi="Arial" w:cs="Arial"/>
                <w:i/>
                <w:color w:val="auto"/>
                <w:sz w:val="22"/>
                <w:szCs w:val="22"/>
              </w:rPr>
              <w:t>P.</w:t>
            </w:r>
            <w:r w:rsidRPr="00382325">
              <w:rPr>
                <w:rFonts w:ascii="Arial" w:hAnsi="Arial" w:cs="Arial"/>
                <w:i/>
                <w:color w:val="auto"/>
                <w:sz w:val="22"/>
                <w:szCs w:val="22"/>
              </w:rPr>
              <w:t xml:space="preserve"> </w:t>
            </w:r>
            <w:proofErr w:type="spellStart"/>
            <w:r w:rsidRPr="00382325">
              <w:rPr>
                <w:rFonts w:ascii="Arial" w:hAnsi="Arial" w:cs="Arial"/>
                <w:i/>
                <w:color w:val="auto"/>
                <w:sz w:val="22"/>
                <w:szCs w:val="22"/>
              </w:rPr>
              <w:t>albohirta</w:t>
            </w:r>
            <w:proofErr w:type="spellEnd"/>
            <w:r w:rsidRPr="00382325">
              <w:rPr>
                <w:rFonts w:ascii="Arial" w:hAnsi="Arial" w:cs="Arial"/>
                <w:color w:val="auto"/>
                <w:sz w:val="22"/>
                <w:szCs w:val="22"/>
              </w:rPr>
              <w:t>.</w:t>
            </w:r>
          </w:p>
        </w:tc>
      </w:tr>
    </w:tbl>
    <w:p w:rsidR="001711F2" w:rsidRDefault="001711F2">
      <w:r>
        <w:br w:type="page"/>
      </w:r>
    </w:p>
    <w:tbl>
      <w:tblPr>
        <w:tblStyle w:val="TableGrid"/>
        <w:tblpPr w:leftFromText="180" w:rightFromText="180" w:vertAnchor="text" w:tblpY="1"/>
        <w:tblOverlap w:val="never"/>
        <w:tblW w:w="0" w:type="auto"/>
        <w:tblCellMar>
          <w:top w:w="57" w:type="dxa"/>
          <w:bottom w:w="57" w:type="dxa"/>
        </w:tblCellMar>
        <w:tblLook w:val="04A0"/>
      </w:tblPr>
      <w:tblGrid>
        <w:gridCol w:w="1545"/>
        <w:gridCol w:w="1273"/>
        <w:gridCol w:w="1974"/>
        <w:gridCol w:w="4807"/>
      </w:tblGrid>
      <w:tr w:rsidR="00AC12DD" w:rsidTr="00AC12DD">
        <w:tc>
          <w:tcPr>
            <w:tcW w:w="1545" w:type="dxa"/>
          </w:tcPr>
          <w:p w:rsidR="00AC12DD" w:rsidRPr="00EF2F0D" w:rsidRDefault="00AC12DD" w:rsidP="00AC12DD">
            <w:pPr>
              <w:spacing w:before="60" w:after="60"/>
              <w:rPr>
                <w:rFonts w:ascii="Arial" w:hAnsi="Arial" w:cs="Arial"/>
                <w:sz w:val="22"/>
                <w:szCs w:val="22"/>
              </w:rPr>
            </w:pPr>
            <w:r>
              <w:rPr>
                <w:rFonts w:ascii="Arial" w:hAnsi="Arial" w:cs="Arial"/>
                <w:sz w:val="22"/>
                <w:szCs w:val="22"/>
              </w:rPr>
              <w:t>I</w:t>
            </w:r>
            <w:r w:rsidRPr="00EF2F0D">
              <w:rPr>
                <w:rFonts w:ascii="Arial" w:hAnsi="Arial" w:cs="Arial"/>
                <w:sz w:val="22"/>
                <w:szCs w:val="22"/>
              </w:rPr>
              <w:t>llegal collection</w:t>
            </w:r>
          </w:p>
        </w:tc>
        <w:tc>
          <w:tcPr>
            <w:tcW w:w="1273" w:type="dxa"/>
          </w:tcPr>
          <w:p w:rsidR="00AC12DD" w:rsidRPr="00EF2F0D" w:rsidRDefault="00AC12DD" w:rsidP="00AC12DD">
            <w:pPr>
              <w:spacing w:before="60" w:after="60"/>
              <w:rPr>
                <w:rFonts w:ascii="Arial" w:hAnsi="Arial" w:cs="Arial"/>
                <w:sz w:val="22"/>
                <w:szCs w:val="22"/>
              </w:rPr>
            </w:pPr>
            <w:r w:rsidRPr="00EF2F0D">
              <w:rPr>
                <w:rFonts w:ascii="Arial" w:hAnsi="Arial" w:cs="Arial"/>
                <w:sz w:val="22"/>
                <w:szCs w:val="22"/>
              </w:rPr>
              <w:t>suspected</w:t>
            </w:r>
          </w:p>
        </w:tc>
        <w:tc>
          <w:tcPr>
            <w:tcW w:w="1974" w:type="dxa"/>
          </w:tcPr>
          <w:p w:rsidR="00AC12DD" w:rsidRPr="00EF2F0D" w:rsidRDefault="00AC12DD" w:rsidP="00AC12DD">
            <w:pPr>
              <w:spacing w:before="60" w:after="60"/>
              <w:rPr>
                <w:rFonts w:ascii="Arial" w:hAnsi="Arial" w:cs="Arial"/>
                <w:sz w:val="22"/>
                <w:szCs w:val="22"/>
              </w:rPr>
            </w:pPr>
            <w:r w:rsidRPr="00EF2F0D">
              <w:rPr>
                <w:rFonts w:ascii="Arial" w:hAnsi="Arial" w:cs="Arial"/>
                <w:sz w:val="22"/>
                <w:szCs w:val="22"/>
              </w:rPr>
              <w:t>current</w:t>
            </w:r>
          </w:p>
        </w:tc>
        <w:tc>
          <w:tcPr>
            <w:tcW w:w="4807" w:type="dxa"/>
          </w:tcPr>
          <w:p w:rsidR="00AC12DD" w:rsidRDefault="00AC12DD" w:rsidP="00FA5387">
            <w:pPr>
              <w:pStyle w:val="Default"/>
              <w:spacing w:before="60" w:after="60"/>
              <w:rPr>
                <w:rFonts w:ascii="Arial" w:hAnsi="Arial" w:cs="Arial"/>
                <w:sz w:val="22"/>
                <w:szCs w:val="22"/>
              </w:rPr>
            </w:pPr>
            <w:r>
              <w:rPr>
                <w:rFonts w:ascii="Arial" w:hAnsi="Arial" w:cs="Arial"/>
                <w:sz w:val="22"/>
                <w:szCs w:val="22"/>
              </w:rPr>
              <w:t>I</w:t>
            </w:r>
            <w:r w:rsidRPr="00FB1C0C">
              <w:rPr>
                <w:rFonts w:ascii="Arial" w:hAnsi="Arial" w:cs="Arial"/>
                <w:sz w:val="22"/>
                <w:szCs w:val="22"/>
              </w:rPr>
              <w:t xml:space="preserve">llegal collection </w:t>
            </w:r>
            <w:r>
              <w:rPr>
                <w:rFonts w:ascii="Arial" w:hAnsi="Arial" w:cs="Arial"/>
                <w:sz w:val="22"/>
                <w:szCs w:val="22"/>
              </w:rPr>
              <w:t xml:space="preserve">has been identified as a threat to </w:t>
            </w:r>
            <w:r w:rsidRPr="00FB1C0C">
              <w:rPr>
                <w:rFonts w:ascii="Arial" w:hAnsi="Arial" w:cs="Arial"/>
                <w:i/>
                <w:iCs/>
                <w:color w:val="auto"/>
                <w:sz w:val="22"/>
                <w:szCs w:val="22"/>
              </w:rPr>
              <w:t>P</w:t>
            </w:r>
            <w:r>
              <w:rPr>
                <w:rFonts w:ascii="Arial" w:hAnsi="Arial" w:cs="Arial"/>
                <w:i/>
                <w:iCs/>
                <w:color w:val="auto"/>
                <w:sz w:val="22"/>
                <w:szCs w:val="22"/>
              </w:rPr>
              <w:t>.</w:t>
            </w:r>
            <w:r w:rsidRPr="00FB1C0C">
              <w:rPr>
                <w:rFonts w:ascii="Arial" w:hAnsi="Arial" w:cs="Arial"/>
                <w:i/>
                <w:iCs/>
                <w:sz w:val="22"/>
                <w:szCs w:val="22"/>
              </w:rPr>
              <w:t xml:space="preserve"> </w:t>
            </w:r>
            <w:proofErr w:type="spellStart"/>
            <w:r w:rsidRPr="00FB1C0C">
              <w:rPr>
                <w:rFonts w:ascii="Arial" w:hAnsi="Arial" w:cs="Arial"/>
                <w:i/>
                <w:iCs/>
                <w:sz w:val="22"/>
                <w:szCs w:val="22"/>
              </w:rPr>
              <w:t>clotteniana</w:t>
            </w:r>
            <w:proofErr w:type="spellEnd"/>
            <w:r>
              <w:rPr>
                <w:rFonts w:ascii="Arial" w:hAnsi="Arial" w:cs="Arial"/>
                <w:i/>
                <w:iCs/>
                <w:sz w:val="22"/>
                <w:szCs w:val="22"/>
              </w:rPr>
              <w:t xml:space="preserve"> </w:t>
            </w:r>
            <w:r w:rsidRPr="00382325">
              <w:rPr>
                <w:rFonts w:ascii="Arial" w:hAnsi="Arial" w:cs="Arial"/>
                <w:iCs/>
                <w:sz w:val="22"/>
                <w:szCs w:val="22"/>
              </w:rPr>
              <w:t>(</w:t>
            </w:r>
            <w:r>
              <w:rPr>
                <w:rFonts w:ascii="Arial" w:hAnsi="Arial" w:cs="Arial"/>
                <w:sz w:val="22"/>
                <w:szCs w:val="22"/>
              </w:rPr>
              <w:t>Bean</w:t>
            </w:r>
            <w:r w:rsidRPr="00FB1C0C">
              <w:rPr>
                <w:rFonts w:ascii="Arial" w:hAnsi="Arial" w:cs="Arial"/>
                <w:sz w:val="22"/>
                <w:szCs w:val="22"/>
              </w:rPr>
              <w:t xml:space="preserve"> 2004</w:t>
            </w:r>
            <w:r>
              <w:rPr>
                <w:rFonts w:ascii="Arial" w:hAnsi="Arial" w:cs="Arial"/>
                <w:sz w:val="22"/>
                <w:szCs w:val="22"/>
              </w:rPr>
              <w:t>; TSSC 2015</w:t>
            </w:r>
            <w:r w:rsidRPr="00FB1C0C">
              <w:rPr>
                <w:rFonts w:ascii="Arial" w:hAnsi="Arial" w:cs="Arial"/>
                <w:sz w:val="22"/>
                <w:szCs w:val="22"/>
              </w:rPr>
              <w:t>)</w:t>
            </w:r>
            <w:r>
              <w:rPr>
                <w:rFonts w:ascii="Arial" w:hAnsi="Arial" w:cs="Arial"/>
                <w:sz w:val="22"/>
                <w:szCs w:val="22"/>
              </w:rPr>
              <w:t xml:space="preserve"> </w:t>
            </w:r>
            <w:r w:rsidRPr="00FB1C0C">
              <w:rPr>
                <w:rFonts w:ascii="Arial" w:hAnsi="Arial" w:cs="Arial"/>
                <w:iCs/>
                <w:sz w:val="22"/>
                <w:szCs w:val="22"/>
              </w:rPr>
              <w:t xml:space="preserve">which </w:t>
            </w:r>
            <w:r w:rsidRPr="00FB1C0C">
              <w:rPr>
                <w:rFonts w:ascii="Arial" w:hAnsi="Arial" w:cs="Arial"/>
                <w:sz w:val="22"/>
                <w:szCs w:val="22"/>
              </w:rPr>
              <w:t>occur</w:t>
            </w:r>
            <w:r>
              <w:rPr>
                <w:rFonts w:ascii="Arial" w:hAnsi="Arial" w:cs="Arial"/>
                <w:sz w:val="22"/>
                <w:szCs w:val="22"/>
              </w:rPr>
              <w:t>s</w:t>
            </w:r>
            <w:r w:rsidRPr="00FB1C0C">
              <w:rPr>
                <w:rFonts w:ascii="Arial" w:hAnsi="Arial" w:cs="Arial"/>
                <w:sz w:val="22"/>
                <w:szCs w:val="22"/>
              </w:rPr>
              <w:t xml:space="preserve"> within 10</w:t>
            </w:r>
            <w:r>
              <w:rPr>
                <w:rFonts w:ascii="Arial" w:hAnsi="Arial" w:cs="Arial"/>
                <w:sz w:val="22"/>
                <w:szCs w:val="22"/>
              </w:rPr>
              <w:t> </w:t>
            </w:r>
            <w:r w:rsidRPr="00FB1C0C">
              <w:rPr>
                <w:rFonts w:ascii="Arial" w:hAnsi="Arial" w:cs="Arial"/>
                <w:sz w:val="22"/>
                <w:szCs w:val="22"/>
              </w:rPr>
              <w:t xml:space="preserve">km of </w:t>
            </w:r>
            <w:r w:rsidRPr="00E758BD">
              <w:rPr>
                <w:rFonts w:ascii="Arial" w:hAnsi="Arial" w:cs="Arial"/>
                <w:i/>
                <w:sz w:val="22"/>
                <w:szCs w:val="22"/>
              </w:rPr>
              <w:t xml:space="preserve">P. </w:t>
            </w:r>
            <w:proofErr w:type="spellStart"/>
            <w:r w:rsidRPr="00E758BD">
              <w:rPr>
                <w:rFonts w:ascii="Arial" w:hAnsi="Arial" w:cs="Arial"/>
                <w:i/>
                <w:sz w:val="22"/>
                <w:szCs w:val="22"/>
              </w:rPr>
              <w:t>albohirta</w:t>
            </w:r>
            <w:proofErr w:type="spellEnd"/>
            <w:r w:rsidRPr="00FB1C0C">
              <w:rPr>
                <w:rFonts w:ascii="Arial" w:hAnsi="Arial" w:cs="Arial"/>
                <w:sz w:val="22"/>
                <w:szCs w:val="22"/>
              </w:rPr>
              <w:t xml:space="preserve"> on Mt Emerald</w:t>
            </w:r>
            <w:r w:rsidR="00FA5387">
              <w:rPr>
                <w:rFonts w:ascii="Arial" w:hAnsi="Arial" w:cs="Arial"/>
                <w:sz w:val="22"/>
                <w:szCs w:val="22"/>
              </w:rPr>
              <w:t xml:space="preserve"> (Ford &amp; Conn 2013)</w:t>
            </w:r>
            <w:r>
              <w:rPr>
                <w:rFonts w:ascii="Arial" w:hAnsi="Arial" w:cs="Arial"/>
                <w:sz w:val="22"/>
                <w:szCs w:val="22"/>
              </w:rPr>
              <w:t xml:space="preserve">. It is possible that illegal collection could also impact </w:t>
            </w:r>
            <w:r w:rsidRPr="00382325">
              <w:rPr>
                <w:rFonts w:ascii="Arial" w:hAnsi="Arial" w:cs="Arial"/>
                <w:color w:val="auto"/>
                <w:sz w:val="22"/>
                <w:szCs w:val="22"/>
              </w:rPr>
              <w:t xml:space="preserve">upon </w:t>
            </w:r>
            <w:r>
              <w:rPr>
                <w:rFonts w:ascii="Arial" w:hAnsi="Arial" w:cs="Arial"/>
                <w:i/>
                <w:color w:val="auto"/>
                <w:sz w:val="22"/>
                <w:szCs w:val="22"/>
              </w:rPr>
              <w:t>P.</w:t>
            </w:r>
            <w:r w:rsidRPr="00382325">
              <w:rPr>
                <w:rFonts w:ascii="Arial" w:hAnsi="Arial" w:cs="Arial"/>
                <w:i/>
                <w:color w:val="auto"/>
                <w:sz w:val="22"/>
                <w:szCs w:val="22"/>
              </w:rPr>
              <w:t xml:space="preserve"> </w:t>
            </w:r>
            <w:proofErr w:type="spellStart"/>
            <w:r w:rsidRPr="00382325">
              <w:rPr>
                <w:rFonts w:ascii="Arial" w:hAnsi="Arial" w:cs="Arial"/>
                <w:i/>
                <w:color w:val="auto"/>
                <w:sz w:val="22"/>
                <w:szCs w:val="22"/>
              </w:rPr>
              <w:t>albohirta</w:t>
            </w:r>
            <w:proofErr w:type="spellEnd"/>
            <w:r w:rsidRPr="00FB1C0C">
              <w:rPr>
                <w:rFonts w:ascii="Arial" w:hAnsi="Arial" w:cs="Arial"/>
                <w:sz w:val="22"/>
                <w:szCs w:val="22"/>
              </w:rPr>
              <w:t>.</w:t>
            </w:r>
          </w:p>
          <w:p w:rsidR="00232F91" w:rsidRPr="00EF2F0D" w:rsidRDefault="00232F91" w:rsidP="00FA5387">
            <w:pPr>
              <w:pStyle w:val="Default"/>
              <w:spacing w:before="60" w:after="60"/>
              <w:rPr>
                <w:rFonts w:ascii="Arial" w:hAnsi="Arial" w:cs="Arial"/>
                <w:sz w:val="22"/>
                <w:szCs w:val="22"/>
              </w:rPr>
            </w:pPr>
          </w:p>
        </w:tc>
      </w:tr>
    </w:tbl>
    <w:p w:rsidR="00525FFE" w:rsidRDefault="00525FFE">
      <w:pPr>
        <w:rPr>
          <w:rFonts w:ascii="Arial" w:hAnsi="Arial" w:cs="Arial"/>
          <w:b/>
          <w:szCs w:val="22"/>
          <w:u w:val="single"/>
        </w:rPr>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0153AB"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0153AB" w:rsidP="003F4D21">
            <w:pPr>
              <w:tabs>
                <w:tab w:val="left" w:pos="459"/>
              </w:tabs>
              <w:spacing w:after="240"/>
              <w:ind w:left="1927" w:hanging="425"/>
              <w:rPr>
                <w:rFonts w:ascii="Arial" w:hAnsi="Arial" w:cs="Arial"/>
                <w:sz w:val="18"/>
                <w:szCs w:val="18"/>
              </w:rPr>
            </w:pPr>
            <w:r w:rsidRPr="000153AB">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4.55pt;margin-top:24.95pt;width:53.3pt;height:48pt;z-index:251658240;mso-width-relative:margin;mso-height-relative:margin" stroked="f">
                  <v:textbox>
                    <w:txbxContent>
                      <w:p w:rsidR="00655FFC" w:rsidRPr="00CE7C59" w:rsidRDefault="00655FFC"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492C24">
      <w:pPr>
        <w:pStyle w:val="CAIntextheading1"/>
        <w:spacing w:before="200" w:after="200"/>
      </w:pPr>
      <w:r w:rsidRPr="001973B5">
        <w:t>Evidence</w:t>
      </w:r>
      <w:r>
        <w:t>:</w:t>
      </w:r>
    </w:p>
    <w:p w:rsidR="00075511" w:rsidRPr="00AE105C" w:rsidRDefault="00AE105C" w:rsidP="00492C24">
      <w:pPr>
        <w:pStyle w:val="NormalWeb"/>
        <w:spacing w:before="200" w:beforeAutospacing="0" w:after="200" w:afterAutospacing="0"/>
        <w:rPr>
          <w:rFonts w:ascii="Arial" w:hAnsi="Arial" w:cs="Arial"/>
          <w:color w:val="000000"/>
          <w:sz w:val="22"/>
          <w:szCs w:val="22"/>
        </w:rPr>
      </w:pPr>
      <w:proofErr w:type="spellStart"/>
      <w:r w:rsidRPr="007E1B63">
        <w:rPr>
          <w:rFonts w:ascii="Arial" w:hAnsi="Arial" w:cs="Arial"/>
          <w:i/>
          <w:sz w:val="22"/>
          <w:szCs w:val="22"/>
          <w:lang w:eastAsia="en-US"/>
        </w:rPr>
        <w:t>Prostanthera</w:t>
      </w:r>
      <w:proofErr w:type="spellEnd"/>
      <w:r w:rsidRPr="007E1B63">
        <w:rPr>
          <w:rFonts w:ascii="Arial" w:hAnsi="Arial" w:cs="Arial"/>
          <w:i/>
          <w:sz w:val="22"/>
          <w:szCs w:val="22"/>
          <w:lang w:eastAsia="en-US"/>
        </w:rPr>
        <w:t xml:space="preserve"> </w:t>
      </w:r>
      <w:proofErr w:type="spellStart"/>
      <w:r w:rsidRPr="007E1B63">
        <w:rPr>
          <w:rFonts w:ascii="Arial" w:hAnsi="Arial" w:cs="Arial"/>
          <w:i/>
          <w:sz w:val="22"/>
          <w:szCs w:val="22"/>
          <w:lang w:eastAsia="en-US"/>
        </w:rPr>
        <w:t>albohirta</w:t>
      </w:r>
      <w:proofErr w:type="spellEnd"/>
      <w:r w:rsidRPr="00822A4F">
        <w:rPr>
          <w:rFonts w:ascii="Arial" w:hAnsi="Arial" w:cs="Arial"/>
          <w:sz w:val="22"/>
          <w:szCs w:val="22"/>
          <w:lang w:eastAsia="en-US"/>
        </w:rPr>
        <w:t xml:space="preserve"> was described from a single collection in 1932 from the sum</w:t>
      </w:r>
      <w:r>
        <w:rPr>
          <w:rFonts w:ascii="Arial" w:hAnsi="Arial" w:cs="Arial"/>
          <w:sz w:val="22"/>
          <w:szCs w:val="22"/>
          <w:lang w:eastAsia="en-US"/>
        </w:rPr>
        <w:t xml:space="preserve">mit of Mount </w:t>
      </w:r>
      <w:proofErr w:type="spellStart"/>
      <w:r>
        <w:rPr>
          <w:rFonts w:ascii="Arial" w:hAnsi="Arial" w:cs="Arial"/>
          <w:sz w:val="22"/>
          <w:szCs w:val="22"/>
          <w:lang w:eastAsia="en-US"/>
        </w:rPr>
        <w:t>Demi</w:t>
      </w:r>
      <w:proofErr w:type="spellEnd"/>
      <w:r>
        <w:rPr>
          <w:rFonts w:ascii="Arial" w:hAnsi="Arial" w:cs="Arial"/>
          <w:sz w:val="22"/>
          <w:szCs w:val="22"/>
          <w:lang w:eastAsia="en-US"/>
        </w:rPr>
        <w:t xml:space="preserve"> in </w:t>
      </w:r>
      <w:r w:rsidRPr="00822A4F">
        <w:rPr>
          <w:rFonts w:ascii="Arial" w:hAnsi="Arial" w:cs="Arial"/>
          <w:sz w:val="22"/>
          <w:szCs w:val="22"/>
          <w:lang w:eastAsia="en-US"/>
        </w:rPr>
        <w:t>n</w:t>
      </w:r>
      <w:r>
        <w:rPr>
          <w:rFonts w:ascii="Arial" w:hAnsi="Arial" w:cs="Arial"/>
          <w:sz w:val="22"/>
          <w:szCs w:val="22"/>
          <w:lang w:eastAsia="en-US"/>
        </w:rPr>
        <w:t xml:space="preserve">orthern Queensland (White 1936). </w:t>
      </w:r>
      <w:r w:rsidRPr="003A0AD2">
        <w:rPr>
          <w:rFonts w:ascii="Arial" w:hAnsi="Arial" w:cs="Arial"/>
          <w:sz w:val="22"/>
          <w:szCs w:val="22"/>
          <w:lang w:eastAsia="en-US"/>
        </w:rPr>
        <w:t xml:space="preserve">As attempts to re-collect this species were unsuccessful, the species was considered to be extinct until </w:t>
      </w:r>
      <w:r w:rsidR="004B500C" w:rsidRPr="003A0AD2">
        <w:rPr>
          <w:rFonts w:ascii="Arial" w:hAnsi="Arial" w:cs="Arial"/>
          <w:sz w:val="22"/>
          <w:szCs w:val="22"/>
          <w:lang w:eastAsia="en-US"/>
        </w:rPr>
        <w:t>a population</w:t>
      </w:r>
      <w:r w:rsidR="003A0AD2">
        <w:rPr>
          <w:rFonts w:ascii="Arial" w:hAnsi="Arial" w:cs="Arial"/>
          <w:sz w:val="22"/>
          <w:szCs w:val="22"/>
          <w:lang w:eastAsia="en-US"/>
        </w:rPr>
        <w:t>,</w:t>
      </w:r>
      <w:r w:rsidR="004B500C" w:rsidRPr="003A0AD2">
        <w:rPr>
          <w:rFonts w:ascii="Arial" w:hAnsi="Arial" w:cs="Arial"/>
          <w:sz w:val="22"/>
          <w:szCs w:val="22"/>
          <w:lang w:eastAsia="en-US"/>
        </w:rPr>
        <w:t xml:space="preserve"> consisting </w:t>
      </w:r>
      <w:r w:rsidR="004B500C" w:rsidRPr="00212A97">
        <w:rPr>
          <w:rFonts w:ascii="Arial" w:hAnsi="Arial" w:cs="Arial"/>
          <w:sz w:val="22"/>
          <w:szCs w:val="22"/>
          <w:lang w:eastAsia="en-US"/>
        </w:rPr>
        <w:t xml:space="preserve">of </w:t>
      </w:r>
      <w:r w:rsidR="00774836" w:rsidRPr="00212A97">
        <w:rPr>
          <w:rFonts w:ascii="Arial" w:hAnsi="Arial" w:cs="Arial"/>
          <w:sz w:val="22"/>
          <w:szCs w:val="22"/>
          <w:lang w:eastAsia="en-US"/>
        </w:rPr>
        <w:t>fewer</w:t>
      </w:r>
      <w:r w:rsidR="004B500C" w:rsidRPr="003A0AD2">
        <w:rPr>
          <w:rFonts w:ascii="Arial" w:hAnsi="Arial" w:cs="Arial"/>
          <w:sz w:val="22"/>
          <w:szCs w:val="22"/>
          <w:lang w:eastAsia="en-US"/>
        </w:rPr>
        <w:t xml:space="preserve"> than 50 plants</w:t>
      </w:r>
      <w:r w:rsidR="003A0AD2">
        <w:rPr>
          <w:rFonts w:ascii="Arial" w:hAnsi="Arial" w:cs="Arial"/>
          <w:sz w:val="22"/>
          <w:szCs w:val="22"/>
          <w:lang w:eastAsia="en-US"/>
        </w:rPr>
        <w:t>,</w:t>
      </w:r>
      <w:r w:rsidR="004B500C" w:rsidRPr="003A0AD2">
        <w:rPr>
          <w:rFonts w:ascii="Arial" w:hAnsi="Arial" w:cs="Arial"/>
          <w:sz w:val="22"/>
          <w:szCs w:val="22"/>
          <w:lang w:eastAsia="en-US"/>
        </w:rPr>
        <w:t xml:space="preserve"> was </w:t>
      </w:r>
      <w:r w:rsidRPr="003A0AD2">
        <w:rPr>
          <w:rFonts w:ascii="Arial" w:hAnsi="Arial" w:cs="Arial"/>
          <w:sz w:val="22"/>
          <w:szCs w:val="22"/>
          <w:lang w:eastAsia="en-US"/>
        </w:rPr>
        <w:t>rediscovered in the Mount Emerald area of North Queensland in 2013.</w:t>
      </w:r>
      <w:r w:rsidRPr="003A0AD2">
        <w:rPr>
          <w:rFonts w:ascii="Arial" w:hAnsi="Arial" w:cs="Arial"/>
          <w:sz w:val="22"/>
          <w:szCs w:val="22"/>
        </w:rPr>
        <w:t xml:space="preserve"> </w:t>
      </w:r>
      <w:r w:rsidRPr="003A0AD2">
        <w:rPr>
          <w:rFonts w:ascii="Arial" w:hAnsi="Arial" w:cs="Arial"/>
          <w:sz w:val="22"/>
          <w:szCs w:val="22"/>
          <w:lang w:eastAsia="en-US"/>
        </w:rPr>
        <w:t>Searches of nearby areas have failed to discover additional occurrences</w:t>
      </w:r>
      <w:r>
        <w:rPr>
          <w:rFonts w:ascii="Arial" w:hAnsi="Arial" w:cs="Arial"/>
          <w:sz w:val="22"/>
          <w:szCs w:val="22"/>
          <w:lang w:eastAsia="en-US"/>
        </w:rPr>
        <w:t xml:space="preserve"> </w:t>
      </w:r>
      <w:r w:rsidRPr="00713251">
        <w:rPr>
          <w:rFonts w:ascii="Arial" w:hAnsi="Arial" w:cs="Arial"/>
          <w:sz w:val="22"/>
          <w:szCs w:val="22"/>
        </w:rPr>
        <w:t>(</w:t>
      </w:r>
      <w:r w:rsidRPr="00AE105C">
        <w:rPr>
          <w:rFonts w:ascii="Arial" w:hAnsi="Arial" w:cs="Arial"/>
          <w:sz w:val="22"/>
          <w:szCs w:val="22"/>
        </w:rPr>
        <w:t xml:space="preserve">Ford &amp; Conn 2013). Given </w:t>
      </w:r>
      <w:r w:rsidR="00212A97">
        <w:rPr>
          <w:rFonts w:ascii="Arial" w:hAnsi="Arial" w:cs="Arial"/>
          <w:sz w:val="22"/>
          <w:szCs w:val="22"/>
        </w:rPr>
        <w:t>the above scenario</w:t>
      </w:r>
      <w:r w:rsidRPr="00AE105C">
        <w:rPr>
          <w:rFonts w:ascii="Arial" w:hAnsi="Arial" w:cs="Arial"/>
          <w:sz w:val="22"/>
          <w:szCs w:val="22"/>
        </w:rPr>
        <w:t xml:space="preserve">, there </w:t>
      </w:r>
      <w:r w:rsidR="00075511" w:rsidRPr="00AE105C">
        <w:rPr>
          <w:rFonts w:ascii="Arial" w:hAnsi="Arial" w:cs="Arial"/>
          <w:color w:val="000000"/>
          <w:sz w:val="22"/>
          <w:szCs w:val="22"/>
        </w:rPr>
        <w:t xml:space="preserve">are insufficient data to provide a rate of decline, observed, suspected or </w:t>
      </w:r>
      <w:r w:rsidR="00075511" w:rsidRPr="00AE105C">
        <w:rPr>
          <w:rFonts w:ascii="Arial" w:hAnsi="Arial" w:cs="Arial"/>
          <w:sz w:val="22"/>
          <w:szCs w:val="22"/>
        </w:rPr>
        <w:t>inferred over a</w:t>
      </w:r>
      <w:r w:rsidR="00075511" w:rsidRPr="00AE105C">
        <w:rPr>
          <w:rFonts w:ascii="Arial" w:hAnsi="Arial" w:cs="Arial"/>
          <w:color w:val="000000"/>
          <w:sz w:val="22"/>
          <w:szCs w:val="22"/>
        </w:rPr>
        <w:t xml:space="preserve"> three generation period.</w:t>
      </w:r>
    </w:p>
    <w:p w:rsidR="001711F2" w:rsidRDefault="00064A65" w:rsidP="00492C24">
      <w:pPr>
        <w:spacing w:before="200" w:after="20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1711F2" w:rsidRDefault="001711F2">
      <w:pPr>
        <w:rPr>
          <w:rFonts w:ascii="Arial" w:hAnsi="Arial" w:cs="Arial"/>
          <w:sz w:val="22"/>
          <w:szCs w:val="22"/>
        </w:rPr>
      </w:pPr>
      <w:r>
        <w:rPr>
          <w:rFonts w:ascii="Arial" w:hAnsi="Arial" w:cs="Arial"/>
          <w:sz w:val="22"/>
          <w:szCs w:val="22"/>
        </w:rPr>
        <w:br w:type="page"/>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5A3F2E" w:rsidRDefault="003F4D21" w:rsidP="003F4D21">
            <w:pPr>
              <w:tabs>
                <w:tab w:val="left" w:pos="426"/>
              </w:tabs>
              <w:rPr>
                <w:rFonts w:ascii="Arial" w:hAnsi="Arial" w:cs="Arial"/>
                <w:sz w:val="18"/>
                <w:szCs w:val="18"/>
              </w:rPr>
            </w:pPr>
            <w:r w:rsidRPr="005A3F2E">
              <w:rPr>
                <w:rFonts w:ascii="Arial" w:hAnsi="Arial" w:cs="Arial"/>
                <w:sz w:val="18"/>
                <w:szCs w:val="18"/>
              </w:rPr>
              <w:t>B1.</w:t>
            </w:r>
            <w:r w:rsidRPr="005A3F2E">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5A3F2E">
        <w:trPr>
          <w:trHeight w:val="77"/>
        </w:trPr>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5A3F2E" w:rsidRDefault="003F4D21" w:rsidP="003F4D21">
            <w:pPr>
              <w:tabs>
                <w:tab w:val="left" w:pos="426"/>
              </w:tabs>
              <w:rPr>
                <w:rFonts w:ascii="Arial" w:hAnsi="Arial" w:cs="Arial"/>
                <w:sz w:val="18"/>
                <w:szCs w:val="18"/>
              </w:rPr>
            </w:pPr>
            <w:r w:rsidRPr="005A3F2E">
              <w:rPr>
                <w:rFonts w:ascii="Arial" w:hAnsi="Arial" w:cs="Arial"/>
                <w:sz w:val="18"/>
                <w:szCs w:val="18"/>
              </w:rPr>
              <w:t>B2.</w:t>
            </w:r>
            <w:r w:rsidRPr="005A3F2E">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5A3F2E" w:rsidRDefault="003F4D21" w:rsidP="003F4D21">
            <w:pPr>
              <w:rPr>
                <w:rFonts w:ascii="Arial" w:hAnsi="Arial" w:cs="Arial"/>
                <w:sz w:val="18"/>
                <w:szCs w:val="18"/>
              </w:rPr>
            </w:pPr>
            <w:r w:rsidRPr="005A3F2E">
              <w:rPr>
                <w:rFonts w:ascii="Arial" w:hAnsi="Arial" w:cs="Arial"/>
                <w:sz w:val="18"/>
                <w:szCs w:val="18"/>
              </w:rPr>
              <w:t>AND at least 2 of the following 3 conditions</w:t>
            </w:r>
            <w:r w:rsidR="0064488C" w:rsidRPr="005A3F2E">
              <w:rPr>
                <w:rFonts w:ascii="Arial" w:hAnsi="Arial" w:cs="Arial"/>
                <w:sz w:val="18"/>
                <w:szCs w:val="18"/>
              </w:rPr>
              <w:t xml:space="preserve"> indicating distribution is precarious for survival</w:t>
            </w:r>
            <w:r w:rsidRPr="005A3F2E">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5A3F2E" w:rsidRDefault="003F4D21" w:rsidP="003F4D21">
            <w:pPr>
              <w:tabs>
                <w:tab w:val="left" w:pos="426"/>
              </w:tabs>
              <w:ind w:left="426" w:hanging="426"/>
              <w:rPr>
                <w:rFonts w:ascii="Arial" w:hAnsi="Arial" w:cs="Arial"/>
                <w:sz w:val="18"/>
                <w:szCs w:val="18"/>
              </w:rPr>
            </w:pPr>
            <w:r w:rsidRPr="005A3F2E">
              <w:rPr>
                <w:rFonts w:ascii="Arial" w:hAnsi="Arial" w:cs="Arial"/>
                <w:sz w:val="18"/>
                <w:szCs w:val="18"/>
              </w:rPr>
              <w:t>(a)</w:t>
            </w:r>
            <w:r w:rsidRPr="005A3F2E">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5A3F2E" w:rsidRDefault="003F4D21" w:rsidP="003F4D21">
            <w:pPr>
              <w:jc w:val="center"/>
              <w:rPr>
                <w:rFonts w:ascii="Arial" w:hAnsi="Arial" w:cs="Arial"/>
                <w:b/>
                <w:sz w:val="18"/>
                <w:szCs w:val="18"/>
              </w:rPr>
            </w:pPr>
            <w:r w:rsidRPr="005A3F2E">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5A3F2E" w:rsidRDefault="003F4D21" w:rsidP="003F4D21">
            <w:pPr>
              <w:jc w:val="center"/>
              <w:rPr>
                <w:rFonts w:ascii="Arial" w:hAnsi="Arial" w:cs="Arial"/>
                <w:b/>
                <w:sz w:val="18"/>
                <w:szCs w:val="18"/>
              </w:rPr>
            </w:pPr>
            <w:r w:rsidRPr="005A3F2E">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5A3F2E" w:rsidRDefault="003F4D21" w:rsidP="003F4D21">
            <w:pPr>
              <w:jc w:val="center"/>
              <w:rPr>
                <w:rFonts w:ascii="Arial" w:hAnsi="Arial" w:cs="Arial"/>
                <w:b/>
                <w:sz w:val="18"/>
                <w:szCs w:val="18"/>
              </w:rPr>
            </w:pPr>
            <w:r w:rsidRPr="005A3F2E">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492C24">
      <w:pPr>
        <w:pStyle w:val="CAIntextheading1"/>
        <w:spacing w:before="200" w:after="200"/>
      </w:pPr>
      <w:r w:rsidRPr="009975EA">
        <w:t>Evidence</w:t>
      </w:r>
      <w:r>
        <w:t>:</w:t>
      </w:r>
    </w:p>
    <w:p w:rsidR="00586ADE" w:rsidRDefault="00586ADE" w:rsidP="00492C24">
      <w:pPr>
        <w:pStyle w:val="Default"/>
        <w:spacing w:before="200" w:after="200"/>
        <w:rPr>
          <w:rFonts w:ascii="Arial" w:hAnsi="Arial" w:cs="Arial"/>
          <w:sz w:val="22"/>
          <w:szCs w:val="22"/>
        </w:rPr>
      </w:pPr>
      <w:r w:rsidRPr="00A7743F">
        <w:rPr>
          <w:rFonts w:ascii="Arial" w:hAnsi="Arial" w:cs="Arial"/>
          <w:sz w:val="22"/>
          <w:szCs w:val="22"/>
        </w:rPr>
        <w:t xml:space="preserve">The species’ extent of occurrence has been </w:t>
      </w:r>
      <w:r w:rsidRPr="00FA6F78">
        <w:rPr>
          <w:rFonts w:ascii="Arial" w:hAnsi="Arial" w:cs="Arial"/>
          <w:color w:val="auto"/>
          <w:sz w:val="22"/>
          <w:szCs w:val="22"/>
        </w:rPr>
        <w:t xml:space="preserve">calculated </w:t>
      </w:r>
      <w:r w:rsidR="00212A97" w:rsidRPr="00FA6F78">
        <w:rPr>
          <w:rFonts w:ascii="Arial" w:hAnsi="Arial" w:cs="Arial"/>
          <w:color w:val="auto"/>
          <w:sz w:val="22"/>
          <w:szCs w:val="22"/>
        </w:rPr>
        <w:t>to be</w:t>
      </w:r>
      <w:r w:rsidRPr="00FA6F78">
        <w:rPr>
          <w:rFonts w:ascii="Arial" w:hAnsi="Arial" w:cs="Arial"/>
          <w:color w:val="auto"/>
          <w:sz w:val="22"/>
          <w:szCs w:val="22"/>
        </w:rPr>
        <w:t xml:space="preserve"> </w:t>
      </w:r>
      <w:r w:rsidR="00124C1A" w:rsidRPr="00FA6F78">
        <w:rPr>
          <w:rFonts w:ascii="Arial" w:hAnsi="Arial" w:cs="Arial"/>
          <w:color w:val="auto"/>
          <w:sz w:val="22"/>
          <w:szCs w:val="22"/>
        </w:rPr>
        <w:t>4</w:t>
      </w:r>
      <w:r w:rsidR="00FA6F78" w:rsidRPr="00FA6F78">
        <w:rPr>
          <w:rFonts w:ascii="Arial" w:hAnsi="Arial" w:cs="Arial"/>
          <w:color w:val="auto"/>
          <w:sz w:val="22"/>
          <w:szCs w:val="22"/>
        </w:rPr>
        <w:t> </w:t>
      </w:r>
      <w:r w:rsidRPr="00FA6F78">
        <w:rPr>
          <w:rFonts w:ascii="Arial" w:hAnsi="Arial" w:cs="Arial"/>
          <w:color w:val="auto"/>
          <w:sz w:val="22"/>
          <w:szCs w:val="22"/>
        </w:rPr>
        <w:t>k</w:t>
      </w:r>
      <w:r w:rsidR="00545FE6" w:rsidRPr="00FA6F78">
        <w:rPr>
          <w:rFonts w:ascii="Arial" w:hAnsi="Arial" w:cs="Arial"/>
          <w:color w:val="auto"/>
          <w:sz w:val="22"/>
          <w:szCs w:val="22"/>
        </w:rPr>
        <w:t>m²</w:t>
      </w:r>
      <w:r w:rsidR="00D11324" w:rsidRPr="00FA6F78">
        <w:rPr>
          <w:rFonts w:ascii="Arial" w:hAnsi="Arial" w:cs="Arial"/>
          <w:color w:val="auto"/>
          <w:sz w:val="22"/>
          <w:szCs w:val="22"/>
        </w:rPr>
        <w:t>, and t</w:t>
      </w:r>
      <w:r w:rsidR="00A7743F" w:rsidRPr="00FA6F78">
        <w:rPr>
          <w:rFonts w:ascii="Arial" w:hAnsi="Arial" w:cs="Arial"/>
          <w:color w:val="auto"/>
          <w:sz w:val="22"/>
          <w:szCs w:val="22"/>
        </w:rPr>
        <w:t>he species’ a</w:t>
      </w:r>
      <w:r w:rsidRPr="00FA6F78">
        <w:rPr>
          <w:rFonts w:ascii="Arial" w:hAnsi="Arial" w:cs="Arial"/>
          <w:color w:val="auto"/>
          <w:sz w:val="22"/>
          <w:szCs w:val="22"/>
        </w:rPr>
        <w:t xml:space="preserve">rea of occupancy has been calculated to be </w:t>
      </w:r>
      <w:r w:rsidR="00FA6F78" w:rsidRPr="00FA6F78">
        <w:rPr>
          <w:rFonts w:ascii="Arial" w:hAnsi="Arial" w:cs="Arial"/>
          <w:color w:val="auto"/>
          <w:sz w:val="22"/>
          <w:szCs w:val="22"/>
        </w:rPr>
        <w:t>4</w:t>
      </w:r>
      <w:r w:rsidR="00A7743F" w:rsidRPr="00FA6F78">
        <w:rPr>
          <w:rFonts w:ascii="Arial" w:hAnsi="Arial" w:cs="Arial"/>
          <w:color w:val="auto"/>
          <w:sz w:val="22"/>
          <w:szCs w:val="22"/>
        </w:rPr>
        <w:t> </w:t>
      </w:r>
      <w:r w:rsidRPr="00FA6F78">
        <w:rPr>
          <w:rFonts w:ascii="Arial" w:hAnsi="Arial" w:cs="Arial"/>
          <w:color w:val="auto"/>
          <w:sz w:val="22"/>
          <w:szCs w:val="22"/>
        </w:rPr>
        <w:t>km²</w:t>
      </w:r>
      <w:r w:rsidR="00545FE6" w:rsidRPr="00FA6F78">
        <w:rPr>
          <w:rFonts w:ascii="Arial" w:hAnsi="Arial" w:cs="Arial"/>
          <w:color w:val="auto"/>
          <w:sz w:val="14"/>
          <w:szCs w:val="14"/>
        </w:rPr>
        <w:t xml:space="preserve"> </w:t>
      </w:r>
      <w:r w:rsidR="002B2950" w:rsidRPr="00FA6F78">
        <w:rPr>
          <w:rFonts w:ascii="Arial" w:hAnsi="Arial" w:cs="Arial"/>
          <w:color w:val="auto"/>
          <w:sz w:val="22"/>
          <w:szCs w:val="22"/>
        </w:rPr>
        <w:t>(</w:t>
      </w:r>
      <w:r w:rsidR="00545FE6" w:rsidRPr="00FA6F78">
        <w:rPr>
          <w:rFonts w:ascii="Arial" w:hAnsi="Arial" w:cs="Arial"/>
          <w:color w:val="auto"/>
          <w:sz w:val="22"/>
          <w:szCs w:val="22"/>
        </w:rPr>
        <w:t>DotE 2016</w:t>
      </w:r>
      <w:r w:rsidR="003B6E08" w:rsidRPr="00FA6F78">
        <w:rPr>
          <w:rFonts w:ascii="Arial" w:hAnsi="Arial" w:cs="Arial"/>
          <w:color w:val="auto"/>
          <w:sz w:val="22"/>
          <w:szCs w:val="22"/>
        </w:rPr>
        <w:t>a</w:t>
      </w:r>
      <w:r w:rsidRPr="00A7743F">
        <w:rPr>
          <w:rFonts w:ascii="Arial" w:hAnsi="Arial" w:cs="Arial"/>
          <w:sz w:val="22"/>
          <w:szCs w:val="22"/>
        </w:rPr>
        <w:t xml:space="preserve">). Consequently, the </w:t>
      </w:r>
      <w:r w:rsidR="00212A97">
        <w:rPr>
          <w:rFonts w:ascii="Arial" w:hAnsi="Arial" w:cs="Arial"/>
          <w:sz w:val="22"/>
          <w:szCs w:val="22"/>
        </w:rPr>
        <w:t xml:space="preserve">species’ </w:t>
      </w:r>
      <w:r w:rsidRPr="00A7743F">
        <w:rPr>
          <w:rFonts w:ascii="Arial" w:hAnsi="Arial" w:cs="Arial"/>
          <w:sz w:val="22"/>
          <w:szCs w:val="22"/>
        </w:rPr>
        <w:t xml:space="preserve">geographic distribution is very restricted. </w:t>
      </w:r>
      <w:r w:rsidR="0065391B">
        <w:rPr>
          <w:rFonts w:ascii="Arial" w:hAnsi="Arial" w:cs="Arial"/>
          <w:sz w:val="22"/>
          <w:szCs w:val="22"/>
        </w:rPr>
        <w:t xml:space="preserve">The species is known to occur at only one location and </w:t>
      </w:r>
      <w:r w:rsidR="00747AB7">
        <w:rPr>
          <w:rFonts w:ascii="Arial" w:hAnsi="Arial" w:cs="Arial"/>
          <w:sz w:val="22"/>
          <w:szCs w:val="22"/>
        </w:rPr>
        <w:t>i</w:t>
      </w:r>
      <w:r w:rsidRPr="00A7743F">
        <w:rPr>
          <w:rFonts w:ascii="Arial" w:hAnsi="Arial" w:cs="Arial"/>
          <w:sz w:val="22"/>
          <w:szCs w:val="22"/>
        </w:rPr>
        <w:t xml:space="preserve">t can be inferred that </w:t>
      </w:r>
      <w:r w:rsidR="00747AB7">
        <w:rPr>
          <w:rFonts w:ascii="Arial" w:hAnsi="Arial" w:cs="Arial"/>
          <w:sz w:val="22"/>
          <w:szCs w:val="22"/>
        </w:rPr>
        <w:t xml:space="preserve">its </w:t>
      </w:r>
      <w:r w:rsidR="00505115" w:rsidRPr="00CB5FE9">
        <w:rPr>
          <w:rFonts w:ascii="Arial" w:hAnsi="Arial" w:cs="Arial"/>
          <w:sz w:val="22"/>
          <w:szCs w:val="22"/>
        </w:rPr>
        <w:t xml:space="preserve">area of occupancy, extent of </w:t>
      </w:r>
      <w:r w:rsidR="00747AB7">
        <w:rPr>
          <w:rFonts w:ascii="Arial" w:hAnsi="Arial" w:cs="Arial"/>
          <w:sz w:val="22"/>
          <w:szCs w:val="22"/>
        </w:rPr>
        <w:t xml:space="preserve">occurrence, </w:t>
      </w:r>
      <w:r w:rsidR="00C01BAC">
        <w:rPr>
          <w:rFonts w:ascii="Arial" w:hAnsi="Arial" w:cs="Arial"/>
          <w:sz w:val="22"/>
          <w:szCs w:val="22"/>
        </w:rPr>
        <w:t>quality of ha</w:t>
      </w:r>
      <w:r w:rsidR="00747AB7">
        <w:rPr>
          <w:rFonts w:ascii="Arial" w:hAnsi="Arial" w:cs="Arial"/>
          <w:sz w:val="22"/>
          <w:szCs w:val="22"/>
        </w:rPr>
        <w:t>bitat, number of locations and number of i</w:t>
      </w:r>
      <w:r w:rsidR="00C01BAC">
        <w:rPr>
          <w:rFonts w:ascii="Arial" w:hAnsi="Arial" w:cs="Arial"/>
          <w:sz w:val="22"/>
          <w:szCs w:val="22"/>
        </w:rPr>
        <w:t xml:space="preserve">ndividuals </w:t>
      </w:r>
      <w:r w:rsidR="00FE6844">
        <w:rPr>
          <w:rFonts w:ascii="Arial" w:hAnsi="Arial" w:cs="Arial"/>
          <w:sz w:val="22"/>
          <w:szCs w:val="22"/>
        </w:rPr>
        <w:t>is likely to</w:t>
      </w:r>
      <w:r w:rsidRPr="00A7743F">
        <w:rPr>
          <w:rFonts w:ascii="Arial" w:hAnsi="Arial" w:cs="Arial"/>
          <w:sz w:val="22"/>
          <w:szCs w:val="22"/>
        </w:rPr>
        <w:t xml:space="preserve"> further decline as a result of threats (including </w:t>
      </w:r>
      <w:r w:rsidR="00747AB7">
        <w:rPr>
          <w:rFonts w:ascii="Arial" w:hAnsi="Arial" w:cs="Arial"/>
          <w:sz w:val="22"/>
          <w:szCs w:val="22"/>
        </w:rPr>
        <w:t xml:space="preserve">inappropriate </w:t>
      </w:r>
      <w:r w:rsidRPr="00A7743F">
        <w:rPr>
          <w:rFonts w:ascii="Arial" w:hAnsi="Arial" w:cs="Arial"/>
          <w:sz w:val="22"/>
          <w:szCs w:val="22"/>
        </w:rPr>
        <w:t>fire</w:t>
      </w:r>
      <w:r w:rsidR="00747AB7">
        <w:rPr>
          <w:rFonts w:ascii="Arial" w:hAnsi="Arial" w:cs="Arial"/>
          <w:sz w:val="22"/>
          <w:szCs w:val="22"/>
        </w:rPr>
        <w:t xml:space="preserve"> regimes</w:t>
      </w:r>
      <w:r w:rsidRPr="00A7743F">
        <w:rPr>
          <w:rFonts w:ascii="Arial" w:hAnsi="Arial" w:cs="Arial"/>
          <w:sz w:val="22"/>
          <w:szCs w:val="22"/>
        </w:rPr>
        <w:t>, illegal collection and weed invasion).</w:t>
      </w:r>
    </w:p>
    <w:p w:rsidR="00586ADE" w:rsidRDefault="00586ADE" w:rsidP="00492C24">
      <w:pPr>
        <w:spacing w:before="200" w:after="20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417EA3">
        <w:rPr>
          <w:rFonts w:ascii="Arial" w:hAnsi="Arial" w:cs="Arial"/>
          <w:b/>
          <w:bCs/>
          <w:sz w:val="22"/>
          <w:szCs w:val="22"/>
        </w:rPr>
        <w:t>Critically Endangered</w:t>
      </w:r>
      <w:r w:rsidRPr="003659B1">
        <w:rPr>
          <w:rFonts w:ascii="Arial" w:hAnsi="Arial" w:cs="Arial"/>
          <w:sz w:val="22"/>
          <w:szCs w:val="22"/>
        </w:rPr>
        <w:t xml:space="preserve"> under this criterion</w:t>
      </w:r>
      <w:r w:rsidR="0070616D">
        <w:rPr>
          <w:rFonts w:ascii="Arial" w:hAnsi="Arial" w:cs="Arial"/>
          <w:sz w:val="22"/>
          <w:szCs w:val="22"/>
        </w:rPr>
        <w:t xml:space="preserve"> (B1</w:t>
      </w:r>
      <w:proofErr w:type="gramStart"/>
      <w:r w:rsidR="004537B6">
        <w:rPr>
          <w:rFonts w:ascii="Arial" w:hAnsi="Arial" w:cs="Arial"/>
          <w:sz w:val="22"/>
          <w:szCs w:val="22"/>
        </w:rPr>
        <w:t>,B2</w:t>
      </w:r>
      <w:proofErr w:type="gramEnd"/>
      <w:r w:rsidR="004537B6">
        <w:rPr>
          <w:rFonts w:ascii="Arial" w:hAnsi="Arial" w:cs="Arial"/>
          <w:sz w:val="22"/>
          <w:szCs w:val="22"/>
        </w:rPr>
        <w:t>(</w:t>
      </w:r>
      <w:r w:rsidR="0070616D">
        <w:rPr>
          <w:rFonts w:ascii="Arial" w:hAnsi="Arial" w:cs="Arial"/>
          <w:sz w:val="22"/>
          <w:szCs w:val="22"/>
        </w:rPr>
        <w:t>a</w:t>
      </w:r>
      <w:r w:rsidR="004537B6">
        <w:rPr>
          <w:rFonts w:ascii="Arial" w:hAnsi="Arial" w:cs="Arial"/>
          <w:sz w:val="22"/>
          <w:szCs w:val="22"/>
        </w:rPr>
        <w:t>)(</w:t>
      </w:r>
      <w:r w:rsidR="0070616D">
        <w:rPr>
          <w:rFonts w:ascii="Arial" w:hAnsi="Arial" w:cs="Arial"/>
          <w:sz w:val="22"/>
          <w:szCs w:val="22"/>
        </w:rPr>
        <w:t>b)</w:t>
      </w:r>
      <w:r w:rsidR="00C01BAC">
        <w:rPr>
          <w:rFonts w:ascii="Arial" w:hAnsi="Arial" w:cs="Arial"/>
          <w:sz w:val="22"/>
          <w:szCs w:val="22"/>
        </w:rPr>
        <w: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505115"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505115" w:rsidRDefault="003F4D21" w:rsidP="003F4D21">
            <w:pPr>
              <w:jc w:val="center"/>
              <w:rPr>
                <w:rFonts w:ascii="Arial" w:hAnsi="Arial" w:cs="Arial"/>
                <w:b/>
                <w:sz w:val="18"/>
                <w:szCs w:val="18"/>
              </w:rPr>
            </w:pPr>
            <w:r w:rsidRPr="00505115">
              <w:rPr>
                <w:rFonts w:ascii="Arial" w:hAnsi="Arial" w:cs="Arial"/>
                <w:b/>
                <w:sz w:val="18"/>
                <w:szCs w:val="18"/>
              </w:rPr>
              <w:t>Critically Endangered</w:t>
            </w:r>
          </w:p>
          <w:p w:rsidR="003F4D21" w:rsidRPr="00505115" w:rsidRDefault="003F4D21" w:rsidP="003F4D21">
            <w:pPr>
              <w:jc w:val="center"/>
              <w:rPr>
                <w:rFonts w:ascii="Arial" w:hAnsi="Arial" w:cs="Arial"/>
                <w:b/>
                <w:sz w:val="18"/>
                <w:szCs w:val="18"/>
              </w:rPr>
            </w:pPr>
            <w:r w:rsidRPr="00505115">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505115" w:rsidRDefault="003F4D21" w:rsidP="003F4D21">
            <w:pPr>
              <w:tabs>
                <w:tab w:val="left" w:pos="426"/>
              </w:tabs>
              <w:rPr>
                <w:rFonts w:ascii="Arial" w:hAnsi="Arial" w:cs="Arial"/>
                <w:sz w:val="18"/>
                <w:szCs w:val="18"/>
              </w:rPr>
            </w:pPr>
            <w:r w:rsidRPr="00505115">
              <w:rPr>
                <w:rFonts w:ascii="Arial" w:hAnsi="Arial" w:cs="Arial"/>
                <w:sz w:val="18"/>
                <w:szCs w:val="18"/>
              </w:rPr>
              <w:t>Estimated number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505115" w:rsidRDefault="003F4D21" w:rsidP="003F4D21">
            <w:pPr>
              <w:jc w:val="center"/>
              <w:rPr>
                <w:rFonts w:ascii="Arial" w:hAnsi="Arial" w:cs="Arial"/>
                <w:b/>
                <w:sz w:val="18"/>
                <w:szCs w:val="18"/>
              </w:rPr>
            </w:pPr>
            <w:r w:rsidRPr="00505115">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EF001D" w:rsidRDefault="003F4D21" w:rsidP="003F4D21">
            <w:pPr>
              <w:ind w:left="426" w:hanging="426"/>
              <w:rPr>
                <w:rFonts w:ascii="Arial" w:hAnsi="Arial" w:cs="Arial"/>
                <w:sz w:val="18"/>
                <w:szCs w:val="18"/>
              </w:rPr>
            </w:pPr>
            <w:r w:rsidRPr="00EF001D">
              <w:rPr>
                <w:rFonts w:ascii="Arial" w:hAnsi="Arial" w:cs="Arial"/>
                <w:sz w:val="18"/>
                <w:szCs w:val="18"/>
              </w:rPr>
              <w:t>C2</w:t>
            </w:r>
            <w:r w:rsidRPr="00EF001D">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EF001D"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EF001D" w:rsidRDefault="003F4D21" w:rsidP="003F4D21">
            <w:pPr>
              <w:tabs>
                <w:tab w:val="left" w:pos="426"/>
              </w:tabs>
              <w:ind w:left="426" w:hanging="426"/>
              <w:rPr>
                <w:rFonts w:ascii="Arial" w:hAnsi="Arial" w:cs="Arial"/>
                <w:sz w:val="18"/>
                <w:szCs w:val="18"/>
              </w:rPr>
            </w:pPr>
            <w:r w:rsidRPr="00EF001D">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EF001D" w:rsidRDefault="003F4D21" w:rsidP="003F4D21">
            <w:pPr>
              <w:tabs>
                <w:tab w:val="left" w:pos="317"/>
              </w:tabs>
              <w:ind w:left="426" w:hanging="426"/>
              <w:rPr>
                <w:rFonts w:ascii="Arial" w:hAnsi="Arial" w:cs="Arial"/>
                <w:sz w:val="18"/>
                <w:szCs w:val="18"/>
              </w:rPr>
            </w:pPr>
            <w:r w:rsidRPr="00EF001D">
              <w:rPr>
                <w:rFonts w:ascii="Arial" w:hAnsi="Arial" w:cs="Arial"/>
                <w:sz w:val="18"/>
                <w:szCs w:val="18"/>
              </w:rPr>
              <w:t>(</w:t>
            </w:r>
            <w:proofErr w:type="spellStart"/>
            <w:r w:rsidRPr="00EF001D">
              <w:rPr>
                <w:rFonts w:ascii="Arial" w:hAnsi="Arial" w:cs="Arial"/>
                <w:sz w:val="18"/>
                <w:szCs w:val="18"/>
              </w:rPr>
              <w:t>i</w:t>
            </w:r>
            <w:proofErr w:type="spellEnd"/>
            <w:r w:rsidRPr="00EF001D">
              <w:rPr>
                <w:rFonts w:ascii="Arial" w:hAnsi="Arial" w:cs="Arial"/>
                <w:sz w:val="18"/>
                <w:szCs w:val="18"/>
              </w:rPr>
              <w:t>)</w:t>
            </w:r>
            <w:r w:rsidRPr="00EF001D">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EF001D" w:rsidRDefault="003F4D21" w:rsidP="003F4D21">
            <w:pPr>
              <w:jc w:val="center"/>
              <w:rPr>
                <w:rFonts w:ascii="Arial" w:hAnsi="Arial" w:cs="Arial"/>
                <w:b/>
                <w:sz w:val="18"/>
                <w:szCs w:val="18"/>
              </w:rPr>
            </w:pPr>
            <w:r w:rsidRPr="00EF001D">
              <w:rPr>
                <w:rFonts w:ascii="Arial" w:hAnsi="Arial" w:cs="Arial"/>
                <w:b/>
                <w:sz w:val="18"/>
                <w:szCs w:val="18"/>
              </w:rPr>
              <w:t>≤ 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483E6B" w:rsidRPr="00775A70" w:rsidRDefault="00C55755" w:rsidP="00492C24">
      <w:pPr>
        <w:pStyle w:val="CAIntextheading1"/>
        <w:spacing w:before="200" w:after="200"/>
      </w:pPr>
      <w:r w:rsidRPr="001973B5">
        <w:t>Evidence</w:t>
      </w:r>
      <w:r>
        <w:t>:</w:t>
      </w:r>
    </w:p>
    <w:p w:rsidR="00775A70" w:rsidRPr="00775A70" w:rsidRDefault="00F7277E" w:rsidP="00492C24">
      <w:pPr>
        <w:spacing w:before="200" w:after="200"/>
        <w:rPr>
          <w:rFonts w:ascii="Arial" w:hAnsi="Arial" w:cs="Arial"/>
          <w:color w:val="000000"/>
          <w:sz w:val="22"/>
          <w:szCs w:val="22"/>
          <w:lang w:eastAsia="en-AU"/>
        </w:rPr>
      </w:pPr>
      <w:r>
        <w:rPr>
          <w:rFonts w:ascii="Arial" w:hAnsi="Arial" w:cs="Arial"/>
          <w:color w:val="000000"/>
          <w:sz w:val="22"/>
          <w:szCs w:val="22"/>
          <w:lang w:eastAsia="en-AU"/>
        </w:rPr>
        <w:t>I</w:t>
      </w:r>
      <w:r w:rsidRPr="00775A70">
        <w:rPr>
          <w:rFonts w:ascii="Arial" w:hAnsi="Arial" w:cs="Arial"/>
          <w:color w:val="000000"/>
          <w:sz w:val="22"/>
          <w:szCs w:val="22"/>
          <w:lang w:eastAsia="en-AU"/>
        </w:rPr>
        <w:t xml:space="preserve">n </w:t>
      </w:r>
      <w:r w:rsidRPr="00505115">
        <w:rPr>
          <w:rFonts w:ascii="Arial" w:hAnsi="Arial" w:cs="Arial"/>
          <w:color w:val="000000"/>
          <w:sz w:val="22"/>
          <w:szCs w:val="22"/>
          <w:lang w:eastAsia="en-AU"/>
        </w:rPr>
        <w:t xml:space="preserve">2013, </w:t>
      </w:r>
      <w:r w:rsidR="00775A70" w:rsidRPr="00505115">
        <w:rPr>
          <w:rFonts w:ascii="Arial" w:hAnsi="Arial" w:cs="Arial"/>
          <w:color w:val="000000"/>
          <w:sz w:val="22"/>
          <w:szCs w:val="22"/>
          <w:lang w:eastAsia="en-AU"/>
        </w:rPr>
        <w:t xml:space="preserve">Ford and Conn (2013) estimated that the total population of mature individuals was </w:t>
      </w:r>
      <w:r w:rsidR="00774836" w:rsidRPr="00505115">
        <w:rPr>
          <w:rFonts w:ascii="Arial" w:hAnsi="Arial" w:cs="Arial"/>
          <w:color w:val="000000"/>
          <w:sz w:val="22"/>
          <w:szCs w:val="22"/>
          <w:lang w:eastAsia="en-AU"/>
        </w:rPr>
        <w:t>fewer</w:t>
      </w:r>
      <w:r w:rsidR="00775A70" w:rsidRPr="00505115">
        <w:rPr>
          <w:rFonts w:ascii="Arial" w:hAnsi="Arial" w:cs="Arial"/>
          <w:color w:val="000000"/>
          <w:sz w:val="22"/>
          <w:szCs w:val="22"/>
          <w:lang w:eastAsia="en-AU"/>
        </w:rPr>
        <w:t xml:space="preserve"> than 50</w:t>
      </w:r>
      <w:r w:rsidR="00775A70" w:rsidRPr="00775A70">
        <w:rPr>
          <w:rFonts w:ascii="Arial" w:hAnsi="Arial" w:cs="Arial"/>
          <w:color w:val="000000"/>
          <w:sz w:val="22"/>
          <w:szCs w:val="22"/>
          <w:lang w:eastAsia="en-AU"/>
        </w:rPr>
        <w:t xml:space="preserve"> which is very low (&lt;250 mature individuals). Additional survey work in suitable habitat failed to locate any additional plants (Ford </w:t>
      </w:r>
      <w:r w:rsidR="00F034D1">
        <w:rPr>
          <w:rFonts w:ascii="Arial" w:hAnsi="Arial" w:cs="Arial"/>
          <w:color w:val="000000"/>
          <w:sz w:val="22"/>
          <w:szCs w:val="22"/>
          <w:lang w:eastAsia="en-AU"/>
        </w:rPr>
        <w:t>&amp; Conn 2013).</w:t>
      </w:r>
    </w:p>
    <w:p w:rsidR="00775A70" w:rsidRDefault="00CB5FE9" w:rsidP="00492C24">
      <w:pPr>
        <w:spacing w:before="200" w:after="200"/>
        <w:rPr>
          <w:rFonts w:ascii="Arial" w:hAnsi="Arial" w:cs="Arial"/>
          <w:sz w:val="22"/>
          <w:szCs w:val="22"/>
        </w:rPr>
      </w:pPr>
      <w:r w:rsidRPr="00CB5FE9">
        <w:rPr>
          <w:rFonts w:ascii="Arial" w:hAnsi="Arial" w:cs="Arial"/>
          <w:color w:val="000000"/>
          <w:sz w:val="22"/>
          <w:szCs w:val="22"/>
          <w:lang w:eastAsia="en-AU"/>
        </w:rPr>
        <w:t xml:space="preserve">The species’ geographic distribution is precarious given </w:t>
      </w:r>
      <w:r w:rsidRPr="00EF001D">
        <w:rPr>
          <w:rFonts w:ascii="Arial" w:hAnsi="Arial" w:cs="Arial"/>
          <w:color w:val="000000"/>
          <w:sz w:val="22"/>
          <w:szCs w:val="22"/>
          <w:lang w:eastAsia="en-AU"/>
        </w:rPr>
        <w:t xml:space="preserve">there are </w:t>
      </w:r>
      <w:r w:rsidR="00774836" w:rsidRPr="00EF001D">
        <w:rPr>
          <w:rFonts w:ascii="Arial" w:hAnsi="Arial" w:cs="Arial"/>
          <w:color w:val="000000"/>
          <w:sz w:val="22"/>
          <w:szCs w:val="22"/>
          <w:lang w:eastAsia="en-AU"/>
        </w:rPr>
        <w:t>fewer</w:t>
      </w:r>
      <w:r w:rsidRPr="00EF001D">
        <w:rPr>
          <w:rFonts w:ascii="Arial" w:hAnsi="Arial" w:cs="Arial"/>
          <w:color w:val="000000"/>
          <w:sz w:val="22"/>
          <w:szCs w:val="22"/>
          <w:lang w:eastAsia="en-AU"/>
        </w:rPr>
        <w:t xml:space="preserve"> than</w:t>
      </w:r>
      <w:r w:rsidRPr="00CB5FE9">
        <w:rPr>
          <w:rFonts w:ascii="Arial" w:hAnsi="Arial" w:cs="Arial"/>
          <w:color w:val="000000"/>
          <w:sz w:val="22"/>
          <w:szCs w:val="22"/>
          <w:lang w:eastAsia="en-AU"/>
        </w:rPr>
        <w:t xml:space="preserve"> 50 individual plants within the population </w:t>
      </w:r>
      <w:r w:rsidR="00505115" w:rsidRPr="00775A70">
        <w:rPr>
          <w:rFonts w:ascii="Arial" w:hAnsi="Arial" w:cs="Arial"/>
          <w:color w:val="000000"/>
          <w:sz w:val="22"/>
          <w:szCs w:val="22"/>
          <w:lang w:eastAsia="en-AU"/>
        </w:rPr>
        <w:t xml:space="preserve">(Ford </w:t>
      </w:r>
      <w:r w:rsidR="00505115">
        <w:rPr>
          <w:rFonts w:ascii="Arial" w:hAnsi="Arial" w:cs="Arial"/>
          <w:color w:val="000000"/>
          <w:sz w:val="22"/>
          <w:szCs w:val="22"/>
          <w:lang w:eastAsia="en-AU"/>
        </w:rPr>
        <w:t xml:space="preserve">&amp; Conn 2013) </w:t>
      </w:r>
      <w:r w:rsidRPr="00CB5FE9">
        <w:rPr>
          <w:rFonts w:ascii="Arial" w:hAnsi="Arial" w:cs="Arial"/>
          <w:color w:val="000000"/>
          <w:sz w:val="22"/>
          <w:szCs w:val="22"/>
          <w:lang w:eastAsia="en-AU"/>
        </w:rPr>
        <w:t>and, as</w:t>
      </w:r>
      <w:r w:rsidR="00775A70" w:rsidRPr="00CB5FE9">
        <w:rPr>
          <w:rFonts w:ascii="Arial" w:hAnsi="Arial" w:cs="Arial"/>
          <w:color w:val="000000"/>
          <w:sz w:val="22"/>
          <w:szCs w:val="22"/>
          <w:lang w:eastAsia="en-AU"/>
        </w:rPr>
        <w:t xml:space="preserve"> described </w:t>
      </w:r>
      <w:r w:rsidR="00CC0C12" w:rsidRPr="00CB5FE9">
        <w:rPr>
          <w:rFonts w:ascii="Arial" w:hAnsi="Arial" w:cs="Arial"/>
          <w:color w:val="000000"/>
          <w:sz w:val="22"/>
          <w:szCs w:val="22"/>
          <w:lang w:eastAsia="en-AU"/>
        </w:rPr>
        <w:t>under</w:t>
      </w:r>
      <w:r w:rsidR="00775A70" w:rsidRPr="00CB5FE9">
        <w:rPr>
          <w:rFonts w:ascii="Arial" w:hAnsi="Arial" w:cs="Arial"/>
          <w:color w:val="000000"/>
          <w:sz w:val="22"/>
          <w:szCs w:val="22"/>
          <w:lang w:eastAsia="en-AU"/>
        </w:rPr>
        <w:t xml:space="preserve"> criterion 2</w:t>
      </w:r>
      <w:r w:rsidR="00CC0C12" w:rsidRPr="00CB5FE9">
        <w:rPr>
          <w:rFonts w:ascii="Arial" w:hAnsi="Arial" w:cs="Arial"/>
          <w:color w:val="000000"/>
          <w:sz w:val="22"/>
          <w:szCs w:val="22"/>
          <w:lang w:eastAsia="en-AU"/>
        </w:rPr>
        <w:t>,</w:t>
      </w:r>
      <w:r w:rsidR="00775A70" w:rsidRPr="00CB5FE9">
        <w:rPr>
          <w:rFonts w:ascii="Arial" w:hAnsi="Arial" w:cs="Arial"/>
          <w:color w:val="000000"/>
          <w:sz w:val="22"/>
          <w:szCs w:val="22"/>
          <w:lang w:eastAsia="en-AU"/>
        </w:rPr>
        <w:t xml:space="preserve"> </w:t>
      </w:r>
      <w:r w:rsidR="00C01BAC">
        <w:rPr>
          <w:rFonts w:ascii="Arial" w:hAnsi="Arial" w:cs="Arial"/>
          <w:color w:val="000000"/>
          <w:sz w:val="22"/>
          <w:szCs w:val="22"/>
          <w:lang w:eastAsia="en-AU"/>
        </w:rPr>
        <w:t xml:space="preserve">it can be inferred that </w:t>
      </w:r>
      <w:r w:rsidR="00EF001D">
        <w:rPr>
          <w:rFonts w:ascii="Arial" w:hAnsi="Arial" w:cs="Arial"/>
          <w:color w:val="000000"/>
          <w:sz w:val="22"/>
          <w:szCs w:val="22"/>
          <w:lang w:eastAsia="en-AU"/>
        </w:rPr>
        <w:t xml:space="preserve">a </w:t>
      </w:r>
      <w:r w:rsidR="00505115">
        <w:rPr>
          <w:rFonts w:ascii="Arial" w:hAnsi="Arial" w:cs="Arial"/>
          <w:color w:val="000000"/>
          <w:sz w:val="22"/>
          <w:szCs w:val="22"/>
          <w:lang w:eastAsia="en-AU"/>
        </w:rPr>
        <w:t>continuing decline</w:t>
      </w:r>
      <w:r w:rsidRPr="00CB5FE9">
        <w:rPr>
          <w:rFonts w:ascii="Arial" w:hAnsi="Arial" w:cs="Arial"/>
          <w:color w:val="000000"/>
          <w:sz w:val="22"/>
          <w:szCs w:val="22"/>
          <w:lang w:eastAsia="en-AU"/>
        </w:rPr>
        <w:t xml:space="preserve"> </w:t>
      </w:r>
      <w:r w:rsidR="00EF001D">
        <w:rPr>
          <w:rFonts w:ascii="Arial" w:hAnsi="Arial" w:cs="Arial"/>
          <w:color w:val="000000"/>
          <w:sz w:val="22"/>
          <w:szCs w:val="22"/>
          <w:lang w:eastAsia="en-AU"/>
        </w:rPr>
        <w:t xml:space="preserve">in the species’ </w:t>
      </w:r>
      <w:r w:rsidR="00775A70" w:rsidRPr="00CB5FE9">
        <w:rPr>
          <w:rFonts w:ascii="Arial" w:hAnsi="Arial" w:cs="Arial"/>
          <w:color w:val="000000"/>
          <w:sz w:val="22"/>
          <w:szCs w:val="22"/>
          <w:lang w:eastAsia="en-AU"/>
        </w:rPr>
        <w:t>area</w:t>
      </w:r>
      <w:r w:rsidRPr="00CB5FE9">
        <w:rPr>
          <w:rFonts w:ascii="Arial" w:hAnsi="Arial" w:cs="Arial"/>
          <w:color w:val="000000"/>
          <w:sz w:val="22"/>
          <w:szCs w:val="22"/>
          <w:lang w:eastAsia="en-AU"/>
        </w:rPr>
        <w:t xml:space="preserve"> of occupancy</w:t>
      </w:r>
      <w:r w:rsidR="00775A70" w:rsidRPr="00CB5FE9">
        <w:rPr>
          <w:rFonts w:ascii="Arial" w:hAnsi="Arial" w:cs="Arial"/>
          <w:color w:val="000000"/>
          <w:sz w:val="22"/>
          <w:szCs w:val="22"/>
          <w:lang w:eastAsia="en-AU"/>
        </w:rPr>
        <w:t>, extent</w:t>
      </w:r>
      <w:r w:rsidRPr="00CB5FE9">
        <w:rPr>
          <w:rFonts w:ascii="Arial" w:hAnsi="Arial" w:cs="Arial"/>
          <w:color w:val="000000"/>
          <w:sz w:val="22"/>
          <w:szCs w:val="22"/>
          <w:lang w:eastAsia="en-AU"/>
        </w:rPr>
        <w:t xml:space="preserve"> of occurrence</w:t>
      </w:r>
      <w:r w:rsidR="00C01BAC">
        <w:rPr>
          <w:rFonts w:ascii="Arial" w:hAnsi="Arial" w:cs="Arial"/>
          <w:color w:val="000000"/>
          <w:sz w:val="22"/>
          <w:szCs w:val="22"/>
          <w:lang w:eastAsia="en-AU"/>
        </w:rPr>
        <w:t xml:space="preserve">, </w:t>
      </w:r>
      <w:r w:rsidR="00775A70" w:rsidRPr="00CB5FE9">
        <w:rPr>
          <w:rFonts w:ascii="Arial" w:hAnsi="Arial" w:cs="Arial"/>
          <w:color w:val="000000"/>
          <w:sz w:val="22"/>
          <w:szCs w:val="22"/>
          <w:lang w:eastAsia="en-AU"/>
        </w:rPr>
        <w:t>quality of habitat</w:t>
      </w:r>
      <w:r w:rsidR="00C01BAC">
        <w:rPr>
          <w:rFonts w:ascii="Arial" w:hAnsi="Arial" w:cs="Arial"/>
          <w:color w:val="000000"/>
          <w:sz w:val="22"/>
          <w:szCs w:val="22"/>
          <w:lang w:eastAsia="en-AU"/>
        </w:rPr>
        <w:t>,</w:t>
      </w:r>
      <w:r w:rsidR="00C01BAC" w:rsidRPr="00C01BAC">
        <w:rPr>
          <w:rFonts w:ascii="Arial" w:hAnsi="Arial" w:cs="Arial"/>
          <w:sz w:val="22"/>
          <w:szCs w:val="22"/>
        </w:rPr>
        <w:t xml:space="preserve"> </w:t>
      </w:r>
      <w:r w:rsidR="00C01BAC">
        <w:rPr>
          <w:rFonts w:ascii="Arial" w:hAnsi="Arial" w:cs="Arial"/>
          <w:sz w:val="22"/>
          <w:szCs w:val="22"/>
        </w:rPr>
        <w:t>number of locations and number of individuals</w:t>
      </w:r>
      <w:r w:rsidR="00775A70" w:rsidRPr="00CB5FE9">
        <w:rPr>
          <w:rFonts w:ascii="Arial" w:hAnsi="Arial" w:cs="Arial"/>
          <w:color w:val="000000"/>
          <w:sz w:val="22"/>
          <w:szCs w:val="22"/>
          <w:lang w:eastAsia="en-AU"/>
        </w:rPr>
        <w:t xml:space="preserve"> is </w:t>
      </w:r>
      <w:r w:rsidRPr="00CB5FE9">
        <w:rPr>
          <w:rFonts w:ascii="Arial" w:hAnsi="Arial" w:cs="Arial"/>
          <w:color w:val="000000"/>
          <w:sz w:val="22"/>
          <w:szCs w:val="22"/>
          <w:lang w:eastAsia="en-AU"/>
        </w:rPr>
        <w:t xml:space="preserve">likely </w:t>
      </w:r>
      <w:r w:rsidR="00775A70" w:rsidRPr="00CB5FE9">
        <w:rPr>
          <w:rFonts w:ascii="Arial" w:hAnsi="Arial" w:cs="Arial"/>
          <w:color w:val="000000"/>
          <w:sz w:val="22"/>
          <w:szCs w:val="22"/>
          <w:lang w:eastAsia="en-AU"/>
        </w:rPr>
        <w:t>as a result of threats (</w:t>
      </w:r>
      <w:r w:rsidR="00904A99" w:rsidRPr="00CB5FE9">
        <w:rPr>
          <w:rFonts w:ascii="Arial" w:hAnsi="Arial" w:cs="Arial"/>
          <w:color w:val="000000"/>
          <w:sz w:val="22"/>
          <w:szCs w:val="22"/>
          <w:lang w:eastAsia="en-AU"/>
        </w:rPr>
        <w:t>including</w:t>
      </w:r>
      <w:r w:rsidR="00775A70" w:rsidRPr="00CB5FE9">
        <w:rPr>
          <w:rFonts w:ascii="Arial" w:hAnsi="Arial" w:cs="Arial"/>
          <w:color w:val="000000"/>
          <w:sz w:val="22"/>
          <w:szCs w:val="22"/>
          <w:lang w:eastAsia="en-AU"/>
        </w:rPr>
        <w:t xml:space="preserve"> inappropriate fire regimes, illegal collection and weed invasion)</w:t>
      </w:r>
      <w:r w:rsidR="00053332">
        <w:rPr>
          <w:rFonts w:ascii="Arial" w:hAnsi="Arial" w:cs="Arial"/>
          <w:color w:val="000000"/>
          <w:sz w:val="22"/>
          <w:szCs w:val="22"/>
          <w:lang w:eastAsia="en-AU"/>
        </w:rPr>
        <w:t>.</w:t>
      </w:r>
    </w:p>
    <w:p w:rsidR="00492C24" w:rsidRDefault="004F6E9D" w:rsidP="00492C24">
      <w:pPr>
        <w:spacing w:before="200" w:after="20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CC0C12">
        <w:rPr>
          <w:rFonts w:ascii="Arial" w:hAnsi="Arial" w:cs="Arial"/>
          <w:b/>
          <w:bCs/>
          <w:sz w:val="22"/>
          <w:szCs w:val="22"/>
        </w:rPr>
        <w:t>Critically Endangered</w:t>
      </w:r>
      <w:r w:rsidRPr="003659B1">
        <w:rPr>
          <w:rFonts w:ascii="Arial" w:hAnsi="Arial" w:cs="Arial"/>
          <w:sz w:val="22"/>
          <w:szCs w:val="22"/>
        </w:rPr>
        <w:t xml:space="preserve"> under this </w:t>
      </w:r>
      <w:r w:rsidRPr="00C01BAC">
        <w:rPr>
          <w:rFonts w:ascii="Arial" w:hAnsi="Arial" w:cs="Arial"/>
          <w:sz w:val="22"/>
          <w:szCs w:val="22"/>
        </w:rPr>
        <w:t>criterion</w:t>
      </w:r>
      <w:r w:rsidR="00053332" w:rsidRPr="00C01BAC">
        <w:rPr>
          <w:rFonts w:ascii="Arial" w:hAnsi="Arial" w:cs="Arial"/>
          <w:sz w:val="22"/>
          <w:szCs w:val="22"/>
        </w:rPr>
        <w:t xml:space="preserve"> </w:t>
      </w:r>
      <w:r w:rsidR="00053332" w:rsidRPr="00C01BAC">
        <w:rPr>
          <w:rFonts w:ascii="Arial" w:hAnsi="Arial" w:cs="Arial"/>
          <w:sz w:val="22"/>
          <w:szCs w:val="22"/>
          <w:lang w:eastAsia="en-AU"/>
        </w:rPr>
        <w:t>(</w:t>
      </w:r>
      <w:proofErr w:type="gramStart"/>
      <w:r w:rsidR="00053332" w:rsidRPr="00C01BAC">
        <w:rPr>
          <w:rFonts w:ascii="Arial" w:hAnsi="Arial" w:cs="Arial"/>
          <w:sz w:val="22"/>
          <w:szCs w:val="22"/>
          <w:lang w:eastAsia="en-AU"/>
        </w:rPr>
        <w:t>C2a(</w:t>
      </w:r>
      <w:proofErr w:type="spellStart"/>
      <w:proofErr w:type="gramEnd"/>
      <w:r w:rsidR="00053332" w:rsidRPr="00C01BAC">
        <w:rPr>
          <w:rFonts w:ascii="Arial" w:hAnsi="Arial" w:cs="Arial"/>
          <w:sz w:val="22"/>
          <w:szCs w:val="22"/>
          <w:lang w:eastAsia="en-AU"/>
        </w:rPr>
        <w:t>i</w:t>
      </w:r>
      <w:proofErr w:type="spellEnd"/>
      <w:r w:rsidR="00053332" w:rsidRPr="00C01BAC">
        <w:rPr>
          <w:rFonts w:ascii="Arial" w:hAnsi="Arial" w:cs="Arial"/>
          <w:sz w:val="22"/>
          <w:szCs w:val="22"/>
          <w:lang w:eastAsia="en-AU"/>
        </w:rPr>
        <w:t>))</w:t>
      </w:r>
      <w:r w:rsidRPr="00C01BAC">
        <w:rPr>
          <w:rFonts w:ascii="Arial" w:hAnsi="Arial" w:cs="Arial"/>
          <w:sz w:val="22"/>
          <w:szCs w:val="22"/>
        </w:rPr>
        <w:t>. However</w:t>
      </w:r>
      <w:r w:rsidRPr="003659B1">
        <w:rPr>
          <w:rFonts w:ascii="Arial" w:hAnsi="Arial" w:cs="Arial"/>
          <w:sz w:val="22"/>
          <w:szCs w:val="22"/>
        </w:rPr>
        <w:t xml:space="preserve">,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F7277E">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F7277E">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F7277E">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492C24">
      <w:pPr>
        <w:pStyle w:val="CAIntextheading1"/>
        <w:spacing w:before="200" w:after="200"/>
      </w:pPr>
      <w:r w:rsidRPr="009975EA">
        <w:t>Evidence</w:t>
      </w:r>
      <w:r>
        <w:t>:</w:t>
      </w:r>
    </w:p>
    <w:p w:rsidR="009867CE" w:rsidRPr="00775A70" w:rsidRDefault="0058245A" w:rsidP="00492C24">
      <w:pPr>
        <w:spacing w:before="200" w:after="200"/>
        <w:rPr>
          <w:rFonts w:ascii="Arial" w:hAnsi="Arial" w:cs="Arial"/>
          <w:color w:val="000000"/>
          <w:sz w:val="22"/>
          <w:szCs w:val="22"/>
          <w:lang w:eastAsia="en-AU"/>
        </w:rPr>
      </w:pPr>
      <w:r w:rsidRPr="0060193D">
        <w:rPr>
          <w:rFonts w:ascii="Arial" w:hAnsi="Arial" w:cs="Arial"/>
          <w:sz w:val="22"/>
          <w:szCs w:val="22"/>
          <w:lang w:eastAsia="en-AU"/>
        </w:rPr>
        <w:t>After</w:t>
      </w:r>
      <w:r w:rsidR="00F7277E" w:rsidRPr="0060193D">
        <w:rPr>
          <w:rFonts w:ascii="Arial" w:hAnsi="Arial" w:cs="Arial"/>
          <w:sz w:val="22"/>
          <w:szCs w:val="22"/>
          <w:lang w:eastAsia="en-AU"/>
        </w:rPr>
        <w:t xml:space="preserve"> </w:t>
      </w:r>
      <w:r w:rsidR="00B03C14">
        <w:rPr>
          <w:rFonts w:ascii="Arial" w:hAnsi="Arial" w:cs="Arial"/>
          <w:sz w:val="22"/>
          <w:szCs w:val="22"/>
          <w:lang w:eastAsia="en-AU"/>
        </w:rPr>
        <w:t xml:space="preserve">conducting </w:t>
      </w:r>
      <w:r w:rsidR="00F7277E" w:rsidRPr="0060193D">
        <w:rPr>
          <w:rFonts w:ascii="Arial" w:hAnsi="Arial" w:cs="Arial"/>
          <w:sz w:val="22"/>
          <w:szCs w:val="22"/>
          <w:lang w:eastAsia="en-AU"/>
        </w:rPr>
        <w:t>survey</w:t>
      </w:r>
      <w:r w:rsidR="00B03C14">
        <w:rPr>
          <w:rFonts w:ascii="Arial" w:hAnsi="Arial" w:cs="Arial"/>
          <w:sz w:val="22"/>
          <w:szCs w:val="22"/>
          <w:lang w:eastAsia="en-AU"/>
        </w:rPr>
        <w:t>s</w:t>
      </w:r>
      <w:r w:rsidRPr="0060193D">
        <w:rPr>
          <w:rFonts w:ascii="Arial" w:hAnsi="Arial" w:cs="Arial"/>
          <w:sz w:val="22"/>
          <w:szCs w:val="22"/>
          <w:lang w:eastAsia="en-AU"/>
        </w:rPr>
        <w:t xml:space="preserve"> in 2013</w:t>
      </w:r>
      <w:r w:rsidR="00F7277E" w:rsidRPr="0060193D">
        <w:rPr>
          <w:rFonts w:ascii="Arial" w:hAnsi="Arial" w:cs="Arial"/>
          <w:sz w:val="22"/>
          <w:szCs w:val="22"/>
          <w:lang w:eastAsia="en-AU"/>
        </w:rPr>
        <w:t xml:space="preserve">, </w:t>
      </w:r>
      <w:r w:rsidR="009867CE" w:rsidRPr="0060193D">
        <w:rPr>
          <w:rFonts w:ascii="Arial" w:hAnsi="Arial" w:cs="Arial"/>
          <w:sz w:val="22"/>
          <w:szCs w:val="22"/>
          <w:lang w:eastAsia="en-AU"/>
        </w:rPr>
        <w:t>Ford</w:t>
      </w:r>
      <w:r w:rsidR="009867CE" w:rsidRPr="00775A70">
        <w:rPr>
          <w:rFonts w:ascii="Arial" w:hAnsi="Arial" w:cs="Arial"/>
          <w:color w:val="000000"/>
          <w:sz w:val="22"/>
          <w:szCs w:val="22"/>
          <w:lang w:eastAsia="en-AU"/>
        </w:rPr>
        <w:t xml:space="preserve"> and Conn (</w:t>
      </w:r>
      <w:r w:rsidR="009867CE" w:rsidRPr="0060193D">
        <w:rPr>
          <w:rFonts w:ascii="Arial" w:hAnsi="Arial" w:cs="Arial"/>
          <w:color w:val="000000"/>
          <w:sz w:val="22"/>
          <w:szCs w:val="22"/>
          <w:lang w:eastAsia="en-AU"/>
        </w:rPr>
        <w:t xml:space="preserve">2013) </w:t>
      </w:r>
      <w:r w:rsidR="0060193D">
        <w:rPr>
          <w:rFonts w:ascii="Arial" w:hAnsi="Arial" w:cs="Arial"/>
          <w:sz w:val="22"/>
          <w:szCs w:val="22"/>
          <w:lang w:eastAsia="en-AU"/>
        </w:rPr>
        <w:t>reported</w:t>
      </w:r>
      <w:r w:rsidR="009867CE" w:rsidRPr="0060193D">
        <w:rPr>
          <w:rFonts w:ascii="Arial" w:hAnsi="Arial" w:cs="Arial"/>
          <w:color w:val="000000"/>
          <w:sz w:val="22"/>
          <w:szCs w:val="22"/>
          <w:lang w:eastAsia="en-AU"/>
        </w:rPr>
        <w:t xml:space="preserve"> </w:t>
      </w:r>
      <w:r w:rsidR="0060193D">
        <w:rPr>
          <w:rFonts w:ascii="Arial" w:hAnsi="Arial" w:cs="Arial"/>
          <w:color w:val="000000"/>
          <w:sz w:val="22"/>
          <w:szCs w:val="22"/>
          <w:lang w:eastAsia="en-AU"/>
        </w:rPr>
        <w:t xml:space="preserve">that </w:t>
      </w:r>
      <w:r w:rsidR="009867CE" w:rsidRPr="0060193D">
        <w:rPr>
          <w:rFonts w:ascii="Arial" w:hAnsi="Arial" w:cs="Arial"/>
          <w:color w:val="000000"/>
          <w:sz w:val="22"/>
          <w:szCs w:val="22"/>
          <w:lang w:eastAsia="en-AU"/>
        </w:rPr>
        <w:t xml:space="preserve">the total population of mature individuals was </w:t>
      </w:r>
      <w:r w:rsidR="00774836" w:rsidRPr="0060193D">
        <w:rPr>
          <w:rFonts w:ascii="Arial" w:hAnsi="Arial" w:cs="Arial"/>
          <w:color w:val="000000"/>
          <w:sz w:val="22"/>
          <w:szCs w:val="22"/>
          <w:lang w:eastAsia="en-AU"/>
        </w:rPr>
        <w:t>fewer</w:t>
      </w:r>
      <w:r w:rsidR="009867CE" w:rsidRPr="0060193D">
        <w:rPr>
          <w:rFonts w:ascii="Arial" w:hAnsi="Arial" w:cs="Arial"/>
          <w:color w:val="000000"/>
          <w:sz w:val="22"/>
          <w:szCs w:val="22"/>
          <w:lang w:eastAsia="en-AU"/>
        </w:rPr>
        <w:t xml:space="preserve"> than 50 which is very low</w:t>
      </w:r>
      <w:r w:rsidR="009867CE" w:rsidRPr="00775A70">
        <w:rPr>
          <w:rFonts w:ascii="Arial" w:hAnsi="Arial" w:cs="Arial"/>
          <w:color w:val="000000"/>
          <w:sz w:val="22"/>
          <w:szCs w:val="22"/>
          <w:lang w:eastAsia="en-AU"/>
        </w:rPr>
        <w:t xml:space="preserve"> (&lt;250 mature individuals). Additional survey work in suitable habitat failed to locate any addition</w:t>
      </w:r>
      <w:r w:rsidR="00F7277E">
        <w:rPr>
          <w:rFonts w:ascii="Arial" w:hAnsi="Arial" w:cs="Arial"/>
          <w:color w:val="000000"/>
          <w:sz w:val="22"/>
          <w:szCs w:val="22"/>
          <w:lang w:eastAsia="en-AU"/>
        </w:rPr>
        <w:t xml:space="preserve">al plants (Ford </w:t>
      </w:r>
      <w:r w:rsidR="00565A1E">
        <w:rPr>
          <w:rFonts w:ascii="Arial" w:hAnsi="Arial" w:cs="Arial"/>
          <w:sz w:val="22"/>
          <w:szCs w:val="22"/>
        </w:rPr>
        <w:t xml:space="preserve">&amp; </w:t>
      </w:r>
      <w:r w:rsidR="00F7277E">
        <w:rPr>
          <w:rFonts w:ascii="Arial" w:hAnsi="Arial" w:cs="Arial"/>
          <w:color w:val="000000"/>
          <w:sz w:val="22"/>
          <w:szCs w:val="22"/>
          <w:lang w:eastAsia="en-AU"/>
        </w:rPr>
        <w:t>Conn 2013).</w:t>
      </w:r>
    </w:p>
    <w:p w:rsidR="004F6E9D" w:rsidRDefault="004F6E9D" w:rsidP="00492C24">
      <w:pPr>
        <w:spacing w:before="200" w:after="20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483E6B">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492C24">
      <w:pPr>
        <w:pStyle w:val="CAIntextheading1"/>
        <w:spacing w:before="200" w:after="200"/>
      </w:pPr>
      <w:r w:rsidRPr="009975EA">
        <w:t>Evidence</w:t>
      </w:r>
      <w:r>
        <w:t>:</w:t>
      </w:r>
    </w:p>
    <w:p w:rsidR="004F6E9D" w:rsidRDefault="005416F2" w:rsidP="00492C24">
      <w:pPr>
        <w:spacing w:before="200" w:after="20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492C24">
      <w:pPr>
        <w:pStyle w:val="CAmajorheading"/>
        <w:spacing w:before="200" w:after="200"/>
        <w:rPr>
          <w:lang w:eastAsia="en-AU"/>
        </w:rPr>
      </w:pPr>
      <w:r w:rsidRPr="00615CF6">
        <w:rPr>
          <w:lang w:eastAsia="en-AU"/>
        </w:rPr>
        <w:t>Conservation Actions</w:t>
      </w:r>
    </w:p>
    <w:p w:rsidR="00615CF6" w:rsidRPr="00F328C0" w:rsidRDefault="00615CF6" w:rsidP="00492C24">
      <w:pPr>
        <w:pStyle w:val="CAIntextheading1"/>
        <w:spacing w:before="200" w:after="200"/>
      </w:pPr>
      <w:r w:rsidRPr="00F328C0">
        <w:t>Recovery Plan</w:t>
      </w:r>
    </w:p>
    <w:p w:rsidR="00615CF6" w:rsidRPr="00F05068" w:rsidRDefault="00615CF6" w:rsidP="00492C24">
      <w:pPr>
        <w:keepNext/>
        <w:keepLines/>
        <w:spacing w:before="200" w:after="200"/>
        <w:rPr>
          <w:rFonts w:ascii="Arial" w:hAnsi="Arial" w:cs="Arial"/>
          <w:sz w:val="22"/>
          <w:szCs w:val="22"/>
        </w:rPr>
      </w:pPr>
      <w:r w:rsidRPr="00F05068">
        <w:rPr>
          <w:rFonts w:ascii="Arial" w:hAnsi="Arial" w:cs="Arial"/>
          <w:sz w:val="22"/>
          <w:szCs w:val="22"/>
        </w:rPr>
        <w:t xml:space="preserve">A decision about whether there should be a recovery plan for this species has not yet been determined. The purpose of this consultation </w:t>
      </w:r>
      <w:r w:rsidR="005416F2" w:rsidRPr="00F05068">
        <w:rPr>
          <w:rFonts w:ascii="Arial" w:hAnsi="Arial" w:cs="Arial"/>
          <w:sz w:val="22"/>
          <w:szCs w:val="22"/>
        </w:rPr>
        <w:t>document</w:t>
      </w:r>
      <w:r w:rsidRPr="00F05068">
        <w:rPr>
          <w:rFonts w:ascii="Arial" w:hAnsi="Arial" w:cs="Arial"/>
          <w:sz w:val="22"/>
          <w:szCs w:val="22"/>
        </w:rPr>
        <w:t xml:space="preserve"> is to elicit additional information to help inform this decision. </w:t>
      </w:r>
    </w:p>
    <w:p w:rsidR="00FD1B36" w:rsidRPr="00891DD4" w:rsidRDefault="00FD1B36" w:rsidP="00492C24">
      <w:pPr>
        <w:pStyle w:val="CAIntextheading1"/>
        <w:spacing w:before="200" w:after="200"/>
      </w:pPr>
      <w:r w:rsidRPr="00891DD4">
        <w:t xml:space="preserve">Primary Conservation </w:t>
      </w:r>
      <w:r w:rsidR="008105E4">
        <w:t>Objectives</w:t>
      </w:r>
    </w:p>
    <w:p w:rsidR="00891DD4" w:rsidRPr="00891DD4" w:rsidRDefault="00891DD4" w:rsidP="005E5E76">
      <w:pPr>
        <w:autoSpaceDE w:val="0"/>
        <w:autoSpaceDN w:val="0"/>
        <w:adjustRightInd w:val="0"/>
        <w:rPr>
          <w:rFonts w:ascii="Arial" w:hAnsi="Arial" w:cs="Arial"/>
          <w:sz w:val="22"/>
          <w:szCs w:val="22"/>
          <w:lang w:eastAsia="en-AU"/>
        </w:rPr>
      </w:pPr>
      <w:r w:rsidRPr="00891DD4">
        <w:rPr>
          <w:rFonts w:ascii="Arial" w:hAnsi="Arial" w:cs="Arial"/>
          <w:sz w:val="22"/>
          <w:szCs w:val="22"/>
          <w:lang w:eastAsia="en-AU"/>
        </w:rPr>
        <w:t xml:space="preserve">1. </w:t>
      </w:r>
      <w:r w:rsidRPr="00891DD4">
        <w:rPr>
          <w:rFonts w:ascii="Arial" w:hAnsi="Arial" w:cs="Arial"/>
          <w:sz w:val="22"/>
          <w:szCs w:val="22"/>
        </w:rPr>
        <w:t>No individuals lost or destroyed</w:t>
      </w:r>
    </w:p>
    <w:p w:rsidR="005E5E76" w:rsidRPr="00891DD4" w:rsidRDefault="00891DD4" w:rsidP="005E5E76">
      <w:pPr>
        <w:autoSpaceDE w:val="0"/>
        <w:autoSpaceDN w:val="0"/>
        <w:adjustRightInd w:val="0"/>
        <w:rPr>
          <w:rFonts w:ascii="Arial" w:hAnsi="Arial" w:cs="Arial"/>
          <w:sz w:val="22"/>
          <w:szCs w:val="22"/>
          <w:lang w:eastAsia="en-AU"/>
        </w:rPr>
      </w:pPr>
      <w:r w:rsidRPr="00891DD4">
        <w:rPr>
          <w:rFonts w:ascii="Arial" w:hAnsi="Arial" w:cs="Arial"/>
          <w:sz w:val="22"/>
          <w:szCs w:val="22"/>
          <w:lang w:eastAsia="en-AU"/>
        </w:rPr>
        <w:t>2. I</w:t>
      </w:r>
      <w:r w:rsidR="005E5E76" w:rsidRPr="00891DD4">
        <w:rPr>
          <w:rFonts w:ascii="Arial" w:hAnsi="Arial" w:cs="Arial"/>
          <w:sz w:val="22"/>
          <w:szCs w:val="22"/>
          <w:lang w:eastAsia="en-AU"/>
        </w:rPr>
        <w:t>ncrease the numbe</w:t>
      </w:r>
      <w:r w:rsidRPr="00891DD4">
        <w:rPr>
          <w:rFonts w:ascii="Arial" w:hAnsi="Arial" w:cs="Arial"/>
          <w:sz w:val="22"/>
          <w:szCs w:val="22"/>
          <w:lang w:eastAsia="en-AU"/>
        </w:rPr>
        <w:t>r and size of wild populations</w:t>
      </w:r>
    </w:p>
    <w:p w:rsidR="005E5E76" w:rsidRPr="00891DD4" w:rsidRDefault="005E5E76" w:rsidP="005E5E76">
      <w:pPr>
        <w:autoSpaceDE w:val="0"/>
        <w:autoSpaceDN w:val="0"/>
        <w:adjustRightInd w:val="0"/>
        <w:rPr>
          <w:rFonts w:ascii="Arial" w:hAnsi="Arial" w:cs="Arial"/>
          <w:sz w:val="22"/>
          <w:szCs w:val="22"/>
          <w:lang w:eastAsia="en-AU"/>
        </w:rPr>
      </w:pPr>
      <w:r w:rsidRPr="00891DD4">
        <w:rPr>
          <w:rFonts w:ascii="Arial" w:hAnsi="Arial" w:cs="Arial"/>
          <w:sz w:val="22"/>
          <w:szCs w:val="22"/>
          <w:lang w:eastAsia="en-AU"/>
        </w:rPr>
        <w:t xml:space="preserve">2. </w:t>
      </w:r>
      <w:r w:rsidR="00891DD4" w:rsidRPr="00891DD4">
        <w:rPr>
          <w:rFonts w:ascii="Arial" w:hAnsi="Arial" w:cs="Arial"/>
          <w:sz w:val="22"/>
          <w:szCs w:val="22"/>
          <w:lang w:eastAsia="en-AU"/>
        </w:rPr>
        <w:t>R</w:t>
      </w:r>
      <w:r w:rsidRPr="00891DD4">
        <w:rPr>
          <w:rFonts w:ascii="Arial" w:hAnsi="Arial" w:cs="Arial"/>
          <w:sz w:val="22"/>
          <w:szCs w:val="22"/>
          <w:lang w:eastAsia="en-AU"/>
        </w:rPr>
        <w:t>educe, and where possible, el</w:t>
      </w:r>
      <w:r w:rsidR="00891DD4" w:rsidRPr="00891DD4">
        <w:rPr>
          <w:rFonts w:ascii="Arial" w:hAnsi="Arial" w:cs="Arial"/>
          <w:sz w:val="22"/>
          <w:szCs w:val="22"/>
          <w:lang w:eastAsia="en-AU"/>
        </w:rPr>
        <w:t>iminate threats to the species</w:t>
      </w:r>
    </w:p>
    <w:p w:rsidR="005E5E76" w:rsidRPr="00891DD4" w:rsidRDefault="005E5E76" w:rsidP="00891DD4">
      <w:pPr>
        <w:autoSpaceDE w:val="0"/>
        <w:autoSpaceDN w:val="0"/>
        <w:adjustRightInd w:val="0"/>
        <w:rPr>
          <w:rFonts w:ascii="Arial" w:hAnsi="Arial" w:cs="Arial"/>
          <w:sz w:val="22"/>
          <w:szCs w:val="22"/>
          <w:lang w:eastAsia="en-AU"/>
        </w:rPr>
      </w:pPr>
      <w:r w:rsidRPr="00891DD4">
        <w:rPr>
          <w:rFonts w:ascii="Arial" w:hAnsi="Arial" w:cs="Arial"/>
          <w:sz w:val="22"/>
          <w:szCs w:val="22"/>
          <w:lang w:eastAsia="en-AU"/>
        </w:rPr>
        <w:t>3. Maintain and enhance habitat.</w:t>
      </w:r>
    </w:p>
    <w:p w:rsidR="00825EDD" w:rsidRDefault="00825EDD" w:rsidP="00492C24">
      <w:pPr>
        <w:pStyle w:val="CAIntextheading1"/>
        <w:spacing w:before="200" w:after="200"/>
      </w:pPr>
      <w:r>
        <w:t xml:space="preserve">Conservation and Management </w:t>
      </w:r>
      <w:r w:rsidR="00DA5667">
        <w:t>Priorities</w:t>
      </w:r>
    </w:p>
    <w:p w:rsidR="008939CC" w:rsidRPr="0027268B" w:rsidRDefault="008939CC" w:rsidP="00492C24">
      <w:pPr>
        <w:pStyle w:val="ListBullet"/>
        <w:numPr>
          <w:ilvl w:val="0"/>
          <w:numId w:val="0"/>
        </w:numPr>
        <w:spacing w:before="200" w:after="120" w:line="276" w:lineRule="auto"/>
        <w:ind w:left="357" w:hanging="357"/>
        <w:contextualSpacing w:val="0"/>
        <w:rPr>
          <w:rFonts w:ascii="Arial" w:hAnsi="Arial" w:cs="Arial"/>
          <w:bCs/>
          <w:sz w:val="22"/>
          <w:szCs w:val="22"/>
          <w:lang w:eastAsia="en-AU"/>
        </w:rPr>
      </w:pPr>
      <w:r w:rsidRPr="0027268B">
        <w:rPr>
          <w:rFonts w:ascii="Arial" w:hAnsi="Arial" w:cs="Arial"/>
          <w:sz w:val="22"/>
          <w:szCs w:val="22"/>
        </w:rPr>
        <w:t>Fire</w:t>
      </w:r>
    </w:p>
    <w:p w:rsidR="00373538" w:rsidRDefault="00857BC6" w:rsidP="00492C24">
      <w:pPr>
        <w:pStyle w:val="CAdotminor"/>
        <w:spacing w:before="120"/>
        <w:ind w:left="850" w:hanging="425"/>
        <w:rPr>
          <w:color w:val="auto"/>
        </w:rPr>
      </w:pPr>
      <w:r>
        <w:rPr>
          <w:color w:val="auto"/>
        </w:rPr>
        <w:t xml:space="preserve">Develop a fire management strategy to determine fire control measures and optimum fire frequency. </w:t>
      </w:r>
      <w:r w:rsidR="008939CC" w:rsidRPr="00373538">
        <w:rPr>
          <w:color w:val="auto"/>
        </w:rPr>
        <w:t xml:space="preserve">Fires must be managed to ensure that prevailing fire regimes do not disrupt the life cycle of </w:t>
      </w:r>
      <w:r w:rsidR="00196B8E" w:rsidRPr="00196B8E">
        <w:rPr>
          <w:i/>
          <w:color w:val="auto"/>
        </w:rPr>
        <w:t>P.</w:t>
      </w:r>
      <w:r w:rsidR="00465D44">
        <w:rPr>
          <w:i/>
          <w:color w:val="auto"/>
        </w:rPr>
        <w:t xml:space="preserve"> </w:t>
      </w:r>
      <w:proofErr w:type="spellStart"/>
      <w:proofErr w:type="gramStart"/>
      <w:r w:rsidR="00196B8E" w:rsidRPr="00196B8E">
        <w:rPr>
          <w:i/>
          <w:color w:val="auto"/>
        </w:rPr>
        <w:t>albohirta</w:t>
      </w:r>
      <w:proofErr w:type="spellEnd"/>
      <w:r w:rsidR="008939CC" w:rsidRPr="00373538">
        <w:rPr>
          <w:color w:val="auto"/>
        </w:rPr>
        <w:t>, that</w:t>
      </w:r>
      <w:proofErr w:type="gramEnd"/>
      <w:r w:rsidR="008939CC" w:rsidRPr="00373538">
        <w:rPr>
          <w:color w:val="auto"/>
        </w:rPr>
        <w:t xml:space="preserve"> they support rather than degrade the habitat necessary to the species</w:t>
      </w:r>
      <w:bookmarkStart w:id="3" w:name="_GoBack"/>
      <w:bookmarkEnd w:id="3"/>
      <w:r w:rsidR="008939CC" w:rsidRPr="00373538">
        <w:rPr>
          <w:color w:val="auto"/>
        </w:rPr>
        <w:t>, that they do not promote invasion of exotic species</w:t>
      </w:r>
      <w:r w:rsidR="008E5C45">
        <w:rPr>
          <w:color w:val="auto"/>
        </w:rPr>
        <w:t>.</w:t>
      </w:r>
    </w:p>
    <w:p w:rsidR="00131D49" w:rsidRPr="00B04093" w:rsidRDefault="00131D49" w:rsidP="00492C24">
      <w:pPr>
        <w:pStyle w:val="CAdotminor"/>
        <w:spacing w:before="120"/>
        <w:ind w:left="850" w:hanging="425"/>
        <w:rPr>
          <w:color w:val="auto"/>
        </w:rPr>
      </w:pPr>
      <w:r w:rsidRPr="00B04093">
        <w:rPr>
          <w:color w:val="auto"/>
        </w:rPr>
        <w:t xml:space="preserve">Ensure that fires do not occur before </w:t>
      </w:r>
      <w:r w:rsidR="00B04093" w:rsidRPr="00B04093">
        <w:rPr>
          <w:color w:val="auto"/>
        </w:rPr>
        <w:t>the</w:t>
      </w:r>
      <w:r w:rsidRPr="00B04093">
        <w:rPr>
          <w:color w:val="auto"/>
        </w:rPr>
        <w:t xml:space="preserve"> accumulation of a </w:t>
      </w:r>
      <w:proofErr w:type="spellStart"/>
      <w:r w:rsidRPr="00B04093">
        <w:rPr>
          <w:color w:val="auto"/>
        </w:rPr>
        <w:t>seedbank</w:t>
      </w:r>
      <w:proofErr w:type="spellEnd"/>
      <w:r w:rsidRPr="00B04093">
        <w:rPr>
          <w:color w:val="auto"/>
        </w:rPr>
        <w:t xml:space="preserve"> large enough to replace</w:t>
      </w:r>
      <w:r w:rsidR="00C87AD9" w:rsidRPr="00B04093">
        <w:rPr>
          <w:color w:val="auto"/>
        </w:rPr>
        <w:t xml:space="preserve"> </w:t>
      </w:r>
      <w:r w:rsidRPr="00B04093">
        <w:rPr>
          <w:color w:val="auto"/>
        </w:rPr>
        <w:t>the number of fire-killed standing plants</w:t>
      </w:r>
      <w:r w:rsidR="008E5C45">
        <w:rPr>
          <w:color w:val="auto"/>
        </w:rPr>
        <w:t>.</w:t>
      </w:r>
    </w:p>
    <w:p w:rsidR="008E5C45" w:rsidRPr="008E5C45" w:rsidRDefault="00644252" w:rsidP="00492C24">
      <w:pPr>
        <w:pStyle w:val="CAdotminor"/>
        <w:spacing w:before="120"/>
        <w:ind w:left="850" w:hanging="425"/>
        <w:rPr>
          <w:color w:val="auto"/>
        </w:rPr>
      </w:pPr>
      <w:r>
        <w:rPr>
          <w:color w:val="auto"/>
        </w:rPr>
        <w:t xml:space="preserve">Provide maps of known occurrences to local and state Rural Fire Services and seek inclusion of mitigation measures in bushfire risk management plans, risk register and operation maps. </w:t>
      </w:r>
      <w:r w:rsidR="008E5C45" w:rsidRPr="00CD5DDE">
        <w:rPr>
          <w:color w:val="auto"/>
        </w:rPr>
        <w:t xml:space="preserve">Fire management authorities and land management agencies should </w:t>
      </w:r>
      <w:r w:rsidR="008E5C45" w:rsidRPr="00B04093">
        <w:rPr>
          <w:color w:val="auto"/>
        </w:rPr>
        <w:t>install field markers to avoid damage to the species</w:t>
      </w:r>
      <w:r w:rsidR="00857BC6">
        <w:rPr>
          <w:color w:val="auto"/>
        </w:rPr>
        <w:t>.</w:t>
      </w:r>
    </w:p>
    <w:p w:rsidR="008E5C45" w:rsidRPr="008E5C45" w:rsidRDefault="008E5C45" w:rsidP="00492C24">
      <w:pPr>
        <w:pStyle w:val="CAminordotpoint"/>
        <w:spacing w:before="120"/>
        <w:ind w:left="850" w:hanging="425"/>
        <w:rPr>
          <w:color w:val="auto"/>
        </w:rPr>
      </w:pPr>
      <w:r w:rsidRPr="00B04093">
        <w:rPr>
          <w:color w:val="auto"/>
        </w:rPr>
        <w:t>Undertake appropriate weed control following fire events in the area (both planned and unplanned)</w:t>
      </w:r>
      <w:r>
        <w:rPr>
          <w:color w:val="auto"/>
        </w:rPr>
        <w:t>.</w:t>
      </w:r>
    </w:p>
    <w:p w:rsidR="00AC12DD" w:rsidRPr="0027268B" w:rsidRDefault="00AC12DD" w:rsidP="00AC12DD">
      <w:pPr>
        <w:pStyle w:val="ListBullet"/>
        <w:numPr>
          <w:ilvl w:val="0"/>
          <w:numId w:val="0"/>
        </w:numPr>
        <w:spacing w:before="200" w:after="200" w:line="276" w:lineRule="auto"/>
        <w:ind w:left="357" w:hanging="357"/>
        <w:contextualSpacing w:val="0"/>
        <w:rPr>
          <w:rFonts w:ascii="Arial" w:hAnsi="Arial" w:cs="Arial"/>
          <w:sz w:val="22"/>
          <w:szCs w:val="22"/>
        </w:rPr>
      </w:pPr>
      <w:r w:rsidRPr="0027268B">
        <w:rPr>
          <w:rFonts w:ascii="Arial" w:hAnsi="Arial" w:cs="Arial"/>
          <w:sz w:val="22"/>
          <w:szCs w:val="22"/>
        </w:rPr>
        <w:t>Invasive species</w:t>
      </w:r>
    </w:p>
    <w:p w:rsidR="00AC12DD" w:rsidRPr="0027268B" w:rsidRDefault="00AC12DD" w:rsidP="00AC12DD">
      <w:pPr>
        <w:pStyle w:val="CAdotminor"/>
        <w:rPr>
          <w:bCs/>
          <w:color w:val="auto"/>
          <w:lang w:eastAsia="en-AU"/>
        </w:rPr>
      </w:pPr>
      <w:r w:rsidRPr="0027268B">
        <w:rPr>
          <w:color w:val="auto"/>
        </w:rPr>
        <w:t xml:space="preserve">Identify weeds in the area that could become a threat to </w:t>
      </w:r>
      <w:r w:rsidRPr="0027268B">
        <w:rPr>
          <w:i/>
        </w:rPr>
        <w:t>P.</w:t>
      </w:r>
      <w:r w:rsidR="00465D44" w:rsidRPr="0027268B">
        <w:rPr>
          <w:i/>
        </w:rPr>
        <w:t xml:space="preserve"> </w:t>
      </w:r>
      <w:proofErr w:type="spellStart"/>
      <w:r w:rsidRPr="0027268B">
        <w:rPr>
          <w:i/>
        </w:rPr>
        <w:t>albohirta</w:t>
      </w:r>
      <w:proofErr w:type="spellEnd"/>
      <w:r w:rsidRPr="0027268B">
        <w:rPr>
          <w:color w:val="auto"/>
        </w:rPr>
        <w:t>, and undertake weed control using appropriate methods</w:t>
      </w:r>
      <w:r w:rsidR="005E5F89" w:rsidRPr="0027268B">
        <w:rPr>
          <w:color w:val="auto"/>
        </w:rPr>
        <w:t>.</w:t>
      </w:r>
    </w:p>
    <w:p w:rsidR="00825EDD" w:rsidRPr="0027268B" w:rsidRDefault="00D040E8" w:rsidP="00492C24">
      <w:pPr>
        <w:pStyle w:val="ListBullet"/>
        <w:numPr>
          <w:ilvl w:val="0"/>
          <w:numId w:val="0"/>
        </w:numPr>
        <w:spacing w:before="200" w:after="200"/>
        <w:ind w:left="357" w:hanging="357"/>
        <w:contextualSpacing w:val="0"/>
        <w:rPr>
          <w:rFonts w:ascii="Arial" w:hAnsi="Arial" w:cs="Arial"/>
          <w:bCs/>
          <w:sz w:val="22"/>
          <w:szCs w:val="22"/>
          <w:lang w:eastAsia="en-AU"/>
        </w:rPr>
      </w:pPr>
      <w:r w:rsidRPr="0027268B">
        <w:rPr>
          <w:rFonts w:ascii="Arial" w:hAnsi="Arial" w:cs="Arial"/>
          <w:sz w:val="22"/>
          <w:szCs w:val="22"/>
        </w:rPr>
        <w:t>Habitat loss disturbance and modifications</w:t>
      </w:r>
    </w:p>
    <w:p w:rsidR="00B179BC" w:rsidRPr="0027268B" w:rsidRDefault="00B179BC" w:rsidP="00492C24">
      <w:pPr>
        <w:pStyle w:val="CAdotminor"/>
        <w:spacing w:before="120"/>
        <w:rPr>
          <w:bCs/>
          <w:color w:val="auto"/>
          <w:lang w:eastAsia="en-AU"/>
        </w:rPr>
      </w:pPr>
      <w:r w:rsidRPr="0027268B">
        <w:rPr>
          <w:color w:val="auto"/>
        </w:rPr>
        <w:t>Ensure land managers are aware of the species’ occurrence and provide protection measures against key and potential threats.</w:t>
      </w:r>
    </w:p>
    <w:p w:rsidR="00B01B1D" w:rsidRPr="0027268B" w:rsidRDefault="00D040E8" w:rsidP="00492C24">
      <w:pPr>
        <w:pStyle w:val="ListBullet"/>
        <w:numPr>
          <w:ilvl w:val="0"/>
          <w:numId w:val="0"/>
        </w:numPr>
        <w:spacing w:before="200" w:after="200" w:line="276" w:lineRule="auto"/>
        <w:contextualSpacing w:val="0"/>
        <w:rPr>
          <w:rFonts w:ascii="Arial" w:hAnsi="Arial" w:cs="Arial"/>
          <w:sz w:val="22"/>
          <w:szCs w:val="22"/>
        </w:rPr>
      </w:pPr>
      <w:r w:rsidRPr="0027268B">
        <w:rPr>
          <w:rFonts w:ascii="Arial" w:hAnsi="Arial" w:cs="Arial"/>
          <w:sz w:val="22"/>
          <w:szCs w:val="22"/>
        </w:rPr>
        <w:t>Stakeholder Engagement</w:t>
      </w:r>
    </w:p>
    <w:p w:rsidR="00980604" w:rsidRDefault="0046424F" w:rsidP="009D0C41">
      <w:pPr>
        <w:pStyle w:val="CAdotminor"/>
        <w:rPr>
          <w:color w:val="auto"/>
        </w:rPr>
      </w:pPr>
      <w:r>
        <w:rPr>
          <w:color w:val="auto"/>
        </w:rPr>
        <w:t>Raise</w:t>
      </w:r>
      <w:r w:rsidR="009D0C41">
        <w:rPr>
          <w:color w:val="auto"/>
        </w:rPr>
        <w:t xml:space="preserve"> </w:t>
      </w:r>
      <w:r w:rsidR="00196B8E" w:rsidRPr="009D0C41">
        <w:rPr>
          <w:color w:val="auto"/>
        </w:rPr>
        <w:t xml:space="preserve">awareness of </w:t>
      </w:r>
      <w:r w:rsidR="00C76387" w:rsidRPr="009D0C41">
        <w:rPr>
          <w:i/>
          <w:color w:val="auto"/>
          <w:lang w:eastAsia="en-AU"/>
        </w:rPr>
        <w:t xml:space="preserve">P. </w:t>
      </w:r>
      <w:proofErr w:type="spellStart"/>
      <w:r w:rsidR="00C76387" w:rsidRPr="009D0C41">
        <w:rPr>
          <w:i/>
          <w:color w:val="auto"/>
          <w:lang w:eastAsia="en-AU"/>
        </w:rPr>
        <w:t>albohirta</w:t>
      </w:r>
      <w:proofErr w:type="spellEnd"/>
      <w:r w:rsidR="00C76387" w:rsidRPr="009D0C41">
        <w:rPr>
          <w:color w:val="auto"/>
          <w:lang w:eastAsia="en-AU"/>
        </w:rPr>
        <w:t xml:space="preserve"> </w:t>
      </w:r>
      <w:r w:rsidR="00196B8E" w:rsidRPr="009D0C41">
        <w:rPr>
          <w:color w:val="auto"/>
          <w:lang w:eastAsia="en-AU"/>
        </w:rPr>
        <w:t>within the local community</w:t>
      </w:r>
      <w:r w:rsidR="00980604">
        <w:rPr>
          <w:color w:val="auto"/>
          <w:lang w:eastAsia="en-AU"/>
        </w:rPr>
        <w:t xml:space="preserve"> to promote its protection and aid in the discovery of new populations through means such as: producing an information sheet which includes a description of the species, its habitat type, threats and management actions; and encouraging formal links with local environmental groups and interested individuals</w:t>
      </w:r>
      <w:r w:rsidR="00196B8E" w:rsidRPr="009D0C41">
        <w:rPr>
          <w:color w:val="auto"/>
          <w:lang w:eastAsia="en-AU"/>
        </w:rPr>
        <w:t>.</w:t>
      </w:r>
    </w:p>
    <w:p w:rsidR="00196B8E" w:rsidRPr="00BA41AD" w:rsidRDefault="00196B8E" w:rsidP="00196B8E">
      <w:pPr>
        <w:pStyle w:val="CAdotminor"/>
        <w:rPr>
          <w:color w:val="auto"/>
        </w:rPr>
      </w:pPr>
      <w:r w:rsidRPr="009D0C41">
        <w:rPr>
          <w:color w:val="auto"/>
        </w:rPr>
        <w:t xml:space="preserve">Land managers (including </w:t>
      </w:r>
      <w:r w:rsidR="00C76387" w:rsidRPr="009D0C41">
        <w:rPr>
          <w:color w:val="auto"/>
        </w:rPr>
        <w:t xml:space="preserve">private land </w:t>
      </w:r>
      <w:r w:rsidR="00C76387" w:rsidRPr="00BA41AD">
        <w:rPr>
          <w:color w:val="auto"/>
        </w:rPr>
        <w:t>managers</w:t>
      </w:r>
      <w:r w:rsidRPr="00BA41AD">
        <w:rPr>
          <w:color w:val="auto"/>
        </w:rPr>
        <w:t xml:space="preserve">, the </w:t>
      </w:r>
      <w:r w:rsidR="00BA41AD" w:rsidRPr="00BA41AD">
        <w:rPr>
          <w:color w:val="auto"/>
        </w:rPr>
        <w:t>Tablelands Regional</w:t>
      </w:r>
      <w:r w:rsidRPr="00BA41AD">
        <w:rPr>
          <w:color w:val="auto"/>
        </w:rPr>
        <w:t xml:space="preserve"> Council, </w:t>
      </w:r>
      <w:r w:rsidR="00C76387" w:rsidRPr="00BA41AD">
        <w:rPr>
          <w:color w:val="auto"/>
        </w:rPr>
        <w:t xml:space="preserve">and local </w:t>
      </w:r>
      <w:r w:rsidRPr="00BA41AD">
        <w:rPr>
          <w:color w:val="auto"/>
        </w:rPr>
        <w:t>indigenous communities) should be given information about managing fire for the benefit of</w:t>
      </w:r>
      <w:r w:rsidR="00C76387" w:rsidRPr="00BA41AD">
        <w:rPr>
          <w:color w:val="auto"/>
        </w:rPr>
        <w:t xml:space="preserve"> </w:t>
      </w:r>
      <w:r w:rsidR="00C76387" w:rsidRPr="00BA41AD">
        <w:rPr>
          <w:i/>
          <w:color w:val="auto"/>
          <w:lang w:eastAsia="en-AU"/>
        </w:rPr>
        <w:t xml:space="preserve">P. </w:t>
      </w:r>
      <w:proofErr w:type="spellStart"/>
      <w:r w:rsidR="00C76387" w:rsidRPr="00BA41AD">
        <w:rPr>
          <w:i/>
          <w:color w:val="auto"/>
          <w:lang w:eastAsia="en-AU"/>
        </w:rPr>
        <w:t>albohirta</w:t>
      </w:r>
      <w:proofErr w:type="spellEnd"/>
      <w:r w:rsidR="00346159" w:rsidRPr="00BA41AD">
        <w:rPr>
          <w:color w:val="auto"/>
        </w:rPr>
        <w:t>.</w:t>
      </w:r>
    </w:p>
    <w:p w:rsidR="009D0C41" w:rsidRPr="009D0C41" w:rsidRDefault="009D0C41" w:rsidP="00196B8E">
      <w:pPr>
        <w:pStyle w:val="CAdotminor"/>
        <w:rPr>
          <w:color w:val="auto"/>
        </w:rPr>
      </w:pPr>
      <w:r w:rsidRPr="00BA41AD">
        <w:rPr>
          <w:color w:val="auto"/>
        </w:rPr>
        <w:t xml:space="preserve">Liaise with local land managers </w:t>
      </w:r>
      <w:r w:rsidR="00346159" w:rsidRPr="00BA41AD">
        <w:rPr>
          <w:color w:val="auto"/>
          <w:lang w:eastAsia="en-AU"/>
        </w:rPr>
        <w:t xml:space="preserve">(especially managers of private land and the </w:t>
      </w:r>
      <w:r w:rsidR="00BA41AD" w:rsidRPr="00BA41AD">
        <w:rPr>
          <w:color w:val="auto"/>
        </w:rPr>
        <w:t xml:space="preserve">Tablelands Regional </w:t>
      </w:r>
      <w:r w:rsidR="00346159" w:rsidRPr="00BA41AD">
        <w:rPr>
          <w:color w:val="auto"/>
        </w:rPr>
        <w:t>Council</w:t>
      </w:r>
      <w:r w:rsidR="00346159" w:rsidRPr="00BA41AD">
        <w:rPr>
          <w:color w:val="auto"/>
          <w:lang w:eastAsia="en-AU"/>
        </w:rPr>
        <w:t xml:space="preserve">) </w:t>
      </w:r>
      <w:r w:rsidRPr="00BA41AD">
        <w:rPr>
          <w:color w:val="auto"/>
        </w:rPr>
        <w:t xml:space="preserve">to ensure the known population of </w:t>
      </w:r>
      <w:r w:rsidRPr="00BA41AD">
        <w:rPr>
          <w:i/>
          <w:color w:val="auto"/>
          <w:lang w:eastAsia="en-AU"/>
        </w:rPr>
        <w:t xml:space="preserve">P. </w:t>
      </w:r>
      <w:proofErr w:type="spellStart"/>
      <w:r w:rsidRPr="00BA41AD">
        <w:rPr>
          <w:i/>
          <w:color w:val="auto"/>
          <w:lang w:eastAsia="en-AU"/>
        </w:rPr>
        <w:t>albohirta</w:t>
      </w:r>
      <w:proofErr w:type="spellEnd"/>
      <w:r w:rsidRPr="00BA41AD">
        <w:rPr>
          <w:i/>
          <w:color w:val="auto"/>
          <w:lang w:eastAsia="en-AU"/>
        </w:rPr>
        <w:t xml:space="preserve"> </w:t>
      </w:r>
      <w:r w:rsidRPr="00BA41AD">
        <w:rPr>
          <w:color w:val="auto"/>
          <w:lang w:eastAsia="en-AU"/>
        </w:rPr>
        <w:t>is not damaged or destroyed accidently</w:t>
      </w:r>
      <w:r w:rsidR="00346159" w:rsidRPr="00BA41AD">
        <w:rPr>
          <w:color w:val="auto"/>
          <w:lang w:eastAsia="en-AU"/>
        </w:rPr>
        <w:t>, and to encourage these</w:t>
      </w:r>
      <w:r w:rsidR="00346159" w:rsidRPr="009D0C41">
        <w:rPr>
          <w:color w:val="auto"/>
          <w:lang w:eastAsia="en-AU"/>
        </w:rPr>
        <w:t xml:space="preserve"> key stakeholders to contribute to the implementation of conservation management actions</w:t>
      </w:r>
      <w:r w:rsidR="00346159">
        <w:rPr>
          <w:color w:val="auto"/>
          <w:lang w:eastAsia="en-AU"/>
        </w:rPr>
        <w:t>.</w:t>
      </w:r>
    </w:p>
    <w:p w:rsidR="008939CC" w:rsidRPr="0027268B" w:rsidRDefault="008939CC" w:rsidP="00492C24">
      <w:pPr>
        <w:pStyle w:val="ListBullet"/>
        <w:numPr>
          <w:ilvl w:val="0"/>
          <w:numId w:val="0"/>
        </w:numPr>
        <w:spacing w:before="200" w:after="200" w:line="276" w:lineRule="auto"/>
        <w:ind w:left="357" w:hanging="357"/>
        <w:contextualSpacing w:val="0"/>
        <w:rPr>
          <w:rFonts w:ascii="Arial" w:hAnsi="Arial" w:cs="Arial"/>
          <w:sz w:val="22"/>
          <w:szCs w:val="22"/>
        </w:rPr>
      </w:pPr>
      <w:r w:rsidRPr="0027268B">
        <w:rPr>
          <w:rFonts w:ascii="Arial" w:hAnsi="Arial" w:cs="Arial"/>
          <w:sz w:val="22"/>
          <w:szCs w:val="22"/>
        </w:rPr>
        <w:t xml:space="preserve">Breeding, propagation and other exsitu recovery action </w:t>
      </w:r>
    </w:p>
    <w:p w:rsidR="005E5E76" w:rsidRDefault="00346159" w:rsidP="00C904DC">
      <w:pPr>
        <w:pStyle w:val="CAbullet"/>
        <w:rPr>
          <w:lang w:eastAsia="en-AU"/>
        </w:rPr>
      </w:pPr>
      <w:r>
        <w:rPr>
          <w:lang w:eastAsia="en-AU"/>
        </w:rPr>
        <w:t>Collect seeds and cutting material</w:t>
      </w:r>
      <w:r w:rsidR="0057405C" w:rsidRPr="002B0CFB">
        <w:rPr>
          <w:lang w:eastAsia="en-AU"/>
        </w:rPr>
        <w:t xml:space="preserve"> for propagation </w:t>
      </w:r>
      <w:r w:rsidR="00DA629C" w:rsidRPr="002B0CFB">
        <w:rPr>
          <w:lang w:eastAsia="en-AU"/>
        </w:rPr>
        <w:t xml:space="preserve">of the species, potentially </w:t>
      </w:r>
      <w:r w:rsidR="002435B3">
        <w:rPr>
          <w:lang w:eastAsia="en-AU"/>
        </w:rPr>
        <w:t>through</w:t>
      </w:r>
      <w:r w:rsidR="00DA629C" w:rsidRPr="002B0CFB">
        <w:rPr>
          <w:lang w:eastAsia="en-AU"/>
        </w:rPr>
        <w:t xml:space="preserve"> the Queensland Herbarium.</w:t>
      </w:r>
    </w:p>
    <w:p w:rsidR="00346159" w:rsidRPr="002B0CFB" w:rsidRDefault="00346159" w:rsidP="00C904DC">
      <w:pPr>
        <w:pStyle w:val="CAbullet"/>
        <w:rPr>
          <w:lang w:eastAsia="en-AU"/>
        </w:rPr>
      </w:pPr>
      <w:r>
        <w:rPr>
          <w:lang w:eastAsia="en-AU"/>
        </w:rPr>
        <w:t>Propagate plants in readiness for translocation to suitable habitat</w:t>
      </w:r>
      <w:r w:rsidR="008105E4">
        <w:rPr>
          <w:lang w:eastAsia="en-AU"/>
        </w:rPr>
        <w:t xml:space="preserve"> in secure tenure</w:t>
      </w:r>
      <w:r>
        <w:rPr>
          <w:lang w:eastAsia="en-AU"/>
        </w:rPr>
        <w:t>, and undertake translocation in accordance with the national translocation protocols of Vallee et al., (2004). Monitor the translocation, especially during the establishment phase.</w:t>
      </w:r>
    </w:p>
    <w:p w:rsidR="00825EDD" w:rsidRPr="00962152" w:rsidRDefault="00EE4C43" w:rsidP="00492C24">
      <w:pPr>
        <w:pStyle w:val="Normal12pt"/>
        <w:tabs>
          <w:tab w:val="left" w:pos="426"/>
        </w:tabs>
        <w:spacing w:before="200" w:after="200"/>
        <w:ind w:left="425" w:hanging="425"/>
        <w:rPr>
          <w:rFonts w:ascii="Arial" w:hAnsi="Arial" w:cs="Arial"/>
          <w:b/>
          <w:sz w:val="22"/>
          <w:szCs w:val="22"/>
        </w:rPr>
      </w:pPr>
      <w:r w:rsidRPr="002B0CFB">
        <w:rPr>
          <w:rFonts w:ascii="Arial" w:hAnsi="Arial" w:cs="Arial"/>
          <w:b/>
          <w:sz w:val="22"/>
          <w:szCs w:val="22"/>
        </w:rPr>
        <w:t xml:space="preserve">Survey and </w:t>
      </w:r>
      <w:r w:rsidR="008A0076" w:rsidRPr="002B0CFB">
        <w:rPr>
          <w:rFonts w:ascii="Arial" w:hAnsi="Arial" w:cs="Arial"/>
          <w:b/>
          <w:sz w:val="22"/>
          <w:szCs w:val="22"/>
        </w:rPr>
        <w:t>M</w:t>
      </w:r>
      <w:r w:rsidR="00825EDD" w:rsidRPr="002B0CFB">
        <w:rPr>
          <w:rFonts w:ascii="Arial" w:hAnsi="Arial" w:cs="Arial"/>
          <w:b/>
          <w:sz w:val="22"/>
          <w:szCs w:val="22"/>
        </w:rPr>
        <w:t>onitoring priorities</w:t>
      </w:r>
    </w:p>
    <w:p w:rsidR="006B114E" w:rsidRPr="00774836" w:rsidRDefault="00774836" w:rsidP="00492C24">
      <w:pPr>
        <w:pStyle w:val="CAdotmajor"/>
        <w:spacing w:before="120"/>
        <w:ind w:left="782" w:hanging="357"/>
        <w:rPr>
          <w:lang w:eastAsia="en-AU"/>
        </w:rPr>
      </w:pPr>
      <w:r w:rsidRPr="00774836">
        <w:t xml:space="preserve">Undertake survey work in potential habitat to locate any additional </w:t>
      </w:r>
      <w:r w:rsidR="008105E4">
        <w:t>plants / populations</w:t>
      </w:r>
      <w:r>
        <w:t>.</w:t>
      </w:r>
    </w:p>
    <w:p w:rsidR="008178C7" w:rsidRPr="00774836" w:rsidRDefault="008178C7" w:rsidP="00492C24">
      <w:pPr>
        <w:pStyle w:val="CAdotmajor"/>
        <w:spacing w:before="120"/>
        <w:ind w:left="782" w:hanging="357"/>
      </w:pPr>
      <w:r w:rsidRPr="00774836">
        <w:rPr>
          <w:lang w:eastAsia="en-AU"/>
        </w:rPr>
        <w:t>Monitor</w:t>
      </w:r>
      <w:r w:rsidR="00DA629C">
        <w:rPr>
          <w:lang w:eastAsia="en-AU"/>
        </w:rPr>
        <w:t xml:space="preserve"> the</w:t>
      </w:r>
      <w:r w:rsidRPr="00774836">
        <w:rPr>
          <w:lang w:eastAsia="en-AU"/>
        </w:rPr>
        <w:t xml:space="preserve"> </w:t>
      </w:r>
      <w:r w:rsidR="00774836" w:rsidRPr="00774836">
        <w:rPr>
          <w:lang w:eastAsia="en-AU"/>
        </w:rPr>
        <w:t xml:space="preserve">known </w:t>
      </w:r>
      <w:r w:rsidRPr="00774836">
        <w:rPr>
          <w:lang w:eastAsia="en-AU"/>
        </w:rPr>
        <w:t>population</w:t>
      </w:r>
      <w:r w:rsidR="00774836" w:rsidRPr="00774836">
        <w:rPr>
          <w:lang w:eastAsia="en-AU"/>
        </w:rPr>
        <w:t xml:space="preserve"> to </w:t>
      </w:r>
      <w:r w:rsidR="00774836" w:rsidRPr="00774836">
        <w:t>assess</w:t>
      </w:r>
      <w:r w:rsidR="00DA629C">
        <w:t xml:space="preserve"> the</w:t>
      </w:r>
      <w:r w:rsidR="00774836" w:rsidRPr="00774836">
        <w:t xml:space="preserve"> population </w:t>
      </w:r>
      <w:r w:rsidR="008105E4">
        <w:t>trends</w:t>
      </w:r>
      <w:r w:rsidR="009C16CE">
        <w:t xml:space="preserve">, </w:t>
      </w:r>
      <w:r w:rsidR="00DA629C">
        <w:t xml:space="preserve">to </w:t>
      </w:r>
      <w:r w:rsidR="00774836" w:rsidRPr="00774836">
        <w:rPr>
          <w:lang w:eastAsia="en-AU"/>
        </w:rPr>
        <w:t>i</w:t>
      </w:r>
      <w:r w:rsidRPr="00774836">
        <w:rPr>
          <w:lang w:eastAsia="en-AU"/>
        </w:rPr>
        <w:t>den</w:t>
      </w:r>
      <w:r w:rsidR="00774836" w:rsidRPr="00774836">
        <w:rPr>
          <w:lang w:eastAsia="en-AU"/>
        </w:rPr>
        <w:t>tify key threats</w:t>
      </w:r>
      <w:r w:rsidR="00DA629C">
        <w:rPr>
          <w:lang w:eastAsia="en-AU"/>
        </w:rPr>
        <w:t xml:space="preserve"> to the species</w:t>
      </w:r>
      <w:r w:rsidR="00774836" w:rsidRPr="00774836">
        <w:rPr>
          <w:lang w:eastAsia="en-AU"/>
        </w:rPr>
        <w:t xml:space="preserve"> and ascertain </w:t>
      </w:r>
      <w:r w:rsidR="00DA629C">
        <w:t>the relative impacts</w:t>
      </w:r>
      <w:r w:rsidR="00774836" w:rsidRPr="00774836">
        <w:t xml:space="preserve"> of </w:t>
      </w:r>
      <w:r w:rsidR="00DA629C">
        <w:t>threatening process</w:t>
      </w:r>
      <w:r w:rsidR="00774836" w:rsidRPr="00774836">
        <w:t>.</w:t>
      </w:r>
    </w:p>
    <w:p w:rsidR="00EF3F5C" w:rsidRPr="00C57AAF" w:rsidRDefault="00EF3F5C" w:rsidP="00EF3F5C">
      <w:pPr>
        <w:pStyle w:val="CAdotmajor"/>
        <w:spacing w:before="120"/>
        <w:ind w:left="782" w:hanging="357"/>
      </w:pPr>
      <w:r>
        <w:t>Keep p</w:t>
      </w:r>
      <w:r w:rsidRPr="00C57AAF">
        <w:t xml:space="preserve">recise fire history </w:t>
      </w:r>
      <w:r>
        <w:t xml:space="preserve">records </w:t>
      </w:r>
      <w:r w:rsidRPr="00C57AAF">
        <w:t xml:space="preserve">for </w:t>
      </w:r>
      <w:r>
        <w:t>areas where the species occur</w:t>
      </w:r>
      <w:r w:rsidR="00EB4CBD">
        <w:t>s</w:t>
      </w:r>
      <w:r w:rsidRPr="00C57AAF">
        <w:t>.</w:t>
      </w:r>
    </w:p>
    <w:p w:rsidR="00DA629C" w:rsidRDefault="00BE1839" w:rsidP="00492C24">
      <w:pPr>
        <w:pStyle w:val="CAdotmajor"/>
        <w:spacing w:before="120"/>
        <w:ind w:left="782" w:hanging="357"/>
      </w:pPr>
      <w:r w:rsidRPr="00C57AAF">
        <w:t>Monitor the size and structure and reproductive status of populations at different stages in the fire cycle, taking opportunities to monitor after planned and unplanned fires (where they occur) and improve understanding of the fire response of the species.</w:t>
      </w:r>
    </w:p>
    <w:p w:rsidR="00870A28" w:rsidRDefault="00870A28" w:rsidP="00492C24">
      <w:pPr>
        <w:pStyle w:val="CAdotmajor"/>
        <w:tabs>
          <w:tab w:val="num" w:pos="851"/>
        </w:tabs>
        <w:spacing w:before="120"/>
        <w:ind w:left="782" w:hanging="357"/>
      </w:pPr>
      <w:r>
        <w:t>Assess the impact of illegal collection (if any) through monitoring</w:t>
      </w:r>
      <w:r w:rsidRPr="00870A28">
        <w:t xml:space="preserve"> </w:t>
      </w:r>
      <w:r w:rsidR="002B0CFB">
        <w:t xml:space="preserve">the </w:t>
      </w:r>
      <w:r>
        <w:t>known population.</w:t>
      </w:r>
    </w:p>
    <w:p w:rsidR="003A474F" w:rsidRPr="00C57AAF" w:rsidRDefault="003A474F" w:rsidP="00492C24">
      <w:pPr>
        <w:pStyle w:val="CAdotmajor"/>
        <w:tabs>
          <w:tab w:val="num" w:pos="851"/>
        </w:tabs>
        <w:spacing w:before="120"/>
        <w:ind w:left="782" w:hanging="357"/>
      </w:pPr>
      <w:r w:rsidRPr="00E27BA5">
        <w:t>Monitor the progress of recovery, including the effectiveness of management actions and the need to adapt them if necessary.</w:t>
      </w:r>
    </w:p>
    <w:p w:rsidR="00825EDD" w:rsidRPr="006A01F4" w:rsidRDefault="00825EDD" w:rsidP="00492C24">
      <w:pPr>
        <w:pStyle w:val="Normal12pt"/>
        <w:spacing w:before="200" w:after="200"/>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D46A99" w:rsidRDefault="00D46A99" w:rsidP="00D46A99">
      <w:pPr>
        <w:pStyle w:val="CAdotmajor"/>
        <w:tabs>
          <w:tab w:val="clear" w:pos="786"/>
        </w:tabs>
        <w:spacing w:before="120"/>
        <w:ind w:left="567" w:hanging="567"/>
      </w:pPr>
      <w:r w:rsidRPr="00770655">
        <w:t xml:space="preserve">Assess the species’ ecological </w:t>
      </w:r>
      <w:r w:rsidRPr="002B0CFB">
        <w:t>requirements relevant to the persistence of the species such as the species</w:t>
      </w:r>
      <w:r>
        <w:t>’</w:t>
      </w:r>
      <w:r w:rsidRPr="002B0CFB">
        <w:t xml:space="preserve"> reproductive strategies (such as pollination biology) and timing of flowering and growth.</w:t>
      </w:r>
    </w:p>
    <w:p w:rsidR="00450121" w:rsidRDefault="00C57AAF" w:rsidP="00492C24">
      <w:pPr>
        <w:pStyle w:val="CAdotmajor"/>
        <w:tabs>
          <w:tab w:val="clear" w:pos="786"/>
        </w:tabs>
        <w:spacing w:before="120"/>
        <w:ind w:left="567" w:hanging="567"/>
      </w:pPr>
      <w:r w:rsidRPr="00C57AAF">
        <w:t>Identify the species’ tolerance ranges to fire, including consideration of time to maturity, adult longevity and seed-bank persistence and optimal fire regimes for regeneration (vegetative reg</w:t>
      </w:r>
      <w:r w:rsidR="00C2673B">
        <w:t>rowth and seed germination) and identify</w:t>
      </w:r>
      <w:r w:rsidR="00C2673B" w:rsidRPr="00C2673B">
        <w:t xml:space="preserve"> </w:t>
      </w:r>
      <w:r w:rsidR="00C2673B" w:rsidRPr="00770655">
        <w:t>optimal fire regimes for regene</w:t>
      </w:r>
      <w:r w:rsidR="00C2673B">
        <w:t xml:space="preserve">ration </w:t>
      </w:r>
      <w:r w:rsidR="00450121" w:rsidRPr="00770655">
        <w:t>and response to other prevailing fire regimes.</w:t>
      </w:r>
    </w:p>
    <w:p w:rsidR="002B0CFB" w:rsidRPr="00C57AAF" w:rsidRDefault="009C16CE" w:rsidP="002B0CFB">
      <w:pPr>
        <w:pStyle w:val="CAdotmajor"/>
        <w:tabs>
          <w:tab w:val="clear" w:pos="786"/>
        </w:tabs>
        <w:spacing w:before="120"/>
        <w:ind w:left="567" w:hanging="567"/>
      </w:pPr>
      <w:r>
        <w:t>Develop</w:t>
      </w:r>
      <w:r w:rsidR="002B0CFB">
        <w:t xml:space="preserve"> understanding and research on fire responses among related or functionally similar species to develop fire management strategies for conservation.</w:t>
      </w:r>
    </w:p>
    <w:p w:rsidR="002B0CFB" w:rsidRDefault="002B0CFB" w:rsidP="002B0CFB">
      <w:pPr>
        <w:pStyle w:val="CAdotmajor"/>
        <w:tabs>
          <w:tab w:val="clear" w:pos="786"/>
        </w:tabs>
        <w:spacing w:before="120"/>
        <w:ind w:left="567" w:hanging="567"/>
      </w:pPr>
      <w:r>
        <w:t xml:space="preserve">Identify which weed species may be </w:t>
      </w:r>
      <w:r w:rsidR="007800D7">
        <w:t xml:space="preserve">currently </w:t>
      </w:r>
      <w:r>
        <w:t>impacting upon the species</w:t>
      </w:r>
      <w:r w:rsidR="007800D7">
        <w:t>, or may become a threat to the species in the future</w:t>
      </w:r>
      <w:r>
        <w:t>.</w:t>
      </w:r>
    </w:p>
    <w:p w:rsidR="00CB7E51" w:rsidRPr="00770655" w:rsidRDefault="00CB7E51" w:rsidP="00CB7E51">
      <w:pPr>
        <w:pStyle w:val="CAdotmajor"/>
        <w:tabs>
          <w:tab w:val="clear" w:pos="786"/>
        </w:tabs>
        <w:spacing w:before="120"/>
        <w:ind w:left="567" w:hanging="567"/>
      </w:pPr>
      <w:r w:rsidRPr="00770655">
        <w:t>Investigate options for establishing additional populations</w:t>
      </w:r>
      <w:r>
        <w:t>.</w:t>
      </w:r>
    </w:p>
    <w:p w:rsidR="002B0CFB" w:rsidRDefault="002B0CFB" w:rsidP="002B0CFB">
      <w:pPr>
        <w:pStyle w:val="CAdotmajor"/>
        <w:tabs>
          <w:tab w:val="clear" w:pos="786"/>
        </w:tabs>
        <w:spacing w:before="120"/>
        <w:ind w:left="567" w:hanging="567"/>
      </w:pPr>
      <w:r>
        <w:t>Undertake seed germination and</w:t>
      </w:r>
      <w:r w:rsidRPr="00C57AAF">
        <w:t xml:space="preserve"> vegetative propagation trials to determine the requirements for successful establishment.</w:t>
      </w:r>
    </w:p>
    <w:p w:rsidR="00F93790" w:rsidRDefault="00F93790">
      <w:pPr>
        <w:rPr>
          <w:rFonts w:ascii="Arial" w:hAnsi="Arial" w:cs="Arial"/>
          <w:b/>
          <w:bCs/>
          <w:sz w:val="22"/>
          <w:szCs w:val="22"/>
          <w:u w:val="single"/>
        </w:rPr>
      </w:pPr>
      <w:r>
        <w:rPr>
          <w:rFonts w:ascii="Arial" w:hAnsi="Arial" w:cs="Arial"/>
          <w:b/>
          <w:bCs/>
          <w:sz w:val="22"/>
          <w:szCs w:val="22"/>
          <w:u w:val="single"/>
        </w:rPr>
        <w:br w:type="page"/>
      </w:r>
    </w:p>
    <w:p w:rsidR="002D6BF8" w:rsidRPr="002D6BF8" w:rsidRDefault="002D6BF8" w:rsidP="002D6BF8">
      <w:pPr>
        <w:pStyle w:val="Normal12ptCharCharCharCharCharChar"/>
        <w:spacing w:before="240" w:after="240"/>
        <w:rPr>
          <w:rFonts w:ascii="Arial" w:hAnsi="Arial" w:cs="Arial"/>
          <w:b/>
          <w:sz w:val="22"/>
          <w:szCs w:val="22"/>
          <w:u w:val="single"/>
        </w:rPr>
      </w:pPr>
      <w:r>
        <w:rPr>
          <w:rFonts w:ascii="Arial" w:hAnsi="Arial" w:cs="Arial"/>
          <w:b/>
          <w:bCs/>
          <w:sz w:val="22"/>
          <w:szCs w:val="22"/>
          <w:u w:val="single"/>
        </w:rPr>
        <w:t>References cited in the</w:t>
      </w:r>
      <w:r w:rsidRPr="000E0CF6">
        <w:rPr>
          <w:rFonts w:ascii="Arial" w:hAnsi="Arial" w:cs="Arial"/>
          <w:b/>
          <w:bCs/>
          <w:sz w:val="22"/>
          <w:szCs w:val="22"/>
          <w:u w:val="single"/>
        </w:rPr>
        <w:t xml:space="preserve"> advice</w:t>
      </w:r>
    </w:p>
    <w:p w:rsidR="002D6BF8" w:rsidRPr="005F73F7" w:rsidRDefault="002D6BF8" w:rsidP="002D6BF8">
      <w:pPr>
        <w:spacing w:before="200" w:after="200"/>
        <w:ind w:left="709" w:hanging="709"/>
        <w:rPr>
          <w:rFonts w:ascii="Arial" w:hAnsi="Arial" w:cs="Arial"/>
          <w:sz w:val="22"/>
          <w:szCs w:val="22"/>
        </w:rPr>
      </w:pPr>
      <w:r w:rsidRPr="005F73F7">
        <w:rPr>
          <w:rFonts w:ascii="Arial" w:hAnsi="Arial" w:cs="Arial"/>
          <w:sz w:val="22"/>
          <w:szCs w:val="22"/>
        </w:rPr>
        <w:t xml:space="preserve">Bean, A.R. (2004). Report on a survey of the </w:t>
      </w:r>
      <w:proofErr w:type="gramStart"/>
      <w:r w:rsidRPr="005F73F7">
        <w:rPr>
          <w:rFonts w:ascii="Arial" w:hAnsi="Arial" w:cs="Arial"/>
          <w:sz w:val="22"/>
          <w:szCs w:val="22"/>
        </w:rPr>
        <w:t>Endangered</w:t>
      </w:r>
      <w:proofErr w:type="gramEnd"/>
      <w:r w:rsidRPr="005F73F7">
        <w:rPr>
          <w:rFonts w:ascii="Arial" w:hAnsi="Arial" w:cs="Arial"/>
          <w:sz w:val="22"/>
          <w:szCs w:val="22"/>
        </w:rPr>
        <w:t xml:space="preserve"> plant </w:t>
      </w:r>
      <w:proofErr w:type="spellStart"/>
      <w:r w:rsidRPr="005F73F7">
        <w:rPr>
          <w:rFonts w:ascii="Arial" w:hAnsi="Arial" w:cs="Arial"/>
          <w:i/>
          <w:sz w:val="22"/>
          <w:szCs w:val="22"/>
        </w:rPr>
        <w:t>Prostanthera</w:t>
      </w:r>
      <w:proofErr w:type="spellEnd"/>
      <w:r w:rsidRPr="005F73F7">
        <w:rPr>
          <w:rFonts w:ascii="Arial" w:hAnsi="Arial" w:cs="Arial"/>
          <w:i/>
          <w:sz w:val="22"/>
          <w:szCs w:val="22"/>
        </w:rPr>
        <w:t xml:space="preserve"> </w:t>
      </w:r>
      <w:proofErr w:type="spellStart"/>
      <w:r w:rsidRPr="005F73F7">
        <w:rPr>
          <w:rFonts w:ascii="Arial" w:hAnsi="Arial" w:cs="Arial"/>
          <w:i/>
          <w:sz w:val="22"/>
          <w:szCs w:val="22"/>
        </w:rPr>
        <w:t>clotteniana</w:t>
      </w:r>
      <w:proofErr w:type="spellEnd"/>
      <w:r w:rsidRPr="005F73F7">
        <w:rPr>
          <w:rFonts w:ascii="Arial" w:hAnsi="Arial" w:cs="Arial"/>
          <w:sz w:val="22"/>
          <w:szCs w:val="22"/>
        </w:rPr>
        <w:t xml:space="preserve">. </w:t>
      </w:r>
      <w:proofErr w:type="gramStart"/>
      <w:r w:rsidRPr="005F73F7">
        <w:rPr>
          <w:rFonts w:ascii="Arial" w:hAnsi="Arial" w:cs="Arial"/>
          <w:sz w:val="22"/>
          <w:szCs w:val="22"/>
        </w:rPr>
        <w:t>Unpublished report AR Bean, Senior Botanist, Queensland Herbarium.</w:t>
      </w:r>
      <w:proofErr w:type="gramEnd"/>
    </w:p>
    <w:p w:rsidR="002D6BF8" w:rsidRDefault="002D6BF8" w:rsidP="002D6BF8">
      <w:pPr>
        <w:pStyle w:val="NormalWeb"/>
        <w:spacing w:before="200" w:beforeAutospacing="0" w:after="200" w:afterAutospacing="0"/>
        <w:ind w:left="709" w:hanging="709"/>
        <w:rPr>
          <w:rFonts w:ascii="Arial" w:hAnsi="Arial" w:cs="Arial"/>
          <w:sz w:val="22"/>
          <w:szCs w:val="22"/>
          <w:lang w:val="en-US" w:eastAsia="en-US"/>
        </w:rPr>
      </w:pPr>
      <w:proofErr w:type="gramStart"/>
      <w:r w:rsidRPr="005F73F7">
        <w:rPr>
          <w:rFonts w:ascii="Arial" w:hAnsi="Arial" w:cs="Arial"/>
          <w:sz w:val="22"/>
          <w:szCs w:val="22"/>
          <w:lang w:val="en-US" w:eastAsia="en-US"/>
        </w:rPr>
        <w:t>Conn, B.J. &amp; Wilson, T.C. (2015).</w:t>
      </w:r>
      <w:proofErr w:type="gramEnd"/>
      <w:r w:rsidRPr="005F73F7">
        <w:rPr>
          <w:rFonts w:ascii="Arial" w:hAnsi="Arial" w:cs="Arial"/>
          <w:sz w:val="22"/>
          <w:szCs w:val="22"/>
          <w:lang w:val="en-US" w:eastAsia="en-US"/>
        </w:rPr>
        <w:t xml:space="preserve"> </w:t>
      </w:r>
      <w:proofErr w:type="spellStart"/>
      <w:r w:rsidRPr="005F73F7">
        <w:rPr>
          <w:rFonts w:ascii="Arial" w:hAnsi="Arial" w:cs="Arial"/>
          <w:sz w:val="22"/>
          <w:szCs w:val="22"/>
          <w:lang w:val="en-US" w:eastAsia="en-US"/>
        </w:rPr>
        <w:t>Prostanthera</w:t>
      </w:r>
      <w:proofErr w:type="spellEnd"/>
      <w:r w:rsidRPr="005F73F7">
        <w:rPr>
          <w:rFonts w:ascii="Arial" w:hAnsi="Arial" w:cs="Arial"/>
          <w:sz w:val="22"/>
          <w:szCs w:val="22"/>
          <w:lang w:val="en-US" w:eastAsia="en-US"/>
        </w:rPr>
        <w:t xml:space="preserve"> (</w:t>
      </w:r>
      <w:proofErr w:type="spellStart"/>
      <w:r w:rsidRPr="005F73F7">
        <w:rPr>
          <w:rFonts w:ascii="Arial" w:hAnsi="Arial" w:cs="Arial"/>
          <w:sz w:val="22"/>
          <w:szCs w:val="22"/>
          <w:lang w:val="en-US" w:eastAsia="en-US"/>
        </w:rPr>
        <w:t>Lamiaceae</w:t>
      </w:r>
      <w:proofErr w:type="spellEnd"/>
      <w:r w:rsidRPr="005F73F7">
        <w:rPr>
          <w:rFonts w:ascii="Arial" w:hAnsi="Arial" w:cs="Arial"/>
          <w:sz w:val="22"/>
          <w:szCs w:val="22"/>
          <w:lang w:val="en-US" w:eastAsia="en-US"/>
        </w:rPr>
        <w:t>) from</w:t>
      </w:r>
      <w:r w:rsidRPr="000E0CF6">
        <w:rPr>
          <w:rFonts w:ascii="Arial" w:hAnsi="Arial" w:cs="Arial"/>
          <w:sz w:val="22"/>
          <w:szCs w:val="22"/>
          <w:lang w:val="en-US" w:eastAsia="en-US"/>
        </w:rPr>
        <w:t xml:space="preserve"> far-north </w:t>
      </w:r>
      <w:r>
        <w:rPr>
          <w:rFonts w:ascii="Arial" w:hAnsi="Arial" w:cs="Arial"/>
          <w:sz w:val="22"/>
          <w:szCs w:val="22"/>
          <w:lang w:val="en-US" w:eastAsia="en-US"/>
        </w:rPr>
        <w:t xml:space="preserve">Queensland, Australia. </w:t>
      </w:r>
      <w:proofErr w:type="spellStart"/>
      <w:r>
        <w:rPr>
          <w:rFonts w:ascii="Arial" w:hAnsi="Arial" w:cs="Arial"/>
          <w:sz w:val="22"/>
          <w:szCs w:val="22"/>
          <w:lang w:val="en-US" w:eastAsia="en-US"/>
        </w:rPr>
        <w:t>Telopea</w:t>
      </w:r>
      <w:proofErr w:type="spellEnd"/>
      <w:r>
        <w:rPr>
          <w:rFonts w:ascii="Arial" w:hAnsi="Arial" w:cs="Arial"/>
          <w:sz w:val="22"/>
          <w:szCs w:val="22"/>
          <w:lang w:val="en-US" w:eastAsia="en-US"/>
        </w:rPr>
        <w:t xml:space="preserve"> </w:t>
      </w:r>
      <w:r w:rsidRPr="000E0CF6">
        <w:rPr>
          <w:rFonts w:ascii="Arial" w:hAnsi="Arial" w:cs="Arial"/>
          <w:sz w:val="22"/>
          <w:szCs w:val="22"/>
          <w:lang w:val="en-US" w:eastAsia="en-US"/>
        </w:rPr>
        <w:t xml:space="preserve">Journal of Plant </w:t>
      </w:r>
      <w:proofErr w:type="spellStart"/>
      <w:r w:rsidRPr="000E0CF6">
        <w:rPr>
          <w:rFonts w:ascii="Arial" w:hAnsi="Arial" w:cs="Arial"/>
          <w:sz w:val="22"/>
          <w:szCs w:val="22"/>
          <w:lang w:val="en-US" w:eastAsia="en-US"/>
        </w:rPr>
        <w:t>Systematics</w:t>
      </w:r>
      <w:proofErr w:type="spellEnd"/>
      <w:r w:rsidRPr="000E0CF6">
        <w:rPr>
          <w:rFonts w:ascii="Arial" w:hAnsi="Arial" w:cs="Arial"/>
          <w:sz w:val="22"/>
          <w:szCs w:val="22"/>
          <w:lang w:val="en-US" w:eastAsia="en-US"/>
        </w:rPr>
        <w:t xml:space="preserve"> 18</w:t>
      </w:r>
      <w:r w:rsidR="00E134C8">
        <w:rPr>
          <w:rFonts w:ascii="Arial" w:hAnsi="Arial" w:cs="Arial"/>
          <w:sz w:val="22"/>
          <w:szCs w:val="22"/>
          <w:lang w:val="en-US" w:eastAsia="en-US"/>
        </w:rPr>
        <w:t xml:space="preserve">, </w:t>
      </w:r>
      <w:r w:rsidRPr="000E0CF6">
        <w:rPr>
          <w:rFonts w:ascii="Arial" w:hAnsi="Arial" w:cs="Arial"/>
          <w:sz w:val="22"/>
          <w:szCs w:val="22"/>
          <w:lang w:val="en-US" w:eastAsia="en-US"/>
        </w:rPr>
        <w:t>1</w:t>
      </w:r>
      <w:r w:rsidR="00E134C8">
        <w:rPr>
          <w:rFonts w:ascii="Arial" w:hAnsi="Arial" w:cs="Arial"/>
          <w:bCs/>
          <w:sz w:val="22"/>
          <w:szCs w:val="22"/>
          <w:lang w:val="en-US"/>
        </w:rPr>
        <w:t>–</w:t>
      </w:r>
      <w:r w:rsidRPr="000E0CF6">
        <w:rPr>
          <w:rFonts w:ascii="Arial" w:hAnsi="Arial" w:cs="Arial"/>
          <w:sz w:val="22"/>
          <w:szCs w:val="22"/>
          <w:lang w:val="en-US" w:eastAsia="en-US"/>
        </w:rPr>
        <w:t>11.</w:t>
      </w:r>
    </w:p>
    <w:p w:rsidR="002D6BF8" w:rsidRPr="000E0CF6" w:rsidRDefault="002D6BF8" w:rsidP="002D6BF8">
      <w:pPr>
        <w:spacing w:before="200" w:after="200"/>
        <w:ind w:left="720" w:hanging="720"/>
        <w:rPr>
          <w:rFonts w:ascii="Arial" w:hAnsi="Arial" w:cs="Arial"/>
          <w:sz w:val="22"/>
          <w:szCs w:val="22"/>
          <w:lang w:val="en-US"/>
        </w:rPr>
      </w:pPr>
      <w:r w:rsidRPr="000E0CF6">
        <w:rPr>
          <w:rFonts w:ascii="Arial" w:hAnsi="Arial" w:cs="Arial"/>
          <w:sz w:val="22"/>
          <w:szCs w:val="22"/>
          <w:lang w:val="en-US"/>
        </w:rPr>
        <w:t>Department</w:t>
      </w:r>
      <w:r>
        <w:rPr>
          <w:rFonts w:ascii="Arial" w:hAnsi="Arial" w:cs="Arial"/>
          <w:sz w:val="22"/>
          <w:szCs w:val="22"/>
          <w:lang w:val="en-US"/>
        </w:rPr>
        <w:t xml:space="preserve"> of the Environment (DotE) (2016a</w:t>
      </w:r>
      <w:r w:rsidRPr="000E0CF6">
        <w:rPr>
          <w:rFonts w:ascii="Arial" w:hAnsi="Arial" w:cs="Arial"/>
          <w:sz w:val="22"/>
          <w:szCs w:val="22"/>
          <w:lang w:val="en-US"/>
        </w:rPr>
        <w:t xml:space="preserve">). </w:t>
      </w:r>
      <w:proofErr w:type="gramStart"/>
      <w:r w:rsidRPr="000E0CF6">
        <w:rPr>
          <w:rFonts w:ascii="Arial" w:hAnsi="Arial" w:cs="Arial"/>
          <w:sz w:val="22"/>
          <w:szCs w:val="22"/>
          <w:lang w:val="en-US"/>
        </w:rPr>
        <w:t xml:space="preserve">Area of Occupancy and Extent of Occurrence for </w:t>
      </w:r>
      <w:proofErr w:type="spellStart"/>
      <w:r w:rsidRPr="007E1B63">
        <w:rPr>
          <w:rFonts w:ascii="Arial" w:hAnsi="Arial" w:cs="Arial"/>
          <w:i/>
          <w:sz w:val="22"/>
          <w:szCs w:val="22"/>
        </w:rPr>
        <w:t>Prostanthera</w:t>
      </w:r>
      <w:proofErr w:type="spellEnd"/>
      <w:r w:rsidRPr="007E1B63">
        <w:rPr>
          <w:rFonts w:ascii="Arial" w:hAnsi="Arial" w:cs="Arial"/>
          <w:i/>
          <w:sz w:val="22"/>
          <w:szCs w:val="22"/>
        </w:rPr>
        <w:t xml:space="preserve"> </w:t>
      </w:r>
      <w:proofErr w:type="spellStart"/>
      <w:r w:rsidRPr="007E1B63">
        <w:rPr>
          <w:rFonts w:ascii="Arial" w:hAnsi="Arial" w:cs="Arial"/>
          <w:i/>
          <w:sz w:val="22"/>
          <w:szCs w:val="22"/>
        </w:rPr>
        <w:t>albohirta</w:t>
      </w:r>
      <w:proofErr w:type="spellEnd"/>
      <w:r w:rsidRPr="000E0CF6">
        <w:rPr>
          <w:rFonts w:ascii="Arial" w:hAnsi="Arial" w:cs="Arial"/>
          <w:sz w:val="22"/>
          <w:szCs w:val="22"/>
          <w:lang w:val="en-US"/>
        </w:rPr>
        <w:t>.</w:t>
      </w:r>
      <w:proofErr w:type="gramEnd"/>
      <w:r w:rsidRPr="000E0CF6">
        <w:rPr>
          <w:rFonts w:ascii="Arial" w:hAnsi="Arial" w:cs="Arial"/>
          <w:sz w:val="22"/>
          <w:szCs w:val="22"/>
          <w:lang w:val="en-US"/>
        </w:rPr>
        <w:t xml:space="preserve"> </w:t>
      </w:r>
      <w:proofErr w:type="gramStart"/>
      <w:r w:rsidRPr="000E0CF6">
        <w:rPr>
          <w:rFonts w:ascii="Arial" w:hAnsi="Arial" w:cs="Arial"/>
          <w:sz w:val="22"/>
          <w:szCs w:val="22"/>
          <w:lang w:val="en-US"/>
        </w:rPr>
        <w:t>Unpublished report, Australian Government Department of the Environment, Canberra.</w:t>
      </w:r>
      <w:proofErr w:type="gramEnd"/>
    </w:p>
    <w:p w:rsidR="002D6BF8" w:rsidRPr="000E0CF6" w:rsidRDefault="002D6BF8" w:rsidP="002D6BF8">
      <w:pPr>
        <w:pStyle w:val="NormalWeb"/>
        <w:spacing w:before="200" w:beforeAutospacing="0" w:after="200" w:afterAutospacing="0"/>
        <w:ind w:left="709" w:hanging="709"/>
        <w:rPr>
          <w:rFonts w:ascii="Arial" w:hAnsi="Arial" w:cs="Arial"/>
          <w:sz w:val="22"/>
          <w:szCs w:val="22"/>
          <w:lang w:val="en-US" w:eastAsia="en-US"/>
        </w:rPr>
      </w:pPr>
      <w:proofErr w:type="gramStart"/>
      <w:r>
        <w:rPr>
          <w:rFonts w:ascii="Arial" w:hAnsi="Arial" w:cs="Arial"/>
          <w:sz w:val="22"/>
          <w:szCs w:val="22"/>
          <w:lang w:val="en-US" w:eastAsia="en-US"/>
        </w:rPr>
        <w:t xml:space="preserve">Ford, A. &amp; </w:t>
      </w:r>
      <w:r w:rsidRPr="000E0CF6">
        <w:rPr>
          <w:rFonts w:ascii="Arial" w:hAnsi="Arial" w:cs="Arial"/>
          <w:sz w:val="22"/>
          <w:szCs w:val="22"/>
          <w:lang w:val="en-US" w:eastAsia="en-US"/>
        </w:rPr>
        <w:t>Conn</w:t>
      </w:r>
      <w:r>
        <w:rPr>
          <w:rFonts w:ascii="Arial" w:hAnsi="Arial" w:cs="Arial"/>
          <w:sz w:val="22"/>
          <w:szCs w:val="22"/>
          <w:lang w:val="en-US" w:eastAsia="en-US"/>
        </w:rPr>
        <w:t>,</w:t>
      </w:r>
      <w:r w:rsidRPr="000E0CF6">
        <w:rPr>
          <w:rFonts w:ascii="Arial" w:hAnsi="Arial" w:cs="Arial"/>
          <w:sz w:val="22"/>
          <w:szCs w:val="22"/>
          <w:lang w:val="en-US" w:eastAsia="en-US"/>
        </w:rPr>
        <w:t xml:space="preserve"> </w:t>
      </w:r>
      <w:r>
        <w:rPr>
          <w:rFonts w:ascii="Arial" w:hAnsi="Arial" w:cs="Arial"/>
          <w:sz w:val="22"/>
          <w:szCs w:val="22"/>
          <w:lang w:val="en-US" w:eastAsia="en-US"/>
        </w:rPr>
        <w:t xml:space="preserve">B. </w:t>
      </w:r>
      <w:r w:rsidRPr="000E0CF6">
        <w:rPr>
          <w:rFonts w:ascii="Arial" w:hAnsi="Arial" w:cs="Arial"/>
          <w:sz w:val="22"/>
          <w:szCs w:val="22"/>
          <w:lang w:val="en-US" w:eastAsia="en-US"/>
        </w:rPr>
        <w:t>(2013).</w:t>
      </w:r>
      <w:proofErr w:type="gramEnd"/>
      <w:r w:rsidRPr="000E0CF6">
        <w:rPr>
          <w:rFonts w:ascii="Arial" w:hAnsi="Arial" w:cs="Arial"/>
          <w:sz w:val="22"/>
          <w:szCs w:val="22"/>
          <w:lang w:val="en-US" w:eastAsia="en-US"/>
        </w:rPr>
        <w:t xml:space="preserve"> </w:t>
      </w:r>
      <w:proofErr w:type="gramStart"/>
      <w:r w:rsidRPr="000E0CF6">
        <w:rPr>
          <w:rFonts w:ascii="Arial" w:hAnsi="Arial" w:cs="Arial"/>
          <w:sz w:val="22"/>
          <w:szCs w:val="22"/>
          <w:lang w:val="en-US" w:eastAsia="en-US"/>
        </w:rPr>
        <w:t xml:space="preserve">Rediscovery of </w:t>
      </w:r>
      <w:proofErr w:type="spellStart"/>
      <w:r w:rsidRPr="00A842B1">
        <w:rPr>
          <w:rFonts w:ascii="Arial" w:hAnsi="Arial" w:cs="Arial"/>
          <w:i/>
          <w:sz w:val="22"/>
          <w:szCs w:val="22"/>
          <w:lang w:val="en-US" w:eastAsia="en-US"/>
        </w:rPr>
        <w:t>Prostanthera</w:t>
      </w:r>
      <w:proofErr w:type="spellEnd"/>
      <w:r w:rsidRPr="00A842B1">
        <w:rPr>
          <w:rFonts w:ascii="Arial" w:hAnsi="Arial" w:cs="Arial"/>
          <w:i/>
          <w:sz w:val="22"/>
          <w:szCs w:val="22"/>
          <w:lang w:val="en-US" w:eastAsia="en-US"/>
        </w:rPr>
        <w:t xml:space="preserve"> </w:t>
      </w:r>
      <w:proofErr w:type="spellStart"/>
      <w:r w:rsidRPr="00A842B1">
        <w:rPr>
          <w:rFonts w:ascii="Arial" w:hAnsi="Arial" w:cs="Arial"/>
          <w:i/>
          <w:sz w:val="22"/>
          <w:szCs w:val="22"/>
          <w:lang w:val="en-US" w:eastAsia="en-US"/>
        </w:rPr>
        <w:t>albohirta</w:t>
      </w:r>
      <w:proofErr w:type="spellEnd"/>
      <w:r>
        <w:rPr>
          <w:rFonts w:ascii="Arial" w:hAnsi="Arial" w:cs="Arial"/>
          <w:sz w:val="22"/>
          <w:szCs w:val="22"/>
          <w:lang w:val="en-US" w:eastAsia="en-US"/>
        </w:rPr>
        <w:t xml:space="preserve"> </w:t>
      </w:r>
      <w:proofErr w:type="spellStart"/>
      <w:r>
        <w:rPr>
          <w:rFonts w:ascii="Arial" w:hAnsi="Arial" w:cs="Arial"/>
          <w:sz w:val="22"/>
          <w:szCs w:val="22"/>
          <w:lang w:val="en-US" w:eastAsia="en-US"/>
        </w:rPr>
        <w:t>C.T.White</w:t>
      </w:r>
      <w:proofErr w:type="spellEnd"/>
      <w:r>
        <w:rPr>
          <w:rFonts w:ascii="Arial" w:hAnsi="Arial" w:cs="Arial"/>
          <w:sz w:val="22"/>
          <w:szCs w:val="22"/>
          <w:lang w:val="en-US" w:eastAsia="en-US"/>
        </w:rPr>
        <w:t xml:space="preserve"> (</w:t>
      </w:r>
      <w:proofErr w:type="spellStart"/>
      <w:r>
        <w:rPr>
          <w:rFonts w:ascii="Arial" w:hAnsi="Arial" w:cs="Arial"/>
          <w:sz w:val="22"/>
          <w:szCs w:val="22"/>
          <w:lang w:val="en-US" w:eastAsia="en-US"/>
        </w:rPr>
        <w:t>Lamiaceae</w:t>
      </w:r>
      <w:proofErr w:type="spellEnd"/>
      <w:r>
        <w:rPr>
          <w:rFonts w:ascii="Arial" w:hAnsi="Arial" w:cs="Arial"/>
          <w:sz w:val="22"/>
          <w:szCs w:val="22"/>
          <w:lang w:val="en-US" w:eastAsia="en-US"/>
        </w:rPr>
        <w:t>).</w:t>
      </w:r>
      <w:proofErr w:type="gramEnd"/>
      <w:r>
        <w:rPr>
          <w:rFonts w:ascii="Arial" w:hAnsi="Arial" w:cs="Arial"/>
          <w:sz w:val="22"/>
          <w:szCs w:val="22"/>
          <w:lang w:val="en-US" w:eastAsia="en-US"/>
        </w:rPr>
        <w:t xml:space="preserve"> </w:t>
      </w:r>
      <w:proofErr w:type="spellStart"/>
      <w:r>
        <w:rPr>
          <w:rFonts w:ascii="Arial" w:hAnsi="Arial" w:cs="Arial"/>
          <w:sz w:val="22"/>
          <w:szCs w:val="22"/>
          <w:lang w:val="en-US" w:eastAsia="en-US"/>
        </w:rPr>
        <w:t>Telopea</w:t>
      </w:r>
      <w:proofErr w:type="spellEnd"/>
      <w:r w:rsidRPr="000E0CF6">
        <w:rPr>
          <w:rFonts w:ascii="Arial" w:hAnsi="Arial" w:cs="Arial"/>
          <w:sz w:val="22"/>
          <w:szCs w:val="22"/>
          <w:lang w:val="en-US" w:eastAsia="en-US"/>
        </w:rPr>
        <w:t xml:space="preserve"> 15</w:t>
      </w:r>
      <w:r w:rsidR="00E134C8">
        <w:rPr>
          <w:rFonts w:ascii="Arial" w:hAnsi="Arial" w:cs="Arial"/>
          <w:sz w:val="22"/>
          <w:szCs w:val="22"/>
          <w:lang w:val="en-US" w:eastAsia="en-US"/>
        </w:rPr>
        <w:t xml:space="preserve">, </w:t>
      </w:r>
      <w:r w:rsidRPr="000E0CF6">
        <w:rPr>
          <w:rFonts w:ascii="Arial" w:hAnsi="Arial" w:cs="Arial"/>
          <w:sz w:val="22"/>
          <w:szCs w:val="22"/>
          <w:lang w:val="en-US" w:eastAsia="en-US"/>
        </w:rPr>
        <w:t>107</w:t>
      </w:r>
      <w:r w:rsidR="00E134C8">
        <w:rPr>
          <w:rFonts w:ascii="Arial" w:hAnsi="Arial" w:cs="Arial"/>
          <w:bCs/>
          <w:sz w:val="22"/>
          <w:szCs w:val="22"/>
          <w:lang w:val="en-US"/>
        </w:rPr>
        <w:t>–</w:t>
      </w:r>
      <w:r w:rsidRPr="000E0CF6">
        <w:rPr>
          <w:rFonts w:ascii="Arial" w:hAnsi="Arial" w:cs="Arial"/>
          <w:sz w:val="22"/>
          <w:szCs w:val="22"/>
          <w:lang w:val="en-US" w:eastAsia="en-US"/>
        </w:rPr>
        <w:t xml:space="preserve">110. </w:t>
      </w:r>
    </w:p>
    <w:p w:rsidR="002D6BF8" w:rsidRDefault="002D6BF8" w:rsidP="002D6BF8">
      <w:pPr>
        <w:spacing w:before="200" w:after="200"/>
        <w:ind w:left="709" w:hanging="709"/>
        <w:rPr>
          <w:rFonts w:ascii="Arial" w:hAnsi="Arial" w:cs="Arial"/>
          <w:sz w:val="22"/>
          <w:szCs w:val="22"/>
          <w:lang w:val="en-US"/>
        </w:rPr>
      </w:pPr>
      <w:proofErr w:type="gramStart"/>
      <w:r w:rsidRPr="000E0CF6">
        <w:rPr>
          <w:rFonts w:ascii="Arial" w:hAnsi="Arial" w:cs="Arial"/>
          <w:sz w:val="22"/>
          <w:szCs w:val="22"/>
          <w:lang w:val="en-US"/>
        </w:rPr>
        <w:t>Parker</w:t>
      </w:r>
      <w:r>
        <w:rPr>
          <w:rFonts w:ascii="Arial" w:hAnsi="Arial" w:cs="Arial"/>
          <w:sz w:val="22"/>
          <w:szCs w:val="22"/>
          <w:lang w:val="en-US"/>
        </w:rPr>
        <w:t>,</w:t>
      </w:r>
      <w:r w:rsidRPr="000E0CF6">
        <w:rPr>
          <w:rFonts w:ascii="Arial" w:hAnsi="Arial" w:cs="Arial"/>
          <w:sz w:val="22"/>
          <w:szCs w:val="22"/>
          <w:lang w:val="en-US"/>
        </w:rPr>
        <w:t xml:space="preserve"> V</w:t>
      </w:r>
      <w:r>
        <w:rPr>
          <w:rFonts w:ascii="Arial" w:hAnsi="Arial" w:cs="Arial"/>
          <w:sz w:val="22"/>
          <w:szCs w:val="22"/>
          <w:lang w:val="en-US"/>
        </w:rPr>
        <w:t>.</w:t>
      </w:r>
      <w:r w:rsidRPr="000E0CF6">
        <w:rPr>
          <w:rFonts w:ascii="Arial" w:hAnsi="Arial" w:cs="Arial"/>
          <w:sz w:val="22"/>
          <w:szCs w:val="22"/>
          <w:lang w:val="en-US"/>
        </w:rPr>
        <w:t>T</w:t>
      </w:r>
      <w:r>
        <w:rPr>
          <w:rFonts w:ascii="Arial" w:hAnsi="Arial" w:cs="Arial"/>
          <w:sz w:val="22"/>
          <w:szCs w:val="22"/>
          <w:lang w:val="en-US"/>
        </w:rPr>
        <w:t>.</w:t>
      </w:r>
      <w:r w:rsidRPr="000E0CF6">
        <w:rPr>
          <w:rFonts w:ascii="Arial" w:hAnsi="Arial" w:cs="Arial"/>
          <w:sz w:val="22"/>
          <w:szCs w:val="22"/>
          <w:lang w:val="en-US"/>
        </w:rPr>
        <w:t xml:space="preserve"> </w:t>
      </w:r>
      <w:r>
        <w:rPr>
          <w:rFonts w:ascii="Arial" w:hAnsi="Arial" w:cs="Arial"/>
          <w:sz w:val="22"/>
          <w:szCs w:val="22"/>
          <w:lang w:val="en-US"/>
        </w:rPr>
        <w:t>&amp;</w:t>
      </w:r>
      <w:r w:rsidRPr="000E0CF6">
        <w:rPr>
          <w:rFonts w:ascii="Arial" w:hAnsi="Arial" w:cs="Arial"/>
          <w:sz w:val="22"/>
          <w:szCs w:val="22"/>
          <w:lang w:val="en-US"/>
        </w:rPr>
        <w:t xml:space="preserve"> Kelly</w:t>
      </w:r>
      <w:r>
        <w:rPr>
          <w:rFonts w:ascii="Arial" w:hAnsi="Arial" w:cs="Arial"/>
          <w:sz w:val="22"/>
          <w:szCs w:val="22"/>
          <w:lang w:val="en-US"/>
        </w:rPr>
        <w:t>,</w:t>
      </w:r>
      <w:r w:rsidRPr="000E0CF6">
        <w:rPr>
          <w:rFonts w:ascii="Arial" w:hAnsi="Arial" w:cs="Arial"/>
          <w:sz w:val="22"/>
          <w:szCs w:val="22"/>
          <w:lang w:val="en-US"/>
        </w:rPr>
        <w:t xml:space="preserve"> V</w:t>
      </w:r>
      <w:r>
        <w:rPr>
          <w:rFonts w:ascii="Arial" w:hAnsi="Arial" w:cs="Arial"/>
          <w:sz w:val="22"/>
          <w:szCs w:val="22"/>
          <w:lang w:val="en-US"/>
        </w:rPr>
        <w:t>.</w:t>
      </w:r>
      <w:r w:rsidRPr="000E0CF6">
        <w:rPr>
          <w:rFonts w:ascii="Arial" w:hAnsi="Arial" w:cs="Arial"/>
          <w:sz w:val="22"/>
          <w:szCs w:val="22"/>
          <w:lang w:val="en-US"/>
        </w:rPr>
        <w:t>R</w:t>
      </w:r>
      <w:r>
        <w:rPr>
          <w:rFonts w:ascii="Arial" w:hAnsi="Arial" w:cs="Arial"/>
          <w:sz w:val="22"/>
          <w:szCs w:val="22"/>
          <w:lang w:val="en-US"/>
        </w:rPr>
        <w:t>.</w:t>
      </w:r>
      <w:r w:rsidRPr="000E0CF6">
        <w:rPr>
          <w:rFonts w:ascii="Arial" w:hAnsi="Arial" w:cs="Arial"/>
          <w:sz w:val="22"/>
          <w:szCs w:val="22"/>
          <w:lang w:val="en-US"/>
        </w:rPr>
        <w:t xml:space="preserve"> (1989).</w:t>
      </w:r>
      <w:proofErr w:type="gramEnd"/>
      <w:r w:rsidRPr="000E0CF6">
        <w:rPr>
          <w:rFonts w:ascii="Arial" w:hAnsi="Arial" w:cs="Arial"/>
          <w:sz w:val="22"/>
          <w:szCs w:val="22"/>
          <w:lang w:val="en-US"/>
        </w:rPr>
        <w:t xml:space="preserve"> Seed banks in California chaparral and other Mediterranean climate </w:t>
      </w:r>
      <w:proofErr w:type="spellStart"/>
      <w:r w:rsidRPr="000E0CF6">
        <w:rPr>
          <w:rFonts w:ascii="Arial" w:hAnsi="Arial" w:cs="Arial"/>
          <w:sz w:val="22"/>
          <w:szCs w:val="22"/>
          <w:lang w:val="en-US"/>
        </w:rPr>
        <w:t>shrublands</w:t>
      </w:r>
      <w:proofErr w:type="spellEnd"/>
      <w:r w:rsidRPr="000E0CF6">
        <w:rPr>
          <w:rFonts w:ascii="Arial" w:hAnsi="Arial" w:cs="Arial"/>
          <w:sz w:val="22"/>
          <w:szCs w:val="22"/>
          <w:lang w:val="en-US"/>
        </w:rPr>
        <w:t>. In Ecology of Soil Seed Banks (</w:t>
      </w:r>
      <w:proofErr w:type="spellStart"/>
      <w:proofErr w:type="gramStart"/>
      <w:r>
        <w:rPr>
          <w:rFonts w:ascii="Arial" w:hAnsi="Arial" w:cs="Arial"/>
          <w:sz w:val="22"/>
          <w:szCs w:val="22"/>
          <w:lang w:val="en-US"/>
        </w:rPr>
        <w:t>e</w:t>
      </w:r>
      <w:r w:rsidRPr="000E0CF6">
        <w:rPr>
          <w:rFonts w:ascii="Arial" w:hAnsi="Arial" w:cs="Arial"/>
          <w:sz w:val="22"/>
          <w:szCs w:val="22"/>
          <w:lang w:val="en-US"/>
        </w:rPr>
        <w:t>ds</w:t>
      </w:r>
      <w:proofErr w:type="spellEnd"/>
      <w:proofErr w:type="gramEnd"/>
      <w:r w:rsidRPr="000E0CF6">
        <w:rPr>
          <w:rFonts w:ascii="Arial" w:hAnsi="Arial" w:cs="Arial"/>
          <w:sz w:val="22"/>
          <w:szCs w:val="22"/>
          <w:lang w:val="en-US"/>
        </w:rPr>
        <w:t xml:space="preserve"> MA </w:t>
      </w:r>
      <w:proofErr w:type="spellStart"/>
      <w:r w:rsidRPr="000E0CF6">
        <w:rPr>
          <w:rFonts w:ascii="Arial" w:hAnsi="Arial" w:cs="Arial"/>
          <w:sz w:val="22"/>
          <w:szCs w:val="22"/>
          <w:lang w:val="en-US"/>
        </w:rPr>
        <w:t>Leck</w:t>
      </w:r>
      <w:proofErr w:type="spellEnd"/>
      <w:r w:rsidRPr="000E0CF6">
        <w:rPr>
          <w:rFonts w:ascii="Arial" w:hAnsi="Arial" w:cs="Arial"/>
          <w:sz w:val="22"/>
          <w:szCs w:val="22"/>
          <w:lang w:val="en-US"/>
        </w:rPr>
        <w:t xml:space="preserve">, VT Parker and RL Simpson). </w:t>
      </w:r>
      <w:proofErr w:type="gramStart"/>
      <w:r w:rsidRPr="000E0CF6">
        <w:rPr>
          <w:rFonts w:ascii="Arial" w:hAnsi="Arial" w:cs="Arial"/>
          <w:sz w:val="22"/>
          <w:szCs w:val="22"/>
          <w:lang w:val="en-US"/>
        </w:rPr>
        <w:t>Academic Press.</w:t>
      </w:r>
      <w:proofErr w:type="gramEnd"/>
      <w:r w:rsidRPr="000E0CF6">
        <w:rPr>
          <w:rFonts w:ascii="Arial" w:hAnsi="Arial" w:cs="Arial"/>
          <w:sz w:val="22"/>
          <w:szCs w:val="22"/>
          <w:lang w:val="en-US"/>
        </w:rPr>
        <w:t xml:space="preserve"> </w:t>
      </w:r>
      <w:proofErr w:type="gramStart"/>
      <w:r w:rsidRPr="000E0CF6">
        <w:rPr>
          <w:rFonts w:ascii="Arial" w:hAnsi="Arial" w:cs="Arial"/>
          <w:sz w:val="22"/>
          <w:szCs w:val="22"/>
          <w:lang w:val="en-US"/>
        </w:rPr>
        <w:t>New York pp. 231</w:t>
      </w:r>
      <w:r w:rsidR="00E134C8">
        <w:rPr>
          <w:rFonts w:ascii="Arial" w:hAnsi="Arial" w:cs="Arial"/>
          <w:bCs/>
          <w:sz w:val="22"/>
          <w:szCs w:val="22"/>
          <w:lang w:val="en-US"/>
        </w:rPr>
        <w:t>–</w:t>
      </w:r>
      <w:r w:rsidRPr="000E0CF6">
        <w:rPr>
          <w:rFonts w:ascii="Arial" w:hAnsi="Arial" w:cs="Arial"/>
          <w:sz w:val="22"/>
          <w:szCs w:val="22"/>
          <w:lang w:val="en-US"/>
        </w:rPr>
        <w:t>255.</w:t>
      </w:r>
      <w:proofErr w:type="gramEnd"/>
    </w:p>
    <w:p w:rsidR="002D6BF8" w:rsidRDefault="002D6BF8" w:rsidP="002D6BF8">
      <w:pPr>
        <w:pStyle w:val="CAreference"/>
        <w:spacing w:after="120" w:line="276" w:lineRule="auto"/>
      </w:pPr>
      <w:proofErr w:type="spellStart"/>
      <w:proofErr w:type="gramStart"/>
      <w:r w:rsidRPr="00E40F8C">
        <w:t>Vallee</w:t>
      </w:r>
      <w:proofErr w:type="spellEnd"/>
      <w:r>
        <w:t>,</w:t>
      </w:r>
      <w:r w:rsidRPr="00E40F8C">
        <w:t xml:space="preserve"> L</w:t>
      </w:r>
      <w:r>
        <w:t>.</w:t>
      </w:r>
      <w:r w:rsidRPr="00E40F8C">
        <w:t xml:space="preserve">, </w:t>
      </w:r>
      <w:proofErr w:type="spellStart"/>
      <w:r w:rsidRPr="00E40F8C">
        <w:t>Hogbin</w:t>
      </w:r>
      <w:proofErr w:type="spellEnd"/>
      <w:r>
        <w:t>,</w:t>
      </w:r>
      <w:r w:rsidRPr="00E40F8C">
        <w:t xml:space="preserve"> T</w:t>
      </w:r>
      <w:r>
        <w:t>.</w:t>
      </w:r>
      <w:r w:rsidRPr="00E40F8C">
        <w:t>, Monks</w:t>
      </w:r>
      <w:r>
        <w:t>,</w:t>
      </w:r>
      <w:r w:rsidRPr="00E40F8C">
        <w:t xml:space="preserve"> L</w:t>
      </w:r>
      <w:r>
        <w:t>.</w:t>
      </w:r>
      <w:r w:rsidRPr="00E40F8C">
        <w:t xml:space="preserve">, </w:t>
      </w:r>
      <w:proofErr w:type="spellStart"/>
      <w:r w:rsidRPr="00E40F8C">
        <w:t>Makinson</w:t>
      </w:r>
      <w:proofErr w:type="spellEnd"/>
      <w:r>
        <w:t>,</w:t>
      </w:r>
      <w:r w:rsidRPr="00E40F8C">
        <w:t xml:space="preserve"> B</w:t>
      </w:r>
      <w:r>
        <w:t>.</w:t>
      </w:r>
      <w:r w:rsidRPr="00E40F8C">
        <w:t xml:space="preserve">, </w:t>
      </w:r>
      <w:proofErr w:type="spellStart"/>
      <w:r w:rsidRPr="00E40F8C">
        <w:t>Matthes</w:t>
      </w:r>
      <w:proofErr w:type="spellEnd"/>
      <w:r>
        <w:t>,</w:t>
      </w:r>
      <w:r w:rsidRPr="00E40F8C">
        <w:t xml:space="preserve"> M</w:t>
      </w:r>
      <w:r>
        <w:t>.</w:t>
      </w:r>
      <w:r w:rsidRPr="00E40F8C">
        <w:t xml:space="preserve"> </w:t>
      </w:r>
      <w:r>
        <w:t>&amp;</w:t>
      </w:r>
      <w:r w:rsidRPr="00E40F8C">
        <w:t xml:space="preserve"> </w:t>
      </w:r>
      <w:proofErr w:type="spellStart"/>
      <w:r w:rsidRPr="00E40F8C">
        <w:t>Rossetto</w:t>
      </w:r>
      <w:proofErr w:type="spellEnd"/>
      <w:r>
        <w:t>,</w:t>
      </w:r>
      <w:r w:rsidRPr="00E40F8C">
        <w:t xml:space="preserve"> M</w:t>
      </w:r>
      <w:r>
        <w:t>.</w:t>
      </w:r>
      <w:r w:rsidRPr="00E40F8C">
        <w:t xml:space="preserve"> (2004).</w:t>
      </w:r>
      <w:proofErr w:type="gramEnd"/>
      <w:r w:rsidRPr="00E40F8C">
        <w:t xml:space="preserve"> </w:t>
      </w:r>
      <w:proofErr w:type="gramStart"/>
      <w:r w:rsidRPr="00F700D8">
        <w:t>Guidelines for the translocation of threatened plants in Australia</w:t>
      </w:r>
      <w:r>
        <w:t>, 2</w:t>
      </w:r>
      <w:r w:rsidRPr="00F700D8">
        <w:rPr>
          <w:vertAlign w:val="superscript"/>
        </w:rPr>
        <w:t>nd</w:t>
      </w:r>
      <w:r>
        <w:t xml:space="preserve"> </w:t>
      </w:r>
      <w:r w:rsidRPr="00F700D8">
        <w:t>edition</w:t>
      </w:r>
      <w:r>
        <w:t>.</w:t>
      </w:r>
      <w:proofErr w:type="gramEnd"/>
      <w:r>
        <w:t xml:space="preserve"> </w:t>
      </w:r>
      <w:proofErr w:type="gramStart"/>
      <w:r>
        <w:t>Australian Network for Plant Conservation, Canberra.</w:t>
      </w:r>
      <w:proofErr w:type="gramEnd"/>
      <w:r>
        <w:t xml:space="preserve"> </w:t>
      </w:r>
    </w:p>
    <w:p w:rsidR="002D6BF8" w:rsidRPr="000E0CF6" w:rsidRDefault="002D6BF8" w:rsidP="002D6BF8">
      <w:pPr>
        <w:pStyle w:val="NormalWeb"/>
        <w:spacing w:before="200" w:beforeAutospacing="0" w:after="200" w:afterAutospacing="0"/>
        <w:ind w:left="709" w:hanging="709"/>
        <w:rPr>
          <w:rFonts w:ascii="Arial" w:hAnsi="Arial" w:cs="Arial"/>
          <w:sz w:val="22"/>
          <w:szCs w:val="22"/>
          <w:lang w:val="en-US" w:eastAsia="en-US"/>
        </w:rPr>
      </w:pPr>
      <w:r w:rsidRPr="000E0CF6">
        <w:rPr>
          <w:rFonts w:ascii="Arial" w:hAnsi="Arial" w:cs="Arial"/>
          <w:sz w:val="22"/>
          <w:szCs w:val="22"/>
          <w:lang w:val="en-US" w:eastAsia="en-US"/>
        </w:rPr>
        <w:t xml:space="preserve">White, C.T. (1936). </w:t>
      </w:r>
      <w:proofErr w:type="gramStart"/>
      <w:r w:rsidRPr="000E0CF6">
        <w:rPr>
          <w:rFonts w:ascii="Arial" w:hAnsi="Arial" w:cs="Arial"/>
          <w:sz w:val="22"/>
          <w:szCs w:val="22"/>
          <w:lang w:val="en-US" w:eastAsia="en-US"/>
        </w:rPr>
        <w:t>Contribution to the Queensland Flora, No. 5.</w:t>
      </w:r>
      <w:proofErr w:type="gramEnd"/>
      <w:r w:rsidRPr="000E0CF6">
        <w:rPr>
          <w:rFonts w:ascii="Arial" w:hAnsi="Arial" w:cs="Arial"/>
          <w:sz w:val="22"/>
          <w:szCs w:val="22"/>
          <w:lang w:val="en-US" w:eastAsia="en-US"/>
        </w:rPr>
        <w:t xml:space="preserve"> </w:t>
      </w:r>
      <w:proofErr w:type="gramStart"/>
      <w:r w:rsidRPr="000E0CF6">
        <w:rPr>
          <w:rFonts w:ascii="Arial" w:hAnsi="Arial" w:cs="Arial"/>
          <w:sz w:val="22"/>
          <w:szCs w:val="22"/>
          <w:lang w:val="en-US" w:eastAsia="en-US"/>
        </w:rPr>
        <w:t>Proceedings of t</w:t>
      </w:r>
      <w:r>
        <w:rPr>
          <w:rFonts w:ascii="Arial" w:hAnsi="Arial" w:cs="Arial"/>
          <w:sz w:val="22"/>
          <w:szCs w:val="22"/>
          <w:lang w:val="en-US" w:eastAsia="en-US"/>
        </w:rPr>
        <w:t>he Royal Society of Queensland 47,</w:t>
      </w:r>
      <w:r w:rsidR="00E134C8">
        <w:rPr>
          <w:rFonts w:ascii="Arial" w:hAnsi="Arial" w:cs="Arial"/>
          <w:sz w:val="22"/>
          <w:szCs w:val="22"/>
          <w:lang w:val="en-US" w:eastAsia="en-US"/>
        </w:rPr>
        <w:t xml:space="preserve"> </w:t>
      </w:r>
      <w:r w:rsidRPr="000E0CF6">
        <w:rPr>
          <w:rFonts w:ascii="Arial" w:hAnsi="Arial" w:cs="Arial"/>
          <w:sz w:val="22"/>
          <w:szCs w:val="22"/>
          <w:lang w:val="en-US" w:eastAsia="en-US"/>
        </w:rPr>
        <w:t>74</w:t>
      </w:r>
      <w:r>
        <w:rPr>
          <w:rFonts w:ascii="Arial" w:hAnsi="Arial" w:cs="Arial"/>
          <w:sz w:val="22"/>
          <w:szCs w:val="22"/>
          <w:lang w:val="en-US" w:eastAsia="en-US"/>
        </w:rPr>
        <w:t>.</w:t>
      </w:r>
      <w:proofErr w:type="gramEnd"/>
    </w:p>
    <w:p w:rsidR="002D6BF8" w:rsidRDefault="002D6BF8" w:rsidP="002D6BF8">
      <w:pPr>
        <w:pStyle w:val="Default"/>
        <w:spacing w:before="200" w:after="200"/>
      </w:pPr>
      <w:r>
        <w:rPr>
          <w:rFonts w:ascii="Arial" w:hAnsi="Arial" w:cs="Arial"/>
          <w:b/>
          <w:bCs/>
          <w:sz w:val="22"/>
          <w:szCs w:val="22"/>
          <w:u w:val="single"/>
        </w:rPr>
        <w:t>Other sources cited in the advice</w:t>
      </w:r>
    </w:p>
    <w:p w:rsidR="002D6BF8" w:rsidRDefault="002D6BF8" w:rsidP="002D6BF8">
      <w:pPr>
        <w:pStyle w:val="NormalWeb"/>
        <w:spacing w:before="200" w:beforeAutospacing="0" w:after="200" w:afterAutospacing="0"/>
        <w:ind w:left="709" w:hanging="709"/>
        <w:rPr>
          <w:rFonts w:ascii="Arial" w:hAnsi="Arial" w:cs="Arial"/>
          <w:sz w:val="22"/>
          <w:szCs w:val="22"/>
          <w:lang w:val="en-US"/>
        </w:rPr>
      </w:pPr>
      <w:r w:rsidRPr="000E0CF6">
        <w:rPr>
          <w:rFonts w:ascii="Arial" w:hAnsi="Arial" w:cs="Arial"/>
          <w:sz w:val="22"/>
          <w:szCs w:val="22"/>
          <w:lang w:val="en-US"/>
        </w:rPr>
        <w:t>Department</w:t>
      </w:r>
      <w:r>
        <w:rPr>
          <w:rFonts w:ascii="Arial" w:hAnsi="Arial" w:cs="Arial"/>
          <w:sz w:val="22"/>
          <w:szCs w:val="22"/>
          <w:lang w:val="en-US"/>
        </w:rPr>
        <w:t xml:space="preserve"> of the Environment (DotE) (2016b</w:t>
      </w:r>
      <w:r w:rsidRPr="000E0CF6">
        <w:rPr>
          <w:rFonts w:ascii="Arial" w:hAnsi="Arial" w:cs="Arial"/>
          <w:sz w:val="22"/>
          <w:szCs w:val="22"/>
          <w:lang w:val="en-US"/>
        </w:rPr>
        <w:t>).</w:t>
      </w:r>
      <w:r>
        <w:rPr>
          <w:rFonts w:ascii="Arial" w:hAnsi="Arial" w:cs="Arial"/>
          <w:sz w:val="22"/>
          <w:szCs w:val="22"/>
          <w:lang w:val="en-US"/>
        </w:rPr>
        <w:t xml:space="preserve"> Australia’s Bioregions (IBRA). Available on the Internet at: </w:t>
      </w:r>
      <w:hyperlink r:id="rId12" w:history="1">
        <w:r w:rsidRPr="004D16BC">
          <w:rPr>
            <w:rStyle w:val="Hyperlink"/>
            <w:rFonts w:ascii="Arial" w:hAnsi="Arial" w:cs="Arial"/>
            <w:sz w:val="22"/>
            <w:szCs w:val="22"/>
            <w:lang w:val="en-US"/>
          </w:rPr>
          <w:t>http://www.environment.gov.au/land/nrs/science/ibra</w:t>
        </w:r>
      </w:hyperlink>
      <w:r>
        <w:rPr>
          <w:rFonts w:ascii="Arial" w:hAnsi="Arial" w:cs="Arial"/>
          <w:sz w:val="22"/>
          <w:szCs w:val="22"/>
          <w:lang w:val="en-US"/>
        </w:rPr>
        <w:t xml:space="preserve"> </w:t>
      </w:r>
    </w:p>
    <w:p w:rsidR="002D6BF8" w:rsidRPr="002D6BF8" w:rsidRDefault="002D6BF8" w:rsidP="002D6BF8">
      <w:pPr>
        <w:pStyle w:val="NormalWeb"/>
        <w:spacing w:before="200" w:beforeAutospacing="0" w:after="200" w:afterAutospacing="0"/>
        <w:ind w:left="709" w:hanging="709"/>
        <w:rPr>
          <w:rFonts w:ascii="Arial" w:hAnsi="Arial" w:cs="Arial"/>
          <w:sz w:val="22"/>
          <w:szCs w:val="22"/>
          <w:lang w:val="en-US" w:eastAsia="en-US"/>
        </w:rPr>
      </w:pPr>
      <w:proofErr w:type="gramStart"/>
      <w:r w:rsidRPr="00306774">
        <w:rPr>
          <w:rFonts w:ascii="Arial" w:hAnsi="Arial" w:cs="Arial"/>
          <w:sz w:val="22"/>
          <w:szCs w:val="22"/>
          <w:lang w:val="en-US" w:eastAsia="en-US"/>
        </w:rPr>
        <w:t>Threatened Species Sci</w:t>
      </w:r>
      <w:r>
        <w:rPr>
          <w:rFonts w:ascii="Arial" w:hAnsi="Arial" w:cs="Arial"/>
          <w:sz w:val="22"/>
          <w:szCs w:val="22"/>
          <w:lang w:val="en-US" w:eastAsia="en-US"/>
        </w:rPr>
        <w:t>entific Committee (TSSC) (2015</w:t>
      </w:r>
      <w:r w:rsidRPr="00306774">
        <w:rPr>
          <w:rFonts w:ascii="Arial" w:hAnsi="Arial" w:cs="Arial"/>
          <w:sz w:val="22"/>
          <w:szCs w:val="22"/>
          <w:lang w:val="en-US" w:eastAsia="en-US"/>
        </w:rPr>
        <w:t>).</w:t>
      </w:r>
      <w:proofErr w:type="gramEnd"/>
      <w:r w:rsidRPr="00306774">
        <w:rPr>
          <w:rFonts w:ascii="Arial" w:hAnsi="Arial" w:cs="Arial"/>
          <w:sz w:val="22"/>
          <w:szCs w:val="22"/>
          <w:lang w:val="en-US" w:eastAsia="en-US"/>
        </w:rPr>
        <w:t xml:space="preserve"> </w:t>
      </w:r>
      <w:proofErr w:type="gramStart"/>
      <w:r>
        <w:rPr>
          <w:rFonts w:ascii="Arial" w:hAnsi="Arial" w:cs="Arial"/>
          <w:sz w:val="22"/>
          <w:szCs w:val="22"/>
          <w:lang w:val="en-US" w:eastAsia="en-US"/>
        </w:rPr>
        <w:t>Approved Conservation</w:t>
      </w:r>
      <w:r w:rsidRPr="00306774">
        <w:rPr>
          <w:rFonts w:ascii="Arial" w:hAnsi="Arial" w:cs="Arial"/>
          <w:sz w:val="22"/>
          <w:szCs w:val="22"/>
          <w:lang w:val="en-US" w:eastAsia="en-US"/>
        </w:rPr>
        <w:t xml:space="preserve"> Advice </w:t>
      </w:r>
      <w:r>
        <w:rPr>
          <w:rFonts w:ascii="Arial" w:hAnsi="Arial" w:cs="Arial"/>
          <w:sz w:val="22"/>
          <w:szCs w:val="22"/>
          <w:lang w:val="en-US" w:eastAsia="en-US"/>
        </w:rPr>
        <w:t>for</w:t>
      </w:r>
      <w:r w:rsidRPr="00306774">
        <w:rPr>
          <w:rFonts w:ascii="Arial" w:hAnsi="Arial" w:cs="Arial"/>
          <w:sz w:val="22"/>
          <w:szCs w:val="22"/>
          <w:lang w:val="en-US" w:eastAsia="en-US"/>
        </w:rPr>
        <w:t xml:space="preserve"> </w:t>
      </w:r>
      <w:proofErr w:type="spellStart"/>
      <w:r w:rsidRPr="006C49D4">
        <w:rPr>
          <w:rFonts w:ascii="Arial" w:hAnsi="Arial" w:cs="Arial"/>
          <w:i/>
          <w:sz w:val="22"/>
          <w:szCs w:val="22"/>
          <w:lang w:val="en-US" w:eastAsia="en-US"/>
        </w:rPr>
        <w:t>Prostanthera</w:t>
      </w:r>
      <w:proofErr w:type="spellEnd"/>
      <w:r w:rsidRPr="006C49D4">
        <w:rPr>
          <w:rFonts w:ascii="Arial" w:hAnsi="Arial" w:cs="Arial"/>
          <w:i/>
          <w:sz w:val="22"/>
          <w:szCs w:val="22"/>
          <w:lang w:val="en-US" w:eastAsia="en-US"/>
        </w:rPr>
        <w:t xml:space="preserve"> </w:t>
      </w:r>
      <w:proofErr w:type="spellStart"/>
      <w:r w:rsidRPr="006C49D4">
        <w:rPr>
          <w:rFonts w:ascii="Arial" w:hAnsi="Arial" w:cs="Arial"/>
          <w:i/>
          <w:sz w:val="22"/>
          <w:szCs w:val="22"/>
          <w:lang w:val="en-US" w:eastAsia="en-US"/>
        </w:rPr>
        <w:t>clotteniana</w:t>
      </w:r>
      <w:proofErr w:type="spellEnd"/>
      <w:r w:rsidRPr="00306774">
        <w:rPr>
          <w:rFonts w:ascii="Arial" w:hAnsi="Arial" w:cs="Arial"/>
          <w:sz w:val="22"/>
          <w:szCs w:val="22"/>
          <w:lang w:val="en-US" w:eastAsia="en-US"/>
        </w:rPr>
        <w:t>.</w:t>
      </w:r>
      <w:proofErr w:type="gramEnd"/>
      <w:r w:rsidRPr="00306774">
        <w:rPr>
          <w:rFonts w:ascii="Arial" w:hAnsi="Arial" w:cs="Arial"/>
          <w:sz w:val="22"/>
          <w:szCs w:val="22"/>
          <w:lang w:val="en-US" w:eastAsia="en-US"/>
        </w:rPr>
        <w:t xml:space="preserve"> Available </w:t>
      </w:r>
      <w:r>
        <w:rPr>
          <w:rFonts w:ascii="Arial" w:hAnsi="Arial" w:cs="Arial"/>
          <w:sz w:val="22"/>
          <w:szCs w:val="22"/>
          <w:lang w:val="en-US" w:eastAsia="en-US"/>
        </w:rPr>
        <w:t>on the Internet at</w:t>
      </w:r>
      <w:r w:rsidRPr="00306774">
        <w:rPr>
          <w:rFonts w:ascii="Arial" w:hAnsi="Arial" w:cs="Arial"/>
          <w:sz w:val="22"/>
          <w:szCs w:val="22"/>
          <w:lang w:val="en-US" w:eastAsia="en-US"/>
        </w:rPr>
        <w:t>:</w:t>
      </w:r>
      <w:r>
        <w:rPr>
          <w:rFonts w:ascii="Arial" w:hAnsi="Arial" w:cs="Arial"/>
          <w:sz w:val="22"/>
          <w:szCs w:val="22"/>
          <w:lang w:val="en-US" w:eastAsia="en-US"/>
        </w:rPr>
        <w:t xml:space="preserve"> </w:t>
      </w:r>
      <w:hyperlink r:id="rId13" w:history="1">
        <w:r w:rsidRPr="006A5CAF">
          <w:rPr>
            <w:rStyle w:val="Hyperlink"/>
            <w:rFonts w:ascii="Arial" w:hAnsi="Arial" w:cs="Arial"/>
            <w:sz w:val="22"/>
            <w:szCs w:val="22"/>
            <w:lang w:val="en-US" w:eastAsia="en-US"/>
          </w:rPr>
          <w:t>http://www.environment.gov.au/biodiversity/threatened/species/pubs/76165-conservation-advice.pdf</w:t>
        </w:r>
      </w:hyperlink>
    </w:p>
    <w:p w:rsidR="002D6BF8" w:rsidRDefault="002D6BF8">
      <w:pPr>
        <w:rPr>
          <w:rFonts w:ascii="Arial" w:hAnsi="Arial" w:cs="Arial"/>
          <w:b/>
          <w:sz w:val="22"/>
          <w:szCs w:val="22"/>
          <w:u w:val="single"/>
        </w:rPr>
      </w:pPr>
      <w:r>
        <w:rPr>
          <w:rFonts w:ascii="Arial" w:hAnsi="Arial" w:cs="Arial"/>
          <w:b/>
          <w:sz w:val="22"/>
          <w:szCs w:val="22"/>
          <w:u w:val="single"/>
        </w:rPr>
        <w:br w:type="page"/>
      </w:r>
    </w:p>
    <w:p w:rsidR="00121E1E" w:rsidRDefault="005830B7" w:rsidP="00A601EF">
      <w:pPr>
        <w:pStyle w:val="Normal12ptCharCharCharCharCharChar"/>
        <w:spacing w:before="240" w:after="240"/>
        <w:rPr>
          <w:rFonts w:ascii="Arial" w:hAnsi="Arial" w:cs="Arial"/>
          <w:b/>
          <w:sz w:val="22"/>
          <w:szCs w:val="22"/>
          <w:u w:val="single"/>
        </w:rPr>
      </w:pPr>
      <w:r w:rsidRPr="005830B7">
        <w:rPr>
          <w:rFonts w:ascii="Arial" w:hAnsi="Arial" w:cs="Arial"/>
          <w:b/>
          <w:sz w:val="22"/>
          <w:szCs w:val="22"/>
          <w:u w:val="single"/>
        </w:rPr>
        <w:t>Collective list of questions – your views</w:t>
      </w:r>
    </w:p>
    <w:p w:rsidR="00847976" w:rsidRPr="00797BA3" w:rsidRDefault="00847976" w:rsidP="00847976">
      <w:pPr>
        <w:spacing w:before="200" w:after="200"/>
        <w:rPr>
          <w:rFonts w:ascii="Arial" w:hAnsi="Arial" w:cs="Arial"/>
          <w:b/>
          <w:sz w:val="22"/>
          <w:szCs w:val="22"/>
        </w:rPr>
      </w:pPr>
      <w:r w:rsidRPr="00797BA3">
        <w:rPr>
          <w:rFonts w:ascii="Arial" w:hAnsi="Arial" w:cs="Arial"/>
          <w:b/>
          <w:sz w:val="22"/>
          <w:szCs w:val="22"/>
        </w:rPr>
        <w:t>Biological information</w:t>
      </w:r>
    </w:p>
    <w:p w:rsidR="005774D5" w:rsidRPr="005774D5" w:rsidRDefault="00847976" w:rsidP="00492C24">
      <w:pPr>
        <w:numPr>
          <w:ilvl w:val="0"/>
          <w:numId w:val="34"/>
        </w:numPr>
        <w:tabs>
          <w:tab w:val="clear" w:pos="720"/>
        </w:tabs>
        <w:spacing w:before="120" w:after="120"/>
        <w:ind w:left="425" w:hanging="425"/>
        <w:rPr>
          <w:rFonts w:ascii="Arial" w:hAnsi="Arial" w:cs="Arial"/>
          <w:sz w:val="22"/>
          <w:szCs w:val="22"/>
        </w:rPr>
      </w:pPr>
      <w:r w:rsidRPr="00203935">
        <w:rPr>
          <w:rFonts w:ascii="Arial" w:hAnsi="Arial" w:cs="Arial"/>
          <w:sz w:val="22"/>
          <w:szCs w:val="22"/>
        </w:rPr>
        <w:t>Can you provide any additi</w:t>
      </w:r>
      <w:r w:rsidR="00D414E2">
        <w:rPr>
          <w:rFonts w:ascii="Arial" w:hAnsi="Arial" w:cs="Arial"/>
          <w:sz w:val="22"/>
          <w:szCs w:val="22"/>
        </w:rPr>
        <w:t xml:space="preserve">onal </w:t>
      </w:r>
      <w:r w:rsidRPr="00203935">
        <w:rPr>
          <w:rFonts w:ascii="Arial" w:hAnsi="Arial" w:cs="Arial"/>
          <w:sz w:val="22"/>
          <w:szCs w:val="22"/>
        </w:rPr>
        <w:t>information or estimates on longevity, average life span and generation length?</w:t>
      </w:r>
    </w:p>
    <w:p w:rsidR="00865405" w:rsidRPr="00E35BE1" w:rsidRDefault="00847976" w:rsidP="00865405">
      <w:pPr>
        <w:numPr>
          <w:ilvl w:val="0"/>
          <w:numId w:val="34"/>
        </w:numPr>
        <w:tabs>
          <w:tab w:val="clear" w:pos="720"/>
        </w:tabs>
        <w:spacing w:before="120" w:after="120"/>
        <w:ind w:left="425" w:hanging="425"/>
        <w:rPr>
          <w:rFonts w:ascii="Arial" w:hAnsi="Arial" w:cs="Arial"/>
          <w:sz w:val="22"/>
          <w:szCs w:val="22"/>
        </w:rPr>
      </w:pPr>
      <w:r w:rsidRPr="00E35BE1">
        <w:rPr>
          <w:rFonts w:ascii="Arial" w:hAnsi="Arial" w:cs="Arial"/>
          <w:sz w:val="22"/>
          <w:szCs w:val="22"/>
        </w:rPr>
        <w:t>Can you provide any information regarding the general requirements for recruitment?</w:t>
      </w:r>
      <w:r w:rsidR="00865405" w:rsidRPr="00E35BE1">
        <w:rPr>
          <w:rFonts w:ascii="Arial" w:hAnsi="Arial" w:cs="Arial"/>
          <w:sz w:val="22"/>
          <w:szCs w:val="22"/>
        </w:rPr>
        <w:t xml:space="preserve"> In particular, </w:t>
      </w:r>
      <w:r w:rsidR="00501D58" w:rsidRPr="00E35BE1">
        <w:rPr>
          <w:rFonts w:ascii="Arial" w:hAnsi="Arial" w:cs="Arial"/>
          <w:sz w:val="22"/>
          <w:szCs w:val="22"/>
        </w:rPr>
        <w:t xml:space="preserve">can you provide </w:t>
      </w:r>
      <w:r w:rsidR="00865405" w:rsidRPr="00E35BE1">
        <w:rPr>
          <w:rFonts w:ascii="Arial" w:hAnsi="Arial" w:cs="Arial"/>
          <w:sz w:val="22"/>
          <w:szCs w:val="22"/>
        </w:rPr>
        <w:t xml:space="preserve">information about the species’ tolerance ranges to fire </w:t>
      </w:r>
      <w:r w:rsidR="00501D58" w:rsidRPr="00E35BE1">
        <w:rPr>
          <w:rFonts w:ascii="Arial" w:hAnsi="Arial" w:cs="Arial"/>
          <w:sz w:val="22"/>
          <w:szCs w:val="22"/>
        </w:rPr>
        <w:t>/</w:t>
      </w:r>
      <w:r w:rsidR="00865405" w:rsidRPr="00E35BE1">
        <w:rPr>
          <w:rFonts w:ascii="Arial" w:hAnsi="Arial" w:cs="Arial"/>
          <w:sz w:val="22"/>
          <w:szCs w:val="22"/>
        </w:rPr>
        <w:t xml:space="preserve"> optimal fire regimes for regeneration?</w:t>
      </w:r>
    </w:p>
    <w:p w:rsidR="00847976" w:rsidRPr="00E35BE1" w:rsidRDefault="00847976" w:rsidP="00847976">
      <w:pPr>
        <w:spacing w:before="200" w:after="200"/>
        <w:rPr>
          <w:rFonts w:ascii="Arial" w:hAnsi="Arial" w:cs="Arial"/>
          <w:b/>
          <w:sz w:val="22"/>
          <w:szCs w:val="22"/>
        </w:rPr>
      </w:pPr>
      <w:r w:rsidRPr="00E35BE1">
        <w:rPr>
          <w:rFonts w:ascii="Arial" w:hAnsi="Arial" w:cs="Arial"/>
          <w:b/>
          <w:sz w:val="22"/>
          <w:szCs w:val="22"/>
        </w:rPr>
        <w:t>Population size</w:t>
      </w:r>
      <w:r w:rsidR="005774D5" w:rsidRPr="00E35BE1">
        <w:rPr>
          <w:rFonts w:ascii="Arial" w:hAnsi="Arial" w:cs="Arial"/>
          <w:b/>
          <w:sz w:val="22"/>
          <w:szCs w:val="22"/>
        </w:rPr>
        <w:t xml:space="preserve"> and current distribution</w:t>
      </w:r>
    </w:p>
    <w:p w:rsidR="00501D58" w:rsidRPr="00E35BE1" w:rsidRDefault="00501D58" w:rsidP="00492C24">
      <w:pPr>
        <w:numPr>
          <w:ilvl w:val="0"/>
          <w:numId w:val="34"/>
        </w:numPr>
        <w:tabs>
          <w:tab w:val="num" w:pos="142"/>
        </w:tabs>
        <w:spacing w:before="120" w:after="120"/>
        <w:ind w:left="425" w:hanging="425"/>
        <w:rPr>
          <w:rFonts w:ascii="Arial" w:hAnsi="Arial" w:cs="Arial"/>
          <w:sz w:val="22"/>
          <w:szCs w:val="22"/>
        </w:rPr>
      </w:pPr>
      <w:r w:rsidRPr="00E35BE1">
        <w:rPr>
          <w:rFonts w:ascii="Arial" w:hAnsi="Arial" w:cs="Arial"/>
          <w:sz w:val="22"/>
          <w:szCs w:val="22"/>
        </w:rPr>
        <w:t xml:space="preserve">What is the tenure of the land on which the species </w:t>
      </w:r>
      <w:r w:rsidR="00E35BE1">
        <w:rPr>
          <w:rFonts w:ascii="Arial" w:hAnsi="Arial" w:cs="Arial"/>
          <w:sz w:val="22"/>
          <w:szCs w:val="22"/>
        </w:rPr>
        <w:t>is known to occur</w:t>
      </w:r>
      <w:r w:rsidRPr="00E35BE1">
        <w:rPr>
          <w:rFonts w:ascii="Arial" w:hAnsi="Arial" w:cs="Arial"/>
          <w:sz w:val="22"/>
          <w:szCs w:val="22"/>
        </w:rPr>
        <w:t>?</w:t>
      </w:r>
    </w:p>
    <w:p w:rsidR="00847976" w:rsidRPr="00847976" w:rsidRDefault="00847976" w:rsidP="00492C24">
      <w:pPr>
        <w:numPr>
          <w:ilvl w:val="0"/>
          <w:numId w:val="34"/>
        </w:numPr>
        <w:tabs>
          <w:tab w:val="num" w:pos="142"/>
        </w:tabs>
        <w:spacing w:before="120" w:after="120"/>
        <w:ind w:left="425" w:hanging="425"/>
        <w:rPr>
          <w:rFonts w:ascii="Arial" w:hAnsi="Arial" w:cs="Arial"/>
          <w:sz w:val="22"/>
          <w:szCs w:val="22"/>
        </w:rPr>
      </w:pPr>
      <w:r w:rsidRPr="00E35BE1">
        <w:rPr>
          <w:rFonts w:ascii="Arial" w:hAnsi="Arial" w:cs="Arial"/>
          <w:sz w:val="22"/>
          <w:szCs w:val="22"/>
        </w:rPr>
        <w:t>Has the survey effort for this species been adequate to determine</w:t>
      </w:r>
      <w:r w:rsidRPr="005774D5">
        <w:rPr>
          <w:rFonts w:ascii="Arial" w:hAnsi="Arial" w:cs="Arial"/>
          <w:sz w:val="22"/>
          <w:szCs w:val="22"/>
        </w:rPr>
        <w:t xml:space="preserve"> its national population size</w:t>
      </w:r>
      <w:r w:rsidR="005774D5" w:rsidRPr="005774D5">
        <w:rPr>
          <w:rFonts w:ascii="Arial" w:hAnsi="Arial" w:cs="Arial"/>
          <w:sz w:val="22"/>
          <w:szCs w:val="22"/>
        </w:rPr>
        <w:t xml:space="preserve"> and its national distribution</w:t>
      </w:r>
      <w:r w:rsidRPr="005774D5">
        <w:rPr>
          <w:rFonts w:ascii="Arial" w:hAnsi="Arial" w:cs="Arial"/>
          <w:sz w:val="22"/>
          <w:szCs w:val="22"/>
        </w:rPr>
        <w:t>? If not, please</w:t>
      </w:r>
      <w:r>
        <w:rPr>
          <w:rFonts w:ascii="Arial" w:hAnsi="Arial" w:cs="Arial"/>
          <w:sz w:val="22"/>
          <w:szCs w:val="22"/>
        </w:rPr>
        <w:t xml:space="preserve"> provide justification for your response.</w:t>
      </w:r>
    </w:p>
    <w:p w:rsidR="00847976" w:rsidRPr="00870A28" w:rsidRDefault="00847976" w:rsidP="00492C24">
      <w:pPr>
        <w:numPr>
          <w:ilvl w:val="0"/>
          <w:numId w:val="34"/>
        </w:numPr>
        <w:spacing w:before="120" w:after="120"/>
        <w:ind w:left="425" w:hanging="425"/>
        <w:rPr>
          <w:rFonts w:ascii="Arial" w:hAnsi="Arial" w:cs="Arial"/>
          <w:sz w:val="22"/>
          <w:szCs w:val="22"/>
        </w:rPr>
      </w:pPr>
      <w:r w:rsidRPr="00203935">
        <w:rPr>
          <w:rFonts w:ascii="Arial" w:hAnsi="Arial" w:cs="Arial"/>
          <w:sz w:val="22"/>
          <w:szCs w:val="22"/>
        </w:rPr>
        <w:t xml:space="preserve">Do you consider the way the population size has been derived to be appropriate? </w:t>
      </w:r>
      <w:r>
        <w:rPr>
          <w:rFonts w:ascii="Arial" w:hAnsi="Arial" w:cs="Arial"/>
          <w:sz w:val="22"/>
          <w:szCs w:val="22"/>
        </w:rPr>
        <w:t xml:space="preserve">Are there any assumptions and unquantified biases in the estimates? </w:t>
      </w:r>
      <w:r w:rsidRPr="00203935">
        <w:rPr>
          <w:rFonts w:ascii="Arial" w:hAnsi="Arial" w:cs="Arial"/>
          <w:sz w:val="22"/>
          <w:szCs w:val="22"/>
        </w:rPr>
        <w:t xml:space="preserve">Do you accept the estimate of the total population size of the species? If not, </w:t>
      </w:r>
      <w:r>
        <w:rPr>
          <w:rFonts w:ascii="Arial" w:hAnsi="Arial" w:cs="Arial"/>
          <w:sz w:val="22"/>
          <w:szCs w:val="22"/>
        </w:rPr>
        <w:t xml:space="preserve">please provide </w:t>
      </w:r>
      <w:r w:rsidRPr="00870A28">
        <w:rPr>
          <w:rFonts w:ascii="Arial" w:hAnsi="Arial" w:cs="Arial"/>
          <w:sz w:val="22"/>
          <w:szCs w:val="22"/>
        </w:rPr>
        <w:t>justification for your response.</w:t>
      </w:r>
    </w:p>
    <w:p w:rsidR="00847976" w:rsidRPr="00847976" w:rsidRDefault="00847976" w:rsidP="00492C24">
      <w:pPr>
        <w:numPr>
          <w:ilvl w:val="0"/>
          <w:numId w:val="34"/>
        </w:numPr>
        <w:tabs>
          <w:tab w:val="num" w:pos="851"/>
        </w:tabs>
        <w:spacing w:before="120" w:after="120"/>
        <w:ind w:left="425" w:hanging="425"/>
        <w:rPr>
          <w:rFonts w:ascii="Arial" w:hAnsi="Arial" w:cs="Arial"/>
          <w:sz w:val="22"/>
          <w:szCs w:val="22"/>
        </w:rPr>
      </w:pPr>
      <w:r w:rsidRPr="00870A28">
        <w:rPr>
          <w:rFonts w:ascii="Arial" w:hAnsi="Arial" w:cs="Arial"/>
          <w:sz w:val="22"/>
          <w:szCs w:val="22"/>
        </w:rPr>
        <w:t>Please provide (if known) any additional evidence</w:t>
      </w:r>
      <w:r w:rsidRPr="00203935">
        <w:rPr>
          <w:rFonts w:ascii="Arial" w:hAnsi="Arial" w:cs="Arial"/>
          <w:sz w:val="22"/>
          <w:szCs w:val="22"/>
        </w:rPr>
        <w:t xml:space="preserv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rsidR="00847976" w:rsidRPr="00847976" w:rsidRDefault="00847976" w:rsidP="00492C24">
      <w:pPr>
        <w:spacing w:before="200" w:after="200"/>
        <w:rPr>
          <w:rFonts w:ascii="Arial" w:hAnsi="Arial" w:cs="Arial"/>
          <w:b/>
          <w:sz w:val="22"/>
          <w:szCs w:val="22"/>
        </w:rPr>
      </w:pPr>
      <w:r w:rsidRPr="00CD6E55">
        <w:rPr>
          <w:rFonts w:ascii="Arial" w:hAnsi="Arial" w:cs="Arial"/>
          <w:b/>
          <w:sz w:val="22"/>
          <w:szCs w:val="22"/>
        </w:rPr>
        <w:t>General</w:t>
      </w:r>
    </w:p>
    <w:p w:rsidR="00847976" w:rsidRPr="00203935" w:rsidRDefault="00847976" w:rsidP="00492C24">
      <w:pPr>
        <w:numPr>
          <w:ilvl w:val="0"/>
          <w:numId w:val="34"/>
        </w:numPr>
        <w:tabs>
          <w:tab w:val="num" w:pos="604"/>
        </w:tabs>
        <w:spacing w:before="120" w:after="120"/>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847976" w:rsidRPr="00CD6E55" w:rsidRDefault="00847976" w:rsidP="00492C24">
      <w:pPr>
        <w:keepNext/>
        <w:keepLines/>
        <w:spacing w:before="200" w:after="200"/>
        <w:rPr>
          <w:rFonts w:ascii="Arial" w:hAnsi="Arial" w:cs="Arial"/>
          <w:b/>
          <w:sz w:val="22"/>
          <w:szCs w:val="22"/>
        </w:rPr>
      </w:pPr>
      <w:r w:rsidRPr="00CD6E55">
        <w:rPr>
          <w:rFonts w:ascii="Arial" w:hAnsi="Arial" w:cs="Arial"/>
          <w:b/>
          <w:sz w:val="22"/>
          <w:szCs w:val="22"/>
        </w:rPr>
        <w:t>Threats</w:t>
      </w:r>
    </w:p>
    <w:p w:rsidR="00A601EF" w:rsidRPr="00C81804" w:rsidRDefault="00847976" w:rsidP="00492C24">
      <w:pPr>
        <w:keepNext/>
        <w:keepLines/>
        <w:numPr>
          <w:ilvl w:val="0"/>
          <w:numId w:val="34"/>
        </w:numPr>
        <w:tabs>
          <w:tab w:val="num" w:pos="604"/>
        </w:tabs>
        <w:spacing w:before="120" w:after="120"/>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w:t>
      </w:r>
      <w:r w:rsidRPr="00C81804">
        <w:rPr>
          <w:rFonts w:ascii="Arial" w:hAnsi="Arial" w:cs="Arial"/>
          <w:sz w:val="22"/>
          <w:szCs w:val="22"/>
        </w:rPr>
        <w:t xml:space="preserve">significant? </w:t>
      </w:r>
      <w:r w:rsidR="00C81804" w:rsidRPr="00C81804">
        <w:rPr>
          <w:rFonts w:ascii="Arial" w:hAnsi="Arial" w:cs="Arial"/>
          <w:sz w:val="22"/>
          <w:szCs w:val="22"/>
        </w:rPr>
        <w:t>Specifically:</w:t>
      </w:r>
    </w:p>
    <w:p w:rsidR="00A601EF" w:rsidRPr="00C81804" w:rsidRDefault="00C81804" w:rsidP="00C81804">
      <w:pPr>
        <w:pStyle w:val="ListBullet"/>
        <w:tabs>
          <w:tab w:val="clear" w:pos="786"/>
          <w:tab w:val="num" w:pos="1080"/>
        </w:tabs>
        <w:ind w:left="1080"/>
        <w:rPr>
          <w:rFonts w:ascii="Arial" w:hAnsi="Arial" w:cs="Arial"/>
          <w:sz w:val="22"/>
          <w:szCs w:val="22"/>
        </w:rPr>
      </w:pPr>
      <w:r w:rsidRPr="00C81804">
        <w:rPr>
          <w:rFonts w:ascii="Arial" w:hAnsi="Arial" w:cs="Arial"/>
          <w:sz w:val="22"/>
          <w:szCs w:val="22"/>
        </w:rPr>
        <w:t>D</w:t>
      </w:r>
      <w:r w:rsidR="00A601EF" w:rsidRPr="00C81804">
        <w:rPr>
          <w:rFonts w:ascii="Arial" w:hAnsi="Arial" w:cs="Arial"/>
          <w:sz w:val="22"/>
          <w:szCs w:val="22"/>
        </w:rPr>
        <w:t xml:space="preserve">o you consider land clearance to be a past or potential threat to this species? </w:t>
      </w:r>
    </w:p>
    <w:p w:rsidR="00847976" w:rsidRDefault="00A601EF" w:rsidP="00C81804">
      <w:pPr>
        <w:pStyle w:val="ListBullet"/>
        <w:tabs>
          <w:tab w:val="clear" w:pos="786"/>
          <w:tab w:val="num" w:pos="1080"/>
        </w:tabs>
        <w:ind w:left="1080"/>
        <w:rPr>
          <w:rFonts w:ascii="Arial" w:hAnsi="Arial" w:cs="Arial"/>
          <w:sz w:val="22"/>
          <w:szCs w:val="22"/>
        </w:rPr>
      </w:pPr>
      <w:r w:rsidRPr="00C81804">
        <w:rPr>
          <w:rFonts w:ascii="Arial" w:hAnsi="Arial" w:cs="Arial"/>
          <w:sz w:val="22"/>
          <w:szCs w:val="22"/>
        </w:rPr>
        <w:t>Can you identify which weed species are, or are likely to become, a threat to this species?</w:t>
      </w:r>
    </w:p>
    <w:p w:rsidR="00C81804" w:rsidRPr="00C81804" w:rsidRDefault="00C81804" w:rsidP="00C81804">
      <w:pPr>
        <w:pStyle w:val="ListBullet"/>
        <w:tabs>
          <w:tab w:val="clear" w:pos="786"/>
          <w:tab w:val="num" w:pos="1080"/>
        </w:tabs>
        <w:ind w:left="1080"/>
        <w:rPr>
          <w:rFonts w:ascii="Arial" w:hAnsi="Arial" w:cs="Arial"/>
          <w:sz w:val="22"/>
          <w:szCs w:val="22"/>
        </w:rPr>
      </w:pPr>
      <w:r w:rsidRPr="00C81804">
        <w:rPr>
          <w:rFonts w:ascii="Arial" w:hAnsi="Arial" w:cs="Arial"/>
          <w:sz w:val="22"/>
          <w:szCs w:val="22"/>
        </w:rPr>
        <w:t xml:space="preserve">Do you consider </w:t>
      </w:r>
      <w:r>
        <w:rPr>
          <w:rFonts w:ascii="Arial" w:hAnsi="Arial" w:cs="Arial"/>
          <w:sz w:val="22"/>
          <w:szCs w:val="22"/>
        </w:rPr>
        <w:t>illegal collection</w:t>
      </w:r>
      <w:r w:rsidRPr="00C81804">
        <w:rPr>
          <w:rFonts w:ascii="Arial" w:hAnsi="Arial" w:cs="Arial"/>
          <w:sz w:val="22"/>
          <w:szCs w:val="22"/>
        </w:rPr>
        <w:t xml:space="preserve"> to be a past or potential threat to this species? </w:t>
      </w:r>
    </w:p>
    <w:p w:rsidR="00847976" w:rsidRPr="00847976" w:rsidRDefault="00847976" w:rsidP="00492C24">
      <w:pPr>
        <w:numPr>
          <w:ilvl w:val="0"/>
          <w:numId w:val="34"/>
        </w:numPr>
        <w:tabs>
          <w:tab w:val="num" w:pos="604"/>
        </w:tabs>
        <w:spacing w:before="120" w:after="120"/>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A601EF" w:rsidRPr="00C81804" w:rsidRDefault="00847976" w:rsidP="00C81804">
      <w:pPr>
        <w:numPr>
          <w:ilvl w:val="0"/>
          <w:numId w:val="34"/>
        </w:numPr>
        <w:tabs>
          <w:tab w:val="num" w:pos="604"/>
        </w:tabs>
        <w:spacing w:before="120" w:after="120"/>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w:t>
      </w:r>
      <w:r w:rsidR="0037235D">
        <w:rPr>
          <w:rFonts w:ascii="Arial" w:hAnsi="Arial" w:cs="Arial"/>
          <w:sz w:val="22"/>
          <w:szCs w:val="22"/>
        </w:rPr>
        <w:t>at any stage of its life cycle?</w:t>
      </w:r>
    </w:p>
    <w:p w:rsidR="00847976" w:rsidRPr="00CD6E55" w:rsidRDefault="00847976" w:rsidP="00492C24">
      <w:pPr>
        <w:spacing w:before="200" w:after="200"/>
        <w:rPr>
          <w:rFonts w:ascii="Arial" w:hAnsi="Arial" w:cs="Arial"/>
          <w:b/>
          <w:sz w:val="22"/>
          <w:szCs w:val="22"/>
        </w:rPr>
      </w:pPr>
      <w:r w:rsidRPr="00CD6E55">
        <w:rPr>
          <w:rFonts w:ascii="Arial" w:hAnsi="Arial" w:cs="Arial"/>
          <w:b/>
          <w:sz w:val="22"/>
          <w:szCs w:val="22"/>
        </w:rPr>
        <w:t>Management</w:t>
      </w:r>
    </w:p>
    <w:p w:rsidR="00847976" w:rsidRPr="00847976" w:rsidRDefault="00847976" w:rsidP="00492C24">
      <w:pPr>
        <w:numPr>
          <w:ilvl w:val="0"/>
          <w:numId w:val="34"/>
        </w:numPr>
        <w:tabs>
          <w:tab w:val="num" w:pos="604"/>
        </w:tabs>
        <w:spacing w:before="120" w:after="120"/>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847976" w:rsidRPr="00847976" w:rsidRDefault="00847976" w:rsidP="00492C24">
      <w:pPr>
        <w:numPr>
          <w:ilvl w:val="0"/>
          <w:numId w:val="34"/>
        </w:numPr>
        <w:tabs>
          <w:tab w:val="num" w:pos="604"/>
        </w:tabs>
        <w:spacing w:before="120" w:after="120"/>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2D6BF8" w:rsidRPr="002D6BF8" w:rsidRDefault="00847976" w:rsidP="002D6BF8">
      <w:pPr>
        <w:numPr>
          <w:ilvl w:val="0"/>
          <w:numId w:val="34"/>
        </w:numPr>
        <w:tabs>
          <w:tab w:val="clear" w:pos="720"/>
          <w:tab w:val="num" w:pos="567"/>
        </w:tabs>
        <w:spacing w:before="120" w:after="120"/>
        <w:ind w:left="567" w:hanging="567"/>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manageme</w:t>
      </w:r>
      <w:r w:rsidR="005774D5">
        <w:rPr>
          <w:rFonts w:ascii="Arial" w:hAnsi="Arial" w:cs="Arial"/>
          <w:sz w:val="22"/>
          <w:szCs w:val="22"/>
        </w:rPr>
        <w:t>nt and recovery of the species?</w:t>
      </w:r>
    </w:p>
    <w:sectPr w:rsidR="002D6BF8" w:rsidRPr="002D6BF8"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386" w:rsidRDefault="00526386">
      <w:r>
        <w:separator/>
      </w:r>
    </w:p>
  </w:endnote>
  <w:endnote w:type="continuationSeparator" w:id="0">
    <w:p w:rsidR="00526386" w:rsidRDefault="005263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Avenir LT Std 65 Medium">
    <w:altName w:val="Avenir LT Std 65 Medium"/>
    <w:panose1 w:val="00000000000000000000"/>
    <w:charset w:val="00"/>
    <w:family w:val="swiss"/>
    <w:notTrueType/>
    <w:pitch w:val="default"/>
    <w:sig w:usb0="00000003" w:usb1="00000000" w:usb2="00000000" w:usb3="00000000" w:csb0="00000001" w:csb1="00000000"/>
  </w:font>
  <w:font w:name="Frutiger 55 Roman">
    <w:altName w:val="Frutiger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FFC" w:rsidRDefault="000153AB">
    <w:pPr>
      <w:pStyle w:val="Footer"/>
      <w:framePr w:wrap="around" w:vAnchor="text" w:hAnchor="margin" w:xAlign="right" w:y="1"/>
      <w:rPr>
        <w:rStyle w:val="PageNumber"/>
      </w:rPr>
    </w:pPr>
    <w:r>
      <w:rPr>
        <w:rStyle w:val="PageNumber"/>
      </w:rPr>
      <w:fldChar w:fldCharType="begin"/>
    </w:r>
    <w:r w:rsidR="00655FFC">
      <w:rPr>
        <w:rStyle w:val="PageNumber"/>
      </w:rPr>
      <w:instrText xml:space="preserve">PAGE  </w:instrText>
    </w:r>
    <w:r>
      <w:rPr>
        <w:rStyle w:val="PageNumber"/>
      </w:rPr>
      <w:fldChar w:fldCharType="end"/>
    </w:r>
  </w:p>
  <w:p w:rsidR="00655FFC" w:rsidRDefault="00655F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FFC" w:rsidRDefault="00655FFC" w:rsidP="00F078B5">
    <w:pPr>
      <w:spacing w:before="60" w:after="60"/>
      <w:jc w:val="center"/>
      <w:rPr>
        <w:rStyle w:val="Heading1Char"/>
        <w:rFonts w:ascii="Arial" w:hAnsi="Arial" w:cs="Arial"/>
        <w:sz w:val="18"/>
        <w:szCs w:val="18"/>
        <w:u w:val="none"/>
      </w:rPr>
    </w:pPr>
    <w:proofErr w:type="spellStart"/>
    <w:r w:rsidRPr="00032AB3">
      <w:rPr>
        <w:rStyle w:val="Heading1Char"/>
        <w:rFonts w:ascii="Arial" w:hAnsi="Arial" w:cs="Arial"/>
        <w:i/>
        <w:sz w:val="18"/>
        <w:szCs w:val="18"/>
        <w:u w:val="none"/>
      </w:rPr>
      <w:t>Prostanthera</w:t>
    </w:r>
    <w:proofErr w:type="spellEnd"/>
    <w:r w:rsidRPr="00032AB3">
      <w:rPr>
        <w:rStyle w:val="Heading1Char"/>
        <w:rFonts w:ascii="Arial" w:hAnsi="Arial" w:cs="Arial"/>
        <w:i/>
        <w:sz w:val="18"/>
        <w:szCs w:val="18"/>
        <w:u w:val="none"/>
      </w:rPr>
      <w:t xml:space="preserve"> </w:t>
    </w:r>
    <w:proofErr w:type="spellStart"/>
    <w:r w:rsidRPr="00032AB3">
      <w:rPr>
        <w:rStyle w:val="Heading1Char"/>
        <w:rFonts w:ascii="Arial" w:hAnsi="Arial" w:cs="Arial"/>
        <w:i/>
        <w:sz w:val="18"/>
        <w:szCs w:val="18"/>
        <w:u w:val="none"/>
      </w:rPr>
      <w:t>albohirta</w:t>
    </w:r>
    <w:proofErr w:type="spellEnd"/>
    <w:r>
      <w:rPr>
        <w:rStyle w:val="Heading1Char"/>
        <w:rFonts w:ascii="Arial" w:hAnsi="Arial" w:cs="Arial"/>
        <w:sz w:val="18"/>
        <w:szCs w:val="18"/>
        <w:u w:val="none"/>
      </w:rPr>
      <w:t xml:space="preserve"> consultation</w:t>
    </w:r>
  </w:p>
  <w:p w:rsidR="00655FFC" w:rsidRPr="00F33606" w:rsidRDefault="00655FFC" w:rsidP="00F33606">
    <w:pPr>
      <w:jc w:val="center"/>
      <w:rPr>
        <w:rFonts w:ascii="Arial" w:hAnsi="Arial" w:cs="Arial"/>
        <w:sz w:val="18"/>
        <w:szCs w:val="18"/>
      </w:rPr>
    </w:pPr>
    <w:r w:rsidRPr="00F33606">
      <w:rPr>
        <w:rFonts w:ascii="Arial" w:hAnsi="Arial" w:cs="Arial"/>
        <w:snapToGrid w:val="0"/>
        <w:sz w:val="18"/>
        <w:szCs w:val="18"/>
      </w:rPr>
      <w:t xml:space="preserve">Page </w:t>
    </w:r>
    <w:r w:rsidR="000153AB"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0153AB" w:rsidRPr="00F33606">
      <w:rPr>
        <w:rStyle w:val="PageNumber"/>
        <w:rFonts w:ascii="Arial" w:hAnsi="Arial" w:cs="Arial"/>
        <w:sz w:val="18"/>
        <w:szCs w:val="18"/>
      </w:rPr>
      <w:fldChar w:fldCharType="separate"/>
    </w:r>
    <w:r w:rsidR="005938F6">
      <w:rPr>
        <w:rStyle w:val="PageNumber"/>
        <w:rFonts w:ascii="Arial" w:hAnsi="Arial" w:cs="Arial"/>
        <w:noProof/>
        <w:sz w:val="18"/>
        <w:szCs w:val="18"/>
      </w:rPr>
      <w:t>2</w:t>
    </w:r>
    <w:r w:rsidR="000153AB"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0153AB"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0153AB" w:rsidRPr="00F33606">
      <w:rPr>
        <w:rStyle w:val="PageNumber"/>
        <w:rFonts w:ascii="Arial" w:hAnsi="Arial" w:cs="Arial"/>
        <w:sz w:val="18"/>
        <w:szCs w:val="18"/>
      </w:rPr>
      <w:fldChar w:fldCharType="separate"/>
    </w:r>
    <w:r w:rsidR="005938F6">
      <w:rPr>
        <w:rStyle w:val="PageNumber"/>
        <w:rFonts w:ascii="Arial" w:hAnsi="Arial" w:cs="Arial"/>
        <w:noProof/>
        <w:sz w:val="18"/>
        <w:szCs w:val="18"/>
      </w:rPr>
      <w:t>11</w:t>
    </w:r>
    <w:r w:rsidR="000153AB"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FFC" w:rsidRPr="00495552" w:rsidRDefault="00655FFC" w:rsidP="00D040E8">
    <w:pPr>
      <w:jc w:val="center"/>
      <w:rPr>
        <w:rStyle w:val="Heading1Char"/>
        <w:rFonts w:ascii="Arial" w:hAnsi="Arial" w:cs="Arial"/>
        <w:sz w:val="18"/>
        <w:szCs w:val="18"/>
        <w:u w:val="none"/>
      </w:rPr>
    </w:pPr>
    <w:proofErr w:type="spellStart"/>
    <w:r w:rsidRPr="00032AB3">
      <w:rPr>
        <w:rStyle w:val="Heading1Char"/>
        <w:rFonts w:ascii="Arial" w:hAnsi="Arial" w:cs="Arial"/>
        <w:i/>
        <w:sz w:val="18"/>
        <w:szCs w:val="18"/>
        <w:u w:val="none"/>
      </w:rPr>
      <w:t>Prostanthera</w:t>
    </w:r>
    <w:proofErr w:type="spellEnd"/>
    <w:r w:rsidRPr="00032AB3">
      <w:rPr>
        <w:rStyle w:val="Heading1Char"/>
        <w:rFonts w:ascii="Arial" w:hAnsi="Arial" w:cs="Arial"/>
        <w:i/>
        <w:sz w:val="18"/>
        <w:szCs w:val="18"/>
        <w:u w:val="none"/>
      </w:rPr>
      <w:t xml:space="preserve"> </w:t>
    </w:r>
    <w:proofErr w:type="spellStart"/>
    <w:r w:rsidRPr="00032AB3">
      <w:rPr>
        <w:rStyle w:val="Heading1Char"/>
        <w:rFonts w:ascii="Arial" w:hAnsi="Arial" w:cs="Arial"/>
        <w:i/>
        <w:sz w:val="18"/>
        <w:szCs w:val="18"/>
        <w:u w:val="none"/>
      </w:rPr>
      <w:t>albohirta</w:t>
    </w:r>
    <w:proofErr w:type="spellEnd"/>
    <w:r w:rsidRPr="00FF4DAE">
      <w:rPr>
        <w:rFonts w:ascii="Arial" w:hAnsi="Arial" w:cs="Arial"/>
        <w:sz w:val="22"/>
        <w:szCs w:val="22"/>
      </w:rPr>
      <w:t xml:space="preserve"> </w:t>
    </w:r>
    <w:r>
      <w:rPr>
        <w:rStyle w:val="Heading1Char"/>
        <w:rFonts w:ascii="Arial" w:hAnsi="Arial" w:cs="Arial"/>
        <w:sz w:val="18"/>
        <w:szCs w:val="18"/>
        <w:u w:val="none"/>
      </w:rPr>
      <w:t xml:space="preserve">consultation </w:t>
    </w:r>
    <w:r w:rsidRPr="00495552">
      <w:rPr>
        <w:rStyle w:val="Heading1Char"/>
        <w:rFonts w:ascii="Arial" w:hAnsi="Arial" w:cs="Arial"/>
        <w:sz w:val="18"/>
        <w:szCs w:val="18"/>
        <w:u w:val="none"/>
      </w:rPr>
      <w:t>document</w:t>
    </w:r>
  </w:p>
  <w:p w:rsidR="00655FFC" w:rsidRPr="00495552" w:rsidRDefault="00655FFC" w:rsidP="00D040E8">
    <w:pPr>
      <w:jc w:val="center"/>
      <w:rPr>
        <w:rFonts w:ascii="Arial" w:hAnsi="Arial" w:cs="Arial"/>
        <w:sz w:val="18"/>
        <w:szCs w:val="18"/>
      </w:rPr>
    </w:pPr>
    <w:r w:rsidRPr="00495552">
      <w:rPr>
        <w:rFonts w:ascii="Arial" w:hAnsi="Arial" w:cs="Arial"/>
        <w:snapToGrid w:val="0"/>
        <w:sz w:val="18"/>
        <w:szCs w:val="18"/>
      </w:rPr>
      <w:t xml:space="preserve"> Page </w:t>
    </w:r>
    <w:r w:rsidR="000153AB" w:rsidRPr="00495552">
      <w:rPr>
        <w:rStyle w:val="PageNumber"/>
        <w:rFonts w:ascii="Arial" w:hAnsi="Arial" w:cs="Arial"/>
        <w:sz w:val="18"/>
        <w:szCs w:val="18"/>
      </w:rPr>
      <w:fldChar w:fldCharType="begin"/>
    </w:r>
    <w:r w:rsidRPr="00495552">
      <w:rPr>
        <w:rStyle w:val="PageNumber"/>
        <w:rFonts w:ascii="Arial" w:hAnsi="Arial" w:cs="Arial"/>
        <w:sz w:val="18"/>
        <w:szCs w:val="18"/>
      </w:rPr>
      <w:instrText xml:space="preserve"> PAGE </w:instrText>
    </w:r>
    <w:r w:rsidR="000153AB" w:rsidRPr="00495552">
      <w:rPr>
        <w:rStyle w:val="PageNumber"/>
        <w:rFonts w:ascii="Arial" w:hAnsi="Arial" w:cs="Arial"/>
        <w:sz w:val="18"/>
        <w:szCs w:val="18"/>
      </w:rPr>
      <w:fldChar w:fldCharType="separate"/>
    </w:r>
    <w:r w:rsidR="005938F6">
      <w:rPr>
        <w:rStyle w:val="PageNumber"/>
        <w:rFonts w:ascii="Arial" w:hAnsi="Arial" w:cs="Arial"/>
        <w:noProof/>
        <w:sz w:val="18"/>
        <w:szCs w:val="18"/>
      </w:rPr>
      <w:t>1</w:t>
    </w:r>
    <w:r w:rsidR="000153AB" w:rsidRPr="00495552">
      <w:rPr>
        <w:rStyle w:val="PageNumber"/>
        <w:rFonts w:ascii="Arial" w:hAnsi="Arial" w:cs="Arial"/>
        <w:sz w:val="18"/>
        <w:szCs w:val="18"/>
      </w:rPr>
      <w:fldChar w:fldCharType="end"/>
    </w:r>
    <w:r w:rsidRPr="00495552">
      <w:rPr>
        <w:rStyle w:val="PageNumber"/>
        <w:rFonts w:ascii="Arial" w:hAnsi="Arial" w:cs="Arial"/>
        <w:sz w:val="18"/>
        <w:szCs w:val="18"/>
      </w:rPr>
      <w:t xml:space="preserve"> of </w:t>
    </w:r>
    <w:r w:rsidR="000153AB" w:rsidRPr="00495552">
      <w:rPr>
        <w:rStyle w:val="PageNumber"/>
        <w:rFonts w:ascii="Arial" w:hAnsi="Arial" w:cs="Arial"/>
        <w:sz w:val="18"/>
        <w:szCs w:val="18"/>
      </w:rPr>
      <w:fldChar w:fldCharType="begin"/>
    </w:r>
    <w:r w:rsidRPr="00495552">
      <w:rPr>
        <w:rStyle w:val="PageNumber"/>
        <w:rFonts w:ascii="Arial" w:hAnsi="Arial" w:cs="Arial"/>
        <w:sz w:val="18"/>
        <w:szCs w:val="18"/>
      </w:rPr>
      <w:instrText xml:space="preserve"> NUMPAGES </w:instrText>
    </w:r>
    <w:r w:rsidR="000153AB" w:rsidRPr="00495552">
      <w:rPr>
        <w:rStyle w:val="PageNumber"/>
        <w:rFonts w:ascii="Arial" w:hAnsi="Arial" w:cs="Arial"/>
        <w:sz w:val="18"/>
        <w:szCs w:val="18"/>
      </w:rPr>
      <w:fldChar w:fldCharType="separate"/>
    </w:r>
    <w:r w:rsidR="005938F6">
      <w:rPr>
        <w:rStyle w:val="PageNumber"/>
        <w:rFonts w:ascii="Arial" w:hAnsi="Arial" w:cs="Arial"/>
        <w:noProof/>
        <w:sz w:val="18"/>
        <w:szCs w:val="18"/>
      </w:rPr>
      <w:t>11</w:t>
    </w:r>
    <w:r w:rsidR="000153AB" w:rsidRPr="00495552">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386" w:rsidRDefault="00526386">
      <w:r>
        <w:separator/>
      </w:r>
    </w:p>
  </w:footnote>
  <w:footnote w:type="continuationSeparator" w:id="0">
    <w:p w:rsidR="00526386" w:rsidRDefault="005263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8F6" w:rsidRDefault="005938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FFC" w:rsidRPr="006115F8" w:rsidRDefault="00655FFC"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FFC" w:rsidRDefault="00655FFC">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CF0C8CBC"/>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084DEC"/>
    <w:multiLevelType w:val="multilevel"/>
    <w:tmpl w:val="42C4C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nsid w:val="5FB610B9"/>
    <w:multiLevelType w:val="hybridMultilevel"/>
    <w:tmpl w:val="9AC0226E"/>
    <w:lvl w:ilvl="0" w:tplc="8B10515C">
      <w:start w:val="1"/>
      <w:numFmt w:val="bullet"/>
      <w:lvlText w:val="o"/>
      <w:lvlJc w:val="left"/>
      <w:pPr>
        <w:ind w:left="360" w:hanging="360"/>
      </w:pPr>
      <w:rPr>
        <w:rFonts w:ascii="Courier New" w:hAnsi="Courier New" w:hint="default"/>
        <w:color w:val="0000F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7"/>
  </w:num>
  <w:num w:numId="4">
    <w:abstractNumId w:val="10"/>
  </w:num>
  <w:num w:numId="5">
    <w:abstractNumId w:val="20"/>
  </w:num>
  <w:num w:numId="6">
    <w:abstractNumId w:val="8"/>
  </w:num>
  <w:num w:numId="7">
    <w:abstractNumId w:val="24"/>
  </w:num>
  <w:num w:numId="8">
    <w:abstractNumId w:val="9"/>
  </w:num>
  <w:num w:numId="9">
    <w:abstractNumId w:val="14"/>
  </w:num>
  <w:num w:numId="10">
    <w:abstractNumId w:val="11"/>
  </w:num>
  <w:num w:numId="11">
    <w:abstractNumId w:val="12"/>
  </w:num>
  <w:num w:numId="12">
    <w:abstractNumId w:val="21"/>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15"/>
  </w:num>
  <w:num w:numId="36">
    <w:abstractNumId w:val="2"/>
  </w:num>
  <w:num w:numId="37">
    <w:abstractNumId w:val="23"/>
  </w:num>
  <w:num w:numId="38">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3073"/>
  </w:hdrShapeDefaults>
  <w:footnotePr>
    <w:footnote w:id="-1"/>
    <w:footnote w:id="0"/>
  </w:footnotePr>
  <w:endnotePr>
    <w:endnote w:id="-1"/>
    <w:endnote w:id="0"/>
  </w:endnotePr>
  <w:compat/>
  <w:rsids>
    <w:rsidRoot w:val="00420228"/>
    <w:rsid w:val="00000113"/>
    <w:rsid w:val="0000061C"/>
    <w:rsid w:val="00002E28"/>
    <w:rsid w:val="00012341"/>
    <w:rsid w:val="000153AB"/>
    <w:rsid w:val="000279C3"/>
    <w:rsid w:val="00032AB3"/>
    <w:rsid w:val="00036E06"/>
    <w:rsid w:val="00041235"/>
    <w:rsid w:val="0005187C"/>
    <w:rsid w:val="00053332"/>
    <w:rsid w:val="00055CB2"/>
    <w:rsid w:val="00056EBF"/>
    <w:rsid w:val="00057925"/>
    <w:rsid w:val="00062E62"/>
    <w:rsid w:val="00063273"/>
    <w:rsid w:val="000637EF"/>
    <w:rsid w:val="00063D8D"/>
    <w:rsid w:val="00064A65"/>
    <w:rsid w:val="00066389"/>
    <w:rsid w:val="00067CFF"/>
    <w:rsid w:val="00075511"/>
    <w:rsid w:val="00075A57"/>
    <w:rsid w:val="0007678A"/>
    <w:rsid w:val="00076AE8"/>
    <w:rsid w:val="00087FD1"/>
    <w:rsid w:val="000920F6"/>
    <w:rsid w:val="0009403D"/>
    <w:rsid w:val="000954EC"/>
    <w:rsid w:val="000A277F"/>
    <w:rsid w:val="000B0131"/>
    <w:rsid w:val="000D14F8"/>
    <w:rsid w:val="000D37B0"/>
    <w:rsid w:val="000E0CF6"/>
    <w:rsid w:val="000E59E6"/>
    <w:rsid w:val="000E7DD5"/>
    <w:rsid w:val="000F0708"/>
    <w:rsid w:val="000F35F4"/>
    <w:rsid w:val="000F710E"/>
    <w:rsid w:val="001024DD"/>
    <w:rsid w:val="001035E7"/>
    <w:rsid w:val="00104CF2"/>
    <w:rsid w:val="00107756"/>
    <w:rsid w:val="00110319"/>
    <w:rsid w:val="00112372"/>
    <w:rsid w:val="00115212"/>
    <w:rsid w:val="00116F45"/>
    <w:rsid w:val="00121E1E"/>
    <w:rsid w:val="00124C1A"/>
    <w:rsid w:val="00131D49"/>
    <w:rsid w:val="00137631"/>
    <w:rsid w:val="00137655"/>
    <w:rsid w:val="001404C2"/>
    <w:rsid w:val="00147598"/>
    <w:rsid w:val="00156DBE"/>
    <w:rsid w:val="001711F2"/>
    <w:rsid w:val="00171A75"/>
    <w:rsid w:val="00172BD0"/>
    <w:rsid w:val="00173E14"/>
    <w:rsid w:val="00175138"/>
    <w:rsid w:val="001803F5"/>
    <w:rsid w:val="00185ABA"/>
    <w:rsid w:val="001914D9"/>
    <w:rsid w:val="0019307D"/>
    <w:rsid w:val="00194847"/>
    <w:rsid w:val="00194EBB"/>
    <w:rsid w:val="00196B8E"/>
    <w:rsid w:val="001973B5"/>
    <w:rsid w:val="001A33BE"/>
    <w:rsid w:val="001A3431"/>
    <w:rsid w:val="001A67B4"/>
    <w:rsid w:val="001B2487"/>
    <w:rsid w:val="001C10E1"/>
    <w:rsid w:val="001C3891"/>
    <w:rsid w:val="001C78A0"/>
    <w:rsid w:val="001D05BF"/>
    <w:rsid w:val="001D2385"/>
    <w:rsid w:val="001D3D6A"/>
    <w:rsid w:val="001D450C"/>
    <w:rsid w:val="001D49A1"/>
    <w:rsid w:val="001F1A39"/>
    <w:rsid w:val="001F68F9"/>
    <w:rsid w:val="001F71DF"/>
    <w:rsid w:val="00204BFF"/>
    <w:rsid w:val="00205C7F"/>
    <w:rsid w:val="002067F2"/>
    <w:rsid w:val="00212A97"/>
    <w:rsid w:val="00213360"/>
    <w:rsid w:val="00213CC4"/>
    <w:rsid w:val="00216073"/>
    <w:rsid w:val="00221F05"/>
    <w:rsid w:val="002252EA"/>
    <w:rsid w:val="00231B3E"/>
    <w:rsid w:val="00232F91"/>
    <w:rsid w:val="00240F7D"/>
    <w:rsid w:val="00241FA1"/>
    <w:rsid w:val="002435B3"/>
    <w:rsid w:val="002454A8"/>
    <w:rsid w:val="00252CFE"/>
    <w:rsid w:val="0025314E"/>
    <w:rsid w:val="00254CE0"/>
    <w:rsid w:val="00254E78"/>
    <w:rsid w:val="00260405"/>
    <w:rsid w:val="0026047A"/>
    <w:rsid w:val="00266EFA"/>
    <w:rsid w:val="00267489"/>
    <w:rsid w:val="00267C6A"/>
    <w:rsid w:val="00271D64"/>
    <w:rsid w:val="0027268B"/>
    <w:rsid w:val="00276E44"/>
    <w:rsid w:val="0028003E"/>
    <w:rsid w:val="0028018D"/>
    <w:rsid w:val="00280BDC"/>
    <w:rsid w:val="00286B4A"/>
    <w:rsid w:val="0029022F"/>
    <w:rsid w:val="00293164"/>
    <w:rsid w:val="002939A8"/>
    <w:rsid w:val="002A2B15"/>
    <w:rsid w:val="002A385F"/>
    <w:rsid w:val="002A5804"/>
    <w:rsid w:val="002B0CFB"/>
    <w:rsid w:val="002B1013"/>
    <w:rsid w:val="002B1DF2"/>
    <w:rsid w:val="002B2950"/>
    <w:rsid w:val="002B2B88"/>
    <w:rsid w:val="002B7EA2"/>
    <w:rsid w:val="002C0879"/>
    <w:rsid w:val="002C62D9"/>
    <w:rsid w:val="002D466F"/>
    <w:rsid w:val="002D5313"/>
    <w:rsid w:val="002D6BA1"/>
    <w:rsid w:val="002D6BF8"/>
    <w:rsid w:val="002D6F98"/>
    <w:rsid w:val="002E214D"/>
    <w:rsid w:val="002E7DDE"/>
    <w:rsid w:val="002E7F8F"/>
    <w:rsid w:val="002F0A52"/>
    <w:rsid w:val="00300DDD"/>
    <w:rsid w:val="003019A6"/>
    <w:rsid w:val="00302BDB"/>
    <w:rsid w:val="00303ECD"/>
    <w:rsid w:val="003050FF"/>
    <w:rsid w:val="00306774"/>
    <w:rsid w:val="00311224"/>
    <w:rsid w:val="00315516"/>
    <w:rsid w:val="00316460"/>
    <w:rsid w:val="00323730"/>
    <w:rsid w:val="00324E9B"/>
    <w:rsid w:val="0032779E"/>
    <w:rsid w:val="00333C82"/>
    <w:rsid w:val="003351E0"/>
    <w:rsid w:val="00343936"/>
    <w:rsid w:val="003445DF"/>
    <w:rsid w:val="00346159"/>
    <w:rsid w:val="0034720F"/>
    <w:rsid w:val="00347982"/>
    <w:rsid w:val="003504C4"/>
    <w:rsid w:val="003517C6"/>
    <w:rsid w:val="00355E02"/>
    <w:rsid w:val="0035614B"/>
    <w:rsid w:val="003609F1"/>
    <w:rsid w:val="00360B63"/>
    <w:rsid w:val="003659B1"/>
    <w:rsid w:val="0037235D"/>
    <w:rsid w:val="00373110"/>
    <w:rsid w:val="00373538"/>
    <w:rsid w:val="003737AB"/>
    <w:rsid w:val="00382325"/>
    <w:rsid w:val="003828CB"/>
    <w:rsid w:val="00382948"/>
    <w:rsid w:val="00390ABC"/>
    <w:rsid w:val="00395ED9"/>
    <w:rsid w:val="00396855"/>
    <w:rsid w:val="0039708C"/>
    <w:rsid w:val="003A021F"/>
    <w:rsid w:val="003A0AD2"/>
    <w:rsid w:val="003A2832"/>
    <w:rsid w:val="003A28F6"/>
    <w:rsid w:val="003A474F"/>
    <w:rsid w:val="003B2720"/>
    <w:rsid w:val="003B44BE"/>
    <w:rsid w:val="003B55B3"/>
    <w:rsid w:val="003B5A9E"/>
    <w:rsid w:val="003B6E08"/>
    <w:rsid w:val="003C2E69"/>
    <w:rsid w:val="003C6972"/>
    <w:rsid w:val="003D27B8"/>
    <w:rsid w:val="003E24F7"/>
    <w:rsid w:val="003E432F"/>
    <w:rsid w:val="003F4463"/>
    <w:rsid w:val="003F4D21"/>
    <w:rsid w:val="003F5EA3"/>
    <w:rsid w:val="003F72E3"/>
    <w:rsid w:val="003F7EA5"/>
    <w:rsid w:val="004039E4"/>
    <w:rsid w:val="00405C09"/>
    <w:rsid w:val="0041081F"/>
    <w:rsid w:val="004109D9"/>
    <w:rsid w:val="004121E7"/>
    <w:rsid w:val="00417EA3"/>
    <w:rsid w:val="00420228"/>
    <w:rsid w:val="00420CB1"/>
    <w:rsid w:val="00420D20"/>
    <w:rsid w:val="00424584"/>
    <w:rsid w:val="004251C0"/>
    <w:rsid w:val="00442D50"/>
    <w:rsid w:val="00444FDB"/>
    <w:rsid w:val="0044620A"/>
    <w:rsid w:val="00450121"/>
    <w:rsid w:val="004537B6"/>
    <w:rsid w:val="0046424F"/>
    <w:rsid w:val="00465C67"/>
    <w:rsid w:val="00465D44"/>
    <w:rsid w:val="004665F8"/>
    <w:rsid w:val="00471798"/>
    <w:rsid w:val="00474C15"/>
    <w:rsid w:val="00483E6B"/>
    <w:rsid w:val="00490C47"/>
    <w:rsid w:val="004928B1"/>
    <w:rsid w:val="00492C24"/>
    <w:rsid w:val="00495552"/>
    <w:rsid w:val="004A0FDE"/>
    <w:rsid w:val="004B1D49"/>
    <w:rsid w:val="004B1F15"/>
    <w:rsid w:val="004B500C"/>
    <w:rsid w:val="004C1A90"/>
    <w:rsid w:val="004C3C82"/>
    <w:rsid w:val="004C5904"/>
    <w:rsid w:val="004D399E"/>
    <w:rsid w:val="004E1118"/>
    <w:rsid w:val="004E19C3"/>
    <w:rsid w:val="004F64E7"/>
    <w:rsid w:val="004F6E9D"/>
    <w:rsid w:val="005013BD"/>
    <w:rsid w:val="00501D58"/>
    <w:rsid w:val="00505115"/>
    <w:rsid w:val="005058B0"/>
    <w:rsid w:val="00512A6F"/>
    <w:rsid w:val="005138E9"/>
    <w:rsid w:val="005146E6"/>
    <w:rsid w:val="00517C96"/>
    <w:rsid w:val="0052340E"/>
    <w:rsid w:val="0052457B"/>
    <w:rsid w:val="005254AF"/>
    <w:rsid w:val="005255E2"/>
    <w:rsid w:val="00525FFE"/>
    <w:rsid w:val="00526386"/>
    <w:rsid w:val="00530252"/>
    <w:rsid w:val="00536214"/>
    <w:rsid w:val="005416F2"/>
    <w:rsid w:val="00544478"/>
    <w:rsid w:val="005456E8"/>
    <w:rsid w:val="00545FE6"/>
    <w:rsid w:val="005501BC"/>
    <w:rsid w:val="00557732"/>
    <w:rsid w:val="00565A1E"/>
    <w:rsid w:val="00570F9A"/>
    <w:rsid w:val="005718D1"/>
    <w:rsid w:val="005736C1"/>
    <w:rsid w:val="0057405C"/>
    <w:rsid w:val="005774D5"/>
    <w:rsid w:val="005800EF"/>
    <w:rsid w:val="0058245A"/>
    <w:rsid w:val="005830B7"/>
    <w:rsid w:val="0058399B"/>
    <w:rsid w:val="00586ADE"/>
    <w:rsid w:val="00591525"/>
    <w:rsid w:val="0059233B"/>
    <w:rsid w:val="005938F6"/>
    <w:rsid w:val="00594DA5"/>
    <w:rsid w:val="005969C3"/>
    <w:rsid w:val="005A07EF"/>
    <w:rsid w:val="005A1AF0"/>
    <w:rsid w:val="005A3F2E"/>
    <w:rsid w:val="005A7196"/>
    <w:rsid w:val="005B3F8B"/>
    <w:rsid w:val="005B4224"/>
    <w:rsid w:val="005C5BD6"/>
    <w:rsid w:val="005C7D6D"/>
    <w:rsid w:val="005D3FD8"/>
    <w:rsid w:val="005D4B90"/>
    <w:rsid w:val="005E5E76"/>
    <w:rsid w:val="005E5F89"/>
    <w:rsid w:val="005E7430"/>
    <w:rsid w:val="005E7B6A"/>
    <w:rsid w:val="005F37B3"/>
    <w:rsid w:val="005F5B02"/>
    <w:rsid w:val="005F73F7"/>
    <w:rsid w:val="0060193D"/>
    <w:rsid w:val="0060264C"/>
    <w:rsid w:val="00606AD1"/>
    <w:rsid w:val="0060766E"/>
    <w:rsid w:val="006115F8"/>
    <w:rsid w:val="00615CF6"/>
    <w:rsid w:val="006308F6"/>
    <w:rsid w:val="006324C4"/>
    <w:rsid w:val="0064067C"/>
    <w:rsid w:val="006411D2"/>
    <w:rsid w:val="00642FC6"/>
    <w:rsid w:val="00644252"/>
    <w:rsid w:val="0064488C"/>
    <w:rsid w:val="0065391B"/>
    <w:rsid w:val="00655FFC"/>
    <w:rsid w:val="00661FF3"/>
    <w:rsid w:val="00663542"/>
    <w:rsid w:val="006658AC"/>
    <w:rsid w:val="00667DEE"/>
    <w:rsid w:val="00667EAB"/>
    <w:rsid w:val="0068059D"/>
    <w:rsid w:val="0068145D"/>
    <w:rsid w:val="006826F6"/>
    <w:rsid w:val="006929FE"/>
    <w:rsid w:val="0069720B"/>
    <w:rsid w:val="006A554C"/>
    <w:rsid w:val="006B0939"/>
    <w:rsid w:val="006B114E"/>
    <w:rsid w:val="006B169F"/>
    <w:rsid w:val="006B6CF2"/>
    <w:rsid w:val="006C2087"/>
    <w:rsid w:val="006C49D4"/>
    <w:rsid w:val="006C5C40"/>
    <w:rsid w:val="006C6378"/>
    <w:rsid w:val="006E156B"/>
    <w:rsid w:val="006E26BA"/>
    <w:rsid w:val="006E7387"/>
    <w:rsid w:val="006F00A2"/>
    <w:rsid w:val="006F3E4B"/>
    <w:rsid w:val="006F41E9"/>
    <w:rsid w:val="006F543E"/>
    <w:rsid w:val="006F6A63"/>
    <w:rsid w:val="00703CF9"/>
    <w:rsid w:val="00705F8A"/>
    <w:rsid w:val="0070616D"/>
    <w:rsid w:val="00710258"/>
    <w:rsid w:val="00713251"/>
    <w:rsid w:val="00721D30"/>
    <w:rsid w:val="00723D08"/>
    <w:rsid w:val="00725280"/>
    <w:rsid w:val="00731AC2"/>
    <w:rsid w:val="007355C9"/>
    <w:rsid w:val="007365DE"/>
    <w:rsid w:val="00742742"/>
    <w:rsid w:val="007473BC"/>
    <w:rsid w:val="00747AB7"/>
    <w:rsid w:val="00755BC6"/>
    <w:rsid w:val="007570DC"/>
    <w:rsid w:val="00764CC3"/>
    <w:rsid w:val="00767523"/>
    <w:rsid w:val="00767CCC"/>
    <w:rsid w:val="007703B4"/>
    <w:rsid w:val="00770655"/>
    <w:rsid w:val="00771C0A"/>
    <w:rsid w:val="00774836"/>
    <w:rsid w:val="00775A70"/>
    <w:rsid w:val="007761D8"/>
    <w:rsid w:val="007800D7"/>
    <w:rsid w:val="00780A8C"/>
    <w:rsid w:val="00782F05"/>
    <w:rsid w:val="00791748"/>
    <w:rsid w:val="00792C8C"/>
    <w:rsid w:val="00796134"/>
    <w:rsid w:val="007B2118"/>
    <w:rsid w:val="007B65AE"/>
    <w:rsid w:val="007C6DA4"/>
    <w:rsid w:val="007D6F60"/>
    <w:rsid w:val="007D7E49"/>
    <w:rsid w:val="007E146B"/>
    <w:rsid w:val="007E1B63"/>
    <w:rsid w:val="007E1B7B"/>
    <w:rsid w:val="007F5F8B"/>
    <w:rsid w:val="008040B8"/>
    <w:rsid w:val="008052A5"/>
    <w:rsid w:val="008060EB"/>
    <w:rsid w:val="0080639E"/>
    <w:rsid w:val="00806592"/>
    <w:rsid w:val="00807949"/>
    <w:rsid w:val="00807A0A"/>
    <w:rsid w:val="008105E4"/>
    <w:rsid w:val="00810AA1"/>
    <w:rsid w:val="00810C63"/>
    <w:rsid w:val="00810FAC"/>
    <w:rsid w:val="008178C7"/>
    <w:rsid w:val="00821827"/>
    <w:rsid w:val="00822A4F"/>
    <w:rsid w:val="00822D2B"/>
    <w:rsid w:val="00824BEE"/>
    <w:rsid w:val="00825EDD"/>
    <w:rsid w:val="00826EE7"/>
    <w:rsid w:val="008310CB"/>
    <w:rsid w:val="00835348"/>
    <w:rsid w:val="00840EDC"/>
    <w:rsid w:val="0084491E"/>
    <w:rsid w:val="00844D5E"/>
    <w:rsid w:val="00847976"/>
    <w:rsid w:val="0085016E"/>
    <w:rsid w:val="00855525"/>
    <w:rsid w:val="00857BC6"/>
    <w:rsid w:val="00857D0E"/>
    <w:rsid w:val="00860E65"/>
    <w:rsid w:val="00861BA4"/>
    <w:rsid w:val="00865405"/>
    <w:rsid w:val="00870A28"/>
    <w:rsid w:val="00870AA8"/>
    <w:rsid w:val="00870D78"/>
    <w:rsid w:val="00871AD6"/>
    <w:rsid w:val="00891DD4"/>
    <w:rsid w:val="00891EE8"/>
    <w:rsid w:val="008939CC"/>
    <w:rsid w:val="008A0076"/>
    <w:rsid w:val="008A2676"/>
    <w:rsid w:val="008A333A"/>
    <w:rsid w:val="008A3E6D"/>
    <w:rsid w:val="008B1251"/>
    <w:rsid w:val="008B130F"/>
    <w:rsid w:val="008B41C8"/>
    <w:rsid w:val="008B5D5A"/>
    <w:rsid w:val="008B615F"/>
    <w:rsid w:val="008C0E53"/>
    <w:rsid w:val="008C1409"/>
    <w:rsid w:val="008C163A"/>
    <w:rsid w:val="008C70B3"/>
    <w:rsid w:val="008D087C"/>
    <w:rsid w:val="008D4A20"/>
    <w:rsid w:val="008D4B23"/>
    <w:rsid w:val="008E05C5"/>
    <w:rsid w:val="008E5C45"/>
    <w:rsid w:val="008F0675"/>
    <w:rsid w:val="008F30A3"/>
    <w:rsid w:val="008F7178"/>
    <w:rsid w:val="00902C26"/>
    <w:rsid w:val="00904A99"/>
    <w:rsid w:val="00906E75"/>
    <w:rsid w:val="0091021B"/>
    <w:rsid w:val="00911116"/>
    <w:rsid w:val="00925427"/>
    <w:rsid w:val="009304AA"/>
    <w:rsid w:val="009308ED"/>
    <w:rsid w:val="009343EB"/>
    <w:rsid w:val="00937754"/>
    <w:rsid w:val="0094073E"/>
    <w:rsid w:val="00946719"/>
    <w:rsid w:val="0094696A"/>
    <w:rsid w:val="00947928"/>
    <w:rsid w:val="009518B1"/>
    <w:rsid w:val="009530D5"/>
    <w:rsid w:val="00953407"/>
    <w:rsid w:val="009545DC"/>
    <w:rsid w:val="00957533"/>
    <w:rsid w:val="0096663A"/>
    <w:rsid w:val="0096796F"/>
    <w:rsid w:val="00970680"/>
    <w:rsid w:val="00972093"/>
    <w:rsid w:val="00976A87"/>
    <w:rsid w:val="009772B5"/>
    <w:rsid w:val="00980604"/>
    <w:rsid w:val="009867CE"/>
    <w:rsid w:val="0099504B"/>
    <w:rsid w:val="009975EA"/>
    <w:rsid w:val="009A47CD"/>
    <w:rsid w:val="009C16CE"/>
    <w:rsid w:val="009C701A"/>
    <w:rsid w:val="009D051F"/>
    <w:rsid w:val="009D0C41"/>
    <w:rsid w:val="009D39D5"/>
    <w:rsid w:val="009D423E"/>
    <w:rsid w:val="009D45F6"/>
    <w:rsid w:val="009D4715"/>
    <w:rsid w:val="009E14C6"/>
    <w:rsid w:val="009E4CE1"/>
    <w:rsid w:val="009E5E7D"/>
    <w:rsid w:val="009E7EF6"/>
    <w:rsid w:val="00A00F87"/>
    <w:rsid w:val="00A0347D"/>
    <w:rsid w:val="00A0548C"/>
    <w:rsid w:val="00A0659B"/>
    <w:rsid w:val="00A230F3"/>
    <w:rsid w:val="00A2313B"/>
    <w:rsid w:val="00A256C7"/>
    <w:rsid w:val="00A26323"/>
    <w:rsid w:val="00A30B0A"/>
    <w:rsid w:val="00A30F0D"/>
    <w:rsid w:val="00A3721C"/>
    <w:rsid w:val="00A44897"/>
    <w:rsid w:val="00A471FC"/>
    <w:rsid w:val="00A47373"/>
    <w:rsid w:val="00A5591C"/>
    <w:rsid w:val="00A57783"/>
    <w:rsid w:val="00A601EF"/>
    <w:rsid w:val="00A6774C"/>
    <w:rsid w:val="00A73D10"/>
    <w:rsid w:val="00A7743F"/>
    <w:rsid w:val="00A7780A"/>
    <w:rsid w:val="00A81861"/>
    <w:rsid w:val="00A842B1"/>
    <w:rsid w:val="00AA04B9"/>
    <w:rsid w:val="00AA13F0"/>
    <w:rsid w:val="00AA1AFA"/>
    <w:rsid w:val="00AA204A"/>
    <w:rsid w:val="00AA5591"/>
    <w:rsid w:val="00AB638E"/>
    <w:rsid w:val="00AC12DD"/>
    <w:rsid w:val="00AC1790"/>
    <w:rsid w:val="00AD04E0"/>
    <w:rsid w:val="00AD0AF7"/>
    <w:rsid w:val="00AD4B47"/>
    <w:rsid w:val="00AD6F6C"/>
    <w:rsid w:val="00AD7D68"/>
    <w:rsid w:val="00AE105C"/>
    <w:rsid w:val="00AE6C2E"/>
    <w:rsid w:val="00AE707E"/>
    <w:rsid w:val="00AF6655"/>
    <w:rsid w:val="00B01B1D"/>
    <w:rsid w:val="00B03C14"/>
    <w:rsid w:val="00B03E07"/>
    <w:rsid w:val="00B04093"/>
    <w:rsid w:val="00B04BE4"/>
    <w:rsid w:val="00B06352"/>
    <w:rsid w:val="00B07841"/>
    <w:rsid w:val="00B11181"/>
    <w:rsid w:val="00B158D5"/>
    <w:rsid w:val="00B179BC"/>
    <w:rsid w:val="00B2521F"/>
    <w:rsid w:val="00B26262"/>
    <w:rsid w:val="00B32539"/>
    <w:rsid w:val="00B326B6"/>
    <w:rsid w:val="00B37C37"/>
    <w:rsid w:val="00B431E5"/>
    <w:rsid w:val="00B51177"/>
    <w:rsid w:val="00B66B5B"/>
    <w:rsid w:val="00B67828"/>
    <w:rsid w:val="00B70207"/>
    <w:rsid w:val="00B744F8"/>
    <w:rsid w:val="00B75278"/>
    <w:rsid w:val="00B81848"/>
    <w:rsid w:val="00B81EB8"/>
    <w:rsid w:val="00B86204"/>
    <w:rsid w:val="00BA18A6"/>
    <w:rsid w:val="00BA41AD"/>
    <w:rsid w:val="00BA4F47"/>
    <w:rsid w:val="00BA64C8"/>
    <w:rsid w:val="00BB0349"/>
    <w:rsid w:val="00BB1E99"/>
    <w:rsid w:val="00BD483A"/>
    <w:rsid w:val="00BD6D3F"/>
    <w:rsid w:val="00BE0321"/>
    <w:rsid w:val="00BE1839"/>
    <w:rsid w:val="00BE5072"/>
    <w:rsid w:val="00BF07E7"/>
    <w:rsid w:val="00BF0865"/>
    <w:rsid w:val="00C00506"/>
    <w:rsid w:val="00C01BAC"/>
    <w:rsid w:val="00C04D0C"/>
    <w:rsid w:val="00C06205"/>
    <w:rsid w:val="00C06231"/>
    <w:rsid w:val="00C117A7"/>
    <w:rsid w:val="00C14C53"/>
    <w:rsid w:val="00C218EF"/>
    <w:rsid w:val="00C22F7A"/>
    <w:rsid w:val="00C2673B"/>
    <w:rsid w:val="00C35D98"/>
    <w:rsid w:val="00C45E75"/>
    <w:rsid w:val="00C503A8"/>
    <w:rsid w:val="00C522F0"/>
    <w:rsid w:val="00C5333A"/>
    <w:rsid w:val="00C5412E"/>
    <w:rsid w:val="00C55755"/>
    <w:rsid w:val="00C55DF1"/>
    <w:rsid w:val="00C57AAF"/>
    <w:rsid w:val="00C64075"/>
    <w:rsid w:val="00C64884"/>
    <w:rsid w:val="00C64E58"/>
    <w:rsid w:val="00C76387"/>
    <w:rsid w:val="00C77AC3"/>
    <w:rsid w:val="00C81804"/>
    <w:rsid w:val="00C82BE5"/>
    <w:rsid w:val="00C83B6B"/>
    <w:rsid w:val="00C870C5"/>
    <w:rsid w:val="00C87AD9"/>
    <w:rsid w:val="00C90335"/>
    <w:rsid w:val="00C904DC"/>
    <w:rsid w:val="00CA206E"/>
    <w:rsid w:val="00CA682E"/>
    <w:rsid w:val="00CB07BE"/>
    <w:rsid w:val="00CB4A31"/>
    <w:rsid w:val="00CB5FE9"/>
    <w:rsid w:val="00CB7E51"/>
    <w:rsid w:val="00CB7F26"/>
    <w:rsid w:val="00CC0C12"/>
    <w:rsid w:val="00CC4497"/>
    <w:rsid w:val="00CC466C"/>
    <w:rsid w:val="00CD5DDE"/>
    <w:rsid w:val="00CE6B12"/>
    <w:rsid w:val="00CF31F4"/>
    <w:rsid w:val="00CF454E"/>
    <w:rsid w:val="00CF53AB"/>
    <w:rsid w:val="00CF5E39"/>
    <w:rsid w:val="00D034DA"/>
    <w:rsid w:val="00D040E8"/>
    <w:rsid w:val="00D04A4C"/>
    <w:rsid w:val="00D07416"/>
    <w:rsid w:val="00D10CC0"/>
    <w:rsid w:val="00D11324"/>
    <w:rsid w:val="00D1400D"/>
    <w:rsid w:val="00D145BE"/>
    <w:rsid w:val="00D24361"/>
    <w:rsid w:val="00D34FAF"/>
    <w:rsid w:val="00D35C46"/>
    <w:rsid w:val="00D37988"/>
    <w:rsid w:val="00D37D67"/>
    <w:rsid w:val="00D37E83"/>
    <w:rsid w:val="00D41164"/>
    <w:rsid w:val="00D414E2"/>
    <w:rsid w:val="00D45A2A"/>
    <w:rsid w:val="00D46A99"/>
    <w:rsid w:val="00D47341"/>
    <w:rsid w:val="00D4742A"/>
    <w:rsid w:val="00D52BA2"/>
    <w:rsid w:val="00D53AD1"/>
    <w:rsid w:val="00D55479"/>
    <w:rsid w:val="00D57182"/>
    <w:rsid w:val="00D63370"/>
    <w:rsid w:val="00D636FC"/>
    <w:rsid w:val="00D75E4B"/>
    <w:rsid w:val="00D80922"/>
    <w:rsid w:val="00D81C4C"/>
    <w:rsid w:val="00D83382"/>
    <w:rsid w:val="00D83758"/>
    <w:rsid w:val="00D839D2"/>
    <w:rsid w:val="00D8524B"/>
    <w:rsid w:val="00D95080"/>
    <w:rsid w:val="00D97167"/>
    <w:rsid w:val="00DA1554"/>
    <w:rsid w:val="00DA5667"/>
    <w:rsid w:val="00DA629C"/>
    <w:rsid w:val="00DB3547"/>
    <w:rsid w:val="00DB5FA4"/>
    <w:rsid w:val="00DC0455"/>
    <w:rsid w:val="00DC1482"/>
    <w:rsid w:val="00DD2A02"/>
    <w:rsid w:val="00DD5D62"/>
    <w:rsid w:val="00DD639C"/>
    <w:rsid w:val="00DE1AE5"/>
    <w:rsid w:val="00DE29A0"/>
    <w:rsid w:val="00DE6D5C"/>
    <w:rsid w:val="00DE7A3B"/>
    <w:rsid w:val="00DF2307"/>
    <w:rsid w:val="00DF4531"/>
    <w:rsid w:val="00E0799C"/>
    <w:rsid w:val="00E10EDB"/>
    <w:rsid w:val="00E12BAD"/>
    <w:rsid w:val="00E134C8"/>
    <w:rsid w:val="00E13B62"/>
    <w:rsid w:val="00E146E2"/>
    <w:rsid w:val="00E15DE0"/>
    <w:rsid w:val="00E30A51"/>
    <w:rsid w:val="00E35BE1"/>
    <w:rsid w:val="00E50194"/>
    <w:rsid w:val="00E515BC"/>
    <w:rsid w:val="00E57688"/>
    <w:rsid w:val="00E6083B"/>
    <w:rsid w:val="00E73840"/>
    <w:rsid w:val="00E758BD"/>
    <w:rsid w:val="00E76BEA"/>
    <w:rsid w:val="00E80F89"/>
    <w:rsid w:val="00E847FF"/>
    <w:rsid w:val="00E84DBF"/>
    <w:rsid w:val="00E922EA"/>
    <w:rsid w:val="00E97DE0"/>
    <w:rsid w:val="00E97F39"/>
    <w:rsid w:val="00EB4CBD"/>
    <w:rsid w:val="00EC1305"/>
    <w:rsid w:val="00EC17D4"/>
    <w:rsid w:val="00EC68C9"/>
    <w:rsid w:val="00ED1205"/>
    <w:rsid w:val="00ED31A7"/>
    <w:rsid w:val="00ED528F"/>
    <w:rsid w:val="00EE4C43"/>
    <w:rsid w:val="00EF001D"/>
    <w:rsid w:val="00EF024E"/>
    <w:rsid w:val="00EF074B"/>
    <w:rsid w:val="00EF0FA7"/>
    <w:rsid w:val="00EF2F0D"/>
    <w:rsid w:val="00EF3F5C"/>
    <w:rsid w:val="00F01B6F"/>
    <w:rsid w:val="00F034D1"/>
    <w:rsid w:val="00F05068"/>
    <w:rsid w:val="00F078B5"/>
    <w:rsid w:val="00F113FA"/>
    <w:rsid w:val="00F2253B"/>
    <w:rsid w:val="00F262EE"/>
    <w:rsid w:val="00F328C0"/>
    <w:rsid w:val="00F33606"/>
    <w:rsid w:val="00F33C34"/>
    <w:rsid w:val="00F35F2A"/>
    <w:rsid w:val="00F451F4"/>
    <w:rsid w:val="00F502CC"/>
    <w:rsid w:val="00F50EC8"/>
    <w:rsid w:val="00F54DBE"/>
    <w:rsid w:val="00F65892"/>
    <w:rsid w:val="00F65A8C"/>
    <w:rsid w:val="00F7277E"/>
    <w:rsid w:val="00F76D14"/>
    <w:rsid w:val="00F81EA0"/>
    <w:rsid w:val="00F82D76"/>
    <w:rsid w:val="00F93790"/>
    <w:rsid w:val="00F97CEC"/>
    <w:rsid w:val="00FA222D"/>
    <w:rsid w:val="00FA5387"/>
    <w:rsid w:val="00FA6F78"/>
    <w:rsid w:val="00FA7AE3"/>
    <w:rsid w:val="00FB0094"/>
    <w:rsid w:val="00FB0380"/>
    <w:rsid w:val="00FB1C0C"/>
    <w:rsid w:val="00FB3A60"/>
    <w:rsid w:val="00FD0916"/>
    <w:rsid w:val="00FD1B36"/>
    <w:rsid w:val="00FD2D19"/>
    <w:rsid w:val="00FD4DF7"/>
    <w:rsid w:val="00FE2630"/>
    <w:rsid w:val="00FE2A76"/>
    <w:rsid w:val="00FE6844"/>
    <w:rsid w:val="00FF0370"/>
    <w:rsid w:val="00FF39B6"/>
    <w:rsid w:val="00FF4DAE"/>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spacing w:after="120" w:line="276" w:lineRule="auto"/>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Pa10">
    <w:name w:val="Pa10"/>
    <w:basedOn w:val="Default"/>
    <w:next w:val="Default"/>
    <w:uiPriority w:val="99"/>
    <w:rsid w:val="00267489"/>
    <w:pPr>
      <w:spacing w:line="211" w:lineRule="atLeast"/>
    </w:pPr>
    <w:rPr>
      <w:rFonts w:cs="Times New Roman"/>
      <w:color w:val="auto"/>
    </w:rPr>
  </w:style>
  <w:style w:type="character" w:customStyle="1" w:styleId="A2">
    <w:name w:val="A2"/>
    <w:uiPriority w:val="99"/>
    <w:rsid w:val="00A0659B"/>
    <w:rPr>
      <w:rFonts w:cs="Avenir LT Std 65 Medium"/>
      <w:b/>
      <w:bCs/>
      <w:color w:val="000000"/>
      <w:sz w:val="105"/>
      <w:szCs w:val="105"/>
    </w:rPr>
  </w:style>
  <w:style w:type="character" w:customStyle="1" w:styleId="A11">
    <w:name w:val="A11"/>
    <w:uiPriority w:val="99"/>
    <w:rsid w:val="00A0659B"/>
    <w:rPr>
      <w:rFonts w:cs="Minion"/>
      <w:color w:val="000000"/>
      <w:sz w:val="12"/>
      <w:szCs w:val="12"/>
    </w:rPr>
  </w:style>
  <w:style w:type="character" w:customStyle="1" w:styleId="A12">
    <w:name w:val="A12"/>
    <w:uiPriority w:val="99"/>
    <w:rsid w:val="00A0659B"/>
    <w:rPr>
      <w:rFonts w:cs="Minion"/>
      <w:color w:val="000000"/>
      <w:sz w:val="12"/>
      <w:szCs w:val="12"/>
    </w:rPr>
  </w:style>
  <w:style w:type="character" w:styleId="HTMLCite">
    <w:name w:val="HTML Cite"/>
    <w:basedOn w:val="DefaultParagraphFont"/>
    <w:uiPriority w:val="99"/>
    <w:unhideWhenUsed/>
    <w:rsid w:val="00545FE6"/>
    <w:rPr>
      <w:i/>
      <w:iCs/>
    </w:rPr>
  </w:style>
  <w:style w:type="character" w:customStyle="1" w:styleId="reference-accessdate">
    <w:name w:val="reference-accessdate"/>
    <w:basedOn w:val="DefaultParagraphFont"/>
    <w:rsid w:val="00545FE6"/>
  </w:style>
  <w:style w:type="character" w:customStyle="1" w:styleId="nowrap1">
    <w:name w:val="nowrap1"/>
    <w:basedOn w:val="DefaultParagraphFont"/>
    <w:rsid w:val="00545F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60585452">
      <w:bodyDiv w:val="1"/>
      <w:marLeft w:val="0"/>
      <w:marRight w:val="0"/>
      <w:marTop w:val="0"/>
      <w:marBottom w:val="0"/>
      <w:divBdr>
        <w:top w:val="none" w:sz="0" w:space="0" w:color="auto"/>
        <w:left w:val="none" w:sz="0" w:space="0" w:color="auto"/>
        <w:bottom w:val="none" w:sz="0" w:space="0" w:color="auto"/>
        <w:right w:val="none" w:sz="0" w:space="0" w:color="auto"/>
      </w:divBdr>
      <w:divsChild>
        <w:div w:id="392777143">
          <w:marLeft w:val="0"/>
          <w:marRight w:val="0"/>
          <w:marTop w:val="0"/>
          <w:marBottom w:val="0"/>
          <w:divBdr>
            <w:top w:val="none" w:sz="0" w:space="0" w:color="auto"/>
            <w:left w:val="none" w:sz="0" w:space="0" w:color="auto"/>
            <w:bottom w:val="none" w:sz="0" w:space="0" w:color="auto"/>
            <w:right w:val="none" w:sz="0" w:space="0" w:color="auto"/>
          </w:divBdr>
          <w:divsChild>
            <w:div w:id="782723297">
              <w:marLeft w:val="75"/>
              <w:marRight w:val="75"/>
              <w:marTop w:val="0"/>
              <w:marBottom w:val="0"/>
              <w:divBdr>
                <w:top w:val="none" w:sz="0" w:space="0" w:color="auto"/>
                <w:left w:val="none" w:sz="0" w:space="0" w:color="auto"/>
                <w:bottom w:val="none" w:sz="0" w:space="0" w:color="auto"/>
                <w:right w:val="none" w:sz="0" w:space="0" w:color="auto"/>
              </w:divBdr>
              <w:divsChild>
                <w:div w:id="147980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1355">
      <w:bodyDiv w:val="1"/>
      <w:marLeft w:val="0"/>
      <w:marRight w:val="0"/>
      <w:marTop w:val="0"/>
      <w:marBottom w:val="0"/>
      <w:divBdr>
        <w:top w:val="none" w:sz="0" w:space="0" w:color="auto"/>
        <w:left w:val="none" w:sz="0" w:space="0" w:color="auto"/>
        <w:bottom w:val="none" w:sz="0" w:space="0" w:color="auto"/>
        <w:right w:val="none" w:sz="0" w:space="0" w:color="auto"/>
      </w:divBdr>
      <w:divsChild>
        <w:div w:id="1570194811">
          <w:marLeft w:val="0"/>
          <w:marRight w:val="0"/>
          <w:marTop w:val="0"/>
          <w:marBottom w:val="0"/>
          <w:divBdr>
            <w:top w:val="none" w:sz="0" w:space="0" w:color="auto"/>
            <w:left w:val="none" w:sz="0" w:space="0" w:color="auto"/>
            <w:bottom w:val="none" w:sz="0" w:space="0" w:color="auto"/>
            <w:right w:val="none" w:sz="0" w:space="0" w:color="auto"/>
          </w:divBdr>
          <w:divsChild>
            <w:div w:id="712772324">
              <w:marLeft w:val="75"/>
              <w:marRight w:val="75"/>
              <w:marTop w:val="0"/>
              <w:marBottom w:val="0"/>
              <w:divBdr>
                <w:top w:val="none" w:sz="0" w:space="0" w:color="auto"/>
                <w:left w:val="none" w:sz="0" w:space="0" w:color="auto"/>
                <w:bottom w:val="none" w:sz="0" w:space="0" w:color="auto"/>
                <w:right w:val="none" w:sz="0" w:space="0" w:color="auto"/>
              </w:divBdr>
              <w:divsChild>
                <w:div w:id="154143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95596591">
      <w:bodyDiv w:val="1"/>
      <w:marLeft w:val="0"/>
      <w:marRight w:val="0"/>
      <w:marTop w:val="0"/>
      <w:marBottom w:val="0"/>
      <w:divBdr>
        <w:top w:val="none" w:sz="0" w:space="0" w:color="auto"/>
        <w:left w:val="none" w:sz="0" w:space="0" w:color="auto"/>
        <w:bottom w:val="none" w:sz="0" w:space="0" w:color="auto"/>
        <w:right w:val="none" w:sz="0" w:space="0" w:color="auto"/>
      </w:divBdr>
      <w:divsChild>
        <w:div w:id="1982952847">
          <w:marLeft w:val="0"/>
          <w:marRight w:val="0"/>
          <w:marTop w:val="0"/>
          <w:marBottom w:val="0"/>
          <w:divBdr>
            <w:top w:val="none" w:sz="0" w:space="0" w:color="auto"/>
            <w:left w:val="none" w:sz="0" w:space="0" w:color="auto"/>
            <w:bottom w:val="none" w:sz="0" w:space="0" w:color="auto"/>
            <w:right w:val="none" w:sz="0" w:space="0" w:color="auto"/>
          </w:divBdr>
          <w:divsChild>
            <w:div w:id="1115514293">
              <w:marLeft w:val="75"/>
              <w:marRight w:val="75"/>
              <w:marTop w:val="0"/>
              <w:marBottom w:val="0"/>
              <w:divBdr>
                <w:top w:val="none" w:sz="0" w:space="0" w:color="auto"/>
                <w:left w:val="none" w:sz="0" w:space="0" w:color="auto"/>
                <w:bottom w:val="none" w:sz="0" w:space="0" w:color="auto"/>
                <w:right w:val="none" w:sz="0" w:space="0" w:color="auto"/>
              </w:divBdr>
              <w:divsChild>
                <w:div w:id="1757632346">
                  <w:marLeft w:val="0"/>
                  <w:marRight w:val="0"/>
                  <w:marTop w:val="0"/>
                  <w:marBottom w:val="0"/>
                  <w:divBdr>
                    <w:top w:val="none" w:sz="0" w:space="0" w:color="auto"/>
                    <w:left w:val="none" w:sz="0" w:space="0" w:color="auto"/>
                    <w:bottom w:val="none" w:sz="0" w:space="0" w:color="auto"/>
                    <w:right w:val="none" w:sz="0" w:space="0" w:color="auto"/>
                  </w:divBdr>
                  <w:divsChild>
                    <w:div w:id="9216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833884">
      <w:bodyDiv w:val="1"/>
      <w:marLeft w:val="0"/>
      <w:marRight w:val="0"/>
      <w:marTop w:val="0"/>
      <w:marBottom w:val="0"/>
      <w:divBdr>
        <w:top w:val="none" w:sz="0" w:space="0" w:color="auto"/>
        <w:left w:val="none" w:sz="0" w:space="0" w:color="auto"/>
        <w:bottom w:val="none" w:sz="0" w:space="0" w:color="auto"/>
        <w:right w:val="none" w:sz="0" w:space="0" w:color="auto"/>
      </w:divBdr>
      <w:divsChild>
        <w:div w:id="1206528951">
          <w:marLeft w:val="0"/>
          <w:marRight w:val="0"/>
          <w:marTop w:val="0"/>
          <w:marBottom w:val="0"/>
          <w:divBdr>
            <w:top w:val="none" w:sz="0" w:space="0" w:color="auto"/>
            <w:left w:val="none" w:sz="0" w:space="0" w:color="auto"/>
            <w:bottom w:val="none" w:sz="0" w:space="0" w:color="auto"/>
            <w:right w:val="none" w:sz="0" w:space="0" w:color="auto"/>
          </w:divBdr>
          <w:divsChild>
            <w:div w:id="2112890040">
              <w:marLeft w:val="75"/>
              <w:marRight w:val="75"/>
              <w:marTop w:val="0"/>
              <w:marBottom w:val="0"/>
              <w:divBdr>
                <w:top w:val="none" w:sz="0" w:space="0" w:color="auto"/>
                <w:left w:val="none" w:sz="0" w:space="0" w:color="auto"/>
                <w:bottom w:val="none" w:sz="0" w:space="0" w:color="auto"/>
                <w:right w:val="none" w:sz="0" w:space="0" w:color="auto"/>
              </w:divBdr>
              <w:divsChild>
                <w:div w:id="8250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870181">
      <w:bodyDiv w:val="1"/>
      <w:marLeft w:val="0"/>
      <w:marRight w:val="0"/>
      <w:marTop w:val="0"/>
      <w:marBottom w:val="0"/>
      <w:divBdr>
        <w:top w:val="none" w:sz="0" w:space="0" w:color="auto"/>
        <w:left w:val="none" w:sz="0" w:space="0" w:color="auto"/>
        <w:bottom w:val="none" w:sz="0" w:space="0" w:color="auto"/>
        <w:right w:val="none" w:sz="0" w:space="0" w:color="auto"/>
      </w:divBdr>
      <w:divsChild>
        <w:div w:id="2009625709">
          <w:marLeft w:val="0"/>
          <w:marRight w:val="0"/>
          <w:marTop w:val="0"/>
          <w:marBottom w:val="1200"/>
          <w:divBdr>
            <w:top w:val="none" w:sz="0" w:space="0" w:color="auto"/>
            <w:left w:val="none" w:sz="0" w:space="0" w:color="auto"/>
            <w:bottom w:val="none" w:sz="0" w:space="0" w:color="auto"/>
            <w:right w:val="none" w:sz="0" w:space="0" w:color="auto"/>
          </w:divBdr>
          <w:divsChild>
            <w:div w:id="1868595008">
              <w:marLeft w:val="-225"/>
              <w:marRight w:val="-225"/>
              <w:marTop w:val="0"/>
              <w:marBottom w:val="0"/>
              <w:divBdr>
                <w:top w:val="none" w:sz="0" w:space="0" w:color="auto"/>
                <w:left w:val="none" w:sz="0" w:space="0" w:color="auto"/>
                <w:bottom w:val="none" w:sz="0" w:space="0" w:color="auto"/>
                <w:right w:val="none" w:sz="0" w:space="0" w:color="auto"/>
              </w:divBdr>
              <w:divsChild>
                <w:div w:id="1748308366">
                  <w:marLeft w:val="0"/>
                  <w:marRight w:val="0"/>
                  <w:marTop w:val="0"/>
                  <w:marBottom w:val="0"/>
                  <w:divBdr>
                    <w:top w:val="none" w:sz="0" w:space="0" w:color="auto"/>
                    <w:left w:val="none" w:sz="0" w:space="0" w:color="auto"/>
                    <w:bottom w:val="none" w:sz="0" w:space="0" w:color="auto"/>
                    <w:right w:val="none" w:sz="0" w:space="0" w:color="auto"/>
                  </w:divBdr>
                  <w:divsChild>
                    <w:div w:id="161509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47115006">
      <w:bodyDiv w:val="1"/>
      <w:marLeft w:val="0"/>
      <w:marRight w:val="0"/>
      <w:marTop w:val="0"/>
      <w:marBottom w:val="0"/>
      <w:divBdr>
        <w:top w:val="none" w:sz="0" w:space="0" w:color="auto"/>
        <w:left w:val="none" w:sz="0" w:space="0" w:color="auto"/>
        <w:bottom w:val="none" w:sz="0" w:space="0" w:color="auto"/>
        <w:right w:val="none" w:sz="0" w:space="0" w:color="auto"/>
      </w:divBdr>
      <w:divsChild>
        <w:div w:id="108087600">
          <w:marLeft w:val="0"/>
          <w:marRight w:val="0"/>
          <w:marTop w:val="0"/>
          <w:marBottom w:val="0"/>
          <w:divBdr>
            <w:top w:val="none" w:sz="0" w:space="0" w:color="auto"/>
            <w:left w:val="none" w:sz="0" w:space="0" w:color="auto"/>
            <w:bottom w:val="none" w:sz="0" w:space="0" w:color="auto"/>
            <w:right w:val="none" w:sz="0" w:space="0" w:color="auto"/>
          </w:divBdr>
          <w:divsChild>
            <w:div w:id="1017538440">
              <w:marLeft w:val="75"/>
              <w:marRight w:val="75"/>
              <w:marTop w:val="0"/>
              <w:marBottom w:val="0"/>
              <w:divBdr>
                <w:top w:val="none" w:sz="0" w:space="0" w:color="auto"/>
                <w:left w:val="none" w:sz="0" w:space="0" w:color="auto"/>
                <w:bottom w:val="none" w:sz="0" w:space="0" w:color="auto"/>
                <w:right w:val="none" w:sz="0" w:space="0" w:color="auto"/>
              </w:divBdr>
              <w:divsChild>
                <w:div w:id="11630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627359">
      <w:bodyDiv w:val="1"/>
      <w:marLeft w:val="0"/>
      <w:marRight w:val="0"/>
      <w:marTop w:val="0"/>
      <w:marBottom w:val="0"/>
      <w:divBdr>
        <w:top w:val="none" w:sz="0" w:space="0" w:color="auto"/>
        <w:left w:val="none" w:sz="0" w:space="0" w:color="auto"/>
        <w:bottom w:val="none" w:sz="0" w:space="0" w:color="auto"/>
        <w:right w:val="none" w:sz="0" w:space="0" w:color="auto"/>
      </w:divBdr>
      <w:divsChild>
        <w:div w:id="1998652282">
          <w:marLeft w:val="10"/>
          <w:marRight w:val="2"/>
          <w:marTop w:val="0"/>
          <w:marBottom w:val="0"/>
          <w:divBdr>
            <w:top w:val="none" w:sz="0" w:space="0" w:color="auto"/>
            <w:left w:val="none" w:sz="0" w:space="0" w:color="auto"/>
            <w:bottom w:val="none" w:sz="0" w:space="0" w:color="auto"/>
            <w:right w:val="none" w:sz="0" w:space="0" w:color="auto"/>
          </w:divBdr>
        </w:div>
      </w:divsChild>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627349609">
      <w:bodyDiv w:val="1"/>
      <w:marLeft w:val="0"/>
      <w:marRight w:val="0"/>
      <w:marTop w:val="0"/>
      <w:marBottom w:val="0"/>
      <w:divBdr>
        <w:top w:val="none" w:sz="0" w:space="0" w:color="auto"/>
        <w:left w:val="none" w:sz="0" w:space="0" w:color="auto"/>
        <w:bottom w:val="none" w:sz="0" w:space="0" w:color="auto"/>
        <w:right w:val="none" w:sz="0" w:space="0" w:color="auto"/>
      </w:divBdr>
      <w:divsChild>
        <w:div w:id="1684933605">
          <w:marLeft w:val="0"/>
          <w:marRight w:val="0"/>
          <w:marTop w:val="0"/>
          <w:marBottom w:val="0"/>
          <w:divBdr>
            <w:top w:val="none" w:sz="0" w:space="0" w:color="auto"/>
            <w:left w:val="none" w:sz="0" w:space="0" w:color="auto"/>
            <w:bottom w:val="none" w:sz="0" w:space="0" w:color="auto"/>
            <w:right w:val="none" w:sz="0" w:space="0" w:color="auto"/>
          </w:divBdr>
          <w:divsChild>
            <w:div w:id="2056077516">
              <w:marLeft w:val="75"/>
              <w:marRight w:val="75"/>
              <w:marTop w:val="0"/>
              <w:marBottom w:val="0"/>
              <w:divBdr>
                <w:top w:val="none" w:sz="0" w:space="0" w:color="auto"/>
                <w:left w:val="none" w:sz="0" w:space="0" w:color="auto"/>
                <w:bottom w:val="none" w:sz="0" w:space="0" w:color="auto"/>
                <w:right w:val="none" w:sz="0" w:space="0" w:color="auto"/>
              </w:divBdr>
              <w:divsChild>
                <w:div w:id="16910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biodiversity/threatened/species/pubs/76165-conservation-advice.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land/nrs/science/ibra"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4375</Words>
  <Characters>24821</Characters>
  <Application>Microsoft Office Word</Application>
  <DocSecurity>4</DocSecurity>
  <Lines>206</Lines>
  <Paragraphs>58</Paragraphs>
  <ScaleCrop>false</ScaleCrop>
  <LinksUpToDate>false</LinksUpToDate>
  <CharactersWithSpaces>29138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Prostanthera albohirta</dc:title>
  <dc:creator/>
  <cp:lastModifiedBy/>
  <cp:revision>1</cp:revision>
  <dcterms:created xsi:type="dcterms:W3CDTF">2016-06-16T06:22:00Z</dcterms:created>
  <dcterms:modified xsi:type="dcterms:W3CDTF">2016-06-16T06:22:00Z</dcterms:modified>
</cp:coreProperties>
</file>