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9BD067" w14:textId="77777777" w:rsidR="00C040DD" w:rsidRPr="00387F8B" w:rsidRDefault="00C040DD" w:rsidP="000C22C4">
      <w:pPr>
        <w:widowControl w:val="0"/>
        <w:tabs>
          <w:tab w:val="left" w:pos="6700"/>
        </w:tabs>
        <w:spacing w:after="120" w:line="240" w:lineRule="auto"/>
        <w:jc w:val="center"/>
        <w:rPr>
          <w:rFonts w:cs="Arial"/>
          <w:b/>
          <w:sz w:val="48"/>
        </w:rPr>
      </w:pPr>
      <w:bookmarkStart w:id="0" w:name="_Toc316301050"/>
      <w:r w:rsidRPr="00387F8B">
        <w:rPr>
          <w:rFonts w:cs="Arial"/>
          <w:b/>
          <w:noProof/>
          <w:sz w:val="48"/>
          <w:lang w:eastAsia="en-AU"/>
        </w:rPr>
        <w:drawing>
          <wp:inline distT="0" distB="0" distL="0" distR="0" wp14:anchorId="5193ACCC" wp14:editId="2958F6A3">
            <wp:extent cx="5372759" cy="914400"/>
            <wp:effectExtent l="1905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2696E1A7" w14:textId="77777777" w:rsidR="00C040DD" w:rsidRPr="00387F8B" w:rsidRDefault="00C040DD" w:rsidP="000C22C4">
      <w:pPr>
        <w:widowControl w:val="0"/>
        <w:tabs>
          <w:tab w:val="left" w:pos="6700"/>
        </w:tabs>
        <w:spacing w:after="120" w:line="240" w:lineRule="auto"/>
        <w:jc w:val="center"/>
        <w:rPr>
          <w:rFonts w:cs="Arial"/>
          <w:b/>
          <w:sz w:val="48"/>
        </w:rPr>
      </w:pPr>
    </w:p>
    <w:p w14:paraId="055B7C2B" w14:textId="77777777" w:rsidR="00C040DD" w:rsidRPr="00387F8B" w:rsidRDefault="00C040DD" w:rsidP="000C22C4">
      <w:pPr>
        <w:widowControl w:val="0"/>
        <w:tabs>
          <w:tab w:val="left" w:pos="6700"/>
        </w:tabs>
        <w:spacing w:after="120" w:line="240" w:lineRule="auto"/>
        <w:rPr>
          <w:rFonts w:cs="Arial"/>
          <w:b/>
          <w:sz w:val="48"/>
        </w:rPr>
      </w:pPr>
    </w:p>
    <w:p w14:paraId="21B72F73" w14:textId="77777777" w:rsidR="00C040DD" w:rsidRPr="00387F8B" w:rsidRDefault="00C040DD" w:rsidP="000C22C4">
      <w:pPr>
        <w:widowControl w:val="0"/>
        <w:tabs>
          <w:tab w:val="left" w:pos="6700"/>
        </w:tabs>
        <w:spacing w:after="120" w:line="240" w:lineRule="auto"/>
        <w:rPr>
          <w:rFonts w:cs="Arial"/>
          <w:b/>
          <w:sz w:val="48"/>
        </w:rPr>
      </w:pPr>
    </w:p>
    <w:p w14:paraId="0BA4209A" w14:textId="77777777" w:rsidR="00C040DD" w:rsidRPr="00387F8B" w:rsidRDefault="00C040DD" w:rsidP="000C22C4">
      <w:pPr>
        <w:spacing w:after="120" w:line="240" w:lineRule="auto"/>
        <w:jc w:val="center"/>
        <w:rPr>
          <w:rFonts w:cs="Arial"/>
          <w:sz w:val="36"/>
        </w:rPr>
      </w:pPr>
      <w:r w:rsidRPr="00387F8B">
        <w:rPr>
          <w:rFonts w:cs="Arial"/>
          <w:sz w:val="36"/>
        </w:rPr>
        <w:t>Assessment of the</w:t>
      </w:r>
    </w:p>
    <w:p w14:paraId="328374E9" w14:textId="0CB24E03" w:rsidR="00C040DD" w:rsidRPr="00387F8B" w:rsidRDefault="00EE3EBD" w:rsidP="004747C1">
      <w:pPr>
        <w:spacing w:before="240" w:after="120" w:line="240" w:lineRule="auto"/>
        <w:jc w:val="center"/>
        <w:outlineLvl w:val="5"/>
        <w:rPr>
          <w:rFonts w:eastAsia="Times New Roman" w:cs="Arial"/>
          <w:bCs/>
          <w:i/>
          <w:sz w:val="36"/>
          <w:lang w:eastAsia="en-AU"/>
        </w:rPr>
      </w:pPr>
      <w:r w:rsidRPr="00387F8B">
        <w:rPr>
          <w:rFonts w:eastAsia="Times New Roman" w:cs="Arial"/>
          <w:b/>
          <w:bCs/>
          <w:sz w:val="36"/>
          <w:lang w:eastAsia="en-AU"/>
        </w:rPr>
        <w:t xml:space="preserve">Gulf of Carpentaria Inshore </w:t>
      </w:r>
      <w:r w:rsidR="00644C43">
        <w:rPr>
          <w:rFonts w:eastAsia="Times New Roman" w:cs="Arial"/>
          <w:b/>
          <w:bCs/>
          <w:sz w:val="36"/>
          <w:lang w:eastAsia="en-AU"/>
        </w:rPr>
        <w:t xml:space="preserve">Fin </w:t>
      </w:r>
      <w:r w:rsidRPr="00387F8B">
        <w:rPr>
          <w:rFonts w:eastAsia="Times New Roman" w:cs="Arial"/>
          <w:b/>
          <w:bCs/>
          <w:sz w:val="36"/>
          <w:lang w:eastAsia="en-AU"/>
        </w:rPr>
        <w:t>Fish Fishery</w:t>
      </w:r>
      <w:bookmarkStart w:id="1" w:name="_GoBack"/>
      <w:bookmarkEnd w:id="1"/>
    </w:p>
    <w:p w14:paraId="7828D4A0" w14:textId="77777777" w:rsidR="00C040DD" w:rsidRPr="00387F8B" w:rsidRDefault="00C040DD" w:rsidP="000C22C4">
      <w:pPr>
        <w:widowControl w:val="0"/>
        <w:tabs>
          <w:tab w:val="left" w:pos="6700"/>
        </w:tabs>
        <w:spacing w:after="120" w:line="240" w:lineRule="auto"/>
        <w:jc w:val="center"/>
        <w:rPr>
          <w:rFonts w:cs="Arial"/>
          <w:b/>
          <w:sz w:val="48"/>
        </w:rPr>
      </w:pPr>
    </w:p>
    <w:p w14:paraId="5171F0FD" w14:textId="77777777" w:rsidR="00C040DD" w:rsidRPr="00387F8B" w:rsidRDefault="00C040DD" w:rsidP="000C22C4">
      <w:pPr>
        <w:widowControl w:val="0"/>
        <w:tabs>
          <w:tab w:val="left" w:pos="6700"/>
        </w:tabs>
        <w:spacing w:after="120" w:line="240" w:lineRule="auto"/>
        <w:jc w:val="center"/>
        <w:rPr>
          <w:rFonts w:cs="Arial"/>
          <w:b/>
          <w:sz w:val="48"/>
        </w:rPr>
      </w:pPr>
    </w:p>
    <w:p w14:paraId="0435C5DE" w14:textId="77777777" w:rsidR="00C040DD" w:rsidRPr="00387F8B" w:rsidRDefault="00C040DD" w:rsidP="000C22C4">
      <w:pPr>
        <w:widowControl w:val="0"/>
        <w:tabs>
          <w:tab w:val="left" w:pos="6700"/>
        </w:tabs>
        <w:spacing w:after="120" w:line="240" w:lineRule="auto"/>
        <w:jc w:val="center"/>
        <w:rPr>
          <w:rFonts w:cs="Arial"/>
          <w:b/>
        </w:rPr>
      </w:pPr>
    </w:p>
    <w:p w14:paraId="1DF47A24" w14:textId="77777777" w:rsidR="00C040DD" w:rsidRPr="00387F8B" w:rsidRDefault="00C040DD" w:rsidP="000C22C4">
      <w:pPr>
        <w:widowControl w:val="0"/>
        <w:tabs>
          <w:tab w:val="left" w:pos="6700"/>
        </w:tabs>
        <w:spacing w:after="120" w:line="240" w:lineRule="auto"/>
        <w:jc w:val="center"/>
        <w:rPr>
          <w:rFonts w:cs="Arial"/>
          <w:b/>
        </w:rPr>
      </w:pPr>
    </w:p>
    <w:p w14:paraId="46FE7C29" w14:textId="77777777" w:rsidR="00C040DD" w:rsidRPr="00387F8B" w:rsidRDefault="00C040DD" w:rsidP="000C22C4">
      <w:pPr>
        <w:widowControl w:val="0"/>
        <w:tabs>
          <w:tab w:val="left" w:pos="6700"/>
        </w:tabs>
        <w:spacing w:after="120" w:line="240" w:lineRule="auto"/>
        <w:jc w:val="center"/>
        <w:rPr>
          <w:rFonts w:cs="Arial"/>
          <w:b/>
        </w:rPr>
      </w:pPr>
    </w:p>
    <w:p w14:paraId="2BEE1CDE" w14:textId="77777777" w:rsidR="00C040DD" w:rsidRPr="00387F8B" w:rsidRDefault="00C040DD" w:rsidP="000C22C4">
      <w:pPr>
        <w:widowControl w:val="0"/>
        <w:tabs>
          <w:tab w:val="left" w:pos="6700"/>
        </w:tabs>
        <w:spacing w:after="120" w:line="240" w:lineRule="auto"/>
        <w:jc w:val="center"/>
        <w:rPr>
          <w:rFonts w:cs="Arial"/>
          <w:b/>
        </w:rPr>
      </w:pPr>
    </w:p>
    <w:p w14:paraId="68D640AB" w14:textId="77777777" w:rsidR="00C040DD" w:rsidRPr="00387F8B" w:rsidRDefault="00C040DD" w:rsidP="000C22C4">
      <w:pPr>
        <w:widowControl w:val="0"/>
        <w:tabs>
          <w:tab w:val="left" w:pos="6700"/>
        </w:tabs>
        <w:spacing w:after="120" w:line="240" w:lineRule="auto"/>
        <w:jc w:val="center"/>
        <w:rPr>
          <w:rFonts w:cs="Arial"/>
          <w:b/>
        </w:rPr>
      </w:pPr>
    </w:p>
    <w:p w14:paraId="7E7BE005" w14:textId="77777777" w:rsidR="00C040DD" w:rsidRPr="00387F8B" w:rsidRDefault="00C040DD" w:rsidP="000C22C4">
      <w:pPr>
        <w:widowControl w:val="0"/>
        <w:tabs>
          <w:tab w:val="left" w:pos="6700"/>
        </w:tabs>
        <w:spacing w:after="120" w:line="240" w:lineRule="auto"/>
        <w:jc w:val="center"/>
        <w:rPr>
          <w:rFonts w:cs="Arial"/>
          <w:b/>
        </w:rPr>
      </w:pPr>
    </w:p>
    <w:p w14:paraId="714E2257" w14:textId="051E05CE" w:rsidR="00C040DD" w:rsidRPr="00387F8B" w:rsidRDefault="002B632C" w:rsidP="004747C1">
      <w:pPr>
        <w:keepNext/>
        <w:autoSpaceDE w:val="0"/>
        <w:autoSpaceDN w:val="0"/>
        <w:spacing w:after="0" w:line="240" w:lineRule="auto"/>
        <w:jc w:val="center"/>
        <w:outlineLvl w:val="6"/>
        <w:rPr>
          <w:rFonts w:eastAsia="Times New Roman" w:cs="Arial"/>
          <w:b/>
          <w:bCs/>
          <w:sz w:val="20"/>
          <w:szCs w:val="24"/>
        </w:rPr>
      </w:pPr>
      <w:r w:rsidRPr="00387F8B">
        <w:rPr>
          <w:rFonts w:eastAsia="Times New Roman" w:cs="Arial"/>
          <w:b/>
          <w:bCs/>
          <w:sz w:val="20"/>
          <w:szCs w:val="24"/>
        </w:rPr>
        <w:t>March</w:t>
      </w:r>
      <w:r w:rsidR="001662E2" w:rsidRPr="00387F8B">
        <w:rPr>
          <w:rFonts w:eastAsia="Times New Roman" w:cs="Arial"/>
          <w:b/>
          <w:bCs/>
          <w:sz w:val="20"/>
          <w:szCs w:val="24"/>
        </w:rPr>
        <w:t xml:space="preserve"> </w:t>
      </w:r>
      <w:r w:rsidR="00EE3EBD" w:rsidRPr="00387F8B">
        <w:rPr>
          <w:rFonts w:eastAsia="Times New Roman" w:cs="Arial"/>
          <w:b/>
          <w:bCs/>
          <w:sz w:val="20"/>
          <w:szCs w:val="24"/>
        </w:rPr>
        <w:t>201</w:t>
      </w:r>
      <w:r w:rsidR="004F1447" w:rsidRPr="00387F8B">
        <w:rPr>
          <w:rFonts w:eastAsia="Times New Roman" w:cs="Arial"/>
          <w:b/>
          <w:bCs/>
          <w:sz w:val="20"/>
          <w:szCs w:val="24"/>
        </w:rPr>
        <w:t>9</w:t>
      </w:r>
    </w:p>
    <w:p w14:paraId="5D884DA1" w14:textId="77777777" w:rsidR="00C040DD" w:rsidRPr="00491436" w:rsidRDefault="00C040DD" w:rsidP="000C22C4">
      <w:pPr>
        <w:spacing w:line="240" w:lineRule="auto"/>
        <w:rPr>
          <w:rFonts w:cs="Arial"/>
        </w:rPr>
      </w:pPr>
    </w:p>
    <w:p w14:paraId="5116F43A" w14:textId="77777777" w:rsidR="00C040DD" w:rsidRPr="00491436" w:rsidRDefault="00C040DD" w:rsidP="000C22C4">
      <w:pPr>
        <w:spacing w:line="240" w:lineRule="auto"/>
        <w:rPr>
          <w:rFonts w:cs="Arial"/>
        </w:rPr>
      </w:pPr>
    </w:p>
    <w:p w14:paraId="78A42DA2" w14:textId="77777777" w:rsidR="00C040DD" w:rsidRPr="00491436" w:rsidRDefault="00C040DD" w:rsidP="000C22C4">
      <w:pPr>
        <w:spacing w:line="240" w:lineRule="auto"/>
        <w:rPr>
          <w:rFonts w:cs="Arial"/>
        </w:rPr>
      </w:pPr>
    </w:p>
    <w:p w14:paraId="4D779484" w14:textId="77777777" w:rsidR="00C040DD" w:rsidRPr="00491436" w:rsidRDefault="00C040DD" w:rsidP="000C22C4">
      <w:pPr>
        <w:spacing w:line="240" w:lineRule="auto"/>
        <w:rPr>
          <w:rFonts w:cs="Arial"/>
        </w:rPr>
      </w:pPr>
    </w:p>
    <w:p w14:paraId="7F895EBF" w14:textId="057C1B58" w:rsidR="006B5754" w:rsidRPr="00387F8B" w:rsidRDefault="00EE3EBD">
      <w:pPr>
        <w:spacing w:after="0" w:line="240" w:lineRule="auto"/>
        <w:rPr>
          <w:rFonts w:cs="Arial"/>
        </w:rPr>
      </w:pPr>
      <w:r w:rsidRPr="00387F8B">
        <w:rPr>
          <w:rFonts w:cs="Arial"/>
        </w:rPr>
        <w:br w:type="page"/>
      </w:r>
    </w:p>
    <w:p w14:paraId="6C4F0442" w14:textId="77777777" w:rsidR="006B5754" w:rsidRPr="00387F8B" w:rsidRDefault="006B5754" w:rsidP="006B5754">
      <w:pPr>
        <w:tabs>
          <w:tab w:val="right" w:leader="dot" w:pos="8302"/>
        </w:tabs>
        <w:spacing w:line="240" w:lineRule="auto"/>
        <w:ind w:left="1166" w:right="792" w:hanging="1166"/>
        <w:rPr>
          <w:rFonts w:cs="Arial"/>
          <w:b/>
          <w:noProof/>
          <w:webHidden/>
          <w:sz w:val="20"/>
          <w:szCs w:val="20"/>
        </w:rPr>
      </w:pPr>
    </w:p>
    <w:p w14:paraId="7EBDF374" w14:textId="77777777" w:rsidR="006B5754" w:rsidRPr="00387F8B" w:rsidRDefault="006B5754" w:rsidP="006B5754">
      <w:pPr>
        <w:tabs>
          <w:tab w:val="right" w:leader="dot" w:pos="8302"/>
        </w:tabs>
        <w:spacing w:line="240" w:lineRule="auto"/>
        <w:ind w:left="1166" w:right="792" w:hanging="1166"/>
        <w:rPr>
          <w:rFonts w:cs="Arial"/>
          <w:b/>
          <w:noProof/>
          <w:webHidden/>
          <w:sz w:val="20"/>
          <w:szCs w:val="20"/>
        </w:rPr>
      </w:pPr>
    </w:p>
    <w:p w14:paraId="58319E1A" w14:textId="77777777" w:rsidR="006B5754" w:rsidRPr="00387F8B" w:rsidRDefault="006B5754" w:rsidP="006B5754">
      <w:pPr>
        <w:tabs>
          <w:tab w:val="right" w:leader="dot" w:pos="8302"/>
        </w:tabs>
        <w:spacing w:line="240" w:lineRule="auto"/>
        <w:ind w:left="1166" w:right="792" w:hanging="1166"/>
        <w:rPr>
          <w:rFonts w:cs="Arial"/>
          <w:b/>
          <w:noProof/>
          <w:webHidden/>
          <w:sz w:val="20"/>
          <w:szCs w:val="20"/>
        </w:rPr>
      </w:pPr>
    </w:p>
    <w:p w14:paraId="2E633B55" w14:textId="77777777" w:rsidR="006B5754" w:rsidRPr="00387F8B" w:rsidRDefault="006B5754" w:rsidP="006B5754">
      <w:pPr>
        <w:tabs>
          <w:tab w:val="right" w:leader="dot" w:pos="8302"/>
        </w:tabs>
        <w:spacing w:line="240" w:lineRule="auto"/>
        <w:ind w:left="1166" w:right="792" w:hanging="1166"/>
        <w:rPr>
          <w:rFonts w:cs="Arial"/>
          <w:b/>
          <w:noProof/>
          <w:webHidden/>
          <w:sz w:val="20"/>
          <w:szCs w:val="20"/>
        </w:rPr>
      </w:pPr>
    </w:p>
    <w:p w14:paraId="2FE80053" w14:textId="77777777" w:rsidR="006B5754" w:rsidRPr="00387F8B" w:rsidRDefault="006B5754" w:rsidP="006B5754">
      <w:pPr>
        <w:tabs>
          <w:tab w:val="right" w:leader="dot" w:pos="8302"/>
        </w:tabs>
        <w:spacing w:line="240" w:lineRule="auto"/>
        <w:ind w:left="1166" w:right="792" w:hanging="1166"/>
        <w:rPr>
          <w:rFonts w:cs="Arial"/>
          <w:b/>
          <w:noProof/>
          <w:webHidden/>
          <w:sz w:val="20"/>
          <w:szCs w:val="20"/>
        </w:rPr>
      </w:pPr>
    </w:p>
    <w:p w14:paraId="72613ED3" w14:textId="77777777" w:rsidR="006B5754" w:rsidRPr="00387F8B" w:rsidRDefault="006B5754" w:rsidP="006B5754">
      <w:pPr>
        <w:tabs>
          <w:tab w:val="right" w:leader="dot" w:pos="8302"/>
        </w:tabs>
        <w:spacing w:line="240" w:lineRule="auto"/>
        <w:ind w:left="1166" w:right="792" w:hanging="1166"/>
        <w:rPr>
          <w:rFonts w:cs="Arial"/>
          <w:b/>
          <w:noProof/>
          <w:webHidden/>
          <w:sz w:val="20"/>
          <w:szCs w:val="20"/>
        </w:rPr>
      </w:pPr>
    </w:p>
    <w:p w14:paraId="17B41A38" w14:textId="77777777" w:rsidR="006B5754" w:rsidRPr="00387F8B" w:rsidRDefault="006B5754" w:rsidP="006B5754">
      <w:pPr>
        <w:tabs>
          <w:tab w:val="right" w:leader="dot" w:pos="8302"/>
        </w:tabs>
        <w:spacing w:line="240" w:lineRule="auto"/>
        <w:ind w:left="1166" w:right="792" w:hanging="1166"/>
        <w:rPr>
          <w:rFonts w:cs="Arial"/>
          <w:b/>
          <w:noProof/>
          <w:webHidden/>
          <w:sz w:val="20"/>
          <w:szCs w:val="20"/>
        </w:rPr>
      </w:pPr>
    </w:p>
    <w:p w14:paraId="735E89AB" w14:textId="77777777" w:rsidR="006B5754" w:rsidRPr="00387F8B" w:rsidRDefault="006B5754" w:rsidP="006B5754">
      <w:pPr>
        <w:tabs>
          <w:tab w:val="right" w:leader="dot" w:pos="8302"/>
        </w:tabs>
        <w:spacing w:line="240" w:lineRule="auto"/>
        <w:ind w:left="1166" w:right="792" w:hanging="1166"/>
        <w:rPr>
          <w:rFonts w:cs="Arial"/>
          <w:b/>
          <w:noProof/>
          <w:webHidden/>
          <w:sz w:val="20"/>
          <w:szCs w:val="20"/>
        </w:rPr>
      </w:pPr>
    </w:p>
    <w:p w14:paraId="0CD44F39" w14:textId="77777777" w:rsidR="006B5754" w:rsidRPr="00387F8B" w:rsidRDefault="006B5754" w:rsidP="006B5754">
      <w:pPr>
        <w:tabs>
          <w:tab w:val="right" w:leader="dot" w:pos="8302"/>
        </w:tabs>
        <w:spacing w:line="240" w:lineRule="auto"/>
        <w:ind w:left="1166" w:right="792" w:hanging="1166"/>
        <w:rPr>
          <w:rFonts w:cs="Arial"/>
          <w:b/>
          <w:noProof/>
          <w:webHidden/>
          <w:sz w:val="20"/>
          <w:szCs w:val="20"/>
        </w:rPr>
      </w:pPr>
    </w:p>
    <w:p w14:paraId="47EFF8FA" w14:textId="77777777" w:rsidR="006B5754" w:rsidRPr="00387F8B" w:rsidRDefault="006B5754" w:rsidP="006B5754">
      <w:pPr>
        <w:tabs>
          <w:tab w:val="right" w:leader="dot" w:pos="8302"/>
        </w:tabs>
        <w:spacing w:line="240" w:lineRule="auto"/>
        <w:ind w:left="1166" w:right="792" w:hanging="1166"/>
        <w:rPr>
          <w:rFonts w:cs="Arial"/>
          <w:b/>
          <w:noProof/>
          <w:webHidden/>
          <w:sz w:val="20"/>
          <w:szCs w:val="20"/>
        </w:rPr>
      </w:pPr>
    </w:p>
    <w:p w14:paraId="5C2F5C4B" w14:textId="77777777" w:rsidR="006B5754" w:rsidRPr="00387F8B" w:rsidRDefault="006B5754" w:rsidP="006B5754">
      <w:pPr>
        <w:spacing w:line="240" w:lineRule="auto"/>
        <w:rPr>
          <w:rFonts w:cs="Arial"/>
          <w:sz w:val="20"/>
          <w:szCs w:val="20"/>
        </w:rPr>
      </w:pPr>
    </w:p>
    <w:p w14:paraId="1FF4A268" w14:textId="72661677" w:rsidR="006B5754" w:rsidRPr="00387F8B" w:rsidRDefault="006B5754" w:rsidP="006B5754">
      <w:pPr>
        <w:spacing w:before="100" w:beforeAutospacing="1" w:after="100" w:afterAutospacing="1" w:line="240" w:lineRule="auto"/>
        <w:rPr>
          <w:rFonts w:eastAsia="Arial Unicode MS" w:cs="Arial"/>
          <w:sz w:val="16"/>
          <w:szCs w:val="16"/>
          <w:lang w:val="en-US"/>
        </w:rPr>
      </w:pPr>
      <w:r w:rsidRPr="00387F8B">
        <w:rPr>
          <w:rFonts w:eastAsia="Arial Unicode MS" w:cs="Arial"/>
          <w:sz w:val="16"/>
          <w:szCs w:val="16"/>
          <w:lang w:val="en-US"/>
        </w:rPr>
        <w:t>© Copyright Commonwealth of Australia, 201</w:t>
      </w:r>
      <w:r w:rsidR="00160A20">
        <w:rPr>
          <w:rFonts w:eastAsia="Arial Unicode MS" w:cs="Arial"/>
          <w:sz w:val="16"/>
          <w:szCs w:val="16"/>
          <w:lang w:val="en-US"/>
        </w:rPr>
        <w:t>9</w:t>
      </w:r>
    </w:p>
    <w:p w14:paraId="07073E9C" w14:textId="77777777" w:rsidR="006B5754" w:rsidRPr="00387F8B" w:rsidRDefault="006B5754" w:rsidP="006B5754">
      <w:pPr>
        <w:spacing w:before="100" w:beforeAutospacing="1" w:after="100" w:afterAutospacing="1" w:line="240" w:lineRule="auto"/>
        <w:rPr>
          <w:rFonts w:eastAsia="Arial Unicode MS" w:cs="Arial"/>
          <w:i/>
          <w:sz w:val="16"/>
          <w:szCs w:val="16"/>
          <w:lang w:val="en-US"/>
        </w:rPr>
      </w:pPr>
      <w:r w:rsidRPr="00387F8B">
        <w:rPr>
          <w:rFonts w:eastAsia="Arial Unicode MS" w:cs="Arial"/>
          <w:noProof/>
          <w:sz w:val="16"/>
          <w:szCs w:val="16"/>
          <w:lang w:eastAsia="en-AU"/>
        </w:rPr>
        <w:drawing>
          <wp:inline distT="0" distB="0" distL="0" distR="0" wp14:anchorId="5D0D4CF4" wp14:editId="624E1CA8">
            <wp:extent cx="1809750" cy="457200"/>
            <wp:effectExtent l="19050" t="0" r="0" b="0"/>
            <wp:docPr id="3" name="Picture 3"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3BF99D72" w14:textId="77777777" w:rsidR="006B5754" w:rsidRPr="00387F8B" w:rsidRDefault="006B5754" w:rsidP="006B5754">
      <w:pPr>
        <w:spacing w:before="100" w:beforeAutospacing="1" w:after="100" w:afterAutospacing="1" w:line="240" w:lineRule="auto"/>
        <w:rPr>
          <w:rFonts w:eastAsia="Arial Unicode MS" w:cs="Arial"/>
          <w:sz w:val="16"/>
          <w:szCs w:val="16"/>
          <w:lang w:val="en-US"/>
        </w:rPr>
      </w:pPr>
      <w:r w:rsidRPr="00387F8B">
        <w:rPr>
          <w:rFonts w:eastAsia="Arial Unicode MS" w:cs="Arial"/>
          <w:i/>
          <w:sz w:val="16"/>
          <w:szCs w:val="16"/>
          <w:lang w:val="en-US"/>
        </w:rPr>
        <w:t xml:space="preserve">Assessment of the Gulf of Carpentaria Inshore Fin Fish Fishery March 2019 </w:t>
      </w:r>
      <w:r w:rsidRPr="00387F8B">
        <w:rPr>
          <w:rFonts w:eastAsia="Arial Unicode MS" w:cs="Arial"/>
          <w:sz w:val="16"/>
          <w:szCs w:val="16"/>
          <w:lang w:val="en-US"/>
        </w:rPr>
        <w:t xml:space="preserve">is licensed by the Commonwealth of Australia for use under a Creative Commons By Attribution 3.0 Australia </w:t>
      </w:r>
      <w:proofErr w:type="spellStart"/>
      <w:r w:rsidRPr="00387F8B">
        <w:rPr>
          <w:rFonts w:eastAsia="Arial Unicode MS" w:cs="Arial"/>
          <w:sz w:val="16"/>
          <w:szCs w:val="16"/>
          <w:lang w:val="en-US"/>
        </w:rPr>
        <w:t>licence</w:t>
      </w:r>
      <w:proofErr w:type="spellEnd"/>
      <w:r w:rsidRPr="00387F8B">
        <w:rPr>
          <w:rFonts w:eastAsia="Arial Unicode MS" w:cs="Arial"/>
          <w:sz w:val="16"/>
          <w:szCs w:val="16"/>
          <w:lang w:val="en-US"/>
        </w:rPr>
        <w:t xml:space="preserve"> with the exception of the Coat of Arms of the Commonwealth of Australia, the logo of the agency responsible for publishing the report, content supplied by third parties, and any images depicting people. For </w:t>
      </w:r>
      <w:proofErr w:type="spellStart"/>
      <w:r w:rsidRPr="00387F8B">
        <w:rPr>
          <w:rFonts w:eastAsia="Arial Unicode MS" w:cs="Arial"/>
          <w:sz w:val="16"/>
          <w:szCs w:val="16"/>
          <w:lang w:val="en-US"/>
        </w:rPr>
        <w:t>licence</w:t>
      </w:r>
      <w:proofErr w:type="spellEnd"/>
      <w:r w:rsidRPr="00387F8B">
        <w:rPr>
          <w:rFonts w:eastAsia="Arial Unicode MS" w:cs="Arial"/>
          <w:sz w:val="16"/>
          <w:szCs w:val="16"/>
          <w:lang w:val="en-US"/>
        </w:rPr>
        <w:t xml:space="preserve"> conditions see: http://creativecommons.org/licenses/by/3.0/au/.</w:t>
      </w:r>
    </w:p>
    <w:p w14:paraId="7219EFC9" w14:textId="77777777" w:rsidR="006B5754" w:rsidRPr="00387F8B" w:rsidRDefault="006B5754" w:rsidP="006B5754">
      <w:pPr>
        <w:spacing w:before="100" w:beforeAutospacing="1" w:after="100" w:afterAutospacing="1" w:line="240" w:lineRule="auto"/>
        <w:rPr>
          <w:rFonts w:eastAsia="Arial Unicode MS" w:cs="Arial"/>
          <w:sz w:val="16"/>
          <w:szCs w:val="16"/>
          <w:lang w:val="en-US"/>
        </w:rPr>
      </w:pPr>
      <w:r w:rsidRPr="00387F8B">
        <w:rPr>
          <w:rFonts w:eastAsia="Arial Unicode MS" w:cs="Arial"/>
          <w:sz w:val="16"/>
          <w:szCs w:val="16"/>
          <w:lang w:val="en-US"/>
        </w:rPr>
        <w:t>This report should be attributed as ‘</w:t>
      </w:r>
      <w:r w:rsidRPr="00387F8B">
        <w:rPr>
          <w:rFonts w:eastAsia="Arial Unicode MS" w:cs="Arial"/>
          <w:i/>
          <w:sz w:val="16"/>
          <w:szCs w:val="16"/>
          <w:lang w:val="en-US"/>
        </w:rPr>
        <w:t>Assessment of the Gulf of Carpentaria Inshore Fin Fish Fishery March 2019</w:t>
      </w:r>
      <w:r w:rsidRPr="00387F8B">
        <w:rPr>
          <w:rFonts w:eastAsia="Arial Unicode MS" w:cs="Arial"/>
          <w:sz w:val="16"/>
          <w:szCs w:val="16"/>
          <w:lang w:val="en-US"/>
        </w:rPr>
        <w:t>, Commonwealth of Australia 2019’.</w:t>
      </w:r>
    </w:p>
    <w:p w14:paraId="6810D5E6" w14:textId="77777777" w:rsidR="006B5754" w:rsidRPr="00387F8B" w:rsidRDefault="006B5754" w:rsidP="006B5754">
      <w:pPr>
        <w:spacing w:before="100" w:beforeAutospacing="1" w:after="100" w:afterAutospacing="1" w:line="240" w:lineRule="auto"/>
        <w:rPr>
          <w:rFonts w:eastAsia="Arial Unicode MS" w:cs="Arial"/>
          <w:sz w:val="20"/>
          <w:szCs w:val="20"/>
        </w:rPr>
      </w:pPr>
    </w:p>
    <w:p w14:paraId="68EAB756" w14:textId="77777777" w:rsidR="006B5754" w:rsidRPr="00387F8B" w:rsidRDefault="006B5754" w:rsidP="006B5754">
      <w:pPr>
        <w:spacing w:after="120" w:line="240" w:lineRule="auto"/>
        <w:rPr>
          <w:rFonts w:cs="Arial"/>
          <w:b/>
          <w:sz w:val="16"/>
          <w:szCs w:val="16"/>
        </w:rPr>
      </w:pPr>
      <w:r w:rsidRPr="00387F8B">
        <w:rPr>
          <w:rFonts w:cs="Arial"/>
          <w:b/>
          <w:sz w:val="16"/>
          <w:szCs w:val="16"/>
        </w:rPr>
        <w:t>Disclaimer</w:t>
      </w:r>
    </w:p>
    <w:p w14:paraId="0F8855D5" w14:textId="77777777" w:rsidR="006B5754" w:rsidRPr="00387F8B" w:rsidRDefault="006B5754" w:rsidP="006B5754">
      <w:pPr>
        <w:spacing w:before="100" w:beforeAutospacing="1" w:after="100" w:afterAutospacing="1" w:line="240" w:lineRule="auto"/>
        <w:rPr>
          <w:rFonts w:eastAsia="Arial Unicode MS" w:cs="Arial"/>
          <w:sz w:val="16"/>
          <w:szCs w:val="16"/>
        </w:rPr>
      </w:pPr>
      <w:r w:rsidRPr="00387F8B">
        <w:rPr>
          <w:rFonts w:eastAsia="Arial Unicode MS" w:cs="Arial"/>
          <w:sz w:val="16"/>
          <w:szCs w:val="16"/>
        </w:rPr>
        <w:t xml:space="preserve">This document is an assessment carried out by the Department of the Environment and Energy of a commercial fishery against the Australian Government </w:t>
      </w:r>
      <w:r w:rsidRPr="00387F8B">
        <w:rPr>
          <w:rFonts w:eastAsia="Arial Unicode MS" w:cs="Arial"/>
          <w:i/>
          <w:iCs/>
          <w:sz w:val="16"/>
          <w:szCs w:val="16"/>
        </w:rPr>
        <w:t>Guidelines for the Ecologically Sustainable Management of Fisheries – 2nd Edition</w:t>
      </w:r>
      <w:r w:rsidRPr="00387F8B">
        <w:rPr>
          <w:rFonts w:eastAsia="Arial Unicode MS" w:cs="Arial"/>
          <w:sz w:val="16"/>
          <w:szCs w:val="16"/>
        </w:rPr>
        <w:t xml:space="preserve">. It forms part of the advice provided to the Minister for the Environment and Energy on the fishery in relation to decisions under Parts 13 and 13A of the </w:t>
      </w:r>
      <w:r w:rsidRPr="00387F8B">
        <w:rPr>
          <w:rFonts w:eastAsia="Arial Unicode MS" w:cs="Arial"/>
          <w:i/>
          <w:iCs/>
          <w:sz w:val="16"/>
          <w:szCs w:val="16"/>
        </w:rPr>
        <w:t>Environment Protection and Biodiversity Conservation Act 1999</w:t>
      </w:r>
      <w:r w:rsidRPr="00387F8B">
        <w:rPr>
          <w:rFonts w:eastAsia="Arial Unicode MS" w:cs="Arial"/>
          <w:sz w:val="16"/>
          <w:szCs w:val="16"/>
        </w:rPr>
        <w:t>. The views expressed do not necessarily reflect those of the Minister for the Environment and Energy or the Australian Government.</w:t>
      </w:r>
    </w:p>
    <w:p w14:paraId="5C9AC7FA" w14:textId="77777777" w:rsidR="006B5754" w:rsidRPr="00387F8B" w:rsidRDefault="006B5754" w:rsidP="006B5754">
      <w:pPr>
        <w:spacing w:after="0" w:line="240" w:lineRule="auto"/>
        <w:rPr>
          <w:rFonts w:cs="Arial"/>
          <w:color w:val="000000"/>
          <w:sz w:val="16"/>
          <w:szCs w:val="16"/>
        </w:rPr>
      </w:pPr>
      <w:r w:rsidRPr="00387F8B">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67C153EF" w14:textId="77777777" w:rsidR="006B5754" w:rsidRPr="00387F8B" w:rsidRDefault="006B5754">
      <w:pPr>
        <w:spacing w:after="0" w:line="240" w:lineRule="auto"/>
        <w:rPr>
          <w:rFonts w:cs="Arial"/>
          <w:color w:val="000000"/>
          <w:sz w:val="16"/>
          <w:szCs w:val="16"/>
        </w:rPr>
      </w:pPr>
      <w:r w:rsidRPr="00387F8B">
        <w:rPr>
          <w:rFonts w:cs="Arial"/>
          <w:color w:val="000000"/>
          <w:sz w:val="16"/>
          <w:szCs w:val="16"/>
        </w:rPr>
        <w:br w:type="page"/>
      </w:r>
    </w:p>
    <w:p w14:paraId="5D58C51C" w14:textId="38F69BBC" w:rsidR="00EE3EBD" w:rsidRPr="00387F8B" w:rsidRDefault="00EE3EBD" w:rsidP="006B5754">
      <w:pPr>
        <w:spacing w:after="0" w:line="240" w:lineRule="auto"/>
        <w:rPr>
          <w:rFonts w:cs="Arial"/>
        </w:rPr>
      </w:pPr>
    </w:p>
    <w:sdt>
      <w:sdtPr>
        <w:rPr>
          <w:rFonts w:cs="Arial"/>
          <w:sz w:val="20"/>
          <w:szCs w:val="20"/>
        </w:rPr>
        <w:id w:val="992149566"/>
        <w:docPartObj>
          <w:docPartGallery w:val="Table of Contents"/>
          <w:docPartUnique/>
        </w:docPartObj>
      </w:sdtPr>
      <w:sdtEndPr>
        <w:rPr>
          <w:noProof/>
        </w:rPr>
      </w:sdtEndPr>
      <w:sdtContent>
        <w:p w14:paraId="5476768A" w14:textId="77777777" w:rsidR="00C040DD" w:rsidRPr="00387F8B" w:rsidRDefault="00C040DD" w:rsidP="000C22C4">
          <w:pPr>
            <w:keepNext/>
            <w:keepLines/>
            <w:spacing w:before="480" w:after="0" w:line="240" w:lineRule="auto"/>
            <w:jc w:val="center"/>
            <w:rPr>
              <w:rFonts w:eastAsia="Times New Roman" w:cs="Arial"/>
              <w:b/>
              <w:bCs/>
              <w:sz w:val="20"/>
              <w:szCs w:val="20"/>
              <w:lang w:val="en-US"/>
            </w:rPr>
          </w:pPr>
          <w:r w:rsidRPr="00387F8B">
            <w:rPr>
              <w:rFonts w:eastAsia="Times New Roman" w:cs="Arial"/>
              <w:b/>
              <w:bCs/>
              <w:sz w:val="20"/>
              <w:szCs w:val="20"/>
              <w:lang w:val="en-US"/>
            </w:rPr>
            <w:t>CONTENTS</w:t>
          </w:r>
        </w:p>
        <w:p w14:paraId="5FAE5D81" w14:textId="77777777" w:rsidR="00C040DD" w:rsidRPr="00387F8B" w:rsidRDefault="00C040DD" w:rsidP="00F82CAB">
          <w:pPr>
            <w:tabs>
              <w:tab w:val="right" w:leader="dot" w:pos="8931"/>
            </w:tabs>
            <w:spacing w:after="100" w:line="240" w:lineRule="auto"/>
            <w:rPr>
              <w:rStyle w:val="Hyperlink"/>
              <w:rFonts w:ascii="Times New Roman" w:hAnsi="Times New Roman"/>
              <w:sz w:val="24"/>
              <w:szCs w:val="24"/>
            </w:rPr>
          </w:pPr>
        </w:p>
        <w:p w14:paraId="5D73B4CF" w14:textId="1D982DA6" w:rsidR="008C65BB" w:rsidRPr="00387F8B" w:rsidRDefault="00C040DD">
          <w:pPr>
            <w:pStyle w:val="TOC1"/>
            <w:rPr>
              <w:rStyle w:val="Hyperlink"/>
            </w:rPr>
          </w:pPr>
          <w:r w:rsidRPr="00387F8B">
            <w:rPr>
              <w:rStyle w:val="Hyperlink"/>
            </w:rPr>
            <w:fldChar w:fldCharType="begin"/>
          </w:r>
          <w:r w:rsidRPr="00387F8B">
            <w:rPr>
              <w:rStyle w:val="Hyperlink"/>
            </w:rPr>
            <w:instrText xml:space="preserve"> TOC \o "1-3" \h \z \u </w:instrText>
          </w:r>
          <w:r w:rsidRPr="00387F8B">
            <w:rPr>
              <w:rStyle w:val="Hyperlink"/>
              <w:rFonts w:eastAsia="Calibri"/>
            </w:rPr>
            <w:fldChar w:fldCharType="separate"/>
          </w:r>
          <w:hyperlink w:anchor="_Toc3468490" w:history="1">
            <w:r w:rsidR="008C65BB" w:rsidRPr="00387F8B">
              <w:rPr>
                <w:rStyle w:val="Hyperlink"/>
              </w:rPr>
              <w:t>Executive summary</w:t>
            </w:r>
            <w:r w:rsidR="008C65BB" w:rsidRPr="00387F8B">
              <w:rPr>
                <w:rStyle w:val="Hyperlink"/>
                <w:webHidden/>
              </w:rPr>
              <w:tab/>
            </w:r>
            <w:r w:rsidR="008C65BB" w:rsidRPr="00387F8B">
              <w:rPr>
                <w:rStyle w:val="Hyperlink"/>
                <w:webHidden/>
              </w:rPr>
              <w:fldChar w:fldCharType="begin"/>
            </w:r>
            <w:r w:rsidR="008C65BB" w:rsidRPr="00387F8B">
              <w:rPr>
                <w:rStyle w:val="Hyperlink"/>
                <w:webHidden/>
              </w:rPr>
              <w:instrText xml:space="preserve"> PAGEREF _Toc3468490 \h </w:instrText>
            </w:r>
            <w:r w:rsidR="008C65BB" w:rsidRPr="00387F8B">
              <w:rPr>
                <w:rStyle w:val="Hyperlink"/>
                <w:webHidden/>
              </w:rPr>
            </w:r>
            <w:r w:rsidR="008C65BB" w:rsidRPr="00387F8B">
              <w:rPr>
                <w:rStyle w:val="Hyperlink"/>
                <w:webHidden/>
              </w:rPr>
              <w:fldChar w:fldCharType="separate"/>
            </w:r>
            <w:r w:rsidR="001E7704">
              <w:rPr>
                <w:rStyle w:val="Hyperlink"/>
                <w:webHidden/>
              </w:rPr>
              <w:t>4</w:t>
            </w:r>
            <w:r w:rsidR="008C65BB" w:rsidRPr="00387F8B">
              <w:rPr>
                <w:rStyle w:val="Hyperlink"/>
                <w:webHidden/>
              </w:rPr>
              <w:fldChar w:fldCharType="end"/>
            </w:r>
          </w:hyperlink>
        </w:p>
        <w:p w14:paraId="3AEC498F" w14:textId="721BF41F" w:rsidR="008C65BB" w:rsidRPr="00387F8B" w:rsidRDefault="00644C43">
          <w:pPr>
            <w:pStyle w:val="TOC1"/>
            <w:rPr>
              <w:rStyle w:val="Hyperlink"/>
            </w:rPr>
          </w:pPr>
          <w:hyperlink w:anchor="_Toc3468491" w:history="1">
            <w:r w:rsidR="008C65BB" w:rsidRPr="00387F8B">
              <w:rPr>
                <w:rStyle w:val="Hyperlink"/>
              </w:rPr>
              <w:t>Section 1: Assessment summary of the Gulf of Carpentaria Inshore Fin Fish Fishery against the Guidelines for the Ecologically Sustainable Management of Fisheries (2nd edition), consistent with the EPBC Act.</w:t>
            </w:r>
            <w:r w:rsidR="008C65BB" w:rsidRPr="00387F8B">
              <w:rPr>
                <w:rStyle w:val="Hyperlink"/>
                <w:webHidden/>
              </w:rPr>
              <w:tab/>
            </w:r>
            <w:r w:rsidR="008C65BB" w:rsidRPr="00387F8B">
              <w:rPr>
                <w:rStyle w:val="Hyperlink"/>
                <w:webHidden/>
              </w:rPr>
              <w:fldChar w:fldCharType="begin"/>
            </w:r>
            <w:r w:rsidR="008C65BB" w:rsidRPr="00387F8B">
              <w:rPr>
                <w:rStyle w:val="Hyperlink"/>
                <w:webHidden/>
              </w:rPr>
              <w:instrText xml:space="preserve"> PAGEREF _Toc3468491 \h </w:instrText>
            </w:r>
            <w:r w:rsidR="008C65BB" w:rsidRPr="00387F8B">
              <w:rPr>
                <w:rStyle w:val="Hyperlink"/>
                <w:webHidden/>
              </w:rPr>
            </w:r>
            <w:r w:rsidR="008C65BB" w:rsidRPr="00387F8B">
              <w:rPr>
                <w:rStyle w:val="Hyperlink"/>
                <w:webHidden/>
              </w:rPr>
              <w:fldChar w:fldCharType="separate"/>
            </w:r>
            <w:r w:rsidR="001E7704">
              <w:rPr>
                <w:rStyle w:val="Hyperlink"/>
                <w:webHidden/>
              </w:rPr>
              <w:t>6</w:t>
            </w:r>
            <w:r w:rsidR="008C65BB" w:rsidRPr="00387F8B">
              <w:rPr>
                <w:rStyle w:val="Hyperlink"/>
                <w:webHidden/>
              </w:rPr>
              <w:fldChar w:fldCharType="end"/>
            </w:r>
          </w:hyperlink>
        </w:p>
        <w:p w14:paraId="15CEBD0E" w14:textId="357139A8" w:rsidR="008C65BB" w:rsidRPr="00387F8B" w:rsidRDefault="00644C43">
          <w:pPr>
            <w:pStyle w:val="TOC1"/>
            <w:rPr>
              <w:rStyle w:val="Hyperlink"/>
            </w:rPr>
          </w:pPr>
          <w:hyperlink w:anchor="_Toc3468492" w:history="1">
            <w:r w:rsidR="008C65BB" w:rsidRPr="00387F8B">
              <w:rPr>
                <w:rStyle w:val="Hyperlink"/>
              </w:rPr>
              <w:t>Section 3: Assessment of the Queensland Gulf of Carpentaria Inshore Fin Fish Fishery against the requirements of the EPBC Act related to decisions made under Parts 12, 13 (13A) and 16.</w:t>
            </w:r>
            <w:r w:rsidR="008C65BB" w:rsidRPr="00387F8B">
              <w:rPr>
                <w:rStyle w:val="Hyperlink"/>
                <w:webHidden/>
              </w:rPr>
              <w:tab/>
            </w:r>
            <w:r w:rsidR="008C65BB" w:rsidRPr="00387F8B">
              <w:rPr>
                <w:rStyle w:val="Hyperlink"/>
                <w:webHidden/>
              </w:rPr>
              <w:fldChar w:fldCharType="begin"/>
            </w:r>
            <w:r w:rsidR="008C65BB" w:rsidRPr="00387F8B">
              <w:rPr>
                <w:rStyle w:val="Hyperlink"/>
                <w:webHidden/>
              </w:rPr>
              <w:instrText xml:space="preserve"> PAGEREF _Toc3468492 \h </w:instrText>
            </w:r>
            <w:r w:rsidR="008C65BB" w:rsidRPr="00387F8B">
              <w:rPr>
                <w:rStyle w:val="Hyperlink"/>
                <w:webHidden/>
              </w:rPr>
            </w:r>
            <w:r w:rsidR="008C65BB" w:rsidRPr="00387F8B">
              <w:rPr>
                <w:rStyle w:val="Hyperlink"/>
                <w:webHidden/>
              </w:rPr>
              <w:fldChar w:fldCharType="separate"/>
            </w:r>
            <w:r w:rsidR="001E7704">
              <w:rPr>
                <w:rStyle w:val="Hyperlink"/>
                <w:webHidden/>
              </w:rPr>
              <w:t>21</w:t>
            </w:r>
            <w:r w:rsidR="008C65BB" w:rsidRPr="00387F8B">
              <w:rPr>
                <w:rStyle w:val="Hyperlink"/>
                <w:webHidden/>
              </w:rPr>
              <w:fldChar w:fldCharType="end"/>
            </w:r>
          </w:hyperlink>
        </w:p>
        <w:p w14:paraId="37378E37" w14:textId="77777777" w:rsidR="008C65BB" w:rsidRPr="00387F8B" w:rsidRDefault="00644C43">
          <w:pPr>
            <w:pStyle w:val="TOC1"/>
            <w:rPr>
              <w:rStyle w:val="Hyperlink"/>
            </w:rPr>
          </w:pPr>
          <w:hyperlink w:anchor="_Toc3468493" w:history="1">
            <w:r w:rsidR="008C65BB" w:rsidRPr="00387F8B">
              <w:rPr>
                <w:rStyle w:val="Hyperlink"/>
              </w:rPr>
              <w:t>Section 4: Queensland Gulf of Carpentaria Inshore Fin Fish Fishery – Summary of issues requiring conditions, March 2019</w:t>
            </w:r>
            <w:r w:rsidR="008C65BB" w:rsidRPr="00387F8B">
              <w:rPr>
                <w:rStyle w:val="Hyperlink"/>
                <w:webHidden/>
              </w:rPr>
              <w:tab/>
            </w:r>
            <w:r w:rsidR="008C65BB" w:rsidRPr="00387F8B">
              <w:rPr>
                <w:rStyle w:val="Hyperlink"/>
                <w:webHidden/>
              </w:rPr>
              <w:fldChar w:fldCharType="begin"/>
            </w:r>
            <w:r w:rsidR="008C65BB" w:rsidRPr="00387F8B">
              <w:rPr>
                <w:rStyle w:val="Hyperlink"/>
                <w:webHidden/>
              </w:rPr>
              <w:instrText xml:space="preserve"> PAGEREF _Toc3468493 \h </w:instrText>
            </w:r>
            <w:r w:rsidR="008C65BB" w:rsidRPr="00387F8B">
              <w:rPr>
                <w:rStyle w:val="Hyperlink"/>
                <w:webHidden/>
              </w:rPr>
            </w:r>
            <w:r w:rsidR="008C65BB" w:rsidRPr="00387F8B">
              <w:rPr>
                <w:rStyle w:val="Hyperlink"/>
                <w:webHidden/>
              </w:rPr>
              <w:fldChar w:fldCharType="separate"/>
            </w:r>
            <w:r w:rsidR="001E7704">
              <w:rPr>
                <w:rStyle w:val="Hyperlink"/>
                <w:webHidden/>
              </w:rPr>
              <w:t>30</w:t>
            </w:r>
            <w:r w:rsidR="008C65BB" w:rsidRPr="00387F8B">
              <w:rPr>
                <w:rStyle w:val="Hyperlink"/>
                <w:webHidden/>
              </w:rPr>
              <w:fldChar w:fldCharType="end"/>
            </w:r>
          </w:hyperlink>
        </w:p>
        <w:p w14:paraId="69579C6F" w14:textId="53BDA730" w:rsidR="008C65BB" w:rsidRPr="00387F8B" w:rsidRDefault="00644C43">
          <w:pPr>
            <w:pStyle w:val="TOC1"/>
            <w:rPr>
              <w:rStyle w:val="Hyperlink"/>
            </w:rPr>
          </w:pPr>
          <w:hyperlink w:anchor="_Toc3468494" w:history="1">
            <w:r w:rsidR="008C65BB" w:rsidRPr="00387F8B">
              <w:rPr>
                <w:rStyle w:val="Hyperlink"/>
              </w:rPr>
              <w:t>References</w:t>
            </w:r>
            <w:r w:rsidR="008C65BB" w:rsidRPr="00387F8B">
              <w:rPr>
                <w:rStyle w:val="Hyperlink"/>
                <w:webHidden/>
              </w:rPr>
              <w:tab/>
            </w:r>
            <w:r w:rsidR="008C65BB" w:rsidRPr="00387F8B">
              <w:rPr>
                <w:rStyle w:val="Hyperlink"/>
                <w:webHidden/>
              </w:rPr>
              <w:fldChar w:fldCharType="begin"/>
            </w:r>
            <w:r w:rsidR="008C65BB" w:rsidRPr="00387F8B">
              <w:rPr>
                <w:rStyle w:val="Hyperlink"/>
                <w:webHidden/>
              </w:rPr>
              <w:instrText xml:space="preserve"> PAGEREF _Toc3468494 \h </w:instrText>
            </w:r>
            <w:r w:rsidR="008C65BB" w:rsidRPr="00387F8B">
              <w:rPr>
                <w:rStyle w:val="Hyperlink"/>
                <w:webHidden/>
              </w:rPr>
            </w:r>
            <w:r w:rsidR="008C65BB" w:rsidRPr="00387F8B">
              <w:rPr>
                <w:rStyle w:val="Hyperlink"/>
                <w:webHidden/>
              </w:rPr>
              <w:fldChar w:fldCharType="separate"/>
            </w:r>
            <w:r w:rsidR="001E7704">
              <w:rPr>
                <w:rStyle w:val="Hyperlink"/>
                <w:webHidden/>
              </w:rPr>
              <w:t>37</w:t>
            </w:r>
            <w:r w:rsidR="008C65BB" w:rsidRPr="00387F8B">
              <w:rPr>
                <w:rStyle w:val="Hyperlink"/>
                <w:webHidden/>
              </w:rPr>
              <w:fldChar w:fldCharType="end"/>
            </w:r>
          </w:hyperlink>
        </w:p>
        <w:p w14:paraId="43975DB9" w14:textId="77777777" w:rsidR="00C040DD" w:rsidRPr="00387F8B" w:rsidRDefault="00C040DD" w:rsidP="000C22C4">
          <w:pPr>
            <w:spacing w:line="240" w:lineRule="auto"/>
            <w:rPr>
              <w:rFonts w:cs="Arial"/>
              <w:sz w:val="20"/>
              <w:szCs w:val="20"/>
            </w:rPr>
          </w:pPr>
          <w:r w:rsidRPr="00387F8B">
            <w:rPr>
              <w:rStyle w:val="Hyperlink"/>
              <w:rFonts w:ascii="Times New Roman" w:eastAsia="Times New Roman" w:hAnsi="Times New Roman"/>
              <w:sz w:val="24"/>
              <w:szCs w:val="24"/>
              <w:lang w:eastAsia="en-AU"/>
            </w:rPr>
            <w:fldChar w:fldCharType="end"/>
          </w:r>
        </w:p>
      </w:sdtContent>
    </w:sdt>
    <w:p w14:paraId="20F3663D" w14:textId="77777777" w:rsidR="00C040DD" w:rsidRPr="00387F8B" w:rsidRDefault="00C040DD" w:rsidP="000C22C4">
      <w:pPr>
        <w:tabs>
          <w:tab w:val="right" w:leader="dot" w:pos="8302"/>
        </w:tabs>
        <w:spacing w:line="240" w:lineRule="auto"/>
        <w:ind w:left="1166" w:right="792" w:hanging="1166"/>
        <w:rPr>
          <w:rFonts w:cs="Arial"/>
          <w:b/>
          <w:noProof/>
          <w:webHidden/>
          <w:sz w:val="20"/>
          <w:szCs w:val="20"/>
        </w:rPr>
      </w:pPr>
    </w:p>
    <w:p w14:paraId="3B0B7790" w14:textId="747DEA73" w:rsidR="00C040DD" w:rsidRPr="00387F8B" w:rsidRDefault="00C040DD" w:rsidP="000C22C4">
      <w:pPr>
        <w:spacing w:line="240" w:lineRule="auto"/>
        <w:rPr>
          <w:rFonts w:cs="Arial"/>
          <w:b/>
        </w:rPr>
      </w:pPr>
      <w:r w:rsidRPr="00387F8B">
        <w:rPr>
          <w:rFonts w:cs="Arial"/>
          <w:b/>
        </w:rPr>
        <w:br w:type="page"/>
      </w:r>
    </w:p>
    <w:p w14:paraId="41F6AAE0" w14:textId="33063C3B" w:rsidR="00C040DD" w:rsidRPr="00387F8B" w:rsidRDefault="00C040DD">
      <w:pPr>
        <w:keepNext/>
        <w:spacing w:after="120" w:line="240" w:lineRule="auto"/>
        <w:outlineLvl w:val="0"/>
        <w:rPr>
          <w:rFonts w:cs="Arial"/>
          <w:b/>
          <w:caps/>
          <w:sz w:val="20"/>
          <w:szCs w:val="20"/>
        </w:rPr>
      </w:pPr>
      <w:bookmarkStart w:id="2" w:name="_Toc3468490"/>
      <w:r w:rsidRPr="00387F8B">
        <w:rPr>
          <w:rFonts w:cs="Arial"/>
          <w:b/>
          <w:caps/>
          <w:sz w:val="20"/>
          <w:szCs w:val="20"/>
        </w:rPr>
        <w:lastRenderedPageBreak/>
        <w:t>E</w:t>
      </w:r>
      <w:r w:rsidR="00F82CAB" w:rsidRPr="00387F8B">
        <w:rPr>
          <w:rFonts w:cs="Arial"/>
          <w:b/>
          <w:caps/>
          <w:sz w:val="20"/>
          <w:szCs w:val="20"/>
        </w:rPr>
        <w:t>xecutive summary</w:t>
      </w:r>
      <w:bookmarkEnd w:id="2"/>
    </w:p>
    <w:p w14:paraId="3B8DD0F8" w14:textId="2159BDCE" w:rsidR="00DA603B" w:rsidRPr="00387F8B" w:rsidRDefault="00AB1F3E" w:rsidP="002308E2">
      <w:pPr>
        <w:tabs>
          <w:tab w:val="left" w:pos="360"/>
        </w:tabs>
        <w:spacing w:after="120" w:line="240" w:lineRule="auto"/>
        <w:rPr>
          <w:rFonts w:cs="Arial"/>
          <w:noProof/>
          <w:sz w:val="20"/>
          <w:szCs w:val="20"/>
        </w:rPr>
      </w:pPr>
      <w:r w:rsidRPr="00387F8B">
        <w:rPr>
          <w:rFonts w:cs="Arial"/>
          <w:noProof/>
          <w:sz w:val="20"/>
          <w:szCs w:val="20"/>
        </w:rPr>
        <w:t>I</w:t>
      </w:r>
      <w:r w:rsidR="00C040DD" w:rsidRPr="00387F8B">
        <w:rPr>
          <w:rFonts w:cs="Arial"/>
          <w:noProof/>
          <w:sz w:val="20"/>
          <w:szCs w:val="20"/>
        </w:rPr>
        <w:t xml:space="preserve">n </w:t>
      </w:r>
      <w:r w:rsidRPr="00387F8B">
        <w:rPr>
          <w:rFonts w:cs="Arial"/>
          <w:noProof/>
          <w:sz w:val="20"/>
          <w:szCs w:val="20"/>
        </w:rPr>
        <w:t>March 2017</w:t>
      </w:r>
      <w:r w:rsidR="00C040DD" w:rsidRPr="00387F8B">
        <w:rPr>
          <w:rFonts w:cs="Arial"/>
          <w:noProof/>
          <w:sz w:val="20"/>
          <w:szCs w:val="20"/>
        </w:rPr>
        <w:t xml:space="preserve">, </w:t>
      </w:r>
      <w:r w:rsidR="001662E2" w:rsidRPr="00387F8B">
        <w:rPr>
          <w:rFonts w:cs="Arial"/>
          <w:noProof/>
          <w:sz w:val="20"/>
          <w:szCs w:val="20"/>
        </w:rPr>
        <w:t>the Queensland Department of Agriculture and Fisheries (QDAF)</w:t>
      </w:r>
      <w:r w:rsidR="00C040DD" w:rsidRPr="00387F8B">
        <w:rPr>
          <w:rFonts w:cs="Arial"/>
          <w:noProof/>
          <w:sz w:val="20"/>
          <w:szCs w:val="20"/>
        </w:rPr>
        <w:t xml:space="preserve"> </w:t>
      </w:r>
      <w:r w:rsidR="00B90B5A" w:rsidRPr="00387F8B">
        <w:rPr>
          <w:rFonts w:cs="Arial"/>
          <w:noProof/>
          <w:sz w:val="20"/>
          <w:szCs w:val="20"/>
        </w:rPr>
        <w:t xml:space="preserve">applied </w:t>
      </w:r>
      <w:r w:rsidR="00C040DD" w:rsidRPr="00387F8B">
        <w:rPr>
          <w:rFonts w:cs="Arial"/>
          <w:noProof/>
          <w:sz w:val="20"/>
          <w:szCs w:val="20"/>
        </w:rPr>
        <w:t>for</w:t>
      </w:r>
      <w:r w:rsidR="001662E2" w:rsidRPr="00387F8B">
        <w:rPr>
          <w:rFonts w:cs="Arial"/>
          <w:noProof/>
          <w:sz w:val="20"/>
          <w:szCs w:val="20"/>
        </w:rPr>
        <w:t xml:space="preserve"> </w:t>
      </w:r>
      <w:r w:rsidR="00B90B5A" w:rsidRPr="00387F8B">
        <w:rPr>
          <w:rFonts w:cs="Arial"/>
          <w:noProof/>
          <w:sz w:val="20"/>
          <w:szCs w:val="20"/>
        </w:rPr>
        <w:t xml:space="preserve">reassessment and approval of the </w:t>
      </w:r>
      <w:r w:rsidR="001662E2" w:rsidRPr="00387F8B">
        <w:rPr>
          <w:rFonts w:cs="Arial"/>
          <w:noProof/>
          <w:sz w:val="20"/>
          <w:szCs w:val="20"/>
        </w:rPr>
        <w:t>Gulf of Carpentaria Inshore Fin Fish Fishery</w:t>
      </w:r>
      <w:r w:rsidR="00C040DD" w:rsidRPr="00387F8B">
        <w:rPr>
          <w:rFonts w:cs="Arial"/>
          <w:noProof/>
          <w:sz w:val="20"/>
          <w:szCs w:val="20"/>
        </w:rPr>
        <w:t xml:space="preserve"> </w:t>
      </w:r>
      <w:r w:rsidR="001662E2" w:rsidRPr="00387F8B">
        <w:rPr>
          <w:rFonts w:cs="Arial"/>
          <w:noProof/>
          <w:sz w:val="20"/>
          <w:szCs w:val="20"/>
        </w:rPr>
        <w:t xml:space="preserve">(GoCIFFF) </w:t>
      </w:r>
      <w:r w:rsidR="00B90B5A" w:rsidRPr="00387F8B">
        <w:rPr>
          <w:rFonts w:cs="Arial"/>
          <w:noProof/>
          <w:sz w:val="20"/>
          <w:szCs w:val="20"/>
        </w:rPr>
        <w:t xml:space="preserve">under protected species and export provisions of </w:t>
      </w:r>
      <w:r w:rsidR="00DA603B" w:rsidRPr="00387F8B">
        <w:rPr>
          <w:rFonts w:cs="Arial"/>
          <w:noProof/>
          <w:sz w:val="20"/>
          <w:szCs w:val="20"/>
        </w:rPr>
        <w:t xml:space="preserve">the </w:t>
      </w:r>
      <w:r w:rsidR="00DA603B" w:rsidRPr="00387F8B">
        <w:rPr>
          <w:rFonts w:cs="Arial"/>
          <w:i/>
          <w:noProof/>
          <w:sz w:val="20"/>
          <w:szCs w:val="20"/>
        </w:rPr>
        <w:t xml:space="preserve">Environment Protection and Biodiversity Conservation Act 1999 </w:t>
      </w:r>
      <w:r w:rsidR="00DA603B" w:rsidRPr="00387F8B">
        <w:rPr>
          <w:rFonts w:cs="Arial"/>
          <w:noProof/>
          <w:sz w:val="20"/>
          <w:szCs w:val="20"/>
        </w:rPr>
        <w:t>(EPBC Act).</w:t>
      </w:r>
    </w:p>
    <w:p w14:paraId="372969FF" w14:textId="1BA661CA" w:rsidR="00C040DD" w:rsidRPr="00387F8B" w:rsidRDefault="00B90B5A" w:rsidP="002308E2">
      <w:pPr>
        <w:tabs>
          <w:tab w:val="left" w:pos="360"/>
        </w:tabs>
        <w:spacing w:after="120" w:line="240" w:lineRule="auto"/>
        <w:rPr>
          <w:rFonts w:cs="Arial"/>
          <w:noProof/>
          <w:sz w:val="20"/>
          <w:szCs w:val="20"/>
        </w:rPr>
      </w:pPr>
      <w:r w:rsidRPr="00387F8B">
        <w:rPr>
          <w:rFonts w:cs="Arial"/>
          <w:noProof/>
          <w:sz w:val="20"/>
          <w:szCs w:val="20"/>
        </w:rPr>
        <w:t xml:space="preserve">The Department of the Environment and Energy (the Department) </w:t>
      </w:r>
      <w:r w:rsidR="00DA603B" w:rsidRPr="00387F8B">
        <w:rPr>
          <w:rFonts w:cs="Arial"/>
          <w:noProof/>
          <w:sz w:val="20"/>
          <w:szCs w:val="20"/>
        </w:rPr>
        <w:t xml:space="preserve">assessed the fishery </w:t>
      </w:r>
      <w:r w:rsidR="00C040DD" w:rsidRPr="00387F8B">
        <w:rPr>
          <w:rFonts w:cs="Arial"/>
          <w:noProof/>
          <w:sz w:val="20"/>
          <w:szCs w:val="20"/>
        </w:rPr>
        <w:t>against the Australian Government ‘Guidelines for the Ecologically Sustainable Management of Fisheries – 2nd Edition’</w:t>
      </w:r>
      <w:r w:rsidR="00DA603B" w:rsidRPr="00387F8B">
        <w:rPr>
          <w:rFonts w:cs="Arial"/>
          <w:noProof/>
          <w:sz w:val="20"/>
          <w:szCs w:val="20"/>
        </w:rPr>
        <w:t xml:space="preserve"> and considered </w:t>
      </w:r>
      <w:r w:rsidR="001662E2" w:rsidRPr="00387F8B">
        <w:rPr>
          <w:rFonts w:cs="Arial"/>
          <w:noProof/>
          <w:sz w:val="20"/>
          <w:szCs w:val="20"/>
        </w:rPr>
        <w:t>comment</w:t>
      </w:r>
      <w:r w:rsidR="00DA603B" w:rsidRPr="00387F8B">
        <w:rPr>
          <w:rFonts w:cs="Arial"/>
          <w:noProof/>
          <w:sz w:val="20"/>
          <w:szCs w:val="20"/>
        </w:rPr>
        <w:t xml:space="preserve">s received during public consultation, which </w:t>
      </w:r>
      <w:r w:rsidR="001662E2" w:rsidRPr="00387F8B">
        <w:rPr>
          <w:rFonts w:cs="Arial"/>
          <w:noProof/>
          <w:sz w:val="20"/>
          <w:szCs w:val="20"/>
        </w:rPr>
        <w:t>was open from 6 April</w:t>
      </w:r>
      <w:r w:rsidR="00C040DD" w:rsidRPr="00387F8B">
        <w:rPr>
          <w:rFonts w:cs="Arial"/>
          <w:noProof/>
          <w:sz w:val="20"/>
          <w:szCs w:val="20"/>
        </w:rPr>
        <w:t xml:space="preserve"> </w:t>
      </w:r>
      <w:r w:rsidR="001662E2" w:rsidRPr="00387F8B">
        <w:rPr>
          <w:rFonts w:cs="Arial"/>
          <w:noProof/>
          <w:sz w:val="20"/>
          <w:szCs w:val="20"/>
        </w:rPr>
        <w:t>to</w:t>
      </w:r>
      <w:r w:rsidR="00C040DD" w:rsidRPr="00387F8B">
        <w:rPr>
          <w:rFonts w:cs="Arial"/>
          <w:noProof/>
          <w:sz w:val="20"/>
          <w:szCs w:val="20"/>
        </w:rPr>
        <w:t xml:space="preserve"> </w:t>
      </w:r>
      <w:r w:rsidR="001662E2" w:rsidRPr="00387F8B">
        <w:rPr>
          <w:rFonts w:cs="Arial"/>
          <w:noProof/>
          <w:sz w:val="20"/>
          <w:szCs w:val="20"/>
        </w:rPr>
        <w:t>26 May 2017</w:t>
      </w:r>
      <w:r w:rsidR="00DA603B" w:rsidRPr="00387F8B">
        <w:rPr>
          <w:rFonts w:cs="Arial"/>
          <w:noProof/>
          <w:sz w:val="20"/>
          <w:szCs w:val="20"/>
        </w:rPr>
        <w:t>.</w:t>
      </w:r>
    </w:p>
    <w:p w14:paraId="5E1FD5FD" w14:textId="468C579A" w:rsidR="00A506AD" w:rsidRPr="00387F8B" w:rsidRDefault="00A506AD">
      <w:pPr>
        <w:tabs>
          <w:tab w:val="left" w:pos="360"/>
        </w:tabs>
        <w:spacing w:after="120" w:line="240" w:lineRule="auto"/>
        <w:rPr>
          <w:rFonts w:cs="Arial"/>
          <w:b/>
          <w:noProof/>
          <w:sz w:val="20"/>
          <w:szCs w:val="20"/>
        </w:rPr>
      </w:pPr>
      <w:r w:rsidRPr="00387F8B">
        <w:rPr>
          <w:rFonts w:cs="Arial"/>
          <w:b/>
          <w:noProof/>
          <w:sz w:val="20"/>
          <w:szCs w:val="20"/>
        </w:rPr>
        <w:t>The fishery</w:t>
      </w:r>
    </w:p>
    <w:p w14:paraId="411E86F6" w14:textId="1BE2E367" w:rsidR="00FC28A6" w:rsidRPr="00387F8B" w:rsidRDefault="00FC28A6" w:rsidP="002308E2">
      <w:pPr>
        <w:tabs>
          <w:tab w:val="left" w:pos="360"/>
        </w:tabs>
        <w:spacing w:after="120" w:line="240" w:lineRule="auto"/>
        <w:rPr>
          <w:rFonts w:cs="Arial"/>
          <w:noProof/>
          <w:sz w:val="20"/>
          <w:szCs w:val="20"/>
        </w:rPr>
      </w:pPr>
      <w:r w:rsidRPr="00387F8B">
        <w:rPr>
          <w:rFonts w:cs="Arial"/>
          <w:noProof/>
          <w:sz w:val="20"/>
          <w:szCs w:val="20"/>
        </w:rPr>
        <w:t>The fishery operates in all tidal waterways out to 25 nautical miles, from Slade Point near the tip of Cape York Peninsula, westward to the Queensland–Northern Territory border. It includes Commonwealth waters, and waters used by recreational and Indigenous fishers, as well as other stakeholders. The fishery targets fin fish and shark species, many of which are also significant for non-commercial sectors</w:t>
      </w:r>
      <w:r w:rsidR="005E3234" w:rsidRPr="00387F8B">
        <w:rPr>
          <w:rFonts w:cs="Arial"/>
          <w:noProof/>
          <w:sz w:val="20"/>
          <w:szCs w:val="20"/>
        </w:rPr>
        <w:t>. I</w:t>
      </w:r>
      <w:r w:rsidRPr="00387F8B">
        <w:rPr>
          <w:rFonts w:cs="Arial"/>
          <w:noProof/>
          <w:sz w:val="20"/>
          <w:szCs w:val="20"/>
        </w:rPr>
        <w:t>t uses various net methods, including gillnets which are known to interact with threatened and protected species. Concerns have been raised about potential misreporting of these interactions and the impact that this may have on understanding and managing impacts on these species.</w:t>
      </w:r>
    </w:p>
    <w:p w14:paraId="43CFF0D8" w14:textId="583609E4" w:rsidR="00FC28A6" w:rsidRPr="00387F8B" w:rsidRDefault="00FC28A6" w:rsidP="00D07A67">
      <w:pPr>
        <w:tabs>
          <w:tab w:val="left" w:pos="360"/>
        </w:tabs>
        <w:spacing w:after="120" w:line="240" w:lineRule="auto"/>
        <w:rPr>
          <w:rFonts w:cs="Arial"/>
          <w:noProof/>
          <w:sz w:val="20"/>
          <w:szCs w:val="20"/>
        </w:rPr>
      </w:pPr>
      <w:r w:rsidRPr="00387F8B">
        <w:rPr>
          <w:rFonts w:cs="Arial"/>
          <w:noProof/>
          <w:sz w:val="20"/>
          <w:szCs w:val="20"/>
        </w:rPr>
        <w:t xml:space="preserve">It is managed using a mixture of input (limited entry, seasonal closures, vessel and gear restrictions) and output controls (minimum and maximum size, trip and annual catch limits). </w:t>
      </w:r>
      <w:r w:rsidR="00D7021C" w:rsidRPr="00387F8B">
        <w:rPr>
          <w:rFonts w:cs="Arial"/>
          <w:noProof/>
          <w:sz w:val="20"/>
          <w:szCs w:val="20"/>
        </w:rPr>
        <w:t>There is no strategic framework for assessing, monitoring or managing fishery performance and ecological impacts</w:t>
      </w:r>
      <w:r w:rsidRPr="00387F8B">
        <w:rPr>
          <w:rFonts w:cs="Arial"/>
          <w:noProof/>
          <w:sz w:val="20"/>
          <w:szCs w:val="20"/>
        </w:rPr>
        <w:t xml:space="preserve">, but </w:t>
      </w:r>
      <w:r w:rsidR="00D7021C" w:rsidRPr="00387F8B">
        <w:rPr>
          <w:rFonts w:cs="Arial"/>
          <w:noProof/>
          <w:sz w:val="20"/>
          <w:szCs w:val="20"/>
        </w:rPr>
        <w:t>QDAF has committed to develop and implement a harvest strategy which will address this issue.</w:t>
      </w:r>
    </w:p>
    <w:p w14:paraId="48527492" w14:textId="64BBBD09" w:rsidR="00D7021C" w:rsidRPr="00387F8B" w:rsidRDefault="00D7021C" w:rsidP="00D07A67">
      <w:pPr>
        <w:tabs>
          <w:tab w:val="left" w:pos="360"/>
        </w:tabs>
        <w:spacing w:after="120" w:line="240" w:lineRule="auto"/>
        <w:rPr>
          <w:rFonts w:cs="Arial"/>
          <w:noProof/>
          <w:sz w:val="20"/>
          <w:szCs w:val="20"/>
        </w:rPr>
      </w:pPr>
      <w:r w:rsidRPr="00387F8B">
        <w:rPr>
          <w:rFonts w:cs="Arial"/>
          <w:noProof/>
          <w:sz w:val="20"/>
          <w:szCs w:val="20"/>
        </w:rPr>
        <w:t xml:space="preserve">Some risk mitigation measures for protected species are included in the management regime, </w:t>
      </w:r>
      <w:r w:rsidR="00FC28A6" w:rsidRPr="00387F8B">
        <w:rPr>
          <w:rFonts w:cs="Arial"/>
          <w:noProof/>
          <w:sz w:val="20"/>
          <w:szCs w:val="20"/>
        </w:rPr>
        <w:t xml:space="preserve">but </w:t>
      </w:r>
      <w:r w:rsidRPr="00387F8B">
        <w:rPr>
          <w:rFonts w:cs="Arial"/>
          <w:noProof/>
          <w:sz w:val="20"/>
          <w:szCs w:val="20"/>
        </w:rPr>
        <w:t xml:space="preserve">there is no explicit link between the regime and existing threat abatement plans, bycatch management policies or plans. </w:t>
      </w:r>
      <w:r w:rsidR="001538CF" w:rsidRPr="00387F8B">
        <w:rPr>
          <w:rFonts w:cs="Arial"/>
          <w:noProof/>
          <w:sz w:val="20"/>
          <w:szCs w:val="20"/>
        </w:rPr>
        <w:t xml:space="preserve">Given the fishery operates in Commonwealth waters, the </w:t>
      </w:r>
      <w:r w:rsidRPr="00387F8B">
        <w:rPr>
          <w:rFonts w:cs="Arial"/>
          <w:noProof/>
          <w:sz w:val="20"/>
          <w:szCs w:val="20"/>
        </w:rPr>
        <w:t>Department expects that all necessary threat abatement plans, bycatch management policies or plans</w:t>
      </w:r>
      <w:r w:rsidR="00FC28A6" w:rsidRPr="00387F8B">
        <w:rPr>
          <w:rFonts w:cs="Arial"/>
          <w:noProof/>
          <w:sz w:val="20"/>
          <w:szCs w:val="20"/>
        </w:rPr>
        <w:t xml:space="preserve"> will be considered in developing and implementing the harvest strategy</w:t>
      </w:r>
      <w:r w:rsidR="001538CF" w:rsidRPr="00387F8B">
        <w:rPr>
          <w:rFonts w:cs="Arial"/>
          <w:noProof/>
          <w:sz w:val="20"/>
          <w:szCs w:val="20"/>
        </w:rPr>
        <w:t>.</w:t>
      </w:r>
    </w:p>
    <w:p w14:paraId="11097FDF" w14:textId="3F6BA766" w:rsidR="00A506AD" w:rsidRPr="00387F8B" w:rsidRDefault="00A506AD">
      <w:pPr>
        <w:adjustRightInd w:val="0"/>
        <w:spacing w:after="120" w:line="240" w:lineRule="auto"/>
        <w:rPr>
          <w:rFonts w:cs="Arial"/>
          <w:b/>
          <w:noProof/>
          <w:sz w:val="20"/>
          <w:szCs w:val="20"/>
        </w:rPr>
      </w:pPr>
      <w:r w:rsidRPr="00387F8B">
        <w:rPr>
          <w:rFonts w:cs="Arial"/>
          <w:b/>
          <w:noProof/>
          <w:sz w:val="20"/>
          <w:szCs w:val="20"/>
        </w:rPr>
        <w:t>Target stocks</w:t>
      </w:r>
    </w:p>
    <w:p w14:paraId="40B1CD77" w14:textId="415F9CF6" w:rsidR="000432D4" w:rsidRPr="00387F8B" w:rsidRDefault="00FC28A6" w:rsidP="002308E2">
      <w:pPr>
        <w:tabs>
          <w:tab w:val="left" w:pos="360"/>
        </w:tabs>
        <w:spacing w:after="120" w:line="240" w:lineRule="auto"/>
        <w:rPr>
          <w:rFonts w:cs="Arial"/>
          <w:noProof/>
          <w:sz w:val="20"/>
          <w:szCs w:val="20"/>
        </w:rPr>
      </w:pPr>
      <w:r w:rsidRPr="00387F8B">
        <w:rPr>
          <w:rFonts w:cs="Arial"/>
          <w:noProof/>
          <w:sz w:val="20"/>
          <w:szCs w:val="20"/>
        </w:rPr>
        <w:t xml:space="preserve">QDAF undertake </w:t>
      </w:r>
      <w:r w:rsidR="00F13701" w:rsidRPr="00387F8B">
        <w:rPr>
          <w:rFonts w:cs="Arial"/>
          <w:noProof/>
          <w:sz w:val="20"/>
          <w:szCs w:val="20"/>
        </w:rPr>
        <w:t xml:space="preserve">regular stock status assessments for many species in the fishery. These assessments have </w:t>
      </w:r>
      <w:r w:rsidR="000432D4" w:rsidRPr="00387F8B">
        <w:rPr>
          <w:rFonts w:cs="Arial"/>
          <w:noProof/>
          <w:sz w:val="20"/>
          <w:szCs w:val="20"/>
        </w:rPr>
        <w:t xml:space="preserve">classified </w:t>
      </w:r>
      <w:r w:rsidR="00F13701" w:rsidRPr="00387F8B">
        <w:rPr>
          <w:rFonts w:cs="Arial"/>
          <w:noProof/>
          <w:sz w:val="20"/>
          <w:szCs w:val="20"/>
        </w:rPr>
        <w:t>t</w:t>
      </w:r>
      <w:r w:rsidR="00D7021C" w:rsidRPr="00387F8B">
        <w:rPr>
          <w:rFonts w:cs="Arial"/>
          <w:noProof/>
          <w:sz w:val="20"/>
          <w:szCs w:val="20"/>
        </w:rPr>
        <w:t xml:space="preserve">wo of the three target stocks, which together comprise approximately 90 </w:t>
      </w:r>
      <w:r w:rsidR="00F13701" w:rsidRPr="00387F8B">
        <w:rPr>
          <w:rFonts w:cs="Arial"/>
          <w:noProof/>
          <w:sz w:val="20"/>
          <w:szCs w:val="20"/>
        </w:rPr>
        <w:t xml:space="preserve">per cent </w:t>
      </w:r>
      <w:r w:rsidR="00D7021C" w:rsidRPr="00387F8B">
        <w:rPr>
          <w:rFonts w:cs="Arial"/>
          <w:noProof/>
          <w:sz w:val="20"/>
          <w:szCs w:val="20"/>
        </w:rPr>
        <w:t>of the retained catch in the fishery, as depleting. The third has an undefined stock status, but information suggests this stock may also have been, or may still be subject to overfishing.</w:t>
      </w:r>
    </w:p>
    <w:p w14:paraId="2B9FF615" w14:textId="1A3C58FD" w:rsidR="000E4AFA" w:rsidRPr="00387F8B" w:rsidRDefault="007466BB" w:rsidP="000432D4">
      <w:pPr>
        <w:tabs>
          <w:tab w:val="left" w:pos="360"/>
        </w:tabs>
        <w:spacing w:after="120" w:line="240" w:lineRule="auto"/>
        <w:rPr>
          <w:rFonts w:cs="Arial"/>
          <w:noProof/>
          <w:sz w:val="20"/>
          <w:szCs w:val="20"/>
        </w:rPr>
      </w:pPr>
      <w:r w:rsidRPr="00387F8B">
        <w:rPr>
          <w:rFonts w:cs="Arial"/>
          <w:noProof/>
          <w:sz w:val="20"/>
          <w:szCs w:val="20"/>
        </w:rPr>
        <w:t>QDAF has concerns regarding the sustainability of a</w:t>
      </w:r>
      <w:r w:rsidR="000432D4" w:rsidRPr="00387F8B">
        <w:rPr>
          <w:rFonts w:cs="Arial"/>
          <w:noProof/>
          <w:sz w:val="20"/>
          <w:szCs w:val="20"/>
        </w:rPr>
        <w:t xml:space="preserve">nother </w:t>
      </w:r>
      <w:r w:rsidRPr="00387F8B">
        <w:rPr>
          <w:rFonts w:cs="Arial"/>
          <w:noProof/>
          <w:sz w:val="20"/>
          <w:szCs w:val="20"/>
        </w:rPr>
        <w:t xml:space="preserve">undefined target stock, </w:t>
      </w:r>
      <w:r w:rsidR="000432D4" w:rsidRPr="00387F8B">
        <w:rPr>
          <w:rFonts w:cs="Arial"/>
          <w:noProof/>
          <w:sz w:val="20"/>
          <w:szCs w:val="20"/>
        </w:rPr>
        <w:t>Black Jewfish</w:t>
      </w:r>
      <w:r w:rsidRPr="00387F8B">
        <w:rPr>
          <w:rFonts w:cs="Arial"/>
          <w:noProof/>
          <w:sz w:val="20"/>
          <w:szCs w:val="20"/>
        </w:rPr>
        <w:t>.</w:t>
      </w:r>
      <w:r w:rsidR="000432D4" w:rsidRPr="00387F8B">
        <w:rPr>
          <w:rFonts w:cs="Arial"/>
          <w:noProof/>
          <w:sz w:val="20"/>
          <w:szCs w:val="20"/>
        </w:rPr>
        <w:t xml:space="preserve"> </w:t>
      </w:r>
      <w:r w:rsidRPr="00387F8B">
        <w:rPr>
          <w:rFonts w:cs="Arial"/>
          <w:noProof/>
          <w:sz w:val="20"/>
          <w:szCs w:val="20"/>
        </w:rPr>
        <w:t xml:space="preserve">This species has been subject to </w:t>
      </w:r>
      <w:r w:rsidR="000432D4" w:rsidRPr="00387F8B">
        <w:rPr>
          <w:rFonts w:cs="Arial"/>
          <w:noProof/>
          <w:sz w:val="20"/>
          <w:szCs w:val="20"/>
        </w:rPr>
        <w:t>significant increases in catch and black-marketing</w:t>
      </w:r>
      <w:r w:rsidRPr="00387F8B">
        <w:rPr>
          <w:rFonts w:cs="Arial"/>
          <w:noProof/>
          <w:sz w:val="20"/>
          <w:szCs w:val="20"/>
        </w:rPr>
        <w:t xml:space="preserve"> and is overfished in adjcent Northern Territory fisheries</w:t>
      </w:r>
      <w:r w:rsidR="000432D4" w:rsidRPr="00387F8B">
        <w:rPr>
          <w:rFonts w:cs="Arial"/>
          <w:noProof/>
          <w:sz w:val="20"/>
          <w:szCs w:val="20"/>
        </w:rPr>
        <w:t xml:space="preserve">. QDAF has proposed management controls for this species but </w:t>
      </w:r>
      <w:r w:rsidR="00335D97">
        <w:rPr>
          <w:rFonts w:cs="Arial"/>
          <w:noProof/>
          <w:sz w:val="20"/>
          <w:szCs w:val="20"/>
        </w:rPr>
        <w:t xml:space="preserve">do not have a definitive date for implementation </w:t>
      </w:r>
      <w:r w:rsidR="000432D4" w:rsidRPr="00387F8B">
        <w:rPr>
          <w:rFonts w:cs="Arial"/>
          <w:noProof/>
          <w:sz w:val="20"/>
          <w:szCs w:val="20"/>
        </w:rPr>
        <w:t>(</w:t>
      </w:r>
      <w:hyperlink r:id="rId9" w:history="1">
        <w:r w:rsidR="000432D4" w:rsidRPr="00387F8B">
          <w:rPr>
            <w:rStyle w:val="Hyperlink"/>
            <w:rFonts w:cs="Arial"/>
            <w:noProof/>
            <w:sz w:val="20"/>
            <w:szCs w:val="20"/>
          </w:rPr>
          <w:t>QDAF, 2019</w:t>
        </w:r>
      </w:hyperlink>
      <w:r w:rsidR="000432D4" w:rsidRPr="00387F8B">
        <w:rPr>
          <w:rFonts w:cs="Arial"/>
          <w:noProof/>
          <w:sz w:val="20"/>
          <w:szCs w:val="20"/>
        </w:rPr>
        <w:t>). Until better information on the remaining stock and the extent of illegal take is available, it is unclear whether these proposed arrangements</w:t>
      </w:r>
      <w:r w:rsidRPr="00387F8B">
        <w:rPr>
          <w:rFonts w:cs="Arial"/>
          <w:noProof/>
          <w:sz w:val="20"/>
          <w:szCs w:val="20"/>
        </w:rPr>
        <w:t xml:space="preserve"> </w:t>
      </w:r>
      <w:r w:rsidR="000432D4" w:rsidRPr="00387F8B">
        <w:rPr>
          <w:rFonts w:cs="Arial"/>
          <w:noProof/>
          <w:sz w:val="20"/>
          <w:szCs w:val="20"/>
        </w:rPr>
        <w:t>will be sufficient.</w:t>
      </w:r>
    </w:p>
    <w:p w14:paraId="48C94822" w14:textId="14C4B6C2" w:rsidR="00A506AD" w:rsidRPr="00387F8B" w:rsidRDefault="000E4AFA">
      <w:pPr>
        <w:adjustRightInd w:val="0"/>
        <w:spacing w:after="120" w:line="240" w:lineRule="auto"/>
        <w:rPr>
          <w:rFonts w:cs="Arial"/>
          <w:b/>
          <w:noProof/>
          <w:sz w:val="20"/>
          <w:szCs w:val="20"/>
        </w:rPr>
      </w:pPr>
      <w:r w:rsidRPr="00387F8B">
        <w:rPr>
          <w:rFonts w:cs="Arial"/>
          <w:b/>
          <w:noProof/>
          <w:sz w:val="20"/>
          <w:szCs w:val="20"/>
        </w:rPr>
        <w:t>Non-target species (including p</w:t>
      </w:r>
      <w:r w:rsidR="00A506AD" w:rsidRPr="00387F8B">
        <w:rPr>
          <w:rFonts w:cs="Arial"/>
          <w:b/>
          <w:noProof/>
          <w:sz w:val="20"/>
          <w:szCs w:val="20"/>
        </w:rPr>
        <w:t>rotected species) and ecosystems</w:t>
      </w:r>
    </w:p>
    <w:p w14:paraId="6AF7791C" w14:textId="2D4C25C1" w:rsidR="00952F04" w:rsidRPr="00387F8B" w:rsidRDefault="000E4AFA" w:rsidP="002308E2">
      <w:pPr>
        <w:adjustRightInd w:val="0"/>
        <w:spacing w:after="120" w:line="240" w:lineRule="auto"/>
        <w:rPr>
          <w:rFonts w:cs="Arial"/>
          <w:noProof/>
          <w:sz w:val="20"/>
          <w:szCs w:val="20"/>
        </w:rPr>
      </w:pPr>
      <w:r w:rsidRPr="00387F8B">
        <w:rPr>
          <w:rFonts w:cs="Arial"/>
          <w:noProof/>
          <w:sz w:val="20"/>
          <w:szCs w:val="20"/>
        </w:rPr>
        <w:t xml:space="preserve">Although some information is collected via fishery logbooks to </w:t>
      </w:r>
      <w:r w:rsidR="00952F04" w:rsidRPr="00387F8B">
        <w:rPr>
          <w:rFonts w:cs="Arial"/>
          <w:noProof/>
          <w:sz w:val="20"/>
          <w:szCs w:val="20"/>
        </w:rPr>
        <w:t xml:space="preserve">allow </w:t>
      </w:r>
      <w:r w:rsidRPr="00387F8B">
        <w:rPr>
          <w:rFonts w:cs="Arial"/>
          <w:noProof/>
          <w:sz w:val="20"/>
          <w:szCs w:val="20"/>
        </w:rPr>
        <w:t>risks to certain target species to be assessed, there is no program to collect or assess information on broader ecological impacts associated with the fishery, including impacts on the majority of bycatch species.</w:t>
      </w:r>
      <w:r w:rsidR="007466BB" w:rsidRPr="00387F8B">
        <w:rPr>
          <w:rFonts w:cs="Arial"/>
          <w:noProof/>
          <w:sz w:val="20"/>
          <w:szCs w:val="20"/>
        </w:rPr>
        <w:t xml:space="preserve"> This is important if the extent of fishery</w:t>
      </w:r>
      <w:r w:rsidR="00952F04" w:rsidRPr="00387F8B">
        <w:rPr>
          <w:rFonts w:cs="Arial"/>
          <w:noProof/>
          <w:sz w:val="20"/>
          <w:szCs w:val="20"/>
        </w:rPr>
        <w:t>-</w:t>
      </w:r>
      <w:r w:rsidR="007466BB" w:rsidRPr="00387F8B">
        <w:rPr>
          <w:rFonts w:cs="Arial"/>
          <w:noProof/>
          <w:sz w:val="20"/>
          <w:szCs w:val="20"/>
        </w:rPr>
        <w:t>related impacts are to be properly considered and managed.</w:t>
      </w:r>
    </w:p>
    <w:p w14:paraId="12B3791A" w14:textId="6B429CC4" w:rsidR="0057505E" w:rsidRPr="00387F8B" w:rsidRDefault="0057505E" w:rsidP="0057505E">
      <w:pPr>
        <w:adjustRightInd w:val="0"/>
        <w:spacing w:after="120" w:line="240" w:lineRule="auto"/>
        <w:rPr>
          <w:rFonts w:cs="Arial"/>
          <w:noProof/>
          <w:sz w:val="20"/>
          <w:szCs w:val="20"/>
        </w:rPr>
      </w:pPr>
      <w:r w:rsidRPr="00387F8B">
        <w:rPr>
          <w:rFonts w:cs="Arial"/>
          <w:noProof/>
          <w:sz w:val="20"/>
          <w:szCs w:val="20"/>
        </w:rPr>
        <w:t>Mangrove Jack is currently overfished</w:t>
      </w:r>
      <w:r w:rsidR="00157ABF" w:rsidRPr="00387F8B">
        <w:rPr>
          <w:rFonts w:cs="Arial"/>
          <w:noProof/>
          <w:sz w:val="20"/>
          <w:szCs w:val="20"/>
        </w:rPr>
        <w:t>, but recovering</w:t>
      </w:r>
      <w:r w:rsidRPr="00387F8B">
        <w:rPr>
          <w:rFonts w:cs="Arial"/>
          <w:noProof/>
          <w:sz w:val="20"/>
          <w:szCs w:val="20"/>
        </w:rPr>
        <w:t xml:space="preserve"> in the area of the fishery</w:t>
      </w:r>
      <w:r w:rsidR="00157ABF" w:rsidRPr="00387F8B">
        <w:rPr>
          <w:rFonts w:cs="Arial"/>
          <w:noProof/>
          <w:sz w:val="20"/>
          <w:szCs w:val="20"/>
        </w:rPr>
        <w:t xml:space="preserve">. It </w:t>
      </w:r>
      <w:r w:rsidRPr="00387F8B">
        <w:rPr>
          <w:rFonts w:cs="Arial"/>
          <w:noProof/>
          <w:sz w:val="20"/>
          <w:szCs w:val="20"/>
        </w:rPr>
        <w:t xml:space="preserve">has historically only been a byproduct species in the GoCIFFF and has not been recorded in commercial catches for the fishery in recent years. The overfished stock status is believed to be due to significant overfishing between 2003 and 2011 in the </w:t>
      </w:r>
      <w:r w:rsidRPr="00387F8B">
        <w:rPr>
          <w:rFonts w:cs="Arial"/>
          <w:noProof/>
          <w:sz w:val="20"/>
          <w:szCs w:val="20"/>
          <w:lang w:val="en"/>
        </w:rPr>
        <w:t>Gulf of Carpentaria Developmental Fin Fish Trawl Fishery (</w:t>
      </w:r>
      <w:hyperlink r:id="rId10" w:history="1">
        <w:r w:rsidRPr="00387F8B">
          <w:rPr>
            <w:rStyle w:val="Hyperlink"/>
            <w:rFonts w:cs="Arial"/>
            <w:noProof/>
            <w:sz w:val="20"/>
            <w:szCs w:val="20"/>
            <w:lang w:val="en"/>
          </w:rPr>
          <w:t>FRDC, 2019</w:t>
        </w:r>
      </w:hyperlink>
      <w:r w:rsidRPr="00387F8B">
        <w:rPr>
          <w:rFonts w:cs="Arial"/>
          <w:noProof/>
          <w:sz w:val="20"/>
          <w:szCs w:val="20"/>
          <w:lang w:val="en"/>
        </w:rPr>
        <w:t>). There has been negligible fishing effort in the Gulf of Carpentaria Developmental Fin Fish Trawl Fishery since that time.</w:t>
      </w:r>
      <w:r w:rsidRPr="00387F8B">
        <w:rPr>
          <w:rFonts w:cs="Arial"/>
          <w:noProof/>
          <w:sz w:val="20"/>
          <w:szCs w:val="20"/>
        </w:rPr>
        <w:t xml:space="preserve"> The current management arrangements for Mangrove Jack are likely to be sufficient while the fishery is not catching this species, however improved data collection, monitoring and managaement via the proposed harvest strategy and other Sustainable Fisheries Strategy reforms will increase confidence for this species.</w:t>
      </w:r>
    </w:p>
    <w:p w14:paraId="1CF74F2F" w14:textId="6679A2BE" w:rsidR="00EC159B" w:rsidRPr="00387F8B" w:rsidRDefault="00EC159B" w:rsidP="00335D97">
      <w:pPr>
        <w:spacing w:after="120" w:line="240" w:lineRule="auto"/>
        <w:rPr>
          <w:rFonts w:cs="Arial"/>
          <w:noProof/>
          <w:sz w:val="20"/>
          <w:szCs w:val="20"/>
        </w:rPr>
      </w:pPr>
      <w:r w:rsidRPr="00387F8B">
        <w:rPr>
          <w:rFonts w:cs="Arial"/>
          <w:noProof/>
          <w:sz w:val="20"/>
          <w:szCs w:val="20"/>
        </w:rPr>
        <w:t>Fishers are required to report all interactions with protected species using logbooks</w:t>
      </w:r>
      <w:r w:rsidRPr="00387F8B">
        <w:rPr>
          <w:rFonts w:cs="Arial"/>
          <w:sz w:val="20"/>
          <w:szCs w:val="20"/>
        </w:rPr>
        <w:t xml:space="preserve"> but there is very limited reporting required for other bycatch species</w:t>
      </w:r>
      <w:r w:rsidRPr="00387F8B">
        <w:rPr>
          <w:rFonts w:cs="Arial"/>
          <w:noProof/>
          <w:sz w:val="20"/>
          <w:szCs w:val="20"/>
        </w:rPr>
        <w:t xml:space="preserve">. The fishery </w:t>
      </w:r>
      <w:r w:rsidR="00E82853" w:rsidRPr="00387F8B">
        <w:rPr>
          <w:rFonts w:cs="Arial"/>
          <w:noProof/>
          <w:sz w:val="20"/>
          <w:szCs w:val="20"/>
        </w:rPr>
        <w:t xml:space="preserve">has recorded interactions </w:t>
      </w:r>
      <w:r w:rsidRPr="00387F8B">
        <w:rPr>
          <w:rFonts w:cs="Arial"/>
          <w:noProof/>
          <w:sz w:val="20"/>
          <w:szCs w:val="20"/>
        </w:rPr>
        <w:t>with various species of sawfish, speartooth sharks, Saltwater Crocodiles, sea snakes and file snakes, Green</w:t>
      </w:r>
      <w:r w:rsidR="00E82853" w:rsidRPr="00387F8B">
        <w:rPr>
          <w:rFonts w:cs="Arial"/>
          <w:noProof/>
          <w:sz w:val="20"/>
          <w:szCs w:val="20"/>
        </w:rPr>
        <w:t xml:space="preserve">, </w:t>
      </w:r>
      <w:r w:rsidR="0094224D" w:rsidRPr="00387F8B">
        <w:rPr>
          <w:rFonts w:cs="Arial"/>
          <w:noProof/>
          <w:sz w:val="20"/>
          <w:szCs w:val="20"/>
        </w:rPr>
        <w:t>F</w:t>
      </w:r>
      <w:r w:rsidR="00E82853" w:rsidRPr="00387F8B">
        <w:rPr>
          <w:rFonts w:cs="Arial"/>
          <w:noProof/>
          <w:sz w:val="20"/>
          <w:szCs w:val="20"/>
        </w:rPr>
        <w:t>latback and Leatherback T</w:t>
      </w:r>
      <w:r w:rsidRPr="00387F8B">
        <w:rPr>
          <w:rFonts w:cs="Arial"/>
          <w:noProof/>
          <w:sz w:val="20"/>
          <w:szCs w:val="20"/>
        </w:rPr>
        <w:t xml:space="preserve">urtles, seahorses and pipefish, </w:t>
      </w:r>
      <w:r w:rsidR="00E82853" w:rsidRPr="00387F8B">
        <w:rPr>
          <w:rFonts w:cs="Arial"/>
          <w:noProof/>
          <w:sz w:val="20"/>
          <w:szCs w:val="20"/>
        </w:rPr>
        <w:t xml:space="preserve">Manta Rays, </w:t>
      </w:r>
      <w:r w:rsidR="00002423" w:rsidRPr="00387F8B">
        <w:rPr>
          <w:rFonts w:cs="Arial"/>
          <w:noProof/>
          <w:sz w:val="20"/>
          <w:szCs w:val="20"/>
        </w:rPr>
        <w:t>D</w:t>
      </w:r>
      <w:r w:rsidRPr="00387F8B">
        <w:rPr>
          <w:rFonts w:cs="Arial"/>
          <w:noProof/>
          <w:sz w:val="20"/>
          <w:szCs w:val="20"/>
        </w:rPr>
        <w:t xml:space="preserve">ugongs, Bottlenose, </w:t>
      </w:r>
      <w:r w:rsidR="00E82853" w:rsidRPr="00387F8B">
        <w:rPr>
          <w:rFonts w:cs="Arial"/>
          <w:noProof/>
          <w:sz w:val="20"/>
          <w:szCs w:val="20"/>
        </w:rPr>
        <w:t>Indo-Pacific Humpback, Irrawaddy and Australian Snubfin Dolphins</w:t>
      </w:r>
      <w:r w:rsidRPr="00387F8B">
        <w:rPr>
          <w:rFonts w:cs="Arial"/>
          <w:noProof/>
          <w:sz w:val="20"/>
          <w:szCs w:val="20"/>
        </w:rPr>
        <w:t>. QDAF has also reported that the fishery may also interact with whales and seabirds</w:t>
      </w:r>
      <w:r w:rsidR="00E82853" w:rsidRPr="00387F8B">
        <w:rPr>
          <w:rFonts w:cs="Arial"/>
          <w:noProof/>
          <w:sz w:val="20"/>
          <w:szCs w:val="20"/>
        </w:rPr>
        <w:t xml:space="preserve"> though there is little information on any interactions with these species</w:t>
      </w:r>
      <w:r w:rsidR="005E3234" w:rsidRPr="00387F8B">
        <w:rPr>
          <w:rFonts w:cs="Arial"/>
          <w:noProof/>
          <w:sz w:val="20"/>
          <w:szCs w:val="20"/>
        </w:rPr>
        <w:t>.</w:t>
      </w:r>
    </w:p>
    <w:p w14:paraId="416228D5" w14:textId="74AAF7D2" w:rsidR="00952F04" w:rsidRPr="00387F8B" w:rsidRDefault="000E4AFA" w:rsidP="008C7D97">
      <w:pPr>
        <w:adjustRightInd w:val="0"/>
        <w:spacing w:after="120" w:line="240" w:lineRule="auto"/>
        <w:rPr>
          <w:rFonts w:cs="Arial"/>
          <w:noProof/>
          <w:sz w:val="20"/>
          <w:szCs w:val="20"/>
        </w:rPr>
      </w:pPr>
      <w:r w:rsidRPr="00387F8B">
        <w:rPr>
          <w:rFonts w:cs="Arial"/>
          <w:noProof/>
          <w:sz w:val="20"/>
          <w:szCs w:val="20"/>
        </w:rPr>
        <w:t xml:space="preserve">There is </w:t>
      </w:r>
      <w:r w:rsidR="00D7021C" w:rsidRPr="00387F8B">
        <w:rPr>
          <w:rFonts w:cs="Arial"/>
          <w:noProof/>
          <w:sz w:val="20"/>
          <w:szCs w:val="20"/>
        </w:rPr>
        <w:t xml:space="preserve">information </w:t>
      </w:r>
      <w:r w:rsidR="002308E2" w:rsidRPr="00387F8B">
        <w:rPr>
          <w:rFonts w:cs="Arial"/>
          <w:noProof/>
          <w:sz w:val="20"/>
          <w:szCs w:val="20"/>
        </w:rPr>
        <w:t xml:space="preserve">to </w:t>
      </w:r>
      <w:r w:rsidR="00D7021C" w:rsidRPr="00387F8B">
        <w:rPr>
          <w:rFonts w:cs="Arial"/>
          <w:noProof/>
          <w:sz w:val="20"/>
          <w:szCs w:val="20"/>
        </w:rPr>
        <w:t xml:space="preserve">suggest that </w:t>
      </w:r>
      <w:r w:rsidR="002308E2" w:rsidRPr="00387F8B">
        <w:rPr>
          <w:rFonts w:cs="Arial"/>
          <w:noProof/>
          <w:sz w:val="20"/>
          <w:szCs w:val="20"/>
        </w:rPr>
        <w:t xml:space="preserve">the </w:t>
      </w:r>
      <w:r w:rsidR="00D7021C" w:rsidRPr="00387F8B">
        <w:rPr>
          <w:rFonts w:cs="Arial"/>
          <w:noProof/>
          <w:sz w:val="20"/>
          <w:szCs w:val="20"/>
        </w:rPr>
        <w:t>requirements to report protected species interactions are not we</w:t>
      </w:r>
      <w:r w:rsidRPr="00387F8B">
        <w:rPr>
          <w:rFonts w:cs="Arial"/>
          <w:noProof/>
          <w:sz w:val="20"/>
          <w:szCs w:val="20"/>
        </w:rPr>
        <w:t xml:space="preserve">ll understood or complied with. There is also </w:t>
      </w:r>
      <w:r w:rsidR="002308E2" w:rsidRPr="00387F8B">
        <w:rPr>
          <w:rFonts w:cs="Arial"/>
          <w:noProof/>
          <w:sz w:val="20"/>
          <w:szCs w:val="20"/>
        </w:rPr>
        <w:t>no means to confidently detect</w:t>
      </w:r>
      <w:r w:rsidR="00D7021C" w:rsidRPr="00387F8B">
        <w:rPr>
          <w:rFonts w:cs="Arial"/>
          <w:noProof/>
          <w:sz w:val="20"/>
          <w:szCs w:val="20"/>
        </w:rPr>
        <w:t xml:space="preserve"> or respo</w:t>
      </w:r>
      <w:r w:rsidRPr="00387F8B">
        <w:rPr>
          <w:rFonts w:cs="Arial"/>
          <w:noProof/>
          <w:sz w:val="20"/>
          <w:szCs w:val="20"/>
        </w:rPr>
        <w:t>nd to emerging risks or issues</w:t>
      </w:r>
      <w:r w:rsidR="002308E2" w:rsidRPr="00387F8B">
        <w:rPr>
          <w:rFonts w:cs="Arial"/>
          <w:noProof/>
          <w:sz w:val="20"/>
          <w:szCs w:val="20"/>
        </w:rPr>
        <w:t xml:space="preserve"> for any of the species reported, or not reported via logbooks</w:t>
      </w:r>
      <w:r w:rsidRPr="00387F8B">
        <w:rPr>
          <w:rFonts w:cs="Arial"/>
          <w:noProof/>
          <w:sz w:val="20"/>
          <w:szCs w:val="20"/>
        </w:rPr>
        <w:t>.</w:t>
      </w:r>
    </w:p>
    <w:p w14:paraId="62C5D0DA" w14:textId="264A15E6" w:rsidR="00A506AD" w:rsidRPr="00387F8B" w:rsidRDefault="00A506AD">
      <w:pPr>
        <w:autoSpaceDE w:val="0"/>
        <w:autoSpaceDN w:val="0"/>
        <w:spacing w:after="120" w:line="240" w:lineRule="auto"/>
        <w:rPr>
          <w:rFonts w:eastAsia="Times New Roman" w:cs="Arial"/>
          <w:b/>
          <w:sz w:val="20"/>
          <w:szCs w:val="20"/>
        </w:rPr>
      </w:pPr>
      <w:r w:rsidRPr="00387F8B">
        <w:rPr>
          <w:rFonts w:eastAsia="Times New Roman" w:cs="Arial"/>
          <w:b/>
          <w:sz w:val="20"/>
          <w:szCs w:val="20"/>
        </w:rPr>
        <w:t>Conclusion</w:t>
      </w:r>
    </w:p>
    <w:p w14:paraId="68429BF6" w14:textId="4F4DE8F7" w:rsidR="00775A13" w:rsidRPr="00387F8B" w:rsidRDefault="00F04167" w:rsidP="002308E2">
      <w:pPr>
        <w:autoSpaceDE w:val="0"/>
        <w:autoSpaceDN w:val="0"/>
        <w:spacing w:after="120" w:line="240" w:lineRule="auto"/>
        <w:rPr>
          <w:rFonts w:eastAsia="Times New Roman" w:cs="Arial"/>
          <w:sz w:val="20"/>
          <w:szCs w:val="20"/>
        </w:rPr>
      </w:pPr>
      <w:r w:rsidRPr="00387F8B">
        <w:rPr>
          <w:rFonts w:cs="Arial"/>
          <w:noProof/>
          <w:sz w:val="20"/>
          <w:szCs w:val="20"/>
        </w:rPr>
        <w:t xml:space="preserve">Although there are many positive aspects to the management of the fishery, the Department identified a number of risks and issues that require attention. </w:t>
      </w:r>
      <w:r w:rsidR="002308E2" w:rsidRPr="00387F8B">
        <w:rPr>
          <w:rFonts w:eastAsia="Times New Roman" w:cs="Arial"/>
          <w:sz w:val="20"/>
          <w:szCs w:val="20"/>
        </w:rPr>
        <w:t>The Department recognises that major reforms are underway as part of the Queensland Government’s Sustainable Fisheries Strategy 2017–2027</w:t>
      </w:r>
      <w:r w:rsidR="00033EFC" w:rsidRPr="00387F8B">
        <w:rPr>
          <w:rFonts w:eastAsia="Times New Roman" w:cs="Arial"/>
          <w:sz w:val="20"/>
          <w:szCs w:val="20"/>
        </w:rPr>
        <w:t>. The Department also recognises that</w:t>
      </w:r>
      <w:r w:rsidR="00335D97">
        <w:rPr>
          <w:rFonts w:eastAsia="Times New Roman" w:cs="Arial"/>
          <w:sz w:val="20"/>
          <w:szCs w:val="20"/>
        </w:rPr>
        <w:t xml:space="preserve"> </w:t>
      </w:r>
      <w:r w:rsidR="00775A13" w:rsidRPr="00387F8B">
        <w:rPr>
          <w:rFonts w:eastAsia="Times New Roman" w:cs="Arial"/>
          <w:sz w:val="20"/>
          <w:szCs w:val="20"/>
        </w:rPr>
        <w:t>t</w:t>
      </w:r>
      <w:r w:rsidR="002308E2" w:rsidRPr="00387F8B">
        <w:rPr>
          <w:rFonts w:eastAsia="Times New Roman" w:cs="Arial"/>
          <w:sz w:val="20"/>
          <w:szCs w:val="20"/>
        </w:rPr>
        <w:t xml:space="preserve">hese reforms </w:t>
      </w:r>
      <w:r w:rsidR="00775A13" w:rsidRPr="00387F8B">
        <w:rPr>
          <w:rFonts w:eastAsia="Times New Roman" w:cs="Arial"/>
          <w:sz w:val="20"/>
          <w:szCs w:val="20"/>
        </w:rPr>
        <w:t xml:space="preserve">should </w:t>
      </w:r>
      <w:r w:rsidR="002308E2" w:rsidRPr="00387F8B">
        <w:rPr>
          <w:rFonts w:eastAsia="Times New Roman" w:cs="Arial"/>
          <w:sz w:val="20"/>
          <w:szCs w:val="20"/>
        </w:rPr>
        <w:t xml:space="preserve">significantly improve the management of the fishery and address many of the issues identified in the Department’s assessment. </w:t>
      </w:r>
    </w:p>
    <w:p w14:paraId="50AF7AC1" w14:textId="170D188B" w:rsidR="00775A13" w:rsidRPr="00387F8B" w:rsidRDefault="00775A13" w:rsidP="00775A13">
      <w:pPr>
        <w:tabs>
          <w:tab w:val="left" w:pos="360"/>
        </w:tabs>
        <w:spacing w:after="120" w:line="240" w:lineRule="auto"/>
        <w:rPr>
          <w:rFonts w:cs="Arial"/>
          <w:noProof/>
          <w:sz w:val="20"/>
          <w:szCs w:val="20"/>
        </w:rPr>
      </w:pPr>
      <w:r w:rsidRPr="00387F8B">
        <w:rPr>
          <w:rFonts w:eastAsia="Times New Roman" w:cs="Arial"/>
          <w:sz w:val="20"/>
          <w:szCs w:val="20"/>
        </w:rPr>
        <w:t>Until the</w:t>
      </w:r>
      <w:r w:rsidR="00033EFC" w:rsidRPr="00387F8B">
        <w:rPr>
          <w:rFonts w:eastAsia="Times New Roman" w:cs="Arial"/>
          <w:sz w:val="20"/>
          <w:szCs w:val="20"/>
        </w:rPr>
        <w:t xml:space="preserve"> issues and risks are addressed however, </w:t>
      </w:r>
      <w:r w:rsidRPr="00387F8B">
        <w:rPr>
          <w:rFonts w:eastAsia="Times New Roman" w:cs="Arial"/>
          <w:sz w:val="20"/>
          <w:szCs w:val="20"/>
        </w:rPr>
        <w:t xml:space="preserve">the Department considers it </w:t>
      </w:r>
      <w:r w:rsidR="00033EFC" w:rsidRPr="00387F8B">
        <w:rPr>
          <w:rFonts w:eastAsia="Times New Roman" w:cs="Arial"/>
          <w:sz w:val="20"/>
          <w:szCs w:val="20"/>
        </w:rPr>
        <w:t xml:space="preserve">necessary to apply </w:t>
      </w:r>
      <w:r w:rsidRPr="00387F8B">
        <w:rPr>
          <w:rFonts w:cs="Arial"/>
          <w:noProof/>
          <w:sz w:val="20"/>
          <w:szCs w:val="20"/>
        </w:rPr>
        <w:t>conditions</w:t>
      </w:r>
      <w:r w:rsidR="00033EFC" w:rsidRPr="00387F8B">
        <w:rPr>
          <w:rFonts w:cs="Arial"/>
          <w:noProof/>
          <w:sz w:val="20"/>
          <w:szCs w:val="20"/>
        </w:rPr>
        <w:t xml:space="preserve"> to help manage the ecological risks associated with the fishery. I</w:t>
      </w:r>
      <w:r w:rsidRPr="00387F8B">
        <w:rPr>
          <w:rFonts w:cs="Arial"/>
          <w:noProof/>
          <w:sz w:val="20"/>
          <w:szCs w:val="20"/>
        </w:rPr>
        <w:t>mproving data collection, validation and monitoring for the fishery is a crucial first step in allowing ecological risks to be better assessed, monitored and managed by QDAF.</w:t>
      </w:r>
    </w:p>
    <w:p w14:paraId="08A40E0D" w14:textId="52F0D9D3" w:rsidR="002308E2" w:rsidRPr="00387F8B" w:rsidRDefault="002308E2" w:rsidP="002308E2">
      <w:pPr>
        <w:autoSpaceDE w:val="0"/>
        <w:autoSpaceDN w:val="0"/>
        <w:spacing w:after="120" w:line="240" w:lineRule="auto"/>
        <w:rPr>
          <w:rFonts w:eastAsia="Times New Roman" w:cs="Arial"/>
          <w:sz w:val="20"/>
          <w:szCs w:val="20"/>
        </w:rPr>
      </w:pPr>
      <w:r w:rsidRPr="00387F8B">
        <w:rPr>
          <w:rFonts w:eastAsia="Times New Roman" w:cs="Arial"/>
          <w:sz w:val="20"/>
          <w:szCs w:val="20"/>
        </w:rPr>
        <w:t xml:space="preserve">The proposed </w:t>
      </w:r>
      <w:r w:rsidR="00033EFC" w:rsidRPr="00387F8B">
        <w:rPr>
          <w:rFonts w:eastAsia="Times New Roman" w:cs="Arial"/>
          <w:sz w:val="20"/>
          <w:szCs w:val="20"/>
        </w:rPr>
        <w:t xml:space="preserve">conditions </w:t>
      </w:r>
      <w:r w:rsidR="001348FD" w:rsidRPr="00387F8B">
        <w:rPr>
          <w:rFonts w:eastAsia="Times New Roman" w:cs="Arial"/>
          <w:sz w:val="20"/>
          <w:szCs w:val="20"/>
        </w:rPr>
        <w:t xml:space="preserve">are </w:t>
      </w:r>
      <w:r w:rsidR="00033EFC" w:rsidRPr="00387F8B">
        <w:rPr>
          <w:rFonts w:eastAsia="Times New Roman" w:cs="Arial"/>
          <w:sz w:val="20"/>
          <w:szCs w:val="20"/>
        </w:rPr>
        <w:t>designed to assist QDAF to</w:t>
      </w:r>
      <w:r w:rsidRPr="00387F8B">
        <w:rPr>
          <w:rFonts w:eastAsia="Times New Roman" w:cs="Arial"/>
          <w:sz w:val="20"/>
          <w:szCs w:val="20"/>
        </w:rPr>
        <w:t>:</w:t>
      </w:r>
    </w:p>
    <w:p w14:paraId="18BBC977" w14:textId="7CE147A5" w:rsidR="002308E2" w:rsidRPr="00387F8B" w:rsidRDefault="00E1684D" w:rsidP="002308E2">
      <w:pPr>
        <w:numPr>
          <w:ilvl w:val="1"/>
          <w:numId w:val="37"/>
        </w:numPr>
        <w:autoSpaceDE w:val="0"/>
        <w:autoSpaceDN w:val="0"/>
        <w:spacing w:after="120" w:line="240" w:lineRule="auto"/>
        <w:rPr>
          <w:rFonts w:eastAsia="Times New Roman" w:cs="Arial"/>
          <w:sz w:val="20"/>
          <w:szCs w:val="20"/>
        </w:rPr>
      </w:pPr>
      <w:r w:rsidRPr="00387F8B">
        <w:rPr>
          <w:rFonts w:eastAsia="Times New Roman" w:cs="Arial"/>
          <w:sz w:val="20"/>
          <w:szCs w:val="20"/>
        </w:rPr>
        <w:t xml:space="preserve">improve </w:t>
      </w:r>
      <w:r w:rsidR="002308E2" w:rsidRPr="00387F8B">
        <w:rPr>
          <w:rFonts w:eastAsia="Times New Roman" w:cs="Arial"/>
          <w:sz w:val="20"/>
          <w:szCs w:val="20"/>
        </w:rPr>
        <w:t>data collection, validation and monitoring of species caught in the fishery</w:t>
      </w:r>
    </w:p>
    <w:p w14:paraId="772C8B4E" w14:textId="69867688" w:rsidR="002308E2" w:rsidRPr="00387F8B" w:rsidRDefault="00E1684D" w:rsidP="002308E2">
      <w:pPr>
        <w:numPr>
          <w:ilvl w:val="1"/>
          <w:numId w:val="37"/>
        </w:numPr>
        <w:autoSpaceDE w:val="0"/>
        <w:autoSpaceDN w:val="0"/>
        <w:spacing w:after="120" w:line="240" w:lineRule="auto"/>
        <w:rPr>
          <w:rFonts w:eastAsia="Times New Roman" w:cs="Arial"/>
          <w:sz w:val="20"/>
          <w:szCs w:val="20"/>
        </w:rPr>
      </w:pPr>
      <w:r w:rsidRPr="00387F8B">
        <w:rPr>
          <w:rFonts w:eastAsia="Times New Roman" w:cs="Arial"/>
          <w:sz w:val="20"/>
          <w:szCs w:val="20"/>
        </w:rPr>
        <w:t xml:space="preserve">improve </w:t>
      </w:r>
      <w:r w:rsidR="002308E2" w:rsidRPr="00387F8B">
        <w:rPr>
          <w:rFonts w:eastAsia="Times New Roman" w:cs="Arial"/>
          <w:sz w:val="20"/>
          <w:szCs w:val="20"/>
        </w:rPr>
        <w:t>the management of sharks, including implementing the Threatened Species Scientific Committee’s recommendations for the recovery of the Conservation Dependent listed Scalloped Hammerhead Shark</w:t>
      </w:r>
    </w:p>
    <w:p w14:paraId="02E92E91" w14:textId="10B7BF40" w:rsidR="002308E2" w:rsidRPr="00387F8B" w:rsidRDefault="00E1684D" w:rsidP="002308E2">
      <w:pPr>
        <w:numPr>
          <w:ilvl w:val="1"/>
          <w:numId w:val="37"/>
        </w:numPr>
        <w:autoSpaceDE w:val="0"/>
        <w:autoSpaceDN w:val="0"/>
        <w:spacing w:after="120" w:line="240" w:lineRule="auto"/>
        <w:rPr>
          <w:rFonts w:eastAsia="Times New Roman" w:cs="Arial"/>
          <w:sz w:val="20"/>
          <w:szCs w:val="20"/>
        </w:rPr>
      </w:pPr>
      <w:r w:rsidRPr="00387F8B">
        <w:rPr>
          <w:rFonts w:eastAsia="Times New Roman" w:cs="Arial"/>
          <w:sz w:val="20"/>
          <w:szCs w:val="20"/>
        </w:rPr>
        <w:t xml:space="preserve">continue </w:t>
      </w:r>
      <w:r w:rsidR="002308E2" w:rsidRPr="00387F8B">
        <w:rPr>
          <w:rFonts w:eastAsia="Times New Roman" w:cs="Arial"/>
          <w:sz w:val="20"/>
          <w:szCs w:val="20"/>
        </w:rPr>
        <w:t>to improve the understanding of the status of all commercially and recreationally important species in the fishery</w:t>
      </w:r>
    </w:p>
    <w:p w14:paraId="46AC34A3" w14:textId="7430A5C8" w:rsidR="002308E2" w:rsidRPr="00387F8B" w:rsidRDefault="00E1684D" w:rsidP="002308E2">
      <w:pPr>
        <w:numPr>
          <w:ilvl w:val="1"/>
          <w:numId w:val="37"/>
        </w:numPr>
        <w:autoSpaceDE w:val="0"/>
        <w:autoSpaceDN w:val="0"/>
        <w:spacing w:after="120" w:line="240" w:lineRule="auto"/>
        <w:rPr>
          <w:rFonts w:eastAsia="Times New Roman" w:cs="Arial"/>
          <w:sz w:val="20"/>
          <w:szCs w:val="20"/>
        </w:rPr>
      </w:pPr>
      <w:proofErr w:type="gramStart"/>
      <w:r w:rsidRPr="00387F8B">
        <w:rPr>
          <w:rFonts w:eastAsia="Times New Roman" w:cs="Arial"/>
          <w:sz w:val="20"/>
          <w:szCs w:val="20"/>
        </w:rPr>
        <w:t>finalise</w:t>
      </w:r>
      <w:proofErr w:type="gramEnd"/>
      <w:r w:rsidRPr="00387F8B">
        <w:rPr>
          <w:rFonts w:eastAsia="Times New Roman" w:cs="Arial"/>
          <w:sz w:val="20"/>
          <w:szCs w:val="20"/>
        </w:rPr>
        <w:t xml:space="preserve"> </w:t>
      </w:r>
      <w:r w:rsidR="002308E2" w:rsidRPr="00387F8B">
        <w:rPr>
          <w:rFonts w:eastAsia="Times New Roman" w:cs="Arial"/>
          <w:sz w:val="20"/>
          <w:szCs w:val="20"/>
        </w:rPr>
        <w:t>and implement ecological risk assessments and harvest strategies to assess the fishery’s impact on target and non-target species, including protected species, and implement those measures to mitigate the ecological risks in the fishery.</w:t>
      </w:r>
    </w:p>
    <w:p w14:paraId="576C2164" w14:textId="741999D5" w:rsidR="002308E2" w:rsidRPr="00387F8B" w:rsidRDefault="002308E2" w:rsidP="002308E2">
      <w:pPr>
        <w:autoSpaceDE w:val="0"/>
        <w:autoSpaceDN w:val="0"/>
        <w:spacing w:after="120" w:line="240" w:lineRule="auto"/>
        <w:rPr>
          <w:rFonts w:eastAsia="Times New Roman" w:cs="Arial"/>
          <w:sz w:val="20"/>
          <w:szCs w:val="20"/>
        </w:rPr>
      </w:pPr>
      <w:r w:rsidRPr="00387F8B">
        <w:rPr>
          <w:rFonts w:eastAsia="Times New Roman" w:cs="Arial"/>
          <w:sz w:val="20"/>
          <w:szCs w:val="20"/>
        </w:rPr>
        <w:t xml:space="preserve">Based on the Department’s assessment, the Department recommends that the fishery be granted export approval for three years, </w:t>
      </w:r>
      <w:r w:rsidR="00335D97">
        <w:rPr>
          <w:rFonts w:eastAsia="Times New Roman" w:cs="Arial"/>
          <w:sz w:val="20"/>
          <w:szCs w:val="20"/>
        </w:rPr>
        <w:t xml:space="preserve">until 18 March 2022, </w:t>
      </w:r>
      <w:r w:rsidRPr="00387F8B">
        <w:rPr>
          <w:rFonts w:eastAsia="Times New Roman" w:cs="Arial"/>
          <w:sz w:val="20"/>
          <w:szCs w:val="20"/>
        </w:rPr>
        <w:t>by declaring the fishery an approved wildlife trade operation under the EPBC Act.</w:t>
      </w:r>
      <w:r w:rsidR="001348FD" w:rsidRPr="00387F8B">
        <w:rPr>
          <w:rFonts w:eastAsia="Times New Roman" w:cs="Arial"/>
          <w:sz w:val="20"/>
          <w:szCs w:val="20"/>
        </w:rPr>
        <w:t xml:space="preserve"> The fishery’s inclusion on the List of Exempt Native Specimens </w:t>
      </w:r>
      <w:r w:rsidR="00B2017B" w:rsidRPr="00387F8B">
        <w:rPr>
          <w:rFonts w:eastAsia="Times New Roman" w:cs="Arial"/>
          <w:sz w:val="20"/>
          <w:szCs w:val="20"/>
        </w:rPr>
        <w:t>will remain</w:t>
      </w:r>
      <w:r w:rsidR="001348FD" w:rsidRPr="00387F8B">
        <w:rPr>
          <w:rFonts w:eastAsia="Times New Roman" w:cs="Arial"/>
          <w:sz w:val="20"/>
          <w:szCs w:val="20"/>
        </w:rPr>
        <w:t xml:space="preserve"> valid while a valid wildlife trade operation is in place.</w:t>
      </w:r>
      <w:r w:rsidR="00033EFC" w:rsidRPr="00387F8B">
        <w:rPr>
          <w:rFonts w:eastAsia="Times New Roman" w:cs="Arial"/>
          <w:sz w:val="20"/>
          <w:szCs w:val="20"/>
        </w:rPr>
        <w:t xml:space="preserve"> Unless a time frame is specified, each condition must be addressed within the period of the approved wildlife trade operation declaration for the fishery.</w:t>
      </w:r>
    </w:p>
    <w:p w14:paraId="6E10B887" w14:textId="27F76667" w:rsidR="00C625DB" w:rsidRPr="00387F8B" w:rsidRDefault="002308E2" w:rsidP="00C625DB">
      <w:pPr>
        <w:autoSpaceDE w:val="0"/>
        <w:autoSpaceDN w:val="0"/>
        <w:spacing w:after="120" w:line="240" w:lineRule="auto"/>
        <w:rPr>
          <w:rFonts w:eastAsia="Times New Roman" w:cs="Arial"/>
          <w:sz w:val="20"/>
          <w:szCs w:val="20"/>
        </w:rPr>
      </w:pPr>
      <w:r w:rsidRPr="00387F8B">
        <w:rPr>
          <w:rFonts w:eastAsia="Times New Roman" w:cs="Arial"/>
          <w:sz w:val="20"/>
          <w:szCs w:val="20"/>
        </w:rPr>
        <w:t>The Department also considers that the existing accreditation of the management regime for the fishery, granted under Part 13 of the EPBC Act remains valid</w:t>
      </w:r>
      <w:r w:rsidR="001348FD" w:rsidRPr="00387F8B">
        <w:rPr>
          <w:rFonts w:eastAsia="Times New Roman" w:cs="Arial"/>
          <w:sz w:val="20"/>
          <w:szCs w:val="20"/>
        </w:rPr>
        <w:t>, but should be re-made, subject to conditions that</w:t>
      </w:r>
      <w:r w:rsidR="006C5B83" w:rsidRPr="00387F8B">
        <w:rPr>
          <w:rFonts w:eastAsia="Times New Roman" w:cs="Arial"/>
          <w:sz w:val="20"/>
          <w:szCs w:val="20"/>
        </w:rPr>
        <w:t xml:space="preserve"> </w:t>
      </w:r>
      <w:r w:rsidR="00C625DB" w:rsidRPr="00387F8B">
        <w:rPr>
          <w:rFonts w:eastAsia="Times New Roman" w:cs="Arial"/>
          <w:sz w:val="20"/>
          <w:szCs w:val="20"/>
        </w:rPr>
        <w:t>require QDAF to:</w:t>
      </w:r>
    </w:p>
    <w:p w14:paraId="628043E2" w14:textId="72C6888D" w:rsidR="00C625DB" w:rsidRPr="00387F8B" w:rsidRDefault="00C625DB" w:rsidP="00687659">
      <w:pPr>
        <w:numPr>
          <w:ilvl w:val="1"/>
          <w:numId w:val="37"/>
        </w:numPr>
        <w:autoSpaceDE w:val="0"/>
        <w:autoSpaceDN w:val="0"/>
        <w:spacing w:after="120" w:line="240" w:lineRule="auto"/>
        <w:rPr>
          <w:rFonts w:eastAsia="Times New Roman" w:cs="Arial"/>
          <w:sz w:val="20"/>
          <w:szCs w:val="20"/>
        </w:rPr>
      </w:pPr>
      <w:r w:rsidRPr="00387F8B">
        <w:rPr>
          <w:rFonts w:eastAsia="Times New Roman" w:cs="Arial"/>
          <w:sz w:val="20"/>
          <w:szCs w:val="20"/>
        </w:rPr>
        <w:t>work with relevant stakeholders to determine an improved data collection and validation approach that can validate the number of interactions with all bycatch, which will include protected species</w:t>
      </w:r>
    </w:p>
    <w:p w14:paraId="3D7A895A" w14:textId="77777777" w:rsidR="00E1684D" w:rsidRPr="00387F8B" w:rsidRDefault="00C625DB" w:rsidP="00687659">
      <w:pPr>
        <w:numPr>
          <w:ilvl w:val="1"/>
          <w:numId w:val="37"/>
        </w:numPr>
        <w:autoSpaceDE w:val="0"/>
        <w:autoSpaceDN w:val="0"/>
        <w:spacing w:after="120" w:line="240" w:lineRule="auto"/>
        <w:rPr>
          <w:rFonts w:eastAsia="Times New Roman" w:cs="Arial"/>
          <w:sz w:val="20"/>
          <w:szCs w:val="20"/>
        </w:rPr>
      </w:pPr>
      <w:proofErr w:type="gramStart"/>
      <w:r w:rsidRPr="00387F8B">
        <w:rPr>
          <w:rFonts w:eastAsia="Times New Roman" w:cs="Arial"/>
          <w:sz w:val="20"/>
          <w:szCs w:val="20"/>
        </w:rPr>
        <w:t>implement</w:t>
      </w:r>
      <w:proofErr w:type="gramEnd"/>
      <w:r w:rsidRPr="00387F8B">
        <w:rPr>
          <w:rFonts w:eastAsia="Times New Roman" w:cs="Arial"/>
          <w:sz w:val="20"/>
          <w:szCs w:val="20"/>
        </w:rPr>
        <w:t xml:space="preserve"> appropriate mitigation measures to ensure interactions with protected species are kept to a minimum.</w:t>
      </w:r>
    </w:p>
    <w:p w14:paraId="611353D3" w14:textId="298C728C" w:rsidR="002308E2" w:rsidRPr="00387F8B" w:rsidRDefault="002308E2" w:rsidP="00B2017B">
      <w:pPr>
        <w:spacing w:after="120" w:line="240" w:lineRule="auto"/>
        <w:rPr>
          <w:rFonts w:cs="Arial"/>
          <w:noProof/>
          <w:sz w:val="20"/>
          <w:szCs w:val="20"/>
        </w:rPr>
      </w:pPr>
    </w:p>
    <w:p w14:paraId="084690BF" w14:textId="77777777" w:rsidR="002308E2" w:rsidRPr="00387F8B" w:rsidRDefault="002308E2" w:rsidP="002308E2">
      <w:pPr>
        <w:spacing w:after="120" w:line="240" w:lineRule="auto"/>
        <w:rPr>
          <w:rFonts w:cs="Arial"/>
        </w:rPr>
        <w:sectPr w:rsidR="002308E2" w:rsidRPr="00387F8B" w:rsidSect="001955CD">
          <w:headerReference w:type="even" r:id="rId11"/>
          <w:headerReference w:type="default" r:id="rId12"/>
          <w:footerReference w:type="even" r:id="rId13"/>
          <w:footerReference w:type="default" r:id="rId14"/>
          <w:headerReference w:type="first" r:id="rId15"/>
          <w:footerReference w:type="first" r:id="rId16"/>
          <w:pgSz w:w="11906" w:h="16838"/>
          <w:pgMar w:top="1418" w:right="1276" w:bottom="567" w:left="1418" w:header="425" w:footer="425" w:gutter="0"/>
          <w:pgNumType w:start="1"/>
          <w:cols w:space="708"/>
          <w:titlePg/>
          <w:docGrid w:linePitch="360"/>
        </w:sectPr>
      </w:pPr>
    </w:p>
    <w:p w14:paraId="74361B2D" w14:textId="57A43E5B" w:rsidR="00C040DD" w:rsidRPr="00387F8B" w:rsidRDefault="00C040DD" w:rsidP="00FF6A0C">
      <w:pPr>
        <w:pStyle w:val="Heading1"/>
        <w:spacing w:after="120" w:line="240" w:lineRule="auto"/>
        <w:rPr>
          <w:sz w:val="20"/>
          <w:szCs w:val="20"/>
        </w:rPr>
      </w:pPr>
      <w:bookmarkStart w:id="3" w:name="_Toc3468491"/>
      <w:r w:rsidRPr="00387F8B">
        <w:rPr>
          <w:sz w:val="20"/>
          <w:szCs w:val="20"/>
        </w:rPr>
        <w:t>S</w:t>
      </w:r>
      <w:r w:rsidR="004419C5" w:rsidRPr="00387F8B">
        <w:rPr>
          <w:sz w:val="20"/>
          <w:szCs w:val="20"/>
        </w:rPr>
        <w:t>ection</w:t>
      </w:r>
      <w:r w:rsidRPr="00387F8B">
        <w:rPr>
          <w:rStyle w:val="Emphasis"/>
          <w:i w:val="0"/>
          <w:iCs w:val="0"/>
          <w:sz w:val="20"/>
          <w:szCs w:val="20"/>
        </w:rPr>
        <w:t xml:space="preserve"> 1: A</w:t>
      </w:r>
      <w:r w:rsidR="004419C5" w:rsidRPr="00387F8B">
        <w:rPr>
          <w:rStyle w:val="Emphasis"/>
          <w:i w:val="0"/>
          <w:iCs w:val="0"/>
          <w:sz w:val="20"/>
          <w:szCs w:val="20"/>
        </w:rPr>
        <w:t>ssessment</w:t>
      </w:r>
      <w:r w:rsidRPr="00387F8B">
        <w:rPr>
          <w:rStyle w:val="Emphasis"/>
          <w:i w:val="0"/>
          <w:iCs w:val="0"/>
          <w:sz w:val="20"/>
          <w:szCs w:val="20"/>
        </w:rPr>
        <w:t xml:space="preserve"> </w:t>
      </w:r>
      <w:r w:rsidR="004419C5" w:rsidRPr="00387F8B">
        <w:rPr>
          <w:rStyle w:val="Emphasis"/>
          <w:i w:val="0"/>
          <w:iCs w:val="0"/>
          <w:sz w:val="20"/>
          <w:szCs w:val="20"/>
        </w:rPr>
        <w:t xml:space="preserve">summary of the </w:t>
      </w:r>
      <w:r w:rsidR="004419C5" w:rsidRPr="00387F8B">
        <w:rPr>
          <w:sz w:val="20"/>
          <w:szCs w:val="20"/>
        </w:rPr>
        <w:t xml:space="preserve">Gulf of Carpentaria Inshore Fin Fish </w:t>
      </w:r>
      <w:r w:rsidR="00D46035" w:rsidRPr="00387F8B">
        <w:rPr>
          <w:sz w:val="20"/>
          <w:szCs w:val="20"/>
        </w:rPr>
        <w:t xml:space="preserve">Fishery </w:t>
      </w:r>
      <w:r w:rsidR="004419C5" w:rsidRPr="00387F8B">
        <w:rPr>
          <w:sz w:val="20"/>
          <w:szCs w:val="20"/>
        </w:rPr>
        <w:t>against the Guidelines for the Ecologically Sustainable Management of Fisheries (2nd edition), consistent with the EPBC Act.</w:t>
      </w:r>
      <w:bookmarkEnd w:id="3"/>
    </w:p>
    <w:tbl>
      <w:tblPr>
        <w:tblStyle w:val="TableGrid"/>
        <w:tblW w:w="0" w:type="auto"/>
        <w:tblLayout w:type="fixed"/>
        <w:tblLook w:val="04A0" w:firstRow="1" w:lastRow="0" w:firstColumn="1" w:lastColumn="0" w:noHBand="0" w:noVBand="1"/>
      </w:tblPr>
      <w:tblGrid>
        <w:gridCol w:w="2093"/>
        <w:gridCol w:w="1134"/>
        <w:gridCol w:w="1134"/>
        <w:gridCol w:w="1276"/>
        <w:gridCol w:w="8695"/>
      </w:tblGrid>
      <w:tr w:rsidR="001371F6" w:rsidRPr="00387F8B" w14:paraId="4B76066F" w14:textId="77777777" w:rsidTr="00FD6CE1">
        <w:trPr>
          <w:cnfStyle w:val="100000000000" w:firstRow="1" w:lastRow="0" w:firstColumn="0" w:lastColumn="0" w:oddVBand="0" w:evenVBand="0" w:oddHBand="0" w:evenHBand="0" w:firstRowFirstColumn="0" w:firstRowLastColumn="0" w:lastRowFirstColumn="0" w:lastRowLastColumn="0"/>
        </w:trPr>
        <w:tc>
          <w:tcPr>
            <w:tcW w:w="2093" w:type="dxa"/>
            <w:vAlign w:val="center"/>
          </w:tcPr>
          <w:p w14:paraId="4B76066A" w14:textId="77777777" w:rsidR="000E549D" w:rsidRPr="00387F8B" w:rsidRDefault="000E549D">
            <w:pPr>
              <w:spacing w:before="60" w:after="60" w:line="240" w:lineRule="auto"/>
              <w:ind w:left="426" w:hanging="426"/>
              <w:rPr>
                <w:rFonts w:cs="Arial"/>
                <w:b/>
                <w:sz w:val="20"/>
                <w:szCs w:val="20"/>
              </w:rPr>
            </w:pPr>
          </w:p>
        </w:tc>
        <w:tc>
          <w:tcPr>
            <w:tcW w:w="1134" w:type="dxa"/>
            <w:shd w:val="clear" w:color="auto" w:fill="92D050"/>
            <w:vAlign w:val="center"/>
          </w:tcPr>
          <w:p w14:paraId="4B76066B" w14:textId="77777777" w:rsidR="000E549D" w:rsidRPr="00387F8B" w:rsidRDefault="000E549D">
            <w:pPr>
              <w:spacing w:before="60" w:after="60" w:line="240" w:lineRule="auto"/>
              <w:rPr>
                <w:rFonts w:cs="Arial"/>
                <w:b/>
                <w:sz w:val="20"/>
                <w:szCs w:val="20"/>
              </w:rPr>
            </w:pPr>
            <w:r w:rsidRPr="00387F8B">
              <w:rPr>
                <w:rFonts w:cs="Arial"/>
                <w:b/>
                <w:sz w:val="20"/>
                <w:szCs w:val="20"/>
              </w:rPr>
              <w:t>Meets</w:t>
            </w:r>
          </w:p>
        </w:tc>
        <w:tc>
          <w:tcPr>
            <w:tcW w:w="1134" w:type="dxa"/>
            <w:shd w:val="clear" w:color="auto" w:fill="FFC000"/>
            <w:vAlign w:val="center"/>
          </w:tcPr>
          <w:p w14:paraId="4B76066C" w14:textId="044BFA5C" w:rsidR="000E549D" w:rsidRPr="00387F8B" w:rsidRDefault="00C42630">
            <w:pPr>
              <w:spacing w:before="60" w:after="60" w:line="240" w:lineRule="auto"/>
              <w:rPr>
                <w:rFonts w:cs="Arial"/>
                <w:b/>
                <w:sz w:val="20"/>
                <w:szCs w:val="20"/>
              </w:rPr>
            </w:pPr>
            <w:r w:rsidRPr="00387F8B">
              <w:rPr>
                <w:rFonts w:cs="Arial"/>
                <w:b/>
                <w:sz w:val="20"/>
                <w:szCs w:val="20"/>
              </w:rPr>
              <w:t>Partially</w:t>
            </w:r>
            <w:r w:rsidRPr="00387F8B">
              <w:rPr>
                <w:rFonts w:cs="Arial"/>
                <w:b/>
                <w:sz w:val="20"/>
                <w:szCs w:val="20"/>
              </w:rPr>
              <w:br/>
            </w:r>
            <w:r w:rsidR="000E549D" w:rsidRPr="00387F8B">
              <w:rPr>
                <w:rFonts w:cs="Arial"/>
                <w:b/>
                <w:sz w:val="20"/>
                <w:szCs w:val="20"/>
              </w:rPr>
              <w:t>meets</w:t>
            </w:r>
          </w:p>
        </w:tc>
        <w:tc>
          <w:tcPr>
            <w:tcW w:w="1276" w:type="dxa"/>
            <w:shd w:val="clear" w:color="auto" w:fill="FF0000"/>
            <w:vAlign w:val="center"/>
          </w:tcPr>
          <w:p w14:paraId="4B76066D" w14:textId="71D03E8F" w:rsidR="000E549D" w:rsidRPr="00387F8B" w:rsidRDefault="000E549D">
            <w:pPr>
              <w:spacing w:before="60" w:after="60" w:line="240" w:lineRule="auto"/>
              <w:rPr>
                <w:rFonts w:cs="Arial"/>
                <w:b/>
                <w:sz w:val="20"/>
                <w:szCs w:val="20"/>
              </w:rPr>
            </w:pPr>
            <w:r w:rsidRPr="00387F8B">
              <w:rPr>
                <w:rFonts w:cs="Arial"/>
                <w:b/>
                <w:sz w:val="20"/>
                <w:szCs w:val="20"/>
              </w:rPr>
              <w:t xml:space="preserve">Does </w:t>
            </w:r>
            <w:r w:rsidR="00C42630" w:rsidRPr="00387F8B">
              <w:rPr>
                <w:rFonts w:cs="Arial"/>
                <w:b/>
                <w:sz w:val="20"/>
                <w:szCs w:val="20"/>
              </w:rPr>
              <w:t>not</w:t>
            </w:r>
            <w:r w:rsidR="00C42630" w:rsidRPr="00387F8B">
              <w:rPr>
                <w:rFonts w:cs="Arial"/>
                <w:b/>
                <w:sz w:val="20"/>
                <w:szCs w:val="20"/>
              </w:rPr>
              <w:br/>
            </w:r>
            <w:r w:rsidRPr="00387F8B">
              <w:rPr>
                <w:rFonts w:cs="Arial"/>
                <w:b/>
                <w:sz w:val="20"/>
                <w:szCs w:val="20"/>
              </w:rPr>
              <w:t>meet</w:t>
            </w:r>
          </w:p>
        </w:tc>
        <w:tc>
          <w:tcPr>
            <w:tcW w:w="8695" w:type="dxa"/>
            <w:vAlign w:val="center"/>
          </w:tcPr>
          <w:p w14:paraId="4B76066E" w14:textId="77777777" w:rsidR="000E549D" w:rsidRPr="00387F8B" w:rsidRDefault="00B16E10">
            <w:pPr>
              <w:spacing w:before="60" w:after="60" w:line="240" w:lineRule="auto"/>
              <w:rPr>
                <w:rFonts w:cs="Arial"/>
                <w:b/>
                <w:sz w:val="20"/>
                <w:szCs w:val="20"/>
              </w:rPr>
            </w:pPr>
            <w:r w:rsidRPr="00387F8B">
              <w:rPr>
                <w:rFonts w:cs="Arial"/>
                <w:b/>
                <w:sz w:val="20"/>
                <w:szCs w:val="20"/>
              </w:rPr>
              <w:t>Details</w:t>
            </w:r>
          </w:p>
        </w:tc>
      </w:tr>
      <w:tr w:rsidR="00B16E10" w:rsidRPr="00387F8B" w14:paraId="4B760671" w14:textId="77777777" w:rsidTr="000C22C4">
        <w:trPr>
          <w:cnfStyle w:val="000000100000" w:firstRow="0" w:lastRow="0" w:firstColumn="0" w:lastColumn="0" w:oddVBand="0" w:evenVBand="0" w:oddHBand="1" w:evenHBand="0" w:firstRowFirstColumn="0" w:firstRowLastColumn="0" w:lastRowFirstColumn="0" w:lastRowLastColumn="0"/>
        </w:trPr>
        <w:tc>
          <w:tcPr>
            <w:tcW w:w="14332" w:type="dxa"/>
            <w:gridSpan w:val="5"/>
            <w:vAlign w:val="center"/>
          </w:tcPr>
          <w:p w14:paraId="4B760670" w14:textId="77777777" w:rsidR="00B16E10" w:rsidRPr="00387F8B" w:rsidRDefault="00B16E10">
            <w:pPr>
              <w:spacing w:before="60" w:after="60" w:line="240" w:lineRule="auto"/>
              <w:rPr>
                <w:rFonts w:cs="Arial"/>
                <w:b/>
                <w:sz w:val="20"/>
                <w:szCs w:val="20"/>
              </w:rPr>
            </w:pPr>
            <w:r w:rsidRPr="00387F8B">
              <w:rPr>
                <w:rFonts w:cs="Arial"/>
                <w:b/>
                <w:sz w:val="20"/>
                <w:szCs w:val="20"/>
              </w:rPr>
              <w:t>Guidelines</w:t>
            </w:r>
          </w:p>
        </w:tc>
      </w:tr>
      <w:tr w:rsidR="001371F6" w:rsidRPr="00387F8B" w14:paraId="4B760677" w14:textId="77777777" w:rsidTr="00FD6CE1">
        <w:trPr>
          <w:cnfStyle w:val="000000010000" w:firstRow="0" w:lastRow="0" w:firstColumn="0" w:lastColumn="0" w:oddVBand="0" w:evenVBand="0" w:oddHBand="0" w:evenHBand="1" w:firstRowFirstColumn="0" w:firstRowLastColumn="0" w:lastRowFirstColumn="0" w:lastRowLastColumn="0"/>
        </w:trPr>
        <w:tc>
          <w:tcPr>
            <w:tcW w:w="2093" w:type="dxa"/>
            <w:vAlign w:val="center"/>
          </w:tcPr>
          <w:p w14:paraId="4B760672" w14:textId="77777777" w:rsidR="00B16E10" w:rsidRPr="00387F8B" w:rsidRDefault="00B16E10">
            <w:pPr>
              <w:spacing w:before="60" w:after="60" w:line="240" w:lineRule="auto"/>
              <w:ind w:left="426" w:hanging="426"/>
              <w:rPr>
                <w:rFonts w:cs="Arial"/>
                <w:sz w:val="20"/>
                <w:szCs w:val="20"/>
              </w:rPr>
            </w:pPr>
            <w:r w:rsidRPr="00387F8B">
              <w:rPr>
                <w:rFonts w:cs="Arial"/>
                <w:sz w:val="20"/>
                <w:szCs w:val="20"/>
              </w:rPr>
              <w:t>Management regime</w:t>
            </w:r>
          </w:p>
        </w:tc>
        <w:tc>
          <w:tcPr>
            <w:tcW w:w="1134" w:type="dxa"/>
            <w:shd w:val="clear" w:color="auto" w:fill="92D050"/>
            <w:vAlign w:val="center"/>
          </w:tcPr>
          <w:p w14:paraId="4B760673" w14:textId="57024050" w:rsidR="00B16E10" w:rsidRPr="00387F8B" w:rsidRDefault="007D06ED">
            <w:pPr>
              <w:spacing w:before="60" w:after="60" w:line="240" w:lineRule="auto"/>
              <w:rPr>
                <w:rFonts w:cs="Arial"/>
                <w:sz w:val="20"/>
                <w:szCs w:val="20"/>
              </w:rPr>
            </w:pPr>
            <w:r w:rsidRPr="00387F8B">
              <w:rPr>
                <w:rFonts w:cs="Arial"/>
                <w:sz w:val="20"/>
                <w:szCs w:val="20"/>
              </w:rPr>
              <w:t>1/9</w:t>
            </w:r>
          </w:p>
        </w:tc>
        <w:tc>
          <w:tcPr>
            <w:tcW w:w="1134" w:type="dxa"/>
            <w:shd w:val="clear" w:color="auto" w:fill="FFC000"/>
            <w:vAlign w:val="center"/>
          </w:tcPr>
          <w:p w14:paraId="4B760674" w14:textId="0C2D98B0" w:rsidR="00B16E10" w:rsidRPr="00387F8B" w:rsidRDefault="00735BE6">
            <w:pPr>
              <w:spacing w:before="60" w:after="60" w:line="240" w:lineRule="auto"/>
              <w:rPr>
                <w:rFonts w:cs="Arial"/>
                <w:sz w:val="20"/>
                <w:szCs w:val="20"/>
              </w:rPr>
            </w:pPr>
            <w:r w:rsidRPr="00387F8B">
              <w:rPr>
                <w:rFonts w:cs="Arial"/>
                <w:sz w:val="20"/>
                <w:szCs w:val="20"/>
              </w:rPr>
              <w:t>6</w:t>
            </w:r>
            <w:r w:rsidR="007D06ED" w:rsidRPr="00387F8B">
              <w:rPr>
                <w:rFonts w:cs="Arial"/>
                <w:sz w:val="20"/>
                <w:szCs w:val="20"/>
              </w:rPr>
              <w:t>/9</w:t>
            </w:r>
          </w:p>
        </w:tc>
        <w:tc>
          <w:tcPr>
            <w:tcW w:w="1276" w:type="dxa"/>
            <w:shd w:val="clear" w:color="auto" w:fill="FF0000"/>
            <w:vAlign w:val="center"/>
          </w:tcPr>
          <w:p w14:paraId="4B760675" w14:textId="520C5877" w:rsidR="00B16E10" w:rsidRPr="00387F8B" w:rsidRDefault="00735BE6">
            <w:pPr>
              <w:spacing w:before="60" w:after="60" w:line="240" w:lineRule="auto"/>
              <w:rPr>
                <w:rFonts w:cs="Arial"/>
                <w:sz w:val="20"/>
                <w:szCs w:val="20"/>
              </w:rPr>
            </w:pPr>
            <w:r w:rsidRPr="00387F8B">
              <w:rPr>
                <w:rFonts w:cs="Arial"/>
                <w:sz w:val="20"/>
                <w:szCs w:val="20"/>
              </w:rPr>
              <w:t>2</w:t>
            </w:r>
            <w:r w:rsidR="007D06ED" w:rsidRPr="00387F8B">
              <w:rPr>
                <w:rFonts w:cs="Arial"/>
                <w:sz w:val="20"/>
                <w:szCs w:val="20"/>
              </w:rPr>
              <w:t>/9</w:t>
            </w:r>
          </w:p>
        </w:tc>
        <w:tc>
          <w:tcPr>
            <w:tcW w:w="8695" w:type="dxa"/>
          </w:tcPr>
          <w:p w14:paraId="4B760676" w14:textId="79531F15" w:rsidR="00B16E10" w:rsidRPr="00387F8B" w:rsidRDefault="0080282B">
            <w:pPr>
              <w:spacing w:before="60" w:after="60" w:line="240" w:lineRule="auto"/>
              <w:rPr>
                <w:rFonts w:cs="Arial"/>
                <w:sz w:val="20"/>
                <w:szCs w:val="20"/>
              </w:rPr>
            </w:pPr>
            <w:r w:rsidRPr="00387F8B">
              <w:rPr>
                <w:rFonts w:cs="Arial"/>
                <w:sz w:val="20"/>
                <w:szCs w:val="20"/>
              </w:rPr>
              <w:t>There is no strategic framework for assessing, monitoring or managing fishery performance and ecological impacts. Although some risk mitigation measures for protected species are included in the management regime, there is no explicit link between the regime and existing threat abatement plans, bycatch management policies or plans.</w:t>
            </w:r>
            <w:r w:rsidR="00A221D0" w:rsidRPr="00387F8B">
              <w:rPr>
                <w:rFonts w:cs="Arial"/>
                <w:sz w:val="20"/>
                <w:szCs w:val="20"/>
              </w:rPr>
              <w:t xml:space="preserve"> </w:t>
            </w:r>
          </w:p>
        </w:tc>
      </w:tr>
      <w:tr w:rsidR="001371F6" w:rsidRPr="00387F8B" w14:paraId="4B76067D" w14:textId="77777777" w:rsidTr="0057505E">
        <w:trPr>
          <w:cnfStyle w:val="000000100000" w:firstRow="0" w:lastRow="0" w:firstColumn="0" w:lastColumn="0" w:oddVBand="0" w:evenVBand="0" w:oddHBand="1" w:evenHBand="0" w:firstRowFirstColumn="0" w:firstRowLastColumn="0" w:lastRowFirstColumn="0" w:lastRowLastColumn="0"/>
        </w:trPr>
        <w:tc>
          <w:tcPr>
            <w:tcW w:w="2093" w:type="dxa"/>
            <w:vAlign w:val="center"/>
          </w:tcPr>
          <w:p w14:paraId="4B760678" w14:textId="5ABA71E2" w:rsidR="00B16E10" w:rsidRPr="00387F8B" w:rsidRDefault="00B16E10">
            <w:pPr>
              <w:spacing w:before="60" w:after="60" w:line="240" w:lineRule="auto"/>
              <w:rPr>
                <w:rFonts w:cs="Arial"/>
                <w:sz w:val="20"/>
                <w:szCs w:val="20"/>
              </w:rPr>
            </w:pPr>
            <w:r w:rsidRPr="00387F8B">
              <w:rPr>
                <w:rFonts w:cs="Arial"/>
                <w:sz w:val="20"/>
                <w:szCs w:val="20"/>
              </w:rPr>
              <w:t xml:space="preserve">Principle </w:t>
            </w:r>
            <w:r w:rsidR="00C42630" w:rsidRPr="00387F8B">
              <w:rPr>
                <w:rFonts w:cs="Arial"/>
                <w:sz w:val="20"/>
                <w:szCs w:val="20"/>
              </w:rPr>
              <w:t>1</w:t>
            </w:r>
            <w:r w:rsidR="00C42630" w:rsidRPr="00387F8B">
              <w:rPr>
                <w:rFonts w:cs="Arial"/>
                <w:sz w:val="20"/>
                <w:szCs w:val="20"/>
              </w:rPr>
              <w:br/>
            </w:r>
            <w:r w:rsidRPr="00387F8B">
              <w:rPr>
                <w:rFonts w:cs="Arial"/>
                <w:sz w:val="20"/>
                <w:szCs w:val="20"/>
              </w:rPr>
              <w:t>(target stocks)</w:t>
            </w:r>
          </w:p>
        </w:tc>
        <w:tc>
          <w:tcPr>
            <w:tcW w:w="1134" w:type="dxa"/>
            <w:shd w:val="clear" w:color="auto" w:fill="92D050"/>
            <w:vAlign w:val="center"/>
          </w:tcPr>
          <w:p w14:paraId="4B760679" w14:textId="4302FBD7" w:rsidR="00B16E10" w:rsidRPr="00387F8B" w:rsidRDefault="00CC1DFA">
            <w:pPr>
              <w:spacing w:before="60" w:after="60" w:line="240" w:lineRule="auto"/>
              <w:rPr>
                <w:rFonts w:cs="Arial"/>
                <w:sz w:val="20"/>
                <w:szCs w:val="20"/>
              </w:rPr>
            </w:pPr>
            <w:r w:rsidRPr="00387F8B">
              <w:rPr>
                <w:rFonts w:cs="Arial"/>
                <w:sz w:val="20"/>
                <w:szCs w:val="20"/>
              </w:rPr>
              <w:t>2</w:t>
            </w:r>
            <w:r w:rsidR="007D06ED" w:rsidRPr="00387F8B">
              <w:rPr>
                <w:rFonts w:cs="Arial"/>
                <w:sz w:val="20"/>
                <w:szCs w:val="20"/>
              </w:rPr>
              <w:t>/11</w:t>
            </w:r>
          </w:p>
        </w:tc>
        <w:tc>
          <w:tcPr>
            <w:tcW w:w="1134" w:type="dxa"/>
            <w:shd w:val="clear" w:color="auto" w:fill="FFC000"/>
            <w:vAlign w:val="center"/>
          </w:tcPr>
          <w:p w14:paraId="4B76067A" w14:textId="79783CB4" w:rsidR="00B16E10" w:rsidRPr="00387F8B" w:rsidRDefault="007D06ED">
            <w:pPr>
              <w:spacing w:before="60" w:after="60" w:line="240" w:lineRule="auto"/>
              <w:rPr>
                <w:rFonts w:cs="Arial"/>
                <w:sz w:val="20"/>
                <w:szCs w:val="20"/>
              </w:rPr>
            </w:pPr>
            <w:r w:rsidRPr="00387F8B">
              <w:rPr>
                <w:rFonts w:cs="Arial"/>
                <w:sz w:val="20"/>
                <w:szCs w:val="20"/>
              </w:rPr>
              <w:t>8/11</w:t>
            </w:r>
          </w:p>
        </w:tc>
        <w:tc>
          <w:tcPr>
            <w:tcW w:w="1276" w:type="dxa"/>
            <w:shd w:val="clear" w:color="auto" w:fill="FF0000"/>
            <w:vAlign w:val="center"/>
          </w:tcPr>
          <w:p w14:paraId="4B76067B" w14:textId="6484430A" w:rsidR="00B16E10" w:rsidRPr="00387F8B" w:rsidRDefault="00CC1DFA">
            <w:pPr>
              <w:spacing w:before="60" w:after="60" w:line="240" w:lineRule="auto"/>
              <w:rPr>
                <w:rFonts w:cs="Arial"/>
                <w:sz w:val="20"/>
                <w:szCs w:val="20"/>
              </w:rPr>
            </w:pPr>
            <w:r w:rsidRPr="00387F8B">
              <w:rPr>
                <w:rFonts w:cs="Arial"/>
                <w:sz w:val="20"/>
                <w:szCs w:val="20"/>
              </w:rPr>
              <w:t>1</w:t>
            </w:r>
            <w:r w:rsidR="007D06ED" w:rsidRPr="00387F8B">
              <w:rPr>
                <w:rFonts w:cs="Arial"/>
                <w:sz w:val="20"/>
                <w:szCs w:val="20"/>
              </w:rPr>
              <w:t>/11</w:t>
            </w:r>
          </w:p>
        </w:tc>
        <w:tc>
          <w:tcPr>
            <w:tcW w:w="8695" w:type="dxa"/>
          </w:tcPr>
          <w:p w14:paraId="4B76067C" w14:textId="26D0677C" w:rsidR="00B16E10" w:rsidRPr="00387F8B" w:rsidRDefault="00C42630">
            <w:pPr>
              <w:spacing w:before="60" w:after="60" w:line="240" w:lineRule="auto"/>
              <w:rPr>
                <w:rFonts w:cs="Arial"/>
                <w:sz w:val="20"/>
                <w:szCs w:val="20"/>
              </w:rPr>
            </w:pPr>
            <w:r w:rsidRPr="00387F8B">
              <w:rPr>
                <w:rFonts w:cs="Arial"/>
                <w:sz w:val="20"/>
                <w:szCs w:val="20"/>
              </w:rPr>
              <w:t xml:space="preserve">Two of the three </w:t>
            </w:r>
            <w:r w:rsidR="00DF364E" w:rsidRPr="00387F8B">
              <w:rPr>
                <w:rFonts w:cs="Arial"/>
                <w:sz w:val="20"/>
                <w:szCs w:val="20"/>
              </w:rPr>
              <w:t>target stocks</w:t>
            </w:r>
            <w:r w:rsidRPr="00387F8B">
              <w:rPr>
                <w:rFonts w:cs="Arial"/>
                <w:sz w:val="20"/>
                <w:szCs w:val="20"/>
              </w:rPr>
              <w:t>, which together comprise approximately 90</w:t>
            </w:r>
            <w:r w:rsidR="00F13701" w:rsidRPr="00387F8B">
              <w:rPr>
                <w:rFonts w:cs="Arial"/>
                <w:sz w:val="20"/>
                <w:szCs w:val="20"/>
              </w:rPr>
              <w:t xml:space="preserve"> per cent</w:t>
            </w:r>
            <w:r w:rsidRPr="00387F8B">
              <w:rPr>
                <w:rFonts w:cs="Arial"/>
                <w:sz w:val="20"/>
                <w:szCs w:val="20"/>
              </w:rPr>
              <w:t xml:space="preserve"> of the retained catch </w:t>
            </w:r>
            <w:r w:rsidR="00564707" w:rsidRPr="00387F8B">
              <w:rPr>
                <w:rFonts w:cs="Arial"/>
                <w:sz w:val="20"/>
                <w:szCs w:val="20"/>
              </w:rPr>
              <w:t>in the fishery</w:t>
            </w:r>
            <w:r w:rsidRPr="00387F8B">
              <w:rPr>
                <w:rFonts w:cs="Arial"/>
                <w:sz w:val="20"/>
                <w:szCs w:val="20"/>
              </w:rPr>
              <w:t>,</w:t>
            </w:r>
            <w:r w:rsidR="00564707" w:rsidRPr="00387F8B">
              <w:rPr>
                <w:rFonts w:cs="Arial"/>
                <w:sz w:val="20"/>
                <w:szCs w:val="20"/>
              </w:rPr>
              <w:t xml:space="preserve"> </w:t>
            </w:r>
            <w:r w:rsidRPr="00387F8B">
              <w:rPr>
                <w:rFonts w:cs="Arial"/>
                <w:sz w:val="20"/>
                <w:szCs w:val="20"/>
              </w:rPr>
              <w:t xml:space="preserve">have been classified as </w:t>
            </w:r>
            <w:r w:rsidR="00DF364E" w:rsidRPr="00387F8B">
              <w:rPr>
                <w:rFonts w:cs="Arial"/>
                <w:sz w:val="20"/>
                <w:szCs w:val="20"/>
              </w:rPr>
              <w:t>depleting</w:t>
            </w:r>
            <w:r w:rsidRPr="00387F8B">
              <w:rPr>
                <w:rFonts w:cs="Arial"/>
                <w:sz w:val="20"/>
                <w:szCs w:val="20"/>
              </w:rPr>
              <w:t>. The third has an undefined stock status, but information suggests this stock may also have been, or may still be subject to overfishing.</w:t>
            </w:r>
          </w:p>
        </w:tc>
      </w:tr>
      <w:tr w:rsidR="001371F6" w:rsidRPr="00387F8B" w14:paraId="4B760683" w14:textId="77777777" w:rsidTr="00FD6CE1">
        <w:trPr>
          <w:cnfStyle w:val="000000010000" w:firstRow="0" w:lastRow="0" w:firstColumn="0" w:lastColumn="0" w:oddVBand="0" w:evenVBand="0" w:oddHBand="0" w:evenHBand="1" w:firstRowFirstColumn="0" w:firstRowLastColumn="0" w:lastRowFirstColumn="0" w:lastRowLastColumn="0"/>
        </w:trPr>
        <w:tc>
          <w:tcPr>
            <w:tcW w:w="2093" w:type="dxa"/>
            <w:vAlign w:val="center"/>
          </w:tcPr>
          <w:p w14:paraId="4B76067E" w14:textId="6A9293DC" w:rsidR="00B16E10" w:rsidRPr="00387F8B" w:rsidRDefault="00B16E10">
            <w:pPr>
              <w:spacing w:before="60" w:after="60" w:line="240" w:lineRule="auto"/>
              <w:rPr>
                <w:rFonts w:cs="Arial"/>
                <w:sz w:val="20"/>
                <w:szCs w:val="20"/>
              </w:rPr>
            </w:pPr>
            <w:r w:rsidRPr="00387F8B">
              <w:rPr>
                <w:rFonts w:cs="Arial"/>
                <w:sz w:val="20"/>
                <w:szCs w:val="20"/>
              </w:rPr>
              <w:t xml:space="preserve">Principle </w:t>
            </w:r>
            <w:r w:rsidR="00C42630" w:rsidRPr="00387F8B">
              <w:rPr>
                <w:rFonts w:cs="Arial"/>
                <w:sz w:val="20"/>
                <w:szCs w:val="20"/>
              </w:rPr>
              <w:t>2</w:t>
            </w:r>
            <w:r w:rsidR="00C42630" w:rsidRPr="00387F8B">
              <w:rPr>
                <w:rFonts w:cs="Arial"/>
                <w:sz w:val="20"/>
                <w:szCs w:val="20"/>
              </w:rPr>
              <w:br/>
            </w:r>
            <w:r w:rsidRPr="00387F8B">
              <w:rPr>
                <w:rFonts w:cs="Arial"/>
                <w:sz w:val="20"/>
                <w:szCs w:val="20"/>
              </w:rPr>
              <w:t>(bycatch and TEPS)</w:t>
            </w:r>
          </w:p>
        </w:tc>
        <w:tc>
          <w:tcPr>
            <w:tcW w:w="1134" w:type="dxa"/>
            <w:shd w:val="clear" w:color="auto" w:fill="auto"/>
            <w:vAlign w:val="center"/>
          </w:tcPr>
          <w:p w14:paraId="3CF15D4F" w14:textId="77777777" w:rsidR="00B16E10" w:rsidRPr="00387F8B" w:rsidRDefault="007D06ED">
            <w:pPr>
              <w:spacing w:before="60" w:after="60" w:line="240" w:lineRule="auto"/>
              <w:rPr>
                <w:rFonts w:cs="Arial"/>
                <w:sz w:val="20"/>
                <w:szCs w:val="20"/>
              </w:rPr>
            </w:pPr>
            <w:r w:rsidRPr="00387F8B">
              <w:rPr>
                <w:rFonts w:cs="Arial"/>
                <w:sz w:val="20"/>
                <w:szCs w:val="20"/>
              </w:rPr>
              <w:t>0/12</w:t>
            </w:r>
          </w:p>
          <w:p w14:paraId="4B76067F" w14:textId="2C147AEC" w:rsidR="005161F8" w:rsidRPr="00387F8B" w:rsidRDefault="005161F8">
            <w:pPr>
              <w:spacing w:before="60" w:after="60" w:line="240" w:lineRule="auto"/>
              <w:rPr>
                <w:rFonts w:cs="Arial"/>
                <w:sz w:val="20"/>
                <w:szCs w:val="20"/>
              </w:rPr>
            </w:pPr>
            <w:r w:rsidRPr="00387F8B">
              <w:rPr>
                <w:rFonts w:cs="Arial"/>
                <w:sz w:val="20"/>
                <w:szCs w:val="20"/>
              </w:rPr>
              <w:t>(2 N/A)</w:t>
            </w:r>
          </w:p>
        </w:tc>
        <w:tc>
          <w:tcPr>
            <w:tcW w:w="1134" w:type="dxa"/>
            <w:shd w:val="clear" w:color="auto" w:fill="FFC000"/>
            <w:vAlign w:val="center"/>
          </w:tcPr>
          <w:p w14:paraId="4B760680" w14:textId="5835ABDD" w:rsidR="00B16E10" w:rsidRPr="00387F8B" w:rsidRDefault="00DB0D17" w:rsidP="00DB0D17">
            <w:pPr>
              <w:spacing w:before="60" w:after="60" w:line="240" w:lineRule="auto"/>
              <w:rPr>
                <w:rFonts w:cs="Arial"/>
                <w:sz w:val="20"/>
                <w:szCs w:val="20"/>
              </w:rPr>
            </w:pPr>
            <w:r>
              <w:rPr>
                <w:rFonts w:cs="Arial"/>
                <w:sz w:val="20"/>
                <w:szCs w:val="20"/>
              </w:rPr>
              <w:t>5</w:t>
            </w:r>
            <w:r w:rsidR="007D06ED" w:rsidRPr="00387F8B">
              <w:rPr>
                <w:rFonts w:cs="Arial"/>
                <w:sz w:val="20"/>
                <w:szCs w:val="20"/>
              </w:rPr>
              <w:t>/12</w:t>
            </w:r>
          </w:p>
        </w:tc>
        <w:tc>
          <w:tcPr>
            <w:tcW w:w="1276" w:type="dxa"/>
            <w:shd w:val="clear" w:color="auto" w:fill="FF0000"/>
            <w:vAlign w:val="center"/>
          </w:tcPr>
          <w:p w14:paraId="4B760681" w14:textId="243B199E" w:rsidR="00B16E10" w:rsidRPr="00387F8B" w:rsidRDefault="00DB0D17" w:rsidP="00DB0D17">
            <w:pPr>
              <w:spacing w:before="60" w:after="60" w:line="240" w:lineRule="auto"/>
              <w:rPr>
                <w:rFonts w:cs="Arial"/>
                <w:sz w:val="20"/>
                <w:szCs w:val="20"/>
              </w:rPr>
            </w:pPr>
            <w:r>
              <w:rPr>
                <w:rFonts w:cs="Arial"/>
                <w:sz w:val="20"/>
                <w:szCs w:val="20"/>
              </w:rPr>
              <w:t>5</w:t>
            </w:r>
            <w:r w:rsidR="007D06ED" w:rsidRPr="00387F8B">
              <w:rPr>
                <w:rFonts w:cs="Arial"/>
                <w:sz w:val="20"/>
                <w:szCs w:val="20"/>
              </w:rPr>
              <w:t>/12</w:t>
            </w:r>
          </w:p>
        </w:tc>
        <w:tc>
          <w:tcPr>
            <w:tcW w:w="8695" w:type="dxa"/>
          </w:tcPr>
          <w:p w14:paraId="1BF83D26" w14:textId="01C5878D" w:rsidR="00FD0344" w:rsidRPr="00387F8B" w:rsidRDefault="00FD0344" w:rsidP="00BC1515">
            <w:pPr>
              <w:spacing w:before="60" w:after="60" w:line="240" w:lineRule="auto"/>
              <w:rPr>
                <w:rFonts w:cs="Arial"/>
                <w:sz w:val="20"/>
                <w:szCs w:val="20"/>
              </w:rPr>
            </w:pPr>
            <w:r w:rsidRPr="00387F8B">
              <w:rPr>
                <w:rFonts w:cs="Arial"/>
                <w:sz w:val="20"/>
                <w:szCs w:val="20"/>
              </w:rPr>
              <w:t>There is very limited reporting of bycatch in the fishery. This is likely to impede QDAF’s capacity to detect or respond to emerging risks or issues to bycatch species.</w:t>
            </w:r>
          </w:p>
          <w:p w14:paraId="3D880BEB" w14:textId="1BD9876D" w:rsidR="00BC1515" w:rsidRPr="00387F8B" w:rsidRDefault="00162D17" w:rsidP="00BC1515">
            <w:pPr>
              <w:spacing w:before="60" w:after="60" w:line="240" w:lineRule="auto"/>
              <w:rPr>
                <w:rFonts w:cs="Arial"/>
                <w:noProof/>
                <w:sz w:val="20"/>
                <w:szCs w:val="20"/>
              </w:rPr>
            </w:pPr>
            <w:r w:rsidRPr="00387F8B">
              <w:rPr>
                <w:rFonts w:cs="Arial"/>
                <w:noProof/>
                <w:sz w:val="20"/>
                <w:szCs w:val="20"/>
              </w:rPr>
              <w:t>Fishers are required to report all interactions with protected species using logbooks</w:t>
            </w:r>
            <w:r w:rsidRPr="00387F8B">
              <w:rPr>
                <w:rFonts w:cs="Arial"/>
                <w:sz w:val="20"/>
                <w:szCs w:val="20"/>
              </w:rPr>
              <w:t xml:space="preserve"> but there is very limited reporting required for other bycatch species</w:t>
            </w:r>
            <w:r w:rsidRPr="00387F8B">
              <w:rPr>
                <w:rFonts w:cs="Arial"/>
                <w:noProof/>
                <w:sz w:val="20"/>
                <w:szCs w:val="20"/>
              </w:rPr>
              <w:t xml:space="preserve">. The fishery has </w:t>
            </w:r>
            <w:r w:rsidR="00BC1515" w:rsidRPr="00387F8B">
              <w:rPr>
                <w:rFonts w:cs="Arial"/>
                <w:noProof/>
                <w:sz w:val="20"/>
                <w:szCs w:val="20"/>
              </w:rPr>
              <w:t xml:space="preserve">historically </w:t>
            </w:r>
            <w:r w:rsidRPr="00387F8B">
              <w:rPr>
                <w:rFonts w:cs="Arial"/>
                <w:noProof/>
                <w:sz w:val="20"/>
                <w:szCs w:val="20"/>
              </w:rPr>
              <w:t xml:space="preserve">recorded interactions with various species of sawfish, speartooth sharks, Saltwater Crocodiles, sea snakes and file snakes, Green, </w:t>
            </w:r>
            <w:r w:rsidR="0094224D" w:rsidRPr="00387F8B">
              <w:rPr>
                <w:rFonts w:cs="Arial"/>
                <w:noProof/>
                <w:sz w:val="20"/>
                <w:szCs w:val="20"/>
              </w:rPr>
              <w:t>F</w:t>
            </w:r>
            <w:r w:rsidRPr="00387F8B">
              <w:rPr>
                <w:rFonts w:cs="Arial"/>
                <w:noProof/>
                <w:sz w:val="20"/>
                <w:szCs w:val="20"/>
              </w:rPr>
              <w:t xml:space="preserve">latback and Leatherback Turtles, seahorses and pipefish, Manta Rays, </w:t>
            </w:r>
            <w:r w:rsidR="00002423" w:rsidRPr="00387F8B">
              <w:rPr>
                <w:rFonts w:cs="Arial"/>
                <w:noProof/>
                <w:sz w:val="20"/>
                <w:szCs w:val="20"/>
              </w:rPr>
              <w:t>D</w:t>
            </w:r>
            <w:r w:rsidRPr="00387F8B">
              <w:rPr>
                <w:rFonts w:cs="Arial"/>
                <w:noProof/>
                <w:sz w:val="20"/>
                <w:szCs w:val="20"/>
              </w:rPr>
              <w:t>ugongs, Bottlenose, Indo-Pacific Humpback, Irrawaddy and Australian Snubfin Dolphins</w:t>
            </w:r>
            <w:r w:rsidR="00311E8F" w:rsidRPr="00387F8B">
              <w:rPr>
                <w:rStyle w:val="Emphasis"/>
                <w:rFonts w:cs="Arial"/>
                <w:i w:val="0"/>
                <w:iCs w:val="0"/>
                <w:sz w:val="18"/>
                <w:szCs w:val="18"/>
              </w:rPr>
              <w:t xml:space="preserve">. </w:t>
            </w:r>
            <w:r w:rsidRPr="00387F8B">
              <w:rPr>
                <w:rFonts w:cs="Arial"/>
                <w:noProof/>
                <w:sz w:val="20"/>
                <w:szCs w:val="20"/>
              </w:rPr>
              <w:t>QDAF has also reported that the fishery may also interact with whales and seabirds though there is little information on any interactions with these species.</w:t>
            </w:r>
          </w:p>
          <w:p w14:paraId="4B760682" w14:textId="04CCCEA1" w:rsidR="005E3234" w:rsidRPr="00387F8B" w:rsidRDefault="00BC1515" w:rsidP="00CC6DAE">
            <w:pPr>
              <w:spacing w:before="60" w:after="60" w:line="240" w:lineRule="auto"/>
              <w:rPr>
                <w:rFonts w:cs="Arial"/>
                <w:sz w:val="20"/>
                <w:szCs w:val="20"/>
              </w:rPr>
            </w:pPr>
            <w:r w:rsidRPr="00387F8B">
              <w:rPr>
                <w:rFonts w:cs="Arial"/>
                <w:sz w:val="20"/>
                <w:szCs w:val="20"/>
              </w:rPr>
              <w:t xml:space="preserve">Current information suggests that requirements to report protected species interactions are not well understood or complied with. </w:t>
            </w:r>
          </w:p>
        </w:tc>
      </w:tr>
      <w:tr w:rsidR="001371F6" w:rsidRPr="00387F8B" w14:paraId="4B760689" w14:textId="77777777" w:rsidTr="00FD6CE1">
        <w:trPr>
          <w:cnfStyle w:val="000000100000" w:firstRow="0" w:lastRow="0" w:firstColumn="0" w:lastColumn="0" w:oddVBand="0" w:evenVBand="0" w:oddHBand="1" w:evenHBand="0" w:firstRowFirstColumn="0" w:firstRowLastColumn="0" w:lastRowFirstColumn="0" w:lastRowLastColumn="0"/>
        </w:trPr>
        <w:tc>
          <w:tcPr>
            <w:tcW w:w="2093" w:type="dxa"/>
            <w:vAlign w:val="center"/>
          </w:tcPr>
          <w:p w14:paraId="4B760684" w14:textId="7726DA3B" w:rsidR="00B16E10" w:rsidRPr="00387F8B" w:rsidRDefault="008A0759">
            <w:pPr>
              <w:spacing w:before="60" w:after="60" w:line="240" w:lineRule="auto"/>
              <w:rPr>
                <w:rFonts w:cs="Arial"/>
                <w:sz w:val="20"/>
                <w:szCs w:val="20"/>
              </w:rPr>
            </w:pPr>
            <w:r w:rsidRPr="00387F8B">
              <w:rPr>
                <w:rFonts w:cs="Arial"/>
                <w:sz w:val="20"/>
                <w:szCs w:val="20"/>
              </w:rPr>
              <w:t xml:space="preserve">Principle </w:t>
            </w:r>
            <w:r w:rsidR="00C42630" w:rsidRPr="00387F8B">
              <w:rPr>
                <w:rFonts w:cs="Arial"/>
                <w:sz w:val="20"/>
                <w:szCs w:val="20"/>
              </w:rPr>
              <w:t>2</w:t>
            </w:r>
            <w:r w:rsidR="00C42630" w:rsidRPr="00387F8B">
              <w:rPr>
                <w:rFonts w:cs="Arial"/>
                <w:sz w:val="20"/>
                <w:szCs w:val="20"/>
              </w:rPr>
              <w:br/>
            </w:r>
            <w:r w:rsidR="00B16E10" w:rsidRPr="00387F8B">
              <w:rPr>
                <w:rFonts w:cs="Arial"/>
                <w:sz w:val="20"/>
                <w:szCs w:val="20"/>
              </w:rPr>
              <w:t>(ecosystem impacts)</w:t>
            </w:r>
          </w:p>
        </w:tc>
        <w:tc>
          <w:tcPr>
            <w:tcW w:w="1134" w:type="dxa"/>
            <w:shd w:val="clear" w:color="auto" w:fill="auto"/>
            <w:vAlign w:val="center"/>
          </w:tcPr>
          <w:p w14:paraId="4B760685" w14:textId="3CC79E81" w:rsidR="00B16E10" w:rsidRPr="00387F8B" w:rsidRDefault="007D06ED">
            <w:pPr>
              <w:spacing w:before="60" w:after="60" w:line="240" w:lineRule="auto"/>
              <w:rPr>
                <w:rFonts w:cs="Arial"/>
                <w:sz w:val="20"/>
                <w:szCs w:val="20"/>
              </w:rPr>
            </w:pPr>
            <w:r w:rsidRPr="00387F8B">
              <w:rPr>
                <w:rFonts w:cs="Arial"/>
                <w:sz w:val="20"/>
                <w:szCs w:val="20"/>
              </w:rPr>
              <w:t>0/5</w:t>
            </w:r>
          </w:p>
        </w:tc>
        <w:tc>
          <w:tcPr>
            <w:tcW w:w="1134" w:type="dxa"/>
            <w:shd w:val="clear" w:color="auto" w:fill="FFC000"/>
            <w:vAlign w:val="center"/>
          </w:tcPr>
          <w:p w14:paraId="4B760686" w14:textId="10536A03" w:rsidR="00B16E10" w:rsidRPr="00387F8B" w:rsidRDefault="007D06ED">
            <w:pPr>
              <w:spacing w:before="60" w:after="60" w:line="240" w:lineRule="auto"/>
              <w:rPr>
                <w:rFonts w:cs="Arial"/>
                <w:sz w:val="20"/>
                <w:szCs w:val="20"/>
              </w:rPr>
            </w:pPr>
            <w:r w:rsidRPr="00387F8B">
              <w:rPr>
                <w:rFonts w:cs="Arial"/>
                <w:sz w:val="20"/>
                <w:szCs w:val="20"/>
              </w:rPr>
              <w:t>4/5</w:t>
            </w:r>
          </w:p>
        </w:tc>
        <w:tc>
          <w:tcPr>
            <w:tcW w:w="1276" w:type="dxa"/>
            <w:shd w:val="clear" w:color="auto" w:fill="FF0000"/>
            <w:vAlign w:val="center"/>
          </w:tcPr>
          <w:p w14:paraId="4B760687" w14:textId="3CECE38F" w:rsidR="00B16E10" w:rsidRPr="00387F8B" w:rsidRDefault="007D06ED">
            <w:pPr>
              <w:spacing w:before="60" w:after="60" w:line="240" w:lineRule="auto"/>
              <w:rPr>
                <w:rFonts w:cs="Arial"/>
                <w:sz w:val="20"/>
                <w:szCs w:val="20"/>
              </w:rPr>
            </w:pPr>
            <w:r w:rsidRPr="00387F8B">
              <w:rPr>
                <w:rFonts w:cs="Arial"/>
                <w:sz w:val="20"/>
                <w:szCs w:val="20"/>
              </w:rPr>
              <w:t>1/5</w:t>
            </w:r>
          </w:p>
        </w:tc>
        <w:tc>
          <w:tcPr>
            <w:tcW w:w="8695" w:type="dxa"/>
            <w:vAlign w:val="center"/>
          </w:tcPr>
          <w:p w14:paraId="4B760688" w14:textId="270A0EEB" w:rsidR="00B16E10" w:rsidRPr="00387F8B" w:rsidRDefault="007035F7">
            <w:pPr>
              <w:spacing w:before="60" w:after="60" w:line="240" w:lineRule="auto"/>
              <w:rPr>
                <w:rFonts w:cs="Arial"/>
                <w:sz w:val="20"/>
                <w:szCs w:val="20"/>
              </w:rPr>
            </w:pPr>
            <w:r w:rsidRPr="00387F8B">
              <w:rPr>
                <w:rFonts w:cs="Arial"/>
                <w:sz w:val="20"/>
                <w:szCs w:val="20"/>
              </w:rPr>
              <w:t>Although some information is collected via fishery logbooks to enable risks to certain target species to be assessed, there is no program to collect or assess information on broader ecological impacts associated with the fishery.</w:t>
            </w:r>
          </w:p>
        </w:tc>
      </w:tr>
      <w:tr w:rsidR="00810CFF" w:rsidRPr="00387F8B" w14:paraId="4B76068B" w14:textId="77777777" w:rsidTr="000C22C4">
        <w:trPr>
          <w:cnfStyle w:val="000000010000" w:firstRow="0" w:lastRow="0" w:firstColumn="0" w:lastColumn="0" w:oddVBand="0" w:evenVBand="0" w:oddHBand="0" w:evenHBand="1" w:firstRowFirstColumn="0" w:firstRowLastColumn="0" w:lastRowFirstColumn="0" w:lastRowLastColumn="0"/>
        </w:trPr>
        <w:tc>
          <w:tcPr>
            <w:tcW w:w="14332" w:type="dxa"/>
            <w:gridSpan w:val="5"/>
            <w:vAlign w:val="center"/>
          </w:tcPr>
          <w:p w14:paraId="4B76068A" w14:textId="77777777" w:rsidR="00810CFF" w:rsidRPr="00387F8B" w:rsidRDefault="00810CFF">
            <w:pPr>
              <w:spacing w:before="60" w:after="60" w:line="240" w:lineRule="auto"/>
              <w:rPr>
                <w:rFonts w:cs="Arial"/>
                <w:b/>
                <w:sz w:val="20"/>
                <w:szCs w:val="20"/>
              </w:rPr>
            </w:pPr>
            <w:r w:rsidRPr="00387F8B">
              <w:rPr>
                <w:rFonts w:cs="Arial"/>
                <w:b/>
                <w:sz w:val="20"/>
                <w:szCs w:val="20"/>
              </w:rPr>
              <w:t>EPBC requirements</w:t>
            </w:r>
          </w:p>
        </w:tc>
      </w:tr>
      <w:tr w:rsidR="007D06ED" w:rsidRPr="00387F8B" w14:paraId="1F4D5B66" w14:textId="77777777" w:rsidTr="006F1314">
        <w:trPr>
          <w:cnfStyle w:val="000000100000" w:firstRow="0" w:lastRow="0" w:firstColumn="0" w:lastColumn="0" w:oddVBand="0" w:evenVBand="0" w:oddHBand="1" w:evenHBand="0" w:firstRowFirstColumn="0" w:firstRowLastColumn="0" w:lastRowFirstColumn="0" w:lastRowLastColumn="0"/>
          <w:trHeight w:val="70"/>
        </w:trPr>
        <w:tc>
          <w:tcPr>
            <w:tcW w:w="2093" w:type="dxa"/>
            <w:vAlign w:val="center"/>
          </w:tcPr>
          <w:p w14:paraId="6D6150AC" w14:textId="77777777" w:rsidR="007D06ED" w:rsidRPr="00387F8B" w:rsidRDefault="007D06ED">
            <w:pPr>
              <w:spacing w:before="60" w:after="60" w:line="240" w:lineRule="auto"/>
              <w:ind w:left="426" w:hanging="426"/>
              <w:rPr>
                <w:rFonts w:cs="Arial"/>
                <w:sz w:val="20"/>
                <w:szCs w:val="20"/>
              </w:rPr>
            </w:pPr>
            <w:r w:rsidRPr="00387F8B">
              <w:rPr>
                <w:rFonts w:cs="Arial"/>
                <w:sz w:val="20"/>
                <w:szCs w:val="20"/>
              </w:rPr>
              <w:t>Part 12</w:t>
            </w:r>
          </w:p>
        </w:tc>
        <w:tc>
          <w:tcPr>
            <w:tcW w:w="12239" w:type="dxa"/>
            <w:gridSpan w:val="4"/>
            <w:shd w:val="clear" w:color="auto" w:fill="92D050"/>
            <w:vAlign w:val="center"/>
          </w:tcPr>
          <w:p w14:paraId="4960BD5C" w14:textId="778160D8" w:rsidR="007D06ED" w:rsidRPr="00387F8B" w:rsidRDefault="007D06ED">
            <w:pPr>
              <w:spacing w:before="60" w:after="60" w:line="240" w:lineRule="auto"/>
              <w:rPr>
                <w:rFonts w:cs="Arial"/>
                <w:sz w:val="20"/>
                <w:szCs w:val="20"/>
              </w:rPr>
            </w:pPr>
            <w:r w:rsidRPr="00387F8B">
              <w:rPr>
                <w:rFonts w:cs="Arial"/>
                <w:b/>
                <w:sz w:val="20"/>
                <w:szCs w:val="20"/>
              </w:rPr>
              <w:t>Meets requirements</w:t>
            </w:r>
            <w:r w:rsidRPr="00387F8B">
              <w:rPr>
                <w:rFonts w:cs="Arial"/>
                <w:sz w:val="20"/>
                <w:szCs w:val="20"/>
              </w:rPr>
              <w:t xml:space="preserve"> </w:t>
            </w:r>
            <w:r w:rsidRPr="006F1314">
              <w:rPr>
                <w:rFonts w:cs="Arial"/>
                <w:b/>
                <w:sz w:val="20"/>
                <w:szCs w:val="20"/>
              </w:rPr>
              <w:t>subject to conditions</w:t>
            </w:r>
            <w:r w:rsidRPr="00387F8B">
              <w:rPr>
                <w:rFonts w:cs="Arial"/>
                <w:sz w:val="20"/>
                <w:szCs w:val="20"/>
              </w:rPr>
              <w:t xml:space="preserve"> specified at Section 4 of this report. </w:t>
            </w:r>
          </w:p>
        </w:tc>
      </w:tr>
      <w:tr w:rsidR="007D06ED" w:rsidRPr="00387F8B" w14:paraId="4B760691" w14:textId="77777777" w:rsidTr="006F1314">
        <w:trPr>
          <w:cnfStyle w:val="000000010000" w:firstRow="0" w:lastRow="0" w:firstColumn="0" w:lastColumn="0" w:oddVBand="0" w:evenVBand="0" w:oddHBand="0" w:evenHBand="1" w:firstRowFirstColumn="0" w:firstRowLastColumn="0" w:lastRowFirstColumn="0" w:lastRowLastColumn="0"/>
        </w:trPr>
        <w:tc>
          <w:tcPr>
            <w:tcW w:w="2093" w:type="dxa"/>
            <w:vAlign w:val="center"/>
          </w:tcPr>
          <w:p w14:paraId="4B76068C" w14:textId="77777777" w:rsidR="007D06ED" w:rsidRPr="00387F8B" w:rsidRDefault="007D06ED">
            <w:pPr>
              <w:spacing w:before="60" w:after="60" w:line="240" w:lineRule="auto"/>
              <w:ind w:left="426" w:hanging="426"/>
              <w:rPr>
                <w:rFonts w:cs="Arial"/>
                <w:sz w:val="20"/>
                <w:szCs w:val="20"/>
              </w:rPr>
            </w:pPr>
            <w:r w:rsidRPr="00387F8B">
              <w:rPr>
                <w:rFonts w:cs="Arial"/>
                <w:sz w:val="20"/>
                <w:szCs w:val="20"/>
              </w:rPr>
              <w:t>Part 13</w:t>
            </w:r>
          </w:p>
        </w:tc>
        <w:tc>
          <w:tcPr>
            <w:tcW w:w="12239" w:type="dxa"/>
            <w:gridSpan w:val="4"/>
            <w:shd w:val="clear" w:color="auto" w:fill="92D050"/>
            <w:vAlign w:val="center"/>
          </w:tcPr>
          <w:p w14:paraId="4B760690" w14:textId="396D256C" w:rsidR="007D06ED" w:rsidRPr="00387F8B" w:rsidRDefault="007D06ED">
            <w:pPr>
              <w:spacing w:before="60" w:after="60" w:line="240" w:lineRule="auto"/>
              <w:rPr>
                <w:rFonts w:cs="Arial"/>
                <w:sz w:val="20"/>
                <w:szCs w:val="20"/>
              </w:rPr>
            </w:pPr>
            <w:r w:rsidRPr="00387F8B">
              <w:rPr>
                <w:rFonts w:cs="Arial"/>
                <w:b/>
                <w:sz w:val="20"/>
                <w:szCs w:val="20"/>
              </w:rPr>
              <w:t>Meets requirements</w:t>
            </w:r>
            <w:r w:rsidRPr="00387F8B">
              <w:rPr>
                <w:rFonts w:cs="Arial"/>
                <w:sz w:val="20"/>
                <w:szCs w:val="20"/>
              </w:rPr>
              <w:t xml:space="preserve"> </w:t>
            </w:r>
            <w:r w:rsidRPr="006F1314">
              <w:rPr>
                <w:rFonts w:cs="Arial"/>
                <w:b/>
                <w:sz w:val="20"/>
                <w:szCs w:val="20"/>
              </w:rPr>
              <w:t>subject to conditions</w:t>
            </w:r>
            <w:r w:rsidRPr="00387F8B">
              <w:rPr>
                <w:rFonts w:cs="Arial"/>
                <w:sz w:val="20"/>
                <w:szCs w:val="20"/>
              </w:rPr>
              <w:t xml:space="preserve"> specified at Section 4 of this report.</w:t>
            </w:r>
            <w:r w:rsidR="001371F6" w:rsidRPr="00387F8B" w:rsidDel="001371F6">
              <w:rPr>
                <w:rFonts w:cs="Arial"/>
                <w:sz w:val="20"/>
                <w:szCs w:val="20"/>
              </w:rPr>
              <w:t xml:space="preserve"> </w:t>
            </w:r>
          </w:p>
        </w:tc>
      </w:tr>
      <w:tr w:rsidR="007D06ED" w:rsidRPr="00387F8B" w14:paraId="4B760697" w14:textId="77777777" w:rsidTr="006F1314">
        <w:trPr>
          <w:cnfStyle w:val="000000100000" w:firstRow="0" w:lastRow="0" w:firstColumn="0" w:lastColumn="0" w:oddVBand="0" w:evenVBand="0" w:oddHBand="1" w:evenHBand="0" w:firstRowFirstColumn="0" w:firstRowLastColumn="0" w:lastRowFirstColumn="0" w:lastRowLastColumn="0"/>
        </w:trPr>
        <w:tc>
          <w:tcPr>
            <w:tcW w:w="2093" w:type="dxa"/>
            <w:vAlign w:val="center"/>
          </w:tcPr>
          <w:p w14:paraId="4B760692" w14:textId="77777777" w:rsidR="007D06ED" w:rsidRPr="00387F8B" w:rsidRDefault="007D06ED">
            <w:pPr>
              <w:spacing w:before="60" w:after="60" w:line="240" w:lineRule="auto"/>
              <w:ind w:left="426" w:hanging="426"/>
              <w:rPr>
                <w:rFonts w:cs="Arial"/>
                <w:sz w:val="20"/>
                <w:szCs w:val="20"/>
              </w:rPr>
            </w:pPr>
            <w:r w:rsidRPr="00387F8B">
              <w:rPr>
                <w:rFonts w:cs="Arial"/>
                <w:sz w:val="20"/>
                <w:szCs w:val="20"/>
              </w:rPr>
              <w:t>Part 13A</w:t>
            </w:r>
          </w:p>
        </w:tc>
        <w:tc>
          <w:tcPr>
            <w:tcW w:w="12239" w:type="dxa"/>
            <w:gridSpan w:val="4"/>
            <w:shd w:val="clear" w:color="auto" w:fill="92D050"/>
            <w:vAlign w:val="center"/>
          </w:tcPr>
          <w:p w14:paraId="4B760696" w14:textId="2B4169E4" w:rsidR="007D06ED" w:rsidRPr="00387F8B" w:rsidRDefault="007D06ED">
            <w:pPr>
              <w:spacing w:before="60" w:after="60" w:line="240" w:lineRule="auto"/>
              <w:rPr>
                <w:rFonts w:cs="Arial"/>
                <w:sz w:val="20"/>
                <w:szCs w:val="20"/>
              </w:rPr>
            </w:pPr>
            <w:r w:rsidRPr="00387F8B">
              <w:rPr>
                <w:rFonts w:cs="Arial"/>
                <w:b/>
                <w:sz w:val="20"/>
                <w:szCs w:val="20"/>
              </w:rPr>
              <w:t>Meets requirements</w:t>
            </w:r>
            <w:r w:rsidRPr="00387F8B">
              <w:rPr>
                <w:rFonts w:cs="Arial"/>
                <w:sz w:val="20"/>
                <w:szCs w:val="20"/>
              </w:rPr>
              <w:t xml:space="preserve"> </w:t>
            </w:r>
            <w:r w:rsidRPr="006F1314">
              <w:rPr>
                <w:rFonts w:cs="Arial"/>
                <w:b/>
                <w:sz w:val="20"/>
                <w:szCs w:val="20"/>
              </w:rPr>
              <w:t>subject to conditions</w:t>
            </w:r>
            <w:r w:rsidRPr="00387F8B">
              <w:rPr>
                <w:rFonts w:cs="Arial"/>
                <w:sz w:val="20"/>
                <w:szCs w:val="20"/>
              </w:rPr>
              <w:t xml:space="preserve"> specified at Section 4 of this report. </w:t>
            </w:r>
          </w:p>
        </w:tc>
      </w:tr>
      <w:tr w:rsidR="007D06ED" w:rsidRPr="00387F8B" w14:paraId="4B7606A3" w14:textId="77777777" w:rsidTr="006F1314">
        <w:trPr>
          <w:cnfStyle w:val="000000010000" w:firstRow="0" w:lastRow="0" w:firstColumn="0" w:lastColumn="0" w:oddVBand="0" w:evenVBand="0" w:oddHBand="0" w:evenHBand="1" w:firstRowFirstColumn="0" w:firstRowLastColumn="0" w:lastRowFirstColumn="0" w:lastRowLastColumn="0"/>
        </w:trPr>
        <w:tc>
          <w:tcPr>
            <w:tcW w:w="2093" w:type="dxa"/>
            <w:vAlign w:val="center"/>
          </w:tcPr>
          <w:p w14:paraId="4B76069E" w14:textId="77777777" w:rsidR="007D06ED" w:rsidRPr="00387F8B" w:rsidRDefault="007D06ED">
            <w:pPr>
              <w:spacing w:before="60" w:after="60" w:line="240" w:lineRule="auto"/>
              <w:ind w:left="426" w:hanging="426"/>
              <w:rPr>
                <w:rFonts w:cs="Arial"/>
                <w:sz w:val="20"/>
                <w:szCs w:val="20"/>
              </w:rPr>
            </w:pPr>
            <w:r w:rsidRPr="00387F8B">
              <w:rPr>
                <w:rFonts w:cs="Arial"/>
                <w:sz w:val="20"/>
                <w:szCs w:val="20"/>
              </w:rPr>
              <w:t>Part 16</w:t>
            </w:r>
          </w:p>
        </w:tc>
        <w:tc>
          <w:tcPr>
            <w:tcW w:w="12239" w:type="dxa"/>
            <w:gridSpan w:val="4"/>
            <w:shd w:val="clear" w:color="auto" w:fill="92D050"/>
            <w:vAlign w:val="center"/>
          </w:tcPr>
          <w:p w14:paraId="4B7606A2" w14:textId="66764606" w:rsidR="007D06ED" w:rsidRPr="00387F8B" w:rsidRDefault="00C50893" w:rsidP="00C50893">
            <w:pPr>
              <w:spacing w:before="60" w:after="60" w:line="240" w:lineRule="auto"/>
              <w:rPr>
                <w:rFonts w:cs="Arial"/>
                <w:sz w:val="20"/>
                <w:szCs w:val="20"/>
              </w:rPr>
            </w:pPr>
            <w:r w:rsidRPr="00387F8B">
              <w:rPr>
                <w:rFonts w:cs="Arial"/>
                <w:b/>
                <w:sz w:val="20"/>
                <w:szCs w:val="20"/>
              </w:rPr>
              <w:t>Meets requirements</w:t>
            </w:r>
            <w:r w:rsidRPr="006F1314">
              <w:rPr>
                <w:rFonts w:cs="Arial"/>
                <w:b/>
                <w:sz w:val="20"/>
                <w:szCs w:val="20"/>
              </w:rPr>
              <w:t xml:space="preserve"> subject to conditions</w:t>
            </w:r>
            <w:r w:rsidRPr="00387F8B">
              <w:rPr>
                <w:rFonts w:cs="Arial"/>
                <w:sz w:val="20"/>
                <w:szCs w:val="20"/>
              </w:rPr>
              <w:t xml:space="preserve"> specified at Section 4 of this report.</w:t>
            </w:r>
            <w:r w:rsidR="007D06ED" w:rsidRPr="00387F8B">
              <w:rPr>
                <w:rFonts w:cs="Arial"/>
                <w:sz w:val="20"/>
                <w:szCs w:val="20"/>
              </w:rPr>
              <w:t xml:space="preserve"> Many of the arrangements are precautionary but further progress is required to address uncertainty around status of some stocks, impacts of fishing on protected species, and accuracy of reported data</w:t>
            </w:r>
            <w:r w:rsidR="005161F8" w:rsidRPr="00387F8B">
              <w:rPr>
                <w:rFonts w:cs="Arial"/>
                <w:sz w:val="20"/>
                <w:szCs w:val="20"/>
              </w:rPr>
              <w:t>.</w:t>
            </w:r>
          </w:p>
        </w:tc>
      </w:tr>
    </w:tbl>
    <w:p w14:paraId="16DF5B23" w14:textId="4CA97A7B" w:rsidR="0005536F" w:rsidRPr="00387F8B" w:rsidRDefault="0072474B" w:rsidP="00DB0D17">
      <w:pPr>
        <w:keepNext/>
        <w:spacing w:after="0" w:line="240" w:lineRule="auto"/>
        <w:rPr>
          <w:rFonts w:cs="Arial"/>
          <w:b/>
          <w:sz w:val="20"/>
          <w:szCs w:val="20"/>
        </w:rPr>
      </w:pPr>
      <w:r w:rsidRPr="00387F8B">
        <w:rPr>
          <w:rFonts w:cs="Arial"/>
          <w:b/>
          <w:sz w:val="20"/>
          <w:szCs w:val="20"/>
        </w:rPr>
        <w:t>Assessment history:</w:t>
      </w:r>
    </w:p>
    <w:p w14:paraId="6776CEC6" w14:textId="11B81B6B" w:rsidR="00D02535" w:rsidRPr="00387F8B" w:rsidRDefault="00D02535" w:rsidP="00D07A67">
      <w:pPr>
        <w:pStyle w:val="ListBullet"/>
        <w:spacing w:before="40" w:after="80" w:line="240" w:lineRule="auto"/>
        <w:rPr>
          <w:rFonts w:cs="Arial"/>
          <w:sz w:val="20"/>
          <w:szCs w:val="20"/>
        </w:rPr>
      </w:pPr>
      <w:r w:rsidRPr="00387F8B">
        <w:rPr>
          <w:rFonts w:cs="Arial"/>
          <w:sz w:val="20"/>
          <w:szCs w:val="20"/>
        </w:rPr>
        <w:t>1</w:t>
      </w:r>
      <w:r w:rsidRPr="00387F8B">
        <w:rPr>
          <w:rFonts w:cs="Arial"/>
          <w:sz w:val="20"/>
          <w:szCs w:val="20"/>
          <w:vertAlign w:val="superscript"/>
        </w:rPr>
        <w:t>st</w:t>
      </w:r>
      <w:r w:rsidRPr="00387F8B">
        <w:rPr>
          <w:rFonts w:cs="Arial"/>
          <w:sz w:val="20"/>
          <w:szCs w:val="20"/>
        </w:rPr>
        <w:t xml:space="preserve"> assessment finalised 2004</w:t>
      </w:r>
      <w:r w:rsidR="00D759F9" w:rsidRPr="00387F8B">
        <w:rPr>
          <w:rFonts w:cs="Arial"/>
          <w:sz w:val="20"/>
          <w:szCs w:val="20"/>
        </w:rPr>
        <w:t xml:space="preserve"> </w:t>
      </w:r>
      <w:r w:rsidR="00F44482" w:rsidRPr="00387F8B">
        <w:rPr>
          <w:rFonts w:cs="Arial"/>
          <w:sz w:val="20"/>
          <w:szCs w:val="20"/>
        </w:rPr>
        <w:t>–</w:t>
      </w:r>
      <w:r w:rsidR="00D759F9" w:rsidRPr="00387F8B">
        <w:rPr>
          <w:rFonts w:cs="Arial"/>
          <w:sz w:val="20"/>
          <w:szCs w:val="20"/>
        </w:rPr>
        <w:t xml:space="preserve"> </w:t>
      </w:r>
      <w:r w:rsidR="00F44482" w:rsidRPr="00387F8B">
        <w:rPr>
          <w:rFonts w:cs="Arial"/>
          <w:sz w:val="20"/>
          <w:szCs w:val="20"/>
        </w:rPr>
        <w:t>3 conditions and 13 recommendations</w:t>
      </w:r>
    </w:p>
    <w:p w14:paraId="08EB4E56" w14:textId="67F30733" w:rsidR="00D02535" w:rsidRPr="00387F8B" w:rsidRDefault="00D02535" w:rsidP="00D07A67">
      <w:pPr>
        <w:pStyle w:val="ListBullet"/>
        <w:spacing w:before="40" w:after="80" w:line="240" w:lineRule="auto"/>
        <w:rPr>
          <w:rFonts w:cs="Arial"/>
          <w:sz w:val="20"/>
          <w:szCs w:val="20"/>
        </w:rPr>
      </w:pPr>
      <w:r w:rsidRPr="00387F8B">
        <w:rPr>
          <w:rFonts w:cs="Arial"/>
          <w:sz w:val="20"/>
          <w:szCs w:val="20"/>
        </w:rPr>
        <w:t>2</w:t>
      </w:r>
      <w:r w:rsidRPr="00387F8B">
        <w:rPr>
          <w:rFonts w:cs="Arial"/>
          <w:sz w:val="20"/>
          <w:szCs w:val="20"/>
          <w:vertAlign w:val="superscript"/>
        </w:rPr>
        <w:t>nd</w:t>
      </w:r>
      <w:r w:rsidRPr="00387F8B">
        <w:rPr>
          <w:rFonts w:cs="Arial"/>
          <w:sz w:val="20"/>
          <w:szCs w:val="20"/>
        </w:rPr>
        <w:t xml:space="preserve"> assessment finalised 2007</w:t>
      </w:r>
      <w:r w:rsidR="00D759F9" w:rsidRPr="00387F8B">
        <w:rPr>
          <w:rFonts w:cs="Arial"/>
          <w:sz w:val="20"/>
          <w:szCs w:val="20"/>
        </w:rPr>
        <w:t xml:space="preserve"> </w:t>
      </w:r>
      <w:r w:rsidR="00F44482" w:rsidRPr="00387F8B">
        <w:rPr>
          <w:rFonts w:cs="Arial"/>
          <w:sz w:val="20"/>
          <w:szCs w:val="20"/>
        </w:rPr>
        <w:t>–</w:t>
      </w:r>
      <w:r w:rsidR="00D759F9" w:rsidRPr="00387F8B">
        <w:rPr>
          <w:rFonts w:cs="Arial"/>
          <w:sz w:val="20"/>
          <w:szCs w:val="20"/>
        </w:rPr>
        <w:t xml:space="preserve"> </w:t>
      </w:r>
      <w:r w:rsidR="00F44482" w:rsidRPr="00387F8B">
        <w:rPr>
          <w:rFonts w:cs="Arial"/>
          <w:sz w:val="20"/>
          <w:szCs w:val="20"/>
        </w:rPr>
        <w:t>3 conditions and 6 recommendations</w:t>
      </w:r>
    </w:p>
    <w:p w14:paraId="5B636E93" w14:textId="1361F5B9" w:rsidR="00D02535" w:rsidRPr="00387F8B" w:rsidRDefault="00D02535" w:rsidP="00D07A67">
      <w:pPr>
        <w:pStyle w:val="ListBullet"/>
        <w:spacing w:before="40" w:after="80" w:line="240" w:lineRule="auto"/>
        <w:rPr>
          <w:rFonts w:cs="Arial"/>
          <w:sz w:val="20"/>
          <w:szCs w:val="20"/>
        </w:rPr>
      </w:pPr>
      <w:r w:rsidRPr="00387F8B">
        <w:rPr>
          <w:rFonts w:cs="Arial"/>
          <w:sz w:val="20"/>
          <w:szCs w:val="20"/>
        </w:rPr>
        <w:t>3</w:t>
      </w:r>
      <w:r w:rsidRPr="00387F8B">
        <w:rPr>
          <w:rFonts w:cs="Arial"/>
          <w:sz w:val="20"/>
          <w:szCs w:val="20"/>
          <w:vertAlign w:val="superscript"/>
        </w:rPr>
        <w:t>rd</w:t>
      </w:r>
      <w:r w:rsidRPr="00387F8B">
        <w:rPr>
          <w:rFonts w:cs="Arial"/>
          <w:sz w:val="20"/>
          <w:szCs w:val="20"/>
        </w:rPr>
        <w:t xml:space="preserve"> assessment finalised 2014</w:t>
      </w:r>
      <w:r w:rsidR="00D759F9" w:rsidRPr="00387F8B">
        <w:rPr>
          <w:rFonts w:cs="Arial"/>
          <w:sz w:val="20"/>
          <w:szCs w:val="20"/>
        </w:rPr>
        <w:t xml:space="preserve"> </w:t>
      </w:r>
      <w:r w:rsidR="00F44482" w:rsidRPr="00387F8B">
        <w:rPr>
          <w:rFonts w:cs="Arial"/>
          <w:sz w:val="20"/>
          <w:szCs w:val="20"/>
        </w:rPr>
        <w:t>–</w:t>
      </w:r>
      <w:r w:rsidR="00D759F9" w:rsidRPr="00387F8B">
        <w:rPr>
          <w:rFonts w:cs="Arial"/>
          <w:sz w:val="20"/>
          <w:szCs w:val="20"/>
        </w:rPr>
        <w:t xml:space="preserve"> </w:t>
      </w:r>
      <w:r w:rsidR="00F44482" w:rsidRPr="00387F8B">
        <w:rPr>
          <w:rFonts w:cs="Arial"/>
          <w:sz w:val="20"/>
          <w:szCs w:val="20"/>
        </w:rPr>
        <w:t>4 conditions</w:t>
      </w:r>
      <w:r w:rsidR="00F2061A" w:rsidRPr="00387F8B">
        <w:rPr>
          <w:rFonts w:cs="Arial"/>
          <w:sz w:val="20"/>
          <w:szCs w:val="20"/>
        </w:rPr>
        <w:t xml:space="preserve"> and 7 recommendations</w:t>
      </w:r>
    </w:p>
    <w:p w14:paraId="39660C2E" w14:textId="16830DBD" w:rsidR="00FF6A0C" w:rsidRPr="00387F8B" w:rsidRDefault="00FF6A0C" w:rsidP="00D07A67">
      <w:pPr>
        <w:pStyle w:val="ListBullet"/>
        <w:spacing w:before="40" w:after="80" w:line="240" w:lineRule="auto"/>
        <w:rPr>
          <w:rFonts w:cs="Arial"/>
          <w:sz w:val="20"/>
          <w:szCs w:val="20"/>
        </w:rPr>
      </w:pPr>
      <w:r w:rsidRPr="00387F8B">
        <w:rPr>
          <w:rFonts w:cs="Arial"/>
          <w:sz w:val="20"/>
          <w:szCs w:val="20"/>
        </w:rPr>
        <w:t>4</w:t>
      </w:r>
      <w:r w:rsidRPr="00387F8B">
        <w:rPr>
          <w:rFonts w:cs="Arial"/>
          <w:sz w:val="20"/>
          <w:szCs w:val="20"/>
          <w:vertAlign w:val="superscript"/>
        </w:rPr>
        <w:t>th</w:t>
      </w:r>
      <w:r w:rsidRPr="00387F8B">
        <w:rPr>
          <w:rFonts w:cs="Arial"/>
          <w:sz w:val="20"/>
          <w:szCs w:val="20"/>
        </w:rPr>
        <w:t xml:space="preserve"> assessment – a preliminary assessment was undertaken in September 2017. The approval was extended four times during 2018 and expires on 29 March 2019. There are currently 8 conditions (including 6 sub conditions) and no recommendations on this approval.</w:t>
      </w:r>
    </w:p>
    <w:p w14:paraId="4B7606B1" w14:textId="035D25F2" w:rsidR="0072474B" w:rsidRPr="00387F8B" w:rsidRDefault="002152D6" w:rsidP="00D07A67">
      <w:pPr>
        <w:spacing w:before="40" w:after="80" w:line="240" w:lineRule="auto"/>
        <w:rPr>
          <w:rStyle w:val="Emphasis"/>
          <w:rFonts w:cs="Arial"/>
          <w:b/>
          <w:i w:val="0"/>
          <w:iCs w:val="0"/>
          <w:sz w:val="20"/>
          <w:szCs w:val="20"/>
          <w:u w:val="single"/>
        </w:rPr>
      </w:pPr>
      <w:r w:rsidRPr="00387F8B">
        <w:rPr>
          <w:rFonts w:cs="Arial"/>
          <w:sz w:val="20"/>
          <w:szCs w:val="20"/>
        </w:rPr>
        <w:t>I</w:t>
      </w:r>
      <w:r w:rsidR="0030486A" w:rsidRPr="00387F8B">
        <w:rPr>
          <w:rFonts w:cs="Arial"/>
          <w:sz w:val="20"/>
          <w:szCs w:val="20"/>
        </w:rPr>
        <w:t xml:space="preserve">nformation on assessments, </w:t>
      </w:r>
      <w:r w:rsidR="0030486A" w:rsidRPr="00387F8B">
        <w:rPr>
          <w:rStyle w:val="Emphasis"/>
          <w:rFonts w:cs="Arial"/>
          <w:i w:val="0"/>
          <w:iCs w:val="0"/>
          <w:sz w:val="20"/>
          <w:szCs w:val="20"/>
        </w:rPr>
        <w:t>approvals and QDAF</w:t>
      </w:r>
      <w:r w:rsidRPr="00387F8B">
        <w:rPr>
          <w:rStyle w:val="Emphasis"/>
          <w:rFonts w:cs="Arial"/>
          <w:i w:val="0"/>
          <w:iCs w:val="0"/>
          <w:sz w:val="20"/>
          <w:szCs w:val="20"/>
        </w:rPr>
        <w:t>’s</w:t>
      </w:r>
      <w:r w:rsidR="0030486A" w:rsidRPr="00387F8B">
        <w:rPr>
          <w:rStyle w:val="Emphasis"/>
          <w:rFonts w:cs="Arial"/>
          <w:i w:val="0"/>
          <w:iCs w:val="0"/>
          <w:sz w:val="20"/>
          <w:szCs w:val="20"/>
        </w:rPr>
        <w:t xml:space="preserve"> app</w:t>
      </w:r>
      <w:r w:rsidRPr="00387F8B">
        <w:rPr>
          <w:rStyle w:val="Emphasis"/>
          <w:rFonts w:cs="Arial"/>
          <w:i w:val="0"/>
          <w:iCs w:val="0"/>
          <w:sz w:val="20"/>
          <w:szCs w:val="20"/>
        </w:rPr>
        <w:t xml:space="preserve">lication for assessment is at: </w:t>
      </w:r>
      <w:hyperlink r:id="rId17" w:history="1">
        <w:r w:rsidR="0030486A" w:rsidRPr="00387F8B">
          <w:rPr>
            <w:rStyle w:val="Hyperlink"/>
            <w:rFonts w:cs="Arial"/>
            <w:sz w:val="20"/>
            <w:szCs w:val="20"/>
          </w:rPr>
          <w:t>http://www.environment.gov.au/marine/fisheries/qld/inshore-fin-fish</w:t>
        </w:r>
      </w:hyperlink>
    </w:p>
    <w:p w14:paraId="49E673BB" w14:textId="4CB94296" w:rsidR="0030486A" w:rsidRPr="00387F8B" w:rsidRDefault="0030486A" w:rsidP="00D07A67">
      <w:pPr>
        <w:spacing w:before="150" w:after="0" w:line="240" w:lineRule="auto"/>
        <w:rPr>
          <w:rStyle w:val="Emphasis"/>
          <w:rFonts w:cs="Arial"/>
          <w:b/>
          <w:i w:val="0"/>
          <w:iCs w:val="0"/>
          <w:sz w:val="20"/>
          <w:szCs w:val="20"/>
        </w:rPr>
      </w:pPr>
      <w:r w:rsidRPr="00387F8B">
        <w:rPr>
          <w:rStyle w:val="Emphasis"/>
          <w:rFonts w:cs="Arial"/>
          <w:b/>
          <w:i w:val="0"/>
          <w:iCs w:val="0"/>
          <w:sz w:val="20"/>
          <w:szCs w:val="20"/>
        </w:rPr>
        <w:t>Fishery research and reporting:</w:t>
      </w:r>
    </w:p>
    <w:p w14:paraId="4C28B860" w14:textId="2F429A78" w:rsidR="0005536F" w:rsidRPr="00387F8B" w:rsidRDefault="0005536F" w:rsidP="00D07A67">
      <w:pPr>
        <w:pStyle w:val="ListBullet"/>
        <w:numPr>
          <w:ilvl w:val="0"/>
          <w:numId w:val="40"/>
        </w:numPr>
        <w:spacing w:before="40" w:after="80" w:line="240" w:lineRule="auto"/>
        <w:rPr>
          <w:rStyle w:val="Emphasis"/>
          <w:rFonts w:cs="Arial"/>
          <w:i w:val="0"/>
          <w:iCs w:val="0"/>
          <w:sz w:val="20"/>
          <w:szCs w:val="20"/>
        </w:rPr>
      </w:pPr>
      <w:r w:rsidRPr="00387F8B">
        <w:rPr>
          <w:rStyle w:val="Emphasis"/>
          <w:rFonts w:cs="Arial"/>
          <w:i w:val="0"/>
          <w:iCs w:val="0"/>
          <w:sz w:val="20"/>
          <w:szCs w:val="20"/>
          <w:u w:val="single"/>
        </w:rPr>
        <w:t>Annual report</w:t>
      </w:r>
      <w:r w:rsidRPr="00387F8B">
        <w:rPr>
          <w:rStyle w:val="Emphasis"/>
          <w:rFonts w:cs="Arial"/>
          <w:i w:val="0"/>
          <w:iCs w:val="0"/>
          <w:sz w:val="20"/>
          <w:szCs w:val="20"/>
        </w:rPr>
        <w:t xml:space="preserve"> – </w:t>
      </w:r>
      <w:r w:rsidR="00664F59" w:rsidRPr="00387F8B">
        <w:rPr>
          <w:rStyle w:val="Emphasis"/>
          <w:rFonts w:cs="Arial"/>
          <w:i w:val="0"/>
          <w:iCs w:val="0"/>
          <w:sz w:val="20"/>
          <w:szCs w:val="20"/>
        </w:rPr>
        <w:t xml:space="preserve">2018 annual report provided </w:t>
      </w:r>
      <w:r w:rsidR="00DB1E5D" w:rsidRPr="00387F8B">
        <w:rPr>
          <w:rStyle w:val="Emphasis"/>
          <w:rFonts w:cs="Arial"/>
          <w:i w:val="0"/>
          <w:iCs w:val="0"/>
          <w:sz w:val="20"/>
          <w:szCs w:val="20"/>
        </w:rPr>
        <w:t xml:space="preserve">to the Department on </w:t>
      </w:r>
      <w:r w:rsidR="00664F59" w:rsidRPr="00387F8B">
        <w:rPr>
          <w:rStyle w:val="Emphasis"/>
          <w:rFonts w:cs="Arial"/>
          <w:i w:val="0"/>
          <w:iCs w:val="0"/>
          <w:sz w:val="20"/>
          <w:szCs w:val="20"/>
        </w:rPr>
        <w:t>4 March 2019</w:t>
      </w:r>
      <w:r w:rsidR="00DB1E5D" w:rsidRPr="00387F8B">
        <w:rPr>
          <w:rStyle w:val="Emphasis"/>
          <w:rFonts w:cs="Arial"/>
          <w:i w:val="0"/>
          <w:iCs w:val="0"/>
          <w:sz w:val="20"/>
          <w:szCs w:val="20"/>
        </w:rPr>
        <w:t xml:space="preserve"> (unpublished)</w:t>
      </w:r>
      <w:r w:rsidR="00664F59" w:rsidRPr="00387F8B">
        <w:rPr>
          <w:rStyle w:val="Emphasis"/>
          <w:rFonts w:cs="Arial"/>
          <w:i w:val="0"/>
          <w:iCs w:val="0"/>
          <w:sz w:val="20"/>
          <w:szCs w:val="20"/>
        </w:rPr>
        <w:t>. No other reports found.</w:t>
      </w:r>
    </w:p>
    <w:p w14:paraId="51362499" w14:textId="0DB683CB" w:rsidR="0005536F" w:rsidRPr="00387F8B" w:rsidRDefault="0005536F" w:rsidP="00D07A67">
      <w:pPr>
        <w:pStyle w:val="ListBullet"/>
        <w:numPr>
          <w:ilvl w:val="0"/>
          <w:numId w:val="40"/>
        </w:numPr>
        <w:spacing w:before="40" w:after="80" w:line="240" w:lineRule="auto"/>
        <w:rPr>
          <w:rStyle w:val="Emphasis"/>
          <w:rFonts w:cs="Arial"/>
          <w:i w:val="0"/>
          <w:iCs w:val="0"/>
          <w:sz w:val="20"/>
          <w:szCs w:val="20"/>
        </w:rPr>
      </w:pPr>
      <w:r w:rsidRPr="00387F8B">
        <w:rPr>
          <w:rStyle w:val="Emphasis"/>
          <w:rFonts w:cs="Arial"/>
          <w:i w:val="0"/>
          <w:iCs w:val="0"/>
          <w:sz w:val="20"/>
          <w:szCs w:val="20"/>
          <w:u w:val="single"/>
        </w:rPr>
        <w:t>Protected species interactions</w:t>
      </w:r>
      <w:r w:rsidRPr="00387F8B">
        <w:rPr>
          <w:rStyle w:val="Emphasis"/>
          <w:rFonts w:cs="Arial"/>
          <w:i w:val="0"/>
          <w:iCs w:val="0"/>
          <w:sz w:val="20"/>
          <w:szCs w:val="20"/>
        </w:rPr>
        <w:t xml:space="preserve"> – </w:t>
      </w:r>
      <w:r w:rsidR="002152D6" w:rsidRPr="00387F8B">
        <w:rPr>
          <w:rStyle w:val="Emphasis"/>
          <w:rFonts w:cs="Arial"/>
          <w:i w:val="0"/>
          <w:iCs w:val="0"/>
          <w:sz w:val="20"/>
          <w:szCs w:val="20"/>
        </w:rPr>
        <w:t xml:space="preserve">unpublished but </w:t>
      </w:r>
      <w:r w:rsidRPr="00387F8B">
        <w:rPr>
          <w:rStyle w:val="Emphasis"/>
          <w:rFonts w:cs="Arial"/>
          <w:i w:val="0"/>
          <w:iCs w:val="0"/>
          <w:sz w:val="20"/>
          <w:szCs w:val="20"/>
        </w:rPr>
        <w:t xml:space="preserve">reported </w:t>
      </w:r>
      <w:r w:rsidR="002152D6" w:rsidRPr="00387F8B">
        <w:rPr>
          <w:rStyle w:val="Emphasis"/>
          <w:rFonts w:cs="Arial"/>
          <w:i w:val="0"/>
          <w:iCs w:val="0"/>
          <w:sz w:val="20"/>
          <w:szCs w:val="20"/>
        </w:rPr>
        <w:t xml:space="preserve">quarterly </w:t>
      </w:r>
      <w:r w:rsidRPr="00387F8B">
        <w:rPr>
          <w:rStyle w:val="Emphasis"/>
          <w:rFonts w:cs="Arial"/>
          <w:i w:val="0"/>
          <w:iCs w:val="0"/>
          <w:sz w:val="20"/>
          <w:szCs w:val="20"/>
        </w:rPr>
        <w:t xml:space="preserve">to the Department. </w:t>
      </w:r>
      <w:r w:rsidR="002152D6" w:rsidRPr="00387F8B">
        <w:rPr>
          <w:rStyle w:val="Emphasis"/>
          <w:rFonts w:cs="Arial"/>
          <w:i w:val="0"/>
          <w:iCs w:val="0"/>
          <w:sz w:val="20"/>
          <w:szCs w:val="20"/>
        </w:rPr>
        <w:t>T</w:t>
      </w:r>
      <w:r w:rsidRPr="00387F8B">
        <w:rPr>
          <w:rStyle w:val="Emphasis"/>
          <w:rFonts w:cs="Arial"/>
          <w:i w:val="0"/>
          <w:iCs w:val="0"/>
          <w:sz w:val="20"/>
          <w:szCs w:val="20"/>
        </w:rPr>
        <w:t xml:space="preserve">hese reports provide information </w:t>
      </w:r>
      <w:r w:rsidR="002152D6" w:rsidRPr="00387F8B">
        <w:rPr>
          <w:rStyle w:val="Emphasis"/>
          <w:rFonts w:cs="Arial"/>
          <w:i w:val="0"/>
          <w:iCs w:val="0"/>
          <w:sz w:val="20"/>
          <w:szCs w:val="20"/>
        </w:rPr>
        <w:t xml:space="preserve">according to </w:t>
      </w:r>
      <w:r w:rsidRPr="00387F8B">
        <w:rPr>
          <w:rStyle w:val="Emphasis"/>
          <w:rFonts w:cs="Arial"/>
          <w:i w:val="0"/>
          <w:iCs w:val="0"/>
          <w:sz w:val="20"/>
          <w:szCs w:val="20"/>
        </w:rPr>
        <w:t>gear used</w:t>
      </w:r>
      <w:r w:rsidR="002152D6" w:rsidRPr="00387F8B">
        <w:rPr>
          <w:rStyle w:val="Emphasis"/>
          <w:rFonts w:cs="Arial"/>
          <w:i w:val="0"/>
          <w:iCs w:val="0"/>
          <w:sz w:val="20"/>
          <w:szCs w:val="20"/>
        </w:rPr>
        <w:t xml:space="preserve"> but do not define the </w:t>
      </w:r>
      <w:r w:rsidRPr="00387F8B">
        <w:rPr>
          <w:rStyle w:val="Emphasis"/>
          <w:rFonts w:cs="Arial"/>
          <w:i w:val="0"/>
          <w:iCs w:val="0"/>
          <w:sz w:val="20"/>
          <w:szCs w:val="20"/>
        </w:rPr>
        <w:t>fishery or regions where the interactions occurred.</w:t>
      </w:r>
    </w:p>
    <w:p w14:paraId="25126467" w14:textId="484BC72C" w:rsidR="008917BE" w:rsidRPr="00387F8B" w:rsidRDefault="0030486A" w:rsidP="00D07A67">
      <w:pPr>
        <w:pStyle w:val="ListBullet"/>
        <w:numPr>
          <w:ilvl w:val="0"/>
          <w:numId w:val="40"/>
        </w:numPr>
        <w:spacing w:before="40" w:after="80" w:line="240" w:lineRule="auto"/>
        <w:rPr>
          <w:rStyle w:val="Emphasis"/>
          <w:rFonts w:cs="Arial"/>
          <w:i w:val="0"/>
          <w:iCs w:val="0"/>
          <w:sz w:val="20"/>
          <w:szCs w:val="20"/>
        </w:rPr>
      </w:pPr>
      <w:r w:rsidRPr="00387F8B">
        <w:rPr>
          <w:rStyle w:val="Emphasis"/>
          <w:rFonts w:cs="Arial"/>
          <w:i w:val="0"/>
          <w:iCs w:val="0"/>
          <w:sz w:val="20"/>
          <w:szCs w:val="20"/>
        </w:rPr>
        <w:t>Queensland Government Department of Agriculture and Fisheries</w:t>
      </w:r>
      <w:r w:rsidR="00672DF8" w:rsidRPr="00387F8B">
        <w:rPr>
          <w:rStyle w:val="Emphasis"/>
          <w:rFonts w:cs="Arial"/>
          <w:i w:val="0"/>
          <w:iCs w:val="0"/>
          <w:sz w:val="20"/>
          <w:szCs w:val="20"/>
        </w:rPr>
        <w:t xml:space="preserve">, </w:t>
      </w:r>
      <w:r w:rsidRPr="00387F8B">
        <w:rPr>
          <w:rStyle w:val="Emphasis"/>
          <w:rFonts w:cs="Arial"/>
          <w:i w:val="0"/>
          <w:iCs w:val="0"/>
          <w:sz w:val="20"/>
          <w:szCs w:val="20"/>
        </w:rPr>
        <w:t xml:space="preserve">Queensland Fisheries Summary </w:t>
      </w:r>
      <w:r w:rsidR="00E02785" w:rsidRPr="00387F8B">
        <w:rPr>
          <w:rStyle w:val="Emphasis"/>
          <w:rFonts w:cs="Arial"/>
          <w:i w:val="0"/>
          <w:iCs w:val="0"/>
          <w:sz w:val="20"/>
          <w:szCs w:val="20"/>
        </w:rPr>
        <w:t>October 2018</w:t>
      </w:r>
      <w:r w:rsidRPr="00387F8B">
        <w:rPr>
          <w:rStyle w:val="Emphasis"/>
          <w:rFonts w:cs="Arial"/>
          <w:i w:val="0"/>
          <w:iCs w:val="0"/>
          <w:sz w:val="20"/>
          <w:szCs w:val="20"/>
        </w:rPr>
        <w:t>:</w:t>
      </w:r>
      <w:r w:rsidR="008917BE" w:rsidRPr="00387F8B">
        <w:rPr>
          <w:rStyle w:val="Emphasis"/>
          <w:rFonts w:cs="Arial"/>
          <w:i w:val="0"/>
          <w:iCs w:val="0"/>
          <w:sz w:val="20"/>
          <w:szCs w:val="20"/>
        </w:rPr>
        <w:t xml:space="preserve"> </w:t>
      </w:r>
      <w:hyperlink r:id="rId18" w:history="1">
        <w:r w:rsidR="004D2703" w:rsidRPr="00387F8B">
          <w:rPr>
            <w:rStyle w:val="Hyperlink"/>
            <w:rFonts w:cs="Arial"/>
            <w:sz w:val="20"/>
            <w:szCs w:val="20"/>
          </w:rPr>
          <w:t>https://www.daf.qld.gov.au/business-priorities/fisheries/monitoring-compliance/data/sustainability-reporting/queensland-fisheries-summary-report</w:t>
        </w:r>
      </w:hyperlink>
      <w:r w:rsidR="004D2703" w:rsidRPr="00387F8B">
        <w:rPr>
          <w:rStyle w:val="Emphasis"/>
          <w:rFonts w:cs="Arial"/>
          <w:i w:val="0"/>
          <w:iCs w:val="0"/>
          <w:sz w:val="20"/>
          <w:szCs w:val="20"/>
        </w:rPr>
        <w:t xml:space="preserve"> </w:t>
      </w:r>
    </w:p>
    <w:p w14:paraId="0437921D" w14:textId="77777777" w:rsidR="00D47B42" w:rsidRPr="00387F8B" w:rsidRDefault="0030486A" w:rsidP="00D07A67">
      <w:pPr>
        <w:pStyle w:val="ListBullet"/>
        <w:numPr>
          <w:ilvl w:val="0"/>
          <w:numId w:val="40"/>
        </w:numPr>
        <w:spacing w:before="40" w:after="80" w:line="240" w:lineRule="auto"/>
        <w:rPr>
          <w:rFonts w:cs="Arial"/>
          <w:sz w:val="20"/>
          <w:szCs w:val="20"/>
        </w:rPr>
      </w:pPr>
      <w:r w:rsidRPr="00387F8B">
        <w:rPr>
          <w:rFonts w:cs="Arial"/>
          <w:sz w:val="20"/>
          <w:szCs w:val="20"/>
        </w:rPr>
        <w:t xml:space="preserve">Stock Status Assessments: </w:t>
      </w:r>
      <w:hyperlink r:id="rId19" w:history="1">
        <w:r w:rsidR="00D47B42" w:rsidRPr="00387F8B">
          <w:rPr>
            <w:rStyle w:val="Hyperlink"/>
            <w:rFonts w:cs="Arial"/>
            <w:sz w:val="20"/>
            <w:szCs w:val="20"/>
          </w:rPr>
          <w:t>https://www.daf.qld.gov.au/business-priorities/fisheries/monitoring-compliance/data/sustainability-reporting/stock-status-assessment</w:t>
        </w:r>
      </w:hyperlink>
    </w:p>
    <w:p w14:paraId="4174D69A" w14:textId="77777777" w:rsidR="005D4C94" w:rsidRPr="00387F8B" w:rsidRDefault="0005536F" w:rsidP="00D07A67">
      <w:pPr>
        <w:pStyle w:val="ListBullet"/>
        <w:numPr>
          <w:ilvl w:val="0"/>
          <w:numId w:val="40"/>
        </w:numPr>
        <w:spacing w:before="40" w:after="80" w:line="240" w:lineRule="auto"/>
        <w:rPr>
          <w:rStyle w:val="Emphasis"/>
          <w:rFonts w:cs="Arial"/>
          <w:i w:val="0"/>
          <w:iCs w:val="0"/>
          <w:sz w:val="20"/>
          <w:szCs w:val="20"/>
        </w:rPr>
      </w:pPr>
      <w:r w:rsidRPr="00387F8B">
        <w:rPr>
          <w:rStyle w:val="Emphasis"/>
          <w:rFonts w:cs="Arial"/>
          <w:i w:val="0"/>
          <w:iCs w:val="0"/>
          <w:sz w:val="20"/>
          <w:szCs w:val="20"/>
        </w:rPr>
        <w:t>Ecological Risk Assessment of Queensland Managed Fisheries in the Gulf of Carpentaria</w:t>
      </w:r>
      <w:r w:rsidR="00D47B42" w:rsidRPr="00387F8B">
        <w:rPr>
          <w:rStyle w:val="Emphasis"/>
          <w:rFonts w:cs="Arial"/>
          <w:i w:val="0"/>
          <w:iCs w:val="0"/>
          <w:sz w:val="20"/>
          <w:szCs w:val="20"/>
        </w:rPr>
        <w:t xml:space="preserve">, May 2006: </w:t>
      </w:r>
      <w:hyperlink r:id="rId20" w:history="1">
        <w:r w:rsidRPr="00387F8B">
          <w:rPr>
            <w:rStyle w:val="Hyperlink"/>
            <w:rFonts w:cs="Arial"/>
            <w:sz w:val="20"/>
            <w:szCs w:val="20"/>
          </w:rPr>
          <w:t>https://www.daf.qld.gov.au/__data/assets/pdf_file/0003/61671/EcolRiskAssess-GOC-ERA.pdf</w:t>
        </w:r>
      </w:hyperlink>
    </w:p>
    <w:p w14:paraId="0D0CF2A7" w14:textId="7A56AFC1" w:rsidR="005D4C94" w:rsidRPr="00387F8B" w:rsidRDefault="005D4C94" w:rsidP="00D07A67">
      <w:pPr>
        <w:pStyle w:val="ListBullet"/>
        <w:numPr>
          <w:ilvl w:val="0"/>
          <w:numId w:val="40"/>
        </w:numPr>
        <w:spacing w:before="40" w:after="80" w:line="240" w:lineRule="auto"/>
        <w:rPr>
          <w:rFonts w:cs="Arial"/>
          <w:sz w:val="20"/>
          <w:szCs w:val="20"/>
        </w:rPr>
      </w:pPr>
      <w:r w:rsidRPr="00387F8B">
        <w:rPr>
          <w:rFonts w:cs="Arial"/>
          <w:bCs/>
          <w:sz w:val="20"/>
          <w:szCs w:val="20"/>
        </w:rPr>
        <w:t xml:space="preserve">A report on data collected by fisheries observers in the Queensland Offshore Commercial Mesh Net Fishery (N9) in the Gulf of Carpentaria, 2000–06. </w:t>
      </w:r>
      <w:proofErr w:type="spellStart"/>
      <w:r w:rsidRPr="00387F8B">
        <w:rPr>
          <w:rFonts w:cs="Arial"/>
          <w:sz w:val="20"/>
          <w:szCs w:val="20"/>
        </w:rPr>
        <w:t>Stapley</w:t>
      </w:r>
      <w:proofErr w:type="spellEnd"/>
      <w:r w:rsidR="00B830CB" w:rsidRPr="00387F8B">
        <w:rPr>
          <w:rFonts w:cs="Arial"/>
          <w:sz w:val="20"/>
          <w:szCs w:val="20"/>
        </w:rPr>
        <w:t>, J.</w:t>
      </w:r>
      <w:r w:rsidRPr="00387F8B">
        <w:rPr>
          <w:rFonts w:cs="Arial"/>
          <w:sz w:val="20"/>
          <w:szCs w:val="20"/>
        </w:rPr>
        <w:t xml:space="preserve"> and Rose, C., 2009 (unpublished).</w:t>
      </w:r>
    </w:p>
    <w:p w14:paraId="1CC66844" w14:textId="40EDE1BD" w:rsidR="0005536F" w:rsidRPr="00387F8B" w:rsidRDefault="005D4C94" w:rsidP="00D07A67">
      <w:pPr>
        <w:pStyle w:val="ListBullet"/>
        <w:numPr>
          <w:ilvl w:val="0"/>
          <w:numId w:val="40"/>
        </w:numPr>
        <w:spacing w:before="40" w:after="80" w:line="240" w:lineRule="auto"/>
        <w:rPr>
          <w:rStyle w:val="Emphasis"/>
          <w:rFonts w:cs="Arial"/>
          <w:bCs/>
          <w:i w:val="0"/>
          <w:iCs w:val="0"/>
          <w:sz w:val="20"/>
          <w:szCs w:val="20"/>
        </w:rPr>
      </w:pPr>
      <w:r w:rsidRPr="00387F8B">
        <w:rPr>
          <w:rFonts w:cs="Arial"/>
          <w:bCs/>
          <w:sz w:val="20"/>
          <w:szCs w:val="20"/>
        </w:rPr>
        <w:t xml:space="preserve">Species of Conservation Interest interactions in the N3 sector of the Queensland Gulf of Carpentaria Inshore Fin Fish Fishery. A summary of fishery observer records from 2008-09. </w:t>
      </w:r>
      <w:r w:rsidR="00B830CB" w:rsidRPr="00387F8B">
        <w:rPr>
          <w:rFonts w:cs="Arial"/>
          <w:sz w:val="20"/>
          <w:szCs w:val="20"/>
        </w:rPr>
        <w:t>Queensland Department of Agriculture and Fisheries, 2015</w:t>
      </w:r>
      <w:r w:rsidRPr="00387F8B">
        <w:rPr>
          <w:rFonts w:cs="Arial"/>
          <w:bCs/>
          <w:sz w:val="20"/>
          <w:szCs w:val="20"/>
        </w:rPr>
        <w:t xml:space="preserve"> (</w:t>
      </w:r>
      <w:hyperlink r:id="rId21" w:history="1">
        <w:r w:rsidRPr="00387F8B">
          <w:rPr>
            <w:rStyle w:val="Hyperlink"/>
            <w:rFonts w:cs="Arial"/>
            <w:bCs/>
            <w:sz w:val="20"/>
            <w:szCs w:val="20"/>
          </w:rPr>
          <w:t>https://www.environment.gov.au/system/files/pages/92927307-13e0-40d7-9534-aec2b566f7b6/files/inshore-fin-fish-recommendation-5-report.pdf</w:t>
        </w:r>
      </w:hyperlink>
      <w:r w:rsidRPr="00387F8B">
        <w:rPr>
          <w:rFonts w:cs="Arial"/>
          <w:bCs/>
          <w:sz w:val="20"/>
          <w:szCs w:val="20"/>
        </w:rPr>
        <w:t>).</w:t>
      </w:r>
    </w:p>
    <w:p w14:paraId="113171B8" w14:textId="5DB0B4BD" w:rsidR="0030486A" w:rsidRPr="00387F8B" w:rsidRDefault="0030486A" w:rsidP="00D07A67">
      <w:pPr>
        <w:pStyle w:val="ListBullet"/>
        <w:numPr>
          <w:ilvl w:val="0"/>
          <w:numId w:val="0"/>
        </w:numPr>
        <w:spacing w:before="150" w:after="0" w:line="240" w:lineRule="auto"/>
        <w:rPr>
          <w:rFonts w:cs="Arial"/>
          <w:b/>
          <w:sz w:val="20"/>
          <w:szCs w:val="20"/>
        </w:rPr>
      </w:pPr>
      <w:r w:rsidRPr="00387F8B">
        <w:rPr>
          <w:rStyle w:val="Emphasis"/>
          <w:rFonts w:cs="Arial"/>
          <w:b/>
          <w:i w:val="0"/>
          <w:iCs w:val="0"/>
          <w:sz w:val="20"/>
          <w:szCs w:val="20"/>
        </w:rPr>
        <w:t xml:space="preserve">Legislation, Plans and Guidelines: </w:t>
      </w:r>
    </w:p>
    <w:p w14:paraId="30E45BCA" w14:textId="021DBC14" w:rsidR="0030486A" w:rsidRPr="00387F8B" w:rsidRDefault="0030486A" w:rsidP="00D07A67">
      <w:pPr>
        <w:pStyle w:val="ListParagraph"/>
        <w:numPr>
          <w:ilvl w:val="0"/>
          <w:numId w:val="41"/>
        </w:numPr>
        <w:tabs>
          <w:tab w:val="left" w:pos="360"/>
        </w:tabs>
        <w:spacing w:before="40" w:after="80" w:line="240" w:lineRule="auto"/>
        <w:rPr>
          <w:rFonts w:cs="Arial"/>
          <w:sz w:val="20"/>
          <w:szCs w:val="20"/>
        </w:rPr>
      </w:pPr>
      <w:r w:rsidRPr="00387F8B">
        <w:rPr>
          <w:rFonts w:cs="Arial"/>
          <w:noProof/>
          <w:sz w:val="20"/>
          <w:szCs w:val="20"/>
        </w:rPr>
        <w:t>Australian Government</w:t>
      </w:r>
      <w:r w:rsidRPr="00387F8B">
        <w:rPr>
          <w:rFonts w:cs="Arial"/>
          <w:sz w:val="20"/>
          <w:szCs w:val="20"/>
        </w:rPr>
        <w:t xml:space="preserve"> Department of the Environment and Energy, 2012. Marine bioregional plan for the </w:t>
      </w:r>
      <w:r w:rsidR="008917BE" w:rsidRPr="00387F8B">
        <w:rPr>
          <w:rFonts w:cs="Arial"/>
          <w:sz w:val="20"/>
          <w:szCs w:val="20"/>
        </w:rPr>
        <w:t xml:space="preserve">North </w:t>
      </w:r>
      <w:r w:rsidRPr="00387F8B">
        <w:rPr>
          <w:rFonts w:cs="Arial"/>
          <w:sz w:val="20"/>
          <w:szCs w:val="20"/>
        </w:rPr>
        <w:t>Marine Region.</w:t>
      </w:r>
      <w:r w:rsidR="008917BE" w:rsidRPr="00387F8B">
        <w:rPr>
          <w:rFonts w:cs="Arial"/>
          <w:sz w:val="20"/>
          <w:szCs w:val="20"/>
        </w:rPr>
        <w:t xml:space="preserve"> </w:t>
      </w:r>
      <w:hyperlink r:id="rId22" w:history="1">
        <w:r w:rsidR="008917BE" w:rsidRPr="00387F8B">
          <w:rPr>
            <w:rStyle w:val="Hyperlink"/>
            <w:rFonts w:cs="Arial"/>
            <w:sz w:val="20"/>
            <w:szCs w:val="20"/>
          </w:rPr>
          <w:t>https://www.environment.gov.au/topics/marine/marine-bioregional-plans/north</w:t>
        </w:r>
      </w:hyperlink>
    </w:p>
    <w:p w14:paraId="43A213D9" w14:textId="4BC8308B" w:rsidR="0030486A" w:rsidRPr="00387F8B" w:rsidRDefault="0030486A" w:rsidP="00D07A67">
      <w:pPr>
        <w:pStyle w:val="ListParagraph"/>
        <w:numPr>
          <w:ilvl w:val="0"/>
          <w:numId w:val="41"/>
        </w:numPr>
        <w:tabs>
          <w:tab w:val="left" w:pos="360"/>
        </w:tabs>
        <w:spacing w:before="40" w:after="80" w:line="240" w:lineRule="auto"/>
        <w:rPr>
          <w:rFonts w:cs="Arial"/>
          <w:sz w:val="20"/>
          <w:szCs w:val="20"/>
        </w:rPr>
      </w:pPr>
      <w:r w:rsidRPr="00387F8B">
        <w:rPr>
          <w:rFonts w:cs="Arial"/>
          <w:noProof/>
          <w:sz w:val="20"/>
          <w:szCs w:val="20"/>
        </w:rPr>
        <w:t xml:space="preserve">Australian Government Department of the Environment and Energy, 2007. </w:t>
      </w:r>
      <w:r w:rsidRPr="00387F8B">
        <w:rPr>
          <w:rFonts w:cs="Arial"/>
          <w:sz w:val="20"/>
          <w:szCs w:val="20"/>
        </w:rPr>
        <w:t>Guidelines for the Ecologically Sustainable Management of Fisheries - 2nd Edition.</w:t>
      </w:r>
      <w:r w:rsidR="008158A3" w:rsidRPr="00387F8B">
        <w:rPr>
          <w:rFonts w:cs="Arial"/>
          <w:noProof/>
          <w:sz w:val="20"/>
          <w:szCs w:val="20"/>
        </w:rPr>
        <w:t xml:space="preserve"> </w:t>
      </w:r>
      <w:hyperlink r:id="rId23" w:history="1">
        <w:r w:rsidRPr="00387F8B">
          <w:rPr>
            <w:rStyle w:val="Hyperlink"/>
            <w:rFonts w:cs="Arial"/>
            <w:noProof/>
            <w:sz w:val="20"/>
            <w:szCs w:val="20"/>
          </w:rPr>
          <w:t>http://www.environment.gov.au/marine/publications/guidelines-ecologically-sustainable-management-fisheries</w:t>
        </w:r>
      </w:hyperlink>
      <w:r w:rsidR="008917BE" w:rsidRPr="00387F8B">
        <w:rPr>
          <w:rFonts w:cs="Arial"/>
          <w:sz w:val="20"/>
          <w:szCs w:val="20"/>
        </w:rPr>
        <w:t xml:space="preserve"> </w:t>
      </w:r>
    </w:p>
    <w:p w14:paraId="18816358" w14:textId="04994378" w:rsidR="0030486A" w:rsidRPr="00387F8B" w:rsidRDefault="0030486A" w:rsidP="00D07A67">
      <w:pPr>
        <w:pStyle w:val="ListBullet"/>
        <w:numPr>
          <w:ilvl w:val="0"/>
          <w:numId w:val="41"/>
        </w:numPr>
        <w:spacing w:before="40" w:after="80" w:line="240" w:lineRule="auto"/>
        <w:rPr>
          <w:rFonts w:cs="Arial"/>
          <w:sz w:val="20"/>
          <w:szCs w:val="20"/>
        </w:rPr>
      </w:pPr>
      <w:r w:rsidRPr="00387F8B">
        <w:rPr>
          <w:rFonts w:cs="Arial"/>
          <w:i/>
          <w:sz w:val="20"/>
          <w:szCs w:val="20"/>
        </w:rPr>
        <w:t>Queensland Fisheries Act 1994</w:t>
      </w:r>
      <w:r w:rsidR="008158A3" w:rsidRPr="00387F8B">
        <w:rPr>
          <w:rFonts w:cs="Arial"/>
          <w:sz w:val="20"/>
          <w:szCs w:val="20"/>
        </w:rPr>
        <w:t xml:space="preserve">: </w:t>
      </w:r>
      <w:hyperlink r:id="rId24" w:history="1">
        <w:r w:rsidRPr="00387F8B">
          <w:rPr>
            <w:rStyle w:val="Hyperlink"/>
            <w:rFonts w:cs="Arial"/>
            <w:sz w:val="20"/>
            <w:szCs w:val="20"/>
          </w:rPr>
          <w:t>https://www.legislation.qld.gov.au/view/html/inforce/current/act-1994-037</w:t>
        </w:r>
      </w:hyperlink>
    </w:p>
    <w:p w14:paraId="36CCD859" w14:textId="587289DD" w:rsidR="0030486A" w:rsidRPr="00387F8B" w:rsidRDefault="0030486A" w:rsidP="00D07A67">
      <w:pPr>
        <w:pStyle w:val="ListBullet"/>
        <w:numPr>
          <w:ilvl w:val="0"/>
          <w:numId w:val="41"/>
        </w:numPr>
        <w:spacing w:before="40" w:after="80" w:line="240" w:lineRule="auto"/>
        <w:rPr>
          <w:rFonts w:cs="Arial"/>
          <w:sz w:val="20"/>
          <w:szCs w:val="20"/>
        </w:rPr>
      </w:pPr>
      <w:r w:rsidRPr="00387F8B">
        <w:rPr>
          <w:rFonts w:cs="Arial"/>
          <w:sz w:val="20"/>
          <w:szCs w:val="20"/>
        </w:rPr>
        <w:t>Queens</w:t>
      </w:r>
      <w:r w:rsidR="008158A3" w:rsidRPr="00387F8B">
        <w:rPr>
          <w:rFonts w:cs="Arial"/>
          <w:sz w:val="20"/>
          <w:szCs w:val="20"/>
        </w:rPr>
        <w:t xml:space="preserve">land Fisheries Regulation 2008: </w:t>
      </w:r>
      <w:hyperlink r:id="rId25" w:history="1">
        <w:r w:rsidRPr="00387F8B">
          <w:rPr>
            <w:rStyle w:val="Hyperlink"/>
            <w:rFonts w:cs="Arial"/>
            <w:sz w:val="20"/>
            <w:szCs w:val="20"/>
          </w:rPr>
          <w:t>https://www.legislation.qld.gov.au/view/html/inforce/current/sl-2008-0083</w:t>
        </w:r>
      </w:hyperlink>
    </w:p>
    <w:p w14:paraId="6B949CB4" w14:textId="77777777" w:rsidR="0030486A" w:rsidRPr="00387F8B" w:rsidRDefault="0030486A" w:rsidP="00D07A67">
      <w:pPr>
        <w:pStyle w:val="ListBullet"/>
        <w:numPr>
          <w:ilvl w:val="0"/>
          <w:numId w:val="41"/>
        </w:numPr>
        <w:spacing w:before="40" w:after="80" w:line="240" w:lineRule="auto"/>
        <w:rPr>
          <w:rFonts w:cs="Arial"/>
          <w:sz w:val="20"/>
          <w:szCs w:val="20"/>
        </w:rPr>
      </w:pPr>
      <w:r w:rsidRPr="00387F8B">
        <w:rPr>
          <w:rFonts w:cs="Arial"/>
          <w:sz w:val="20"/>
          <w:szCs w:val="20"/>
        </w:rPr>
        <w:t xml:space="preserve">Queensland Government Department of Agriculture and Fisheries. Sustainable Fisheries Strategy 2017–2027. </w:t>
      </w:r>
      <w:hyperlink r:id="rId26" w:history="1">
        <w:r w:rsidRPr="00387F8B">
          <w:rPr>
            <w:rStyle w:val="Hyperlink"/>
            <w:rFonts w:cs="Arial"/>
            <w:sz w:val="20"/>
            <w:szCs w:val="20"/>
          </w:rPr>
          <w:t>https://www.daf.qld.gov.au/business-priorities/fisheries/sustainable-fisheries-strategy</w:t>
        </w:r>
      </w:hyperlink>
      <w:r w:rsidRPr="00387F8B">
        <w:rPr>
          <w:rFonts w:cs="Arial"/>
          <w:sz w:val="20"/>
          <w:szCs w:val="20"/>
        </w:rPr>
        <w:t>.</w:t>
      </w:r>
    </w:p>
    <w:p w14:paraId="1443BCC9" w14:textId="7256454C" w:rsidR="0005536F" w:rsidRPr="00387F8B" w:rsidRDefault="0030486A" w:rsidP="00D07A67">
      <w:pPr>
        <w:pStyle w:val="ListBullet"/>
        <w:numPr>
          <w:ilvl w:val="0"/>
          <w:numId w:val="41"/>
        </w:numPr>
        <w:spacing w:before="40" w:after="80" w:line="240" w:lineRule="auto"/>
        <w:rPr>
          <w:rStyle w:val="Hyperlink"/>
          <w:rFonts w:cs="Arial"/>
          <w:color w:val="auto"/>
          <w:sz w:val="20"/>
          <w:szCs w:val="20"/>
          <w:u w:val="none"/>
        </w:rPr>
      </w:pPr>
      <w:r w:rsidRPr="00387F8B">
        <w:rPr>
          <w:rFonts w:cs="Arial"/>
          <w:i/>
          <w:sz w:val="20"/>
          <w:szCs w:val="20"/>
        </w:rPr>
        <w:t>Queensland Marine Parks Act 1982</w:t>
      </w:r>
      <w:r w:rsidR="008158A3" w:rsidRPr="00387F8B">
        <w:rPr>
          <w:rFonts w:cs="Arial"/>
          <w:sz w:val="20"/>
          <w:szCs w:val="20"/>
        </w:rPr>
        <w:t xml:space="preserve">: </w:t>
      </w:r>
      <w:hyperlink r:id="rId27" w:history="1">
        <w:r w:rsidRPr="00387F8B">
          <w:rPr>
            <w:rStyle w:val="Hyperlink"/>
            <w:rFonts w:cs="Arial"/>
            <w:sz w:val="20"/>
            <w:szCs w:val="20"/>
          </w:rPr>
          <w:t>https://www.legislation.qld.gov.au/view/pdf/repealed/current/act-1982-007/lh</w:t>
        </w:r>
      </w:hyperlink>
    </w:p>
    <w:p w14:paraId="5901C23A" w14:textId="29D8F633" w:rsidR="0030486A" w:rsidRPr="00387F8B" w:rsidRDefault="0030486A" w:rsidP="00D07A67">
      <w:pPr>
        <w:pStyle w:val="ListBullet"/>
        <w:numPr>
          <w:ilvl w:val="0"/>
          <w:numId w:val="41"/>
        </w:numPr>
        <w:spacing w:before="40" w:after="80" w:line="240" w:lineRule="auto"/>
        <w:rPr>
          <w:rStyle w:val="Hyperlink"/>
          <w:rFonts w:cs="Arial"/>
          <w:color w:val="auto"/>
          <w:sz w:val="20"/>
          <w:szCs w:val="20"/>
          <w:u w:val="none"/>
        </w:rPr>
      </w:pPr>
      <w:r w:rsidRPr="00387F8B">
        <w:rPr>
          <w:rFonts w:cs="Arial"/>
          <w:i/>
          <w:sz w:val="20"/>
          <w:szCs w:val="20"/>
        </w:rPr>
        <w:t>Queensland Nature Conservation Act 1992</w:t>
      </w:r>
      <w:r w:rsidR="008158A3" w:rsidRPr="00387F8B">
        <w:rPr>
          <w:rFonts w:cs="Arial"/>
          <w:sz w:val="20"/>
          <w:szCs w:val="20"/>
        </w:rPr>
        <w:t xml:space="preserve">: </w:t>
      </w:r>
      <w:hyperlink r:id="rId28" w:history="1">
        <w:r w:rsidRPr="00387F8B">
          <w:rPr>
            <w:rStyle w:val="Hyperlink"/>
            <w:rFonts w:cs="Arial"/>
            <w:sz w:val="20"/>
            <w:szCs w:val="20"/>
          </w:rPr>
          <w:t>https://www.legislation.qld.gov.au/view/html/inforce/current/act-1992-020</w:t>
        </w:r>
      </w:hyperlink>
    </w:p>
    <w:p w14:paraId="2ABDDB6E" w14:textId="0000F685" w:rsidR="00D974C3" w:rsidRPr="00387F8B" w:rsidRDefault="00D44157" w:rsidP="00D07A67">
      <w:pPr>
        <w:pStyle w:val="ListBullet"/>
        <w:numPr>
          <w:ilvl w:val="0"/>
          <w:numId w:val="41"/>
        </w:numPr>
        <w:spacing w:before="40" w:after="80" w:line="240" w:lineRule="auto"/>
        <w:ind w:left="357" w:hanging="357"/>
        <w:rPr>
          <w:rStyle w:val="Emphasis"/>
          <w:rFonts w:cs="Arial"/>
          <w:i w:val="0"/>
          <w:iCs w:val="0"/>
          <w:sz w:val="20"/>
          <w:szCs w:val="20"/>
        </w:rPr>
      </w:pPr>
      <w:r w:rsidRPr="00387F8B">
        <w:rPr>
          <w:rFonts w:cs="Arial"/>
          <w:sz w:val="20"/>
          <w:szCs w:val="20"/>
        </w:rPr>
        <w:t xml:space="preserve">Sawfish and River Sharks Multispecies Recovery Plan, Commonwealth of Australia 2015. </w:t>
      </w:r>
      <w:hyperlink r:id="rId29" w:history="1">
        <w:r w:rsidRPr="00387F8B">
          <w:rPr>
            <w:rStyle w:val="Hyperlink"/>
            <w:rFonts w:cs="Arial"/>
            <w:sz w:val="20"/>
            <w:szCs w:val="20"/>
          </w:rPr>
          <w:t>http://environment.gov.au/biodiversity/threatened/publications/recovery/sawfish-river-sharks-multispecies-recovery-plan</w:t>
        </w:r>
      </w:hyperlink>
      <w:r w:rsidR="00D974C3" w:rsidRPr="00387F8B">
        <w:rPr>
          <w:rStyle w:val="Emphasis"/>
          <w:rFonts w:cs="Arial"/>
          <w:b/>
          <w:i w:val="0"/>
          <w:iCs w:val="0"/>
          <w:sz w:val="20"/>
          <w:szCs w:val="20"/>
        </w:rPr>
        <w:br w:type="page"/>
      </w:r>
    </w:p>
    <w:p w14:paraId="4B7606C7" w14:textId="54E4DA51" w:rsidR="00B16E10" w:rsidRPr="00387F8B" w:rsidRDefault="00B16E10" w:rsidP="00D07A67">
      <w:pPr>
        <w:spacing w:after="120" w:line="240" w:lineRule="auto"/>
        <w:rPr>
          <w:rFonts w:cs="Arial"/>
          <w:b/>
          <w:sz w:val="20"/>
          <w:szCs w:val="20"/>
        </w:rPr>
      </w:pPr>
      <w:r w:rsidRPr="00387F8B">
        <w:rPr>
          <w:rFonts w:cs="Arial"/>
          <w:b/>
          <w:sz w:val="20"/>
          <w:szCs w:val="20"/>
        </w:rPr>
        <w:t xml:space="preserve">Fishery performance against </w:t>
      </w:r>
      <w:r w:rsidR="00C16B32" w:rsidRPr="00387F8B">
        <w:rPr>
          <w:rFonts w:cs="Arial"/>
          <w:b/>
          <w:sz w:val="20"/>
          <w:szCs w:val="20"/>
        </w:rPr>
        <w:t>the Guidelines for the Ecologically Sustainable Management of Fisheries (2nd edition)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11048"/>
      </w:tblGrid>
      <w:tr w:rsidR="004B529A" w:rsidRPr="00387F8B" w14:paraId="786857C3" w14:textId="77777777" w:rsidTr="00B1204D">
        <w:trPr>
          <w:cantSplit/>
        </w:trPr>
        <w:tc>
          <w:tcPr>
            <w:tcW w:w="5000" w:type="pct"/>
            <w:gridSpan w:val="2"/>
            <w:shd w:val="clear" w:color="auto" w:fill="FFFF66"/>
          </w:tcPr>
          <w:p w14:paraId="3596E1FC" w14:textId="77777777" w:rsidR="004B529A" w:rsidRPr="00387F8B" w:rsidRDefault="004B529A">
            <w:pPr>
              <w:spacing w:before="60" w:after="60" w:line="240" w:lineRule="auto"/>
              <w:rPr>
                <w:rFonts w:cs="Arial"/>
                <w:b/>
                <w:sz w:val="18"/>
                <w:szCs w:val="18"/>
              </w:rPr>
            </w:pPr>
            <w:r w:rsidRPr="00387F8B">
              <w:rPr>
                <w:rFonts w:cs="Arial"/>
                <w:b/>
                <w:sz w:val="18"/>
                <w:szCs w:val="18"/>
              </w:rPr>
              <w:t>THE MANAGEMENT REGIME</w:t>
            </w:r>
          </w:p>
        </w:tc>
      </w:tr>
      <w:tr w:rsidR="004B529A" w:rsidRPr="00387F8B" w14:paraId="35BB2182" w14:textId="77777777" w:rsidTr="00B1204D">
        <w:trPr>
          <w:cantSplit/>
        </w:trPr>
        <w:tc>
          <w:tcPr>
            <w:tcW w:w="5000" w:type="pct"/>
            <w:gridSpan w:val="2"/>
            <w:shd w:val="clear" w:color="auto" w:fill="FFFF99"/>
          </w:tcPr>
          <w:p w14:paraId="55FBBE29" w14:textId="77777777" w:rsidR="004B529A" w:rsidRPr="00387F8B" w:rsidRDefault="004B529A">
            <w:pPr>
              <w:spacing w:before="60" w:after="60" w:line="240" w:lineRule="auto"/>
              <w:rPr>
                <w:rFonts w:cs="Arial"/>
                <w:b/>
                <w:sz w:val="18"/>
                <w:szCs w:val="18"/>
              </w:rPr>
            </w:pPr>
            <w:r w:rsidRPr="00387F8B">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4B529A" w:rsidRPr="00387F8B" w14:paraId="0025C321" w14:textId="77777777" w:rsidTr="00D07A67">
        <w:trPr>
          <w:cantSplit/>
        </w:trPr>
        <w:tc>
          <w:tcPr>
            <w:tcW w:w="1264" w:type="pct"/>
            <w:shd w:val="clear" w:color="auto" w:fill="auto"/>
          </w:tcPr>
          <w:p w14:paraId="6701404E" w14:textId="77777777" w:rsidR="004B529A" w:rsidRPr="00387F8B" w:rsidRDefault="004B529A">
            <w:pPr>
              <w:spacing w:before="60" w:after="60" w:line="240" w:lineRule="auto"/>
              <w:rPr>
                <w:rFonts w:cs="Arial"/>
                <w:sz w:val="18"/>
                <w:szCs w:val="18"/>
              </w:rPr>
            </w:pPr>
            <w:r w:rsidRPr="00387F8B">
              <w:rPr>
                <w:rFonts w:cs="Arial"/>
                <w:sz w:val="18"/>
                <w:szCs w:val="18"/>
              </w:rPr>
              <w:t>Be documented, publicly available and transparent</w:t>
            </w:r>
          </w:p>
        </w:tc>
        <w:tc>
          <w:tcPr>
            <w:tcW w:w="3736" w:type="pct"/>
            <w:shd w:val="clear" w:color="auto" w:fill="92D050"/>
          </w:tcPr>
          <w:p w14:paraId="360CE680" w14:textId="77777777" w:rsidR="004B529A" w:rsidRPr="00387F8B" w:rsidRDefault="004B529A">
            <w:pPr>
              <w:spacing w:before="60" w:after="60" w:line="240" w:lineRule="auto"/>
              <w:rPr>
                <w:rFonts w:cs="Arial"/>
                <w:b/>
                <w:sz w:val="18"/>
                <w:szCs w:val="18"/>
              </w:rPr>
            </w:pPr>
            <w:r w:rsidRPr="00387F8B">
              <w:rPr>
                <w:rFonts w:cs="Arial"/>
                <w:b/>
                <w:sz w:val="18"/>
                <w:szCs w:val="18"/>
              </w:rPr>
              <w:t>Meets</w:t>
            </w:r>
          </w:p>
          <w:p w14:paraId="27F38123" w14:textId="77777777" w:rsidR="004B529A" w:rsidRPr="00387F8B" w:rsidRDefault="004B529A">
            <w:pPr>
              <w:spacing w:before="60" w:after="60" w:line="240" w:lineRule="auto"/>
              <w:rPr>
                <w:rFonts w:cs="Arial"/>
                <w:sz w:val="18"/>
                <w:szCs w:val="18"/>
              </w:rPr>
            </w:pPr>
            <w:r w:rsidRPr="00387F8B">
              <w:rPr>
                <w:rFonts w:cs="Arial"/>
                <w:sz w:val="18"/>
                <w:szCs w:val="18"/>
              </w:rPr>
              <w:t>The Queensland Fisheries Joint Authority</w:t>
            </w:r>
            <w:r w:rsidRPr="00387F8B">
              <w:rPr>
                <w:rFonts w:cs="Arial"/>
                <w:sz w:val="18"/>
                <w:szCs w:val="18"/>
                <w:lang w:val="en"/>
              </w:rPr>
              <w:t xml:space="preserve"> (QFJA) is responsible for managing mackerels, shark and demersal fin fish stocks in the Gulf of Carpentaria under the </w:t>
            </w:r>
            <w:r w:rsidRPr="00387F8B">
              <w:rPr>
                <w:rFonts w:cs="Arial"/>
                <w:i/>
                <w:sz w:val="18"/>
                <w:szCs w:val="18"/>
                <w:lang w:val="en"/>
              </w:rPr>
              <w:t xml:space="preserve">Queensland </w:t>
            </w:r>
            <w:r w:rsidRPr="00387F8B">
              <w:rPr>
                <w:rFonts w:cs="Arial"/>
                <w:i/>
                <w:sz w:val="18"/>
                <w:szCs w:val="18"/>
              </w:rPr>
              <w:t>Fisheries Act 1994</w:t>
            </w:r>
            <w:r w:rsidRPr="00387F8B">
              <w:rPr>
                <w:rFonts w:cs="Arial"/>
                <w:sz w:val="18"/>
                <w:szCs w:val="18"/>
                <w:lang w:val="en"/>
              </w:rPr>
              <w:t>. The QFJA comprises the Commonwealth Minister for Agriculture, Fisheries and Forestry and the Queensland Minister for Agriculture, Fisheries and Forestry.</w:t>
            </w:r>
            <w:r w:rsidRPr="00387F8B">
              <w:rPr>
                <w:rFonts w:cs="Arial"/>
                <w:sz w:val="18"/>
                <w:szCs w:val="18"/>
              </w:rPr>
              <w:t xml:space="preserve"> The activities of the QFJA are tabled in annual reports to Commonwealth parliament. Queensland Department of Agriculture and Fisheries (QDAF) </w:t>
            </w:r>
            <w:r w:rsidRPr="00387F8B">
              <w:rPr>
                <w:rFonts w:cs="Arial"/>
                <w:sz w:val="18"/>
                <w:szCs w:val="18"/>
                <w:lang w:val="en"/>
              </w:rPr>
              <w:t>provides licensing for the QFJA and manages the</w:t>
            </w:r>
            <w:r w:rsidRPr="00387F8B">
              <w:rPr>
                <w:rFonts w:cs="Arial"/>
                <w:sz w:val="18"/>
                <w:szCs w:val="18"/>
              </w:rPr>
              <w:t xml:space="preserve"> Queensland Gulf of Carpentaria Inshore Fin Fish Fishery (</w:t>
            </w:r>
            <w:proofErr w:type="spellStart"/>
            <w:r w:rsidRPr="00387F8B">
              <w:rPr>
                <w:rFonts w:cs="Arial"/>
                <w:sz w:val="18"/>
                <w:szCs w:val="18"/>
              </w:rPr>
              <w:t>GoCIFFF</w:t>
            </w:r>
            <w:proofErr w:type="spellEnd"/>
            <w:r w:rsidRPr="00387F8B">
              <w:rPr>
                <w:rFonts w:cs="Arial"/>
                <w:sz w:val="18"/>
                <w:szCs w:val="18"/>
              </w:rPr>
              <w:t xml:space="preserve">) in accordance with the Queensland </w:t>
            </w:r>
            <w:r w:rsidRPr="00387F8B">
              <w:rPr>
                <w:rFonts w:cs="Arial"/>
                <w:i/>
                <w:iCs/>
                <w:sz w:val="18"/>
                <w:szCs w:val="18"/>
              </w:rPr>
              <w:t xml:space="preserve">Fisheries Act 1994 </w:t>
            </w:r>
            <w:r w:rsidRPr="00387F8B">
              <w:rPr>
                <w:rFonts w:cs="Arial"/>
                <w:sz w:val="18"/>
                <w:szCs w:val="18"/>
              </w:rPr>
              <w:t xml:space="preserve">and Fisheries Regulation 2008, which can be found at </w:t>
            </w:r>
            <w:hyperlink r:id="rId30" w:history="1">
              <w:r w:rsidRPr="00387F8B">
                <w:rPr>
                  <w:rStyle w:val="Hyperlink"/>
                  <w:rFonts w:cs="Arial"/>
                  <w:sz w:val="18"/>
                  <w:szCs w:val="18"/>
                </w:rPr>
                <w:t>www.legislation.qld.gov.au</w:t>
              </w:r>
            </w:hyperlink>
            <w:r w:rsidRPr="00387F8B">
              <w:rPr>
                <w:rFonts w:cs="Arial"/>
                <w:sz w:val="18"/>
                <w:szCs w:val="18"/>
              </w:rPr>
              <w:t>.</w:t>
            </w:r>
          </w:p>
          <w:p w14:paraId="43ADDDE0" w14:textId="77777777" w:rsidR="004B529A" w:rsidRPr="00387F8B" w:rsidRDefault="004B529A">
            <w:pPr>
              <w:spacing w:before="60" w:after="60" w:line="240" w:lineRule="auto"/>
              <w:rPr>
                <w:rFonts w:cs="Arial"/>
                <w:sz w:val="18"/>
                <w:szCs w:val="18"/>
              </w:rPr>
            </w:pPr>
            <w:r w:rsidRPr="00387F8B">
              <w:rPr>
                <w:rFonts w:cs="Arial"/>
                <w:sz w:val="18"/>
                <w:szCs w:val="18"/>
              </w:rPr>
              <w:t xml:space="preserve">QDAF staff are usually invited to attend annual meetings of the Gulf of Carpentaria Commercial Fishermen’s Association where they can provide explanations for management activity, and QDAF publish an overview of the fishery’s management arrangements in annual reports on the </w:t>
            </w:r>
            <w:hyperlink r:id="rId31" w:history="1">
              <w:r w:rsidRPr="00387F8B">
                <w:rPr>
                  <w:rStyle w:val="Hyperlink"/>
                  <w:rFonts w:cs="Arial"/>
                  <w:sz w:val="18"/>
                  <w:szCs w:val="18"/>
                </w:rPr>
                <w:t>QDAF website</w:t>
              </w:r>
            </w:hyperlink>
            <w:r w:rsidRPr="00387F8B">
              <w:rPr>
                <w:rFonts w:cs="Arial"/>
                <w:sz w:val="18"/>
                <w:szCs w:val="18"/>
              </w:rPr>
              <w:t>.</w:t>
            </w:r>
          </w:p>
        </w:tc>
      </w:tr>
      <w:tr w:rsidR="004B529A" w:rsidRPr="00387F8B" w14:paraId="214B9D77" w14:textId="77777777" w:rsidTr="00D07A67">
        <w:trPr>
          <w:cantSplit/>
        </w:trPr>
        <w:tc>
          <w:tcPr>
            <w:tcW w:w="1264" w:type="pct"/>
            <w:shd w:val="clear" w:color="auto" w:fill="auto"/>
          </w:tcPr>
          <w:p w14:paraId="43BB79EB" w14:textId="77777777" w:rsidR="004B529A" w:rsidRPr="00387F8B" w:rsidRDefault="004B529A">
            <w:pPr>
              <w:spacing w:before="60" w:after="60" w:line="240" w:lineRule="auto"/>
              <w:rPr>
                <w:rFonts w:cs="Arial"/>
                <w:sz w:val="18"/>
                <w:szCs w:val="18"/>
              </w:rPr>
            </w:pPr>
            <w:r w:rsidRPr="00387F8B">
              <w:rPr>
                <w:rFonts w:cs="Arial"/>
                <w:sz w:val="18"/>
                <w:szCs w:val="18"/>
              </w:rPr>
              <w:t>Be developed through a consultative process providing opportunity to all interested and affected parties, including the general public</w:t>
            </w:r>
          </w:p>
        </w:tc>
        <w:tc>
          <w:tcPr>
            <w:tcW w:w="3736" w:type="pct"/>
            <w:tcBorders>
              <w:bottom w:val="single" w:sz="4" w:space="0" w:color="auto"/>
            </w:tcBorders>
            <w:shd w:val="clear" w:color="auto" w:fill="FFC000"/>
          </w:tcPr>
          <w:p w14:paraId="0A40F74E" w14:textId="77777777" w:rsidR="004B529A" w:rsidRPr="00387F8B" w:rsidRDefault="004B529A">
            <w:pPr>
              <w:shd w:val="clear" w:color="auto" w:fill="FFC000"/>
              <w:spacing w:before="60" w:after="60" w:line="240" w:lineRule="auto"/>
              <w:rPr>
                <w:rFonts w:cs="Arial"/>
                <w:b/>
                <w:sz w:val="18"/>
                <w:szCs w:val="18"/>
              </w:rPr>
            </w:pPr>
            <w:r w:rsidRPr="00387F8B">
              <w:rPr>
                <w:rFonts w:cs="Arial"/>
                <w:b/>
                <w:sz w:val="18"/>
                <w:szCs w:val="18"/>
              </w:rPr>
              <w:t>Partially meets</w:t>
            </w:r>
          </w:p>
          <w:p w14:paraId="795C1F68" w14:textId="77777777" w:rsidR="004B529A" w:rsidRPr="00387F8B" w:rsidRDefault="004B529A">
            <w:pPr>
              <w:shd w:val="clear" w:color="auto" w:fill="FFC000"/>
              <w:spacing w:before="60" w:after="60" w:line="240" w:lineRule="auto"/>
              <w:rPr>
                <w:rFonts w:cs="Arial"/>
                <w:sz w:val="18"/>
                <w:szCs w:val="18"/>
              </w:rPr>
            </w:pPr>
            <w:r w:rsidRPr="00387F8B">
              <w:rPr>
                <w:rFonts w:cs="Arial"/>
                <w:sz w:val="18"/>
                <w:szCs w:val="18"/>
              </w:rPr>
              <w:t xml:space="preserve">The </w:t>
            </w:r>
            <w:proofErr w:type="spellStart"/>
            <w:r w:rsidRPr="00387F8B">
              <w:rPr>
                <w:rFonts w:cs="Arial"/>
                <w:sz w:val="18"/>
                <w:szCs w:val="18"/>
              </w:rPr>
              <w:t>GoCIFFF</w:t>
            </w:r>
            <w:proofErr w:type="spellEnd"/>
            <w:r w:rsidRPr="00387F8B">
              <w:rPr>
                <w:rFonts w:cs="Arial"/>
                <w:sz w:val="18"/>
                <w:szCs w:val="18"/>
              </w:rPr>
              <w:t xml:space="preserve"> management arrangements were originally developed in consultation with industry and other stakeholders. Where substantive management change is proposed a Regulatory Impact Statement is required to be released for public comment, setting out proposed changes, their justification and alternative options.</w:t>
            </w:r>
          </w:p>
          <w:p w14:paraId="5E2DE233" w14:textId="13AE461A" w:rsidR="004B529A" w:rsidRPr="00387F8B" w:rsidRDefault="004B529A">
            <w:pPr>
              <w:shd w:val="clear" w:color="auto" w:fill="FFC000"/>
              <w:spacing w:before="60" w:after="60" w:line="240" w:lineRule="auto"/>
              <w:rPr>
                <w:rFonts w:cs="Arial"/>
                <w:sz w:val="18"/>
                <w:szCs w:val="18"/>
              </w:rPr>
            </w:pPr>
            <w:r w:rsidRPr="00387F8B">
              <w:rPr>
                <w:rFonts w:cs="Arial"/>
                <w:sz w:val="18"/>
                <w:szCs w:val="18"/>
              </w:rPr>
              <w:t xml:space="preserve">Unlike some other Queensland-managed fisheries, there is no established </w:t>
            </w:r>
            <w:hyperlink r:id="rId32" w:history="1">
              <w:r w:rsidRPr="00387F8B">
                <w:rPr>
                  <w:rStyle w:val="Hyperlink"/>
                  <w:rFonts w:cs="Arial"/>
                  <w:sz w:val="18"/>
                  <w:szCs w:val="18"/>
                </w:rPr>
                <w:t>fisheries working group</w:t>
              </w:r>
            </w:hyperlink>
            <w:r w:rsidRPr="00387F8B">
              <w:rPr>
                <w:rFonts w:cs="Arial"/>
                <w:sz w:val="18"/>
                <w:szCs w:val="18"/>
              </w:rPr>
              <w:t xml:space="preserve"> for the </w:t>
            </w:r>
            <w:proofErr w:type="spellStart"/>
            <w:r w:rsidRPr="00387F8B">
              <w:rPr>
                <w:rFonts w:cs="Arial"/>
                <w:sz w:val="18"/>
                <w:szCs w:val="18"/>
              </w:rPr>
              <w:t>GoCIFFF</w:t>
            </w:r>
            <w:proofErr w:type="spellEnd"/>
            <w:r w:rsidRPr="00387F8B">
              <w:rPr>
                <w:rFonts w:cs="Arial"/>
                <w:sz w:val="18"/>
                <w:szCs w:val="18"/>
              </w:rPr>
              <w:t xml:space="preserve">. Greater stakeholder engagement is one of the priorities for implementation under the Queensland Government’s Sustainable Fisheries Strategy 2017–2027, and a working group for the </w:t>
            </w:r>
            <w:proofErr w:type="spellStart"/>
            <w:r w:rsidRPr="00387F8B">
              <w:rPr>
                <w:rFonts w:cs="Arial"/>
                <w:sz w:val="18"/>
                <w:szCs w:val="18"/>
              </w:rPr>
              <w:t>GoCIFFF</w:t>
            </w:r>
            <w:proofErr w:type="spellEnd"/>
            <w:r w:rsidRPr="00387F8B">
              <w:rPr>
                <w:rFonts w:cs="Arial"/>
                <w:sz w:val="18"/>
                <w:szCs w:val="18"/>
              </w:rPr>
              <w:t xml:space="preserve"> is expected to be formed </w:t>
            </w:r>
            <w:r w:rsidR="00726755" w:rsidRPr="00387F8B">
              <w:rPr>
                <w:rFonts w:cs="Arial"/>
                <w:sz w:val="18"/>
                <w:szCs w:val="18"/>
              </w:rPr>
              <w:t xml:space="preserve">by the end of </w:t>
            </w:r>
            <w:r w:rsidRPr="00387F8B">
              <w:rPr>
                <w:rFonts w:cs="Arial"/>
                <w:sz w:val="18"/>
                <w:szCs w:val="18"/>
              </w:rPr>
              <w:t>2019.</w:t>
            </w:r>
          </w:p>
        </w:tc>
      </w:tr>
      <w:tr w:rsidR="004B529A" w:rsidRPr="00387F8B" w14:paraId="06D59A68" w14:textId="77777777" w:rsidTr="00D07A67">
        <w:trPr>
          <w:cantSplit/>
        </w:trPr>
        <w:tc>
          <w:tcPr>
            <w:tcW w:w="1264" w:type="pct"/>
            <w:shd w:val="clear" w:color="auto" w:fill="auto"/>
          </w:tcPr>
          <w:p w14:paraId="6CE49706" w14:textId="77777777" w:rsidR="004B529A" w:rsidRPr="00387F8B" w:rsidRDefault="004B529A">
            <w:pPr>
              <w:spacing w:before="60" w:after="60" w:line="240" w:lineRule="auto"/>
              <w:rPr>
                <w:rFonts w:cs="Arial"/>
                <w:sz w:val="18"/>
                <w:szCs w:val="18"/>
              </w:rPr>
            </w:pPr>
            <w:r w:rsidRPr="00387F8B">
              <w:rPr>
                <w:rFonts w:cs="Arial"/>
                <w:sz w:val="18"/>
                <w:szCs w:val="18"/>
              </w:rPr>
              <w:t>Ensure that a range of expertise and community interests are involved in individual fishery management committees and during the stock assessment process</w:t>
            </w:r>
          </w:p>
        </w:tc>
        <w:tc>
          <w:tcPr>
            <w:tcW w:w="3736" w:type="pct"/>
            <w:tcBorders>
              <w:bottom w:val="single" w:sz="4" w:space="0" w:color="auto"/>
            </w:tcBorders>
            <w:shd w:val="clear" w:color="auto" w:fill="FFC000"/>
          </w:tcPr>
          <w:p w14:paraId="406720DB" w14:textId="77777777" w:rsidR="00C05C26" w:rsidRPr="00387F8B" w:rsidRDefault="00C05C26">
            <w:pPr>
              <w:shd w:val="clear" w:color="auto" w:fill="FFC000"/>
              <w:spacing w:before="60" w:after="60" w:line="240" w:lineRule="auto"/>
              <w:rPr>
                <w:rFonts w:cs="Arial"/>
                <w:b/>
                <w:sz w:val="18"/>
                <w:szCs w:val="18"/>
              </w:rPr>
            </w:pPr>
            <w:r w:rsidRPr="00387F8B">
              <w:rPr>
                <w:rFonts w:cs="Arial"/>
                <w:b/>
                <w:sz w:val="18"/>
                <w:szCs w:val="18"/>
              </w:rPr>
              <w:t>Partially meets</w:t>
            </w:r>
          </w:p>
          <w:p w14:paraId="696FF34C" w14:textId="067A393E" w:rsidR="004B529A" w:rsidRPr="00387F8B" w:rsidRDefault="00735BE6" w:rsidP="00735BE6">
            <w:pPr>
              <w:shd w:val="clear" w:color="auto" w:fill="FFC000"/>
              <w:spacing w:before="60" w:after="60" w:line="240" w:lineRule="auto"/>
              <w:rPr>
                <w:rFonts w:cs="Arial"/>
                <w:sz w:val="18"/>
                <w:szCs w:val="18"/>
              </w:rPr>
            </w:pPr>
            <w:r w:rsidRPr="00387F8B">
              <w:rPr>
                <w:rFonts w:cs="Arial"/>
                <w:sz w:val="18"/>
                <w:szCs w:val="18"/>
              </w:rPr>
              <w:t xml:space="preserve">QDAF has not yet </w:t>
            </w:r>
            <w:r w:rsidR="004B529A" w:rsidRPr="00387F8B">
              <w:rPr>
                <w:rFonts w:cs="Arial"/>
                <w:sz w:val="18"/>
                <w:szCs w:val="18"/>
              </w:rPr>
              <w:t xml:space="preserve">established </w:t>
            </w:r>
            <w:r w:rsidRPr="00387F8B">
              <w:rPr>
                <w:rFonts w:cs="Arial"/>
                <w:sz w:val="18"/>
                <w:szCs w:val="18"/>
              </w:rPr>
              <w:t xml:space="preserve">a </w:t>
            </w:r>
            <w:hyperlink r:id="rId33" w:history="1">
              <w:r w:rsidR="004B529A" w:rsidRPr="00387F8B">
                <w:rPr>
                  <w:rStyle w:val="Hyperlink"/>
                  <w:rFonts w:cs="Arial"/>
                  <w:sz w:val="18"/>
                  <w:szCs w:val="18"/>
                </w:rPr>
                <w:t>fisheries working group</w:t>
              </w:r>
            </w:hyperlink>
            <w:r w:rsidR="004B529A" w:rsidRPr="00387F8B">
              <w:rPr>
                <w:rFonts w:cs="Arial"/>
                <w:sz w:val="18"/>
                <w:szCs w:val="18"/>
              </w:rPr>
              <w:t xml:space="preserve"> for the </w:t>
            </w:r>
            <w:proofErr w:type="spellStart"/>
            <w:r w:rsidR="004B529A" w:rsidRPr="00387F8B">
              <w:rPr>
                <w:rFonts w:cs="Arial"/>
                <w:sz w:val="18"/>
                <w:szCs w:val="18"/>
              </w:rPr>
              <w:t>GoCIFFF</w:t>
            </w:r>
            <w:proofErr w:type="spellEnd"/>
            <w:r w:rsidR="004B529A" w:rsidRPr="00387F8B">
              <w:rPr>
                <w:rFonts w:cs="Arial"/>
                <w:sz w:val="18"/>
                <w:szCs w:val="18"/>
              </w:rPr>
              <w:t xml:space="preserve">. These groups typically include a range of expertise and stakeholders from commercial, recreational and charter fishing, conservation, research, seafood marketing and other government sectors. They provide advice on operational aspects of the fishery and assists with the development of management options. Greater stakeholder engagement is one of the priorities for implementation under the Queensland Government’s Sustainable Fisheries Strategy 2017–2027, and a working group for the </w:t>
            </w:r>
            <w:proofErr w:type="spellStart"/>
            <w:r w:rsidR="004B529A" w:rsidRPr="00387F8B">
              <w:rPr>
                <w:rFonts w:cs="Arial"/>
                <w:sz w:val="18"/>
                <w:szCs w:val="18"/>
              </w:rPr>
              <w:t>GoCIFFF</w:t>
            </w:r>
            <w:proofErr w:type="spellEnd"/>
            <w:r w:rsidR="004B529A" w:rsidRPr="00387F8B">
              <w:rPr>
                <w:rFonts w:cs="Arial"/>
                <w:sz w:val="18"/>
                <w:szCs w:val="18"/>
              </w:rPr>
              <w:t xml:space="preserve"> is expected to be formed </w:t>
            </w:r>
            <w:r w:rsidR="005A6A24" w:rsidRPr="00387F8B">
              <w:rPr>
                <w:rFonts w:cs="Arial"/>
                <w:sz w:val="18"/>
                <w:szCs w:val="18"/>
              </w:rPr>
              <w:t>by the end of 2019</w:t>
            </w:r>
            <w:r w:rsidR="004B529A" w:rsidRPr="00387F8B">
              <w:rPr>
                <w:rFonts w:cs="Arial"/>
                <w:sz w:val="18"/>
                <w:szCs w:val="18"/>
              </w:rPr>
              <w:t>.</w:t>
            </w:r>
            <w:r w:rsidR="004B529A" w:rsidRPr="00387F8B" w:rsidDel="008A0DEC">
              <w:rPr>
                <w:rFonts w:cs="Arial"/>
                <w:sz w:val="18"/>
                <w:szCs w:val="18"/>
              </w:rPr>
              <w:t xml:space="preserve"> </w:t>
            </w:r>
            <w:r w:rsidR="00C05C26" w:rsidRPr="00387F8B">
              <w:rPr>
                <w:rFonts w:cs="Arial"/>
                <w:sz w:val="18"/>
                <w:szCs w:val="18"/>
              </w:rPr>
              <w:t xml:space="preserve">QDAF </w:t>
            </w:r>
            <w:r w:rsidR="00591DB2" w:rsidRPr="00387F8B">
              <w:rPr>
                <w:rFonts w:cs="Arial"/>
                <w:sz w:val="18"/>
                <w:szCs w:val="18"/>
              </w:rPr>
              <w:t>typically</w:t>
            </w:r>
            <w:r w:rsidR="00C05C26" w:rsidRPr="00387F8B">
              <w:rPr>
                <w:rFonts w:cs="Arial"/>
                <w:sz w:val="18"/>
                <w:szCs w:val="18"/>
              </w:rPr>
              <w:t xml:space="preserve"> undertake</w:t>
            </w:r>
            <w:r w:rsidR="00591DB2" w:rsidRPr="00387F8B">
              <w:rPr>
                <w:rFonts w:cs="Arial"/>
                <w:sz w:val="18"/>
                <w:szCs w:val="18"/>
              </w:rPr>
              <w:t>s</w:t>
            </w:r>
            <w:r w:rsidR="00C05C26" w:rsidRPr="00387F8B">
              <w:rPr>
                <w:rFonts w:cs="Arial"/>
                <w:sz w:val="18"/>
                <w:szCs w:val="18"/>
              </w:rPr>
              <w:t xml:space="preserve"> </w:t>
            </w:r>
            <w:r w:rsidR="00591DB2" w:rsidRPr="00387F8B">
              <w:rPr>
                <w:rFonts w:cs="Arial"/>
                <w:sz w:val="18"/>
                <w:szCs w:val="18"/>
              </w:rPr>
              <w:t>targeted</w:t>
            </w:r>
            <w:r w:rsidR="00C05C26" w:rsidRPr="00387F8B">
              <w:rPr>
                <w:rFonts w:cs="Arial"/>
                <w:sz w:val="18"/>
                <w:szCs w:val="18"/>
              </w:rPr>
              <w:t xml:space="preserve"> consultation in the absence of more formal consultative mechanisms.</w:t>
            </w:r>
          </w:p>
        </w:tc>
      </w:tr>
      <w:tr w:rsidR="004B529A" w:rsidRPr="00387F8B" w14:paraId="14809B0F" w14:textId="77777777" w:rsidTr="00D07A67">
        <w:trPr>
          <w:cantSplit/>
        </w:trPr>
        <w:tc>
          <w:tcPr>
            <w:tcW w:w="1264" w:type="pct"/>
            <w:shd w:val="clear" w:color="auto" w:fill="auto"/>
          </w:tcPr>
          <w:p w14:paraId="4B913B8E" w14:textId="77777777" w:rsidR="004B529A" w:rsidRPr="00387F8B" w:rsidRDefault="004B529A">
            <w:pPr>
              <w:spacing w:before="60" w:after="60" w:line="240" w:lineRule="auto"/>
              <w:rPr>
                <w:rFonts w:cs="Arial"/>
                <w:sz w:val="18"/>
                <w:szCs w:val="18"/>
              </w:rPr>
            </w:pPr>
            <w:r w:rsidRPr="00387F8B">
              <w:rPr>
                <w:rFonts w:cs="Arial"/>
                <w:sz w:val="18"/>
                <w:szCs w:val="18"/>
              </w:rPr>
              <w:t>Be strategic, containing objectives and performance criteria by which the effectiveness of the management arrangements are measured</w:t>
            </w:r>
          </w:p>
        </w:tc>
        <w:tc>
          <w:tcPr>
            <w:tcW w:w="3736" w:type="pct"/>
            <w:shd w:val="clear" w:color="auto" w:fill="FF0000"/>
          </w:tcPr>
          <w:p w14:paraId="1DA6A422" w14:textId="77777777" w:rsidR="004B529A" w:rsidRPr="00387F8B" w:rsidRDefault="004B529A">
            <w:pPr>
              <w:pStyle w:val="BodyText1"/>
              <w:spacing w:before="60" w:after="60" w:line="240" w:lineRule="auto"/>
              <w:jc w:val="left"/>
              <w:rPr>
                <w:rFonts w:cs="Arial"/>
                <w:sz w:val="18"/>
                <w:szCs w:val="18"/>
              </w:rPr>
            </w:pPr>
            <w:r w:rsidRPr="00387F8B">
              <w:rPr>
                <w:rFonts w:cs="Arial"/>
                <w:b/>
                <w:sz w:val="18"/>
                <w:szCs w:val="18"/>
              </w:rPr>
              <w:t>Does not meet</w:t>
            </w:r>
          </w:p>
          <w:p w14:paraId="1CF37542" w14:textId="77777777" w:rsidR="004B529A" w:rsidRPr="00387F8B" w:rsidRDefault="004B529A">
            <w:pPr>
              <w:pStyle w:val="BodyText1"/>
              <w:spacing w:before="60" w:after="60" w:line="240" w:lineRule="auto"/>
              <w:jc w:val="left"/>
              <w:rPr>
                <w:rFonts w:eastAsia="Calibri" w:cs="Arial"/>
                <w:sz w:val="18"/>
                <w:szCs w:val="18"/>
              </w:rPr>
            </w:pPr>
            <w:r w:rsidRPr="00387F8B">
              <w:rPr>
                <w:rFonts w:cs="Arial"/>
                <w:sz w:val="18"/>
                <w:szCs w:val="18"/>
              </w:rPr>
              <w:t>An ‘</w:t>
            </w:r>
            <w:hyperlink r:id="rId34" w:history="1">
              <w:r w:rsidRPr="00387F8B">
                <w:rPr>
                  <w:rStyle w:val="Hyperlink"/>
                  <w:rFonts w:cs="Arial"/>
                  <w:sz w:val="18"/>
                  <w:szCs w:val="18"/>
                </w:rPr>
                <w:t>interim performance measurement system</w:t>
              </w:r>
            </w:hyperlink>
            <w:r w:rsidRPr="00387F8B">
              <w:rPr>
                <w:rFonts w:cs="Arial"/>
                <w:sz w:val="18"/>
                <w:szCs w:val="18"/>
              </w:rPr>
              <w:t xml:space="preserve">’ was published for the </w:t>
            </w:r>
            <w:proofErr w:type="spellStart"/>
            <w:r w:rsidRPr="00387F8B">
              <w:rPr>
                <w:rFonts w:cs="Arial"/>
                <w:sz w:val="18"/>
                <w:szCs w:val="18"/>
              </w:rPr>
              <w:t>GoCIFFF</w:t>
            </w:r>
            <w:proofErr w:type="spellEnd"/>
            <w:r w:rsidRPr="00387F8B">
              <w:rPr>
                <w:rFonts w:cs="Arial"/>
                <w:sz w:val="18"/>
                <w:szCs w:val="18"/>
              </w:rPr>
              <w:t xml:space="preserve"> in 2008, but is no longer in effect (last report 2012). While catch and other information is periodically assessed by QDAF, there is no formal process for monitoring or managing fishery performance.</w:t>
            </w:r>
          </w:p>
          <w:p w14:paraId="42E634B3" w14:textId="646990BE" w:rsidR="004B529A" w:rsidRPr="00387F8B" w:rsidRDefault="004B529A" w:rsidP="002F5647">
            <w:pPr>
              <w:spacing w:before="60" w:after="60" w:line="240" w:lineRule="auto"/>
              <w:rPr>
                <w:rFonts w:cs="Arial"/>
                <w:sz w:val="18"/>
                <w:szCs w:val="18"/>
              </w:rPr>
            </w:pPr>
            <w:r w:rsidRPr="00387F8B">
              <w:rPr>
                <w:rFonts w:cs="Arial"/>
                <w:sz w:val="18"/>
                <w:szCs w:val="18"/>
              </w:rPr>
              <w:t xml:space="preserve">QDAF has advised that a harvest strategy containing strategic objectives and performance criteria, by which the effectiveness of the management arrangements can be measured, will be implemented </w:t>
            </w:r>
            <w:r w:rsidR="005A6A24" w:rsidRPr="00387F8B">
              <w:rPr>
                <w:rFonts w:cs="Arial"/>
                <w:sz w:val="18"/>
                <w:szCs w:val="18"/>
              </w:rPr>
              <w:t>in</w:t>
            </w:r>
            <w:r w:rsidRPr="00387F8B">
              <w:rPr>
                <w:rFonts w:cs="Arial"/>
                <w:sz w:val="18"/>
                <w:szCs w:val="18"/>
              </w:rPr>
              <w:t xml:space="preserve"> </w:t>
            </w:r>
            <w:r w:rsidR="00726755" w:rsidRPr="00387F8B">
              <w:rPr>
                <w:rFonts w:cs="Arial"/>
                <w:sz w:val="18"/>
                <w:szCs w:val="18"/>
              </w:rPr>
              <w:t>2020</w:t>
            </w:r>
            <w:r w:rsidR="002F5647" w:rsidRPr="00387F8B">
              <w:rPr>
                <w:rFonts w:cs="Arial"/>
                <w:sz w:val="18"/>
                <w:szCs w:val="18"/>
              </w:rPr>
              <w:t>–</w:t>
            </w:r>
            <w:r w:rsidR="00726755" w:rsidRPr="00387F8B">
              <w:rPr>
                <w:rFonts w:cs="Arial"/>
                <w:sz w:val="18"/>
                <w:szCs w:val="18"/>
              </w:rPr>
              <w:t>2021</w:t>
            </w:r>
            <w:r w:rsidR="005A6A24" w:rsidRPr="00387F8B">
              <w:t xml:space="preserve"> (</w:t>
            </w:r>
            <w:r w:rsidR="005A6A24" w:rsidRPr="00387F8B">
              <w:rPr>
                <w:rFonts w:cs="Arial"/>
                <w:sz w:val="18"/>
                <w:szCs w:val="18"/>
              </w:rPr>
              <w:t>subject to legislative needs and government approvals)</w:t>
            </w:r>
            <w:r w:rsidRPr="00387F8B">
              <w:rPr>
                <w:rFonts w:cs="Arial"/>
                <w:sz w:val="18"/>
                <w:szCs w:val="18"/>
              </w:rPr>
              <w:t>.</w:t>
            </w:r>
          </w:p>
        </w:tc>
      </w:tr>
      <w:tr w:rsidR="004B529A" w:rsidRPr="00387F8B" w14:paraId="3071A315" w14:textId="77777777" w:rsidTr="00D07A67">
        <w:trPr>
          <w:cantSplit/>
        </w:trPr>
        <w:tc>
          <w:tcPr>
            <w:tcW w:w="1264" w:type="pct"/>
            <w:shd w:val="clear" w:color="auto" w:fill="auto"/>
          </w:tcPr>
          <w:p w14:paraId="24C954BC" w14:textId="77777777" w:rsidR="004B529A" w:rsidRPr="00387F8B" w:rsidRDefault="004B529A">
            <w:pPr>
              <w:spacing w:before="60" w:after="60" w:line="240" w:lineRule="auto"/>
              <w:rPr>
                <w:rFonts w:cs="Arial"/>
                <w:sz w:val="18"/>
                <w:szCs w:val="18"/>
              </w:rPr>
            </w:pPr>
            <w:r w:rsidRPr="00387F8B">
              <w:rPr>
                <w:rFonts w:cs="Arial"/>
                <w:sz w:val="18"/>
                <w:szCs w:val="18"/>
              </w:rPr>
              <w:t>Be capable of controlling the level of harvest in the fishery using input and/or output controls</w:t>
            </w:r>
          </w:p>
        </w:tc>
        <w:tc>
          <w:tcPr>
            <w:tcW w:w="3736" w:type="pct"/>
            <w:shd w:val="clear" w:color="auto" w:fill="FFC000"/>
          </w:tcPr>
          <w:p w14:paraId="5AC4724F"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3D621B83" w14:textId="77777777" w:rsidR="004B529A" w:rsidRPr="00387F8B" w:rsidRDefault="004B529A">
            <w:pPr>
              <w:spacing w:before="60" w:after="60" w:line="240" w:lineRule="auto"/>
              <w:rPr>
                <w:rFonts w:cs="Arial"/>
                <w:sz w:val="18"/>
                <w:szCs w:val="18"/>
              </w:rPr>
            </w:pPr>
            <w:r w:rsidRPr="00387F8B">
              <w:rPr>
                <w:rFonts w:cs="Arial"/>
                <w:sz w:val="18"/>
                <w:szCs w:val="18"/>
              </w:rPr>
              <w:t xml:space="preserve">Input (limited entry, seasonal closures, </w:t>
            </w:r>
            <w:proofErr w:type="gramStart"/>
            <w:r w:rsidRPr="00387F8B">
              <w:rPr>
                <w:rFonts w:cs="Arial"/>
                <w:sz w:val="18"/>
                <w:szCs w:val="18"/>
              </w:rPr>
              <w:t>vessel</w:t>
            </w:r>
            <w:proofErr w:type="gramEnd"/>
            <w:r w:rsidRPr="00387F8B">
              <w:rPr>
                <w:rFonts w:cs="Arial"/>
                <w:sz w:val="18"/>
                <w:szCs w:val="18"/>
              </w:rPr>
              <w:t xml:space="preserve"> and gear restrictions) and output controls (minimum and maximum size, trip and annual catch limits) are used to various extents to control the harvest of some species in the fishery.</w:t>
            </w:r>
          </w:p>
          <w:p w14:paraId="77C6501F" w14:textId="20138B72" w:rsidR="004B529A" w:rsidRPr="00387F8B" w:rsidRDefault="004B529A">
            <w:pPr>
              <w:spacing w:before="60" w:after="60" w:line="240" w:lineRule="auto"/>
              <w:rPr>
                <w:rFonts w:cs="Arial"/>
                <w:sz w:val="18"/>
                <w:szCs w:val="18"/>
              </w:rPr>
            </w:pPr>
            <w:r w:rsidRPr="00387F8B">
              <w:rPr>
                <w:rFonts w:cs="Arial"/>
                <w:sz w:val="18"/>
                <w:szCs w:val="18"/>
              </w:rPr>
              <w:t>An assessment of the fishery in 2017 (</w:t>
            </w:r>
            <w:hyperlink r:id="rId35" w:history="1">
              <w:r w:rsidRPr="00387F8B">
                <w:rPr>
                  <w:rStyle w:val="Hyperlink"/>
                  <w:rFonts w:cs="Arial"/>
                  <w:sz w:val="18"/>
                  <w:szCs w:val="18"/>
                </w:rPr>
                <w:t>MRAG 2018</w:t>
              </w:r>
            </w:hyperlink>
            <w:r w:rsidRPr="00387F8B">
              <w:rPr>
                <w:rStyle w:val="Emphasis"/>
                <w:rFonts w:cs="Arial"/>
                <w:i w:val="0"/>
                <w:iCs w:val="0"/>
                <w:sz w:val="18"/>
                <w:szCs w:val="18"/>
              </w:rPr>
              <w:t xml:space="preserve">) noted that a large proportion of the catch is not reported to species-level. This is particularly significant given reports that </w:t>
            </w:r>
            <w:r w:rsidRPr="00387F8B">
              <w:rPr>
                <w:rFonts w:cs="Arial"/>
                <w:sz w:val="18"/>
                <w:szCs w:val="18"/>
              </w:rPr>
              <w:t>catches of certain species and species groups are likely to have exceeded sustainable limits and in some cases stocks have been assessed as either overfished (Mangrove Jack) or depleting (Barramundi, King Threadfin). Another nine key species or species groups have an undefined stock status (including but not limited to Black Jewfish, blacktip and</w:t>
            </w:r>
            <w:r w:rsidR="0005108E" w:rsidRPr="00387F8B">
              <w:rPr>
                <w:rFonts w:cs="Arial"/>
                <w:sz w:val="18"/>
                <w:szCs w:val="18"/>
              </w:rPr>
              <w:t xml:space="preserve"> </w:t>
            </w:r>
            <w:r w:rsidRPr="00387F8B">
              <w:rPr>
                <w:rFonts w:cs="Arial"/>
                <w:sz w:val="18"/>
                <w:szCs w:val="18"/>
              </w:rPr>
              <w:t>hammerhead sharks, for which concerns have been raised about potential overfishing</w:t>
            </w:r>
            <w:r w:rsidR="003617DA" w:rsidRPr="00387F8B">
              <w:rPr>
                <w:rFonts w:cs="Arial"/>
                <w:sz w:val="18"/>
                <w:szCs w:val="18"/>
              </w:rPr>
              <w:t xml:space="preserve"> in the area of the fishery (</w:t>
            </w:r>
            <w:hyperlink r:id="rId36" w:history="1">
              <w:r w:rsidR="003617DA" w:rsidRPr="00387F8B">
                <w:rPr>
                  <w:rStyle w:val="Hyperlink"/>
                  <w:rFonts w:cs="Arial"/>
                  <w:sz w:val="18"/>
                  <w:szCs w:val="18"/>
                </w:rPr>
                <w:t>MRAG 2018</w:t>
              </w:r>
            </w:hyperlink>
            <w:r w:rsidR="003617DA" w:rsidRPr="00387F8B">
              <w:rPr>
                <w:rFonts w:cs="Arial"/>
                <w:sz w:val="18"/>
                <w:szCs w:val="18"/>
              </w:rPr>
              <w:t xml:space="preserve">, </w:t>
            </w:r>
            <w:hyperlink r:id="rId37" w:history="1">
              <w:r w:rsidR="003617DA" w:rsidRPr="00387F8B">
                <w:rPr>
                  <w:rStyle w:val="Hyperlink"/>
                  <w:rFonts w:cs="Arial"/>
                  <w:sz w:val="18"/>
                  <w:szCs w:val="18"/>
                </w:rPr>
                <w:t>QDAF, 2019</w:t>
              </w:r>
            </w:hyperlink>
            <w:r w:rsidR="003617DA" w:rsidRPr="00387F8B">
              <w:rPr>
                <w:rFonts w:cs="Arial"/>
                <w:sz w:val="18"/>
                <w:szCs w:val="18"/>
              </w:rPr>
              <w:t xml:space="preserve">, and FRDC </w:t>
            </w:r>
            <w:hyperlink r:id="rId38" w:history="1">
              <w:r w:rsidR="003617DA" w:rsidRPr="00387F8B">
                <w:rPr>
                  <w:rStyle w:val="Hyperlink"/>
                  <w:rFonts w:cs="Arial"/>
                  <w:sz w:val="18"/>
                  <w:szCs w:val="18"/>
                </w:rPr>
                <w:t>Status of Australian Fish Stocks</w:t>
              </w:r>
            </w:hyperlink>
            <w:r w:rsidR="003617DA" w:rsidRPr="00387F8B">
              <w:rPr>
                <w:rStyle w:val="Hyperlink"/>
                <w:rFonts w:cs="Arial"/>
                <w:sz w:val="18"/>
                <w:szCs w:val="18"/>
              </w:rPr>
              <w:t xml:space="preserve"> Reports</w:t>
            </w:r>
            <w:r w:rsidR="003617DA" w:rsidRPr="00387F8B">
              <w:rPr>
                <w:rFonts w:cs="Arial"/>
                <w:sz w:val="18"/>
                <w:szCs w:val="18"/>
              </w:rPr>
              <w:t>).</w:t>
            </w:r>
            <w:r w:rsidRPr="00387F8B">
              <w:rPr>
                <w:rFonts w:cs="Arial"/>
                <w:sz w:val="18"/>
                <w:szCs w:val="18"/>
              </w:rPr>
              <w:t xml:space="preserve"> The Department considers that </w:t>
            </w:r>
            <w:r w:rsidR="00C05C26" w:rsidRPr="00387F8B">
              <w:rPr>
                <w:rFonts w:cs="Arial"/>
                <w:sz w:val="18"/>
                <w:szCs w:val="18"/>
              </w:rPr>
              <w:t xml:space="preserve">reliable, representative and timely </w:t>
            </w:r>
            <w:r w:rsidRPr="00387F8B">
              <w:rPr>
                <w:rFonts w:cs="Arial"/>
                <w:sz w:val="18"/>
                <w:szCs w:val="18"/>
              </w:rPr>
              <w:t>data is fundamental to monitoring and managing the harvest of these species.</w:t>
            </w:r>
          </w:p>
          <w:p w14:paraId="0DFCA5CF" w14:textId="77777777" w:rsidR="004B529A" w:rsidRPr="00387F8B" w:rsidRDefault="004B529A">
            <w:pPr>
              <w:spacing w:before="60" w:after="60" w:line="240" w:lineRule="auto"/>
              <w:rPr>
                <w:rFonts w:cs="Arial"/>
                <w:b/>
                <w:sz w:val="18"/>
                <w:szCs w:val="18"/>
              </w:rPr>
            </w:pPr>
            <w:r w:rsidRPr="00387F8B">
              <w:rPr>
                <w:rFonts w:cs="Arial"/>
                <w:sz w:val="18"/>
                <w:szCs w:val="18"/>
              </w:rPr>
              <w:t>A harvest strategy with clearly defined harvest control rules is expected to be developed for the fishery as part of the Queensland Government’s Sustainable Fisheries Strategy 2017–2027. If supported by improved fishery data collection, monitoring and data validation, this is expected to significantly improve capacity to control the level of harvest in the fishery.</w:t>
            </w:r>
            <w:r w:rsidRPr="00387F8B" w:rsidDel="00FE2EF0">
              <w:rPr>
                <w:rFonts w:cs="Arial"/>
                <w:sz w:val="18"/>
                <w:szCs w:val="18"/>
              </w:rPr>
              <w:t xml:space="preserve"> </w:t>
            </w:r>
          </w:p>
        </w:tc>
      </w:tr>
      <w:tr w:rsidR="004B529A" w:rsidRPr="00387F8B" w14:paraId="5CE67404" w14:textId="77777777" w:rsidTr="00D07A67">
        <w:trPr>
          <w:cantSplit/>
        </w:trPr>
        <w:tc>
          <w:tcPr>
            <w:tcW w:w="1264" w:type="pct"/>
            <w:shd w:val="clear" w:color="auto" w:fill="auto"/>
          </w:tcPr>
          <w:p w14:paraId="128A2EE7" w14:textId="77777777" w:rsidR="004B529A" w:rsidRPr="00387F8B" w:rsidRDefault="004B529A">
            <w:pPr>
              <w:spacing w:before="60" w:after="60" w:line="240" w:lineRule="auto"/>
              <w:rPr>
                <w:rFonts w:cs="Arial"/>
                <w:sz w:val="18"/>
                <w:szCs w:val="18"/>
              </w:rPr>
            </w:pPr>
            <w:r w:rsidRPr="00387F8B">
              <w:rPr>
                <w:rFonts w:cs="Arial"/>
                <w:sz w:val="18"/>
                <w:szCs w:val="18"/>
              </w:rPr>
              <w:t>Contain the means of enforcing critical aspects of the management arrangements</w:t>
            </w:r>
          </w:p>
        </w:tc>
        <w:tc>
          <w:tcPr>
            <w:tcW w:w="3736" w:type="pct"/>
            <w:shd w:val="clear" w:color="auto" w:fill="FFC000"/>
          </w:tcPr>
          <w:p w14:paraId="5A361854" w14:textId="77777777" w:rsidR="004B529A" w:rsidRPr="00387F8B" w:rsidRDefault="004B529A">
            <w:pPr>
              <w:tabs>
                <w:tab w:val="left" w:pos="1500"/>
              </w:tabs>
              <w:spacing w:before="60" w:after="60" w:line="240" w:lineRule="auto"/>
              <w:rPr>
                <w:rFonts w:cs="Arial"/>
                <w:b/>
                <w:sz w:val="18"/>
                <w:szCs w:val="18"/>
              </w:rPr>
            </w:pPr>
            <w:r w:rsidRPr="00387F8B">
              <w:rPr>
                <w:rFonts w:cs="Arial"/>
                <w:b/>
                <w:sz w:val="18"/>
                <w:szCs w:val="18"/>
              </w:rPr>
              <w:t>Partially meets</w:t>
            </w:r>
          </w:p>
          <w:p w14:paraId="68502222" w14:textId="75C6744B" w:rsidR="004B529A" w:rsidRPr="00387F8B" w:rsidRDefault="004B529A">
            <w:pPr>
              <w:spacing w:before="60" w:after="60" w:line="240" w:lineRule="auto"/>
              <w:rPr>
                <w:rFonts w:cs="Arial"/>
                <w:sz w:val="18"/>
                <w:szCs w:val="18"/>
              </w:rPr>
            </w:pPr>
            <w:r w:rsidRPr="00387F8B">
              <w:rPr>
                <w:rFonts w:cs="Arial"/>
                <w:sz w:val="18"/>
                <w:szCs w:val="18"/>
              </w:rPr>
              <w:t xml:space="preserve">QDAF use a Compliance Risk Assessment framework to develop state and regional operation plans and deliver their compliance program. An overview of this program is available on the </w:t>
            </w:r>
            <w:hyperlink r:id="rId39" w:history="1">
              <w:r w:rsidRPr="00387F8B">
                <w:rPr>
                  <w:rStyle w:val="Hyperlink"/>
                  <w:rFonts w:cs="Arial"/>
                  <w:sz w:val="18"/>
                  <w:szCs w:val="18"/>
                </w:rPr>
                <w:t>QDAF website</w:t>
              </w:r>
            </w:hyperlink>
            <w:r w:rsidRPr="00387F8B">
              <w:rPr>
                <w:rFonts w:cs="Arial"/>
                <w:sz w:val="18"/>
                <w:szCs w:val="18"/>
              </w:rPr>
              <w:t>.</w:t>
            </w:r>
          </w:p>
          <w:p w14:paraId="653A6776" w14:textId="77777777" w:rsidR="004B529A" w:rsidRPr="00387F8B" w:rsidRDefault="004B529A">
            <w:pPr>
              <w:spacing w:before="60" w:after="60" w:line="240" w:lineRule="auto"/>
              <w:rPr>
                <w:rFonts w:cs="Arial"/>
                <w:sz w:val="18"/>
                <w:szCs w:val="18"/>
              </w:rPr>
            </w:pPr>
            <w:r w:rsidRPr="00387F8B">
              <w:rPr>
                <w:rFonts w:cs="Arial"/>
                <w:sz w:val="18"/>
                <w:szCs w:val="18"/>
              </w:rPr>
              <w:t xml:space="preserve">For the majority of species, there is no requirement to record commercial catches prior to unloading. This may increase the risk of misreporting catches and hamper enforcement of catch limits and other controls. This is particularly significant for species like Black Jewfish, which are at risk of overfishing due to the high value of their </w:t>
            </w:r>
            <w:proofErr w:type="spellStart"/>
            <w:r w:rsidRPr="00387F8B">
              <w:rPr>
                <w:rFonts w:cs="Arial"/>
                <w:sz w:val="18"/>
                <w:szCs w:val="18"/>
              </w:rPr>
              <w:t>swimbladders</w:t>
            </w:r>
            <w:proofErr w:type="spellEnd"/>
            <w:r w:rsidRPr="00387F8B">
              <w:rPr>
                <w:rFonts w:cs="Arial"/>
                <w:sz w:val="18"/>
                <w:szCs w:val="18"/>
              </w:rPr>
              <w:t xml:space="preserve"> driving illegal catch and sale of the species.</w:t>
            </w:r>
          </w:p>
          <w:p w14:paraId="1B3C5211" w14:textId="41D39F38" w:rsidR="009C48A0" w:rsidRDefault="009C48A0">
            <w:pPr>
              <w:spacing w:before="60" w:after="60" w:line="240" w:lineRule="auto"/>
              <w:rPr>
                <w:rFonts w:cs="Arial"/>
                <w:sz w:val="18"/>
                <w:szCs w:val="18"/>
              </w:rPr>
            </w:pPr>
            <w:r w:rsidRPr="00387F8B">
              <w:rPr>
                <w:rFonts w:cs="Arial"/>
                <w:sz w:val="18"/>
                <w:szCs w:val="18"/>
              </w:rPr>
              <w:t xml:space="preserve">QDAF </w:t>
            </w:r>
            <w:r>
              <w:rPr>
                <w:rFonts w:cs="Arial"/>
                <w:sz w:val="18"/>
                <w:szCs w:val="18"/>
              </w:rPr>
              <w:t xml:space="preserve">allows </w:t>
            </w:r>
            <w:r w:rsidRPr="00387F8B">
              <w:rPr>
                <w:rFonts w:cs="Arial"/>
                <w:sz w:val="18"/>
                <w:szCs w:val="18"/>
              </w:rPr>
              <w:t>commercial fishers that are authorised to target sharks</w:t>
            </w:r>
            <w:r>
              <w:rPr>
                <w:rFonts w:cs="Arial"/>
                <w:sz w:val="18"/>
                <w:szCs w:val="18"/>
              </w:rPr>
              <w:t xml:space="preserve"> to land sharks in a processed form, provided the fins are landed with the body of the shark, and the sharks are in a form that allows an inspector to reasonably easily count the number of fish. Grey Reef and Whitetip Reef sharks must not have any of their fins removed. Hammerhead </w:t>
            </w:r>
            <w:r w:rsidRPr="00387F8B">
              <w:rPr>
                <w:rFonts w:cs="Arial"/>
                <w:sz w:val="18"/>
                <w:szCs w:val="18"/>
              </w:rPr>
              <w:t xml:space="preserve">sharks </w:t>
            </w:r>
            <w:r>
              <w:rPr>
                <w:rFonts w:cs="Arial"/>
                <w:sz w:val="18"/>
                <w:szCs w:val="18"/>
              </w:rPr>
              <w:t xml:space="preserve">can be </w:t>
            </w:r>
            <w:proofErr w:type="spellStart"/>
            <w:r>
              <w:rPr>
                <w:rFonts w:cs="Arial"/>
                <w:sz w:val="18"/>
                <w:szCs w:val="18"/>
              </w:rPr>
              <w:t>be</w:t>
            </w:r>
            <w:proofErr w:type="spellEnd"/>
            <w:r>
              <w:rPr>
                <w:rFonts w:cs="Arial"/>
                <w:sz w:val="18"/>
                <w:szCs w:val="18"/>
              </w:rPr>
              <w:t xml:space="preserve"> processed, but once </w:t>
            </w:r>
            <w:r w:rsidRPr="00387F8B">
              <w:rPr>
                <w:rFonts w:cs="Arial"/>
                <w:sz w:val="18"/>
                <w:szCs w:val="18"/>
              </w:rPr>
              <w:t>75 per cent of the total allowable catch limit is reached</w:t>
            </w:r>
            <w:r>
              <w:rPr>
                <w:rFonts w:cs="Arial"/>
                <w:sz w:val="18"/>
                <w:szCs w:val="18"/>
              </w:rPr>
              <w:t xml:space="preserve">, must be landed with their fins naturally attached (Schedule 2, </w:t>
            </w:r>
            <w:hyperlink r:id="rId40" w:history="1">
              <w:r w:rsidRPr="009C48A0">
                <w:rPr>
                  <w:rStyle w:val="Hyperlink"/>
                  <w:rFonts w:cs="Arial"/>
                  <w:sz w:val="18"/>
                  <w:szCs w:val="18"/>
                </w:rPr>
                <w:t>Queensland Fisheries Regulation 2008</w:t>
              </w:r>
            </w:hyperlink>
            <w:r>
              <w:rPr>
                <w:rFonts w:cs="Arial"/>
                <w:sz w:val="18"/>
                <w:szCs w:val="18"/>
              </w:rPr>
              <w:t>)</w:t>
            </w:r>
            <w:r w:rsidRPr="00387F8B">
              <w:rPr>
                <w:rFonts w:cs="Arial"/>
                <w:sz w:val="18"/>
                <w:szCs w:val="18"/>
              </w:rPr>
              <w:t>. The Department does not believe th</w:t>
            </w:r>
            <w:r>
              <w:rPr>
                <w:rFonts w:cs="Arial"/>
                <w:sz w:val="18"/>
                <w:szCs w:val="18"/>
              </w:rPr>
              <w:t>ese requirements meet</w:t>
            </w:r>
            <w:r w:rsidRPr="00387F8B">
              <w:rPr>
                <w:rFonts w:cs="Arial"/>
                <w:sz w:val="18"/>
                <w:szCs w:val="18"/>
              </w:rPr>
              <w:t xml:space="preserve"> </w:t>
            </w:r>
            <w:r w:rsidR="00FD58B9" w:rsidRPr="00387F8B">
              <w:rPr>
                <w:rFonts w:cs="Arial"/>
                <w:sz w:val="18"/>
                <w:szCs w:val="18"/>
              </w:rPr>
              <w:t>Australia’s Threatened Species Scientific Committee (TSSC)</w:t>
            </w:r>
            <w:r w:rsidRPr="00387F8B">
              <w:rPr>
                <w:rFonts w:cs="Arial"/>
                <w:sz w:val="18"/>
                <w:szCs w:val="18"/>
              </w:rPr>
              <w:t xml:space="preserve"> requirements</w:t>
            </w:r>
            <w:r>
              <w:rPr>
                <w:rFonts w:cs="Arial"/>
                <w:sz w:val="18"/>
                <w:szCs w:val="18"/>
              </w:rPr>
              <w:t xml:space="preserve"> for hammerhead and </w:t>
            </w:r>
            <w:proofErr w:type="spellStart"/>
            <w:r>
              <w:rPr>
                <w:rFonts w:cs="Arial"/>
                <w:sz w:val="18"/>
                <w:szCs w:val="18"/>
              </w:rPr>
              <w:t>winghead</w:t>
            </w:r>
            <w:proofErr w:type="spellEnd"/>
            <w:r>
              <w:rPr>
                <w:rFonts w:cs="Arial"/>
                <w:sz w:val="18"/>
                <w:szCs w:val="18"/>
              </w:rPr>
              <w:t xml:space="preserve"> sharks</w:t>
            </w:r>
            <w:r w:rsidRPr="00387F8B">
              <w:rPr>
                <w:rFonts w:cs="Arial"/>
                <w:sz w:val="18"/>
                <w:szCs w:val="18"/>
              </w:rPr>
              <w:t xml:space="preserve">, and </w:t>
            </w:r>
            <w:r w:rsidR="00FD58B9">
              <w:rPr>
                <w:rFonts w:cs="Arial"/>
                <w:sz w:val="18"/>
                <w:szCs w:val="18"/>
              </w:rPr>
              <w:t xml:space="preserve">could impede the capacity to accurately identify species, including those subject to stricter harvest controls. The Department considers </w:t>
            </w:r>
            <w:r w:rsidRPr="00387F8B">
              <w:rPr>
                <w:rFonts w:cs="Arial"/>
                <w:sz w:val="18"/>
                <w:szCs w:val="18"/>
              </w:rPr>
              <w:t>that all retained sharks should be landed in a form that allows the species to be readily and reliably identified.</w:t>
            </w:r>
          </w:p>
          <w:p w14:paraId="0CA01667" w14:textId="7229473F" w:rsidR="004B529A" w:rsidRPr="00387F8B" w:rsidRDefault="004B529A">
            <w:pPr>
              <w:spacing w:before="60" w:after="60" w:line="240" w:lineRule="auto"/>
              <w:rPr>
                <w:rFonts w:cs="Arial"/>
                <w:sz w:val="18"/>
                <w:szCs w:val="18"/>
              </w:rPr>
            </w:pPr>
            <w:r w:rsidRPr="00387F8B">
              <w:rPr>
                <w:rFonts w:cs="Arial"/>
                <w:sz w:val="18"/>
                <w:szCs w:val="18"/>
              </w:rPr>
              <w:t xml:space="preserve">QDAF has reported strong </w:t>
            </w:r>
            <w:r w:rsidR="005161F8" w:rsidRPr="00387F8B">
              <w:rPr>
                <w:rFonts w:cs="Arial"/>
                <w:sz w:val="18"/>
                <w:szCs w:val="18"/>
              </w:rPr>
              <w:t>opposition</w:t>
            </w:r>
            <w:r w:rsidRPr="00387F8B">
              <w:rPr>
                <w:rFonts w:cs="Arial"/>
                <w:sz w:val="18"/>
                <w:szCs w:val="18"/>
              </w:rPr>
              <w:t xml:space="preserve"> from fishers to landing sharks with fins attached, and it is therefore conceivable that misreporting of catches could avoid </w:t>
            </w:r>
            <w:r w:rsidR="00FD58B9">
              <w:rPr>
                <w:rFonts w:cs="Arial"/>
                <w:sz w:val="18"/>
                <w:szCs w:val="18"/>
              </w:rPr>
              <w:t>catch</w:t>
            </w:r>
            <w:r w:rsidRPr="00387F8B">
              <w:rPr>
                <w:rFonts w:cs="Arial"/>
                <w:sz w:val="18"/>
                <w:szCs w:val="18"/>
              </w:rPr>
              <w:t xml:space="preserve"> limits </w:t>
            </w:r>
            <w:r w:rsidR="00FD58B9">
              <w:rPr>
                <w:rFonts w:cs="Arial"/>
                <w:sz w:val="18"/>
                <w:szCs w:val="18"/>
              </w:rPr>
              <w:t xml:space="preserve">or other controls being enforced, </w:t>
            </w:r>
            <w:r w:rsidRPr="00387F8B">
              <w:rPr>
                <w:rFonts w:cs="Arial"/>
                <w:sz w:val="18"/>
                <w:szCs w:val="18"/>
              </w:rPr>
              <w:t>undermin</w:t>
            </w:r>
            <w:r w:rsidR="00FD58B9">
              <w:rPr>
                <w:rFonts w:cs="Arial"/>
                <w:sz w:val="18"/>
                <w:szCs w:val="18"/>
              </w:rPr>
              <w:t>ing</w:t>
            </w:r>
            <w:r w:rsidRPr="00387F8B">
              <w:rPr>
                <w:rFonts w:cs="Arial"/>
                <w:sz w:val="18"/>
                <w:szCs w:val="18"/>
              </w:rPr>
              <w:t xml:space="preserve"> the effectiveness of the management arrangements. Other Australian fisheries require sharks to be landed with fins attached to help manage this risk and this requirement has also been recommended by </w:t>
            </w:r>
            <w:r w:rsidR="00FD58B9">
              <w:rPr>
                <w:rFonts w:cs="Arial"/>
                <w:sz w:val="18"/>
                <w:szCs w:val="18"/>
              </w:rPr>
              <w:t xml:space="preserve">the TSSC </w:t>
            </w:r>
            <w:r w:rsidRPr="00387F8B">
              <w:rPr>
                <w:rFonts w:cs="Arial"/>
                <w:sz w:val="18"/>
                <w:szCs w:val="18"/>
              </w:rPr>
              <w:t xml:space="preserve">in its </w:t>
            </w:r>
            <w:hyperlink r:id="rId41" w:history="1">
              <w:r w:rsidRPr="00387F8B">
                <w:rPr>
                  <w:rStyle w:val="Hyperlink"/>
                  <w:rFonts w:cs="Arial"/>
                  <w:sz w:val="18"/>
                  <w:szCs w:val="18"/>
                </w:rPr>
                <w:t>listing advice for these species</w:t>
              </w:r>
            </w:hyperlink>
            <w:r w:rsidRPr="00387F8B">
              <w:rPr>
                <w:rFonts w:cs="Arial"/>
                <w:sz w:val="18"/>
                <w:szCs w:val="18"/>
              </w:rPr>
              <w:t>.</w:t>
            </w:r>
          </w:p>
          <w:p w14:paraId="74881C8C" w14:textId="77777777" w:rsidR="004B529A" w:rsidRPr="00387F8B" w:rsidRDefault="004B529A">
            <w:pPr>
              <w:spacing w:before="60" w:after="60" w:line="240" w:lineRule="auto"/>
              <w:rPr>
                <w:rFonts w:cs="Arial"/>
                <w:sz w:val="18"/>
                <w:szCs w:val="18"/>
              </w:rPr>
            </w:pPr>
            <w:r w:rsidRPr="00387F8B">
              <w:rPr>
                <w:rFonts w:cs="Arial"/>
                <w:sz w:val="18"/>
                <w:szCs w:val="18"/>
              </w:rPr>
              <w:t>There have been allegations that protected species interactions are not being reported in logbooks. This is based on significantly higher rates of interactions being reported when independent observers were on board (observer program ceased in 2009) compared to levels reported by fishers in logbooks. It is important that there is confidence in the accuracy and reliability of fishery data used to manage ecological sustainability.</w:t>
            </w:r>
          </w:p>
          <w:p w14:paraId="24BC0A5E" w14:textId="059023B8" w:rsidR="004B529A" w:rsidRPr="00387F8B" w:rsidRDefault="004B529A">
            <w:pPr>
              <w:spacing w:before="60" w:after="60" w:line="240" w:lineRule="auto"/>
              <w:rPr>
                <w:rFonts w:cs="Arial"/>
                <w:sz w:val="18"/>
                <w:szCs w:val="18"/>
              </w:rPr>
            </w:pPr>
            <w:r w:rsidRPr="00387F8B">
              <w:rPr>
                <w:rFonts w:cs="Arial"/>
                <w:sz w:val="18"/>
                <w:szCs w:val="18"/>
              </w:rPr>
              <w:t xml:space="preserve">The introduction of VMS on all commercial fishing boats in the </w:t>
            </w:r>
            <w:proofErr w:type="spellStart"/>
            <w:r w:rsidRPr="00387F8B">
              <w:rPr>
                <w:rFonts w:cs="Arial"/>
                <w:sz w:val="18"/>
                <w:szCs w:val="18"/>
              </w:rPr>
              <w:t>GoCIFFF</w:t>
            </w:r>
            <w:proofErr w:type="spellEnd"/>
            <w:r w:rsidRPr="00387F8B">
              <w:rPr>
                <w:rFonts w:cs="Arial"/>
                <w:sz w:val="18"/>
                <w:szCs w:val="18"/>
              </w:rPr>
              <w:t xml:space="preserve">, and potential introduction of electronic monitoring are likely to improve QDAF’s enforcement capability. However it is unclear what type of electronic monitoring will be implemented and when. </w:t>
            </w:r>
          </w:p>
        </w:tc>
      </w:tr>
      <w:tr w:rsidR="004B529A" w:rsidRPr="00387F8B" w14:paraId="09345DA8" w14:textId="77777777" w:rsidTr="00D07A67">
        <w:trPr>
          <w:cantSplit/>
        </w:trPr>
        <w:tc>
          <w:tcPr>
            <w:tcW w:w="1264" w:type="pct"/>
            <w:shd w:val="clear" w:color="auto" w:fill="auto"/>
          </w:tcPr>
          <w:p w14:paraId="0FFD9C51" w14:textId="77777777" w:rsidR="004B529A" w:rsidRPr="00387F8B" w:rsidRDefault="004B529A">
            <w:pPr>
              <w:spacing w:before="60" w:after="60" w:line="240" w:lineRule="auto"/>
              <w:rPr>
                <w:rFonts w:cs="Arial"/>
                <w:sz w:val="18"/>
                <w:szCs w:val="18"/>
              </w:rPr>
            </w:pPr>
            <w:r w:rsidRPr="00387F8B">
              <w:rPr>
                <w:rFonts w:cs="Arial"/>
                <w:sz w:val="18"/>
                <w:szCs w:val="18"/>
              </w:rPr>
              <w:t>Provide for the periodic review of the performance of the fishery management arrangements and the management strategies, objectives and criteria</w:t>
            </w:r>
          </w:p>
        </w:tc>
        <w:tc>
          <w:tcPr>
            <w:tcW w:w="3736" w:type="pct"/>
            <w:shd w:val="clear" w:color="auto" w:fill="FF0000"/>
          </w:tcPr>
          <w:p w14:paraId="0F628142" w14:textId="77777777" w:rsidR="004B529A" w:rsidRPr="00387F8B" w:rsidRDefault="004B529A">
            <w:pPr>
              <w:spacing w:before="60" w:after="60" w:line="240" w:lineRule="auto"/>
              <w:rPr>
                <w:rFonts w:cs="Arial"/>
                <w:b/>
                <w:sz w:val="18"/>
                <w:szCs w:val="18"/>
              </w:rPr>
            </w:pPr>
            <w:r w:rsidRPr="00387F8B">
              <w:rPr>
                <w:rFonts w:cs="Arial"/>
                <w:b/>
                <w:sz w:val="18"/>
                <w:szCs w:val="18"/>
              </w:rPr>
              <w:t>Does not meet</w:t>
            </w:r>
          </w:p>
          <w:p w14:paraId="51056C6F" w14:textId="77777777" w:rsidR="004B529A" w:rsidRPr="00387F8B" w:rsidRDefault="004B529A">
            <w:pPr>
              <w:pStyle w:val="BodyText1"/>
              <w:spacing w:before="60" w:after="60" w:line="240" w:lineRule="auto"/>
              <w:jc w:val="left"/>
              <w:rPr>
                <w:rFonts w:eastAsia="Calibri" w:cs="Arial"/>
                <w:sz w:val="18"/>
                <w:szCs w:val="18"/>
              </w:rPr>
            </w:pPr>
            <w:r w:rsidRPr="00387F8B">
              <w:rPr>
                <w:rFonts w:cs="Arial"/>
                <w:sz w:val="18"/>
                <w:szCs w:val="18"/>
              </w:rPr>
              <w:t>An ‘</w:t>
            </w:r>
            <w:hyperlink r:id="rId42" w:history="1">
              <w:r w:rsidRPr="00387F8B">
                <w:rPr>
                  <w:rStyle w:val="Hyperlink"/>
                  <w:rFonts w:cs="Arial"/>
                  <w:sz w:val="18"/>
                  <w:szCs w:val="18"/>
                </w:rPr>
                <w:t>interim performance measurement system</w:t>
              </w:r>
            </w:hyperlink>
            <w:r w:rsidRPr="00387F8B">
              <w:rPr>
                <w:rFonts w:cs="Arial"/>
                <w:sz w:val="18"/>
                <w:szCs w:val="18"/>
              </w:rPr>
              <w:t xml:space="preserve">’ was published for the </w:t>
            </w:r>
            <w:proofErr w:type="spellStart"/>
            <w:r w:rsidRPr="00387F8B">
              <w:rPr>
                <w:rFonts w:cs="Arial"/>
                <w:sz w:val="18"/>
                <w:szCs w:val="18"/>
              </w:rPr>
              <w:t>GoCIFFF</w:t>
            </w:r>
            <w:proofErr w:type="spellEnd"/>
            <w:r w:rsidRPr="00387F8B">
              <w:rPr>
                <w:rFonts w:cs="Arial"/>
                <w:sz w:val="18"/>
                <w:szCs w:val="18"/>
              </w:rPr>
              <w:t xml:space="preserve"> in 2008, but is no longer in effect (last report 2012). While catch and other information is periodically assessed by QDAF, there is no formal process for monitoring or managing fishery performance.</w:t>
            </w:r>
          </w:p>
          <w:p w14:paraId="581DC5A6" w14:textId="01DACACC" w:rsidR="004B529A" w:rsidRPr="00387F8B" w:rsidRDefault="004B529A" w:rsidP="002F5647">
            <w:pPr>
              <w:spacing w:before="60" w:after="60" w:line="240" w:lineRule="auto"/>
              <w:rPr>
                <w:rFonts w:cs="Arial"/>
                <w:b/>
                <w:sz w:val="18"/>
                <w:szCs w:val="18"/>
              </w:rPr>
            </w:pPr>
            <w:r w:rsidRPr="00387F8B">
              <w:rPr>
                <w:rFonts w:cs="Arial"/>
                <w:sz w:val="18"/>
                <w:szCs w:val="18"/>
              </w:rPr>
              <w:t>A harvest strategy is being developed for the fishery</w:t>
            </w:r>
            <w:r w:rsidR="00C625DB" w:rsidRPr="00387F8B">
              <w:rPr>
                <w:rFonts w:cs="Arial"/>
                <w:sz w:val="18"/>
                <w:szCs w:val="18"/>
              </w:rPr>
              <w:t xml:space="preserve"> and expected to be implemented in 2020</w:t>
            </w:r>
            <w:r w:rsidR="002F5647" w:rsidRPr="00387F8B">
              <w:rPr>
                <w:rFonts w:cs="Arial"/>
                <w:sz w:val="18"/>
                <w:szCs w:val="18"/>
              </w:rPr>
              <w:t>–</w:t>
            </w:r>
            <w:r w:rsidR="00C625DB" w:rsidRPr="00387F8B">
              <w:rPr>
                <w:rFonts w:cs="Arial"/>
                <w:sz w:val="18"/>
                <w:szCs w:val="18"/>
              </w:rPr>
              <w:t xml:space="preserve">2021. It </w:t>
            </w:r>
            <w:r w:rsidRPr="00387F8B">
              <w:rPr>
                <w:rFonts w:cs="Arial"/>
                <w:sz w:val="18"/>
                <w:szCs w:val="18"/>
              </w:rPr>
              <w:t>is expected to contain strategic objectives and performance criteria by which the effectiveness of the management arrangements can be measured.</w:t>
            </w:r>
          </w:p>
        </w:tc>
      </w:tr>
      <w:tr w:rsidR="004B529A" w:rsidRPr="00387F8B" w14:paraId="77466F0D" w14:textId="77777777" w:rsidTr="00735BE6">
        <w:trPr>
          <w:cantSplit/>
        </w:trPr>
        <w:tc>
          <w:tcPr>
            <w:tcW w:w="1264" w:type="pct"/>
            <w:shd w:val="clear" w:color="auto" w:fill="auto"/>
          </w:tcPr>
          <w:p w14:paraId="38F99C2C" w14:textId="77777777" w:rsidR="004B529A" w:rsidRPr="00387F8B" w:rsidRDefault="004B529A">
            <w:pPr>
              <w:spacing w:before="60" w:after="60" w:line="240" w:lineRule="auto"/>
              <w:rPr>
                <w:rFonts w:cs="Arial"/>
                <w:sz w:val="18"/>
                <w:szCs w:val="18"/>
              </w:rPr>
            </w:pPr>
            <w:r w:rsidRPr="00387F8B">
              <w:rPr>
                <w:rFonts w:cs="Arial"/>
                <w:sz w:val="18"/>
                <w:szCs w:val="18"/>
              </w:rPr>
              <w:t>Be capable of assessing, monitoring and avoiding, remedying or mitigating any adverse impacts on the wider marine ecosystem in which the target species lives and the fishery operates</w:t>
            </w:r>
          </w:p>
        </w:tc>
        <w:tc>
          <w:tcPr>
            <w:tcW w:w="3736" w:type="pct"/>
            <w:shd w:val="clear" w:color="auto" w:fill="FFC000"/>
          </w:tcPr>
          <w:p w14:paraId="5AE908EB" w14:textId="7FCEAA44" w:rsidR="004B529A" w:rsidRPr="00387F8B" w:rsidRDefault="00735BE6">
            <w:pPr>
              <w:spacing w:before="60" w:after="60" w:line="240" w:lineRule="auto"/>
              <w:rPr>
                <w:rFonts w:cs="Arial"/>
                <w:b/>
                <w:sz w:val="18"/>
                <w:szCs w:val="18"/>
              </w:rPr>
            </w:pPr>
            <w:r w:rsidRPr="00387F8B">
              <w:rPr>
                <w:rFonts w:cs="Arial"/>
                <w:b/>
                <w:sz w:val="18"/>
                <w:szCs w:val="18"/>
              </w:rPr>
              <w:t xml:space="preserve">Partially </w:t>
            </w:r>
            <w:r w:rsidR="004B529A" w:rsidRPr="00387F8B">
              <w:rPr>
                <w:rFonts w:cs="Arial"/>
                <w:b/>
                <w:sz w:val="18"/>
                <w:szCs w:val="18"/>
              </w:rPr>
              <w:t>meet</w:t>
            </w:r>
            <w:r w:rsidRPr="00387F8B">
              <w:rPr>
                <w:rFonts w:cs="Arial"/>
                <w:b/>
                <w:sz w:val="18"/>
                <w:szCs w:val="18"/>
              </w:rPr>
              <w:t>s</w:t>
            </w:r>
          </w:p>
          <w:p w14:paraId="3907FD68" w14:textId="57B70E3B" w:rsidR="004B529A" w:rsidRPr="00387F8B" w:rsidRDefault="004B529A">
            <w:pPr>
              <w:spacing w:before="60" w:after="60" w:line="240" w:lineRule="auto"/>
              <w:rPr>
                <w:rFonts w:cs="Arial"/>
                <w:sz w:val="18"/>
                <w:szCs w:val="18"/>
              </w:rPr>
            </w:pPr>
            <w:r w:rsidRPr="00387F8B">
              <w:rPr>
                <w:rFonts w:cs="Arial"/>
                <w:sz w:val="18"/>
                <w:szCs w:val="18"/>
              </w:rPr>
              <w:t xml:space="preserve">An ecological risk assessment </w:t>
            </w:r>
            <w:r w:rsidR="00C625DB" w:rsidRPr="00387F8B">
              <w:rPr>
                <w:rFonts w:cs="Arial"/>
                <w:sz w:val="18"/>
                <w:szCs w:val="18"/>
              </w:rPr>
              <w:t xml:space="preserve">(ERA) was last </w:t>
            </w:r>
            <w:r w:rsidRPr="00387F8B">
              <w:rPr>
                <w:rFonts w:cs="Arial"/>
                <w:sz w:val="18"/>
                <w:szCs w:val="18"/>
              </w:rPr>
              <w:t xml:space="preserve">undertaken </w:t>
            </w:r>
            <w:r w:rsidR="00C625DB" w:rsidRPr="00387F8B">
              <w:rPr>
                <w:rFonts w:cs="Arial"/>
                <w:sz w:val="18"/>
                <w:szCs w:val="18"/>
              </w:rPr>
              <w:t>in 2006 (</w:t>
            </w:r>
            <w:hyperlink r:id="rId43" w:history="1">
              <w:r w:rsidRPr="00387F8B">
                <w:rPr>
                  <w:rStyle w:val="Hyperlink"/>
                  <w:rFonts w:cs="Arial"/>
                  <w:sz w:val="18"/>
                  <w:szCs w:val="18"/>
                </w:rPr>
                <w:t>Zeller and Snape 2006</w:t>
              </w:r>
            </w:hyperlink>
            <w:r w:rsidRPr="00387F8B">
              <w:rPr>
                <w:rStyle w:val="Emphasis"/>
                <w:rFonts w:cs="Arial"/>
                <w:i w:val="0"/>
                <w:iCs w:val="0"/>
                <w:sz w:val="18"/>
                <w:szCs w:val="18"/>
              </w:rPr>
              <w:t>)</w:t>
            </w:r>
            <w:r w:rsidR="00C625DB" w:rsidRPr="00387F8B">
              <w:rPr>
                <w:rStyle w:val="Emphasis"/>
                <w:rFonts w:cs="Arial"/>
                <w:i w:val="0"/>
                <w:iCs w:val="0"/>
                <w:sz w:val="18"/>
                <w:szCs w:val="18"/>
              </w:rPr>
              <w:t xml:space="preserve">. The assessment </w:t>
            </w:r>
            <w:r w:rsidRPr="00387F8B">
              <w:rPr>
                <w:rFonts w:cs="Arial"/>
                <w:sz w:val="18"/>
                <w:szCs w:val="18"/>
              </w:rPr>
              <w:t xml:space="preserve">found there was a relatively high risk to the sustainability of two target species (Guitarfish and Grey Mackerel) and moderate risk to another ten target species (Spanish Mackerel, red snappers, Barramundi, threadfins, sharks) in the </w:t>
            </w:r>
            <w:proofErr w:type="spellStart"/>
            <w:r w:rsidRPr="00387F8B">
              <w:rPr>
                <w:rFonts w:cs="Arial"/>
                <w:sz w:val="18"/>
                <w:szCs w:val="18"/>
              </w:rPr>
              <w:t>GoCIFFF</w:t>
            </w:r>
            <w:proofErr w:type="spellEnd"/>
            <w:r w:rsidRPr="00387F8B">
              <w:rPr>
                <w:rFonts w:cs="Arial"/>
                <w:sz w:val="18"/>
                <w:szCs w:val="18"/>
              </w:rPr>
              <w:t xml:space="preserve">. No bycatch species were found to be at high risk, but Bottlenose Dolphins, </w:t>
            </w:r>
            <w:proofErr w:type="spellStart"/>
            <w:r w:rsidRPr="00387F8B">
              <w:rPr>
                <w:rFonts w:cs="Arial"/>
                <w:sz w:val="18"/>
                <w:szCs w:val="18"/>
              </w:rPr>
              <w:t>Speartooth</w:t>
            </w:r>
            <w:proofErr w:type="spellEnd"/>
            <w:r w:rsidRPr="00387F8B">
              <w:rPr>
                <w:rFonts w:cs="Arial"/>
                <w:sz w:val="18"/>
                <w:szCs w:val="18"/>
              </w:rPr>
              <w:t xml:space="preserve"> Sharks and sawfishes were considered at moderate risk. No high risk factors were identified for the marine ecosystem supporting Gulf fisheries, but some fisher camps in the N3 sector posed a moderate risk to the local terrestrial ecosystem.</w:t>
            </w:r>
          </w:p>
          <w:p w14:paraId="42390C3C" w14:textId="18991D01" w:rsidR="00735BE6" w:rsidRPr="00387F8B" w:rsidRDefault="00735BE6" w:rsidP="00735BE6">
            <w:pPr>
              <w:spacing w:before="60" w:after="60"/>
              <w:rPr>
                <w:rFonts w:cs="Arial"/>
                <w:sz w:val="18"/>
                <w:szCs w:val="18"/>
              </w:rPr>
            </w:pPr>
            <w:r w:rsidRPr="00387F8B">
              <w:rPr>
                <w:rFonts w:cs="Arial"/>
                <w:sz w:val="18"/>
                <w:szCs w:val="18"/>
              </w:rPr>
              <w:t xml:space="preserve">Reforms to the fishery </w:t>
            </w:r>
            <w:r w:rsidR="00157ABF" w:rsidRPr="00387F8B">
              <w:rPr>
                <w:rFonts w:cs="Arial"/>
                <w:sz w:val="18"/>
                <w:szCs w:val="18"/>
              </w:rPr>
              <w:t xml:space="preserve">were implemented </w:t>
            </w:r>
            <w:r w:rsidRPr="00387F8B">
              <w:rPr>
                <w:rFonts w:cs="Arial"/>
                <w:sz w:val="18"/>
                <w:szCs w:val="18"/>
              </w:rPr>
              <w:t>in 2009</w:t>
            </w:r>
            <w:r w:rsidR="002F5647" w:rsidRPr="00387F8B">
              <w:rPr>
                <w:rFonts w:cs="Arial"/>
                <w:sz w:val="18"/>
                <w:szCs w:val="18"/>
              </w:rPr>
              <w:t>–</w:t>
            </w:r>
            <w:r w:rsidRPr="00387F8B">
              <w:rPr>
                <w:rFonts w:cs="Arial"/>
                <w:sz w:val="18"/>
                <w:szCs w:val="18"/>
              </w:rPr>
              <w:t xml:space="preserve">2010 </w:t>
            </w:r>
            <w:r w:rsidR="00157ABF" w:rsidRPr="00387F8B">
              <w:rPr>
                <w:rFonts w:cs="Arial"/>
                <w:sz w:val="18"/>
                <w:szCs w:val="18"/>
              </w:rPr>
              <w:t>to address</w:t>
            </w:r>
            <w:r w:rsidRPr="00387F8B">
              <w:rPr>
                <w:rFonts w:cs="Arial"/>
                <w:sz w:val="18"/>
                <w:szCs w:val="18"/>
              </w:rPr>
              <w:t xml:space="preserve"> the risk to Grey Mackerel</w:t>
            </w:r>
            <w:r w:rsidR="00157ABF" w:rsidRPr="00387F8B">
              <w:rPr>
                <w:rFonts w:cs="Arial"/>
                <w:sz w:val="18"/>
                <w:szCs w:val="18"/>
              </w:rPr>
              <w:t xml:space="preserve">. These reforms resulted in a </w:t>
            </w:r>
            <w:r w:rsidR="000B2019" w:rsidRPr="00387F8B">
              <w:rPr>
                <w:rFonts w:cs="Arial"/>
                <w:sz w:val="18"/>
                <w:szCs w:val="18"/>
              </w:rPr>
              <w:t xml:space="preserve">two-thirds </w:t>
            </w:r>
            <w:r w:rsidR="00157ABF" w:rsidRPr="00387F8B">
              <w:rPr>
                <w:rFonts w:cs="Arial"/>
                <w:sz w:val="18"/>
                <w:szCs w:val="18"/>
              </w:rPr>
              <w:t xml:space="preserve">reduction to the </w:t>
            </w:r>
            <w:r w:rsidR="000B2019" w:rsidRPr="00387F8B">
              <w:rPr>
                <w:rFonts w:cs="Arial"/>
                <w:sz w:val="18"/>
                <w:szCs w:val="18"/>
              </w:rPr>
              <w:t xml:space="preserve">overall length </w:t>
            </w:r>
            <w:r w:rsidR="00157ABF" w:rsidRPr="00387F8B">
              <w:rPr>
                <w:rFonts w:cs="Arial"/>
                <w:sz w:val="18"/>
                <w:szCs w:val="18"/>
              </w:rPr>
              <w:t xml:space="preserve">of nets able to be used in the </w:t>
            </w:r>
            <w:r w:rsidR="000B2019" w:rsidRPr="00387F8B">
              <w:rPr>
                <w:rFonts w:cs="Arial"/>
                <w:sz w:val="18"/>
                <w:szCs w:val="18"/>
              </w:rPr>
              <w:t xml:space="preserve">offshore </w:t>
            </w:r>
            <w:r w:rsidR="00157ABF" w:rsidRPr="00387F8B">
              <w:rPr>
                <w:rFonts w:cs="Arial"/>
                <w:sz w:val="18"/>
                <w:szCs w:val="18"/>
              </w:rPr>
              <w:t>fishery.</w:t>
            </w:r>
          </w:p>
          <w:p w14:paraId="0291570D" w14:textId="2F733B74" w:rsidR="004B529A" w:rsidRPr="00387F8B" w:rsidRDefault="004B529A">
            <w:pPr>
              <w:spacing w:before="60" w:after="60" w:line="240" w:lineRule="auto"/>
              <w:rPr>
                <w:rFonts w:cs="Arial"/>
                <w:sz w:val="18"/>
                <w:szCs w:val="18"/>
              </w:rPr>
            </w:pPr>
            <w:r w:rsidRPr="00387F8B">
              <w:rPr>
                <w:rFonts w:cs="Arial"/>
                <w:sz w:val="18"/>
                <w:szCs w:val="18"/>
              </w:rPr>
              <w:t xml:space="preserve">The majority of recommended risk mitigation actions do not appear to have been undertaken. These recommendations include more </w:t>
            </w:r>
            <w:proofErr w:type="spellStart"/>
            <w:r w:rsidRPr="00387F8B">
              <w:rPr>
                <w:rFonts w:cs="Arial"/>
                <w:sz w:val="18"/>
                <w:szCs w:val="18"/>
              </w:rPr>
              <w:t>indepth</w:t>
            </w:r>
            <w:proofErr w:type="spellEnd"/>
            <w:r w:rsidRPr="00387F8B">
              <w:rPr>
                <w:rFonts w:cs="Arial"/>
                <w:sz w:val="18"/>
                <w:szCs w:val="18"/>
              </w:rPr>
              <w:t xml:space="preserve"> assessment, review and development of performance indicators and reference points, and collection and review of additional data via the observer program (which ceased in 2009). ‘Release guidelines’ which were available to </w:t>
            </w:r>
            <w:r w:rsidRPr="00387F8B">
              <w:rPr>
                <w:rStyle w:val="Emphasis"/>
                <w:rFonts w:cs="Arial"/>
                <w:i w:val="0"/>
                <w:sz w:val="18"/>
                <w:szCs w:val="18"/>
              </w:rPr>
              <w:t>help fishers mitigate their impacts on bycatch and protected species, are also no longer available.</w:t>
            </w:r>
          </w:p>
          <w:p w14:paraId="1CC54027" w14:textId="27479CF5" w:rsidR="004B529A" w:rsidRPr="00387F8B" w:rsidRDefault="004B529A">
            <w:pPr>
              <w:spacing w:before="60" w:after="60" w:line="240" w:lineRule="auto"/>
              <w:rPr>
                <w:rFonts w:cs="Arial"/>
                <w:sz w:val="18"/>
                <w:szCs w:val="18"/>
              </w:rPr>
            </w:pPr>
            <w:r w:rsidRPr="00387F8B">
              <w:rPr>
                <w:rFonts w:cs="Arial"/>
                <w:sz w:val="18"/>
                <w:szCs w:val="18"/>
              </w:rPr>
              <w:t>QDAF has drafted a new level 1 ERA for the fishery, but this has not been finalised or released. The revised level 1 ERA will be used to inform more quantitative level 2 ERA</w:t>
            </w:r>
            <w:r w:rsidR="006C4C76" w:rsidRPr="00387F8B">
              <w:rPr>
                <w:rFonts w:cs="Arial"/>
                <w:sz w:val="18"/>
                <w:szCs w:val="18"/>
              </w:rPr>
              <w:t>s</w:t>
            </w:r>
            <w:r w:rsidRPr="00387F8B">
              <w:rPr>
                <w:rFonts w:cs="Arial"/>
                <w:sz w:val="18"/>
                <w:szCs w:val="18"/>
              </w:rPr>
              <w:t xml:space="preserve"> in 2019</w:t>
            </w:r>
            <w:r w:rsidR="002F5647" w:rsidRPr="00387F8B">
              <w:rPr>
                <w:rFonts w:cs="Arial"/>
                <w:sz w:val="18"/>
                <w:szCs w:val="18"/>
              </w:rPr>
              <w:t>–</w:t>
            </w:r>
            <w:r w:rsidR="006C4C76" w:rsidRPr="00387F8B">
              <w:rPr>
                <w:rFonts w:cs="Arial"/>
                <w:sz w:val="18"/>
                <w:szCs w:val="18"/>
              </w:rPr>
              <w:t>2021</w:t>
            </w:r>
            <w:r w:rsidRPr="00387F8B">
              <w:rPr>
                <w:rFonts w:cs="Arial"/>
                <w:sz w:val="18"/>
                <w:szCs w:val="18"/>
              </w:rPr>
              <w:t xml:space="preserve">, and risks identified in the ERAs are expected to be addressed through a harvest strategy for the </w:t>
            </w:r>
            <w:proofErr w:type="spellStart"/>
            <w:r w:rsidRPr="00387F8B">
              <w:rPr>
                <w:rFonts w:cs="Arial"/>
                <w:sz w:val="18"/>
                <w:szCs w:val="18"/>
              </w:rPr>
              <w:t>GoCIFFF</w:t>
            </w:r>
            <w:proofErr w:type="spellEnd"/>
            <w:r w:rsidRPr="00387F8B">
              <w:rPr>
                <w:rFonts w:cs="Arial"/>
                <w:sz w:val="18"/>
                <w:szCs w:val="18"/>
              </w:rPr>
              <w:t xml:space="preserve"> (</w:t>
            </w:r>
            <w:r w:rsidR="008C6114" w:rsidRPr="00387F8B">
              <w:rPr>
                <w:rFonts w:cs="Arial"/>
                <w:sz w:val="18"/>
                <w:szCs w:val="18"/>
              </w:rPr>
              <w:t>2020</w:t>
            </w:r>
            <w:r w:rsidR="002F5647" w:rsidRPr="00387F8B">
              <w:rPr>
                <w:rFonts w:cs="Arial"/>
                <w:sz w:val="18"/>
                <w:szCs w:val="18"/>
              </w:rPr>
              <w:t>–</w:t>
            </w:r>
            <w:r w:rsidR="008C6114" w:rsidRPr="00387F8B">
              <w:rPr>
                <w:rFonts w:cs="Arial"/>
                <w:sz w:val="18"/>
                <w:szCs w:val="18"/>
              </w:rPr>
              <w:t>2021</w:t>
            </w:r>
            <w:r w:rsidRPr="00387F8B">
              <w:rPr>
                <w:rFonts w:cs="Arial"/>
                <w:sz w:val="18"/>
                <w:szCs w:val="18"/>
              </w:rPr>
              <w:t>), or via QDAF’s monitoring and research plan (depending on the risk level).</w:t>
            </w:r>
          </w:p>
          <w:p w14:paraId="563AD503" w14:textId="56FDEE84" w:rsidR="004B529A" w:rsidRPr="00387F8B" w:rsidRDefault="004B529A">
            <w:pPr>
              <w:spacing w:before="60" w:after="60" w:line="240" w:lineRule="auto"/>
              <w:rPr>
                <w:rFonts w:cs="Arial"/>
                <w:sz w:val="18"/>
                <w:szCs w:val="18"/>
              </w:rPr>
            </w:pPr>
            <w:r w:rsidRPr="00387F8B">
              <w:rPr>
                <w:rFonts w:cs="Arial"/>
                <w:sz w:val="18"/>
                <w:szCs w:val="18"/>
              </w:rPr>
              <w:t xml:space="preserve">Concerns have been raised about the capacity of N3 licence holders to effectively monitor their gear and intervene to stop protected species drowning when caught. This is due to the difficulty detecting interactions when fishers are only required to be within five (river and creek operations) or six nautical miles (nearshore operations) of their gear. This is particularly difficult where line-of-sight is affected by the meandering nature of rivers, creeks and other coastal features. QDAF advised that this issue will be considered when a Gulf of Carpentaria fisheries working group is established </w:t>
            </w:r>
            <w:r w:rsidR="000C5065" w:rsidRPr="00387F8B">
              <w:rPr>
                <w:rFonts w:cs="Arial"/>
                <w:sz w:val="18"/>
                <w:szCs w:val="18"/>
              </w:rPr>
              <w:t xml:space="preserve">(anticipated </w:t>
            </w:r>
            <w:r w:rsidRPr="00387F8B">
              <w:rPr>
                <w:rFonts w:cs="Arial"/>
                <w:sz w:val="18"/>
                <w:szCs w:val="18"/>
              </w:rPr>
              <w:t>in the latter half of 2019</w:t>
            </w:r>
            <w:r w:rsidR="000C5065" w:rsidRPr="00387F8B">
              <w:rPr>
                <w:rFonts w:cs="Arial"/>
                <w:sz w:val="18"/>
                <w:szCs w:val="18"/>
              </w:rPr>
              <w:t>)</w:t>
            </w:r>
            <w:r w:rsidRPr="00387F8B">
              <w:rPr>
                <w:rFonts w:cs="Arial"/>
                <w:sz w:val="18"/>
                <w:szCs w:val="18"/>
              </w:rPr>
              <w:t>.</w:t>
            </w:r>
          </w:p>
          <w:p w14:paraId="2A0AB174" w14:textId="77777777" w:rsidR="004B529A" w:rsidRPr="00387F8B" w:rsidRDefault="004B529A">
            <w:pPr>
              <w:spacing w:before="60" w:after="60" w:line="240" w:lineRule="auto"/>
              <w:rPr>
                <w:rFonts w:cs="Arial"/>
                <w:sz w:val="18"/>
                <w:szCs w:val="18"/>
              </w:rPr>
            </w:pPr>
            <w:r w:rsidRPr="00387F8B">
              <w:rPr>
                <w:rFonts w:cs="Arial"/>
                <w:sz w:val="18"/>
                <w:szCs w:val="18"/>
              </w:rPr>
              <w:t xml:space="preserve">QDAF was due to review the 2006 ERA by June 2017 (application, response to condition 4), and evaluate the effectiveness of current risk mitigation for </w:t>
            </w:r>
            <w:proofErr w:type="spellStart"/>
            <w:r w:rsidRPr="00387F8B">
              <w:rPr>
                <w:rFonts w:cs="Arial"/>
                <w:sz w:val="18"/>
                <w:szCs w:val="18"/>
              </w:rPr>
              <w:t>speartooth</w:t>
            </w:r>
            <w:proofErr w:type="spellEnd"/>
            <w:r w:rsidRPr="00387F8B">
              <w:rPr>
                <w:rFonts w:cs="Arial"/>
                <w:sz w:val="18"/>
                <w:szCs w:val="18"/>
              </w:rPr>
              <w:t xml:space="preserve"> sharks against performance criteria in </w:t>
            </w:r>
            <w:proofErr w:type="spellStart"/>
            <w:r w:rsidRPr="00387F8B">
              <w:rPr>
                <w:rFonts w:cs="Arial"/>
                <w:sz w:val="18"/>
                <w:szCs w:val="18"/>
              </w:rPr>
              <w:t>Rivershark</w:t>
            </w:r>
            <w:proofErr w:type="spellEnd"/>
            <w:r w:rsidRPr="00387F8B">
              <w:rPr>
                <w:rFonts w:cs="Arial"/>
                <w:sz w:val="18"/>
                <w:szCs w:val="18"/>
              </w:rPr>
              <w:t xml:space="preserve"> and Sawfish Recovery Plan. Although a Risk Assessment and Management Strategy Evaluation Report for </w:t>
            </w:r>
            <w:proofErr w:type="spellStart"/>
            <w:r w:rsidRPr="00387F8B">
              <w:rPr>
                <w:rFonts w:cs="Arial"/>
                <w:sz w:val="18"/>
                <w:szCs w:val="18"/>
              </w:rPr>
              <w:t>Speartooth</w:t>
            </w:r>
            <w:proofErr w:type="spellEnd"/>
            <w:r w:rsidRPr="00387F8B">
              <w:rPr>
                <w:rFonts w:cs="Arial"/>
                <w:sz w:val="18"/>
                <w:szCs w:val="18"/>
              </w:rPr>
              <w:t xml:space="preserve"> Shark was prepared, and a preliminary ERA review report was drafted in 2010, QDAF decided not to release these reports and they were unavailable for assessment. The Department considers it important that ecological risks be assessed and appropriately mitigated as a priority.</w:t>
            </w:r>
          </w:p>
        </w:tc>
      </w:tr>
      <w:tr w:rsidR="004B529A" w:rsidRPr="00387F8B" w14:paraId="39E61B75" w14:textId="77777777" w:rsidTr="00D07A67">
        <w:trPr>
          <w:cantSplit/>
        </w:trPr>
        <w:tc>
          <w:tcPr>
            <w:tcW w:w="1264" w:type="pct"/>
            <w:shd w:val="clear" w:color="auto" w:fill="auto"/>
          </w:tcPr>
          <w:p w14:paraId="641F439A" w14:textId="77777777" w:rsidR="004B529A" w:rsidRPr="00387F8B" w:rsidRDefault="004B529A">
            <w:pPr>
              <w:spacing w:before="60" w:after="60" w:line="240" w:lineRule="auto"/>
              <w:rPr>
                <w:rFonts w:cs="Arial"/>
                <w:sz w:val="18"/>
                <w:szCs w:val="18"/>
              </w:rPr>
            </w:pPr>
            <w:r w:rsidRPr="00387F8B">
              <w:rPr>
                <w:rFonts w:cs="Arial"/>
                <w:sz w:val="18"/>
                <w:szCs w:val="18"/>
              </w:rPr>
              <w:t>Requires compliance with relevant threat abatement plans, recovery plans, the National Policy on Fisheries Bycatch, and bycatch action strategies developed under the policy</w:t>
            </w:r>
          </w:p>
        </w:tc>
        <w:tc>
          <w:tcPr>
            <w:tcW w:w="3736" w:type="pct"/>
            <w:shd w:val="clear" w:color="auto" w:fill="FFC000"/>
          </w:tcPr>
          <w:p w14:paraId="1E714AC8"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3985E338" w14:textId="6A381020" w:rsidR="008644DA" w:rsidRPr="00387F8B" w:rsidRDefault="004B529A">
            <w:pPr>
              <w:pStyle w:val="ListBullet"/>
              <w:numPr>
                <w:ilvl w:val="0"/>
                <w:numId w:val="0"/>
              </w:numPr>
              <w:spacing w:before="60" w:after="60" w:line="240" w:lineRule="auto"/>
              <w:rPr>
                <w:rFonts w:cs="Arial"/>
                <w:sz w:val="18"/>
                <w:szCs w:val="18"/>
              </w:rPr>
            </w:pPr>
            <w:r w:rsidRPr="00387F8B">
              <w:rPr>
                <w:rFonts w:cs="Arial"/>
                <w:sz w:val="18"/>
                <w:szCs w:val="18"/>
              </w:rPr>
              <w:t xml:space="preserve">Management arrangements for the </w:t>
            </w:r>
            <w:proofErr w:type="spellStart"/>
            <w:r w:rsidRPr="00387F8B">
              <w:rPr>
                <w:rFonts w:cs="Arial"/>
                <w:sz w:val="18"/>
                <w:szCs w:val="18"/>
              </w:rPr>
              <w:t>GoCIFFF</w:t>
            </w:r>
            <w:proofErr w:type="spellEnd"/>
            <w:r w:rsidRPr="00387F8B">
              <w:rPr>
                <w:rFonts w:cs="Arial"/>
                <w:sz w:val="18"/>
                <w:szCs w:val="18"/>
              </w:rPr>
              <w:t xml:space="preserve"> do not </w:t>
            </w:r>
            <w:r w:rsidR="00F60949" w:rsidRPr="00387F8B">
              <w:rPr>
                <w:rFonts w:cs="Arial"/>
                <w:sz w:val="18"/>
                <w:szCs w:val="18"/>
              </w:rPr>
              <w:t xml:space="preserve">include requirements for </w:t>
            </w:r>
            <w:r w:rsidRPr="00387F8B">
              <w:rPr>
                <w:rFonts w:cs="Arial"/>
                <w:sz w:val="18"/>
                <w:szCs w:val="18"/>
              </w:rPr>
              <w:t xml:space="preserve">fishers to comply with </w:t>
            </w:r>
            <w:r w:rsidR="008644DA" w:rsidRPr="00387F8B">
              <w:rPr>
                <w:rFonts w:cs="Arial"/>
                <w:sz w:val="18"/>
                <w:szCs w:val="18"/>
              </w:rPr>
              <w:t xml:space="preserve">Commonwealth </w:t>
            </w:r>
            <w:r w:rsidRPr="00387F8B">
              <w:rPr>
                <w:rFonts w:cs="Arial"/>
                <w:sz w:val="18"/>
                <w:szCs w:val="18"/>
              </w:rPr>
              <w:t xml:space="preserve">threat abatement plans, recovery plans, </w:t>
            </w:r>
            <w:r w:rsidR="008644DA" w:rsidRPr="00387F8B">
              <w:rPr>
                <w:rFonts w:cs="Arial"/>
                <w:sz w:val="18"/>
                <w:szCs w:val="18"/>
              </w:rPr>
              <w:t>or bycatch policies or strategies</w:t>
            </w:r>
            <w:r w:rsidRPr="00387F8B">
              <w:rPr>
                <w:rFonts w:cs="Arial"/>
                <w:sz w:val="18"/>
                <w:szCs w:val="18"/>
              </w:rPr>
              <w:t>.</w:t>
            </w:r>
            <w:r w:rsidR="001538CF" w:rsidRPr="00387F8B">
              <w:rPr>
                <w:rFonts w:cs="Arial"/>
                <w:sz w:val="18"/>
                <w:szCs w:val="18"/>
              </w:rPr>
              <w:t xml:space="preserve"> </w:t>
            </w:r>
          </w:p>
          <w:p w14:paraId="7B4E9A58" w14:textId="606AAF1D" w:rsidR="004B529A" w:rsidRPr="00387F8B" w:rsidRDefault="004B529A">
            <w:pPr>
              <w:pStyle w:val="ListBullet"/>
              <w:numPr>
                <w:ilvl w:val="0"/>
                <w:numId w:val="0"/>
              </w:numPr>
              <w:spacing w:before="60" w:after="60" w:line="240" w:lineRule="auto"/>
              <w:rPr>
                <w:rFonts w:cs="Arial"/>
                <w:sz w:val="18"/>
                <w:szCs w:val="18"/>
              </w:rPr>
            </w:pPr>
            <w:r w:rsidRPr="00387F8B">
              <w:rPr>
                <w:rFonts w:cs="Arial"/>
                <w:sz w:val="18"/>
                <w:szCs w:val="18"/>
              </w:rPr>
              <w:t xml:space="preserve">QDAF has advised that management arrangements are in place for Great White Sharks, sawfish and </w:t>
            </w:r>
            <w:proofErr w:type="spellStart"/>
            <w:r w:rsidRPr="00387F8B">
              <w:rPr>
                <w:rFonts w:cs="Arial"/>
                <w:sz w:val="18"/>
                <w:szCs w:val="18"/>
              </w:rPr>
              <w:t>Speartooth</w:t>
            </w:r>
            <w:proofErr w:type="spellEnd"/>
            <w:r w:rsidRPr="00387F8B">
              <w:rPr>
                <w:rFonts w:cs="Arial"/>
                <w:sz w:val="18"/>
                <w:szCs w:val="18"/>
              </w:rPr>
              <w:t xml:space="preserve"> Sharks which are all listed as ‘no take species’. Mandatory ‘species of conservation interest’ reporting is also required for these species. Relevant threat abatement and recovery plans may include the:</w:t>
            </w:r>
          </w:p>
          <w:p w14:paraId="11840AF2" w14:textId="77777777" w:rsidR="004B529A" w:rsidRPr="00387F8B" w:rsidRDefault="00644C43" w:rsidP="00D07A67">
            <w:pPr>
              <w:pStyle w:val="ListBullet"/>
              <w:spacing w:before="60" w:after="60" w:line="240" w:lineRule="auto"/>
              <w:rPr>
                <w:rStyle w:val="Hyperlink"/>
                <w:rFonts w:cs="Arial"/>
                <w:color w:val="660066"/>
                <w:sz w:val="18"/>
                <w:szCs w:val="18"/>
              </w:rPr>
            </w:pPr>
            <w:hyperlink r:id="rId44" w:history="1">
              <w:r w:rsidR="004B529A" w:rsidRPr="00387F8B">
                <w:rPr>
                  <w:rStyle w:val="Hyperlink"/>
                  <w:rFonts w:cs="Arial"/>
                  <w:sz w:val="18"/>
                  <w:szCs w:val="18"/>
                </w:rPr>
                <w:t>Threat Abatement Plan for the impacts of marine debris on the vertebrate wildlife of Australia’s coasts and oceans</w:t>
              </w:r>
            </w:hyperlink>
          </w:p>
          <w:p w14:paraId="7560832F" w14:textId="77777777" w:rsidR="004B529A" w:rsidRPr="00387F8B" w:rsidRDefault="00644C43" w:rsidP="00D07A67">
            <w:pPr>
              <w:pStyle w:val="ListBullet"/>
              <w:spacing w:before="60" w:after="60" w:line="240" w:lineRule="auto"/>
              <w:rPr>
                <w:rFonts w:cs="Arial"/>
                <w:sz w:val="18"/>
                <w:szCs w:val="18"/>
              </w:rPr>
            </w:pPr>
            <w:hyperlink r:id="rId45" w:history="1">
              <w:r w:rsidR="004B529A" w:rsidRPr="00387F8B">
                <w:rPr>
                  <w:rStyle w:val="Hyperlink"/>
                  <w:rFonts w:cs="Arial"/>
                  <w:color w:val="660066"/>
                  <w:sz w:val="18"/>
                  <w:szCs w:val="18"/>
                </w:rPr>
                <w:t>Recovery Plan for Marine Turtles in Australia</w:t>
              </w:r>
            </w:hyperlink>
          </w:p>
          <w:p w14:paraId="1295917F" w14:textId="77777777" w:rsidR="004B529A" w:rsidRPr="00387F8B" w:rsidRDefault="00644C43" w:rsidP="00D07A67">
            <w:pPr>
              <w:pStyle w:val="ListBullet"/>
              <w:spacing w:before="60" w:after="60" w:line="240" w:lineRule="auto"/>
              <w:rPr>
                <w:rStyle w:val="Hyperlink"/>
                <w:rFonts w:cs="Arial"/>
                <w:color w:val="auto"/>
                <w:sz w:val="18"/>
                <w:szCs w:val="18"/>
                <w:u w:val="none"/>
              </w:rPr>
            </w:pPr>
            <w:hyperlink r:id="rId46" w:history="1">
              <w:r w:rsidR="004B529A" w:rsidRPr="00387F8B">
                <w:rPr>
                  <w:rStyle w:val="Hyperlink"/>
                  <w:rFonts w:cs="Arial"/>
                  <w:color w:val="000000"/>
                  <w:sz w:val="18"/>
                  <w:szCs w:val="18"/>
                </w:rPr>
                <w:t>Recovery Plan for the White Shark </w:t>
              </w:r>
              <w:r w:rsidR="004B529A" w:rsidRPr="00387F8B">
                <w:rPr>
                  <w:rStyle w:val="Hyperlink"/>
                  <w:rFonts w:cs="Arial"/>
                  <w:i/>
                  <w:iCs/>
                  <w:color w:val="000000"/>
                  <w:sz w:val="18"/>
                  <w:szCs w:val="18"/>
                </w:rPr>
                <w:t>(</w:t>
              </w:r>
              <w:proofErr w:type="spellStart"/>
              <w:r w:rsidR="004B529A" w:rsidRPr="00387F8B">
                <w:rPr>
                  <w:rStyle w:val="Hyperlink"/>
                  <w:rFonts w:cs="Arial"/>
                  <w:i/>
                  <w:iCs/>
                  <w:color w:val="000000"/>
                  <w:sz w:val="18"/>
                  <w:szCs w:val="18"/>
                </w:rPr>
                <w:t>Carcharodon</w:t>
              </w:r>
              <w:proofErr w:type="spellEnd"/>
              <w:r w:rsidR="004B529A" w:rsidRPr="00387F8B">
                <w:rPr>
                  <w:rStyle w:val="Hyperlink"/>
                  <w:rFonts w:cs="Arial"/>
                  <w:i/>
                  <w:iCs/>
                  <w:color w:val="000000"/>
                  <w:sz w:val="18"/>
                  <w:szCs w:val="18"/>
                </w:rPr>
                <w:t xml:space="preserve"> </w:t>
              </w:r>
              <w:proofErr w:type="spellStart"/>
              <w:r w:rsidR="004B529A" w:rsidRPr="00387F8B">
                <w:rPr>
                  <w:rStyle w:val="Hyperlink"/>
                  <w:rFonts w:cs="Arial"/>
                  <w:i/>
                  <w:iCs/>
                  <w:color w:val="000000"/>
                  <w:sz w:val="18"/>
                  <w:szCs w:val="18"/>
                </w:rPr>
                <w:t>carcharias</w:t>
              </w:r>
              <w:proofErr w:type="spellEnd"/>
              <w:r w:rsidR="004B529A" w:rsidRPr="00387F8B">
                <w:rPr>
                  <w:rStyle w:val="Hyperlink"/>
                  <w:rFonts w:cs="Arial"/>
                  <w:i/>
                  <w:iCs/>
                  <w:color w:val="000000"/>
                  <w:sz w:val="18"/>
                  <w:szCs w:val="18"/>
                </w:rPr>
                <w:t>)</w:t>
              </w:r>
            </w:hyperlink>
          </w:p>
          <w:p w14:paraId="0EFB6C83" w14:textId="77777777" w:rsidR="004B529A" w:rsidRPr="00387F8B" w:rsidRDefault="00644C43">
            <w:pPr>
              <w:pStyle w:val="ListBullet"/>
              <w:spacing w:before="60" w:after="60" w:line="240" w:lineRule="auto"/>
              <w:rPr>
                <w:rStyle w:val="Hyperlink"/>
                <w:rFonts w:cs="Arial"/>
                <w:color w:val="auto"/>
                <w:sz w:val="18"/>
                <w:szCs w:val="18"/>
                <w:u w:val="none"/>
              </w:rPr>
            </w:pPr>
            <w:hyperlink r:id="rId47" w:history="1">
              <w:r w:rsidR="004B529A" w:rsidRPr="00387F8B">
                <w:rPr>
                  <w:rStyle w:val="Hyperlink"/>
                  <w:rFonts w:cs="Arial"/>
                  <w:color w:val="000000"/>
                  <w:sz w:val="18"/>
                  <w:szCs w:val="18"/>
                </w:rPr>
                <w:t>Sawfish and River Sharks Multispecies Recovery Plan</w:t>
              </w:r>
            </w:hyperlink>
          </w:p>
          <w:p w14:paraId="5E7E99FB" w14:textId="66699482" w:rsidR="004B529A" w:rsidRPr="00387F8B" w:rsidRDefault="001538CF">
            <w:pPr>
              <w:pStyle w:val="ListBullet"/>
              <w:numPr>
                <w:ilvl w:val="0"/>
                <w:numId w:val="0"/>
              </w:numPr>
              <w:spacing w:before="60" w:after="60" w:line="240" w:lineRule="auto"/>
              <w:rPr>
                <w:rFonts w:cs="Arial"/>
                <w:sz w:val="18"/>
                <w:szCs w:val="18"/>
              </w:rPr>
            </w:pPr>
            <w:r w:rsidRPr="00387F8B">
              <w:rPr>
                <w:rFonts w:cs="Arial"/>
                <w:sz w:val="18"/>
                <w:szCs w:val="18"/>
              </w:rPr>
              <w:t xml:space="preserve">Given the fishery operates in Commonwealth waters, the Department </w:t>
            </w:r>
            <w:r w:rsidR="004B529A" w:rsidRPr="00387F8B">
              <w:rPr>
                <w:rFonts w:cs="Arial"/>
                <w:sz w:val="18"/>
                <w:szCs w:val="18"/>
              </w:rPr>
              <w:t>considers it important that all relevant threat abatement plans, recovery plans, bycatch policies and action strategies be considered in developing the harvest strategies and assessing and mitigating ecological risks</w:t>
            </w:r>
            <w:r w:rsidRPr="00387F8B">
              <w:rPr>
                <w:rFonts w:cs="Arial"/>
                <w:sz w:val="18"/>
                <w:szCs w:val="18"/>
              </w:rPr>
              <w:t>.</w:t>
            </w:r>
          </w:p>
        </w:tc>
      </w:tr>
    </w:tbl>
    <w:p w14:paraId="14991BF7" w14:textId="77777777" w:rsidR="006E6BD0" w:rsidRPr="00387F8B" w:rsidRDefault="006E6BD0">
      <w:r w:rsidRPr="00387F8B">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11048"/>
      </w:tblGrid>
      <w:tr w:rsidR="004B529A" w:rsidRPr="00387F8B" w14:paraId="7577A10F" w14:textId="77777777" w:rsidTr="00B1204D">
        <w:trPr>
          <w:cantSplit/>
        </w:trPr>
        <w:tc>
          <w:tcPr>
            <w:tcW w:w="5000" w:type="pct"/>
            <w:gridSpan w:val="2"/>
            <w:shd w:val="clear" w:color="auto" w:fill="92CDDC"/>
          </w:tcPr>
          <w:p w14:paraId="4BB83936" w14:textId="6C3A5343" w:rsidR="004B529A" w:rsidRPr="00387F8B" w:rsidRDefault="004B529A">
            <w:pPr>
              <w:autoSpaceDE w:val="0"/>
              <w:autoSpaceDN w:val="0"/>
              <w:adjustRightInd w:val="0"/>
              <w:spacing w:before="60" w:after="60" w:line="240" w:lineRule="auto"/>
              <w:rPr>
                <w:rFonts w:cs="Arial"/>
                <w:b/>
                <w:bCs/>
                <w:sz w:val="18"/>
                <w:szCs w:val="18"/>
              </w:rPr>
            </w:pPr>
            <w:r w:rsidRPr="00387F8B">
              <w:rPr>
                <w:rFonts w:cs="Arial"/>
                <w:b/>
                <w:bCs/>
                <w:sz w:val="18"/>
                <w:szCs w:val="18"/>
              </w:rPr>
              <w:t xml:space="preserve">PRINCIPLE 1 - </w:t>
            </w:r>
            <w:r w:rsidRPr="00387F8B">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387F8B">
              <w:rPr>
                <w:rFonts w:cs="Arial"/>
                <w:b/>
                <w:bCs/>
                <w:sz w:val="18"/>
                <w:szCs w:val="18"/>
              </w:rPr>
              <w:t xml:space="preserve">. </w:t>
            </w:r>
          </w:p>
        </w:tc>
      </w:tr>
      <w:tr w:rsidR="004B529A" w:rsidRPr="00387F8B" w14:paraId="5D27D7C2" w14:textId="77777777" w:rsidTr="00B1204D">
        <w:trPr>
          <w:cantSplit/>
        </w:trPr>
        <w:tc>
          <w:tcPr>
            <w:tcW w:w="5000" w:type="pct"/>
            <w:gridSpan w:val="2"/>
            <w:shd w:val="clear" w:color="auto" w:fill="B6DDE8"/>
          </w:tcPr>
          <w:p w14:paraId="096AB17E" w14:textId="77777777" w:rsidR="004B529A" w:rsidRPr="00387F8B" w:rsidRDefault="004B529A">
            <w:pPr>
              <w:spacing w:before="60" w:after="60" w:line="240" w:lineRule="auto"/>
              <w:rPr>
                <w:rFonts w:cs="Arial"/>
                <w:b/>
                <w:bCs/>
                <w:sz w:val="18"/>
                <w:szCs w:val="18"/>
              </w:rPr>
            </w:pPr>
            <w:r w:rsidRPr="00387F8B">
              <w:rPr>
                <w:rFonts w:cs="Arial"/>
                <w:b/>
                <w:bCs/>
                <w:sz w:val="18"/>
                <w:szCs w:val="18"/>
              </w:rPr>
              <w:t xml:space="preserve">Objective 1 - </w:t>
            </w:r>
            <w:r w:rsidRPr="00387F8B">
              <w:rPr>
                <w:rFonts w:cs="Arial"/>
                <w:sz w:val="18"/>
                <w:szCs w:val="18"/>
              </w:rPr>
              <w:t>The fishery shall be conducted at catch levels that maintain ecologically viable stock levels at an agreed point or range, with acceptable levels of probability.</w:t>
            </w:r>
          </w:p>
        </w:tc>
      </w:tr>
      <w:tr w:rsidR="004B529A" w:rsidRPr="00387F8B" w14:paraId="2B6C886F" w14:textId="77777777" w:rsidTr="00B1204D">
        <w:trPr>
          <w:cantSplit/>
          <w:trHeight w:val="70"/>
        </w:trPr>
        <w:tc>
          <w:tcPr>
            <w:tcW w:w="5000" w:type="pct"/>
            <w:gridSpan w:val="2"/>
            <w:shd w:val="clear" w:color="auto" w:fill="DAEEF3"/>
          </w:tcPr>
          <w:p w14:paraId="5C8D1507"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Information requirements</w:t>
            </w:r>
          </w:p>
        </w:tc>
      </w:tr>
      <w:tr w:rsidR="004B529A" w:rsidRPr="00387F8B" w14:paraId="2A8BCF2C" w14:textId="77777777" w:rsidTr="00D07A67">
        <w:trPr>
          <w:cantSplit/>
        </w:trPr>
        <w:tc>
          <w:tcPr>
            <w:tcW w:w="1264" w:type="pct"/>
          </w:tcPr>
          <w:p w14:paraId="7DBACA76"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 xml:space="preserve">1.1.1 </w:t>
            </w:r>
            <w:r w:rsidRPr="00387F8B">
              <w:rPr>
                <w:rFonts w:cs="Arial"/>
                <w:sz w:val="18"/>
                <w:szCs w:val="18"/>
              </w:rPr>
              <w:t>There is a reliable information collection system in place appropriate to the scale of the fishery. The level of data collection should be based upon an appropriate mix of fishery independent and dependent research and monitoring.</w:t>
            </w:r>
          </w:p>
        </w:tc>
        <w:tc>
          <w:tcPr>
            <w:tcW w:w="3736" w:type="pct"/>
            <w:shd w:val="clear" w:color="auto" w:fill="FFC000"/>
          </w:tcPr>
          <w:p w14:paraId="01F5FD4B"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4571E0AD" w14:textId="77C2BEE2" w:rsidR="00822392" w:rsidRPr="00387F8B" w:rsidRDefault="00822392">
            <w:pPr>
              <w:spacing w:before="60" w:after="60" w:line="240" w:lineRule="auto"/>
              <w:rPr>
                <w:rFonts w:cs="Arial"/>
                <w:sz w:val="18"/>
                <w:szCs w:val="18"/>
              </w:rPr>
            </w:pPr>
            <w:r w:rsidRPr="00387F8B">
              <w:rPr>
                <w:rFonts w:cs="Arial"/>
                <w:sz w:val="18"/>
                <w:szCs w:val="18"/>
              </w:rPr>
              <w:t xml:space="preserve">Although there are information collection systems in place, there are concerns about the </w:t>
            </w:r>
            <w:r w:rsidR="00591DB2" w:rsidRPr="00387F8B">
              <w:rPr>
                <w:rFonts w:cs="Arial"/>
                <w:sz w:val="18"/>
                <w:szCs w:val="18"/>
              </w:rPr>
              <w:t xml:space="preserve">nature, </w:t>
            </w:r>
            <w:r w:rsidRPr="00387F8B">
              <w:rPr>
                <w:rFonts w:cs="Arial"/>
                <w:sz w:val="18"/>
                <w:szCs w:val="18"/>
              </w:rPr>
              <w:t xml:space="preserve">extent and reliability of the data </w:t>
            </w:r>
            <w:r w:rsidR="00591DB2" w:rsidRPr="00387F8B">
              <w:rPr>
                <w:rFonts w:cs="Arial"/>
                <w:sz w:val="18"/>
                <w:szCs w:val="18"/>
              </w:rPr>
              <w:t xml:space="preserve">that is </w:t>
            </w:r>
            <w:r w:rsidRPr="00387F8B">
              <w:rPr>
                <w:rFonts w:cs="Arial"/>
                <w:sz w:val="18"/>
                <w:szCs w:val="18"/>
              </w:rPr>
              <w:t>collected.</w:t>
            </w:r>
          </w:p>
          <w:p w14:paraId="5502D36D" w14:textId="76CD84F0" w:rsidR="004B529A" w:rsidRPr="00387F8B" w:rsidRDefault="004B529A">
            <w:pPr>
              <w:spacing w:before="60" w:after="60" w:line="240" w:lineRule="auto"/>
              <w:rPr>
                <w:rFonts w:cs="Arial"/>
                <w:sz w:val="18"/>
                <w:szCs w:val="18"/>
              </w:rPr>
            </w:pPr>
            <w:r w:rsidRPr="00387F8B">
              <w:rPr>
                <w:rFonts w:cs="Arial"/>
                <w:sz w:val="18"/>
                <w:szCs w:val="18"/>
              </w:rPr>
              <w:t>Commercial fishers are required to report their retained catch, discarded catch (certain shark species only), and their fishing effort using approved logbooks. Catch must be reported to species level in most cases, but QDAF has advised that fishers have difficulty distinguishing some species, which leads to misreported catch or catch reported at higher taxonomic levels.</w:t>
            </w:r>
          </w:p>
          <w:p w14:paraId="6875EABE" w14:textId="77777777" w:rsidR="004B529A" w:rsidRPr="00387F8B" w:rsidRDefault="004B529A">
            <w:pPr>
              <w:spacing w:before="60" w:after="60" w:line="240" w:lineRule="auto"/>
              <w:rPr>
                <w:rFonts w:cs="Arial"/>
                <w:sz w:val="18"/>
                <w:szCs w:val="18"/>
              </w:rPr>
            </w:pPr>
            <w:r w:rsidRPr="00387F8B">
              <w:rPr>
                <w:rFonts w:cs="Arial"/>
                <w:sz w:val="18"/>
                <w:szCs w:val="18"/>
              </w:rPr>
              <w:t xml:space="preserve">There is no requirement to complete logbook data prior to landing or unloading any species other than sharks. This increases the potential for misreporting unless a compliance officer is present for inspection. </w:t>
            </w:r>
            <w:r w:rsidRPr="00387F8B">
              <w:rPr>
                <w:rFonts w:cs="Arial"/>
                <w:sz w:val="18"/>
                <w:szCs w:val="18"/>
                <w:lang w:val="en"/>
              </w:rPr>
              <w:t>QDAF is reviewing its reporting and data validation processes as part of the Sustainable Fisheries Strategy, with a view to improving the reliability of their data collection program.</w:t>
            </w:r>
          </w:p>
          <w:p w14:paraId="0EBB6C51" w14:textId="77777777" w:rsidR="004B529A" w:rsidRPr="00387F8B" w:rsidRDefault="004B529A">
            <w:pPr>
              <w:spacing w:before="60" w:after="60" w:line="240" w:lineRule="auto"/>
              <w:rPr>
                <w:rFonts w:cs="Arial"/>
                <w:sz w:val="18"/>
                <w:szCs w:val="18"/>
              </w:rPr>
            </w:pPr>
            <w:r w:rsidRPr="00387F8B">
              <w:rPr>
                <w:rFonts w:cs="Arial"/>
                <w:sz w:val="18"/>
                <w:szCs w:val="18"/>
              </w:rPr>
              <w:t>Concerns have been raised by some stakeholders over potential misreporting of protected species interactions. This is based on significantly higher rates of interactions being reported when independent observers were on-board than when they were not (this observer program ceased in 2009). There has been no independent data collection or validation undertaken in the fishery since that time. Some biological monitoring occurs for king threadfin, grey mackerel and barramundi, as well as some monitoring of recreational catch but this does not provide any means to validate the accuracy of commercial fishing data.</w:t>
            </w:r>
          </w:p>
          <w:p w14:paraId="47372B7A" w14:textId="77777777" w:rsidR="004B529A" w:rsidRPr="00387F8B" w:rsidRDefault="004B529A">
            <w:pPr>
              <w:spacing w:before="60" w:after="60" w:line="240" w:lineRule="auto"/>
              <w:rPr>
                <w:rFonts w:cs="Arial"/>
                <w:sz w:val="18"/>
                <w:szCs w:val="18"/>
              </w:rPr>
            </w:pPr>
            <w:r w:rsidRPr="00387F8B">
              <w:rPr>
                <w:rFonts w:cs="Arial"/>
                <w:sz w:val="18"/>
                <w:szCs w:val="18"/>
              </w:rPr>
              <w:t>QDAF is investigating the use of electronic monitoring as part of its Sustainable Fisheries Strategy. Electronic monitoring has been shown to significantly improve the quality and reliability of fisher-dependent data in other Australian fisheries and elsewhere in the world.</w:t>
            </w:r>
          </w:p>
        </w:tc>
      </w:tr>
    </w:tbl>
    <w:p w14:paraId="151507B6" w14:textId="77777777" w:rsidR="00957CE6" w:rsidRPr="00387F8B" w:rsidRDefault="00957CE6">
      <w:r w:rsidRPr="00387F8B">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11048"/>
      </w:tblGrid>
      <w:tr w:rsidR="004B529A" w:rsidRPr="00387F8B" w14:paraId="6330D49E" w14:textId="77777777" w:rsidTr="00B1204D">
        <w:trPr>
          <w:cantSplit/>
        </w:trPr>
        <w:tc>
          <w:tcPr>
            <w:tcW w:w="5000" w:type="pct"/>
            <w:gridSpan w:val="2"/>
            <w:shd w:val="clear" w:color="auto" w:fill="DAEEF3"/>
          </w:tcPr>
          <w:p w14:paraId="50979B62" w14:textId="46B47C65" w:rsidR="004B529A" w:rsidRPr="00387F8B" w:rsidRDefault="004B529A">
            <w:pPr>
              <w:spacing w:before="60" w:after="60" w:line="240" w:lineRule="auto"/>
              <w:rPr>
                <w:rFonts w:cs="Arial"/>
                <w:b/>
                <w:bCs/>
                <w:i/>
                <w:iCs/>
                <w:sz w:val="18"/>
                <w:szCs w:val="18"/>
              </w:rPr>
            </w:pPr>
            <w:r w:rsidRPr="00387F8B">
              <w:rPr>
                <w:rFonts w:cs="Arial"/>
                <w:b/>
                <w:bCs/>
                <w:i/>
                <w:iCs/>
                <w:sz w:val="18"/>
                <w:szCs w:val="18"/>
              </w:rPr>
              <w:t xml:space="preserve">Assessment </w:t>
            </w:r>
          </w:p>
        </w:tc>
      </w:tr>
      <w:tr w:rsidR="004B529A" w:rsidRPr="00387F8B" w14:paraId="37476750" w14:textId="77777777" w:rsidTr="00D07A67">
        <w:trPr>
          <w:cantSplit/>
        </w:trPr>
        <w:tc>
          <w:tcPr>
            <w:tcW w:w="1264" w:type="pct"/>
          </w:tcPr>
          <w:p w14:paraId="63599F51"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 xml:space="preserve">1.1.2 </w:t>
            </w:r>
            <w:r w:rsidRPr="00387F8B">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3736" w:type="pct"/>
            <w:shd w:val="clear" w:color="auto" w:fill="FFC000"/>
          </w:tcPr>
          <w:p w14:paraId="0041D22D"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4D72B481" w14:textId="0016D386" w:rsidR="000225BB" w:rsidRPr="00387F8B" w:rsidRDefault="004B529A">
            <w:pPr>
              <w:spacing w:before="60" w:after="60" w:line="240" w:lineRule="auto"/>
              <w:rPr>
                <w:rFonts w:cs="Arial"/>
                <w:sz w:val="18"/>
                <w:szCs w:val="18"/>
                <w:lang w:val="en"/>
              </w:rPr>
            </w:pPr>
            <w:r w:rsidRPr="00387F8B">
              <w:rPr>
                <w:rFonts w:cs="Arial"/>
                <w:sz w:val="18"/>
                <w:szCs w:val="18"/>
              </w:rPr>
              <w:t>QDAF</w:t>
            </w:r>
            <w:r w:rsidRPr="00387F8B">
              <w:rPr>
                <w:rFonts w:cs="Arial"/>
                <w:sz w:val="18"/>
                <w:szCs w:val="18"/>
                <w:lang w:val="en"/>
              </w:rPr>
              <w:t xml:space="preserve"> annually assesses the status of key fish stocks to support its management of those species.</w:t>
            </w:r>
            <w:r w:rsidRPr="00387F8B">
              <w:rPr>
                <w:rFonts w:cs="Arial"/>
                <w:sz w:val="18"/>
                <w:szCs w:val="18"/>
              </w:rPr>
              <w:t xml:space="preserve"> The assessments consider</w:t>
            </w:r>
            <w:r w:rsidRPr="00387F8B">
              <w:rPr>
                <w:rFonts w:cs="Arial"/>
                <w:sz w:val="18"/>
                <w:szCs w:val="18"/>
                <w:lang w:val="en"/>
              </w:rPr>
              <w:t xml:space="preserve"> available information and determine stock </w:t>
            </w:r>
            <w:r w:rsidRPr="00387F8B">
              <w:rPr>
                <w:rFonts w:cs="Arial"/>
                <w:sz w:val="18"/>
                <w:szCs w:val="18"/>
              </w:rPr>
              <w:t xml:space="preserve">status </w:t>
            </w:r>
            <w:r w:rsidRPr="00387F8B">
              <w:rPr>
                <w:rFonts w:cs="Arial"/>
                <w:sz w:val="18"/>
                <w:szCs w:val="18"/>
                <w:lang w:val="en"/>
              </w:rPr>
              <w:t>based on the weight of evidence. If insufficient information is available to confidently classify a stock, the stock is reported as ‘undefined’.</w:t>
            </w:r>
            <w:r w:rsidRPr="00387F8B">
              <w:rPr>
                <w:rFonts w:cs="Arial"/>
                <w:sz w:val="18"/>
                <w:szCs w:val="18"/>
              </w:rPr>
              <w:t xml:space="preserve"> Where species do not have a stock assessment or have an undefined status, QDAF use other methods, such as analysing catch trend data, to detect and respond to concerns. QDAF also participates in the national SAFS Advisory Group convened by the FRDC. This group has commenced projects designed to reduce the number of undefined stocks. Status assessments are published on the </w:t>
            </w:r>
            <w:hyperlink r:id="rId48" w:history="1">
              <w:r w:rsidRPr="00387F8B">
                <w:rPr>
                  <w:rStyle w:val="Hyperlink"/>
                  <w:rFonts w:cs="Arial"/>
                  <w:sz w:val="18"/>
                  <w:szCs w:val="18"/>
                </w:rPr>
                <w:t>QDAF</w:t>
              </w:r>
            </w:hyperlink>
            <w:r w:rsidRPr="00387F8B">
              <w:rPr>
                <w:rFonts w:cs="Arial"/>
                <w:sz w:val="18"/>
                <w:szCs w:val="18"/>
              </w:rPr>
              <w:t xml:space="preserve"> </w:t>
            </w:r>
            <w:r w:rsidRPr="00387F8B">
              <w:rPr>
                <w:rStyle w:val="Hyperlink"/>
                <w:rFonts w:cs="Arial"/>
                <w:color w:val="auto"/>
                <w:sz w:val="18"/>
                <w:szCs w:val="18"/>
                <w:u w:val="none"/>
              </w:rPr>
              <w:t xml:space="preserve">and Fisheries Research and Development Corporation (FRDC) </w:t>
            </w:r>
            <w:hyperlink r:id="rId49" w:history="1">
              <w:r w:rsidRPr="00387F8B">
                <w:rPr>
                  <w:rStyle w:val="Hyperlink"/>
                  <w:rFonts w:cs="Arial"/>
                  <w:sz w:val="18"/>
                  <w:szCs w:val="18"/>
                </w:rPr>
                <w:t>Status of Australian Fish Stocks</w:t>
              </w:r>
            </w:hyperlink>
            <w:r w:rsidRPr="00387F8B">
              <w:rPr>
                <w:rStyle w:val="Hyperlink"/>
                <w:rFonts w:cs="Arial"/>
                <w:color w:val="auto"/>
                <w:sz w:val="18"/>
                <w:szCs w:val="18"/>
                <w:u w:val="none"/>
              </w:rPr>
              <w:t xml:space="preserve"> websites.</w:t>
            </w:r>
            <w:r w:rsidR="000225BB" w:rsidRPr="00387F8B">
              <w:rPr>
                <w:rFonts w:cs="Arial"/>
                <w:sz w:val="18"/>
                <w:szCs w:val="18"/>
                <w:lang w:val="en"/>
              </w:rPr>
              <w:t xml:space="preserve"> </w:t>
            </w:r>
          </w:p>
          <w:p w14:paraId="102BEC59" w14:textId="3575E106" w:rsidR="000225BB" w:rsidRPr="00387F8B" w:rsidRDefault="000225BB">
            <w:pPr>
              <w:spacing w:before="60" w:after="60" w:line="240" w:lineRule="auto"/>
              <w:rPr>
                <w:rFonts w:cs="Arial"/>
                <w:sz w:val="18"/>
                <w:szCs w:val="18"/>
              </w:rPr>
            </w:pPr>
            <w:r w:rsidRPr="00387F8B">
              <w:rPr>
                <w:rFonts w:cs="Arial"/>
                <w:sz w:val="18"/>
                <w:szCs w:val="18"/>
                <w:lang w:val="en"/>
              </w:rPr>
              <w:t>One species, Mangrove Jack, is classified as overfished in the area of the fishery, but has traditionally been a byproduct species, has not been reported in catches in recent years. The overfished status of this stock is attributed to another developmental trawl fishery which is not currently active.</w:t>
            </w:r>
          </w:p>
          <w:p w14:paraId="4EDF9222" w14:textId="7CB25655" w:rsidR="004B529A" w:rsidRPr="00387F8B" w:rsidRDefault="007D5BED">
            <w:pPr>
              <w:spacing w:before="60" w:after="60" w:line="240" w:lineRule="auto"/>
              <w:rPr>
                <w:rFonts w:cs="Arial"/>
                <w:sz w:val="18"/>
                <w:szCs w:val="18"/>
              </w:rPr>
            </w:pPr>
            <w:r w:rsidRPr="00387F8B">
              <w:rPr>
                <w:rFonts w:cs="Arial"/>
                <w:sz w:val="18"/>
                <w:szCs w:val="18"/>
                <w:lang w:val="en"/>
              </w:rPr>
              <w:t xml:space="preserve">Two </w:t>
            </w:r>
            <w:r w:rsidR="004B529A" w:rsidRPr="00387F8B">
              <w:rPr>
                <w:rFonts w:cs="Arial"/>
                <w:sz w:val="18"/>
                <w:szCs w:val="18"/>
                <w:lang w:val="en"/>
              </w:rPr>
              <w:t>key</w:t>
            </w:r>
            <w:r w:rsidR="000225BB" w:rsidRPr="00387F8B">
              <w:rPr>
                <w:rFonts w:cs="Arial"/>
                <w:sz w:val="18"/>
                <w:szCs w:val="18"/>
                <w:lang w:val="en"/>
              </w:rPr>
              <w:t xml:space="preserve"> </w:t>
            </w:r>
            <w:proofErr w:type="spellStart"/>
            <w:r w:rsidR="000225BB" w:rsidRPr="00387F8B">
              <w:rPr>
                <w:rFonts w:cs="Arial"/>
                <w:sz w:val="18"/>
                <w:szCs w:val="18"/>
                <w:lang w:val="en"/>
              </w:rPr>
              <w:t>GoCIFFF</w:t>
            </w:r>
            <w:proofErr w:type="spellEnd"/>
            <w:r w:rsidR="004B529A" w:rsidRPr="00387F8B">
              <w:rPr>
                <w:rFonts w:cs="Arial"/>
                <w:sz w:val="18"/>
                <w:szCs w:val="18"/>
                <w:lang w:val="en"/>
              </w:rPr>
              <w:t xml:space="preserve"> species have been classified as </w:t>
            </w:r>
            <w:r w:rsidRPr="00387F8B">
              <w:rPr>
                <w:rFonts w:cs="Arial"/>
                <w:sz w:val="18"/>
                <w:szCs w:val="18"/>
                <w:lang w:val="en"/>
              </w:rPr>
              <w:t xml:space="preserve">having a </w:t>
            </w:r>
            <w:r w:rsidR="004B529A" w:rsidRPr="00387F8B">
              <w:rPr>
                <w:rFonts w:cs="Arial"/>
                <w:sz w:val="18"/>
                <w:szCs w:val="18"/>
              </w:rPr>
              <w:t xml:space="preserve">depleting </w:t>
            </w:r>
            <w:r w:rsidRPr="00387F8B">
              <w:rPr>
                <w:rFonts w:cs="Arial"/>
                <w:sz w:val="18"/>
                <w:szCs w:val="18"/>
              </w:rPr>
              <w:t xml:space="preserve">stock status </w:t>
            </w:r>
            <w:r w:rsidR="004B529A" w:rsidRPr="00387F8B">
              <w:rPr>
                <w:rFonts w:cs="Arial"/>
                <w:sz w:val="18"/>
                <w:szCs w:val="18"/>
              </w:rPr>
              <w:t>(Barramundi</w:t>
            </w:r>
            <w:r w:rsidR="000225BB" w:rsidRPr="00387F8B">
              <w:rPr>
                <w:rFonts w:cs="Arial"/>
                <w:sz w:val="18"/>
                <w:szCs w:val="18"/>
              </w:rPr>
              <w:t xml:space="preserve"> - southern stock, and</w:t>
            </w:r>
            <w:r w:rsidR="004B529A" w:rsidRPr="00387F8B">
              <w:rPr>
                <w:rFonts w:cs="Arial"/>
                <w:sz w:val="18"/>
                <w:szCs w:val="18"/>
              </w:rPr>
              <w:t xml:space="preserve"> King Threadfin). Another nine key species or species groups have an undefined stock status</w:t>
            </w:r>
            <w:r w:rsidR="00591DB2" w:rsidRPr="00387F8B">
              <w:rPr>
                <w:rFonts w:cs="Arial"/>
                <w:sz w:val="18"/>
                <w:szCs w:val="18"/>
              </w:rPr>
              <w:t xml:space="preserve">. These species </w:t>
            </w:r>
            <w:r w:rsidR="004B529A" w:rsidRPr="00387F8B">
              <w:rPr>
                <w:rFonts w:cs="Arial"/>
                <w:sz w:val="18"/>
                <w:szCs w:val="18"/>
              </w:rPr>
              <w:t>includ</w:t>
            </w:r>
            <w:r w:rsidR="00591DB2" w:rsidRPr="00387F8B">
              <w:rPr>
                <w:rFonts w:cs="Arial"/>
                <w:sz w:val="18"/>
                <w:szCs w:val="18"/>
              </w:rPr>
              <w:t>e,</w:t>
            </w:r>
            <w:r w:rsidR="004B529A" w:rsidRPr="00387F8B">
              <w:rPr>
                <w:rFonts w:cs="Arial"/>
                <w:sz w:val="18"/>
                <w:szCs w:val="18"/>
              </w:rPr>
              <w:t xml:space="preserve"> but </w:t>
            </w:r>
            <w:r w:rsidR="00591DB2" w:rsidRPr="00387F8B">
              <w:rPr>
                <w:rFonts w:cs="Arial"/>
                <w:sz w:val="18"/>
                <w:szCs w:val="18"/>
              </w:rPr>
              <w:t xml:space="preserve">are </w:t>
            </w:r>
            <w:r w:rsidR="004B529A" w:rsidRPr="00387F8B">
              <w:rPr>
                <w:rFonts w:cs="Arial"/>
                <w:sz w:val="18"/>
                <w:szCs w:val="18"/>
              </w:rPr>
              <w:t>not limited to</w:t>
            </w:r>
            <w:r w:rsidR="00591DB2" w:rsidRPr="00387F8B">
              <w:rPr>
                <w:rFonts w:cs="Arial"/>
                <w:sz w:val="18"/>
                <w:szCs w:val="18"/>
              </w:rPr>
              <w:t>,</w:t>
            </w:r>
            <w:r w:rsidR="004B529A" w:rsidRPr="00387F8B">
              <w:rPr>
                <w:rFonts w:cs="Arial"/>
                <w:sz w:val="18"/>
                <w:szCs w:val="18"/>
              </w:rPr>
              <w:t xml:space="preserve"> Black Jewfish, blacktip and hammerhead sharks</w:t>
            </w:r>
            <w:r w:rsidR="005B1662" w:rsidRPr="00387F8B">
              <w:rPr>
                <w:rFonts w:cs="Arial"/>
                <w:sz w:val="18"/>
                <w:szCs w:val="18"/>
              </w:rPr>
              <w:t xml:space="preserve"> (</w:t>
            </w:r>
            <w:hyperlink r:id="rId50" w:history="1">
              <w:r w:rsidR="004B529A" w:rsidRPr="00387F8B">
                <w:rPr>
                  <w:rStyle w:val="Hyperlink"/>
                  <w:rFonts w:cs="Arial"/>
                  <w:sz w:val="18"/>
                  <w:szCs w:val="18"/>
                </w:rPr>
                <w:t>MRAG 2018</w:t>
              </w:r>
            </w:hyperlink>
            <w:r w:rsidR="004B529A" w:rsidRPr="00387F8B">
              <w:rPr>
                <w:rFonts w:cs="Arial"/>
                <w:sz w:val="18"/>
                <w:szCs w:val="18"/>
              </w:rPr>
              <w:t xml:space="preserve">, </w:t>
            </w:r>
            <w:hyperlink r:id="rId51" w:history="1">
              <w:r w:rsidR="003617DA" w:rsidRPr="00387F8B">
                <w:rPr>
                  <w:rStyle w:val="Hyperlink"/>
                  <w:rFonts w:cs="Arial"/>
                  <w:sz w:val="18"/>
                  <w:szCs w:val="18"/>
                </w:rPr>
                <w:t>QDAF, 2019</w:t>
              </w:r>
            </w:hyperlink>
            <w:r w:rsidR="004B529A" w:rsidRPr="00387F8B">
              <w:rPr>
                <w:rFonts w:cs="Arial"/>
                <w:sz w:val="18"/>
                <w:szCs w:val="18"/>
              </w:rPr>
              <w:t xml:space="preserve">, and FRDC </w:t>
            </w:r>
            <w:hyperlink r:id="rId52" w:history="1">
              <w:r w:rsidR="004B529A" w:rsidRPr="00387F8B">
                <w:rPr>
                  <w:rStyle w:val="Hyperlink"/>
                  <w:rFonts w:cs="Arial"/>
                  <w:sz w:val="18"/>
                  <w:szCs w:val="18"/>
                </w:rPr>
                <w:t>Status of Australian Fish Stocks</w:t>
              </w:r>
            </w:hyperlink>
            <w:r w:rsidR="004B529A" w:rsidRPr="00387F8B">
              <w:rPr>
                <w:rStyle w:val="Hyperlink"/>
                <w:rFonts w:cs="Arial"/>
                <w:sz w:val="18"/>
                <w:szCs w:val="18"/>
              </w:rPr>
              <w:t xml:space="preserve"> Reports</w:t>
            </w:r>
            <w:r w:rsidR="004B529A" w:rsidRPr="00387F8B">
              <w:rPr>
                <w:rFonts w:cs="Arial"/>
                <w:sz w:val="18"/>
                <w:szCs w:val="18"/>
              </w:rPr>
              <w:t xml:space="preserve">). Catch in </w:t>
            </w:r>
            <w:proofErr w:type="spellStart"/>
            <w:r w:rsidR="004B529A" w:rsidRPr="00387F8B">
              <w:rPr>
                <w:rFonts w:cs="Arial"/>
                <w:sz w:val="18"/>
                <w:szCs w:val="18"/>
              </w:rPr>
              <w:t>GoCIFFF</w:t>
            </w:r>
            <w:proofErr w:type="spellEnd"/>
            <w:r w:rsidR="004B529A" w:rsidRPr="00387F8B">
              <w:rPr>
                <w:rFonts w:cs="Arial"/>
                <w:sz w:val="18"/>
                <w:szCs w:val="18"/>
              </w:rPr>
              <w:t xml:space="preserve"> is dominated by Grey Mackerel, Barramundi, threadfin</w:t>
            </w:r>
            <w:r w:rsidR="000225BB" w:rsidRPr="00387F8B">
              <w:rPr>
                <w:rFonts w:cs="Arial"/>
                <w:sz w:val="18"/>
                <w:szCs w:val="18"/>
              </w:rPr>
              <w:t>s</w:t>
            </w:r>
            <w:r w:rsidR="004B529A" w:rsidRPr="00387F8B">
              <w:rPr>
                <w:rFonts w:cs="Arial"/>
                <w:sz w:val="18"/>
                <w:szCs w:val="18"/>
              </w:rPr>
              <w:t>, and blacktip sharks. These species groups comprise around 90 per cent of the total harvest from the fishery</w:t>
            </w:r>
            <w:r w:rsidR="000225BB" w:rsidRPr="00387F8B">
              <w:rPr>
                <w:rFonts w:cs="Arial"/>
                <w:sz w:val="18"/>
                <w:szCs w:val="18"/>
              </w:rPr>
              <w:t xml:space="preserve">. Of these, </w:t>
            </w:r>
            <w:r w:rsidR="004B529A" w:rsidRPr="00387F8B">
              <w:rPr>
                <w:rFonts w:cs="Arial"/>
                <w:sz w:val="18"/>
                <w:szCs w:val="18"/>
              </w:rPr>
              <w:t xml:space="preserve">Grey Mackerel, </w:t>
            </w:r>
            <w:r w:rsidR="000225BB" w:rsidRPr="00387F8B">
              <w:rPr>
                <w:rFonts w:cs="Arial"/>
                <w:sz w:val="18"/>
                <w:szCs w:val="18"/>
              </w:rPr>
              <w:t xml:space="preserve">and Blue Threadfin stocks </w:t>
            </w:r>
            <w:r w:rsidR="004B529A" w:rsidRPr="00387F8B">
              <w:rPr>
                <w:rFonts w:cs="Arial"/>
                <w:sz w:val="18"/>
                <w:szCs w:val="18"/>
              </w:rPr>
              <w:t xml:space="preserve">are classified as </w:t>
            </w:r>
            <w:r w:rsidR="000225BB" w:rsidRPr="00387F8B">
              <w:rPr>
                <w:rFonts w:cs="Arial"/>
                <w:sz w:val="18"/>
                <w:szCs w:val="18"/>
              </w:rPr>
              <w:t xml:space="preserve">‘sustainable’, Barramundi (southern stock) and King Threadfin are classified as </w:t>
            </w:r>
            <w:r w:rsidR="004B529A" w:rsidRPr="00387F8B">
              <w:rPr>
                <w:rFonts w:cs="Arial"/>
                <w:sz w:val="18"/>
                <w:szCs w:val="18"/>
              </w:rPr>
              <w:t xml:space="preserve">having a ‘depleting’ </w:t>
            </w:r>
            <w:r w:rsidR="000225BB" w:rsidRPr="00387F8B">
              <w:rPr>
                <w:rFonts w:cs="Arial"/>
                <w:sz w:val="18"/>
                <w:szCs w:val="18"/>
              </w:rPr>
              <w:t>stock status, and blacktip sharks have an ‘</w:t>
            </w:r>
            <w:r w:rsidR="004B529A" w:rsidRPr="00387F8B">
              <w:rPr>
                <w:rFonts w:cs="Arial"/>
                <w:sz w:val="18"/>
                <w:szCs w:val="18"/>
              </w:rPr>
              <w:t>undefined</w:t>
            </w:r>
            <w:r w:rsidR="000225BB" w:rsidRPr="00387F8B">
              <w:rPr>
                <w:rFonts w:cs="Arial"/>
                <w:sz w:val="18"/>
                <w:szCs w:val="18"/>
              </w:rPr>
              <w:t>’</w:t>
            </w:r>
            <w:r w:rsidR="00C827BD" w:rsidRPr="00387F8B">
              <w:rPr>
                <w:rFonts w:cs="Arial"/>
                <w:sz w:val="18"/>
                <w:szCs w:val="18"/>
              </w:rPr>
              <w:t xml:space="preserve"> stock status</w:t>
            </w:r>
            <w:r w:rsidR="004B529A" w:rsidRPr="00387F8B">
              <w:rPr>
                <w:rFonts w:cs="Arial"/>
                <w:sz w:val="18"/>
                <w:szCs w:val="18"/>
              </w:rPr>
              <w:t>.</w:t>
            </w:r>
          </w:p>
          <w:p w14:paraId="705B3E3C" w14:textId="65D6FE56" w:rsidR="0031789D" w:rsidRPr="00387F8B" w:rsidRDefault="0031789D">
            <w:pPr>
              <w:spacing w:before="60" w:after="60" w:line="240" w:lineRule="auto"/>
              <w:rPr>
                <w:rFonts w:cs="Arial"/>
                <w:sz w:val="18"/>
                <w:szCs w:val="18"/>
              </w:rPr>
            </w:pPr>
            <w:r w:rsidRPr="00387F8B">
              <w:rPr>
                <w:rFonts w:cs="Arial"/>
                <w:sz w:val="18"/>
                <w:szCs w:val="18"/>
              </w:rPr>
              <w:t xml:space="preserve">The last ERA </w:t>
            </w:r>
            <w:r w:rsidR="0009285D" w:rsidRPr="00387F8B">
              <w:rPr>
                <w:rFonts w:cs="Arial"/>
                <w:sz w:val="18"/>
                <w:szCs w:val="18"/>
              </w:rPr>
              <w:t>(</w:t>
            </w:r>
            <w:hyperlink r:id="rId53" w:history="1">
              <w:r w:rsidR="0009285D" w:rsidRPr="00387F8B">
                <w:rPr>
                  <w:rStyle w:val="Hyperlink"/>
                  <w:rFonts w:cs="Arial"/>
                  <w:sz w:val="18"/>
                  <w:szCs w:val="18"/>
                </w:rPr>
                <w:t>Zeller and Snape 2006</w:t>
              </w:r>
            </w:hyperlink>
            <w:r w:rsidR="0009285D" w:rsidRPr="00387F8B">
              <w:rPr>
                <w:rStyle w:val="Emphasis"/>
                <w:rFonts w:cs="Arial"/>
                <w:i w:val="0"/>
                <w:iCs w:val="0"/>
                <w:sz w:val="18"/>
                <w:szCs w:val="18"/>
              </w:rPr>
              <w:t>)</w:t>
            </w:r>
            <w:r w:rsidRPr="00387F8B">
              <w:rPr>
                <w:rFonts w:cs="Arial"/>
                <w:sz w:val="18"/>
                <w:szCs w:val="18"/>
              </w:rPr>
              <w:t xml:space="preserve"> highlighted a need for ecological risks associated with the catch of sharks, grey mackerel and sawfish to be reassessed, due to newly available data. </w:t>
            </w:r>
            <w:r w:rsidR="00F62C7A" w:rsidRPr="00387F8B">
              <w:rPr>
                <w:rFonts w:cs="Arial"/>
                <w:sz w:val="18"/>
                <w:szCs w:val="18"/>
              </w:rPr>
              <w:t xml:space="preserve">Outcomes of this assessment </w:t>
            </w:r>
            <w:r w:rsidR="006F1314">
              <w:rPr>
                <w:rFonts w:cs="Arial"/>
                <w:sz w:val="18"/>
                <w:szCs w:val="18"/>
              </w:rPr>
              <w:t xml:space="preserve">were not available </w:t>
            </w:r>
            <w:r w:rsidRPr="00387F8B">
              <w:rPr>
                <w:rFonts w:cs="Arial"/>
                <w:sz w:val="18"/>
                <w:szCs w:val="18"/>
              </w:rPr>
              <w:t>and so there is some uncertainty about the actual risk associated with the catch of these species.</w:t>
            </w:r>
          </w:p>
          <w:p w14:paraId="71F60BC6" w14:textId="3B606B76" w:rsidR="004B529A" w:rsidRPr="00387F8B" w:rsidRDefault="004B529A">
            <w:pPr>
              <w:spacing w:before="60" w:after="60" w:line="240" w:lineRule="auto"/>
              <w:rPr>
                <w:rFonts w:cs="Arial"/>
                <w:sz w:val="18"/>
                <w:szCs w:val="18"/>
              </w:rPr>
            </w:pPr>
            <w:r w:rsidRPr="00387F8B">
              <w:rPr>
                <w:rFonts w:cs="Arial"/>
                <w:sz w:val="18"/>
                <w:szCs w:val="18"/>
              </w:rPr>
              <w:t>A separate stock assessment for whaler and hammerhead sharks was undertaken in 2015 (</w:t>
            </w:r>
            <w:hyperlink r:id="rId54" w:history="1">
              <w:r w:rsidRPr="00387F8B">
                <w:rPr>
                  <w:rStyle w:val="Hyperlink"/>
                  <w:rFonts w:cs="Arial"/>
                  <w:sz w:val="18"/>
                  <w:szCs w:val="18"/>
                </w:rPr>
                <w:t>Leigh 2015</w:t>
              </w:r>
            </w:hyperlink>
            <w:r w:rsidRPr="00387F8B">
              <w:rPr>
                <w:rFonts w:cs="Arial"/>
                <w:sz w:val="18"/>
                <w:szCs w:val="18"/>
              </w:rPr>
              <w:t>) but was constrained by problems with logbook data quality and the availability of information on discards. Catch limits were therefore modelled on limited on-board scientific observer data collected between 2006 and 2012, prior to cessation of the observer program (</w:t>
            </w:r>
            <w:proofErr w:type="spellStart"/>
            <w:r w:rsidRPr="00387F8B">
              <w:rPr>
                <w:rFonts w:cs="Arial"/>
                <w:sz w:val="18"/>
                <w:szCs w:val="18"/>
              </w:rPr>
              <w:t>GoCIFFF</w:t>
            </w:r>
            <w:proofErr w:type="spellEnd"/>
            <w:r w:rsidRPr="00387F8B">
              <w:rPr>
                <w:rFonts w:cs="Arial"/>
                <w:sz w:val="18"/>
                <w:szCs w:val="18"/>
              </w:rPr>
              <w:t xml:space="preserve"> observer program ceased in 2009). The assessment suggested future stock assessments would benefit from improved catch composition data and afford greater confidence in sustainable harvest limits (</w:t>
            </w:r>
            <w:hyperlink r:id="rId55" w:history="1">
              <w:r w:rsidRPr="00387F8B">
                <w:rPr>
                  <w:rStyle w:val="Hyperlink"/>
                  <w:rFonts w:cs="Arial"/>
                  <w:sz w:val="18"/>
                  <w:szCs w:val="18"/>
                </w:rPr>
                <w:t>Leigh 2015</w:t>
              </w:r>
            </w:hyperlink>
            <w:r w:rsidRPr="00387F8B">
              <w:rPr>
                <w:rFonts w:cs="Arial"/>
                <w:sz w:val="18"/>
                <w:szCs w:val="18"/>
              </w:rPr>
              <w:t>).</w:t>
            </w:r>
          </w:p>
          <w:p w14:paraId="072E9A94" w14:textId="77777777" w:rsidR="004B529A" w:rsidRPr="00387F8B" w:rsidRDefault="004B529A">
            <w:pPr>
              <w:spacing w:before="60" w:after="60" w:line="240" w:lineRule="auto"/>
              <w:rPr>
                <w:rFonts w:cs="Arial"/>
                <w:sz w:val="18"/>
                <w:szCs w:val="18"/>
              </w:rPr>
            </w:pPr>
            <w:r w:rsidRPr="00387F8B">
              <w:rPr>
                <w:rFonts w:cs="Arial"/>
                <w:sz w:val="18"/>
                <w:szCs w:val="18"/>
              </w:rPr>
              <w:t xml:space="preserve">QDAF commenced a three-year research project in July 2017, to validate catch composition of shark species in net fisheries along the east coast as well as the Gulf of Carpentaria. The project aims to determine species catch composition by sampling at ports, processors or on-board/on-water. It also aims to develop a profile of discards, by including data gathered from random on-board observations. </w:t>
            </w:r>
          </w:p>
          <w:p w14:paraId="21ECC5C2" w14:textId="273BC318" w:rsidR="004B529A" w:rsidRPr="00387F8B" w:rsidRDefault="00FD58B9">
            <w:pPr>
              <w:spacing w:before="60" w:after="60" w:line="240" w:lineRule="auto"/>
              <w:rPr>
                <w:rFonts w:cs="Arial"/>
                <w:sz w:val="18"/>
                <w:szCs w:val="18"/>
              </w:rPr>
            </w:pPr>
            <w:r>
              <w:rPr>
                <w:rFonts w:cs="Arial"/>
                <w:sz w:val="18"/>
                <w:szCs w:val="18"/>
              </w:rPr>
              <w:t xml:space="preserve">The TSSC’s </w:t>
            </w:r>
            <w:r w:rsidR="004B529A" w:rsidRPr="00387F8B">
              <w:rPr>
                <w:rFonts w:cs="Arial"/>
                <w:sz w:val="18"/>
                <w:szCs w:val="18"/>
              </w:rPr>
              <w:t>assessment of Scalloped Hammerhead Sharks for listing as a threatened species, noted that the Queensland Government is scheduled to review hammerhead stock status in 2019</w:t>
            </w:r>
            <w:r>
              <w:rPr>
                <w:rFonts w:cs="Arial"/>
                <w:sz w:val="18"/>
                <w:szCs w:val="18"/>
              </w:rPr>
              <w:t xml:space="preserve"> (</w:t>
            </w:r>
            <w:hyperlink r:id="rId56" w:history="1">
              <w:r w:rsidRPr="00FD58B9">
                <w:rPr>
                  <w:rStyle w:val="Hyperlink"/>
                  <w:rFonts w:cs="Arial"/>
                  <w:sz w:val="18"/>
                  <w:szCs w:val="18"/>
                </w:rPr>
                <w:t>TSSC, 2018</w:t>
              </w:r>
            </w:hyperlink>
            <w:r>
              <w:rPr>
                <w:rFonts w:cs="Arial"/>
                <w:sz w:val="18"/>
                <w:szCs w:val="18"/>
              </w:rPr>
              <w:t>)</w:t>
            </w:r>
            <w:r w:rsidR="004B529A" w:rsidRPr="00387F8B">
              <w:rPr>
                <w:rFonts w:cs="Arial"/>
                <w:sz w:val="18"/>
                <w:szCs w:val="18"/>
              </w:rPr>
              <w:t>.</w:t>
            </w:r>
          </w:p>
          <w:p w14:paraId="136B5A7A" w14:textId="340B7193" w:rsidR="004B529A" w:rsidRPr="00387F8B" w:rsidRDefault="004B529A">
            <w:pPr>
              <w:spacing w:before="60" w:after="60" w:line="240" w:lineRule="auto"/>
              <w:rPr>
                <w:rFonts w:cs="Arial"/>
                <w:sz w:val="18"/>
                <w:szCs w:val="18"/>
              </w:rPr>
            </w:pPr>
            <w:r w:rsidRPr="00387F8B">
              <w:rPr>
                <w:rFonts w:cs="Arial"/>
                <w:sz w:val="18"/>
                <w:szCs w:val="18"/>
              </w:rPr>
              <w:t xml:space="preserve">When implemented, the Queensland Government’s Sustainable Fisheries Strategy 2017–2027 will require stock assessments (annually or at least every two years) to evaluate status of key stocks against target and limit reference points contained in the harvest strategy for the fishery. </w:t>
            </w:r>
            <w:r w:rsidR="00822392" w:rsidRPr="00387F8B">
              <w:rPr>
                <w:rFonts w:cs="Arial"/>
                <w:sz w:val="18"/>
                <w:szCs w:val="18"/>
              </w:rPr>
              <w:t>QDAF anticipate the harvest strategy will be implemented in 2020</w:t>
            </w:r>
            <w:r w:rsidR="007A06DD" w:rsidRPr="00387F8B">
              <w:rPr>
                <w:rFonts w:cs="Arial"/>
                <w:sz w:val="18"/>
                <w:szCs w:val="18"/>
              </w:rPr>
              <w:t>–</w:t>
            </w:r>
            <w:r w:rsidR="00822392" w:rsidRPr="00387F8B">
              <w:rPr>
                <w:rFonts w:cs="Arial"/>
                <w:sz w:val="18"/>
                <w:szCs w:val="18"/>
              </w:rPr>
              <w:t>2021.</w:t>
            </w:r>
          </w:p>
          <w:p w14:paraId="187ABA3D" w14:textId="339FA720" w:rsidR="004B529A" w:rsidRPr="00387F8B" w:rsidRDefault="004B529A" w:rsidP="008C7D97">
            <w:pPr>
              <w:spacing w:before="60" w:after="60" w:line="240" w:lineRule="auto"/>
              <w:rPr>
                <w:rFonts w:cs="Arial"/>
                <w:sz w:val="18"/>
                <w:szCs w:val="18"/>
              </w:rPr>
            </w:pPr>
            <w:r w:rsidRPr="00387F8B">
              <w:rPr>
                <w:rFonts w:cs="Arial"/>
                <w:sz w:val="18"/>
                <w:szCs w:val="18"/>
              </w:rPr>
              <w:t>While significant effort is invested in assessing and managing target species, management of non-target species (</w:t>
            </w:r>
            <w:proofErr w:type="spellStart"/>
            <w:r w:rsidRPr="00387F8B">
              <w:rPr>
                <w:rFonts w:cs="Arial"/>
                <w:sz w:val="18"/>
                <w:szCs w:val="18"/>
              </w:rPr>
              <w:t>byproduct</w:t>
            </w:r>
            <w:proofErr w:type="spellEnd"/>
            <w:r w:rsidRPr="00387F8B">
              <w:rPr>
                <w:rFonts w:cs="Arial"/>
                <w:sz w:val="18"/>
                <w:szCs w:val="18"/>
              </w:rPr>
              <w:t xml:space="preserve"> and bycatch) </w:t>
            </w:r>
            <w:r w:rsidR="00775A13" w:rsidRPr="00387F8B">
              <w:rPr>
                <w:rFonts w:cs="Arial"/>
                <w:sz w:val="18"/>
                <w:szCs w:val="18"/>
              </w:rPr>
              <w:t xml:space="preserve">likely </w:t>
            </w:r>
            <w:r w:rsidRPr="00387F8B">
              <w:rPr>
                <w:rFonts w:cs="Arial"/>
                <w:sz w:val="18"/>
                <w:szCs w:val="18"/>
              </w:rPr>
              <w:t>require</w:t>
            </w:r>
            <w:r w:rsidR="00775A13" w:rsidRPr="00387F8B">
              <w:rPr>
                <w:rFonts w:cs="Arial"/>
                <w:sz w:val="18"/>
                <w:szCs w:val="18"/>
              </w:rPr>
              <w:t>s</w:t>
            </w:r>
            <w:r w:rsidRPr="00387F8B">
              <w:rPr>
                <w:rFonts w:cs="Arial"/>
                <w:sz w:val="18"/>
                <w:szCs w:val="18"/>
              </w:rPr>
              <w:t xml:space="preserve"> further development. The Department recognises that in some cases it may not be possible to determine stock status, </w:t>
            </w:r>
            <w:r w:rsidR="00775A13" w:rsidRPr="00387F8B">
              <w:rPr>
                <w:rFonts w:cs="Arial"/>
                <w:sz w:val="18"/>
                <w:szCs w:val="18"/>
              </w:rPr>
              <w:t xml:space="preserve">but </w:t>
            </w:r>
            <w:r w:rsidRPr="00387F8B">
              <w:rPr>
                <w:rFonts w:cs="Arial"/>
                <w:sz w:val="18"/>
                <w:szCs w:val="18"/>
              </w:rPr>
              <w:t>in all cases stocks must be managed to ensure they remain sustainable, not overfished or subject to overfishing.</w:t>
            </w:r>
          </w:p>
        </w:tc>
      </w:tr>
      <w:tr w:rsidR="004B529A" w:rsidRPr="00387F8B" w14:paraId="7D880D54" w14:textId="77777777" w:rsidTr="00D07A67">
        <w:trPr>
          <w:cantSplit/>
        </w:trPr>
        <w:tc>
          <w:tcPr>
            <w:tcW w:w="1264" w:type="pct"/>
          </w:tcPr>
          <w:p w14:paraId="495347E5"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 xml:space="preserve">1.1.3 </w:t>
            </w:r>
            <w:r w:rsidRPr="00387F8B">
              <w:rPr>
                <w:rFonts w:cs="Arial"/>
                <w:sz w:val="18"/>
                <w:szCs w:val="18"/>
              </w:rPr>
              <w:t>The distribution and spatial structure of the stock(s) has been established and factored into management responses</w:t>
            </w:r>
            <w:r w:rsidRPr="00387F8B">
              <w:rPr>
                <w:rFonts w:cs="Arial"/>
                <w:i/>
                <w:iCs/>
                <w:sz w:val="18"/>
                <w:szCs w:val="18"/>
              </w:rPr>
              <w:t>.</w:t>
            </w:r>
          </w:p>
        </w:tc>
        <w:tc>
          <w:tcPr>
            <w:tcW w:w="3736" w:type="pct"/>
            <w:shd w:val="clear" w:color="auto" w:fill="FFC000"/>
          </w:tcPr>
          <w:p w14:paraId="1AFA023F"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0434ED80" w14:textId="684912D4" w:rsidR="004B529A" w:rsidRPr="00387F8B" w:rsidRDefault="004B529A" w:rsidP="007A06DD">
            <w:pPr>
              <w:spacing w:before="60" w:after="60" w:line="240" w:lineRule="auto"/>
              <w:rPr>
                <w:rFonts w:cs="Arial"/>
                <w:sz w:val="18"/>
                <w:szCs w:val="18"/>
              </w:rPr>
            </w:pPr>
            <w:r w:rsidRPr="00387F8B">
              <w:rPr>
                <w:rFonts w:cs="Arial"/>
                <w:sz w:val="18"/>
                <w:szCs w:val="18"/>
              </w:rPr>
              <w:t>Where the necessary information is available, distribution and spatial structure of stocks is assessed as part of the SAFS process; however not all stocks are assessed (refer 1.1.2) and there are no commercial catch limits or other controls on species other than hammerhead sharks (trip limits and competitive annual catch limit), at any spatial scale within the fishery or more broadly. This is expected to change when a harvest strategy is developed for the fishery</w:t>
            </w:r>
            <w:r w:rsidR="0005108E" w:rsidRPr="00387F8B">
              <w:rPr>
                <w:rFonts w:cs="Arial"/>
                <w:sz w:val="18"/>
                <w:szCs w:val="18"/>
              </w:rPr>
              <w:t xml:space="preserve"> in 2020</w:t>
            </w:r>
            <w:r w:rsidR="007A06DD" w:rsidRPr="00387F8B">
              <w:rPr>
                <w:rFonts w:cs="Arial"/>
                <w:sz w:val="18"/>
                <w:szCs w:val="18"/>
              </w:rPr>
              <w:t>–</w:t>
            </w:r>
            <w:r w:rsidR="0005108E" w:rsidRPr="00387F8B">
              <w:rPr>
                <w:rFonts w:cs="Arial"/>
                <w:sz w:val="18"/>
                <w:szCs w:val="18"/>
              </w:rPr>
              <w:t>2021.</w:t>
            </w:r>
            <w:r w:rsidR="00F713F2" w:rsidRPr="00387F8B" w:rsidDel="0005108E">
              <w:rPr>
                <w:rFonts w:cs="Arial"/>
                <w:sz w:val="18"/>
                <w:szCs w:val="18"/>
              </w:rPr>
              <w:t xml:space="preserve"> </w:t>
            </w:r>
          </w:p>
        </w:tc>
      </w:tr>
      <w:tr w:rsidR="004B529A" w:rsidRPr="00387F8B" w14:paraId="488A4B63" w14:textId="77777777" w:rsidTr="00D07A67">
        <w:trPr>
          <w:cantSplit/>
        </w:trPr>
        <w:tc>
          <w:tcPr>
            <w:tcW w:w="1264" w:type="pct"/>
          </w:tcPr>
          <w:p w14:paraId="67745ACE"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 xml:space="preserve">1.1.4 </w:t>
            </w:r>
            <w:r w:rsidRPr="00387F8B">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3736" w:type="pct"/>
            <w:shd w:val="clear" w:color="auto" w:fill="FFC000"/>
          </w:tcPr>
          <w:p w14:paraId="75CC8473" w14:textId="77777777" w:rsidR="004B529A" w:rsidRPr="00387F8B" w:rsidRDefault="004B529A">
            <w:pPr>
              <w:spacing w:before="60" w:after="60" w:line="240" w:lineRule="auto"/>
              <w:rPr>
                <w:rFonts w:cs="Arial"/>
                <w:b/>
                <w:sz w:val="18"/>
                <w:szCs w:val="18"/>
              </w:rPr>
            </w:pPr>
            <w:r w:rsidRPr="00387F8B">
              <w:rPr>
                <w:rFonts w:cs="Arial"/>
                <w:b/>
                <w:sz w:val="18"/>
                <w:szCs w:val="18"/>
              </w:rPr>
              <w:t xml:space="preserve">Partially meets </w:t>
            </w:r>
          </w:p>
          <w:p w14:paraId="42021408" w14:textId="77777777" w:rsidR="004B529A" w:rsidRPr="00387F8B" w:rsidRDefault="004B529A">
            <w:pPr>
              <w:spacing w:before="60" w:after="60" w:line="240" w:lineRule="auto"/>
              <w:rPr>
                <w:rFonts w:cs="Arial"/>
                <w:sz w:val="18"/>
                <w:szCs w:val="18"/>
                <w:lang w:eastAsia="en-AU"/>
              </w:rPr>
            </w:pPr>
            <w:r w:rsidRPr="00387F8B">
              <w:rPr>
                <w:rFonts w:cs="Arial"/>
                <w:sz w:val="18"/>
                <w:szCs w:val="18"/>
                <w:lang w:eastAsia="en-AU"/>
              </w:rPr>
              <w:t xml:space="preserve">The </w:t>
            </w:r>
            <w:proofErr w:type="spellStart"/>
            <w:r w:rsidRPr="00387F8B">
              <w:rPr>
                <w:rFonts w:cs="Arial"/>
                <w:sz w:val="18"/>
                <w:szCs w:val="18"/>
                <w:lang w:eastAsia="en-AU"/>
              </w:rPr>
              <w:t>GoCIFFF</w:t>
            </w:r>
            <w:proofErr w:type="spellEnd"/>
            <w:r w:rsidRPr="00387F8B">
              <w:rPr>
                <w:rFonts w:cs="Arial"/>
                <w:sz w:val="18"/>
                <w:szCs w:val="18"/>
                <w:lang w:eastAsia="en-AU"/>
              </w:rPr>
              <w:t xml:space="preserve"> comprises significant commercial, recreational and charter sectors, as well as an Indigenous fishing sector.</w:t>
            </w:r>
          </w:p>
          <w:p w14:paraId="64C7523E" w14:textId="77777777" w:rsidR="004B529A" w:rsidRPr="00387F8B" w:rsidRDefault="004B529A">
            <w:pPr>
              <w:spacing w:before="60" w:after="60" w:line="240" w:lineRule="auto"/>
              <w:rPr>
                <w:rFonts w:cs="Arial"/>
                <w:sz w:val="18"/>
                <w:szCs w:val="18"/>
              </w:rPr>
            </w:pPr>
            <w:r w:rsidRPr="00387F8B">
              <w:rPr>
                <w:rFonts w:cs="Arial"/>
                <w:sz w:val="18"/>
                <w:szCs w:val="18"/>
                <w:lang w:eastAsia="en-AU"/>
              </w:rPr>
              <w:t xml:space="preserve">Information on the commercial catch is collected through logbooks but is </w:t>
            </w:r>
            <w:r w:rsidRPr="00387F8B">
              <w:rPr>
                <w:rFonts w:cs="Arial"/>
                <w:sz w:val="18"/>
                <w:szCs w:val="18"/>
              </w:rPr>
              <w:t>focussed on retained catch. With the exception of a limited number of shark and ray species, discarded catch is not reported and therefore cannot be assessed.</w:t>
            </w:r>
          </w:p>
          <w:p w14:paraId="4DAAFE79" w14:textId="2AB1E4E9" w:rsidR="004B529A" w:rsidRPr="00387F8B" w:rsidRDefault="004B529A">
            <w:pPr>
              <w:spacing w:before="60" w:after="60" w:line="240" w:lineRule="auto"/>
              <w:rPr>
                <w:rFonts w:cs="Arial"/>
                <w:sz w:val="18"/>
                <w:szCs w:val="18"/>
                <w:lang w:eastAsia="en-AU"/>
              </w:rPr>
            </w:pPr>
            <w:r w:rsidRPr="00387F8B">
              <w:rPr>
                <w:rFonts w:cs="Arial"/>
                <w:sz w:val="18"/>
                <w:szCs w:val="18"/>
                <w:lang w:eastAsia="en-AU"/>
              </w:rPr>
              <w:t xml:space="preserve">Information on the recreational sector is collected through </w:t>
            </w:r>
            <w:hyperlink r:id="rId57" w:history="1">
              <w:r w:rsidRPr="00387F8B">
                <w:rPr>
                  <w:rStyle w:val="Hyperlink"/>
                  <w:rFonts w:cs="Arial"/>
                  <w:sz w:val="18"/>
                  <w:szCs w:val="18"/>
                  <w:lang w:eastAsia="en-AU"/>
                </w:rPr>
                <w:t>periodic surveys</w:t>
              </w:r>
            </w:hyperlink>
            <w:r w:rsidRPr="00387F8B">
              <w:rPr>
                <w:rFonts w:cs="Arial"/>
                <w:sz w:val="18"/>
                <w:szCs w:val="18"/>
                <w:lang w:eastAsia="en-AU"/>
              </w:rPr>
              <w:t xml:space="preserve"> and used to inform stock status assessments. </w:t>
            </w:r>
            <w:r w:rsidRPr="00387F8B">
              <w:rPr>
                <w:rFonts w:cs="Arial"/>
                <w:sz w:val="18"/>
                <w:szCs w:val="18"/>
              </w:rPr>
              <w:t xml:space="preserve">There are no recent or reliable estimates of Indigenous catch of </w:t>
            </w:r>
            <w:proofErr w:type="spellStart"/>
            <w:r w:rsidRPr="00387F8B">
              <w:rPr>
                <w:rFonts w:cs="Arial"/>
                <w:sz w:val="18"/>
                <w:szCs w:val="18"/>
              </w:rPr>
              <w:t>GoCIFFF</w:t>
            </w:r>
            <w:proofErr w:type="spellEnd"/>
            <w:r w:rsidRPr="00387F8B">
              <w:rPr>
                <w:rFonts w:cs="Arial"/>
                <w:sz w:val="18"/>
                <w:szCs w:val="18"/>
              </w:rPr>
              <w:t xml:space="preserve"> species.</w:t>
            </w:r>
          </w:p>
          <w:p w14:paraId="33F13BA7" w14:textId="77777777" w:rsidR="004B529A" w:rsidRPr="00387F8B" w:rsidRDefault="004B529A">
            <w:pPr>
              <w:spacing w:before="60" w:after="60" w:line="240" w:lineRule="auto"/>
              <w:rPr>
                <w:rFonts w:cs="Arial"/>
                <w:sz w:val="18"/>
                <w:szCs w:val="18"/>
              </w:rPr>
            </w:pPr>
            <w:r w:rsidRPr="00387F8B">
              <w:rPr>
                <w:rFonts w:cs="Arial"/>
                <w:sz w:val="18"/>
                <w:szCs w:val="18"/>
              </w:rPr>
              <w:t>It is important that all sources of mortality are accounted for in setting total allowable catch for all sectors and subsequently managing the allowable catch for the commercial fishery.</w:t>
            </w:r>
          </w:p>
        </w:tc>
      </w:tr>
      <w:tr w:rsidR="004B529A" w:rsidRPr="00387F8B" w14:paraId="73F40046" w14:textId="77777777" w:rsidTr="00D07A67">
        <w:trPr>
          <w:cantSplit/>
        </w:trPr>
        <w:tc>
          <w:tcPr>
            <w:tcW w:w="1264" w:type="pct"/>
          </w:tcPr>
          <w:p w14:paraId="7C7AE702"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 xml:space="preserve">1.1.5 </w:t>
            </w:r>
            <w:r w:rsidRPr="00387F8B">
              <w:rPr>
                <w:rFonts w:cs="Arial"/>
                <w:sz w:val="18"/>
                <w:szCs w:val="18"/>
              </w:rPr>
              <w:t xml:space="preserve">There is a sound estimate of the potential productivity of the fished stock/s and the proportion that could be harvested. </w:t>
            </w:r>
          </w:p>
        </w:tc>
        <w:tc>
          <w:tcPr>
            <w:tcW w:w="3736" w:type="pct"/>
            <w:shd w:val="clear" w:color="auto" w:fill="FFC000"/>
          </w:tcPr>
          <w:p w14:paraId="11FD33F6"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39BF1E23" w14:textId="330F2348" w:rsidR="004B529A" w:rsidRPr="00387F8B" w:rsidRDefault="004B529A" w:rsidP="00F713F2">
            <w:pPr>
              <w:spacing w:before="60" w:after="60" w:line="240" w:lineRule="auto"/>
              <w:rPr>
                <w:rFonts w:cs="Arial"/>
                <w:sz w:val="18"/>
                <w:szCs w:val="18"/>
              </w:rPr>
            </w:pPr>
            <w:r w:rsidRPr="00387F8B">
              <w:rPr>
                <w:rFonts w:cs="Arial"/>
                <w:sz w:val="18"/>
                <w:szCs w:val="18"/>
              </w:rPr>
              <w:t xml:space="preserve">Where information is available, the potential productivity of stocks is considered in the stock status assessments that are undertaken; however not all stocks are assessed (refer 1.1.2) and there </w:t>
            </w:r>
            <w:r w:rsidR="00A7398F" w:rsidRPr="00387F8B">
              <w:rPr>
                <w:rFonts w:cs="Arial"/>
                <w:sz w:val="18"/>
                <w:szCs w:val="18"/>
              </w:rPr>
              <w:t xml:space="preserve">are </w:t>
            </w:r>
            <w:r w:rsidRPr="00387F8B">
              <w:rPr>
                <w:rFonts w:cs="Arial"/>
                <w:sz w:val="18"/>
                <w:szCs w:val="18"/>
              </w:rPr>
              <w:t>very few commercial catch limits or other controls on catch of species within the fishery or more broadly (various catch limits apply for hammerhead sharks</w:t>
            </w:r>
            <w:r w:rsidR="00F713F2" w:rsidRPr="00387F8B">
              <w:rPr>
                <w:rFonts w:cs="Arial"/>
                <w:sz w:val="18"/>
                <w:szCs w:val="18"/>
              </w:rPr>
              <w:t xml:space="preserve"> and are anticipated to be introduced for Black Jewfish by mid-2019</w:t>
            </w:r>
            <w:r w:rsidR="00A7398F" w:rsidRPr="00387F8B">
              <w:rPr>
                <w:rFonts w:cs="Arial"/>
                <w:sz w:val="18"/>
                <w:szCs w:val="18"/>
              </w:rPr>
              <w:t>)</w:t>
            </w:r>
            <w:r w:rsidRPr="00387F8B">
              <w:rPr>
                <w:rFonts w:cs="Arial"/>
                <w:sz w:val="18"/>
                <w:szCs w:val="18"/>
              </w:rPr>
              <w:t>.</w:t>
            </w:r>
          </w:p>
        </w:tc>
      </w:tr>
      <w:tr w:rsidR="004B529A" w:rsidRPr="00387F8B" w14:paraId="1D9BC3EE" w14:textId="77777777" w:rsidTr="00B1204D">
        <w:trPr>
          <w:cantSplit/>
        </w:trPr>
        <w:tc>
          <w:tcPr>
            <w:tcW w:w="5000" w:type="pct"/>
            <w:gridSpan w:val="2"/>
            <w:shd w:val="clear" w:color="auto" w:fill="DAEEF3"/>
          </w:tcPr>
          <w:p w14:paraId="72BB7C48"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 xml:space="preserve">Management responses </w:t>
            </w:r>
          </w:p>
        </w:tc>
      </w:tr>
      <w:tr w:rsidR="004B529A" w:rsidRPr="00387F8B" w14:paraId="3AF18490" w14:textId="77777777" w:rsidTr="00D07A67">
        <w:trPr>
          <w:cantSplit/>
        </w:trPr>
        <w:tc>
          <w:tcPr>
            <w:tcW w:w="1264" w:type="pct"/>
          </w:tcPr>
          <w:p w14:paraId="7BB838FB" w14:textId="77777777" w:rsidR="004B529A" w:rsidRPr="00387F8B" w:rsidRDefault="004B529A">
            <w:pPr>
              <w:autoSpaceDE w:val="0"/>
              <w:autoSpaceDN w:val="0"/>
              <w:adjustRightInd w:val="0"/>
              <w:spacing w:before="60" w:after="60" w:line="240" w:lineRule="auto"/>
              <w:rPr>
                <w:rFonts w:cs="Arial"/>
                <w:b/>
                <w:bCs/>
                <w:i/>
                <w:iCs/>
                <w:sz w:val="18"/>
                <w:szCs w:val="18"/>
              </w:rPr>
            </w:pPr>
            <w:r w:rsidRPr="00387F8B">
              <w:rPr>
                <w:rFonts w:cs="Arial"/>
                <w:b/>
                <w:bCs/>
                <w:i/>
                <w:iCs/>
                <w:sz w:val="18"/>
                <w:szCs w:val="18"/>
              </w:rPr>
              <w:t xml:space="preserve">1.1.6 </w:t>
            </w:r>
            <w:r w:rsidRPr="00387F8B">
              <w:rPr>
                <w:rFonts w:cs="Arial"/>
                <w:sz w:val="18"/>
                <w:szCs w:val="18"/>
              </w:rPr>
              <w:t>There are reference points (target and/or limit), that trigger management actions including a biological bottom line and/or a catch or effort upper limit beyond which the stock should not be taken.</w:t>
            </w:r>
          </w:p>
        </w:tc>
        <w:tc>
          <w:tcPr>
            <w:tcW w:w="3736" w:type="pct"/>
            <w:shd w:val="clear" w:color="auto" w:fill="FF0000"/>
          </w:tcPr>
          <w:p w14:paraId="656EE5E0" w14:textId="77777777" w:rsidR="004B529A" w:rsidRPr="00387F8B" w:rsidRDefault="004B529A">
            <w:pPr>
              <w:spacing w:before="60" w:after="60" w:line="240" w:lineRule="auto"/>
              <w:rPr>
                <w:rFonts w:cs="Arial"/>
                <w:b/>
                <w:sz w:val="18"/>
                <w:szCs w:val="18"/>
              </w:rPr>
            </w:pPr>
            <w:r w:rsidRPr="00387F8B">
              <w:rPr>
                <w:rFonts w:cs="Arial"/>
                <w:b/>
                <w:sz w:val="18"/>
                <w:szCs w:val="18"/>
              </w:rPr>
              <w:t>Does not meet</w:t>
            </w:r>
          </w:p>
          <w:p w14:paraId="6A75A368" w14:textId="70946620" w:rsidR="004B529A" w:rsidRPr="00387F8B" w:rsidRDefault="004B529A">
            <w:pPr>
              <w:spacing w:before="60" w:after="60" w:line="240" w:lineRule="auto"/>
              <w:rPr>
                <w:rFonts w:cs="Arial"/>
                <w:sz w:val="18"/>
                <w:szCs w:val="18"/>
              </w:rPr>
            </w:pPr>
            <w:r w:rsidRPr="00387F8B">
              <w:rPr>
                <w:rFonts w:cs="Arial"/>
                <w:sz w:val="18"/>
                <w:szCs w:val="18"/>
              </w:rPr>
              <w:t>With the exception of a total annual commercial catch limit (TACC) for hammerhead sharks, and a proposed TACC for Black Jewfish (</w:t>
            </w:r>
            <w:hyperlink r:id="rId58" w:history="1">
              <w:r w:rsidR="003617DA" w:rsidRPr="00387F8B">
                <w:rPr>
                  <w:rStyle w:val="Hyperlink"/>
                  <w:rFonts w:cs="Arial"/>
                  <w:sz w:val="18"/>
                  <w:szCs w:val="18"/>
                </w:rPr>
                <w:t>QDAF, 2019</w:t>
              </w:r>
            </w:hyperlink>
            <w:r w:rsidRPr="00387F8B">
              <w:rPr>
                <w:rFonts w:cs="Arial"/>
                <w:sz w:val="18"/>
                <w:szCs w:val="18"/>
              </w:rPr>
              <w:t xml:space="preserve">) there are no reference points or other harvest limits for species in the </w:t>
            </w:r>
            <w:proofErr w:type="spellStart"/>
            <w:r w:rsidRPr="00387F8B">
              <w:rPr>
                <w:rFonts w:cs="Arial"/>
                <w:sz w:val="18"/>
                <w:szCs w:val="18"/>
              </w:rPr>
              <w:t>GoCIFFF</w:t>
            </w:r>
            <w:proofErr w:type="spellEnd"/>
            <w:r w:rsidRPr="00387F8B">
              <w:rPr>
                <w:rFonts w:cs="Arial"/>
                <w:sz w:val="18"/>
                <w:szCs w:val="18"/>
              </w:rPr>
              <w:t>.</w:t>
            </w:r>
          </w:p>
          <w:p w14:paraId="3E0AAF3D" w14:textId="7B6253C0" w:rsidR="004B529A" w:rsidRPr="00387F8B" w:rsidRDefault="004B529A" w:rsidP="007A06DD">
            <w:pPr>
              <w:spacing w:before="60" w:after="60" w:line="240" w:lineRule="auto"/>
              <w:rPr>
                <w:rFonts w:cs="Arial"/>
                <w:sz w:val="18"/>
                <w:szCs w:val="18"/>
              </w:rPr>
            </w:pPr>
            <w:r w:rsidRPr="00387F8B">
              <w:rPr>
                <w:rFonts w:cs="Arial"/>
                <w:sz w:val="18"/>
                <w:szCs w:val="18"/>
              </w:rPr>
              <w:t xml:space="preserve">A harvest strategy for the </w:t>
            </w:r>
            <w:proofErr w:type="spellStart"/>
            <w:r w:rsidRPr="00387F8B">
              <w:rPr>
                <w:rFonts w:cs="Arial"/>
                <w:sz w:val="18"/>
                <w:szCs w:val="18"/>
              </w:rPr>
              <w:t>GoCIFFF</w:t>
            </w:r>
            <w:proofErr w:type="spellEnd"/>
            <w:r w:rsidRPr="00387F8B">
              <w:rPr>
                <w:rFonts w:cs="Arial"/>
                <w:sz w:val="18"/>
                <w:szCs w:val="18"/>
              </w:rPr>
              <w:t xml:space="preserve"> is expected to be developed as part of the Queensland Government’s Sustainable Fisheries Strategy 2017</w:t>
            </w:r>
            <w:r w:rsidR="007A06DD" w:rsidRPr="00387F8B">
              <w:rPr>
                <w:rFonts w:cs="Arial"/>
                <w:sz w:val="18"/>
                <w:szCs w:val="18"/>
              </w:rPr>
              <w:t>–</w:t>
            </w:r>
            <w:r w:rsidRPr="00387F8B">
              <w:rPr>
                <w:rFonts w:cs="Arial"/>
                <w:sz w:val="18"/>
                <w:szCs w:val="18"/>
              </w:rPr>
              <w:t>2027. The harvest strategy is expected to include target and limit reference points that trigger management actions, but it is unclear when the harvest strategy will be developed or implemented.</w:t>
            </w:r>
          </w:p>
        </w:tc>
      </w:tr>
      <w:tr w:rsidR="004B529A" w:rsidRPr="00387F8B" w14:paraId="6F14D2DA" w14:textId="77777777" w:rsidTr="00D07A67">
        <w:trPr>
          <w:cantSplit/>
        </w:trPr>
        <w:tc>
          <w:tcPr>
            <w:tcW w:w="1264" w:type="pct"/>
          </w:tcPr>
          <w:p w14:paraId="5E775423"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 xml:space="preserve">1.1.7 </w:t>
            </w:r>
            <w:r w:rsidRPr="00387F8B">
              <w:rPr>
                <w:rFonts w:cs="Arial"/>
                <w:sz w:val="18"/>
                <w:szCs w:val="18"/>
              </w:rPr>
              <w:t>There are management strategies in place capable of controlling the level of take.</w:t>
            </w:r>
          </w:p>
        </w:tc>
        <w:tc>
          <w:tcPr>
            <w:tcW w:w="3736" w:type="pct"/>
            <w:shd w:val="clear" w:color="auto" w:fill="FFC000"/>
          </w:tcPr>
          <w:p w14:paraId="22E3BC07" w14:textId="2E607792" w:rsidR="004B529A" w:rsidRPr="00387F8B" w:rsidRDefault="009B315E">
            <w:pPr>
              <w:spacing w:before="60" w:after="60" w:line="240" w:lineRule="auto"/>
              <w:rPr>
                <w:rFonts w:cs="Arial"/>
                <w:b/>
                <w:sz w:val="18"/>
                <w:szCs w:val="18"/>
              </w:rPr>
            </w:pPr>
            <w:r w:rsidRPr="00387F8B">
              <w:rPr>
                <w:rFonts w:cs="Arial"/>
                <w:b/>
                <w:sz w:val="18"/>
                <w:szCs w:val="18"/>
              </w:rPr>
              <w:t>Partially m</w:t>
            </w:r>
            <w:r w:rsidR="00874406" w:rsidRPr="00387F8B">
              <w:rPr>
                <w:rFonts w:cs="Arial"/>
                <w:b/>
                <w:sz w:val="18"/>
                <w:szCs w:val="18"/>
              </w:rPr>
              <w:t>eets</w:t>
            </w:r>
          </w:p>
          <w:p w14:paraId="44970872" w14:textId="66C94A5C" w:rsidR="004B529A" w:rsidRPr="00387F8B" w:rsidRDefault="004B529A">
            <w:pPr>
              <w:spacing w:before="60" w:after="60" w:line="240" w:lineRule="auto"/>
              <w:rPr>
                <w:rFonts w:cs="Arial"/>
                <w:sz w:val="18"/>
                <w:szCs w:val="18"/>
              </w:rPr>
            </w:pPr>
            <w:r w:rsidRPr="00387F8B">
              <w:rPr>
                <w:rFonts w:cs="Arial"/>
                <w:sz w:val="18"/>
                <w:szCs w:val="18"/>
              </w:rPr>
              <w:t xml:space="preserve">Various input and output controls are used to control the level of take in the </w:t>
            </w:r>
            <w:proofErr w:type="spellStart"/>
            <w:r w:rsidRPr="00387F8B">
              <w:rPr>
                <w:rFonts w:cs="Arial"/>
                <w:sz w:val="18"/>
                <w:szCs w:val="18"/>
              </w:rPr>
              <w:t>GoCIFFF</w:t>
            </w:r>
            <w:proofErr w:type="spellEnd"/>
            <w:r w:rsidRPr="00387F8B">
              <w:rPr>
                <w:rFonts w:cs="Arial"/>
                <w:sz w:val="18"/>
                <w:szCs w:val="18"/>
              </w:rPr>
              <w:t>. Different stocks are subject to different controls, and changes are planned to improve the e</w:t>
            </w:r>
            <w:r w:rsidR="00291252" w:rsidRPr="00387F8B">
              <w:rPr>
                <w:rFonts w:cs="Arial"/>
                <w:sz w:val="18"/>
                <w:szCs w:val="18"/>
              </w:rPr>
              <w:t xml:space="preserve">ffectiveness of some measures. Controls include: </w:t>
            </w:r>
            <w:r w:rsidRPr="00387F8B">
              <w:rPr>
                <w:rFonts w:cs="Arial"/>
                <w:sz w:val="18"/>
                <w:szCs w:val="18"/>
              </w:rPr>
              <w:t>limits on numbers of licences</w:t>
            </w:r>
            <w:r w:rsidR="00291252" w:rsidRPr="00387F8B">
              <w:rPr>
                <w:rFonts w:cs="Arial"/>
                <w:sz w:val="18"/>
                <w:szCs w:val="18"/>
              </w:rPr>
              <w:t>;</w:t>
            </w:r>
            <w:r w:rsidRPr="00387F8B">
              <w:rPr>
                <w:rFonts w:cs="Arial"/>
                <w:sz w:val="18"/>
                <w:szCs w:val="18"/>
              </w:rPr>
              <w:t xml:space="preserve"> spatial and temporal closures</w:t>
            </w:r>
            <w:r w:rsidR="00291252" w:rsidRPr="00387F8B">
              <w:rPr>
                <w:rFonts w:cs="Arial"/>
                <w:sz w:val="18"/>
                <w:szCs w:val="18"/>
              </w:rPr>
              <w:t xml:space="preserve">; </w:t>
            </w:r>
            <w:r w:rsidRPr="00387F8B">
              <w:rPr>
                <w:rFonts w:cs="Arial"/>
                <w:sz w:val="18"/>
                <w:szCs w:val="18"/>
              </w:rPr>
              <w:t>gear restrictions (types of gear and restrictions on where certain gear types can be used)</w:t>
            </w:r>
            <w:r w:rsidR="00291252" w:rsidRPr="00387F8B">
              <w:rPr>
                <w:rFonts w:cs="Arial"/>
                <w:sz w:val="18"/>
                <w:szCs w:val="18"/>
              </w:rPr>
              <w:t>;</w:t>
            </w:r>
            <w:r w:rsidRPr="00387F8B">
              <w:rPr>
                <w:rFonts w:cs="Arial"/>
                <w:sz w:val="18"/>
                <w:szCs w:val="18"/>
              </w:rPr>
              <w:t xml:space="preserve"> regulated no-take waters and net free zones</w:t>
            </w:r>
            <w:r w:rsidR="00291252" w:rsidRPr="00387F8B">
              <w:rPr>
                <w:rFonts w:cs="Arial"/>
                <w:sz w:val="18"/>
                <w:szCs w:val="18"/>
              </w:rPr>
              <w:t xml:space="preserve">; </w:t>
            </w:r>
            <w:r w:rsidRPr="00387F8B">
              <w:rPr>
                <w:rFonts w:cs="Arial"/>
                <w:sz w:val="18"/>
                <w:szCs w:val="18"/>
              </w:rPr>
              <w:t>boat length restrictions for inshore and offshore net vessels</w:t>
            </w:r>
            <w:r w:rsidR="00291252" w:rsidRPr="00387F8B">
              <w:rPr>
                <w:rFonts w:cs="Arial"/>
                <w:sz w:val="18"/>
                <w:szCs w:val="18"/>
              </w:rPr>
              <w:t>;</w:t>
            </w:r>
            <w:r w:rsidRPr="00387F8B">
              <w:rPr>
                <w:rFonts w:cs="Arial"/>
                <w:sz w:val="18"/>
                <w:szCs w:val="18"/>
              </w:rPr>
              <w:t xml:space="preserve"> requirements to attend nets during fishing</w:t>
            </w:r>
            <w:r w:rsidR="00291252" w:rsidRPr="00387F8B">
              <w:rPr>
                <w:rFonts w:cs="Arial"/>
                <w:sz w:val="18"/>
                <w:szCs w:val="18"/>
              </w:rPr>
              <w:t>;</w:t>
            </w:r>
            <w:r w:rsidRPr="00387F8B">
              <w:rPr>
                <w:rFonts w:cs="Arial"/>
                <w:sz w:val="18"/>
                <w:szCs w:val="18"/>
              </w:rPr>
              <w:t xml:space="preserve"> </w:t>
            </w:r>
            <w:r w:rsidR="00291252" w:rsidRPr="00387F8B">
              <w:rPr>
                <w:rFonts w:cs="Arial"/>
                <w:sz w:val="18"/>
                <w:szCs w:val="18"/>
              </w:rPr>
              <w:t xml:space="preserve">and </w:t>
            </w:r>
            <w:r w:rsidRPr="00387F8B">
              <w:rPr>
                <w:rFonts w:cs="Arial"/>
                <w:sz w:val="18"/>
                <w:szCs w:val="18"/>
              </w:rPr>
              <w:t xml:space="preserve">trip limits for hammerhead sharks (for fishers not authorised to target sharks). An annual competitive total allowable commercial catch limit is also used to manage the catch of hammerhead sharks (and Black Jewfish – in development. </w:t>
            </w:r>
            <w:hyperlink r:id="rId59" w:history="1">
              <w:r w:rsidRPr="00387F8B">
                <w:rPr>
                  <w:rStyle w:val="Hyperlink"/>
                  <w:rFonts w:cs="Arial"/>
                  <w:sz w:val="18"/>
                  <w:szCs w:val="18"/>
                </w:rPr>
                <w:t>QDAF</w:t>
              </w:r>
              <w:r w:rsidR="00291252" w:rsidRPr="00387F8B">
                <w:rPr>
                  <w:rStyle w:val="Hyperlink"/>
                  <w:rFonts w:cs="Arial"/>
                  <w:sz w:val="18"/>
                  <w:szCs w:val="18"/>
                </w:rPr>
                <w:t>, 2019</w:t>
              </w:r>
            </w:hyperlink>
            <w:r w:rsidRPr="00387F8B">
              <w:rPr>
                <w:rFonts w:cs="Arial"/>
                <w:sz w:val="18"/>
                <w:szCs w:val="18"/>
              </w:rPr>
              <w:t>).</w:t>
            </w:r>
          </w:p>
          <w:p w14:paraId="712BCF88" w14:textId="0AF8D73A" w:rsidR="004B529A" w:rsidRPr="00387F8B" w:rsidRDefault="004B529A">
            <w:pPr>
              <w:spacing w:before="60" w:after="60" w:line="240" w:lineRule="auto"/>
              <w:rPr>
                <w:rFonts w:cs="Arial"/>
                <w:sz w:val="18"/>
                <w:szCs w:val="18"/>
              </w:rPr>
            </w:pPr>
            <w:r w:rsidRPr="00387F8B">
              <w:rPr>
                <w:rFonts w:cs="Arial"/>
                <w:sz w:val="18"/>
                <w:szCs w:val="18"/>
              </w:rPr>
              <w:t>Commercial fishers are required to submit logbook records of their catches and this provides QDAF with the means to monitor and respond to control fishing act</w:t>
            </w:r>
            <w:r w:rsidR="00A46A1F" w:rsidRPr="00387F8B">
              <w:rPr>
                <w:rFonts w:cs="Arial"/>
                <w:sz w:val="18"/>
                <w:szCs w:val="18"/>
              </w:rPr>
              <w:t>ivity in the commercial sector.</w:t>
            </w:r>
            <w:r w:rsidR="008D5481" w:rsidRPr="00387F8B">
              <w:rPr>
                <w:rFonts w:cs="Arial"/>
                <w:sz w:val="18"/>
                <w:szCs w:val="18"/>
              </w:rPr>
              <w:t xml:space="preserve"> </w:t>
            </w:r>
            <w:r w:rsidR="00A46A1F" w:rsidRPr="00387F8B">
              <w:rPr>
                <w:rFonts w:cs="Arial"/>
                <w:sz w:val="18"/>
                <w:szCs w:val="18"/>
              </w:rPr>
              <w:t xml:space="preserve">For species subject to total allowable catch limits (all sharks, and proposed for Black Jewfish), fishers </w:t>
            </w:r>
            <w:r w:rsidR="008D5481" w:rsidRPr="00387F8B">
              <w:rPr>
                <w:rFonts w:cs="Arial"/>
                <w:sz w:val="18"/>
                <w:szCs w:val="18"/>
              </w:rPr>
              <w:t xml:space="preserve">also </w:t>
            </w:r>
            <w:r w:rsidR="00874406" w:rsidRPr="00387F8B">
              <w:rPr>
                <w:rFonts w:cs="Arial"/>
                <w:sz w:val="18"/>
                <w:szCs w:val="18"/>
              </w:rPr>
              <w:t>use an ‘</w:t>
            </w:r>
            <w:hyperlink r:id="rId60" w:history="1">
              <w:r w:rsidR="00874406" w:rsidRPr="00387F8B">
                <w:rPr>
                  <w:rStyle w:val="Hyperlink"/>
                  <w:rFonts w:cs="Arial"/>
                  <w:sz w:val="18"/>
                  <w:szCs w:val="18"/>
                  <w:lang w:val="en"/>
                </w:rPr>
                <w:t>Automated Integrated Voice Response</w:t>
              </w:r>
            </w:hyperlink>
            <w:r w:rsidR="00874406" w:rsidRPr="00387F8B">
              <w:rPr>
                <w:rFonts w:cs="Arial"/>
                <w:sz w:val="18"/>
                <w:szCs w:val="18"/>
                <w:lang w:val="en"/>
              </w:rPr>
              <w:t>’</w:t>
            </w:r>
            <w:r w:rsidR="00874406" w:rsidRPr="00387F8B">
              <w:rPr>
                <w:rFonts w:cs="Arial"/>
                <w:sz w:val="18"/>
                <w:szCs w:val="18"/>
              </w:rPr>
              <w:t xml:space="preserve"> system to check whether catch is available under competitive catch limits</w:t>
            </w:r>
            <w:r w:rsidR="008D5481" w:rsidRPr="00387F8B">
              <w:rPr>
                <w:rFonts w:cs="Arial"/>
                <w:sz w:val="18"/>
                <w:szCs w:val="18"/>
              </w:rPr>
              <w:t xml:space="preserve">, and to </w:t>
            </w:r>
            <w:r w:rsidR="00A46A1F" w:rsidRPr="00387F8B">
              <w:rPr>
                <w:rFonts w:cs="Arial"/>
                <w:sz w:val="18"/>
                <w:szCs w:val="18"/>
              </w:rPr>
              <w:t xml:space="preserve">submit </w:t>
            </w:r>
            <w:r w:rsidR="00874406" w:rsidRPr="00387F8B">
              <w:rPr>
                <w:rFonts w:cs="Arial"/>
                <w:sz w:val="18"/>
                <w:szCs w:val="18"/>
              </w:rPr>
              <w:t xml:space="preserve">prior to landing, and catch </w:t>
            </w:r>
            <w:r w:rsidR="00A46A1F" w:rsidRPr="00387F8B">
              <w:rPr>
                <w:rFonts w:cs="Arial"/>
                <w:sz w:val="18"/>
                <w:szCs w:val="18"/>
              </w:rPr>
              <w:t>unload reports</w:t>
            </w:r>
            <w:r w:rsidR="00874406" w:rsidRPr="00387F8B">
              <w:rPr>
                <w:rFonts w:cs="Arial"/>
                <w:sz w:val="18"/>
                <w:szCs w:val="18"/>
              </w:rPr>
              <w:t>. These reports facilitate compliance inspections and more timely catch monitoring than can be achieved with paper-based logbooks alone.</w:t>
            </w:r>
          </w:p>
          <w:p w14:paraId="38C5979B" w14:textId="037D8D4C" w:rsidR="004B529A" w:rsidRPr="00387F8B" w:rsidRDefault="00C827BD">
            <w:pPr>
              <w:spacing w:before="60" w:after="60" w:line="240" w:lineRule="auto"/>
              <w:rPr>
                <w:rFonts w:cs="Arial"/>
                <w:sz w:val="18"/>
                <w:szCs w:val="18"/>
              </w:rPr>
            </w:pPr>
            <w:r w:rsidRPr="00387F8B">
              <w:rPr>
                <w:rFonts w:cs="Arial"/>
                <w:sz w:val="18"/>
                <w:szCs w:val="18"/>
              </w:rPr>
              <w:t>Periodic</w:t>
            </w:r>
            <w:r w:rsidR="004B529A" w:rsidRPr="00387F8B">
              <w:rPr>
                <w:rFonts w:cs="Arial"/>
                <w:sz w:val="18"/>
                <w:szCs w:val="18"/>
              </w:rPr>
              <w:t xml:space="preserve"> surveys of recreational and charter fishery sectors are undertaken and considered in determining stock status, however QDAF has advised there is no monitoring of these catches or adjustment of commercial catch limits based on these survey results.</w:t>
            </w:r>
          </w:p>
          <w:p w14:paraId="0F55F140" w14:textId="17FF7C52" w:rsidR="004B529A" w:rsidRPr="00387F8B" w:rsidRDefault="004B529A" w:rsidP="007A06DD">
            <w:pPr>
              <w:spacing w:before="60" w:after="60" w:line="240" w:lineRule="auto"/>
              <w:rPr>
                <w:rFonts w:cs="Arial"/>
                <w:sz w:val="18"/>
                <w:szCs w:val="18"/>
              </w:rPr>
            </w:pPr>
            <w:r w:rsidRPr="00387F8B">
              <w:rPr>
                <w:rFonts w:cs="Arial"/>
                <w:sz w:val="18"/>
                <w:szCs w:val="18"/>
              </w:rPr>
              <w:t>The Queensland government’s Sustainable Fisheries Strategy 2017</w:t>
            </w:r>
            <w:r w:rsidR="007A06DD" w:rsidRPr="00387F8B">
              <w:rPr>
                <w:rFonts w:cs="Arial"/>
                <w:sz w:val="18"/>
                <w:szCs w:val="18"/>
              </w:rPr>
              <w:t>–</w:t>
            </w:r>
            <w:r w:rsidRPr="00387F8B">
              <w:rPr>
                <w:rFonts w:cs="Arial"/>
                <w:sz w:val="18"/>
                <w:szCs w:val="18"/>
              </w:rPr>
              <w:t>2027 includes measures designed to improve data collection and aid enforcement of management requirements. These measures include a requirement for all commercial fishing boats to operate Vessel Monitoring Systems by 2020 and consideration of electronic monitoring on fishing boats to help</w:t>
            </w:r>
            <w:r w:rsidR="008A3090" w:rsidRPr="00387F8B">
              <w:rPr>
                <w:rFonts w:cs="Arial"/>
                <w:sz w:val="18"/>
                <w:szCs w:val="18"/>
              </w:rPr>
              <w:t xml:space="preserve"> validate logbook data records.</w:t>
            </w:r>
          </w:p>
        </w:tc>
      </w:tr>
      <w:tr w:rsidR="004B529A" w:rsidRPr="00387F8B" w14:paraId="7DD5978E" w14:textId="77777777" w:rsidTr="00D07A67">
        <w:trPr>
          <w:cantSplit/>
        </w:trPr>
        <w:tc>
          <w:tcPr>
            <w:tcW w:w="1264" w:type="pct"/>
          </w:tcPr>
          <w:p w14:paraId="0CE9F4A7" w14:textId="77777777" w:rsidR="004B529A" w:rsidRPr="00387F8B" w:rsidRDefault="004B529A">
            <w:pPr>
              <w:autoSpaceDE w:val="0"/>
              <w:autoSpaceDN w:val="0"/>
              <w:adjustRightInd w:val="0"/>
              <w:spacing w:before="60" w:after="60" w:line="240" w:lineRule="auto"/>
              <w:rPr>
                <w:rFonts w:cs="Arial"/>
                <w:b/>
                <w:i/>
                <w:sz w:val="18"/>
                <w:szCs w:val="18"/>
              </w:rPr>
            </w:pPr>
            <w:r w:rsidRPr="00387F8B">
              <w:rPr>
                <w:rFonts w:cs="Arial"/>
                <w:b/>
                <w:bCs/>
                <w:i/>
                <w:iCs/>
                <w:sz w:val="18"/>
                <w:szCs w:val="18"/>
              </w:rPr>
              <w:t xml:space="preserve">1.1.8 </w:t>
            </w:r>
            <w:r w:rsidRPr="00387F8B">
              <w:rPr>
                <w:rFonts w:cs="Arial"/>
                <w:sz w:val="18"/>
                <w:szCs w:val="18"/>
              </w:rPr>
              <w:t xml:space="preserve">Fishing is conducted in a manner that does not threaten stocks of </w:t>
            </w:r>
            <w:proofErr w:type="spellStart"/>
            <w:r w:rsidRPr="00387F8B">
              <w:rPr>
                <w:rFonts w:cs="Arial"/>
                <w:sz w:val="18"/>
                <w:szCs w:val="18"/>
              </w:rPr>
              <w:t>byproduct</w:t>
            </w:r>
            <w:proofErr w:type="spellEnd"/>
            <w:r w:rsidRPr="00387F8B">
              <w:rPr>
                <w:rFonts w:cs="Arial"/>
                <w:sz w:val="18"/>
                <w:szCs w:val="18"/>
              </w:rPr>
              <w:t xml:space="preserve"> species.</w:t>
            </w:r>
          </w:p>
        </w:tc>
        <w:tc>
          <w:tcPr>
            <w:tcW w:w="3736" w:type="pct"/>
            <w:shd w:val="clear" w:color="auto" w:fill="FFC000"/>
          </w:tcPr>
          <w:p w14:paraId="065B5D19"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51E8E1E5" w14:textId="11AF425E" w:rsidR="007916AB" w:rsidRPr="00387F8B" w:rsidRDefault="007916AB">
            <w:pPr>
              <w:spacing w:before="60" w:after="60" w:line="240" w:lineRule="auto"/>
              <w:rPr>
                <w:rFonts w:cs="Arial"/>
                <w:sz w:val="18"/>
                <w:szCs w:val="18"/>
              </w:rPr>
            </w:pPr>
            <w:r w:rsidRPr="00387F8B">
              <w:rPr>
                <w:rFonts w:cs="Arial"/>
                <w:sz w:val="18"/>
                <w:szCs w:val="18"/>
              </w:rPr>
              <w:t>The last ERA (</w:t>
            </w:r>
            <w:hyperlink r:id="rId61" w:history="1">
              <w:r w:rsidRPr="00387F8B">
                <w:rPr>
                  <w:rStyle w:val="Hyperlink"/>
                  <w:rFonts w:cs="Arial"/>
                  <w:sz w:val="18"/>
                  <w:szCs w:val="18"/>
                </w:rPr>
                <w:t>Zeller and Snape 2006</w:t>
              </w:r>
            </w:hyperlink>
            <w:r w:rsidRPr="00387F8B">
              <w:rPr>
                <w:rStyle w:val="Emphasis"/>
                <w:rFonts w:cs="Arial"/>
                <w:i w:val="0"/>
                <w:iCs w:val="0"/>
                <w:sz w:val="18"/>
                <w:szCs w:val="18"/>
              </w:rPr>
              <w:t>)</w:t>
            </w:r>
            <w:r w:rsidRPr="00387F8B">
              <w:rPr>
                <w:rFonts w:cs="Arial"/>
                <w:sz w:val="18"/>
                <w:szCs w:val="18"/>
              </w:rPr>
              <w:t xml:space="preserve"> identified </w:t>
            </w:r>
            <w:r w:rsidR="0028476B" w:rsidRPr="00387F8B">
              <w:rPr>
                <w:rFonts w:cs="Arial"/>
                <w:sz w:val="18"/>
                <w:szCs w:val="18"/>
              </w:rPr>
              <w:t xml:space="preserve">sawfish, </w:t>
            </w:r>
            <w:r w:rsidR="005161F8" w:rsidRPr="00387F8B">
              <w:rPr>
                <w:rFonts w:cs="Arial"/>
                <w:sz w:val="18"/>
                <w:szCs w:val="18"/>
              </w:rPr>
              <w:t>Spa</w:t>
            </w:r>
            <w:r w:rsidRPr="00387F8B">
              <w:rPr>
                <w:rFonts w:cs="Arial"/>
                <w:sz w:val="18"/>
                <w:szCs w:val="18"/>
              </w:rPr>
              <w:t xml:space="preserve">nish Mackerel, guitarfish, </w:t>
            </w:r>
            <w:proofErr w:type="spellStart"/>
            <w:r w:rsidRPr="00387F8B">
              <w:rPr>
                <w:rFonts w:cs="Arial"/>
                <w:sz w:val="18"/>
                <w:szCs w:val="18"/>
              </w:rPr>
              <w:t>queenfish</w:t>
            </w:r>
            <w:proofErr w:type="spellEnd"/>
            <w:r w:rsidRPr="00387F8B">
              <w:rPr>
                <w:rFonts w:cs="Arial"/>
                <w:sz w:val="18"/>
                <w:szCs w:val="18"/>
              </w:rPr>
              <w:t xml:space="preserve">, </w:t>
            </w:r>
            <w:proofErr w:type="spellStart"/>
            <w:r w:rsidR="00260EF7" w:rsidRPr="00387F8B">
              <w:rPr>
                <w:rFonts w:cs="Arial"/>
                <w:sz w:val="18"/>
                <w:szCs w:val="18"/>
              </w:rPr>
              <w:t>P</w:t>
            </w:r>
            <w:r w:rsidRPr="00387F8B">
              <w:rPr>
                <w:rFonts w:cs="Arial"/>
                <w:sz w:val="18"/>
                <w:szCs w:val="18"/>
              </w:rPr>
              <w:t>omfret</w:t>
            </w:r>
            <w:proofErr w:type="spellEnd"/>
            <w:r w:rsidRPr="00387F8B">
              <w:rPr>
                <w:rFonts w:cs="Arial"/>
                <w:sz w:val="18"/>
                <w:szCs w:val="18"/>
              </w:rPr>
              <w:t xml:space="preserve">, Jewelfish, grunter, Black Jewfish, sharks and rays and </w:t>
            </w:r>
            <w:r w:rsidR="00327D6E">
              <w:rPr>
                <w:rFonts w:cs="Arial"/>
                <w:sz w:val="18"/>
                <w:szCs w:val="18"/>
              </w:rPr>
              <w:t>M</w:t>
            </w:r>
            <w:r w:rsidRPr="00387F8B">
              <w:rPr>
                <w:rFonts w:cs="Arial"/>
                <w:sz w:val="18"/>
                <w:szCs w:val="18"/>
              </w:rPr>
              <w:t>ud</w:t>
            </w:r>
            <w:r w:rsidR="00327D6E">
              <w:rPr>
                <w:rFonts w:cs="Arial"/>
                <w:sz w:val="18"/>
                <w:szCs w:val="18"/>
              </w:rPr>
              <w:t xml:space="preserve"> C</w:t>
            </w:r>
            <w:r w:rsidRPr="00387F8B">
              <w:rPr>
                <w:rFonts w:cs="Arial"/>
                <w:sz w:val="18"/>
                <w:szCs w:val="18"/>
              </w:rPr>
              <w:t xml:space="preserve">rabs as </w:t>
            </w:r>
            <w:proofErr w:type="spellStart"/>
            <w:r w:rsidRPr="00387F8B">
              <w:rPr>
                <w:rFonts w:cs="Arial"/>
                <w:sz w:val="18"/>
                <w:szCs w:val="18"/>
              </w:rPr>
              <w:t>byproduct</w:t>
            </w:r>
            <w:proofErr w:type="spellEnd"/>
            <w:r w:rsidRPr="00387F8B">
              <w:rPr>
                <w:rFonts w:cs="Arial"/>
                <w:sz w:val="18"/>
                <w:szCs w:val="18"/>
              </w:rPr>
              <w:t xml:space="preserve"> species. </w:t>
            </w:r>
            <w:r w:rsidR="0028476B" w:rsidRPr="00387F8B">
              <w:rPr>
                <w:rFonts w:cs="Arial"/>
                <w:sz w:val="18"/>
                <w:szCs w:val="18"/>
              </w:rPr>
              <w:t>Since this time, fishers have been required to release all sawfish, and there have been significant increases in targeting of Black Jewfish. It is unclear what other changes in targeting may have occurred.</w:t>
            </w:r>
          </w:p>
          <w:p w14:paraId="29FAE779" w14:textId="79ED4E4E" w:rsidR="00327D6E" w:rsidRPr="00387F8B" w:rsidRDefault="00327D6E" w:rsidP="00327D6E">
            <w:pPr>
              <w:spacing w:before="60" w:after="60" w:line="240" w:lineRule="auto"/>
              <w:rPr>
                <w:rFonts w:cs="Arial"/>
                <w:sz w:val="18"/>
                <w:szCs w:val="18"/>
              </w:rPr>
            </w:pPr>
            <w:r>
              <w:rPr>
                <w:rFonts w:cs="Arial"/>
                <w:sz w:val="18"/>
                <w:szCs w:val="18"/>
              </w:rPr>
              <w:t xml:space="preserve">Stocks of Spanish Mackerel and Mud Crab have been assessed as sustainable in the area of the </w:t>
            </w:r>
            <w:proofErr w:type="spellStart"/>
            <w:r>
              <w:rPr>
                <w:rFonts w:cs="Arial"/>
                <w:sz w:val="18"/>
                <w:szCs w:val="18"/>
              </w:rPr>
              <w:t>GoCIFFF</w:t>
            </w:r>
            <w:proofErr w:type="spellEnd"/>
            <w:r>
              <w:rPr>
                <w:rFonts w:cs="Arial"/>
                <w:sz w:val="18"/>
                <w:szCs w:val="18"/>
              </w:rPr>
              <w:t xml:space="preserve">, however other </w:t>
            </w:r>
            <w:proofErr w:type="spellStart"/>
            <w:r>
              <w:rPr>
                <w:rFonts w:cs="Arial"/>
                <w:sz w:val="18"/>
                <w:szCs w:val="18"/>
              </w:rPr>
              <w:t>byproduct</w:t>
            </w:r>
            <w:proofErr w:type="spellEnd"/>
            <w:r>
              <w:rPr>
                <w:rFonts w:cs="Arial"/>
                <w:sz w:val="18"/>
                <w:szCs w:val="18"/>
              </w:rPr>
              <w:t xml:space="preserve"> species have either not been assessed or have an undefined stock status (</w:t>
            </w:r>
            <w:hyperlink r:id="rId62" w:history="1">
              <w:r w:rsidRPr="00BE1B02">
                <w:rPr>
                  <w:rStyle w:val="Hyperlink"/>
                  <w:rFonts w:cs="Arial"/>
                  <w:sz w:val="18"/>
                  <w:szCs w:val="18"/>
                </w:rPr>
                <w:t>FRDC</w:t>
              </w:r>
              <w:r>
                <w:rPr>
                  <w:rStyle w:val="Hyperlink"/>
                  <w:rFonts w:cs="Arial"/>
                  <w:sz w:val="18"/>
                  <w:szCs w:val="18"/>
                </w:rPr>
                <w:t>,</w:t>
              </w:r>
              <w:r w:rsidRPr="00BE1B02">
                <w:rPr>
                  <w:rStyle w:val="Hyperlink"/>
                  <w:rFonts w:cs="Arial"/>
                  <w:sz w:val="18"/>
                  <w:szCs w:val="18"/>
                </w:rPr>
                <w:t xml:space="preserve"> 2018</w:t>
              </w:r>
            </w:hyperlink>
            <w:r>
              <w:rPr>
                <w:rFonts w:cs="Arial"/>
                <w:sz w:val="18"/>
                <w:szCs w:val="18"/>
              </w:rPr>
              <w:t xml:space="preserve"> and </w:t>
            </w:r>
            <w:hyperlink r:id="rId63" w:history="1">
              <w:r w:rsidRPr="00327D6E">
                <w:rPr>
                  <w:rStyle w:val="Hyperlink"/>
                  <w:rFonts w:cs="Arial"/>
                  <w:sz w:val="18"/>
                  <w:szCs w:val="18"/>
                </w:rPr>
                <w:t>QDAF, 2018</w:t>
              </w:r>
            </w:hyperlink>
            <w:r>
              <w:rPr>
                <w:rFonts w:cs="Arial"/>
                <w:sz w:val="18"/>
                <w:szCs w:val="18"/>
              </w:rPr>
              <w:t>).</w:t>
            </w:r>
          </w:p>
          <w:p w14:paraId="00FD1A16" w14:textId="254CD455" w:rsidR="00F62C7A" w:rsidRDefault="0031789D" w:rsidP="00327D6E">
            <w:pPr>
              <w:spacing w:before="60" w:after="60" w:line="240" w:lineRule="auto"/>
              <w:rPr>
                <w:rFonts w:cs="Arial"/>
                <w:sz w:val="18"/>
                <w:szCs w:val="18"/>
              </w:rPr>
            </w:pPr>
            <w:r w:rsidRPr="00387F8B">
              <w:rPr>
                <w:rFonts w:cs="Arial"/>
                <w:sz w:val="18"/>
                <w:szCs w:val="18"/>
              </w:rPr>
              <w:t>The 2006 ERA also highlighted a need for ecological risks assoc</w:t>
            </w:r>
            <w:r w:rsidR="00F62C7A" w:rsidRPr="00387F8B">
              <w:rPr>
                <w:rFonts w:cs="Arial"/>
                <w:sz w:val="18"/>
                <w:szCs w:val="18"/>
              </w:rPr>
              <w:t xml:space="preserve">iated with the catch of sharks </w:t>
            </w:r>
            <w:r w:rsidRPr="00387F8B">
              <w:rPr>
                <w:rFonts w:cs="Arial"/>
                <w:sz w:val="18"/>
                <w:szCs w:val="18"/>
              </w:rPr>
              <w:t>to be reassessed, due to newly available data</w:t>
            </w:r>
            <w:r w:rsidR="006F1314">
              <w:rPr>
                <w:rFonts w:cs="Arial"/>
                <w:sz w:val="18"/>
                <w:szCs w:val="18"/>
              </w:rPr>
              <w:t>.</w:t>
            </w:r>
            <w:r w:rsidR="00F62C7A" w:rsidRPr="00387F8B">
              <w:rPr>
                <w:rFonts w:cs="Arial"/>
                <w:sz w:val="18"/>
                <w:szCs w:val="18"/>
              </w:rPr>
              <w:t xml:space="preserve"> Outcomes of this assessment </w:t>
            </w:r>
            <w:r w:rsidR="006F1314">
              <w:rPr>
                <w:rFonts w:cs="Arial"/>
                <w:sz w:val="18"/>
                <w:szCs w:val="18"/>
              </w:rPr>
              <w:t>were not availab</w:t>
            </w:r>
            <w:r w:rsidR="009715EE">
              <w:rPr>
                <w:rFonts w:cs="Arial"/>
                <w:sz w:val="18"/>
                <w:szCs w:val="18"/>
              </w:rPr>
              <w:t>l</w:t>
            </w:r>
            <w:r w:rsidR="006F1314">
              <w:rPr>
                <w:rFonts w:cs="Arial"/>
                <w:sz w:val="18"/>
                <w:szCs w:val="18"/>
              </w:rPr>
              <w:t xml:space="preserve">e </w:t>
            </w:r>
            <w:r w:rsidR="00F62C7A" w:rsidRPr="00387F8B">
              <w:rPr>
                <w:rFonts w:cs="Arial"/>
                <w:sz w:val="18"/>
                <w:szCs w:val="18"/>
              </w:rPr>
              <w:t>and so there is some uncertainty about the actual risk associated with the catch of these species.</w:t>
            </w:r>
          </w:p>
          <w:p w14:paraId="36D3FE75" w14:textId="55EE2A7A" w:rsidR="004B529A" w:rsidRPr="00387F8B" w:rsidRDefault="004B529A" w:rsidP="003E301A">
            <w:pPr>
              <w:spacing w:before="60" w:after="60" w:line="240" w:lineRule="auto"/>
              <w:rPr>
                <w:rFonts w:cs="Arial"/>
                <w:sz w:val="18"/>
                <w:szCs w:val="18"/>
              </w:rPr>
            </w:pPr>
            <w:r w:rsidRPr="00387F8B">
              <w:rPr>
                <w:rFonts w:cs="Arial"/>
                <w:sz w:val="18"/>
                <w:szCs w:val="18"/>
              </w:rPr>
              <w:t>QDAF is revising its 2006 ecological risk assessment (ERA) to guide risk management in the fishery</w:t>
            </w:r>
            <w:r w:rsidR="005161F8" w:rsidRPr="00387F8B">
              <w:rPr>
                <w:rFonts w:cs="Arial"/>
                <w:sz w:val="18"/>
                <w:szCs w:val="18"/>
              </w:rPr>
              <w:t xml:space="preserve"> and expects to release this by December 2019</w:t>
            </w:r>
            <w:r w:rsidRPr="00387F8B">
              <w:rPr>
                <w:rFonts w:cs="Arial"/>
                <w:sz w:val="18"/>
                <w:szCs w:val="18"/>
              </w:rPr>
              <w:t xml:space="preserve">. </w:t>
            </w:r>
            <w:r w:rsidR="00914C19" w:rsidRPr="00387F8B">
              <w:rPr>
                <w:rFonts w:cs="Arial"/>
                <w:sz w:val="18"/>
                <w:szCs w:val="18"/>
              </w:rPr>
              <w:t>More quantitative ERAs will then be undertaken during 2020</w:t>
            </w:r>
            <w:r w:rsidR="003E301A" w:rsidRPr="00387F8B">
              <w:rPr>
                <w:rFonts w:cs="Arial"/>
                <w:sz w:val="18"/>
                <w:szCs w:val="18"/>
              </w:rPr>
              <w:t>–</w:t>
            </w:r>
            <w:r w:rsidR="00914C19" w:rsidRPr="00387F8B">
              <w:rPr>
                <w:rFonts w:cs="Arial"/>
                <w:sz w:val="18"/>
                <w:szCs w:val="18"/>
              </w:rPr>
              <w:t xml:space="preserve">2021. </w:t>
            </w:r>
            <w:r w:rsidR="005161F8" w:rsidRPr="00387F8B">
              <w:rPr>
                <w:rFonts w:cs="Arial"/>
                <w:sz w:val="18"/>
                <w:szCs w:val="18"/>
              </w:rPr>
              <w:t>A</w:t>
            </w:r>
            <w:r w:rsidRPr="00387F8B">
              <w:rPr>
                <w:rFonts w:cs="Arial"/>
                <w:sz w:val="18"/>
                <w:szCs w:val="18"/>
              </w:rPr>
              <w:t xml:space="preserve">ny resulting risk mitigation measures </w:t>
            </w:r>
            <w:r w:rsidR="005161F8" w:rsidRPr="00387F8B">
              <w:rPr>
                <w:rFonts w:cs="Arial"/>
                <w:sz w:val="18"/>
                <w:szCs w:val="18"/>
              </w:rPr>
              <w:t>are expected to be incorporated into the harvest strategy for the fishery when this is developed (2020</w:t>
            </w:r>
            <w:r w:rsidR="003E301A" w:rsidRPr="00387F8B">
              <w:rPr>
                <w:rFonts w:cs="Arial"/>
                <w:sz w:val="18"/>
                <w:szCs w:val="18"/>
              </w:rPr>
              <w:t>–</w:t>
            </w:r>
            <w:r w:rsidR="005161F8" w:rsidRPr="00387F8B">
              <w:rPr>
                <w:rFonts w:cs="Arial"/>
                <w:sz w:val="18"/>
                <w:szCs w:val="18"/>
              </w:rPr>
              <w:t>2021)</w:t>
            </w:r>
            <w:r w:rsidRPr="00387F8B">
              <w:rPr>
                <w:rFonts w:cs="Arial"/>
                <w:sz w:val="18"/>
                <w:szCs w:val="18"/>
              </w:rPr>
              <w:t xml:space="preserve"> or included in QDAF’s monitoring and research plan (depending on risk level). When implemented, these measures are expected to clarify and manage risks to all species, including </w:t>
            </w:r>
            <w:proofErr w:type="spellStart"/>
            <w:r w:rsidRPr="00387F8B">
              <w:rPr>
                <w:rFonts w:cs="Arial"/>
                <w:sz w:val="18"/>
                <w:szCs w:val="18"/>
              </w:rPr>
              <w:t>byproduct</w:t>
            </w:r>
            <w:proofErr w:type="spellEnd"/>
            <w:r w:rsidRPr="00387F8B">
              <w:rPr>
                <w:rFonts w:cs="Arial"/>
                <w:sz w:val="18"/>
                <w:szCs w:val="18"/>
              </w:rPr>
              <w:t xml:space="preserve"> species.</w:t>
            </w:r>
          </w:p>
        </w:tc>
      </w:tr>
      <w:tr w:rsidR="004B529A" w:rsidRPr="00387F8B" w14:paraId="594E87AB" w14:textId="77777777" w:rsidTr="009715EE">
        <w:trPr>
          <w:cantSplit/>
          <w:trHeight w:val="262"/>
        </w:trPr>
        <w:tc>
          <w:tcPr>
            <w:tcW w:w="1264" w:type="pct"/>
            <w:tcBorders>
              <w:top w:val="single" w:sz="4" w:space="0" w:color="auto"/>
              <w:left w:val="single" w:sz="4" w:space="0" w:color="auto"/>
              <w:bottom w:val="single" w:sz="4" w:space="0" w:color="auto"/>
              <w:right w:val="single" w:sz="4" w:space="0" w:color="auto"/>
            </w:tcBorders>
          </w:tcPr>
          <w:p w14:paraId="0624269D" w14:textId="77777777" w:rsidR="004B529A" w:rsidRPr="00387F8B" w:rsidRDefault="004B529A">
            <w:pPr>
              <w:autoSpaceDE w:val="0"/>
              <w:autoSpaceDN w:val="0"/>
              <w:adjustRightInd w:val="0"/>
              <w:spacing w:before="60" w:after="60" w:line="240" w:lineRule="auto"/>
              <w:rPr>
                <w:rFonts w:cs="Arial"/>
                <w:sz w:val="18"/>
                <w:szCs w:val="18"/>
              </w:rPr>
            </w:pPr>
            <w:r w:rsidRPr="00387F8B">
              <w:rPr>
                <w:rFonts w:cs="Arial"/>
                <w:b/>
                <w:bCs/>
                <w:i/>
                <w:iCs/>
                <w:sz w:val="18"/>
                <w:szCs w:val="18"/>
              </w:rPr>
              <w:t xml:space="preserve">1.1.9 </w:t>
            </w:r>
            <w:r w:rsidRPr="00387F8B">
              <w:rPr>
                <w:rFonts w:cs="Arial"/>
                <w:sz w:val="18"/>
                <w:szCs w:val="18"/>
              </w:rPr>
              <w:t>The management response, considering uncertainties in the assessment and precautionary management actions, has a high chance of achieving the objective.</w:t>
            </w:r>
          </w:p>
        </w:tc>
        <w:tc>
          <w:tcPr>
            <w:tcW w:w="3736" w:type="pct"/>
            <w:tcBorders>
              <w:top w:val="single" w:sz="4" w:space="0" w:color="auto"/>
              <w:left w:val="single" w:sz="4" w:space="0" w:color="auto"/>
              <w:bottom w:val="single" w:sz="4" w:space="0" w:color="auto"/>
              <w:right w:val="single" w:sz="4" w:space="0" w:color="auto"/>
            </w:tcBorders>
            <w:shd w:val="clear" w:color="auto" w:fill="FFC000"/>
          </w:tcPr>
          <w:p w14:paraId="33EA0A9C"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34A5D7A4" w14:textId="332805A1" w:rsidR="004B529A" w:rsidRPr="00387F8B" w:rsidRDefault="004B529A" w:rsidP="003E301A">
            <w:pPr>
              <w:spacing w:before="60" w:after="60" w:line="240" w:lineRule="auto"/>
              <w:rPr>
                <w:rFonts w:cs="Arial"/>
                <w:sz w:val="18"/>
                <w:szCs w:val="18"/>
              </w:rPr>
            </w:pPr>
            <w:r w:rsidRPr="00387F8B">
              <w:rPr>
                <w:rFonts w:cs="Arial"/>
                <w:sz w:val="18"/>
                <w:szCs w:val="18"/>
              </w:rPr>
              <w:t xml:space="preserve">Current management arrangements (including the proposed management </w:t>
            </w:r>
            <w:proofErr w:type="spellStart"/>
            <w:r w:rsidRPr="00387F8B">
              <w:rPr>
                <w:rFonts w:cs="Arial"/>
                <w:sz w:val="18"/>
                <w:szCs w:val="18"/>
              </w:rPr>
              <w:t>arrnagements</w:t>
            </w:r>
            <w:proofErr w:type="spellEnd"/>
            <w:r w:rsidRPr="00387F8B">
              <w:rPr>
                <w:rFonts w:cs="Arial"/>
                <w:sz w:val="18"/>
                <w:szCs w:val="18"/>
              </w:rPr>
              <w:t xml:space="preserve"> for Black Jewfish) are likely to maintain ecologically viable stock levels in the short-term</w:t>
            </w:r>
            <w:r w:rsidR="00BD6BE3" w:rsidRPr="00387F8B">
              <w:rPr>
                <w:rFonts w:cs="Arial"/>
                <w:sz w:val="18"/>
                <w:szCs w:val="18"/>
              </w:rPr>
              <w:t xml:space="preserve">. </w:t>
            </w:r>
            <w:proofErr w:type="spellStart"/>
            <w:r w:rsidR="00BD6BE3" w:rsidRPr="00387F8B">
              <w:rPr>
                <w:rFonts w:cs="Arial"/>
                <w:sz w:val="18"/>
                <w:szCs w:val="18"/>
              </w:rPr>
              <w:t>Refoms</w:t>
            </w:r>
            <w:proofErr w:type="spellEnd"/>
            <w:r w:rsidR="00BD6BE3" w:rsidRPr="00387F8B">
              <w:rPr>
                <w:rFonts w:cs="Arial"/>
                <w:sz w:val="18"/>
                <w:szCs w:val="18"/>
              </w:rPr>
              <w:t xml:space="preserve"> </w:t>
            </w:r>
            <w:r w:rsidRPr="00387F8B">
              <w:rPr>
                <w:rFonts w:cs="Arial"/>
                <w:sz w:val="18"/>
                <w:szCs w:val="18"/>
              </w:rPr>
              <w:t>scheduled as part of the Queensland Government’s Sustainable Fisheries Strategy: 2017</w:t>
            </w:r>
            <w:r w:rsidR="003E301A" w:rsidRPr="00387F8B">
              <w:rPr>
                <w:rFonts w:cs="Arial"/>
                <w:sz w:val="18"/>
                <w:szCs w:val="18"/>
              </w:rPr>
              <w:t>–</w:t>
            </w:r>
            <w:r w:rsidRPr="00387F8B">
              <w:rPr>
                <w:rFonts w:cs="Arial"/>
                <w:sz w:val="18"/>
                <w:szCs w:val="18"/>
              </w:rPr>
              <w:t xml:space="preserve">2027 </w:t>
            </w:r>
            <w:r w:rsidR="00BD6BE3" w:rsidRPr="00387F8B">
              <w:rPr>
                <w:rFonts w:cs="Arial"/>
                <w:sz w:val="18"/>
                <w:szCs w:val="18"/>
              </w:rPr>
              <w:t xml:space="preserve">will </w:t>
            </w:r>
            <w:r w:rsidR="00F713F2" w:rsidRPr="00387F8B">
              <w:rPr>
                <w:rFonts w:cs="Arial"/>
                <w:sz w:val="18"/>
                <w:szCs w:val="18"/>
              </w:rPr>
              <w:t xml:space="preserve">further </w:t>
            </w:r>
            <w:r w:rsidRPr="00387F8B">
              <w:rPr>
                <w:rFonts w:cs="Arial"/>
                <w:sz w:val="18"/>
                <w:szCs w:val="18"/>
              </w:rPr>
              <w:t>improve confidence in the</w:t>
            </w:r>
            <w:r w:rsidR="00BD6BE3" w:rsidRPr="00387F8B">
              <w:rPr>
                <w:rFonts w:cs="Arial"/>
                <w:sz w:val="18"/>
                <w:szCs w:val="18"/>
              </w:rPr>
              <w:t xml:space="preserve"> sustainability of t</w:t>
            </w:r>
            <w:r w:rsidR="00F713F2" w:rsidRPr="00387F8B">
              <w:rPr>
                <w:rFonts w:cs="Arial"/>
                <w:sz w:val="18"/>
                <w:szCs w:val="18"/>
              </w:rPr>
              <w:t>he fishery.</w:t>
            </w:r>
          </w:p>
        </w:tc>
      </w:tr>
      <w:tr w:rsidR="004B529A" w:rsidRPr="00387F8B" w14:paraId="7F4984FA" w14:textId="77777777" w:rsidTr="00B1204D">
        <w:trPr>
          <w:cantSplit/>
        </w:trPr>
        <w:tc>
          <w:tcPr>
            <w:tcW w:w="5000" w:type="pct"/>
            <w:gridSpan w:val="2"/>
            <w:shd w:val="clear" w:color="auto" w:fill="B6DDE8"/>
          </w:tcPr>
          <w:p w14:paraId="34B783D6" w14:textId="77777777" w:rsidR="004B529A" w:rsidRPr="00387F8B" w:rsidRDefault="004B529A">
            <w:pPr>
              <w:spacing w:before="60" w:after="60" w:line="240" w:lineRule="auto"/>
              <w:rPr>
                <w:rFonts w:cs="Arial"/>
                <w:b/>
                <w:bCs/>
                <w:sz w:val="18"/>
                <w:szCs w:val="18"/>
              </w:rPr>
            </w:pPr>
            <w:r w:rsidRPr="00387F8B">
              <w:rPr>
                <w:rFonts w:cs="Arial"/>
                <w:b/>
                <w:bCs/>
                <w:sz w:val="18"/>
                <w:szCs w:val="18"/>
              </w:rPr>
              <w:t xml:space="preserve">Objective 2 - </w:t>
            </w:r>
            <w:r w:rsidRPr="00387F8B">
              <w:rPr>
                <w:rFonts w:cs="Arial"/>
                <w:sz w:val="18"/>
                <w:szCs w:val="18"/>
              </w:rPr>
              <w:t>Where the fished stock(s) are below a defined reference point, the fishery will be managed to promote recovery to ecologically viable stock levels within nominated timeframes.</w:t>
            </w:r>
          </w:p>
        </w:tc>
      </w:tr>
      <w:tr w:rsidR="004B529A" w:rsidRPr="00387F8B" w14:paraId="2AEC5184" w14:textId="77777777" w:rsidTr="00B1204D">
        <w:trPr>
          <w:cantSplit/>
        </w:trPr>
        <w:tc>
          <w:tcPr>
            <w:tcW w:w="5000" w:type="pct"/>
            <w:gridSpan w:val="2"/>
            <w:shd w:val="clear" w:color="auto" w:fill="DAEEF3"/>
          </w:tcPr>
          <w:p w14:paraId="427F5BAA"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Management responses</w:t>
            </w:r>
          </w:p>
        </w:tc>
      </w:tr>
      <w:tr w:rsidR="004B529A" w:rsidRPr="00387F8B" w14:paraId="454B787D" w14:textId="77777777" w:rsidTr="0057505E">
        <w:trPr>
          <w:cantSplit/>
        </w:trPr>
        <w:tc>
          <w:tcPr>
            <w:tcW w:w="1264" w:type="pct"/>
            <w:tcBorders>
              <w:bottom w:val="single" w:sz="4" w:space="0" w:color="auto"/>
            </w:tcBorders>
          </w:tcPr>
          <w:p w14:paraId="46FFF6BD"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 xml:space="preserve">1.2.1 </w:t>
            </w:r>
            <w:r w:rsidRPr="00387F8B">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736" w:type="pct"/>
            <w:tcBorders>
              <w:bottom w:val="single" w:sz="4" w:space="0" w:color="auto"/>
            </w:tcBorders>
            <w:shd w:val="clear" w:color="auto" w:fill="92D050"/>
          </w:tcPr>
          <w:p w14:paraId="64A99CEE" w14:textId="53DD5F75" w:rsidR="004B529A" w:rsidRPr="00387F8B" w:rsidRDefault="00CC1DFA">
            <w:pPr>
              <w:spacing w:before="60" w:after="60" w:line="240" w:lineRule="auto"/>
              <w:rPr>
                <w:rFonts w:cs="Arial"/>
                <w:b/>
                <w:sz w:val="18"/>
                <w:szCs w:val="18"/>
              </w:rPr>
            </w:pPr>
            <w:r w:rsidRPr="00387F8B">
              <w:rPr>
                <w:rFonts w:cs="Arial"/>
                <w:b/>
                <w:sz w:val="18"/>
                <w:szCs w:val="18"/>
              </w:rPr>
              <w:t>M</w:t>
            </w:r>
            <w:r w:rsidR="004B529A" w:rsidRPr="00387F8B">
              <w:rPr>
                <w:rFonts w:cs="Arial"/>
                <w:b/>
                <w:sz w:val="18"/>
                <w:szCs w:val="18"/>
              </w:rPr>
              <w:t>eet</w:t>
            </w:r>
            <w:r w:rsidRPr="00387F8B">
              <w:rPr>
                <w:rFonts w:cs="Arial"/>
                <w:b/>
                <w:sz w:val="18"/>
                <w:szCs w:val="18"/>
              </w:rPr>
              <w:t>s</w:t>
            </w:r>
          </w:p>
          <w:p w14:paraId="59F6425B" w14:textId="55683815" w:rsidR="004B529A" w:rsidRPr="00387F8B" w:rsidRDefault="004B529A" w:rsidP="00CC1DFA">
            <w:pPr>
              <w:spacing w:before="60" w:after="60" w:line="240" w:lineRule="auto"/>
              <w:rPr>
                <w:rStyle w:val="CommentReference"/>
                <w:rFonts w:eastAsia="Times New Roman" w:cs="Arial"/>
                <w:sz w:val="18"/>
                <w:szCs w:val="18"/>
                <w:lang w:eastAsia="en-AU"/>
              </w:rPr>
            </w:pPr>
            <w:r w:rsidRPr="00387F8B">
              <w:rPr>
                <w:rStyle w:val="Emphasis"/>
                <w:rFonts w:cs="Arial"/>
                <w:i w:val="0"/>
                <w:iCs w:val="0"/>
                <w:sz w:val="18"/>
                <w:szCs w:val="18"/>
              </w:rPr>
              <w:t xml:space="preserve">Mangrove Jack is currently </w:t>
            </w:r>
            <w:r w:rsidR="00C827BD" w:rsidRPr="00387F8B">
              <w:rPr>
                <w:rStyle w:val="Emphasis"/>
                <w:rFonts w:cs="Arial"/>
                <w:i w:val="0"/>
                <w:iCs w:val="0"/>
                <w:sz w:val="18"/>
                <w:szCs w:val="18"/>
              </w:rPr>
              <w:t xml:space="preserve">classified as </w:t>
            </w:r>
            <w:r w:rsidRPr="00387F8B">
              <w:rPr>
                <w:rFonts w:cs="Arial"/>
                <w:sz w:val="18"/>
                <w:szCs w:val="18"/>
              </w:rPr>
              <w:t>overfished</w:t>
            </w:r>
            <w:r w:rsidR="00C827BD" w:rsidRPr="00387F8B">
              <w:rPr>
                <w:rFonts w:cs="Arial"/>
                <w:sz w:val="18"/>
                <w:szCs w:val="18"/>
              </w:rPr>
              <w:t xml:space="preserve">, but recovering </w:t>
            </w:r>
            <w:r w:rsidRPr="00387F8B">
              <w:rPr>
                <w:rFonts w:cs="Arial"/>
                <w:sz w:val="18"/>
                <w:szCs w:val="18"/>
              </w:rPr>
              <w:t>in the area of the fishery</w:t>
            </w:r>
            <w:r w:rsidR="00C827BD" w:rsidRPr="00387F8B">
              <w:rPr>
                <w:rFonts w:cs="Arial"/>
                <w:sz w:val="18"/>
                <w:szCs w:val="18"/>
              </w:rPr>
              <w:t xml:space="preserve">. It has </w:t>
            </w:r>
            <w:r w:rsidR="009D62E7" w:rsidRPr="00387F8B">
              <w:rPr>
                <w:rFonts w:cs="Arial"/>
                <w:sz w:val="18"/>
                <w:szCs w:val="18"/>
              </w:rPr>
              <w:t xml:space="preserve">historically </w:t>
            </w:r>
            <w:r w:rsidR="00DD188B" w:rsidRPr="00387F8B">
              <w:rPr>
                <w:rFonts w:cs="Arial"/>
                <w:sz w:val="18"/>
                <w:szCs w:val="18"/>
              </w:rPr>
              <w:t xml:space="preserve">only </w:t>
            </w:r>
            <w:r w:rsidR="009D62E7" w:rsidRPr="00387F8B">
              <w:rPr>
                <w:rFonts w:cs="Arial"/>
                <w:sz w:val="18"/>
                <w:szCs w:val="18"/>
              </w:rPr>
              <w:t xml:space="preserve">been a </w:t>
            </w:r>
            <w:proofErr w:type="spellStart"/>
            <w:r w:rsidR="009D62E7" w:rsidRPr="00387F8B">
              <w:rPr>
                <w:rFonts w:cs="Arial"/>
                <w:sz w:val="18"/>
                <w:szCs w:val="18"/>
              </w:rPr>
              <w:t>byproduct</w:t>
            </w:r>
            <w:proofErr w:type="spellEnd"/>
            <w:r w:rsidR="009D62E7" w:rsidRPr="00387F8B">
              <w:rPr>
                <w:rFonts w:cs="Arial"/>
                <w:sz w:val="18"/>
                <w:szCs w:val="18"/>
              </w:rPr>
              <w:t xml:space="preserve"> species in the </w:t>
            </w:r>
            <w:proofErr w:type="spellStart"/>
            <w:r w:rsidR="009D62E7" w:rsidRPr="00387F8B">
              <w:rPr>
                <w:rFonts w:cs="Arial"/>
                <w:sz w:val="18"/>
                <w:szCs w:val="18"/>
              </w:rPr>
              <w:t>GoCIFFF</w:t>
            </w:r>
            <w:proofErr w:type="spellEnd"/>
            <w:r w:rsidR="00DD188B" w:rsidRPr="00387F8B">
              <w:rPr>
                <w:rFonts w:cs="Arial"/>
                <w:sz w:val="18"/>
                <w:szCs w:val="18"/>
              </w:rPr>
              <w:t xml:space="preserve"> </w:t>
            </w:r>
            <w:r w:rsidR="009D62E7" w:rsidRPr="00387F8B">
              <w:rPr>
                <w:rFonts w:cs="Arial"/>
                <w:sz w:val="18"/>
                <w:szCs w:val="18"/>
              </w:rPr>
              <w:t xml:space="preserve">and </w:t>
            </w:r>
            <w:r w:rsidR="00DD188B" w:rsidRPr="00387F8B">
              <w:rPr>
                <w:rFonts w:cs="Arial"/>
                <w:sz w:val="18"/>
                <w:szCs w:val="18"/>
              </w:rPr>
              <w:t xml:space="preserve">has </w:t>
            </w:r>
            <w:r w:rsidR="009D62E7" w:rsidRPr="00387F8B">
              <w:rPr>
                <w:rFonts w:cs="Arial"/>
                <w:sz w:val="18"/>
                <w:szCs w:val="18"/>
              </w:rPr>
              <w:t xml:space="preserve">not been recorded in commercial catches for the </w:t>
            </w:r>
            <w:proofErr w:type="spellStart"/>
            <w:r w:rsidR="00C827BD" w:rsidRPr="00387F8B">
              <w:rPr>
                <w:rFonts w:cs="Arial"/>
                <w:sz w:val="18"/>
                <w:szCs w:val="18"/>
              </w:rPr>
              <w:t>GoCIFFF</w:t>
            </w:r>
            <w:proofErr w:type="spellEnd"/>
            <w:r w:rsidR="00C827BD" w:rsidRPr="00387F8B">
              <w:rPr>
                <w:rFonts w:cs="Arial"/>
                <w:sz w:val="18"/>
                <w:szCs w:val="18"/>
              </w:rPr>
              <w:t xml:space="preserve"> </w:t>
            </w:r>
            <w:r w:rsidR="009D62E7" w:rsidRPr="00387F8B">
              <w:rPr>
                <w:rFonts w:cs="Arial"/>
                <w:sz w:val="18"/>
                <w:szCs w:val="18"/>
              </w:rPr>
              <w:t xml:space="preserve">in recent years. The overfished stock status is believed to be due to significant overfishing between 2003 and 2011 in the </w:t>
            </w:r>
            <w:r w:rsidR="00A009F9" w:rsidRPr="00387F8B">
              <w:rPr>
                <w:rFonts w:cs="Arial"/>
                <w:sz w:val="18"/>
                <w:szCs w:val="18"/>
                <w:lang w:val="en"/>
              </w:rPr>
              <w:t>Gulf of Carpentaria Developmental Fin Fish Trawl Fishery</w:t>
            </w:r>
            <w:r w:rsidR="00DD188B" w:rsidRPr="00387F8B">
              <w:rPr>
                <w:rFonts w:cs="Arial"/>
                <w:sz w:val="18"/>
                <w:szCs w:val="18"/>
                <w:lang w:val="en"/>
              </w:rPr>
              <w:t xml:space="preserve"> (</w:t>
            </w:r>
            <w:hyperlink r:id="rId64" w:history="1">
              <w:r w:rsidR="00A009F9" w:rsidRPr="00387F8B">
                <w:rPr>
                  <w:rStyle w:val="Hyperlink"/>
                  <w:rFonts w:cs="Arial"/>
                  <w:sz w:val="18"/>
                  <w:szCs w:val="18"/>
                  <w:lang w:val="en"/>
                </w:rPr>
                <w:t>FRDC, 2019</w:t>
              </w:r>
            </w:hyperlink>
            <w:r w:rsidR="00A009F9" w:rsidRPr="00387F8B">
              <w:rPr>
                <w:rFonts w:cs="Arial"/>
                <w:sz w:val="18"/>
                <w:szCs w:val="18"/>
                <w:lang w:val="en"/>
              </w:rPr>
              <w:t xml:space="preserve">). </w:t>
            </w:r>
            <w:r w:rsidR="00DD188B" w:rsidRPr="00387F8B">
              <w:rPr>
                <w:rFonts w:cs="Arial"/>
                <w:sz w:val="18"/>
                <w:szCs w:val="18"/>
                <w:lang w:val="en"/>
              </w:rPr>
              <w:t>There has been negligible f</w:t>
            </w:r>
            <w:r w:rsidR="009D62E7" w:rsidRPr="00387F8B">
              <w:rPr>
                <w:rFonts w:cs="Arial"/>
                <w:sz w:val="18"/>
                <w:szCs w:val="18"/>
                <w:lang w:val="en"/>
              </w:rPr>
              <w:t>ishing e</w:t>
            </w:r>
            <w:r w:rsidR="00A009F9" w:rsidRPr="00387F8B">
              <w:rPr>
                <w:rFonts w:cs="Arial"/>
                <w:sz w:val="18"/>
                <w:szCs w:val="18"/>
                <w:lang w:val="en"/>
              </w:rPr>
              <w:t xml:space="preserve">ffort in the </w:t>
            </w:r>
            <w:r w:rsidR="009D62E7" w:rsidRPr="00387F8B">
              <w:rPr>
                <w:rFonts w:cs="Arial"/>
                <w:sz w:val="18"/>
                <w:szCs w:val="18"/>
                <w:lang w:val="en"/>
              </w:rPr>
              <w:t xml:space="preserve">Gulf of Carpentaria Developmental Fin Fish Trawl Fishery since that time. </w:t>
            </w:r>
          </w:p>
          <w:p w14:paraId="7406D5F8" w14:textId="2C28A14A" w:rsidR="004B529A" w:rsidRPr="00387F8B" w:rsidRDefault="004B529A" w:rsidP="003E301A">
            <w:pPr>
              <w:spacing w:before="60" w:after="60" w:line="240" w:lineRule="auto"/>
              <w:rPr>
                <w:rFonts w:cs="Arial"/>
                <w:sz w:val="18"/>
                <w:szCs w:val="18"/>
              </w:rPr>
            </w:pPr>
            <w:r w:rsidRPr="00387F8B">
              <w:rPr>
                <w:rFonts w:cs="Arial"/>
                <w:sz w:val="18"/>
                <w:szCs w:val="18"/>
              </w:rPr>
              <w:t xml:space="preserve">A harvest strategy with clearly defined harvest control rules was due to be implemented in the </w:t>
            </w:r>
            <w:proofErr w:type="spellStart"/>
            <w:r w:rsidR="00DD188B" w:rsidRPr="00387F8B">
              <w:rPr>
                <w:rFonts w:cs="Arial"/>
                <w:sz w:val="18"/>
                <w:szCs w:val="18"/>
              </w:rPr>
              <w:t>GoCIFFF</w:t>
            </w:r>
            <w:proofErr w:type="spellEnd"/>
            <w:r w:rsidR="00DD188B" w:rsidRPr="00387F8B">
              <w:rPr>
                <w:rFonts w:cs="Arial"/>
                <w:sz w:val="18"/>
                <w:szCs w:val="18"/>
              </w:rPr>
              <w:t xml:space="preserve"> </w:t>
            </w:r>
            <w:r w:rsidRPr="00387F8B">
              <w:rPr>
                <w:rFonts w:cs="Arial"/>
                <w:sz w:val="18"/>
                <w:szCs w:val="18"/>
              </w:rPr>
              <w:t xml:space="preserve">in 2018 as part of the Queensland Government’s Sustainable Fisheries Strategy 2017–2027, but has been delayed and is now </w:t>
            </w:r>
            <w:r w:rsidR="006D33F4" w:rsidRPr="00387F8B">
              <w:rPr>
                <w:rFonts w:cs="Arial"/>
                <w:sz w:val="18"/>
                <w:szCs w:val="18"/>
              </w:rPr>
              <w:t xml:space="preserve">expected to be developed </w:t>
            </w:r>
            <w:r w:rsidR="00DD188B" w:rsidRPr="00387F8B">
              <w:rPr>
                <w:rFonts w:cs="Arial"/>
                <w:sz w:val="18"/>
                <w:szCs w:val="18"/>
              </w:rPr>
              <w:t xml:space="preserve">in </w:t>
            </w:r>
            <w:r w:rsidR="006D33F4" w:rsidRPr="00387F8B">
              <w:rPr>
                <w:rFonts w:cs="Arial"/>
                <w:sz w:val="18"/>
                <w:szCs w:val="18"/>
              </w:rPr>
              <w:t>2020</w:t>
            </w:r>
            <w:r w:rsidR="003E301A" w:rsidRPr="00387F8B">
              <w:rPr>
                <w:rFonts w:cs="Arial"/>
                <w:sz w:val="18"/>
                <w:szCs w:val="18"/>
              </w:rPr>
              <w:t>–</w:t>
            </w:r>
            <w:r w:rsidR="006D33F4" w:rsidRPr="00387F8B">
              <w:rPr>
                <w:rFonts w:cs="Arial"/>
                <w:sz w:val="18"/>
                <w:szCs w:val="18"/>
              </w:rPr>
              <w:t xml:space="preserve">2021 (QDAF pers. comm. 2019). </w:t>
            </w:r>
            <w:r w:rsidRPr="00387F8B">
              <w:rPr>
                <w:rFonts w:cs="Arial"/>
                <w:sz w:val="18"/>
                <w:szCs w:val="18"/>
              </w:rPr>
              <w:t xml:space="preserve">If supported by improved fishery data collection, monitoring and data validation, </w:t>
            </w:r>
            <w:r w:rsidR="00DD188B" w:rsidRPr="00387F8B">
              <w:rPr>
                <w:rFonts w:cs="Arial"/>
                <w:sz w:val="18"/>
                <w:szCs w:val="18"/>
              </w:rPr>
              <w:t xml:space="preserve">the proposed harvest strategy </w:t>
            </w:r>
            <w:r w:rsidRPr="00387F8B">
              <w:rPr>
                <w:rFonts w:cs="Arial"/>
                <w:sz w:val="18"/>
                <w:szCs w:val="18"/>
              </w:rPr>
              <w:t xml:space="preserve">is expected to significantly improve </w:t>
            </w:r>
            <w:r w:rsidR="00DD188B" w:rsidRPr="00387F8B">
              <w:rPr>
                <w:rFonts w:cs="Arial"/>
                <w:sz w:val="18"/>
                <w:szCs w:val="18"/>
              </w:rPr>
              <w:t xml:space="preserve">QDAF’s </w:t>
            </w:r>
            <w:r w:rsidRPr="00387F8B">
              <w:rPr>
                <w:rFonts w:cs="Arial"/>
                <w:sz w:val="18"/>
                <w:szCs w:val="18"/>
              </w:rPr>
              <w:t>capacity to monitor and control the level of impact on all species, and in doing so, support the recovery</w:t>
            </w:r>
            <w:r w:rsidR="00DD188B" w:rsidRPr="00387F8B">
              <w:rPr>
                <w:rFonts w:cs="Arial"/>
                <w:sz w:val="18"/>
                <w:szCs w:val="18"/>
              </w:rPr>
              <w:t xml:space="preserve"> of any overfished stocks</w:t>
            </w:r>
            <w:r w:rsidRPr="00387F8B">
              <w:rPr>
                <w:rFonts w:cs="Arial"/>
                <w:sz w:val="18"/>
                <w:szCs w:val="18"/>
              </w:rPr>
              <w:t>. No specific strategy, reference points, triggers or timeframe for</w:t>
            </w:r>
            <w:r w:rsidR="00402F4E" w:rsidRPr="00387F8B">
              <w:rPr>
                <w:rFonts w:cs="Arial"/>
                <w:sz w:val="18"/>
                <w:szCs w:val="18"/>
              </w:rPr>
              <w:t xml:space="preserve"> managing or assessing </w:t>
            </w:r>
            <w:r w:rsidRPr="00387F8B">
              <w:rPr>
                <w:rFonts w:cs="Arial"/>
                <w:sz w:val="18"/>
                <w:szCs w:val="18"/>
              </w:rPr>
              <w:t>recovery exist at this time however.</w:t>
            </w:r>
          </w:p>
        </w:tc>
      </w:tr>
      <w:tr w:rsidR="004B529A" w:rsidRPr="00387F8B" w14:paraId="47DF31DE" w14:textId="77777777" w:rsidTr="0057505E">
        <w:trPr>
          <w:cantSplit/>
        </w:trPr>
        <w:tc>
          <w:tcPr>
            <w:tcW w:w="1264" w:type="pct"/>
            <w:tcBorders>
              <w:bottom w:val="single" w:sz="4" w:space="0" w:color="auto"/>
            </w:tcBorders>
          </w:tcPr>
          <w:p w14:paraId="7B5A34BD"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 xml:space="preserve">1.2.2 </w:t>
            </w:r>
            <w:r w:rsidRPr="00387F8B">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tc>
        <w:tc>
          <w:tcPr>
            <w:tcW w:w="3736" w:type="pct"/>
            <w:tcBorders>
              <w:bottom w:val="single" w:sz="4" w:space="0" w:color="auto"/>
            </w:tcBorders>
            <w:shd w:val="clear" w:color="auto" w:fill="92D050"/>
          </w:tcPr>
          <w:p w14:paraId="4EA634FD" w14:textId="3E50EAC1" w:rsidR="004B529A" w:rsidRPr="00387F8B" w:rsidRDefault="00CC1DFA">
            <w:pPr>
              <w:spacing w:before="60" w:after="60" w:line="240" w:lineRule="auto"/>
              <w:rPr>
                <w:rFonts w:cs="Arial"/>
                <w:b/>
                <w:sz w:val="18"/>
                <w:szCs w:val="18"/>
              </w:rPr>
            </w:pPr>
            <w:r w:rsidRPr="00387F8B">
              <w:rPr>
                <w:rFonts w:cs="Arial"/>
                <w:b/>
                <w:sz w:val="18"/>
                <w:szCs w:val="18"/>
              </w:rPr>
              <w:t>M</w:t>
            </w:r>
            <w:r w:rsidR="00C50154" w:rsidRPr="00387F8B">
              <w:rPr>
                <w:rFonts w:cs="Arial"/>
                <w:b/>
                <w:sz w:val="18"/>
                <w:szCs w:val="18"/>
              </w:rPr>
              <w:t>eets</w:t>
            </w:r>
          </w:p>
          <w:p w14:paraId="594BB157" w14:textId="2ECEF5C3" w:rsidR="004B529A" w:rsidRPr="00387F8B" w:rsidRDefault="002E515E" w:rsidP="003E301A">
            <w:pPr>
              <w:spacing w:before="60" w:after="60" w:line="240" w:lineRule="auto"/>
              <w:rPr>
                <w:rFonts w:cs="Arial"/>
                <w:sz w:val="18"/>
                <w:szCs w:val="18"/>
              </w:rPr>
            </w:pPr>
            <w:r w:rsidRPr="00387F8B">
              <w:rPr>
                <w:rFonts w:cs="Arial"/>
                <w:sz w:val="18"/>
                <w:szCs w:val="18"/>
              </w:rPr>
              <w:t>The current</w:t>
            </w:r>
            <w:r w:rsidR="00C827BD" w:rsidRPr="00387F8B">
              <w:rPr>
                <w:rFonts w:cs="Arial"/>
                <w:sz w:val="18"/>
                <w:szCs w:val="18"/>
              </w:rPr>
              <w:t xml:space="preserve"> management arra</w:t>
            </w:r>
            <w:r w:rsidR="00C50154" w:rsidRPr="00387F8B">
              <w:rPr>
                <w:rFonts w:cs="Arial"/>
                <w:sz w:val="18"/>
                <w:szCs w:val="18"/>
              </w:rPr>
              <w:t xml:space="preserve">ngements </w:t>
            </w:r>
            <w:r w:rsidRPr="00387F8B">
              <w:rPr>
                <w:rFonts w:cs="Arial"/>
                <w:sz w:val="18"/>
                <w:szCs w:val="18"/>
              </w:rPr>
              <w:t xml:space="preserve">for Mangrove Jack are likely to be sufficient while the fishery is not catching this species, however improved data collection, monitoring and </w:t>
            </w:r>
            <w:proofErr w:type="spellStart"/>
            <w:r w:rsidRPr="00387F8B">
              <w:rPr>
                <w:rFonts w:cs="Arial"/>
                <w:sz w:val="18"/>
                <w:szCs w:val="18"/>
              </w:rPr>
              <w:t>managaement</w:t>
            </w:r>
            <w:proofErr w:type="spellEnd"/>
            <w:r w:rsidRPr="00387F8B">
              <w:rPr>
                <w:rFonts w:cs="Arial"/>
                <w:sz w:val="18"/>
                <w:szCs w:val="18"/>
              </w:rPr>
              <w:t xml:space="preserve"> via the proposed harvest strategy and other Sustainable Fisheries Strategy reforms will increase confidence for this species</w:t>
            </w:r>
            <w:r w:rsidR="003E301A">
              <w:rPr>
                <w:rFonts w:cs="Arial"/>
                <w:sz w:val="18"/>
                <w:szCs w:val="18"/>
              </w:rPr>
              <w:t>.</w:t>
            </w:r>
          </w:p>
        </w:tc>
      </w:tr>
    </w:tbl>
    <w:p w14:paraId="65FAA30A" w14:textId="77777777" w:rsidR="00AC3ADB" w:rsidRDefault="00AC3ADB">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11048"/>
      </w:tblGrid>
      <w:tr w:rsidR="004B529A" w:rsidRPr="00387F8B" w14:paraId="191D9C4F" w14:textId="77777777" w:rsidTr="00B1204D">
        <w:trPr>
          <w:cantSplit/>
        </w:trPr>
        <w:tc>
          <w:tcPr>
            <w:tcW w:w="5000" w:type="pct"/>
            <w:gridSpan w:val="2"/>
            <w:tcBorders>
              <w:top w:val="single" w:sz="4" w:space="0" w:color="auto"/>
            </w:tcBorders>
            <w:shd w:val="clear" w:color="auto" w:fill="B2A1C7"/>
          </w:tcPr>
          <w:p w14:paraId="5888F4A1" w14:textId="34A9825B" w:rsidR="004B529A" w:rsidRPr="00387F8B" w:rsidRDefault="004B529A">
            <w:pPr>
              <w:autoSpaceDE w:val="0"/>
              <w:autoSpaceDN w:val="0"/>
              <w:adjustRightInd w:val="0"/>
              <w:spacing w:before="60" w:after="60" w:line="240" w:lineRule="auto"/>
              <w:rPr>
                <w:rFonts w:cs="Arial"/>
                <w:b/>
                <w:bCs/>
                <w:sz w:val="18"/>
                <w:szCs w:val="18"/>
              </w:rPr>
            </w:pPr>
            <w:r w:rsidRPr="00387F8B">
              <w:rPr>
                <w:rFonts w:cs="Arial"/>
                <w:b/>
                <w:bCs/>
                <w:sz w:val="18"/>
                <w:szCs w:val="18"/>
              </w:rPr>
              <w:t xml:space="preserve">PRINCIPLE 2 - </w:t>
            </w:r>
            <w:r w:rsidRPr="00387F8B">
              <w:rPr>
                <w:rFonts w:cs="Arial"/>
                <w:sz w:val="18"/>
                <w:szCs w:val="18"/>
              </w:rPr>
              <w:t>Fishing operations should be managed to minimise their impact on the structure, productivity, function and biological diversity of the ecosystem.</w:t>
            </w:r>
          </w:p>
        </w:tc>
      </w:tr>
      <w:tr w:rsidR="004B529A" w:rsidRPr="00387F8B" w14:paraId="0F38B5C8" w14:textId="77777777" w:rsidTr="00B1204D">
        <w:trPr>
          <w:cantSplit/>
        </w:trPr>
        <w:tc>
          <w:tcPr>
            <w:tcW w:w="5000" w:type="pct"/>
            <w:gridSpan w:val="2"/>
            <w:shd w:val="clear" w:color="auto" w:fill="CCC0D9"/>
          </w:tcPr>
          <w:p w14:paraId="200231AE" w14:textId="77777777" w:rsidR="004B529A" w:rsidRPr="00387F8B" w:rsidRDefault="004B529A">
            <w:pPr>
              <w:autoSpaceDE w:val="0"/>
              <w:autoSpaceDN w:val="0"/>
              <w:adjustRightInd w:val="0"/>
              <w:spacing w:before="60" w:after="60" w:line="240" w:lineRule="auto"/>
              <w:rPr>
                <w:rFonts w:cs="Arial"/>
                <w:b/>
                <w:bCs/>
                <w:sz w:val="18"/>
                <w:szCs w:val="18"/>
              </w:rPr>
            </w:pPr>
            <w:r w:rsidRPr="00387F8B">
              <w:rPr>
                <w:rFonts w:cs="Arial"/>
                <w:b/>
                <w:bCs/>
                <w:sz w:val="18"/>
                <w:szCs w:val="18"/>
              </w:rPr>
              <w:t xml:space="preserve">Objective 1 - </w:t>
            </w:r>
            <w:r w:rsidRPr="00387F8B">
              <w:rPr>
                <w:rFonts w:cs="Arial"/>
                <w:sz w:val="18"/>
                <w:szCs w:val="18"/>
              </w:rPr>
              <w:t>The fishery is conducted in a manner that does not threaten bycatch species.</w:t>
            </w:r>
          </w:p>
        </w:tc>
      </w:tr>
      <w:tr w:rsidR="004B529A" w:rsidRPr="00387F8B" w14:paraId="2DBFA651" w14:textId="77777777" w:rsidTr="00B1204D">
        <w:trPr>
          <w:cantSplit/>
        </w:trPr>
        <w:tc>
          <w:tcPr>
            <w:tcW w:w="5000" w:type="pct"/>
            <w:gridSpan w:val="2"/>
            <w:shd w:val="clear" w:color="auto" w:fill="E5DFEC"/>
          </w:tcPr>
          <w:p w14:paraId="0DA27DC5"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Information requirements</w:t>
            </w:r>
          </w:p>
        </w:tc>
      </w:tr>
      <w:tr w:rsidR="004B529A" w:rsidRPr="00387F8B" w14:paraId="0003F2DC" w14:textId="77777777" w:rsidTr="00D07A67">
        <w:trPr>
          <w:cantSplit/>
        </w:trPr>
        <w:tc>
          <w:tcPr>
            <w:tcW w:w="1264" w:type="pct"/>
          </w:tcPr>
          <w:p w14:paraId="2C5C2A4C" w14:textId="77777777" w:rsidR="004B529A" w:rsidRPr="00387F8B" w:rsidRDefault="004B529A">
            <w:pPr>
              <w:autoSpaceDE w:val="0"/>
              <w:autoSpaceDN w:val="0"/>
              <w:adjustRightInd w:val="0"/>
              <w:spacing w:before="60" w:after="60" w:line="240" w:lineRule="auto"/>
              <w:rPr>
                <w:rFonts w:cs="Arial"/>
                <w:b/>
                <w:i/>
                <w:sz w:val="18"/>
                <w:szCs w:val="18"/>
              </w:rPr>
            </w:pPr>
            <w:r w:rsidRPr="00387F8B">
              <w:rPr>
                <w:rFonts w:cs="Arial"/>
                <w:b/>
                <w:bCs/>
                <w:i/>
                <w:iCs/>
                <w:sz w:val="18"/>
                <w:szCs w:val="18"/>
              </w:rPr>
              <w:t xml:space="preserve">2.1.1 </w:t>
            </w:r>
            <w:r w:rsidRPr="00387F8B">
              <w:rPr>
                <w:rFonts w:cs="Arial"/>
                <w:sz w:val="18"/>
                <w:szCs w:val="18"/>
              </w:rPr>
              <w:t>Reliable information, appropriate to the scale of the fishery, is collected on the composition and abundance of bycatch.</w:t>
            </w:r>
          </w:p>
        </w:tc>
        <w:tc>
          <w:tcPr>
            <w:tcW w:w="3736" w:type="pct"/>
            <w:shd w:val="clear" w:color="auto" w:fill="FF0000"/>
          </w:tcPr>
          <w:p w14:paraId="66CF7A47" w14:textId="77777777" w:rsidR="004B529A" w:rsidRPr="00387F8B" w:rsidRDefault="004B529A">
            <w:pPr>
              <w:spacing w:before="60" w:after="60" w:line="240" w:lineRule="auto"/>
              <w:rPr>
                <w:rFonts w:cs="Arial"/>
                <w:b/>
                <w:sz w:val="18"/>
                <w:szCs w:val="18"/>
              </w:rPr>
            </w:pPr>
            <w:r w:rsidRPr="00387F8B">
              <w:rPr>
                <w:rFonts w:cs="Arial"/>
                <w:b/>
                <w:sz w:val="18"/>
                <w:szCs w:val="18"/>
              </w:rPr>
              <w:t>Does not meet</w:t>
            </w:r>
          </w:p>
          <w:p w14:paraId="4092D95F" w14:textId="77777777" w:rsidR="004B529A" w:rsidRPr="00387F8B" w:rsidRDefault="004B529A">
            <w:pPr>
              <w:spacing w:before="60" w:after="60" w:line="240" w:lineRule="auto"/>
              <w:rPr>
                <w:rFonts w:cs="Arial"/>
                <w:sz w:val="18"/>
                <w:szCs w:val="18"/>
              </w:rPr>
            </w:pPr>
            <w:r w:rsidRPr="00387F8B">
              <w:rPr>
                <w:rFonts w:cs="Arial"/>
                <w:sz w:val="18"/>
                <w:szCs w:val="18"/>
              </w:rPr>
              <w:t>With the exception of a small number of shark and ray species (and species protected under Part 13 of the EPBC Act), there are no requirements to record discarded bycatch species in logbooks. Independent data collection via the observer program ceased in 2009 and has not yet been replaced.</w:t>
            </w:r>
          </w:p>
          <w:p w14:paraId="5CA9FAB6" w14:textId="77777777" w:rsidR="004B529A" w:rsidRPr="00387F8B" w:rsidRDefault="004B529A">
            <w:pPr>
              <w:spacing w:before="60" w:after="60" w:line="240" w:lineRule="auto"/>
              <w:rPr>
                <w:rFonts w:cs="Arial"/>
                <w:sz w:val="18"/>
                <w:szCs w:val="18"/>
              </w:rPr>
            </w:pPr>
            <w:r w:rsidRPr="00387F8B">
              <w:rPr>
                <w:rFonts w:cs="Arial"/>
                <w:sz w:val="18"/>
                <w:szCs w:val="18"/>
              </w:rPr>
              <w:t>A lack of accurate information may impede QDAF’s capacity to monitor and manage the fishery’s impact on non-target species and the broader ecosystem. The development of an ERA and harvest strategy for the fishery should however, help clarify the data needs and guide any necessary changes to the existing data collection program.</w:t>
            </w:r>
          </w:p>
        </w:tc>
      </w:tr>
      <w:tr w:rsidR="004B529A" w:rsidRPr="00387F8B" w14:paraId="3CA75DED" w14:textId="77777777" w:rsidTr="00B1204D">
        <w:trPr>
          <w:cantSplit/>
        </w:trPr>
        <w:tc>
          <w:tcPr>
            <w:tcW w:w="5000" w:type="pct"/>
            <w:gridSpan w:val="2"/>
            <w:shd w:val="clear" w:color="auto" w:fill="E5DFEC"/>
          </w:tcPr>
          <w:p w14:paraId="32889420" w14:textId="77777777" w:rsidR="004B529A" w:rsidRPr="00387F8B" w:rsidRDefault="004B529A">
            <w:pPr>
              <w:spacing w:before="60" w:after="60" w:line="240" w:lineRule="auto"/>
              <w:rPr>
                <w:rFonts w:cs="Arial"/>
                <w:b/>
                <w:bCs/>
                <w:i/>
                <w:iCs/>
                <w:sz w:val="18"/>
                <w:szCs w:val="18"/>
              </w:rPr>
            </w:pPr>
            <w:r w:rsidRPr="00387F8B">
              <w:rPr>
                <w:rFonts w:cs="Arial"/>
                <w:b/>
                <w:bCs/>
                <w:i/>
                <w:iCs/>
                <w:sz w:val="18"/>
                <w:szCs w:val="18"/>
              </w:rPr>
              <w:t>Assessments</w:t>
            </w:r>
          </w:p>
        </w:tc>
      </w:tr>
      <w:tr w:rsidR="004B529A" w:rsidRPr="00387F8B" w14:paraId="69D0B17B" w14:textId="77777777" w:rsidTr="00D07A67">
        <w:trPr>
          <w:cantSplit/>
        </w:trPr>
        <w:tc>
          <w:tcPr>
            <w:tcW w:w="1264" w:type="pct"/>
          </w:tcPr>
          <w:p w14:paraId="7BCB2DA4" w14:textId="77777777" w:rsidR="004B529A" w:rsidRPr="00387F8B" w:rsidRDefault="004B529A">
            <w:pPr>
              <w:autoSpaceDE w:val="0"/>
              <w:autoSpaceDN w:val="0"/>
              <w:adjustRightInd w:val="0"/>
              <w:spacing w:before="60" w:after="60" w:line="240" w:lineRule="auto"/>
              <w:rPr>
                <w:rFonts w:cs="Arial"/>
                <w:b/>
                <w:i/>
                <w:sz w:val="18"/>
                <w:szCs w:val="18"/>
              </w:rPr>
            </w:pPr>
            <w:r w:rsidRPr="00387F8B">
              <w:rPr>
                <w:rFonts w:cs="Arial"/>
                <w:b/>
                <w:bCs/>
                <w:i/>
                <w:iCs/>
                <w:sz w:val="18"/>
                <w:szCs w:val="18"/>
              </w:rPr>
              <w:t xml:space="preserve">2.1.2 </w:t>
            </w:r>
            <w:r w:rsidRPr="00387F8B">
              <w:rPr>
                <w:rFonts w:cs="Arial"/>
                <w:sz w:val="18"/>
                <w:szCs w:val="18"/>
              </w:rPr>
              <w:t>There is a risk analysis of the bycatch with respect to its vulnerability to fishing.</w:t>
            </w:r>
          </w:p>
        </w:tc>
        <w:tc>
          <w:tcPr>
            <w:tcW w:w="3736" w:type="pct"/>
            <w:shd w:val="clear" w:color="auto" w:fill="FFC000"/>
          </w:tcPr>
          <w:p w14:paraId="3CA2DB53"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32D92CC1" w14:textId="265C426D" w:rsidR="0031789D" w:rsidRPr="00387F8B" w:rsidRDefault="004B529A" w:rsidP="0031789D">
            <w:pPr>
              <w:spacing w:before="60" w:after="60" w:line="240" w:lineRule="auto"/>
              <w:rPr>
                <w:rFonts w:cs="Arial"/>
                <w:bCs/>
                <w:sz w:val="18"/>
                <w:szCs w:val="18"/>
              </w:rPr>
            </w:pPr>
            <w:r w:rsidRPr="00387F8B">
              <w:rPr>
                <w:rFonts w:cs="Arial"/>
                <w:sz w:val="18"/>
                <w:szCs w:val="18"/>
              </w:rPr>
              <w:t>An ecological risk assessment undertaken</w:t>
            </w:r>
            <w:r w:rsidR="00944CB6" w:rsidRPr="00387F8B">
              <w:rPr>
                <w:rFonts w:cs="Arial"/>
                <w:sz w:val="18"/>
                <w:szCs w:val="18"/>
              </w:rPr>
              <w:t xml:space="preserve"> in 2006</w:t>
            </w:r>
            <w:r w:rsidR="00944CB6" w:rsidRPr="00387F8B">
              <w:rPr>
                <w:rStyle w:val="Emphasis"/>
                <w:rFonts w:cs="Arial"/>
                <w:i w:val="0"/>
                <w:iCs w:val="0"/>
                <w:sz w:val="18"/>
                <w:szCs w:val="18"/>
              </w:rPr>
              <w:t xml:space="preserve"> </w:t>
            </w:r>
            <w:r w:rsidRPr="00387F8B">
              <w:rPr>
                <w:rFonts w:cs="Arial"/>
                <w:sz w:val="18"/>
                <w:szCs w:val="18"/>
              </w:rPr>
              <w:t>(ERA</w:t>
            </w:r>
            <w:r w:rsidRPr="00387F8B">
              <w:rPr>
                <w:rStyle w:val="Emphasis"/>
                <w:rFonts w:cs="Arial"/>
                <w:i w:val="0"/>
                <w:iCs w:val="0"/>
                <w:sz w:val="18"/>
                <w:szCs w:val="18"/>
              </w:rPr>
              <w:t xml:space="preserve">, </w:t>
            </w:r>
            <w:hyperlink r:id="rId65" w:history="1">
              <w:r w:rsidRPr="00387F8B">
                <w:rPr>
                  <w:rStyle w:val="Hyperlink"/>
                  <w:rFonts w:cs="Arial"/>
                  <w:sz w:val="18"/>
                  <w:szCs w:val="18"/>
                </w:rPr>
                <w:t>Zeller and Snape 2006</w:t>
              </w:r>
            </w:hyperlink>
            <w:r w:rsidRPr="00387F8B">
              <w:rPr>
                <w:rFonts w:cs="Arial"/>
                <w:sz w:val="18"/>
                <w:szCs w:val="18"/>
              </w:rPr>
              <w:t xml:space="preserve">) found no bycatch species were at high risk to their sustainability, but Bottlenose Dolphins, </w:t>
            </w:r>
            <w:proofErr w:type="spellStart"/>
            <w:r w:rsidRPr="00387F8B">
              <w:rPr>
                <w:rFonts w:cs="Arial"/>
                <w:sz w:val="18"/>
                <w:szCs w:val="18"/>
              </w:rPr>
              <w:t>Speartooth</w:t>
            </w:r>
            <w:proofErr w:type="spellEnd"/>
            <w:r w:rsidRPr="00387F8B">
              <w:rPr>
                <w:rFonts w:cs="Arial"/>
                <w:sz w:val="18"/>
                <w:szCs w:val="18"/>
              </w:rPr>
              <w:t xml:space="preserve"> Sharks and sawfishes were at moderate risk. </w:t>
            </w:r>
            <w:r w:rsidR="0031789D" w:rsidRPr="00387F8B">
              <w:rPr>
                <w:rFonts w:cs="Arial"/>
                <w:sz w:val="18"/>
                <w:szCs w:val="18"/>
              </w:rPr>
              <w:t xml:space="preserve">The ERA also highlighted a need for ecological risks associated with the catch of sharks to be reassessed, due to newly available data. </w:t>
            </w:r>
            <w:r w:rsidR="00F62C7A" w:rsidRPr="00387F8B">
              <w:rPr>
                <w:rFonts w:cs="Arial"/>
                <w:sz w:val="18"/>
                <w:szCs w:val="18"/>
              </w:rPr>
              <w:t xml:space="preserve">Outcomes of this assessment </w:t>
            </w:r>
            <w:r w:rsidR="009715EE">
              <w:rPr>
                <w:rFonts w:cs="Arial"/>
                <w:sz w:val="18"/>
                <w:szCs w:val="18"/>
              </w:rPr>
              <w:t>were not available</w:t>
            </w:r>
            <w:r w:rsidR="00F62C7A" w:rsidRPr="00387F8B">
              <w:rPr>
                <w:rFonts w:cs="Arial"/>
                <w:sz w:val="18"/>
                <w:szCs w:val="18"/>
              </w:rPr>
              <w:t xml:space="preserve"> and so there is some uncertainty about the actual risk associated with the catch of these species.</w:t>
            </w:r>
          </w:p>
          <w:p w14:paraId="4EC4C49C" w14:textId="5081ED64" w:rsidR="004B529A" w:rsidRPr="00387F8B" w:rsidRDefault="004B529A">
            <w:pPr>
              <w:spacing w:before="60" w:after="60" w:line="240" w:lineRule="auto"/>
              <w:rPr>
                <w:rFonts w:cs="Arial"/>
                <w:sz w:val="18"/>
                <w:szCs w:val="18"/>
              </w:rPr>
            </w:pPr>
            <w:r w:rsidRPr="00387F8B">
              <w:rPr>
                <w:rFonts w:cs="Arial"/>
                <w:sz w:val="18"/>
                <w:szCs w:val="18"/>
              </w:rPr>
              <w:t>The ERA recommended</w:t>
            </w:r>
            <w:r w:rsidRPr="00387F8B">
              <w:rPr>
                <w:rFonts w:cs="Arial"/>
                <w:i/>
                <w:sz w:val="18"/>
                <w:szCs w:val="18"/>
              </w:rPr>
              <w:t xml:space="preserve"> </w:t>
            </w:r>
            <w:r w:rsidRPr="00387F8B">
              <w:rPr>
                <w:rFonts w:cs="Arial"/>
                <w:sz w:val="18"/>
                <w:szCs w:val="18"/>
              </w:rPr>
              <w:t xml:space="preserve">that risk mitigation initiatives be undertaken, or further assessment be undertaken. This included review and development of fishery performance indicators and reference points for high to moderate risk species during 2006, making extensive use of available stock assessment and monitoring data and the outcomes and information contained in the ERA Report, additional data collection by the observer program to allow better consideration of risks to marine turtles from the offshore (then N9) sector, and regular review of sawfish observer data to monitor and manage risks to those species. </w:t>
            </w:r>
            <w:r w:rsidRPr="00387F8B">
              <w:rPr>
                <w:rStyle w:val="Emphasis"/>
                <w:rFonts w:cs="Arial"/>
                <w:i w:val="0"/>
                <w:iCs w:val="0"/>
                <w:sz w:val="18"/>
                <w:szCs w:val="18"/>
              </w:rPr>
              <w:t xml:space="preserve">The </w:t>
            </w:r>
            <w:r w:rsidRPr="00387F8B">
              <w:rPr>
                <w:rFonts w:cs="Arial"/>
                <w:sz w:val="18"/>
                <w:szCs w:val="18"/>
              </w:rPr>
              <w:t>observer program ceased in 2009 and t</w:t>
            </w:r>
            <w:r w:rsidRPr="00387F8B">
              <w:rPr>
                <w:rStyle w:val="Emphasis"/>
                <w:rFonts w:cs="Arial"/>
                <w:i w:val="0"/>
                <w:iCs w:val="0"/>
                <w:sz w:val="18"/>
                <w:szCs w:val="18"/>
              </w:rPr>
              <w:t xml:space="preserve">here has been very little information collected on bycatch since that time. There has also been no ongoing monitoring or assessment to determine whether risks remain acceptable. </w:t>
            </w:r>
          </w:p>
          <w:p w14:paraId="1706BAC2" w14:textId="360DD9CE" w:rsidR="007D5494" w:rsidRPr="00387F8B" w:rsidRDefault="007D5494" w:rsidP="007D5494">
            <w:pPr>
              <w:spacing w:before="60" w:after="60" w:line="240" w:lineRule="auto"/>
              <w:rPr>
                <w:rFonts w:cs="Arial"/>
                <w:sz w:val="18"/>
                <w:szCs w:val="18"/>
              </w:rPr>
            </w:pPr>
            <w:r w:rsidRPr="00387F8B">
              <w:rPr>
                <w:rFonts w:cs="Arial"/>
                <w:sz w:val="18"/>
                <w:szCs w:val="18"/>
              </w:rPr>
              <w:t>QDAF drafted an updated ERA in 2010 but following the announcement of the Queensland Sustainable Fisheries Strategy 2017</w:t>
            </w:r>
            <w:r w:rsidR="003E301A" w:rsidRPr="00387F8B">
              <w:rPr>
                <w:rFonts w:cs="Arial"/>
                <w:sz w:val="18"/>
                <w:szCs w:val="18"/>
              </w:rPr>
              <w:t>–</w:t>
            </w:r>
            <w:r w:rsidRPr="00387F8B">
              <w:rPr>
                <w:rFonts w:cs="Arial"/>
                <w:sz w:val="18"/>
                <w:szCs w:val="18"/>
              </w:rPr>
              <w:t>2027 decided not to release the report. The report has since been used to develop another revised level 1 ERA under the Strategy, and this revised Level 1 assessment is now expected to be released by the end of 2019. More quantitative Level 2 ERAs are then expected to be released over the next two years (2020</w:t>
            </w:r>
            <w:r w:rsidR="003E301A" w:rsidRPr="00387F8B">
              <w:rPr>
                <w:rFonts w:cs="Arial"/>
                <w:sz w:val="18"/>
                <w:szCs w:val="18"/>
              </w:rPr>
              <w:t>–</w:t>
            </w:r>
            <w:r w:rsidRPr="00387F8B">
              <w:rPr>
                <w:rFonts w:cs="Arial"/>
                <w:sz w:val="18"/>
                <w:szCs w:val="18"/>
              </w:rPr>
              <w:t>2021).</w:t>
            </w:r>
          </w:p>
          <w:p w14:paraId="783772D9" w14:textId="77777777" w:rsidR="007D5494" w:rsidRPr="00387F8B" w:rsidRDefault="007D5494" w:rsidP="007D5494">
            <w:pPr>
              <w:spacing w:before="60" w:after="60" w:line="240" w:lineRule="auto"/>
              <w:rPr>
                <w:rFonts w:cs="Arial"/>
                <w:sz w:val="18"/>
                <w:szCs w:val="18"/>
              </w:rPr>
            </w:pPr>
            <w:r w:rsidRPr="00387F8B">
              <w:rPr>
                <w:rFonts w:cs="Arial"/>
                <w:sz w:val="18"/>
                <w:szCs w:val="18"/>
              </w:rPr>
              <w:t xml:space="preserve">QDAF also prepared a Risk Assessment and Management Strategy Evaluation Report for </w:t>
            </w:r>
            <w:proofErr w:type="spellStart"/>
            <w:r w:rsidRPr="00387F8B">
              <w:rPr>
                <w:rFonts w:cs="Arial"/>
                <w:sz w:val="18"/>
                <w:szCs w:val="18"/>
              </w:rPr>
              <w:t>speartooth</w:t>
            </w:r>
            <w:proofErr w:type="spellEnd"/>
            <w:r w:rsidRPr="00387F8B">
              <w:rPr>
                <w:rFonts w:cs="Arial"/>
                <w:sz w:val="18"/>
                <w:szCs w:val="18"/>
              </w:rPr>
              <w:t xml:space="preserve"> sharks. This report assessed risks against criteria described in the </w:t>
            </w:r>
            <w:proofErr w:type="spellStart"/>
            <w:r w:rsidRPr="00387F8B">
              <w:rPr>
                <w:rFonts w:cs="Arial"/>
                <w:sz w:val="18"/>
                <w:szCs w:val="18"/>
              </w:rPr>
              <w:t>rivershark</w:t>
            </w:r>
            <w:proofErr w:type="spellEnd"/>
            <w:r w:rsidRPr="00387F8B">
              <w:rPr>
                <w:rFonts w:cs="Arial"/>
                <w:sz w:val="18"/>
                <w:szCs w:val="18"/>
              </w:rPr>
              <w:t xml:space="preserve"> and sawfish recovery plan. This report was also not released and </w:t>
            </w:r>
            <w:proofErr w:type="gramStart"/>
            <w:r w:rsidRPr="00387F8B">
              <w:rPr>
                <w:rFonts w:cs="Arial"/>
                <w:sz w:val="18"/>
                <w:szCs w:val="18"/>
              </w:rPr>
              <w:t>neither this, or</w:t>
            </w:r>
            <w:proofErr w:type="gramEnd"/>
            <w:r w:rsidRPr="00387F8B">
              <w:rPr>
                <w:rFonts w:cs="Arial"/>
                <w:sz w:val="18"/>
                <w:szCs w:val="18"/>
              </w:rPr>
              <w:t xml:space="preserve"> the previous iterations of the ERA (since 2006) were available for the Department to assess.</w:t>
            </w:r>
          </w:p>
          <w:p w14:paraId="3347F00B" w14:textId="655FEBFF" w:rsidR="004B529A" w:rsidRPr="00387F8B" w:rsidRDefault="004B529A" w:rsidP="003E301A">
            <w:pPr>
              <w:spacing w:before="60" w:after="60" w:line="240" w:lineRule="auto"/>
              <w:rPr>
                <w:rFonts w:cs="Arial"/>
                <w:strike/>
                <w:sz w:val="18"/>
                <w:szCs w:val="18"/>
              </w:rPr>
            </w:pPr>
            <w:r w:rsidRPr="00387F8B">
              <w:rPr>
                <w:rFonts w:cs="Arial"/>
                <w:sz w:val="18"/>
                <w:szCs w:val="18"/>
              </w:rPr>
              <w:t xml:space="preserve">QDAF has advised that risks identified in the </w:t>
            </w:r>
            <w:proofErr w:type="spellStart"/>
            <w:r w:rsidRPr="00387F8B">
              <w:rPr>
                <w:rFonts w:cs="Arial"/>
                <w:sz w:val="18"/>
                <w:szCs w:val="18"/>
              </w:rPr>
              <w:t>GoCIFFF</w:t>
            </w:r>
            <w:proofErr w:type="spellEnd"/>
            <w:r w:rsidRPr="00387F8B">
              <w:rPr>
                <w:rFonts w:cs="Arial"/>
                <w:sz w:val="18"/>
                <w:szCs w:val="18"/>
              </w:rPr>
              <w:t xml:space="preserve"> ERAs may be incorporated into the harvest strategy for the </w:t>
            </w:r>
            <w:proofErr w:type="spellStart"/>
            <w:r w:rsidRPr="00387F8B">
              <w:rPr>
                <w:rFonts w:cs="Arial"/>
                <w:sz w:val="18"/>
                <w:szCs w:val="18"/>
              </w:rPr>
              <w:t>GoCIFFF</w:t>
            </w:r>
            <w:proofErr w:type="spellEnd"/>
            <w:r w:rsidRPr="00387F8B">
              <w:rPr>
                <w:rFonts w:cs="Arial"/>
                <w:sz w:val="18"/>
                <w:szCs w:val="18"/>
              </w:rPr>
              <w:t xml:space="preserve"> when this is developed (</w:t>
            </w:r>
            <w:r w:rsidR="008C6114" w:rsidRPr="00387F8B">
              <w:rPr>
                <w:rFonts w:cs="Arial"/>
                <w:sz w:val="18"/>
                <w:szCs w:val="18"/>
              </w:rPr>
              <w:t>2020</w:t>
            </w:r>
            <w:r w:rsidR="003E301A" w:rsidRPr="00387F8B">
              <w:rPr>
                <w:rFonts w:cs="Arial"/>
                <w:sz w:val="18"/>
                <w:szCs w:val="18"/>
              </w:rPr>
              <w:t>–</w:t>
            </w:r>
            <w:r w:rsidR="008C6114" w:rsidRPr="00387F8B">
              <w:rPr>
                <w:rFonts w:cs="Arial"/>
                <w:sz w:val="18"/>
                <w:szCs w:val="18"/>
              </w:rPr>
              <w:t>2021</w:t>
            </w:r>
            <w:r w:rsidRPr="00387F8B">
              <w:rPr>
                <w:rFonts w:cs="Arial"/>
                <w:sz w:val="18"/>
                <w:szCs w:val="18"/>
              </w:rPr>
              <w:t>) or included in QDAF’s monitoring and research plan (depending on the risk level).</w:t>
            </w:r>
          </w:p>
        </w:tc>
      </w:tr>
    </w:tbl>
    <w:p w14:paraId="56931BD4" w14:textId="61F746FE" w:rsidR="00957CE6" w:rsidRPr="00387F8B" w:rsidRDefault="00957CE6"/>
    <w:p w14:paraId="3AECDBC7" w14:textId="77777777" w:rsidR="00AC3ADB" w:rsidRDefault="00AC3ADB">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11048"/>
      </w:tblGrid>
      <w:tr w:rsidR="004B529A" w:rsidRPr="00387F8B" w14:paraId="5536B37E" w14:textId="77777777" w:rsidTr="00B1204D">
        <w:trPr>
          <w:cantSplit/>
        </w:trPr>
        <w:tc>
          <w:tcPr>
            <w:tcW w:w="5000" w:type="pct"/>
            <w:gridSpan w:val="2"/>
            <w:shd w:val="clear" w:color="auto" w:fill="E5DFEC"/>
          </w:tcPr>
          <w:p w14:paraId="0635B393" w14:textId="2940EDBB" w:rsidR="004B529A" w:rsidRPr="00387F8B" w:rsidRDefault="004B529A">
            <w:pPr>
              <w:spacing w:before="60" w:after="60" w:line="240" w:lineRule="auto"/>
              <w:rPr>
                <w:rFonts w:cs="Arial"/>
                <w:b/>
                <w:bCs/>
                <w:i/>
                <w:iCs/>
                <w:sz w:val="18"/>
                <w:szCs w:val="18"/>
              </w:rPr>
            </w:pPr>
            <w:r w:rsidRPr="00387F8B">
              <w:rPr>
                <w:rFonts w:cs="Arial"/>
                <w:b/>
                <w:bCs/>
                <w:i/>
                <w:iCs/>
                <w:sz w:val="18"/>
                <w:szCs w:val="18"/>
              </w:rPr>
              <w:t>Management responses</w:t>
            </w:r>
          </w:p>
        </w:tc>
      </w:tr>
      <w:tr w:rsidR="004B529A" w:rsidRPr="00387F8B" w14:paraId="2971CF10" w14:textId="77777777" w:rsidTr="00D07A67">
        <w:trPr>
          <w:cantSplit/>
        </w:trPr>
        <w:tc>
          <w:tcPr>
            <w:tcW w:w="1264" w:type="pct"/>
          </w:tcPr>
          <w:p w14:paraId="2E90BF3E" w14:textId="77777777" w:rsidR="004B529A" w:rsidRPr="00387F8B" w:rsidRDefault="004B529A">
            <w:pPr>
              <w:autoSpaceDE w:val="0"/>
              <w:autoSpaceDN w:val="0"/>
              <w:adjustRightInd w:val="0"/>
              <w:spacing w:before="60" w:after="60" w:line="240" w:lineRule="auto"/>
              <w:rPr>
                <w:rFonts w:cs="Arial"/>
                <w:b/>
                <w:bCs/>
                <w:i/>
                <w:iCs/>
                <w:sz w:val="18"/>
                <w:szCs w:val="18"/>
              </w:rPr>
            </w:pPr>
            <w:r w:rsidRPr="00387F8B">
              <w:rPr>
                <w:rFonts w:cs="Arial"/>
                <w:b/>
                <w:bCs/>
                <w:i/>
                <w:iCs/>
                <w:sz w:val="18"/>
                <w:szCs w:val="18"/>
              </w:rPr>
              <w:t xml:space="preserve">2.1.3 </w:t>
            </w:r>
            <w:r w:rsidRPr="00387F8B">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tc>
        <w:tc>
          <w:tcPr>
            <w:tcW w:w="3736" w:type="pct"/>
            <w:shd w:val="clear" w:color="auto" w:fill="FFC000"/>
          </w:tcPr>
          <w:p w14:paraId="02057888"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26EDA611" w14:textId="54BD1C93" w:rsidR="004B529A" w:rsidRPr="00387F8B" w:rsidRDefault="004B529A">
            <w:pPr>
              <w:spacing w:before="60" w:after="60" w:line="240" w:lineRule="auto"/>
              <w:rPr>
                <w:rFonts w:cs="Arial"/>
                <w:sz w:val="18"/>
                <w:szCs w:val="18"/>
              </w:rPr>
            </w:pPr>
            <w:r w:rsidRPr="00387F8B">
              <w:rPr>
                <w:rFonts w:cs="Arial"/>
                <w:sz w:val="18"/>
                <w:szCs w:val="18"/>
              </w:rPr>
              <w:t xml:space="preserve">Measures in place to avoid capture and mortality of bycatch species include restrictions on mesh-size, net length and net drop and bottom setting (for offshore operations), however given the extremely limited reporting of bycatch species in logbooks, lack of independent data collection and lack of recent ecological risk assessment, the performance of these measures cannot reliably be assessed. </w:t>
            </w:r>
          </w:p>
          <w:p w14:paraId="0608978C" w14:textId="77777777" w:rsidR="004B529A" w:rsidRPr="00387F8B" w:rsidRDefault="004B529A">
            <w:pPr>
              <w:spacing w:before="60" w:after="60" w:line="240" w:lineRule="auto"/>
              <w:rPr>
                <w:rFonts w:cs="Arial"/>
                <w:sz w:val="18"/>
                <w:szCs w:val="18"/>
              </w:rPr>
            </w:pPr>
            <w:r w:rsidRPr="00387F8B">
              <w:rPr>
                <w:rFonts w:cs="Arial"/>
                <w:sz w:val="18"/>
                <w:szCs w:val="18"/>
              </w:rPr>
              <w:t xml:space="preserve">A code of conduct developed by the Gulf of Carpentaria Commercial Fishermen’s Association also requires fishers to minimise interactions with protected species. QDAF ‘release guidelines’, previously available to </w:t>
            </w:r>
            <w:r w:rsidRPr="00387F8B">
              <w:rPr>
                <w:rStyle w:val="Emphasis"/>
                <w:rFonts w:cs="Arial"/>
                <w:i w:val="0"/>
                <w:sz w:val="18"/>
                <w:szCs w:val="18"/>
              </w:rPr>
              <w:t>assist fishers to safely release and minimise impacts on bycatch and protected species are no longer available to help fishers mitigate their impacts.</w:t>
            </w:r>
          </w:p>
          <w:p w14:paraId="12AA9746" w14:textId="10E61B3F" w:rsidR="004B529A" w:rsidRPr="00387F8B" w:rsidRDefault="004B529A">
            <w:pPr>
              <w:spacing w:before="60" w:after="60" w:line="240" w:lineRule="auto"/>
              <w:rPr>
                <w:rFonts w:cs="Arial"/>
                <w:sz w:val="18"/>
                <w:szCs w:val="18"/>
              </w:rPr>
            </w:pPr>
            <w:r w:rsidRPr="00387F8B">
              <w:rPr>
                <w:rFonts w:cs="Arial"/>
                <w:sz w:val="18"/>
                <w:szCs w:val="18"/>
              </w:rPr>
              <w:t>In January 2018, new management measures for hammerhead sharks came into force including a total allowable commercial catch of 50</w:t>
            </w:r>
            <w:r w:rsidR="003E301A">
              <w:rPr>
                <w:rFonts w:cs="Arial"/>
                <w:sz w:val="18"/>
                <w:szCs w:val="18"/>
              </w:rPr>
              <w:t> </w:t>
            </w:r>
            <w:r w:rsidRPr="00387F8B">
              <w:rPr>
                <w:rFonts w:cs="Arial"/>
                <w:sz w:val="18"/>
                <w:szCs w:val="18"/>
              </w:rPr>
              <w:t>tonnes in Queensland-managed Gulf of Carpentaria fisheries and more stringent reporting arrangements.</w:t>
            </w:r>
          </w:p>
          <w:p w14:paraId="357A21DC" w14:textId="4A559051" w:rsidR="004B529A" w:rsidRPr="00387F8B" w:rsidRDefault="004B529A" w:rsidP="003E301A">
            <w:pPr>
              <w:spacing w:before="60" w:after="60" w:line="240" w:lineRule="auto"/>
              <w:rPr>
                <w:rFonts w:cs="Arial"/>
                <w:sz w:val="18"/>
                <w:szCs w:val="18"/>
              </w:rPr>
            </w:pPr>
            <w:r w:rsidRPr="00387F8B">
              <w:rPr>
                <w:rFonts w:cs="Arial"/>
                <w:sz w:val="18"/>
                <w:szCs w:val="18"/>
              </w:rPr>
              <w:t>With the exception of a small number of shark, ray and species protected under Part 13 of the EPBC Act, there is no requirement for fishers to record bycatch species. Commercial fishers are required to report all protected species interactions via their logbooks, but in many cases this requirement is not well understood or complied with (QDAF </w:t>
            </w:r>
            <w:proofErr w:type="spellStart"/>
            <w:r w:rsidRPr="00387F8B">
              <w:rPr>
                <w:rFonts w:cs="Arial"/>
                <w:sz w:val="18"/>
                <w:szCs w:val="18"/>
              </w:rPr>
              <w:t>pers</w:t>
            </w:r>
            <w:proofErr w:type="spellEnd"/>
            <w:r w:rsidRPr="00387F8B">
              <w:rPr>
                <w:rFonts w:cs="Arial"/>
                <w:sz w:val="18"/>
                <w:szCs w:val="18"/>
              </w:rPr>
              <w:t> com</w:t>
            </w:r>
            <w:r w:rsidR="0053070A" w:rsidRPr="00387F8B">
              <w:rPr>
                <w:rFonts w:cs="Arial"/>
                <w:sz w:val="18"/>
                <w:szCs w:val="18"/>
              </w:rPr>
              <w:t>m</w:t>
            </w:r>
            <w:r w:rsidRPr="00387F8B">
              <w:rPr>
                <w:rFonts w:cs="Arial"/>
                <w:sz w:val="18"/>
                <w:szCs w:val="18"/>
              </w:rPr>
              <w:t xml:space="preserve">. 2018). This lack of reporting is likely to impede capacity to monitor and manage the fishery’s impact on non-target species and the broader ecosystem. The development of an </w:t>
            </w:r>
            <w:r w:rsidR="002C792E" w:rsidRPr="00387F8B">
              <w:rPr>
                <w:rFonts w:cs="Arial"/>
                <w:sz w:val="18"/>
                <w:szCs w:val="18"/>
              </w:rPr>
              <w:t>e</w:t>
            </w:r>
            <w:r w:rsidRPr="00387F8B">
              <w:rPr>
                <w:rFonts w:cs="Arial"/>
                <w:sz w:val="18"/>
                <w:szCs w:val="18"/>
              </w:rPr>
              <w:t xml:space="preserve">cological </w:t>
            </w:r>
            <w:r w:rsidR="002C792E" w:rsidRPr="00387F8B">
              <w:rPr>
                <w:rFonts w:cs="Arial"/>
                <w:sz w:val="18"/>
                <w:szCs w:val="18"/>
              </w:rPr>
              <w:t>r</w:t>
            </w:r>
            <w:r w:rsidRPr="00387F8B">
              <w:rPr>
                <w:rFonts w:cs="Arial"/>
                <w:sz w:val="18"/>
                <w:szCs w:val="18"/>
              </w:rPr>
              <w:t xml:space="preserve">isk </w:t>
            </w:r>
            <w:r w:rsidR="002C792E" w:rsidRPr="00387F8B">
              <w:rPr>
                <w:rFonts w:cs="Arial"/>
                <w:sz w:val="18"/>
                <w:szCs w:val="18"/>
              </w:rPr>
              <w:t>a</w:t>
            </w:r>
            <w:r w:rsidRPr="00387F8B">
              <w:rPr>
                <w:rFonts w:cs="Arial"/>
                <w:sz w:val="18"/>
                <w:szCs w:val="18"/>
              </w:rPr>
              <w:t>ssessment and harvest strategy for the fishery should however, help clarify the data needs and guide any necessary changes to the existing data collection program. Measures proposed under Queensland Government’s Sustainable Fisheries Strategy: 2017</w:t>
            </w:r>
            <w:r w:rsidR="003E301A" w:rsidRPr="00387F8B">
              <w:rPr>
                <w:rFonts w:cs="Arial"/>
                <w:sz w:val="18"/>
                <w:szCs w:val="18"/>
              </w:rPr>
              <w:t>–</w:t>
            </w:r>
            <w:r w:rsidRPr="00387F8B">
              <w:rPr>
                <w:rFonts w:cs="Arial"/>
                <w:sz w:val="18"/>
                <w:szCs w:val="18"/>
              </w:rPr>
              <w:t>2027 are also likely to improve the management of risk to bycatch species.</w:t>
            </w:r>
          </w:p>
        </w:tc>
      </w:tr>
      <w:tr w:rsidR="004B529A" w:rsidRPr="00387F8B" w14:paraId="5CD1EE5F" w14:textId="77777777" w:rsidTr="00D07A67">
        <w:trPr>
          <w:cantSplit/>
        </w:trPr>
        <w:tc>
          <w:tcPr>
            <w:tcW w:w="1264" w:type="pct"/>
          </w:tcPr>
          <w:p w14:paraId="0E215FFF" w14:textId="77777777" w:rsidR="004B529A" w:rsidRPr="00387F8B" w:rsidRDefault="004B529A">
            <w:pPr>
              <w:autoSpaceDE w:val="0"/>
              <w:autoSpaceDN w:val="0"/>
              <w:adjustRightInd w:val="0"/>
              <w:spacing w:before="60" w:after="60" w:line="240" w:lineRule="auto"/>
              <w:rPr>
                <w:rFonts w:cs="Arial"/>
                <w:b/>
                <w:bCs/>
                <w:i/>
                <w:iCs/>
                <w:sz w:val="18"/>
                <w:szCs w:val="18"/>
              </w:rPr>
            </w:pPr>
            <w:r w:rsidRPr="00387F8B">
              <w:rPr>
                <w:rFonts w:cs="Arial"/>
                <w:b/>
                <w:bCs/>
                <w:i/>
                <w:iCs/>
                <w:sz w:val="18"/>
                <w:szCs w:val="18"/>
              </w:rPr>
              <w:t xml:space="preserve">2.1.4 </w:t>
            </w:r>
            <w:r w:rsidRPr="00387F8B">
              <w:rPr>
                <w:rFonts w:cs="Arial"/>
                <w:sz w:val="18"/>
                <w:szCs w:val="18"/>
              </w:rPr>
              <w:t xml:space="preserve">An indicator group of bycatch species is monitored. </w:t>
            </w:r>
          </w:p>
        </w:tc>
        <w:tc>
          <w:tcPr>
            <w:tcW w:w="3736" w:type="pct"/>
            <w:shd w:val="clear" w:color="auto" w:fill="FF0000"/>
          </w:tcPr>
          <w:p w14:paraId="316C828B" w14:textId="77777777" w:rsidR="004B529A" w:rsidRPr="00387F8B" w:rsidRDefault="004B529A">
            <w:pPr>
              <w:spacing w:before="60" w:after="60" w:line="240" w:lineRule="auto"/>
              <w:rPr>
                <w:rFonts w:cs="Arial"/>
                <w:b/>
                <w:sz w:val="18"/>
                <w:szCs w:val="18"/>
              </w:rPr>
            </w:pPr>
            <w:r w:rsidRPr="00387F8B">
              <w:rPr>
                <w:rFonts w:cs="Arial"/>
                <w:b/>
                <w:sz w:val="18"/>
                <w:szCs w:val="18"/>
              </w:rPr>
              <w:t>Does not meet</w:t>
            </w:r>
          </w:p>
          <w:p w14:paraId="3F74961D" w14:textId="10445D19" w:rsidR="006D33F4" w:rsidRPr="00387F8B" w:rsidRDefault="004B529A">
            <w:pPr>
              <w:spacing w:before="60" w:after="60"/>
              <w:rPr>
                <w:rFonts w:cs="Arial"/>
                <w:sz w:val="18"/>
                <w:szCs w:val="18"/>
              </w:rPr>
            </w:pPr>
            <w:r w:rsidRPr="00387F8B">
              <w:rPr>
                <w:rFonts w:cs="Arial"/>
                <w:sz w:val="18"/>
                <w:szCs w:val="18"/>
              </w:rPr>
              <w:t xml:space="preserve">An indicator group of bycatch species has not been identified </w:t>
            </w:r>
            <w:r w:rsidR="00DE4142" w:rsidRPr="00387F8B">
              <w:rPr>
                <w:rFonts w:cs="Arial"/>
                <w:sz w:val="18"/>
                <w:szCs w:val="18"/>
              </w:rPr>
              <w:t xml:space="preserve">for monitoring </w:t>
            </w:r>
            <w:r w:rsidRPr="00387F8B">
              <w:rPr>
                <w:rFonts w:cs="Arial"/>
                <w:sz w:val="18"/>
                <w:szCs w:val="18"/>
              </w:rPr>
              <w:t xml:space="preserve">and there is </w:t>
            </w:r>
            <w:r w:rsidR="00DE4142" w:rsidRPr="00387F8B">
              <w:rPr>
                <w:rFonts w:cs="Arial"/>
                <w:sz w:val="18"/>
                <w:szCs w:val="18"/>
              </w:rPr>
              <w:t>very limited data collected on bycatch with which to monitor and detect any emerging issues.</w:t>
            </w:r>
            <w:r w:rsidR="00DE4142" w:rsidRPr="00387F8B" w:rsidDel="00DE4142">
              <w:rPr>
                <w:rFonts w:cs="Arial"/>
                <w:sz w:val="18"/>
                <w:szCs w:val="18"/>
              </w:rPr>
              <w:t xml:space="preserve"> </w:t>
            </w:r>
          </w:p>
          <w:p w14:paraId="2AD8DE39" w14:textId="66F80B98" w:rsidR="004B529A" w:rsidRPr="00387F8B" w:rsidRDefault="006D33F4" w:rsidP="003E301A">
            <w:pPr>
              <w:spacing w:before="60" w:after="60"/>
              <w:rPr>
                <w:rFonts w:cs="Arial"/>
                <w:sz w:val="18"/>
                <w:szCs w:val="18"/>
              </w:rPr>
            </w:pPr>
            <w:r w:rsidRPr="00387F8B">
              <w:rPr>
                <w:rFonts w:cs="Arial"/>
                <w:sz w:val="18"/>
                <w:szCs w:val="18"/>
              </w:rPr>
              <w:t xml:space="preserve">The ecological risk assessments are expected to highlight risk levels for bycatch species, make recommendations about potential indicator species, and highlight high priority research needs for bycatch in the fishery. The harvest strategy, when developed </w:t>
            </w:r>
            <w:r w:rsidR="003E301A">
              <w:rPr>
                <w:rFonts w:cs="Arial"/>
                <w:sz w:val="18"/>
                <w:szCs w:val="18"/>
              </w:rPr>
              <w:br/>
            </w:r>
            <w:r w:rsidRPr="00387F8B">
              <w:rPr>
                <w:rFonts w:cs="Arial"/>
                <w:sz w:val="18"/>
                <w:szCs w:val="18"/>
              </w:rPr>
              <w:t>(2020</w:t>
            </w:r>
            <w:r w:rsidR="003E301A" w:rsidRPr="00387F8B">
              <w:rPr>
                <w:rFonts w:cs="Arial"/>
                <w:sz w:val="18"/>
                <w:szCs w:val="18"/>
              </w:rPr>
              <w:t>–</w:t>
            </w:r>
            <w:r w:rsidRPr="00387F8B">
              <w:rPr>
                <w:rFonts w:cs="Arial"/>
                <w:sz w:val="18"/>
                <w:szCs w:val="18"/>
              </w:rPr>
              <w:t>2021), will then include monitoring of bycatch species (QDAF pers. comm. 2019).</w:t>
            </w:r>
          </w:p>
        </w:tc>
      </w:tr>
      <w:tr w:rsidR="004B529A" w:rsidRPr="00387F8B" w14:paraId="6553CC32" w14:textId="77777777" w:rsidTr="00D07A67">
        <w:trPr>
          <w:cantSplit/>
        </w:trPr>
        <w:tc>
          <w:tcPr>
            <w:tcW w:w="1264" w:type="pct"/>
          </w:tcPr>
          <w:p w14:paraId="7CB29F28" w14:textId="77777777" w:rsidR="004B529A" w:rsidRPr="00387F8B" w:rsidRDefault="004B529A">
            <w:pPr>
              <w:autoSpaceDE w:val="0"/>
              <w:autoSpaceDN w:val="0"/>
              <w:adjustRightInd w:val="0"/>
              <w:spacing w:before="60" w:after="60" w:line="240" w:lineRule="auto"/>
              <w:rPr>
                <w:rFonts w:cs="Arial"/>
                <w:b/>
                <w:bCs/>
                <w:i/>
                <w:iCs/>
                <w:sz w:val="18"/>
                <w:szCs w:val="18"/>
              </w:rPr>
            </w:pPr>
            <w:r w:rsidRPr="00387F8B">
              <w:rPr>
                <w:rFonts w:cs="Arial"/>
                <w:b/>
                <w:bCs/>
                <w:i/>
                <w:iCs/>
                <w:sz w:val="18"/>
                <w:szCs w:val="18"/>
              </w:rPr>
              <w:t xml:space="preserve">2.1.5 </w:t>
            </w:r>
            <w:r w:rsidRPr="00387F8B">
              <w:rPr>
                <w:rFonts w:cs="Arial"/>
                <w:sz w:val="18"/>
                <w:szCs w:val="18"/>
              </w:rPr>
              <w:t>There are decision rules that trigger additional management measures when there are significant perturbations in the indicator species numbers</w:t>
            </w:r>
            <w:r w:rsidRPr="00387F8B">
              <w:rPr>
                <w:rFonts w:cs="Arial"/>
                <w:i/>
                <w:iCs/>
                <w:sz w:val="18"/>
                <w:szCs w:val="18"/>
              </w:rPr>
              <w:t>.</w:t>
            </w:r>
          </w:p>
        </w:tc>
        <w:tc>
          <w:tcPr>
            <w:tcW w:w="3736" w:type="pct"/>
            <w:shd w:val="clear" w:color="auto" w:fill="FF0000"/>
          </w:tcPr>
          <w:p w14:paraId="6B90A9E7" w14:textId="77777777" w:rsidR="004B529A" w:rsidRPr="00387F8B" w:rsidRDefault="004B529A">
            <w:pPr>
              <w:spacing w:before="60" w:after="60" w:line="240" w:lineRule="auto"/>
              <w:rPr>
                <w:rFonts w:cs="Arial"/>
                <w:b/>
                <w:sz w:val="18"/>
                <w:szCs w:val="18"/>
              </w:rPr>
            </w:pPr>
            <w:r w:rsidRPr="00387F8B">
              <w:rPr>
                <w:rFonts w:cs="Arial"/>
                <w:b/>
                <w:sz w:val="18"/>
                <w:szCs w:val="18"/>
              </w:rPr>
              <w:t>Does not meet</w:t>
            </w:r>
          </w:p>
          <w:p w14:paraId="3C0CC730" w14:textId="77777777" w:rsidR="00DE4142" w:rsidRPr="00387F8B" w:rsidRDefault="00DE4142" w:rsidP="00DE4142">
            <w:pPr>
              <w:spacing w:before="60" w:after="60"/>
              <w:rPr>
                <w:rFonts w:cs="Arial"/>
                <w:sz w:val="18"/>
                <w:szCs w:val="18"/>
              </w:rPr>
            </w:pPr>
            <w:r w:rsidRPr="00387F8B">
              <w:rPr>
                <w:rFonts w:cs="Arial"/>
                <w:sz w:val="18"/>
                <w:szCs w:val="18"/>
              </w:rPr>
              <w:t>An indicator group of bycatch species has not been identified for monitoring and there is very limited data collected on bycatch with which to monitor and detect any emerging issues.</w:t>
            </w:r>
            <w:r w:rsidRPr="00387F8B" w:rsidDel="00DE4142">
              <w:rPr>
                <w:rFonts w:cs="Arial"/>
                <w:sz w:val="18"/>
                <w:szCs w:val="18"/>
              </w:rPr>
              <w:t xml:space="preserve"> </w:t>
            </w:r>
          </w:p>
          <w:p w14:paraId="27D3042C" w14:textId="0BD76696" w:rsidR="004B529A" w:rsidRPr="00387F8B" w:rsidRDefault="004B529A" w:rsidP="008C7D97">
            <w:pPr>
              <w:spacing w:before="60" w:after="60" w:line="240" w:lineRule="auto"/>
              <w:rPr>
                <w:rFonts w:cs="Arial"/>
                <w:sz w:val="18"/>
                <w:szCs w:val="18"/>
              </w:rPr>
            </w:pPr>
            <w:r w:rsidRPr="00387F8B">
              <w:rPr>
                <w:rFonts w:cs="Arial"/>
                <w:sz w:val="18"/>
                <w:szCs w:val="18"/>
              </w:rPr>
              <w:t>It is possible that the ecological risk assessments and harvest strategy which are being developed will identify species for monitoring</w:t>
            </w:r>
            <w:r w:rsidR="00DE4142" w:rsidRPr="00387F8B">
              <w:rPr>
                <w:rFonts w:cs="Arial"/>
                <w:sz w:val="18"/>
                <w:szCs w:val="18"/>
              </w:rPr>
              <w:t xml:space="preserve"> and technologies such as electronic monitoring may improve the information available on bycatch in the fishery.</w:t>
            </w:r>
          </w:p>
        </w:tc>
      </w:tr>
      <w:tr w:rsidR="004B529A" w:rsidRPr="00387F8B" w14:paraId="589B4B57" w14:textId="77777777" w:rsidTr="00D07A67">
        <w:trPr>
          <w:cantSplit/>
        </w:trPr>
        <w:tc>
          <w:tcPr>
            <w:tcW w:w="1264" w:type="pct"/>
          </w:tcPr>
          <w:p w14:paraId="5ACD8D8D" w14:textId="77777777" w:rsidR="004B529A" w:rsidRPr="00387F8B" w:rsidRDefault="004B529A">
            <w:pPr>
              <w:autoSpaceDE w:val="0"/>
              <w:autoSpaceDN w:val="0"/>
              <w:adjustRightInd w:val="0"/>
              <w:spacing w:before="60" w:after="60" w:line="240" w:lineRule="auto"/>
              <w:rPr>
                <w:rFonts w:cs="Arial"/>
                <w:b/>
                <w:bCs/>
                <w:i/>
                <w:iCs/>
                <w:sz w:val="18"/>
                <w:szCs w:val="18"/>
              </w:rPr>
            </w:pPr>
            <w:r w:rsidRPr="00387F8B">
              <w:rPr>
                <w:rFonts w:cs="Arial"/>
                <w:b/>
                <w:bCs/>
                <w:i/>
                <w:iCs/>
                <w:sz w:val="18"/>
                <w:szCs w:val="18"/>
              </w:rPr>
              <w:t xml:space="preserve">2.1.6 </w:t>
            </w:r>
            <w:r w:rsidRPr="00387F8B">
              <w:rPr>
                <w:rFonts w:cs="Arial"/>
                <w:sz w:val="18"/>
                <w:szCs w:val="18"/>
              </w:rPr>
              <w:t>The management response, considering uncertainties in the assessment and precautionary management actions, has a high chance of achieving the objective.</w:t>
            </w:r>
          </w:p>
        </w:tc>
        <w:tc>
          <w:tcPr>
            <w:tcW w:w="3736" w:type="pct"/>
            <w:shd w:val="clear" w:color="auto" w:fill="FFC000"/>
          </w:tcPr>
          <w:p w14:paraId="1ABC4FF0"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2C4B1CC4" w14:textId="54DFFE89" w:rsidR="004B529A" w:rsidRPr="00387F8B" w:rsidRDefault="004B529A">
            <w:pPr>
              <w:spacing w:before="60" w:after="60" w:line="240" w:lineRule="auto"/>
              <w:rPr>
                <w:rFonts w:cs="Arial"/>
                <w:sz w:val="18"/>
                <w:szCs w:val="18"/>
              </w:rPr>
            </w:pPr>
            <w:r w:rsidRPr="00387F8B">
              <w:rPr>
                <w:rFonts w:cs="Arial"/>
                <w:sz w:val="18"/>
                <w:szCs w:val="18"/>
              </w:rPr>
              <w:t>Although there are some measures in place to manage impacts on non-target species, the lack of information, monitoring or recent assessment, coupled with concerns regarding accuracy of reported logbook data undermine confidence in the effectiveness of the arrangements to manage</w:t>
            </w:r>
            <w:r w:rsidR="00097308" w:rsidRPr="00387F8B">
              <w:rPr>
                <w:rFonts w:cs="Arial"/>
                <w:sz w:val="18"/>
                <w:szCs w:val="18"/>
              </w:rPr>
              <w:t xml:space="preserve"> the impact on bycatch species. </w:t>
            </w:r>
            <w:r w:rsidRPr="00387F8B">
              <w:rPr>
                <w:rFonts w:cs="Arial"/>
                <w:sz w:val="18"/>
                <w:szCs w:val="18"/>
              </w:rPr>
              <w:t>Improvements scheduled as part of the Queensland government’s Sustainable Fisheries Strategy are expected to improve capacity and confidence in these measures.</w:t>
            </w:r>
          </w:p>
        </w:tc>
      </w:tr>
    </w:tbl>
    <w:p w14:paraId="5D2136CB" w14:textId="77777777" w:rsidR="00957CE6" w:rsidRPr="00387F8B" w:rsidRDefault="00957CE6">
      <w:r w:rsidRPr="00387F8B">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11048"/>
      </w:tblGrid>
      <w:tr w:rsidR="004B529A" w:rsidRPr="00387F8B" w14:paraId="7B4D2103" w14:textId="77777777" w:rsidTr="00B1204D">
        <w:trPr>
          <w:cantSplit/>
        </w:trPr>
        <w:tc>
          <w:tcPr>
            <w:tcW w:w="5000" w:type="pct"/>
            <w:gridSpan w:val="2"/>
            <w:shd w:val="clear" w:color="auto" w:fill="CCC0D9"/>
          </w:tcPr>
          <w:p w14:paraId="58A63507" w14:textId="6BA968AA" w:rsidR="004B529A" w:rsidRPr="00387F8B" w:rsidRDefault="004B529A">
            <w:pPr>
              <w:spacing w:before="60" w:after="60" w:line="240" w:lineRule="auto"/>
              <w:rPr>
                <w:rFonts w:cs="Arial"/>
                <w:b/>
                <w:bCs/>
                <w:sz w:val="18"/>
                <w:szCs w:val="18"/>
              </w:rPr>
            </w:pPr>
            <w:r w:rsidRPr="00387F8B">
              <w:rPr>
                <w:rFonts w:cs="Arial"/>
                <w:b/>
                <w:bCs/>
                <w:sz w:val="18"/>
                <w:szCs w:val="18"/>
              </w:rPr>
              <w:t xml:space="preserve">Objective 2 - </w:t>
            </w:r>
            <w:r w:rsidRPr="00387F8B">
              <w:rPr>
                <w:rFonts w:cs="Arial"/>
                <w:sz w:val="18"/>
                <w:szCs w:val="18"/>
              </w:rPr>
              <w:t>The fishery is conducted in a manner that avoids mortality of, or injuries to, endangered, threatened or protected species and avoids or minimises impacts on threatened ecological communities.</w:t>
            </w:r>
          </w:p>
        </w:tc>
      </w:tr>
      <w:tr w:rsidR="004B529A" w:rsidRPr="00387F8B" w14:paraId="4A38AA30" w14:textId="77777777" w:rsidTr="00B1204D">
        <w:trPr>
          <w:cantSplit/>
        </w:trPr>
        <w:tc>
          <w:tcPr>
            <w:tcW w:w="5000" w:type="pct"/>
            <w:gridSpan w:val="2"/>
            <w:shd w:val="clear" w:color="auto" w:fill="E5DFEC"/>
          </w:tcPr>
          <w:p w14:paraId="58F85744" w14:textId="77777777" w:rsidR="004B529A" w:rsidRPr="00387F8B" w:rsidRDefault="004B529A">
            <w:pPr>
              <w:spacing w:before="60" w:after="60" w:line="240" w:lineRule="auto"/>
              <w:rPr>
                <w:rFonts w:cs="Arial"/>
                <w:sz w:val="18"/>
                <w:szCs w:val="18"/>
              </w:rPr>
            </w:pPr>
            <w:r w:rsidRPr="00387F8B">
              <w:rPr>
                <w:rFonts w:cs="Arial"/>
                <w:b/>
                <w:bCs/>
                <w:i/>
                <w:iCs/>
                <w:sz w:val="18"/>
                <w:szCs w:val="18"/>
              </w:rPr>
              <w:t xml:space="preserve">Information requirements </w:t>
            </w:r>
          </w:p>
        </w:tc>
      </w:tr>
      <w:tr w:rsidR="004B529A" w:rsidRPr="00387F8B" w14:paraId="0965FC9A" w14:textId="77777777" w:rsidTr="00D07A67">
        <w:trPr>
          <w:cantSplit/>
        </w:trPr>
        <w:tc>
          <w:tcPr>
            <w:tcW w:w="1264" w:type="pct"/>
          </w:tcPr>
          <w:p w14:paraId="7AE5CF25" w14:textId="77777777" w:rsidR="004B529A" w:rsidRPr="00387F8B" w:rsidRDefault="004B529A">
            <w:pPr>
              <w:autoSpaceDE w:val="0"/>
              <w:autoSpaceDN w:val="0"/>
              <w:adjustRightInd w:val="0"/>
              <w:spacing w:before="60" w:after="60" w:line="240" w:lineRule="auto"/>
              <w:rPr>
                <w:rFonts w:cs="Arial"/>
                <w:b/>
                <w:i/>
                <w:sz w:val="18"/>
                <w:szCs w:val="18"/>
              </w:rPr>
            </w:pPr>
            <w:r w:rsidRPr="00387F8B">
              <w:rPr>
                <w:rFonts w:cs="Arial"/>
                <w:b/>
                <w:bCs/>
                <w:i/>
                <w:iCs/>
                <w:sz w:val="18"/>
                <w:szCs w:val="18"/>
              </w:rPr>
              <w:t xml:space="preserve">2.2.1 </w:t>
            </w:r>
            <w:r w:rsidRPr="00387F8B">
              <w:rPr>
                <w:rFonts w:cs="Arial"/>
                <w:sz w:val="18"/>
                <w:szCs w:val="18"/>
              </w:rPr>
              <w:t>Reliable information is collected on the interaction with endangered, threatened or protected species and threatened ecological communities.</w:t>
            </w:r>
          </w:p>
        </w:tc>
        <w:tc>
          <w:tcPr>
            <w:tcW w:w="3736" w:type="pct"/>
            <w:shd w:val="clear" w:color="auto" w:fill="FFC000"/>
          </w:tcPr>
          <w:p w14:paraId="5D48CB3B" w14:textId="77777777" w:rsidR="004B529A" w:rsidRPr="00387F8B" w:rsidRDefault="004B529A">
            <w:pPr>
              <w:spacing w:before="60" w:after="60" w:line="240" w:lineRule="auto"/>
              <w:rPr>
                <w:rFonts w:cs="Arial"/>
                <w:b/>
                <w:sz w:val="18"/>
                <w:szCs w:val="18"/>
              </w:rPr>
            </w:pPr>
            <w:r w:rsidRPr="00387F8B">
              <w:rPr>
                <w:rFonts w:cs="Arial"/>
                <w:b/>
                <w:sz w:val="18"/>
                <w:szCs w:val="18"/>
              </w:rPr>
              <w:t>Partially meets</w:t>
            </w:r>
          </w:p>
          <w:p w14:paraId="1D056AEE" w14:textId="1C7BE61D" w:rsidR="004B529A" w:rsidRPr="00387F8B" w:rsidRDefault="004B529A">
            <w:pPr>
              <w:spacing w:before="60" w:after="60" w:line="240" w:lineRule="auto"/>
              <w:rPr>
                <w:rFonts w:cs="Arial"/>
                <w:sz w:val="18"/>
                <w:szCs w:val="18"/>
              </w:rPr>
            </w:pPr>
            <w:r w:rsidRPr="00387F8B">
              <w:rPr>
                <w:rFonts w:cs="Arial"/>
                <w:sz w:val="18"/>
                <w:szCs w:val="18"/>
              </w:rPr>
              <w:t xml:space="preserve">Commercial fishers are required to report all protected species interactions via their logbooks. There is however information to suggest that not all interactions are being reported. This includes much higher rates of interactions on trips where fishery observers have been on-board, and reports of marine mammals found dead in areas corresponding to relatively high fishing effort. </w:t>
            </w:r>
            <w:r w:rsidR="007E6DDB" w:rsidRPr="00387F8B">
              <w:rPr>
                <w:rFonts w:cs="Arial"/>
                <w:sz w:val="18"/>
                <w:szCs w:val="18"/>
              </w:rPr>
              <w:t xml:space="preserve">Information also suggests that </w:t>
            </w:r>
            <w:r w:rsidRPr="00387F8B">
              <w:rPr>
                <w:rFonts w:cs="Arial"/>
                <w:sz w:val="18"/>
                <w:szCs w:val="18"/>
              </w:rPr>
              <w:t xml:space="preserve">reporting requirements are not well understood or complied with (QDAF </w:t>
            </w:r>
            <w:proofErr w:type="spellStart"/>
            <w:r w:rsidRPr="00387F8B">
              <w:rPr>
                <w:rFonts w:cs="Arial"/>
                <w:sz w:val="18"/>
                <w:szCs w:val="18"/>
              </w:rPr>
              <w:t>pers</w:t>
            </w:r>
            <w:proofErr w:type="spellEnd"/>
            <w:r w:rsidRPr="00387F8B">
              <w:rPr>
                <w:rFonts w:cs="Arial"/>
                <w:sz w:val="18"/>
                <w:szCs w:val="18"/>
              </w:rPr>
              <w:t xml:space="preserve"> com</w:t>
            </w:r>
            <w:r w:rsidR="007E6DDB" w:rsidRPr="00387F8B">
              <w:rPr>
                <w:rFonts w:cs="Arial"/>
                <w:sz w:val="18"/>
                <w:szCs w:val="18"/>
              </w:rPr>
              <w:t>m</w:t>
            </w:r>
            <w:r w:rsidRPr="00387F8B">
              <w:rPr>
                <w:rFonts w:cs="Arial"/>
                <w:sz w:val="18"/>
                <w:szCs w:val="18"/>
              </w:rPr>
              <w:t>. 2018).</w:t>
            </w:r>
          </w:p>
          <w:p w14:paraId="73E3E8C6" w14:textId="7420E18D" w:rsidR="004B529A" w:rsidRPr="00387F8B" w:rsidRDefault="004B529A">
            <w:pPr>
              <w:spacing w:before="60" w:after="60" w:line="240" w:lineRule="auto"/>
              <w:rPr>
                <w:rFonts w:cs="Arial"/>
                <w:sz w:val="18"/>
                <w:szCs w:val="18"/>
              </w:rPr>
            </w:pPr>
            <w:r w:rsidRPr="00387F8B">
              <w:rPr>
                <w:rFonts w:cs="Arial"/>
                <w:sz w:val="18"/>
                <w:szCs w:val="18"/>
              </w:rPr>
              <w:t>QDAF is investigating the use of electronic monitoring solutions as part of its Sustainable Fisheries Strategy 2017–2027. If implemented</w:t>
            </w:r>
            <w:r w:rsidR="002C792E" w:rsidRPr="00387F8B">
              <w:rPr>
                <w:rFonts w:cs="Arial"/>
                <w:sz w:val="18"/>
                <w:szCs w:val="18"/>
              </w:rPr>
              <w:t>,</w:t>
            </w:r>
            <w:r w:rsidRPr="00387F8B">
              <w:rPr>
                <w:rFonts w:cs="Arial"/>
                <w:sz w:val="18"/>
                <w:szCs w:val="18"/>
              </w:rPr>
              <w:t xml:space="preserve"> electronic monitoring could help validate logbook records and ensure an accurate record of all interactions. QDAF also has a compliance program capable of investigating and responding to any alleged misreporting.</w:t>
            </w:r>
            <w:r w:rsidR="0004050C" w:rsidRPr="00387F8B">
              <w:rPr>
                <w:rFonts w:cs="Arial"/>
                <w:sz w:val="18"/>
                <w:szCs w:val="18"/>
              </w:rPr>
              <w:t xml:space="preserve"> The Department considers it crucial that there is confidence in the accuracy and reliability of fishery data used to manage ecological sustainability.</w:t>
            </w:r>
          </w:p>
        </w:tc>
      </w:tr>
      <w:tr w:rsidR="00E01722" w:rsidRPr="00387F8B" w14:paraId="7DFB0BEF" w14:textId="77777777" w:rsidTr="005429FB">
        <w:trPr>
          <w:cantSplit/>
        </w:trPr>
        <w:tc>
          <w:tcPr>
            <w:tcW w:w="5000" w:type="pct"/>
            <w:gridSpan w:val="2"/>
            <w:shd w:val="clear" w:color="auto" w:fill="E5DFEC"/>
          </w:tcPr>
          <w:p w14:paraId="6882D38F" w14:textId="5E1BB1B5" w:rsidR="00E01722" w:rsidRPr="00387F8B" w:rsidRDefault="00E01722" w:rsidP="005429FB">
            <w:pPr>
              <w:spacing w:before="60" w:after="60" w:line="240" w:lineRule="auto"/>
              <w:rPr>
                <w:rFonts w:cs="Arial"/>
                <w:b/>
                <w:bCs/>
                <w:i/>
                <w:iCs/>
                <w:sz w:val="18"/>
                <w:szCs w:val="18"/>
              </w:rPr>
            </w:pPr>
            <w:r w:rsidRPr="00387F8B">
              <w:rPr>
                <w:rFonts w:cs="Arial"/>
                <w:b/>
                <w:bCs/>
                <w:i/>
                <w:iCs/>
                <w:sz w:val="18"/>
                <w:szCs w:val="18"/>
              </w:rPr>
              <w:t>Assessments</w:t>
            </w:r>
          </w:p>
        </w:tc>
      </w:tr>
      <w:tr w:rsidR="00E01722" w:rsidRPr="00387F8B" w14:paraId="7121F1D7" w14:textId="77777777" w:rsidTr="001F1228">
        <w:trPr>
          <w:cantSplit/>
        </w:trPr>
        <w:tc>
          <w:tcPr>
            <w:tcW w:w="1264" w:type="pct"/>
          </w:tcPr>
          <w:p w14:paraId="2305BAC0" w14:textId="77777777" w:rsidR="00E01722" w:rsidRPr="00387F8B" w:rsidRDefault="00E01722" w:rsidP="005429FB">
            <w:pPr>
              <w:autoSpaceDE w:val="0"/>
              <w:autoSpaceDN w:val="0"/>
              <w:adjustRightInd w:val="0"/>
              <w:spacing w:before="60" w:after="60" w:line="240" w:lineRule="auto"/>
              <w:rPr>
                <w:rFonts w:cs="Arial"/>
                <w:b/>
                <w:bCs/>
                <w:i/>
                <w:iCs/>
                <w:sz w:val="18"/>
                <w:szCs w:val="18"/>
              </w:rPr>
            </w:pPr>
            <w:r w:rsidRPr="00387F8B">
              <w:rPr>
                <w:rFonts w:cs="Arial"/>
                <w:b/>
                <w:bCs/>
                <w:i/>
                <w:iCs/>
                <w:sz w:val="18"/>
                <w:szCs w:val="18"/>
              </w:rPr>
              <w:t xml:space="preserve">2.2.2 </w:t>
            </w:r>
            <w:r w:rsidRPr="00387F8B">
              <w:rPr>
                <w:rFonts w:cs="Arial"/>
                <w:sz w:val="18"/>
                <w:szCs w:val="18"/>
              </w:rPr>
              <w:t xml:space="preserve">There is an assessment of the impact of the fishery on endangered, threatened or protected species. </w:t>
            </w:r>
          </w:p>
        </w:tc>
        <w:tc>
          <w:tcPr>
            <w:tcW w:w="3736" w:type="pct"/>
            <w:shd w:val="clear" w:color="auto" w:fill="FFC000"/>
          </w:tcPr>
          <w:p w14:paraId="2DDA1305" w14:textId="158EB8E8" w:rsidR="00E01722" w:rsidRPr="00387F8B" w:rsidRDefault="001F1228" w:rsidP="005429FB">
            <w:pPr>
              <w:spacing w:before="60" w:after="60" w:line="240" w:lineRule="auto"/>
              <w:rPr>
                <w:rFonts w:cs="Arial"/>
                <w:b/>
                <w:sz w:val="18"/>
                <w:szCs w:val="18"/>
              </w:rPr>
            </w:pPr>
            <w:r>
              <w:rPr>
                <w:rFonts w:cs="Arial"/>
                <w:b/>
                <w:sz w:val="18"/>
                <w:szCs w:val="18"/>
              </w:rPr>
              <w:t>Partially</w:t>
            </w:r>
            <w:r w:rsidR="00E01722" w:rsidRPr="00387F8B">
              <w:rPr>
                <w:rFonts w:cs="Arial"/>
                <w:b/>
                <w:sz w:val="18"/>
                <w:szCs w:val="18"/>
              </w:rPr>
              <w:t xml:space="preserve"> meet</w:t>
            </w:r>
            <w:r>
              <w:rPr>
                <w:rFonts w:cs="Arial"/>
                <w:b/>
                <w:sz w:val="18"/>
                <w:szCs w:val="18"/>
              </w:rPr>
              <w:t>s</w:t>
            </w:r>
          </w:p>
          <w:p w14:paraId="2218744B" w14:textId="77777777" w:rsidR="00E01722" w:rsidRPr="00387F8B" w:rsidRDefault="00E01722" w:rsidP="005429FB">
            <w:pPr>
              <w:spacing w:before="60" w:after="60" w:line="240" w:lineRule="auto"/>
              <w:rPr>
                <w:rFonts w:cs="Arial"/>
                <w:sz w:val="18"/>
                <w:szCs w:val="18"/>
              </w:rPr>
            </w:pPr>
            <w:r w:rsidRPr="00387F8B">
              <w:rPr>
                <w:rFonts w:cs="Arial"/>
                <w:sz w:val="18"/>
                <w:szCs w:val="18"/>
              </w:rPr>
              <w:t>An ecological risk assessment undertaken in 2006</w:t>
            </w:r>
            <w:r w:rsidRPr="00387F8B">
              <w:rPr>
                <w:rStyle w:val="Emphasis"/>
                <w:rFonts w:cs="Arial"/>
                <w:i w:val="0"/>
                <w:iCs w:val="0"/>
                <w:sz w:val="18"/>
                <w:szCs w:val="18"/>
              </w:rPr>
              <w:t xml:space="preserve"> </w:t>
            </w:r>
            <w:r w:rsidRPr="00387F8B">
              <w:rPr>
                <w:rFonts w:cs="Arial"/>
                <w:sz w:val="18"/>
                <w:szCs w:val="18"/>
              </w:rPr>
              <w:t xml:space="preserve">(ERA, </w:t>
            </w:r>
            <w:hyperlink r:id="rId66" w:history="1">
              <w:r w:rsidRPr="00387F8B">
                <w:rPr>
                  <w:rStyle w:val="Hyperlink"/>
                  <w:rFonts w:cs="Arial"/>
                  <w:sz w:val="18"/>
                  <w:szCs w:val="18"/>
                </w:rPr>
                <w:t>Zeller and Snape 2006</w:t>
              </w:r>
            </w:hyperlink>
            <w:r w:rsidRPr="00387F8B">
              <w:rPr>
                <w:rFonts w:cs="Arial"/>
                <w:sz w:val="18"/>
                <w:szCs w:val="18"/>
              </w:rPr>
              <w:t xml:space="preserve">) found Bottlenose Dolphins, </w:t>
            </w:r>
            <w:proofErr w:type="spellStart"/>
            <w:r w:rsidRPr="00387F8B">
              <w:rPr>
                <w:rFonts w:cs="Arial"/>
                <w:sz w:val="18"/>
                <w:szCs w:val="18"/>
              </w:rPr>
              <w:t>Speartooth</w:t>
            </w:r>
            <w:proofErr w:type="spellEnd"/>
            <w:r w:rsidRPr="00387F8B">
              <w:rPr>
                <w:rFonts w:cs="Arial"/>
                <w:sz w:val="18"/>
                <w:szCs w:val="18"/>
              </w:rPr>
              <w:t xml:space="preserve"> Sharks and sawfishes were at moderate risk from the </w:t>
            </w:r>
            <w:proofErr w:type="spellStart"/>
            <w:r w:rsidRPr="00387F8B">
              <w:rPr>
                <w:rFonts w:cs="Arial"/>
                <w:sz w:val="18"/>
                <w:szCs w:val="18"/>
              </w:rPr>
              <w:t>GoCIFFF</w:t>
            </w:r>
            <w:proofErr w:type="spellEnd"/>
            <w:r w:rsidRPr="00387F8B">
              <w:rPr>
                <w:rFonts w:cs="Arial"/>
                <w:sz w:val="18"/>
                <w:szCs w:val="18"/>
              </w:rPr>
              <w:t xml:space="preserve">. It recommended measures including more </w:t>
            </w:r>
            <w:proofErr w:type="spellStart"/>
            <w:r w:rsidRPr="00387F8B">
              <w:rPr>
                <w:rFonts w:cs="Arial"/>
                <w:sz w:val="18"/>
                <w:szCs w:val="18"/>
              </w:rPr>
              <w:t>indepth</w:t>
            </w:r>
            <w:proofErr w:type="spellEnd"/>
            <w:r w:rsidRPr="00387F8B">
              <w:rPr>
                <w:rFonts w:cs="Arial"/>
                <w:sz w:val="18"/>
                <w:szCs w:val="18"/>
              </w:rPr>
              <w:t xml:space="preserve"> assessment, review and development of performance indicators and reference points, and collection and review of additional data via the observer program (which then ceased in 2009) to mitigate these risks. The majority of these actions do not appear to have been undertaken and other measures such as </w:t>
            </w:r>
            <w:r w:rsidRPr="00387F8B">
              <w:rPr>
                <w:rStyle w:val="Emphasis"/>
                <w:rFonts w:cs="Arial"/>
                <w:i w:val="0"/>
                <w:iCs w:val="0"/>
                <w:sz w:val="18"/>
                <w:szCs w:val="18"/>
              </w:rPr>
              <w:t>‘r</w:t>
            </w:r>
            <w:r w:rsidRPr="00387F8B">
              <w:rPr>
                <w:rFonts w:cs="Arial"/>
                <w:sz w:val="18"/>
                <w:szCs w:val="18"/>
              </w:rPr>
              <w:t xml:space="preserve">elease guidelines’, which were available to </w:t>
            </w:r>
            <w:r w:rsidRPr="00387F8B">
              <w:rPr>
                <w:rStyle w:val="Emphasis"/>
                <w:rFonts w:cs="Arial"/>
                <w:i w:val="0"/>
                <w:sz w:val="18"/>
                <w:szCs w:val="18"/>
              </w:rPr>
              <w:t xml:space="preserve">help fishers mitigate their impacts on protected species, are </w:t>
            </w:r>
            <w:proofErr w:type="spellStart"/>
            <w:r w:rsidRPr="00387F8B">
              <w:rPr>
                <w:rStyle w:val="Emphasis"/>
                <w:rFonts w:cs="Arial"/>
                <w:i w:val="0"/>
                <w:sz w:val="18"/>
                <w:szCs w:val="18"/>
              </w:rPr>
              <w:t>nolonger</w:t>
            </w:r>
            <w:proofErr w:type="spellEnd"/>
            <w:r w:rsidRPr="00387F8B">
              <w:rPr>
                <w:rStyle w:val="Emphasis"/>
                <w:rFonts w:cs="Arial"/>
                <w:i w:val="0"/>
                <w:sz w:val="18"/>
                <w:szCs w:val="18"/>
              </w:rPr>
              <w:t xml:space="preserve"> available.</w:t>
            </w:r>
          </w:p>
          <w:p w14:paraId="1F32340B" w14:textId="665D6892" w:rsidR="00E01722" w:rsidRPr="00387F8B" w:rsidRDefault="00E01722" w:rsidP="005429FB">
            <w:pPr>
              <w:spacing w:before="60" w:after="60" w:line="240" w:lineRule="auto"/>
              <w:rPr>
                <w:rFonts w:cs="Arial"/>
                <w:sz w:val="18"/>
                <w:szCs w:val="18"/>
              </w:rPr>
            </w:pPr>
            <w:r w:rsidRPr="00387F8B">
              <w:rPr>
                <w:rFonts w:cs="Arial"/>
                <w:sz w:val="18"/>
                <w:szCs w:val="18"/>
              </w:rPr>
              <w:t>QDAF has drafted a new level 1 ERA for the fishery, but this has not been finalised but is expected to be released in 2019. The revised level 1 ERA will inform more quantitative level 2 ERAs in 2019</w:t>
            </w:r>
            <w:r w:rsidR="009E4627" w:rsidRPr="00387F8B">
              <w:rPr>
                <w:rFonts w:cs="Arial"/>
                <w:sz w:val="18"/>
                <w:szCs w:val="18"/>
              </w:rPr>
              <w:t>–</w:t>
            </w:r>
            <w:r w:rsidRPr="00387F8B">
              <w:rPr>
                <w:rFonts w:cs="Arial"/>
                <w:sz w:val="18"/>
                <w:szCs w:val="18"/>
              </w:rPr>
              <w:t>2021 and risks identified in the ERAs will be addressed through a harvest strategy (2020</w:t>
            </w:r>
            <w:r w:rsidR="009E4627" w:rsidRPr="00387F8B">
              <w:rPr>
                <w:rFonts w:cs="Arial"/>
                <w:sz w:val="18"/>
                <w:szCs w:val="18"/>
              </w:rPr>
              <w:t>–</w:t>
            </w:r>
            <w:r w:rsidRPr="00387F8B">
              <w:rPr>
                <w:rFonts w:cs="Arial"/>
                <w:sz w:val="18"/>
                <w:szCs w:val="18"/>
              </w:rPr>
              <w:t>2021), or via QDAF’s monitoring and research plan (depending on level of risk).</w:t>
            </w:r>
          </w:p>
          <w:p w14:paraId="640358D2" w14:textId="77777777" w:rsidR="00E01722" w:rsidRPr="00387F8B" w:rsidRDefault="00E01722" w:rsidP="005429FB">
            <w:pPr>
              <w:spacing w:before="60" w:after="60" w:line="240" w:lineRule="auto"/>
              <w:rPr>
                <w:rFonts w:cs="Arial"/>
                <w:sz w:val="18"/>
                <w:szCs w:val="18"/>
              </w:rPr>
            </w:pPr>
            <w:r w:rsidRPr="00387F8B">
              <w:rPr>
                <w:rFonts w:cs="Arial"/>
                <w:sz w:val="18"/>
                <w:szCs w:val="18"/>
              </w:rPr>
              <w:t>Concerns have been raised about the capacity of N3 licence holders to effectively monitor their gear and intervene to stop protected species drowning when caught. This is due to difficulty detecting interactions when fishers are only required to be within five (river and creek operations) or six nautical miles (nearshore operations) of their gear. This is especially difficult where line-of-sight may be affected by the meandering nature of rivers, creeks and other coastal features. QDAF advised that this issue will be considered in the latter half of 2019 when a Gulf of Carpentaria fisheries working group is established.</w:t>
            </w:r>
          </w:p>
          <w:p w14:paraId="6F734D6C" w14:textId="759749EB" w:rsidR="00E01722" w:rsidRPr="00387F8B" w:rsidRDefault="00E01722" w:rsidP="005429FB">
            <w:pPr>
              <w:spacing w:before="60" w:after="60" w:line="240" w:lineRule="auto"/>
              <w:rPr>
                <w:rFonts w:cs="Arial"/>
                <w:sz w:val="18"/>
                <w:szCs w:val="18"/>
              </w:rPr>
            </w:pPr>
            <w:r w:rsidRPr="00387F8B">
              <w:rPr>
                <w:rFonts w:cs="Arial"/>
                <w:sz w:val="18"/>
                <w:szCs w:val="18"/>
              </w:rPr>
              <w:t>QDAF drafted an updated ERA in 2010 but following the announcement of the Queensland Sustainable Fisheries Strategy 2017</w:t>
            </w:r>
            <w:r w:rsidR="009E4627" w:rsidRPr="00387F8B">
              <w:rPr>
                <w:rFonts w:cs="Arial"/>
                <w:sz w:val="18"/>
                <w:szCs w:val="18"/>
              </w:rPr>
              <w:t>–</w:t>
            </w:r>
            <w:r w:rsidRPr="00387F8B">
              <w:rPr>
                <w:rFonts w:cs="Arial"/>
                <w:sz w:val="18"/>
                <w:szCs w:val="18"/>
              </w:rPr>
              <w:t>2027 decided not to release the report. The report has since been used to develop another revised level 1 ERA under the Strategy, and this revised Level 1 assessment is now expected to be released by the end of 2019. More quantitative Level 2 ERAs are then expected to be release</w:t>
            </w:r>
            <w:r w:rsidR="009E4627">
              <w:rPr>
                <w:rFonts w:cs="Arial"/>
                <w:sz w:val="18"/>
                <w:szCs w:val="18"/>
              </w:rPr>
              <w:t>d over the next two years (2020</w:t>
            </w:r>
            <w:r w:rsidR="009E4627" w:rsidRPr="00387F8B">
              <w:rPr>
                <w:rFonts w:cs="Arial"/>
                <w:sz w:val="18"/>
                <w:szCs w:val="18"/>
              </w:rPr>
              <w:t>–</w:t>
            </w:r>
            <w:r w:rsidRPr="00387F8B">
              <w:rPr>
                <w:rFonts w:cs="Arial"/>
                <w:sz w:val="18"/>
                <w:szCs w:val="18"/>
              </w:rPr>
              <w:t>2021).</w:t>
            </w:r>
          </w:p>
          <w:p w14:paraId="356E1FF9" w14:textId="02D7E27F" w:rsidR="00E01722" w:rsidRPr="00387F8B" w:rsidRDefault="00E01722" w:rsidP="005429FB">
            <w:pPr>
              <w:spacing w:before="60" w:after="60" w:line="240" w:lineRule="auto"/>
              <w:rPr>
                <w:rFonts w:cs="Arial"/>
                <w:sz w:val="18"/>
                <w:szCs w:val="18"/>
              </w:rPr>
            </w:pPr>
            <w:r w:rsidRPr="00387F8B">
              <w:rPr>
                <w:rFonts w:cs="Arial"/>
                <w:sz w:val="18"/>
                <w:szCs w:val="18"/>
              </w:rPr>
              <w:t xml:space="preserve">QDAF also prepared a Risk Assessment and Management Strategy Evaluation Report for </w:t>
            </w:r>
            <w:proofErr w:type="spellStart"/>
            <w:r w:rsidRPr="00387F8B">
              <w:rPr>
                <w:rFonts w:cs="Arial"/>
                <w:sz w:val="18"/>
                <w:szCs w:val="18"/>
              </w:rPr>
              <w:t>speartooth</w:t>
            </w:r>
            <w:proofErr w:type="spellEnd"/>
            <w:r w:rsidRPr="00387F8B">
              <w:rPr>
                <w:rFonts w:cs="Arial"/>
                <w:sz w:val="18"/>
                <w:szCs w:val="18"/>
              </w:rPr>
              <w:t xml:space="preserve"> sharks. This report assessed risks against criteria described in the </w:t>
            </w:r>
            <w:proofErr w:type="spellStart"/>
            <w:r w:rsidRPr="00387F8B">
              <w:rPr>
                <w:rFonts w:cs="Arial"/>
                <w:sz w:val="18"/>
                <w:szCs w:val="18"/>
              </w:rPr>
              <w:t>rivershark</w:t>
            </w:r>
            <w:proofErr w:type="spellEnd"/>
            <w:r w:rsidRPr="00387F8B">
              <w:rPr>
                <w:rFonts w:cs="Arial"/>
                <w:sz w:val="18"/>
                <w:szCs w:val="18"/>
              </w:rPr>
              <w:t xml:space="preserve"> and sawfish recovery plan. This report was also not re</w:t>
            </w:r>
            <w:r w:rsidR="009E4627">
              <w:rPr>
                <w:rFonts w:cs="Arial"/>
                <w:sz w:val="18"/>
                <w:szCs w:val="18"/>
              </w:rPr>
              <w:t xml:space="preserve">leased and </w:t>
            </w:r>
            <w:proofErr w:type="gramStart"/>
            <w:r w:rsidR="009E4627">
              <w:rPr>
                <w:rFonts w:cs="Arial"/>
                <w:sz w:val="18"/>
                <w:szCs w:val="18"/>
              </w:rPr>
              <w:t>neither this, or</w:t>
            </w:r>
            <w:proofErr w:type="gramEnd"/>
            <w:r w:rsidR="009E4627">
              <w:rPr>
                <w:rFonts w:cs="Arial"/>
                <w:sz w:val="18"/>
                <w:szCs w:val="18"/>
              </w:rPr>
              <w:t xml:space="preserve"> </w:t>
            </w:r>
            <w:r w:rsidR="009715EE">
              <w:rPr>
                <w:rFonts w:cs="Arial"/>
                <w:sz w:val="18"/>
                <w:szCs w:val="18"/>
              </w:rPr>
              <w:t xml:space="preserve">any of the ERA </w:t>
            </w:r>
            <w:r w:rsidRPr="00387F8B">
              <w:rPr>
                <w:rFonts w:cs="Arial"/>
                <w:sz w:val="18"/>
                <w:szCs w:val="18"/>
              </w:rPr>
              <w:t>iterations since 2006 were available for the Department to assess.</w:t>
            </w:r>
          </w:p>
          <w:p w14:paraId="5CCD511F" w14:textId="77777777" w:rsidR="00E01722" w:rsidRPr="00387F8B" w:rsidRDefault="00E01722" w:rsidP="005429FB">
            <w:pPr>
              <w:spacing w:before="60" w:after="60" w:line="240" w:lineRule="auto"/>
              <w:rPr>
                <w:rFonts w:cs="Arial"/>
                <w:sz w:val="18"/>
                <w:szCs w:val="18"/>
              </w:rPr>
            </w:pPr>
            <w:r w:rsidRPr="00387F8B">
              <w:rPr>
                <w:rFonts w:cs="Arial"/>
                <w:sz w:val="18"/>
                <w:szCs w:val="18"/>
              </w:rPr>
              <w:t xml:space="preserve">The 2006 ERA recommended additional data be collected by observers to allow better consideration of risks to marine turtles from the offshore (then N9) sector, and that sawfish observer data be regularly reviewed. The observer program ceased in 2009 and no additional data collection or monitoring has occurred since that time. </w:t>
            </w:r>
            <w:proofErr w:type="spellStart"/>
            <w:r w:rsidRPr="00387F8B">
              <w:rPr>
                <w:rFonts w:cs="Arial"/>
                <w:sz w:val="18"/>
                <w:szCs w:val="18"/>
              </w:rPr>
              <w:t>Athough</w:t>
            </w:r>
            <w:proofErr w:type="spellEnd"/>
            <w:r w:rsidRPr="00387F8B">
              <w:rPr>
                <w:rFonts w:cs="Arial"/>
                <w:sz w:val="18"/>
                <w:szCs w:val="18"/>
              </w:rPr>
              <w:t xml:space="preserve"> commercial fishers are required to report all protected species interactions via logbooks, in many cases this requirement is not well understood or complied with (QDAF </w:t>
            </w:r>
            <w:proofErr w:type="spellStart"/>
            <w:r w:rsidRPr="00387F8B">
              <w:rPr>
                <w:rFonts w:cs="Arial"/>
                <w:sz w:val="18"/>
                <w:szCs w:val="18"/>
              </w:rPr>
              <w:t>pers</w:t>
            </w:r>
            <w:proofErr w:type="spellEnd"/>
            <w:r w:rsidRPr="00387F8B">
              <w:rPr>
                <w:rFonts w:cs="Arial"/>
                <w:sz w:val="18"/>
                <w:szCs w:val="18"/>
              </w:rPr>
              <w:t xml:space="preserve"> comm. 2018). This is further suggested by significant differences in rates of </w:t>
            </w:r>
            <w:proofErr w:type="spellStart"/>
            <w:r w:rsidRPr="00387F8B">
              <w:rPr>
                <w:rFonts w:cs="Arial"/>
                <w:sz w:val="18"/>
                <w:szCs w:val="18"/>
              </w:rPr>
              <w:t>preotected</w:t>
            </w:r>
            <w:proofErr w:type="spellEnd"/>
            <w:r w:rsidRPr="00387F8B">
              <w:rPr>
                <w:rFonts w:cs="Arial"/>
                <w:sz w:val="18"/>
                <w:szCs w:val="18"/>
              </w:rPr>
              <w:t xml:space="preserve"> species interactions between trips when independent fishery observers were on-board, and those when they were not. There has been no independent data collection or validation since the observer program ceased in 2009. If accurate reporting is not occurring, this is likely to significantly impede QDAF’s capacity to accurately assess, monitor and manage the fishery’s impact on protected species and the broader ecosystem. The development of an ERA and harvest strategy for the fishery should however, help clarify the data needs and guide any necessary changes to the existing data collection program.</w:t>
            </w:r>
          </w:p>
          <w:p w14:paraId="4BADFEE8" w14:textId="77777777" w:rsidR="00E01722" w:rsidRPr="00387F8B" w:rsidRDefault="00E01722" w:rsidP="005429FB">
            <w:pPr>
              <w:spacing w:before="60" w:after="60" w:line="240" w:lineRule="auto"/>
              <w:rPr>
                <w:rFonts w:cs="Arial"/>
                <w:sz w:val="18"/>
                <w:szCs w:val="18"/>
              </w:rPr>
            </w:pPr>
            <w:r w:rsidRPr="00387F8B">
              <w:rPr>
                <w:rFonts w:cs="Arial"/>
                <w:sz w:val="18"/>
                <w:szCs w:val="18"/>
              </w:rPr>
              <w:t>QDAF publishes information on protected species interactions online (</w:t>
            </w:r>
            <w:r w:rsidRPr="00387F8B">
              <w:rPr>
                <w:rStyle w:val="Hyperlink"/>
                <w:rFonts w:cs="Arial"/>
                <w:sz w:val="18"/>
                <w:szCs w:val="18"/>
              </w:rPr>
              <w:t>data.qld.gov.au</w:t>
            </w:r>
            <w:r w:rsidRPr="00387F8B">
              <w:rPr>
                <w:rFonts w:cs="Arial"/>
                <w:sz w:val="18"/>
                <w:szCs w:val="18"/>
              </w:rPr>
              <w:t xml:space="preserve">). The available records detail species, fishing methods and whether the animal was released alive, dead or injured, but do not distinguish where interactions occurred which makes it impossible to analyse interactions at a fishery level or finer spatial scale. For confidentiality reasons, the published records also do not include records derived from fewer than six boats. The fishery has historically recorded interactions with various sawfish species, </w:t>
            </w:r>
            <w:proofErr w:type="spellStart"/>
            <w:r w:rsidRPr="00387F8B">
              <w:rPr>
                <w:rFonts w:cs="Arial"/>
                <w:sz w:val="18"/>
                <w:szCs w:val="18"/>
              </w:rPr>
              <w:t>speartooth</w:t>
            </w:r>
            <w:proofErr w:type="spellEnd"/>
            <w:r w:rsidRPr="00387F8B">
              <w:rPr>
                <w:rFonts w:cs="Arial"/>
                <w:sz w:val="18"/>
                <w:szCs w:val="18"/>
              </w:rPr>
              <w:t xml:space="preserve"> sharks, Saltwater Crocodiles, sea snakes and file snakes, Green, </w:t>
            </w:r>
            <w:proofErr w:type="spellStart"/>
            <w:r w:rsidRPr="00387F8B">
              <w:rPr>
                <w:rFonts w:cs="Arial"/>
                <w:sz w:val="18"/>
                <w:szCs w:val="18"/>
              </w:rPr>
              <w:t>Flatback</w:t>
            </w:r>
            <w:proofErr w:type="spellEnd"/>
            <w:r w:rsidRPr="00387F8B">
              <w:rPr>
                <w:rFonts w:cs="Arial"/>
                <w:sz w:val="18"/>
                <w:szCs w:val="18"/>
              </w:rPr>
              <w:t xml:space="preserve"> and Leatherback Turtles, seahorses and pipefish, Manta Rays, Dugongs, Bottlenose, Indo-Pacific Humpback, Irrawaddy and Australian Snubfin Dolphins </w:t>
            </w:r>
            <w:r w:rsidRPr="00387F8B">
              <w:rPr>
                <w:rFonts w:cs="Arial"/>
                <w:iCs/>
                <w:sz w:val="18"/>
                <w:szCs w:val="18"/>
              </w:rPr>
              <w:t>(</w:t>
            </w:r>
            <w:hyperlink r:id="rId67" w:history="1">
              <w:r w:rsidRPr="00387F8B">
                <w:rPr>
                  <w:rStyle w:val="Hyperlink"/>
                  <w:rFonts w:cs="Arial"/>
                  <w:iCs/>
                  <w:sz w:val="18"/>
                  <w:szCs w:val="18"/>
                </w:rPr>
                <w:t>Zeller and Snape, 2006</w:t>
              </w:r>
            </w:hyperlink>
            <w:r w:rsidRPr="00387F8B">
              <w:rPr>
                <w:rFonts w:cs="Arial"/>
                <w:iCs/>
                <w:sz w:val="18"/>
                <w:szCs w:val="18"/>
              </w:rPr>
              <w:t xml:space="preserve">; </w:t>
            </w:r>
            <w:proofErr w:type="spellStart"/>
            <w:r w:rsidRPr="00387F8B">
              <w:rPr>
                <w:rFonts w:cs="Arial"/>
                <w:iCs/>
                <w:sz w:val="18"/>
                <w:szCs w:val="18"/>
              </w:rPr>
              <w:t>Stapley</w:t>
            </w:r>
            <w:proofErr w:type="spellEnd"/>
            <w:r w:rsidRPr="00387F8B">
              <w:rPr>
                <w:rFonts w:cs="Arial"/>
                <w:iCs/>
                <w:sz w:val="18"/>
                <w:szCs w:val="18"/>
              </w:rPr>
              <w:t xml:space="preserve"> and Rose, 2009; </w:t>
            </w:r>
            <w:hyperlink r:id="rId68" w:history="1">
              <w:r w:rsidRPr="00387F8B">
                <w:rPr>
                  <w:rStyle w:val="Hyperlink"/>
                  <w:rFonts w:cs="Arial"/>
                  <w:iCs/>
                  <w:sz w:val="18"/>
                  <w:szCs w:val="18"/>
                </w:rPr>
                <w:t>QDAF, 2015</w:t>
              </w:r>
            </w:hyperlink>
            <w:r w:rsidRPr="00387F8B">
              <w:rPr>
                <w:rFonts w:cs="Arial"/>
                <w:iCs/>
                <w:sz w:val="18"/>
                <w:szCs w:val="18"/>
              </w:rPr>
              <w:t>)</w:t>
            </w:r>
            <w:r w:rsidRPr="00387F8B">
              <w:rPr>
                <w:rFonts w:cs="Arial"/>
                <w:sz w:val="18"/>
                <w:szCs w:val="18"/>
              </w:rPr>
              <w:t xml:space="preserve">. QDAF has also reported that the fishery may also interact with whales and seabirds though there is little information on any interactions with these species. The fishery also harvests Scalloped Hammerhead Sharks which are listed in the Conservation Dependent </w:t>
            </w:r>
            <w:proofErr w:type="spellStart"/>
            <w:r w:rsidRPr="00387F8B">
              <w:rPr>
                <w:rFonts w:cs="Arial"/>
                <w:sz w:val="18"/>
                <w:szCs w:val="18"/>
              </w:rPr>
              <w:t>Threatended</w:t>
            </w:r>
            <w:proofErr w:type="spellEnd"/>
            <w:r w:rsidRPr="00387F8B">
              <w:rPr>
                <w:rFonts w:cs="Arial"/>
                <w:sz w:val="18"/>
                <w:szCs w:val="18"/>
              </w:rPr>
              <w:t xml:space="preserve"> Species category of the EPBC Act.</w:t>
            </w:r>
          </w:p>
          <w:p w14:paraId="6D18F2A7" w14:textId="77777777" w:rsidR="00E01722" w:rsidRPr="00387F8B" w:rsidRDefault="00E01722" w:rsidP="005429FB">
            <w:pPr>
              <w:spacing w:before="60" w:after="60" w:line="240" w:lineRule="auto"/>
              <w:rPr>
                <w:rFonts w:cs="Arial"/>
                <w:sz w:val="18"/>
                <w:szCs w:val="18"/>
              </w:rPr>
            </w:pPr>
            <w:r w:rsidRPr="00387F8B">
              <w:rPr>
                <w:rFonts w:cs="Arial"/>
                <w:sz w:val="18"/>
                <w:szCs w:val="18"/>
              </w:rPr>
              <w:t>The Department considers it crucial that risks be reliably determined and managed in a precautionary way as soon as possible. Ongoing assessment, monitoring and management of risk will depend on having quality information. Given concerns about misreporting of protected species interactions, a system to ensure robust information is available is also required. QDAF is investigating the use of electronic monitoring as part of its Sustainable Fisheries Strategy. If implemented electronic monitoring could help validate fisher’s logbook records and improve the data available to determine risks.</w:t>
            </w:r>
          </w:p>
        </w:tc>
      </w:tr>
      <w:tr w:rsidR="00E01722" w:rsidRPr="00387F8B" w14:paraId="5CC50771" w14:textId="77777777" w:rsidTr="005429FB">
        <w:trPr>
          <w:cantSplit/>
        </w:trPr>
        <w:tc>
          <w:tcPr>
            <w:tcW w:w="1264" w:type="pct"/>
          </w:tcPr>
          <w:p w14:paraId="3E47CB01" w14:textId="77777777" w:rsidR="00E01722" w:rsidRPr="00387F8B" w:rsidRDefault="00E01722" w:rsidP="005429FB">
            <w:pPr>
              <w:autoSpaceDE w:val="0"/>
              <w:autoSpaceDN w:val="0"/>
              <w:adjustRightInd w:val="0"/>
              <w:spacing w:before="60" w:after="60" w:line="240" w:lineRule="auto"/>
              <w:rPr>
                <w:rFonts w:cs="Arial"/>
                <w:b/>
                <w:bCs/>
                <w:i/>
                <w:iCs/>
                <w:sz w:val="18"/>
                <w:szCs w:val="18"/>
              </w:rPr>
            </w:pPr>
            <w:r w:rsidRPr="00387F8B">
              <w:rPr>
                <w:rFonts w:cs="Arial"/>
                <w:b/>
                <w:bCs/>
                <w:i/>
                <w:iCs/>
                <w:sz w:val="18"/>
                <w:szCs w:val="18"/>
              </w:rPr>
              <w:t xml:space="preserve">2.2.3 </w:t>
            </w:r>
            <w:r w:rsidRPr="00387F8B">
              <w:rPr>
                <w:rFonts w:cs="Arial"/>
                <w:sz w:val="18"/>
                <w:szCs w:val="18"/>
              </w:rPr>
              <w:t xml:space="preserve">There is an assessment of the impact of the fishery on threatened ecological communities. </w:t>
            </w:r>
          </w:p>
        </w:tc>
        <w:tc>
          <w:tcPr>
            <w:tcW w:w="3736" w:type="pct"/>
            <w:shd w:val="clear" w:color="auto" w:fill="auto"/>
          </w:tcPr>
          <w:p w14:paraId="6343AF9E" w14:textId="77777777" w:rsidR="00E01722" w:rsidRPr="00387F8B" w:rsidRDefault="00E01722" w:rsidP="005429FB">
            <w:pPr>
              <w:spacing w:before="60" w:after="60" w:line="240" w:lineRule="auto"/>
              <w:rPr>
                <w:rFonts w:cs="Arial"/>
                <w:b/>
                <w:sz w:val="18"/>
                <w:szCs w:val="18"/>
              </w:rPr>
            </w:pPr>
            <w:r w:rsidRPr="00387F8B">
              <w:rPr>
                <w:rFonts w:cs="Arial"/>
                <w:b/>
                <w:sz w:val="18"/>
                <w:szCs w:val="18"/>
              </w:rPr>
              <w:t>N/A</w:t>
            </w:r>
          </w:p>
          <w:p w14:paraId="36B51A77" w14:textId="77777777" w:rsidR="00E01722" w:rsidRPr="00387F8B" w:rsidRDefault="00E01722" w:rsidP="005429FB">
            <w:pPr>
              <w:spacing w:before="60" w:after="60" w:line="240" w:lineRule="auto"/>
              <w:rPr>
                <w:rFonts w:cs="Arial"/>
                <w:sz w:val="18"/>
                <w:szCs w:val="18"/>
              </w:rPr>
            </w:pPr>
            <w:r w:rsidRPr="00387F8B">
              <w:rPr>
                <w:rFonts w:cs="Arial"/>
                <w:sz w:val="18"/>
                <w:szCs w:val="18"/>
              </w:rPr>
              <w:t>There are no threatened ecological communities within the area of the fishery.</w:t>
            </w:r>
          </w:p>
        </w:tc>
      </w:tr>
      <w:tr w:rsidR="00E01722" w:rsidRPr="00387F8B" w14:paraId="6A625766" w14:textId="77777777" w:rsidTr="005429FB">
        <w:trPr>
          <w:cantSplit/>
        </w:trPr>
        <w:tc>
          <w:tcPr>
            <w:tcW w:w="5000" w:type="pct"/>
            <w:gridSpan w:val="2"/>
            <w:shd w:val="clear" w:color="auto" w:fill="E5DFEC"/>
          </w:tcPr>
          <w:p w14:paraId="0DBB6D72" w14:textId="77777777" w:rsidR="00E01722" w:rsidRPr="00387F8B" w:rsidRDefault="00E01722" w:rsidP="005429FB">
            <w:pPr>
              <w:spacing w:before="60" w:after="60" w:line="240" w:lineRule="auto"/>
              <w:rPr>
                <w:rFonts w:cs="Arial"/>
                <w:b/>
                <w:bCs/>
                <w:i/>
                <w:iCs/>
                <w:sz w:val="18"/>
                <w:szCs w:val="18"/>
              </w:rPr>
            </w:pPr>
            <w:r w:rsidRPr="00387F8B">
              <w:rPr>
                <w:rFonts w:cs="Arial"/>
                <w:b/>
                <w:bCs/>
                <w:i/>
                <w:iCs/>
                <w:sz w:val="18"/>
                <w:szCs w:val="18"/>
              </w:rPr>
              <w:t xml:space="preserve">Management responses </w:t>
            </w:r>
          </w:p>
        </w:tc>
      </w:tr>
      <w:tr w:rsidR="00E01722" w:rsidRPr="00387F8B" w14:paraId="6F5F6E2E" w14:textId="77777777" w:rsidTr="005429FB">
        <w:trPr>
          <w:cantSplit/>
        </w:trPr>
        <w:tc>
          <w:tcPr>
            <w:tcW w:w="1264" w:type="pct"/>
          </w:tcPr>
          <w:p w14:paraId="59BFCB9B" w14:textId="77777777" w:rsidR="00E01722" w:rsidRPr="00387F8B" w:rsidRDefault="00E01722" w:rsidP="005429FB">
            <w:pPr>
              <w:autoSpaceDE w:val="0"/>
              <w:autoSpaceDN w:val="0"/>
              <w:adjustRightInd w:val="0"/>
              <w:spacing w:before="60" w:after="60" w:line="240" w:lineRule="auto"/>
              <w:rPr>
                <w:rFonts w:cs="Arial"/>
                <w:b/>
                <w:bCs/>
                <w:i/>
                <w:iCs/>
                <w:sz w:val="18"/>
                <w:szCs w:val="18"/>
              </w:rPr>
            </w:pPr>
            <w:r w:rsidRPr="00387F8B">
              <w:rPr>
                <w:rFonts w:cs="Arial"/>
                <w:b/>
                <w:bCs/>
                <w:i/>
                <w:iCs/>
                <w:sz w:val="18"/>
                <w:szCs w:val="18"/>
              </w:rPr>
              <w:t xml:space="preserve">2.2.4 </w:t>
            </w:r>
            <w:r w:rsidRPr="00387F8B">
              <w:rPr>
                <w:rFonts w:cs="Arial"/>
                <w:sz w:val="18"/>
                <w:szCs w:val="18"/>
              </w:rPr>
              <w:t xml:space="preserve">There are measures in place to avoid capture and/or mortality of endangered, threatened or protected species. </w:t>
            </w:r>
          </w:p>
        </w:tc>
        <w:tc>
          <w:tcPr>
            <w:tcW w:w="3736" w:type="pct"/>
            <w:shd w:val="clear" w:color="auto" w:fill="FF0000"/>
          </w:tcPr>
          <w:p w14:paraId="2DF2D433" w14:textId="77777777" w:rsidR="00E01722" w:rsidRPr="00387F8B" w:rsidRDefault="00E01722" w:rsidP="005429FB">
            <w:pPr>
              <w:spacing w:before="60" w:after="60" w:line="240" w:lineRule="auto"/>
              <w:rPr>
                <w:rFonts w:cs="Arial"/>
                <w:b/>
                <w:sz w:val="18"/>
                <w:szCs w:val="18"/>
              </w:rPr>
            </w:pPr>
            <w:r w:rsidRPr="00387F8B">
              <w:rPr>
                <w:rFonts w:cs="Arial"/>
                <w:b/>
                <w:sz w:val="18"/>
                <w:szCs w:val="18"/>
              </w:rPr>
              <w:t>Does not meet</w:t>
            </w:r>
          </w:p>
          <w:p w14:paraId="57C368AA" w14:textId="77777777" w:rsidR="00E01722" w:rsidRPr="00387F8B" w:rsidRDefault="00E01722" w:rsidP="005429FB">
            <w:pPr>
              <w:spacing w:before="60" w:after="60" w:line="240" w:lineRule="auto"/>
              <w:rPr>
                <w:rFonts w:cs="Arial"/>
                <w:sz w:val="18"/>
                <w:szCs w:val="18"/>
              </w:rPr>
            </w:pPr>
            <w:r w:rsidRPr="00387F8B">
              <w:rPr>
                <w:rFonts w:cs="Arial"/>
                <w:sz w:val="18"/>
                <w:szCs w:val="18"/>
              </w:rPr>
              <w:t xml:space="preserve">The majority of risk mitigation actions recommended in the 2006 ERA </w:t>
            </w:r>
            <w:r w:rsidRPr="00387F8B">
              <w:rPr>
                <w:rStyle w:val="Emphasis"/>
                <w:rFonts w:cs="Arial"/>
                <w:i w:val="0"/>
                <w:iCs w:val="0"/>
                <w:sz w:val="18"/>
                <w:szCs w:val="18"/>
              </w:rPr>
              <w:t>(</w:t>
            </w:r>
            <w:hyperlink r:id="rId69" w:history="1">
              <w:r w:rsidRPr="00387F8B">
                <w:rPr>
                  <w:rStyle w:val="Hyperlink"/>
                  <w:rFonts w:cs="Arial"/>
                  <w:sz w:val="18"/>
                  <w:szCs w:val="18"/>
                </w:rPr>
                <w:t>Zeller and Snape 2006</w:t>
              </w:r>
            </w:hyperlink>
            <w:r w:rsidRPr="00387F8B">
              <w:rPr>
                <w:rStyle w:val="Emphasis"/>
                <w:rFonts w:cs="Arial"/>
                <w:i w:val="0"/>
                <w:iCs w:val="0"/>
                <w:sz w:val="18"/>
                <w:szCs w:val="18"/>
              </w:rPr>
              <w:t xml:space="preserve">) </w:t>
            </w:r>
            <w:r w:rsidRPr="00387F8B">
              <w:rPr>
                <w:rFonts w:cs="Arial"/>
                <w:sz w:val="18"/>
                <w:szCs w:val="18"/>
              </w:rPr>
              <w:t>have not been undertaken and there is significant concern among stakeholders regarding the accuracy of protected species interactions, and concerns that current levels of interactions may be unsustainable for some species. The ERA and other research has recommended better data collection to improve risk assessments for some species (e.g. marine turtles).</w:t>
            </w:r>
          </w:p>
          <w:p w14:paraId="7E932E2D" w14:textId="77777777" w:rsidR="00E01722" w:rsidRPr="00387F8B" w:rsidRDefault="00E01722" w:rsidP="005429FB">
            <w:pPr>
              <w:spacing w:before="60" w:after="60" w:line="240" w:lineRule="auto"/>
              <w:rPr>
                <w:rFonts w:cs="Arial"/>
                <w:sz w:val="18"/>
                <w:szCs w:val="18"/>
              </w:rPr>
            </w:pPr>
            <w:r w:rsidRPr="00387F8B">
              <w:rPr>
                <w:rFonts w:cs="Arial"/>
                <w:sz w:val="18"/>
                <w:szCs w:val="18"/>
              </w:rPr>
              <w:t>Concerns have also been raised as to the capacity of N3 licence holders to effectively monitor their gear, in order to intervene and avoid drowning of protected species in fishing gear. This is due to N3 licence holders only being required to be within five (river and creek) or six (nearshore) nautical miles of their gear, the difficulty to detect interactions at this distance, especially where line of sight may be affected by the meandering nature of rivers, creeks and other coastal features. QDAF has advised that this issue will be considered by the Gulf of Carpentaria fisheries working group when it is established (anticipated in the latter half of 2019). There are currently no other mitigation strategies in place to avoid capture of EPBC Act protected species.</w:t>
            </w:r>
          </w:p>
        </w:tc>
      </w:tr>
      <w:tr w:rsidR="00E01722" w:rsidRPr="00387F8B" w14:paraId="46BEB8BE" w14:textId="77777777" w:rsidTr="005429FB">
        <w:trPr>
          <w:cantSplit/>
        </w:trPr>
        <w:tc>
          <w:tcPr>
            <w:tcW w:w="1264" w:type="pct"/>
          </w:tcPr>
          <w:p w14:paraId="3B12C20A" w14:textId="77777777" w:rsidR="00E01722" w:rsidRPr="00387F8B" w:rsidRDefault="00E01722" w:rsidP="005429FB">
            <w:pPr>
              <w:autoSpaceDE w:val="0"/>
              <w:autoSpaceDN w:val="0"/>
              <w:adjustRightInd w:val="0"/>
              <w:spacing w:before="60" w:after="60" w:line="240" w:lineRule="auto"/>
              <w:rPr>
                <w:rFonts w:cs="Arial"/>
                <w:b/>
                <w:bCs/>
                <w:i/>
                <w:iCs/>
                <w:sz w:val="18"/>
                <w:szCs w:val="18"/>
              </w:rPr>
            </w:pPr>
            <w:r w:rsidRPr="00387F8B">
              <w:rPr>
                <w:rFonts w:cs="Arial"/>
                <w:b/>
                <w:bCs/>
                <w:i/>
                <w:iCs/>
                <w:sz w:val="18"/>
                <w:szCs w:val="18"/>
              </w:rPr>
              <w:t xml:space="preserve">2.2.5 </w:t>
            </w:r>
            <w:r w:rsidRPr="00387F8B">
              <w:rPr>
                <w:rFonts w:cs="Arial"/>
                <w:sz w:val="18"/>
                <w:szCs w:val="18"/>
              </w:rPr>
              <w:t>There are measures in place to avoid impact on threatened ecological communities.</w:t>
            </w:r>
          </w:p>
        </w:tc>
        <w:tc>
          <w:tcPr>
            <w:tcW w:w="3736" w:type="pct"/>
            <w:shd w:val="clear" w:color="auto" w:fill="auto"/>
          </w:tcPr>
          <w:p w14:paraId="59AABFB1" w14:textId="77777777" w:rsidR="00E01722" w:rsidRPr="00387F8B" w:rsidRDefault="00E01722" w:rsidP="005429FB">
            <w:pPr>
              <w:spacing w:before="60" w:after="60" w:line="240" w:lineRule="auto"/>
              <w:rPr>
                <w:rFonts w:cs="Arial"/>
                <w:b/>
                <w:sz w:val="18"/>
                <w:szCs w:val="18"/>
              </w:rPr>
            </w:pPr>
            <w:r w:rsidRPr="00387F8B">
              <w:rPr>
                <w:rFonts w:cs="Arial"/>
                <w:b/>
                <w:sz w:val="18"/>
                <w:szCs w:val="18"/>
              </w:rPr>
              <w:t>N/A</w:t>
            </w:r>
          </w:p>
          <w:p w14:paraId="0688BCC6" w14:textId="77777777" w:rsidR="00E01722" w:rsidRPr="00387F8B" w:rsidRDefault="00E01722" w:rsidP="005429FB">
            <w:pPr>
              <w:spacing w:before="60" w:after="60" w:line="240" w:lineRule="auto"/>
              <w:rPr>
                <w:rFonts w:cs="Arial"/>
                <w:sz w:val="18"/>
                <w:szCs w:val="18"/>
              </w:rPr>
            </w:pPr>
            <w:r w:rsidRPr="00387F8B">
              <w:rPr>
                <w:rFonts w:cs="Arial"/>
                <w:sz w:val="18"/>
                <w:szCs w:val="18"/>
              </w:rPr>
              <w:t>There are no threatened ecological communities within the area of the fishery.</w:t>
            </w:r>
          </w:p>
        </w:tc>
      </w:tr>
      <w:tr w:rsidR="00E01722" w:rsidRPr="00387F8B" w14:paraId="218B89A2" w14:textId="77777777" w:rsidTr="005429FB">
        <w:trPr>
          <w:cantSplit/>
        </w:trPr>
        <w:tc>
          <w:tcPr>
            <w:tcW w:w="1264" w:type="pct"/>
          </w:tcPr>
          <w:p w14:paraId="1DC22F6F" w14:textId="77777777" w:rsidR="00E01722" w:rsidRPr="00387F8B" w:rsidRDefault="00E01722" w:rsidP="005429FB">
            <w:pPr>
              <w:autoSpaceDE w:val="0"/>
              <w:autoSpaceDN w:val="0"/>
              <w:adjustRightInd w:val="0"/>
              <w:spacing w:before="60" w:after="60" w:line="240" w:lineRule="auto"/>
              <w:rPr>
                <w:rFonts w:cs="Arial"/>
                <w:b/>
                <w:bCs/>
                <w:i/>
                <w:iCs/>
                <w:sz w:val="18"/>
                <w:szCs w:val="18"/>
              </w:rPr>
            </w:pPr>
            <w:r w:rsidRPr="00387F8B">
              <w:rPr>
                <w:rFonts w:cs="Arial"/>
                <w:b/>
                <w:bCs/>
                <w:i/>
                <w:iCs/>
                <w:sz w:val="18"/>
                <w:szCs w:val="18"/>
              </w:rPr>
              <w:t xml:space="preserve">2.2.6 </w:t>
            </w:r>
            <w:r w:rsidRPr="00387F8B">
              <w:rPr>
                <w:rFonts w:cs="Arial"/>
                <w:sz w:val="18"/>
                <w:szCs w:val="18"/>
              </w:rPr>
              <w:t xml:space="preserve">The management response, considering uncertainties in the assessment and precautionary management actions, has a high chance of achieving the objective. </w:t>
            </w:r>
          </w:p>
        </w:tc>
        <w:tc>
          <w:tcPr>
            <w:tcW w:w="3736" w:type="pct"/>
            <w:shd w:val="clear" w:color="auto" w:fill="FF0000"/>
          </w:tcPr>
          <w:p w14:paraId="3DA28A12" w14:textId="77777777" w:rsidR="00E01722" w:rsidRPr="00387F8B" w:rsidRDefault="00E01722" w:rsidP="005429FB">
            <w:pPr>
              <w:spacing w:before="60" w:after="60" w:line="240" w:lineRule="auto"/>
              <w:rPr>
                <w:rFonts w:cs="Arial"/>
                <w:b/>
                <w:sz w:val="18"/>
                <w:szCs w:val="18"/>
              </w:rPr>
            </w:pPr>
            <w:r w:rsidRPr="00387F8B">
              <w:rPr>
                <w:rFonts w:cs="Arial"/>
                <w:b/>
                <w:sz w:val="18"/>
                <w:szCs w:val="18"/>
              </w:rPr>
              <w:t>Does not meet</w:t>
            </w:r>
          </w:p>
          <w:p w14:paraId="1F9798BA" w14:textId="77777777" w:rsidR="00E01722" w:rsidRPr="00387F8B" w:rsidRDefault="00E01722" w:rsidP="005429FB">
            <w:pPr>
              <w:spacing w:before="60" w:after="60" w:line="240" w:lineRule="auto"/>
              <w:rPr>
                <w:rStyle w:val="Emphasis"/>
                <w:rFonts w:cs="Arial"/>
                <w:i w:val="0"/>
                <w:iCs w:val="0"/>
                <w:sz w:val="18"/>
                <w:szCs w:val="18"/>
              </w:rPr>
            </w:pPr>
            <w:r w:rsidRPr="00387F8B">
              <w:rPr>
                <w:rFonts w:cs="Arial"/>
                <w:sz w:val="18"/>
                <w:szCs w:val="18"/>
              </w:rPr>
              <w:t xml:space="preserve">Given the concerns regarding the accuracy of protected species interactions and potential impacts that may be occurring if the data is inaccurate, coupled with concerns about the efficacy of current risk mitigation measures, the current risk mitigation measures do not appear sufficient to ensure species and ecological communities are not subject to significant impact. </w:t>
            </w:r>
          </w:p>
          <w:p w14:paraId="15CAD64A" w14:textId="5367F33E" w:rsidR="00E01722" w:rsidRPr="00387F8B" w:rsidRDefault="00E01722" w:rsidP="005429FB">
            <w:pPr>
              <w:spacing w:before="60" w:after="60" w:line="240" w:lineRule="auto"/>
              <w:rPr>
                <w:rFonts w:cs="Arial"/>
                <w:sz w:val="18"/>
                <w:szCs w:val="18"/>
              </w:rPr>
            </w:pPr>
            <w:r w:rsidRPr="00387F8B">
              <w:rPr>
                <w:rFonts w:cs="Arial"/>
                <w:sz w:val="18"/>
                <w:szCs w:val="18"/>
              </w:rPr>
              <w:t>The Department considers that improvements to QDAF’s current data collection and validation program are required to effectively assess, monitor and manage the impacts of the fishery.</w:t>
            </w:r>
            <w:r w:rsidR="001F1228">
              <w:rPr>
                <w:rFonts w:cs="Arial"/>
                <w:sz w:val="18"/>
                <w:szCs w:val="18"/>
              </w:rPr>
              <w:t xml:space="preserve"> These should be addressed </w:t>
            </w:r>
            <w:proofErr w:type="spellStart"/>
            <w:r w:rsidR="001F1228">
              <w:rPr>
                <w:rFonts w:cs="Arial"/>
                <w:sz w:val="18"/>
                <w:szCs w:val="18"/>
              </w:rPr>
              <w:t>throught</w:t>
            </w:r>
            <w:proofErr w:type="spellEnd"/>
            <w:r w:rsidR="001F1228">
              <w:rPr>
                <w:rFonts w:cs="Arial"/>
                <w:sz w:val="18"/>
                <w:szCs w:val="18"/>
              </w:rPr>
              <w:t xml:space="preserve"> he conditions </w:t>
            </w:r>
            <w:r w:rsidR="00DB0D17">
              <w:rPr>
                <w:rFonts w:cs="Arial"/>
                <w:sz w:val="18"/>
                <w:szCs w:val="18"/>
              </w:rPr>
              <w:t>proposed in Section 4 of the report.</w:t>
            </w:r>
          </w:p>
        </w:tc>
      </w:tr>
      <w:tr w:rsidR="00E01722" w:rsidRPr="00387F8B" w14:paraId="0B5F9141" w14:textId="77777777" w:rsidTr="005429FB">
        <w:trPr>
          <w:cantSplit/>
        </w:trPr>
        <w:tc>
          <w:tcPr>
            <w:tcW w:w="5000" w:type="pct"/>
            <w:gridSpan w:val="2"/>
            <w:shd w:val="clear" w:color="auto" w:fill="CCC0D9"/>
          </w:tcPr>
          <w:p w14:paraId="012BE0E6" w14:textId="77777777" w:rsidR="00E01722" w:rsidRPr="00387F8B" w:rsidRDefault="00E01722" w:rsidP="005429FB">
            <w:pPr>
              <w:spacing w:before="60" w:after="60" w:line="240" w:lineRule="auto"/>
              <w:rPr>
                <w:rFonts w:cs="Arial"/>
                <w:b/>
                <w:bCs/>
                <w:sz w:val="18"/>
                <w:szCs w:val="18"/>
              </w:rPr>
            </w:pPr>
            <w:r w:rsidRPr="00387F8B">
              <w:rPr>
                <w:rFonts w:cs="Arial"/>
                <w:b/>
                <w:bCs/>
                <w:sz w:val="18"/>
                <w:szCs w:val="18"/>
              </w:rPr>
              <w:t xml:space="preserve">Objective 3 - </w:t>
            </w:r>
            <w:r w:rsidRPr="00387F8B">
              <w:rPr>
                <w:rFonts w:cs="Arial"/>
                <w:sz w:val="18"/>
                <w:szCs w:val="18"/>
              </w:rPr>
              <w:t>The fishery is conducted, in a manner that minimises the impact of fishing operations on the ecosystem generally.</w:t>
            </w:r>
          </w:p>
        </w:tc>
      </w:tr>
      <w:tr w:rsidR="00E01722" w:rsidRPr="00387F8B" w14:paraId="7149FE94" w14:textId="77777777" w:rsidTr="005429FB">
        <w:trPr>
          <w:cantSplit/>
        </w:trPr>
        <w:tc>
          <w:tcPr>
            <w:tcW w:w="5000" w:type="pct"/>
            <w:gridSpan w:val="2"/>
            <w:shd w:val="clear" w:color="auto" w:fill="E5DFEC"/>
          </w:tcPr>
          <w:p w14:paraId="6C5418D8" w14:textId="77777777" w:rsidR="00E01722" w:rsidRPr="00387F8B" w:rsidRDefault="00E01722" w:rsidP="005429FB">
            <w:pPr>
              <w:spacing w:before="60" w:after="60" w:line="240" w:lineRule="auto"/>
              <w:rPr>
                <w:rFonts w:cs="Arial"/>
                <w:b/>
                <w:bCs/>
                <w:i/>
                <w:iCs/>
                <w:sz w:val="18"/>
                <w:szCs w:val="18"/>
              </w:rPr>
            </w:pPr>
            <w:r w:rsidRPr="00387F8B">
              <w:rPr>
                <w:rFonts w:cs="Arial"/>
                <w:b/>
                <w:bCs/>
                <w:i/>
                <w:iCs/>
                <w:sz w:val="18"/>
                <w:szCs w:val="18"/>
              </w:rPr>
              <w:t xml:space="preserve">Information requirements </w:t>
            </w:r>
          </w:p>
        </w:tc>
      </w:tr>
      <w:tr w:rsidR="00E01722" w:rsidRPr="00387F8B" w14:paraId="155E1DFC" w14:textId="77777777" w:rsidTr="005429FB">
        <w:trPr>
          <w:cantSplit/>
        </w:trPr>
        <w:tc>
          <w:tcPr>
            <w:tcW w:w="1264" w:type="pct"/>
          </w:tcPr>
          <w:p w14:paraId="3EB86FC6" w14:textId="77777777" w:rsidR="00E01722" w:rsidRPr="00387F8B" w:rsidRDefault="00E01722" w:rsidP="005429FB">
            <w:pPr>
              <w:autoSpaceDE w:val="0"/>
              <w:autoSpaceDN w:val="0"/>
              <w:adjustRightInd w:val="0"/>
              <w:spacing w:before="60" w:after="60" w:line="240" w:lineRule="auto"/>
              <w:rPr>
                <w:rFonts w:cs="Arial"/>
                <w:b/>
                <w:bCs/>
                <w:i/>
                <w:iCs/>
                <w:sz w:val="18"/>
                <w:szCs w:val="18"/>
              </w:rPr>
            </w:pPr>
            <w:r w:rsidRPr="00387F8B">
              <w:rPr>
                <w:rFonts w:cs="Arial"/>
                <w:b/>
                <w:bCs/>
                <w:iCs/>
                <w:sz w:val="18"/>
                <w:szCs w:val="18"/>
              </w:rPr>
              <w:t xml:space="preserve">2.3.1 </w:t>
            </w:r>
            <w:r w:rsidRPr="00387F8B">
              <w:rPr>
                <w:rFonts w:cs="Arial"/>
                <w:sz w:val="18"/>
                <w:szCs w:val="18"/>
              </w:rPr>
              <w:t>Information appropriate for the analysis in 2.3.2 is collated and/or collected covering the fisheries impact on the ecosystem and environment generally.</w:t>
            </w:r>
          </w:p>
        </w:tc>
        <w:tc>
          <w:tcPr>
            <w:tcW w:w="3736" w:type="pct"/>
            <w:shd w:val="clear" w:color="auto" w:fill="FF0000"/>
          </w:tcPr>
          <w:p w14:paraId="44A4CA15" w14:textId="77777777" w:rsidR="00E01722" w:rsidRPr="00387F8B" w:rsidRDefault="00E01722" w:rsidP="005429FB">
            <w:pPr>
              <w:spacing w:before="60" w:after="60" w:line="240" w:lineRule="auto"/>
              <w:rPr>
                <w:rFonts w:cs="Arial"/>
                <w:b/>
                <w:sz w:val="18"/>
                <w:szCs w:val="18"/>
              </w:rPr>
            </w:pPr>
            <w:r w:rsidRPr="00387F8B">
              <w:rPr>
                <w:rFonts w:cs="Arial"/>
                <w:b/>
                <w:sz w:val="18"/>
                <w:szCs w:val="18"/>
              </w:rPr>
              <w:t>Does not meet</w:t>
            </w:r>
          </w:p>
          <w:p w14:paraId="00E96897" w14:textId="77777777" w:rsidR="00E01722" w:rsidRPr="00387F8B" w:rsidRDefault="00E01722" w:rsidP="005429FB">
            <w:pPr>
              <w:spacing w:before="60" w:after="60" w:line="240" w:lineRule="auto"/>
              <w:rPr>
                <w:rFonts w:cs="Arial"/>
                <w:sz w:val="18"/>
                <w:szCs w:val="18"/>
              </w:rPr>
            </w:pPr>
            <w:r w:rsidRPr="00387F8B">
              <w:rPr>
                <w:rFonts w:cs="Arial"/>
                <w:sz w:val="18"/>
                <w:szCs w:val="18"/>
              </w:rPr>
              <w:t>There is no ongoing information collected on the fishery’s impact on the ecosystem or environment generally.</w:t>
            </w:r>
          </w:p>
        </w:tc>
      </w:tr>
      <w:tr w:rsidR="00AC3ADB" w:rsidRPr="00387F8B" w14:paraId="5F3BB82D" w14:textId="77777777" w:rsidTr="00AC3ADB">
        <w:trPr>
          <w:cantSplit/>
        </w:trPr>
        <w:tc>
          <w:tcPr>
            <w:tcW w:w="5000" w:type="pct"/>
            <w:gridSpan w:val="2"/>
            <w:shd w:val="clear" w:color="auto" w:fill="E5DFEC"/>
          </w:tcPr>
          <w:p w14:paraId="2ED93E67" w14:textId="77777777" w:rsidR="00AC3ADB" w:rsidRPr="00387F8B" w:rsidRDefault="00AC3ADB" w:rsidP="00AC3ADB">
            <w:pPr>
              <w:spacing w:before="60" w:after="60" w:line="240" w:lineRule="auto"/>
              <w:rPr>
                <w:rFonts w:cs="Arial"/>
                <w:sz w:val="18"/>
                <w:szCs w:val="18"/>
              </w:rPr>
            </w:pPr>
            <w:r w:rsidRPr="00387F8B">
              <w:rPr>
                <w:rFonts w:cs="Arial"/>
                <w:b/>
                <w:bCs/>
                <w:i/>
                <w:iCs/>
                <w:sz w:val="18"/>
                <w:szCs w:val="18"/>
              </w:rPr>
              <w:t>Assessment</w:t>
            </w:r>
          </w:p>
        </w:tc>
      </w:tr>
      <w:tr w:rsidR="00AC3ADB" w:rsidRPr="00387F8B" w14:paraId="1C6043E7" w14:textId="77777777" w:rsidTr="00AC3ADB">
        <w:trPr>
          <w:cantSplit/>
        </w:trPr>
        <w:tc>
          <w:tcPr>
            <w:tcW w:w="1264" w:type="pct"/>
          </w:tcPr>
          <w:p w14:paraId="1115907C" w14:textId="77777777" w:rsidR="00AC3ADB" w:rsidRPr="00387F8B" w:rsidRDefault="00AC3ADB" w:rsidP="00AC3ADB">
            <w:pPr>
              <w:autoSpaceDE w:val="0"/>
              <w:autoSpaceDN w:val="0"/>
              <w:adjustRightInd w:val="0"/>
              <w:spacing w:before="60" w:after="60" w:line="240" w:lineRule="auto"/>
              <w:rPr>
                <w:rFonts w:cs="Arial"/>
                <w:sz w:val="18"/>
                <w:szCs w:val="18"/>
              </w:rPr>
            </w:pPr>
            <w:r w:rsidRPr="00387F8B">
              <w:rPr>
                <w:rFonts w:cs="Arial"/>
                <w:b/>
                <w:bCs/>
                <w:sz w:val="18"/>
                <w:szCs w:val="18"/>
              </w:rPr>
              <w:t xml:space="preserve">2.3.2 </w:t>
            </w:r>
            <w:r w:rsidRPr="00387F8B">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03549B60" w14:textId="77777777" w:rsidR="00AC3ADB" w:rsidRPr="00387F8B" w:rsidRDefault="00AC3ADB" w:rsidP="00AC3ADB">
            <w:pPr>
              <w:autoSpaceDE w:val="0"/>
              <w:autoSpaceDN w:val="0"/>
              <w:adjustRightInd w:val="0"/>
              <w:spacing w:before="60" w:after="60" w:line="240" w:lineRule="auto"/>
              <w:rPr>
                <w:rFonts w:cs="Arial"/>
                <w:sz w:val="18"/>
                <w:szCs w:val="18"/>
              </w:rPr>
            </w:pPr>
            <w:r w:rsidRPr="00387F8B">
              <w:rPr>
                <w:rFonts w:cs="Arial"/>
                <w:sz w:val="18"/>
                <w:szCs w:val="18"/>
              </w:rPr>
              <w:t>1. Impacts on ecological communities</w:t>
            </w:r>
          </w:p>
          <w:p w14:paraId="5FD9596F" w14:textId="77777777" w:rsidR="00AC3ADB" w:rsidRPr="00387F8B" w:rsidRDefault="00AC3ADB" w:rsidP="00AC3ADB">
            <w:pPr>
              <w:autoSpaceDE w:val="0"/>
              <w:autoSpaceDN w:val="0"/>
              <w:adjustRightInd w:val="0"/>
              <w:spacing w:before="60" w:after="60" w:line="240" w:lineRule="auto"/>
              <w:ind w:left="142"/>
              <w:rPr>
                <w:rFonts w:cs="Arial"/>
                <w:sz w:val="18"/>
                <w:szCs w:val="18"/>
              </w:rPr>
            </w:pPr>
            <w:r w:rsidRPr="00387F8B">
              <w:rPr>
                <w:rFonts w:cs="Arial"/>
                <w:sz w:val="18"/>
                <w:szCs w:val="18"/>
              </w:rPr>
              <w:t>• Benthic communities</w:t>
            </w:r>
          </w:p>
          <w:p w14:paraId="3048F3EF" w14:textId="77777777" w:rsidR="00AC3ADB" w:rsidRPr="00387F8B" w:rsidRDefault="00AC3ADB" w:rsidP="00AC3ADB">
            <w:pPr>
              <w:autoSpaceDE w:val="0"/>
              <w:autoSpaceDN w:val="0"/>
              <w:adjustRightInd w:val="0"/>
              <w:spacing w:before="60" w:after="60" w:line="240" w:lineRule="auto"/>
              <w:ind w:left="142"/>
              <w:rPr>
                <w:rFonts w:cs="Arial"/>
                <w:sz w:val="18"/>
                <w:szCs w:val="18"/>
              </w:rPr>
            </w:pPr>
            <w:r w:rsidRPr="00387F8B">
              <w:rPr>
                <w:rFonts w:cs="Arial"/>
                <w:sz w:val="18"/>
                <w:szCs w:val="18"/>
              </w:rPr>
              <w:t>• Ecologically related, associated or dependent species</w:t>
            </w:r>
          </w:p>
          <w:p w14:paraId="79C2E4EC" w14:textId="77777777" w:rsidR="00AC3ADB" w:rsidRPr="00387F8B" w:rsidRDefault="00AC3ADB" w:rsidP="00AC3ADB">
            <w:pPr>
              <w:autoSpaceDE w:val="0"/>
              <w:autoSpaceDN w:val="0"/>
              <w:adjustRightInd w:val="0"/>
              <w:spacing w:before="60" w:after="60" w:line="240" w:lineRule="auto"/>
              <w:ind w:left="142"/>
              <w:rPr>
                <w:rFonts w:cs="Arial"/>
                <w:sz w:val="18"/>
                <w:szCs w:val="18"/>
              </w:rPr>
            </w:pPr>
            <w:r w:rsidRPr="00387F8B">
              <w:rPr>
                <w:rFonts w:cs="Arial"/>
                <w:sz w:val="18"/>
                <w:szCs w:val="18"/>
              </w:rPr>
              <w:t>• Water column communities</w:t>
            </w:r>
          </w:p>
          <w:p w14:paraId="44D52E6A" w14:textId="77777777" w:rsidR="00AC3ADB" w:rsidRPr="00387F8B" w:rsidRDefault="00AC3ADB" w:rsidP="00AC3ADB">
            <w:pPr>
              <w:autoSpaceDE w:val="0"/>
              <w:autoSpaceDN w:val="0"/>
              <w:adjustRightInd w:val="0"/>
              <w:spacing w:before="60" w:after="60" w:line="240" w:lineRule="auto"/>
              <w:rPr>
                <w:rFonts w:cs="Arial"/>
                <w:sz w:val="18"/>
                <w:szCs w:val="18"/>
              </w:rPr>
            </w:pPr>
            <w:r w:rsidRPr="00387F8B">
              <w:rPr>
                <w:rFonts w:cs="Arial"/>
                <w:sz w:val="18"/>
                <w:szCs w:val="18"/>
              </w:rPr>
              <w:t>2. Impacts on food chains</w:t>
            </w:r>
          </w:p>
          <w:p w14:paraId="41627BF0" w14:textId="77777777" w:rsidR="00AC3ADB" w:rsidRPr="00387F8B" w:rsidRDefault="00AC3ADB" w:rsidP="00AC3ADB">
            <w:pPr>
              <w:autoSpaceDE w:val="0"/>
              <w:autoSpaceDN w:val="0"/>
              <w:adjustRightInd w:val="0"/>
              <w:spacing w:before="60" w:after="60" w:line="240" w:lineRule="auto"/>
              <w:ind w:left="142"/>
              <w:rPr>
                <w:rFonts w:cs="Arial"/>
                <w:sz w:val="18"/>
                <w:szCs w:val="18"/>
              </w:rPr>
            </w:pPr>
            <w:r w:rsidRPr="00387F8B">
              <w:rPr>
                <w:rFonts w:cs="Arial"/>
                <w:sz w:val="18"/>
                <w:szCs w:val="18"/>
              </w:rPr>
              <w:t>• Structure</w:t>
            </w:r>
          </w:p>
          <w:p w14:paraId="7A398172" w14:textId="77777777" w:rsidR="00AC3ADB" w:rsidRPr="00387F8B" w:rsidRDefault="00AC3ADB" w:rsidP="00AC3ADB">
            <w:pPr>
              <w:autoSpaceDE w:val="0"/>
              <w:autoSpaceDN w:val="0"/>
              <w:adjustRightInd w:val="0"/>
              <w:spacing w:before="60" w:after="60" w:line="240" w:lineRule="auto"/>
              <w:ind w:left="142"/>
              <w:rPr>
                <w:rFonts w:cs="Arial"/>
                <w:sz w:val="18"/>
                <w:szCs w:val="18"/>
              </w:rPr>
            </w:pPr>
            <w:r w:rsidRPr="00387F8B">
              <w:rPr>
                <w:rFonts w:cs="Arial"/>
                <w:sz w:val="18"/>
                <w:szCs w:val="18"/>
              </w:rPr>
              <w:t>• Productivity/flows</w:t>
            </w:r>
          </w:p>
          <w:p w14:paraId="0B27FBC3" w14:textId="77777777" w:rsidR="00AC3ADB" w:rsidRPr="00387F8B" w:rsidRDefault="00AC3ADB" w:rsidP="00AC3ADB">
            <w:pPr>
              <w:autoSpaceDE w:val="0"/>
              <w:autoSpaceDN w:val="0"/>
              <w:adjustRightInd w:val="0"/>
              <w:spacing w:before="60" w:after="60" w:line="240" w:lineRule="auto"/>
              <w:rPr>
                <w:rFonts w:cs="Arial"/>
                <w:sz w:val="18"/>
                <w:szCs w:val="18"/>
              </w:rPr>
            </w:pPr>
            <w:r w:rsidRPr="00387F8B">
              <w:rPr>
                <w:rFonts w:cs="Arial"/>
                <w:sz w:val="18"/>
                <w:szCs w:val="18"/>
              </w:rPr>
              <w:t>3. Impacts on the physical environment</w:t>
            </w:r>
          </w:p>
          <w:p w14:paraId="17F2195F" w14:textId="77777777" w:rsidR="00AC3ADB" w:rsidRPr="00387F8B" w:rsidRDefault="00AC3ADB" w:rsidP="00AC3ADB">
            <w:pPr>
              <w:autoSpaceDE w:val="0"/>
              <w:autoSpaceDN w:val="0"/>
              <w:adjustRightInd w:val="0"/>
              <w:spacing w:before="60" w:after="60" w:line="240" w:lineRule="auto"/>
              <w:ind w:left="142"/>
              <w:rPr>
                <w:rFonts w:cs="Arial"/>
                <w:sz w:val="18"/>
                <w:szCs w:val="18"/>
              </w:rPr>
            </w:pPr>
            <w:r w:rsidRPr="00387F8B">
              <w:rPr>
                <w:rFonts w:cs="Arial"/>
                <w:sz w:val="18"/>
                <w:szCs w:val="18"/>
              </w:rPr>
              <w:t>• Physical habitat</w:t>
            </w:r>
          </w:p>
          <w:p w14:paraId="3DC40776" w14:textId="77777777" w:rsidR="00AC3ADB" w:rsidRPr="00387F8B" w:rsidRDefault="00AC3ADB" w:rsidP="00AC3ADB">
            <w:pPr>
              <w:autoSpaceDE w:val="0"/>
              <w:autoSpaceDN w:val="0"/>
              <w:adjustRightInd w:val="0"/>
              <w:spacing w:before="60" w:after="60" w:line="240" w:lineRule="auto"/>
              <w:ind w:left="142"/>
              <w:rPr>
                <w:rFonts w:cs="Arial"/>
                <w:b/>
                <w:i/>
                <w:sz w:val="18"/>
                <w:szCs w:val="18"/>
              </w:rPr>
            </w:pPr>
            <w:r w:rsidRPr="00387F8B">
              <w:rPr>
                <w:rFonts w:cs="Arial"/>
                <w:sz w:val="18"/>
                <w:szCs w:val="18"/>
              </w:rPr>
              <w:t>• Water quality</w:t>
            </w:r>
          </w:p>
        </w:tc>
        <w:tc>
          <w:tcPr>
            <w:tcW w:w="3736" w:type="pct"/>
            <w:shd w:val="clear" w:color="auto" w:fill="FFC000"/>
          </w:tcPr>
          <w:p w14:paraId="245F0B51" w14:textId="77777777" w:rsidR="00AC3ADB" w:rsidRPr="00387F8B" w:rsidRDefault="00AC3ADB" w:rsidP="00AC3ADB">
            <w:pPr>
              <w:spacing w:before="60" w:after="60" w:line="240" w:lineRule="auto"/>
              <w:rPr>
                <w:rFonts w:cs="Arial"/>
                <w:b/>
                <w:sz w:val="18"/>
                <w:szCs w:val="18"/>
              </w:rPr>
            </w:pPr>
            <w:r w:rsidRPr="00387F8B">
              <w:rPr>
                <w:rFonts w:cs="Arial"/>
                <w:b/>
                <w:sz w:val="18"/>
                <w:szCs w:val="18"/>
              </w:rPr>
              <w:t>Partially meets</w:t>
            </w:r>
          </w:p>
          <w:p w14:paraId="6D41E6E8" w14:textId="77777777" w:rsidR="00AC3ADB" w:rsidRPr="00387F8B" w:rsidRDefault="00AC3ADB" w:rsidP="00AC3ADB">
            <w:pPr>
              <w:spacing w:before="60" w:after="60" w:line="240" w:lineRule="auto"/>
              <w:rPr>
                <w:rFonts w:cs="Arial"/>
                <w:sz w:val="18"/>
                <w:szCs w:val="18"/>
              </w:rPr>
            </w:pPr>
            <w:r w:rsidRPr="00387F8B">
              <w:rPr>
                <w:rFonts w:cs="Arial"/>
                <w:sz w:val="18"/>
                <w:szCs w:val="18"/>
              </w:rPr>
              <w:t>Although there is no ongoing information collected on the fishery’s impact on the ecosystem or environment generally, ecological risks have been assessed using information collected by observers up until the program ceased in 2009, and knowledge of the way the fishing gear operates.</w:t>
            </w:r>
          </w:p>
          <w:p w14:paraId="1444533C" w14:textId="77777777" w:rsidR="00AC3ADB" w:rsidRPr="00387F8B" w:rsidRDefault="00AC3ADB" w:rsidP="00AC3ADB">
            <w:pPr>
              <w:spacing w:before="60" w:after="60" w:line="240" w:lineRule="auto"/>
              <w:rPr>
                <w:rFonts w:cs="Arial"/>
                <w:sz w:val="18"/>
                <w:szCs w:val="18"/>
              </w:rPr>
            </w:pPr>
            <w:r w:rsidRPr="00387F8B">
              <w:rPr>
                <w:rFonts w:cs="Arial"/>
                <w:sz w:val="18"/>
                <w:szCs w:val="18"/>
              </w:rPr>
              <w:t xml:space="preserve">Unless lost or discarded, monofilament gillnets pose a relatively low risk to marine environments and benthic habitats. The fishing gear used in the </w:t>
            </w:r>
            <w:proofErr w:type="spellStart"/>
            <w:r w:rsidRPr="00387F8B">
              <w:rPr>
                <w:rFonts w:cs="Arial"/>
                <w:sz w:val="18"/>
                <w:szCs w:val="18"/>
              </w:rPr>
              <w:t>GoCIFFF</w:t>
            </w:r>
            <w:proofErr w:type="spellEnd"/>
            <w:r w:rsidRPr="00387F8B">
              <w:rPr>
                <w:rFonts w:cs="Arial"/>
                <w:sz w:val="18"/>
                <w:szCs w:val="18"/>
              </w:rPr>
              <w:t xml:space="preserve"> is considered to have negligible impact on habitats in the area of the fishery (</w:t>
            </w:r>
            <w:hyperlink r:id="rId70" w:history="1">
              <w:r w:rsidRPr="00387F8B">
                <w:rPr>
                  <w:rStyle w:val="Hyperlink"/>
                  <w:rFonts w:cs="Arial"/>
                  <w:sz w:val="18"/>
                  <w:szCs w:val="18"/>
                </w:rPr>
                <w:t>Zeller and Snape 2006</w:t>
              </w:r>
            </w:hyperlink>
            <w:r w:rsidRPr="00387F8B">
              <w:rPr>
                <w:rStyle w:val="Emphasis"/>
                <w:rFonts w:cs="Arial"/>
                <w:i w:val="0"/>
                <w:iCs w:val="0"/>
                <w:sz w:val="18"/>
                <w:szCs w:val="18"/>
              </w:rPr>
              <w:t>)</w:t>
            </w:r>
            <w:r w:rsidRPr="00387F8B">
              <w:rPr>
                <w:rFonts w:cs="Arial"/>
                <w:sz w:val="18"/>
                <w:szCs w:val="18"/>
              </w:rPr>
              <w:t xml:space="preserve">. Gillnets can also be selective depending on the size of the net mesh used and the tension of the nets. </w:t>
            </w:r>
          </w:p>
          <w:p w14:paraId="1C39EF81" w14:textId="77777777" w:rsidR="00AC3ADB" w:rsidRPr="00387F8B" w:rsidRDefault="00AC3ADB" w:rsidP="00AC3ADB">
            <w:pPr>
              <w:spacing w:before="60" w:after="60" w:line="240" w:lineRule="auto"/>
              <w:rPr>
                <w:rFonts w:cs="Arial"/>
                <w:sz w:val="18"/>
                <w:szCs w:val="18"/>
              </w:rPr>
            </w:pPr>
            <w:r w:rsidRPr="00387F8B">
              <w:rPr>
                <w:rFonts w:cs="Arial"/>
                <w:sz w:val="18"/>
                <w:szCs w:val="18"/>
              </w:rPr>
              <w:t>The removal of high order predators (such as sharks, Barramundi and Mackerel) can impact food webs and species assemblages, but these impacts have not been determined for the fishery and management of the fishery aims to ensure that sustainable populations of these species are maintained.</w:t>
            </w:r>
          </w:p>
          <w:p w14:paraId="75A5DF02" w14:textId="77777777" w:rsidR="00AC3ADB" w:rsidRPr="00387F8B" w:rsidRDefault="00AC3ADB" w:rsidP="00AC3ADB">
            <w:pPr>
              <w:spacing w:before="60" w:after="60" w:line="240" w:lineRule="auto"/>
              <w:rPr>
                <w:rFonts w:cs="Arial"/>
                <w:sz w:val="18"/>
                <w:szCs w:val="18"/>
              </w:rPr>
            </w:pPr>
            <w:r w:rsidRPr="00387F8B">
              <w:rPr>
                <w:rFonts w:eastAsia="Times New Roman" w:cs="Arial"/>
                <w:sz w:val="18"/>
                <w:szCs w:val="18"/>
                <w:lang w:eastAsia="en-AU"/>
              </w:rPr>
              <w:t xml:space="preserve">The </w:t>
            </w:r>
            <w:hyperlink r:id="rId71" w:history="1">
              <w:r w:rsidRPr="00387F8B">
                <w:rPr>
                  <w:rStyle w:val="Hyperlink"/>
                  <w:rFonts w:cs="Arial"/>
                  <w:sz w:val="18"/>
                  <w:szCs w:val="18"/>
                </w:rPr>
                <w:t>Marine Bioregional Plan for the North Marine Region 2012</w:t>
              </w:r>
            </w:hyperlink>
            <w:r w:rsidRPr="00387F8B">
              <w:rPr>
                <w:rFonts w:cs="Arial"/>
                <w:sz w:val="18"/>
                <w:szCs w:val="18"/>
              </w:rPr>
              <w:t xml:space="preserve"> </w:t>
            </w:r>
            <w:r w:rsidRPr="00387F8B">
              <w:rPr>
                <w:rFonts w:eastAsia="Times New Roman" w:cs="Arial"/>
                <w:sz w:val="18"/>
                <w:szCs w:val="18"/>
                <w:lang w:eastAsia="en-AU"/>
              </w:rPr>
              <w:t>identified a number of regional priorities relevant to the fishery for which the extraction of living resources is considered to be a pressure ‘of potential concern’. The plan also identified physical habitat modification as a pressure ‘of concern’, bycatch from commercial fisheries as a pressure ‘of potential concern’ with relation to EPBC Act protected species (including marine turtles, inshore dolphins, sawfishes, river sharks and Dugongs), and marine debris and illegal, unreported and unregulated fishing as other pressures that exist in the area of the fishery.</w:t>
            </w:r>
          </w:p>
          <w:p w14:paraId="776943F0" w14:textId="77777777" w:rsidR="00AC3ADB" w:rsidRPr="00387F8B" w:rsidRDefault="00AC3ADB" w:rsidP="00AC3ADB">
            <w:pPr>
              <w:spacing w:before="60" w:after="60" w:line="240" w:lineRule="auto"/>
              <w:rPr>
                <w:rFonts w:cs="Arial"/>
                <w:sz w:val="18"/>
                <w:szCs w:val="18"/>
              </w:rPr>
            </w:pPr>
            <w:r w:rsidRPr="00387F8B">
              <w:rPr>
                <w:rFonts w:cs="Arial"/>
                <w:sz w:val="18"/>
                <w:szCs w:val="18"/>
              </w:rPr>
              <w:t>A revised Level 1 ecological risk assessment considering risks to habitats and communities is expected to be released by the end of 2019.</w:t>
            </w:r>
          </w:p>
        </w:tc>
      </w:tr>
      <w:tr w:rsidR="00AC3ADB" w:rsidRPr="00387F8B" w14:paraId="596EE491" w14:textId="77777777" w:rsidTr="00AC3ADB">
        <w:trPr>
          <w:cantSplit/>
          <w:trHeight w:val="77"/>
        </w:trPr>
        <w:tc>
          <w:tcPr>
            <w:tcW w:w="5000" w:type="pct"/>
            <w:gridSpan w:val="2"/>
            <w:shd w:val="clear" w:color="auto" w:fill="E5DFEC"/>
          </w:tcPr>
          <w:p w14:paraId="3419B62E" w14:textId="77777777" w:rsidR="00AC3ADB" w:rsidRPr="00387F8B" w:rsidRDefault="00AC3ADB" w:rsidP="00AC3ADB">
            <w:pPr>
              <w:spacing w:before="60" w:after="60" w:line="240" w:lineRule="auto"/>
              <w:rPr>
                <w:rFonts w:cs="Arial"/>
                <w:b/>
                <w:bCs/>
                <w:i/>
                <w:iCs/>
                <w:sz w:val="18"/>
                <w:szCs w:val="18"/>
              </w:rPr>
            </w:pPr>
            <w:r w:rsidRPr="00387F8B">
              <w:rPr>
                <w:rFonts w:cs="Arial"/>
                <w:b/>
                <w:bCs/>
                <w:i/>
                <w:iCs/>
                <w:sz w:val="18"/>
                <w:szCs w:val="18"/>
              </w:rPr>
              <w:t>Management responses</w:t>
            </w:r>
          </w:p>
        </w:tc>
      </w:tr>
      <w:tr w:rsidR="00AC3ADB" w:rsidRPr="00387F8B" w14:paraId="5DCC3248" w14:textId="77777777" w:rsidTr="00AC3ADB">
        <w:trPr>
          <w:cantSplit/>
          <w:trHeight w:val="77"/>
        </w:trPr>
        <w:tc>
          <w:tcPr>
            <w:tcW w:w="1264" w:type="pct"/>
          </w:tcPr>
          <w:p w14:paraId="0E43710F" w14:textId="77777777" w:rsidR="00AC3ADB" w:rsidRPr="00387F8B" w:rsidRDefault="00AC3ADB" w:rsidP="00AC3ADB">
            <w:pPr>
              <w:autoSpaceDE w:val="0"/>
              <w:autoSpaceDN w:val="0"/>
              <w:adjustRightInd w:val="0"/>
              <w:spacing w:before="60" w:after="60" w:line="240" w:lineRule="auto"/>
              <w:rPr>
                <w:rFonts w:cs="Arial"/>
                <w:b/>
                <w:i/>
                <w:sz w:val="18"/>
                <w:szCs w:val="18"/>
              </w:rPr>
            </w:pPr>
            <w:r w:rsidRPr="00387F8B">
              <w:rPr>
                <w:rFonts w:cs="Arial"/>
                <w:b/>
                <w:bCs/>
                <w:i/>
                <w:iCs/>
                <w:sz w:val="18"/>
                <w:szCs w:val="18"/>
              </w:rPr>
              <w:t xml:space="preserve">2.3.3 </w:t>
            </w:r>
            <w:r w:rsidRPr="00387F8B">
              <w:rPr>
                <w:rFonts w:cs="Arial"/>
                <w:sz w:val="18"/>
                <w:szCs w:val="18"/>
              </w:rPr>
              <w:t>Management actions are in place to ensure significant damage to ecosystems does not arise from the impacts described in 2.3.1.</w:t>
            </w:r>
          </w:p>
        </w:tc>
        <w:tc>
          <w:tcPr>
            <w:tcW w:w="3736" w:type="pct"/>
            <w:shd w:val="clear" w:color="auto" w:fill="FFC000"/>
          </w:tcPr>
          <w:p w14:paraId="4C5512E2" w14:textId="77777777" w:rsidR="00AC3ADB" w:rsidRPr="00387F8B" w:rsidRDefault="00AC3ADB" w:rsidP="00AC3ADB">
            <w:pPr>
              <w:spacing w:before="60" w:after="60" w:line="240" w:lineRule="auto"/>
              <w:rPr>
                <w:rFonts w:cs="Arial"/>
                <w:b/>
                <w:sz w:val="18"/>
                <w:szCs w:val="18"/>
              </w:rPr>
            </w:pPr>
            <w:r w:rsidRPr="00387F8B">
              <w:rPr>
                <w:rFonts w:cs="Arial"/>
                <w:b/>
                <w:sz w:val="18"/>
                <w:szCs w:val="18"/>
              </w:rPr>
              <w:t>Partially meets</w:t>
            </w:r>
          </w:p>
          <w:p w14:paraId="76C2380C" w14:textId="77777777" w:rsidR="00AC3ADB" w:rsidRPr="00387F8B" w:rsidRDefault="00AC3ADB" w:rsidP="00AC3ADB">
            <w:pPr>
              <w:spacing w:before="60" w:after="60" w:line="240" w:lineRule="auto"/>
              <w:rPr>
                <w:rFonts w:cs="Arial"/>
                <w:sz w:val="18"/>
                <w:szCs w:val="18"/>
              </w:rPr>
            </w:pPr>
            <w:r w:rsidRPr="00387F8B">
              <w:rPr>
                <w:rFonts w:cs="Arial"/>
                <w:sz w:val="18"/>
                <w:szCs w:val="18"/>
              </w:rPr>
              <w:t xml:space="preserve">Unless lost or discarded, monofilament gillnets pose a relatively low risk to marine environments and benthic habitats. Habitat interactions by the </w:t>
            </w:r>
            <w:proofErr w:type="spellStart"/>
            <w:r w:rsidRPr="00387F8B">
              <w:rPr>
                <w:rFonts w:cs="Arial"/>
                <w:sz w:val="18"/>
                <w:szCs w:val="18"/>
              </w:rPr>
              <w:t>GoCIFF</w:t>
            </w:r>
            <w:proofErr w:type="spellEnd"/>
            <w:r w:rsidRPr="00387F8B">
              <w:rPr>
                <w:rFonts w:cs="Arial"/>
                <w:sz w:val="18"/>
                <w:szCs w:val="18"/>
              </w:rPr>
              <w:t xml:space="preserve"> gear are considered negligible </w:t>
            </w:r>
            <w:r w:rsidRPr="00387F8B">
              <w:rPr>
                <w:rStyle w:val="Emphasis"/>
                <w:rFonts w:cs="Arial"/>
                <w:i w:val="0"/>
                <w:iCs w:val="0"/>
                <w:sz w:val="18"/>
                <w:szCs w:val="18"/>
              </w:rPr>
              <w:t>(</w:t>
            </w:r>
            <w:hyperlink r:id="rId72" w:history="1">
              <w:r w:rsidRPr="00387F8B">
                <w:rPr>
                  <w:rStyle w:val="Hyperlink"/>
                  <w:rFonts w:cs="Arial"/>
                  <w:sz w:val="18"/>
                  <w:szCs w:val="18"/>
                </w:rPr>
                <w:t>Zeller and Snape 2006</w:t>
              </w:r>
            </w:hyperlink>
            <w:r w:rsidRPr="00387F8B">
              <w:rPr>
                <w:rStyle w:val="Emphasis"/>
                <w:rFonts w:cs="Arial"/>
                <w:i w:val="0"/>
                <w:iCs w:val="0"/>
                <w:sz w:val="18"/>
                <w:szCs w:val="18"/>
              </w:rPr>
              <w:t>)</w:t>
            </w:r>
            <w:r w:rsidRPr="00387F8B">
              <w:rPr>
                <w:rFonts w:cs="Arial"/>
                <w:sz w:val="18"/>
                <w:szCs w:val="18"/>
              </w:rPr>
              <w:t>. Gillnets can also be relatively selective depending on the size of the net mesh used and the tension of the nets.</w:t>
            </w:r>
          </w:p>
          <w:p w14:paraId="13ED1D4C" w14:textId="742B5148" w:rsidR="00AC3ADB" w:rsidRPr="00387F8B" w:rsidRDefault="00AC3ADB" w:rsidP="00AC3ADB">
            <w:pPr>
              <w:spacing w:before="60" w:after="60" w:line="240" w:lineRule="auto"/>
              <w:rPr>
                <w:rFonts w:cs="Arial"/>
                <w:bCs/>
                <w:sz w:val="18"/>
                <w:szCs w:val="18"/>
              </w:rPr>
            </w:pPr>
            <w:r w:rsidRPr="00387F8B">
              <w:rPr>
                <w:rFonts w:cs="Arial"/>
                <w:sz w:val="18"/>
                <w:szCs w:val="18"/>
              </w:rPr>
              <w:t xml:space="preserve">The 2006 ERA identified a need for ecological risks associated with catch of sharks, grey mackerel and sawfish to be reassessed, due to newly available data. Outcomes of this assessment </w:t>
            </w:r>
            <w:r w:rsidR="009715EE">
              <w:rPr>
                <w:rFonts w:cs="Arial"/>
                <w:sz w:val="18"/>
                <w:szCs w:val="18"/>
              </w:rPr>
              <w:t>were not available</w:t>
            </w:r>
            <w:r w:rsidRPr="00387F8B">
              <w:rPr>
                <w:rFonts w:cs="Arial"/>
                <w:sz w:val="18"/>
                <w:szCs w:val="18"/>
              </w:rPr>
              <w:t xml:space="preserve"> and so there is some uncertainty about the actual risk associated with the catch of these species.</w:t>
            </w:r>
          </w:p>
          <w:p w14:paraId="0A89A6AF" w14:textId="77777777" w:rsidR="00AC3ADB" w:rsidRPr="00387F8B" w:rsidRDefault="00AC3ADB" w:rsidP="00AC3ADB">
            <w:pPr>
              <w:spacing w:before="60" w:after="60" w:line="240" w:lineRule="auto"/>
              <w:rPr>
                <w:rFonts w:cs="Arial"/>
                <w:sz w:val="18"/>
                <w:szCs w:val="18"/>
              </w:rPr>
            </w:pPr>
            <w:r w:rsidRPr="00387F8B">
              <w:rPr>
                <w:rFonts w:cs="Arial"/>
                <w:sz w:val="18"/>
                <w:szCs w:val="18"/>
              </w:rPr>
              <w:t xml:space="preserve">A revised Level 1 ecological risk assessment (ERA) considering risks to habitats and communities is expected to be released by the end of 2019. Noting that the majority of recommended risk mitigation actions in the 2006 ERA were not undertaken, the Department considers it important that QDAF address risks identified in their new ERAs as a priority. </w:t>
            </w:r>
          </w:p>
        </w:tc>
      </w:tr>
      <w:tr w:rsidR="00AC3ADB" w:rsidRPr="00387F8B" w14:paraId="78705123" w14:textId="77777777" w:rsidTr="00AC3ADB">
        <w:trPr>
          <w:cantSplit/>
        </w:trPr>
        <w:tc>
          <w:tcPr>
            <w:tcW w:w="1264" w:type="pct"/>
          </w:tcPr>
          <w:p w14:paraId="7DB1E286" w14:textId="77777777" w:rsidR="00AC3ADB" w:rsidRPr="00387F8B" w:rsidRDefault="00AC3ADB" w:rsidP="00AC3ADB">
            <w:pPr>
              <w:autoSpaceDE w:val="0"/>
              <w:autoSpaceDN w:val="0"/>
              <w:adjustRightInd w:val="0"/>
              <w:spacing w:before="60" w:after="60" w:line="240" w:lineRule="auto"/>
              <w:rPr>
                <w:rFonts w:cs="Arial"/>
                <w:b/>
                <w:bCs/>
                <w:i/>
                <w:iCs/>
                <w:sz w:val="18"/>
                <w:szCs w:val="18"/>
              </w:rPr>
            </w:pPr>
            <w:r w:rsidRPr="00387F8B">
              <w:rPr>
                <w:rFonts w:cs="Arial"/>
                <w:b/>
                <w:bCs/>
                <w:i/>
                <w:iCs/>
                <w:sz w:val="18"/>
                <w:szCs w:val="18"/>
              </w:rPr>
              <w:t xml:space="preserve">2.3.4 </w:t>
            </w:r>
            <w:r w:rsidRPr="00387F8B">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736" w:type="pct"/>
            <w:shd w:val="clear" w:color="auto" w:fill="FFC000"/>
          </w:tcPr>
          <w:p w14:paraId="2C4C1DE0" w14:textId="77777777" w:rsidR="00AC3ADB" w:rsidRPr="00387F8B" w:rsidRDefault="00AC3ADB" w:rsidP="00AC3ADB">
            <w:pPr>
              <w:spacing w:before="60" w:after="60" w:line="240" w:lineRule="auto"/>
              <w:rPr>
                <w:rFonts w:cs="Arial"/>
                <w:b/>
                <w:sz w:val="18"/>
                <w:szCs w:val="18"/>
              </w:rPr>
            </w:pPr>
            <w:r w:rsidRPr="00387F8B">
              <w:rPr>
                <w:rFonts w:cs="Arial"/>
                <w:b/>
                <w:sz w:val="18"/>
                <w:szCs w:val="18"/>
              </w:rPr>
              <w:t>Partially meets</w:t>
            </w:r>
          </w:p>
          <w:p w14:paraId="7F22E320" w14:textId="77777777" w:rsidR="00AC3ADB" w:rsidRPr="00387F8B" w:rsidRDefault="00AC3ADB" w:rsidP="00AC3ADB">
            <w:pPr>
              <w:spacing w:before="60" w:after="60" w:line="240" w:lineRule="auto"/>
              <w:rPr>
                <w:rFonts w:cs="Arial"/>
                <w:sz w:val="18"/>
                <w:szCs w:val="18"/>
              </w:rPr>
            </w:pPr>
            <w:r w:rsidRPr="00387F8B">
              <w:rPr>
                <w:rFonts w:cs="Arial"/>
                <w:sz w:val="18"/>
                <w:szCs w:val="18"/>
              </w:rPr>
              <w:t>There are currently no decision rules in place that trigger further management responses and only limited data collected. The collection of data may assist QDAF to identify and implement any appropriate management responses required.</w:t>
            </w:r>
          </w:p>
        </w:tc>
      </w:tr>
      <w:tr w:rsidR="00AC3ADB" w:rsidRPr="00387F8B" w14:paraId="2A3DE38D" w14:textId="77777777" w:rsidTr="00AC3ADB">
        <w:trPr>
          <w:cantSplit/>
        </w:trPr>
        <w:tc>
          <w:tcPr>
            <w:tcW w:w="1264" w:type="pct"/>
          </w:tcPr>
          <w:p w14:paraId="07E59824" w14:textId="77777777" w:rsidR="00AC3ADB" w:rsidRPr="00387F8B" w:rsidRDefault="00AC3ADB" w:rsidP="00AC3ADB">
            <w:pPr>
              <w:autoSpaceDE w:val="0"/>
              <w:autoSpaceDN w:val="0"/>
              <w:adjustRightInd w:val="0"/>
              <w:spacing w:before="60" w:after="60" w:line="240" w:lineRule="auto"/>
              <w:rPr>
                <w:rFonts w:cs="Arial"/>
                <w:b/>
                <w:bCs/>
                <w:i/>
                <w:iCs/>
                <w:sz w:val="18"/>
                <w:szCs w:val="18"/>
              </w:rPr>
            </w:pPr>
            <w:r w:rsidRPr="00387F8B">
              <w:rPr>
                <w:rFonts w:cs="Arial"/>
                <w:b/>
                <w:bCs/>
                <w:i/>
                <w:iCs/>
                <w:sz w:val="18"/>
                <w:szCs w:val="18"/>
              </w:rPr>
              <w:t>2.3.5</w:t>
            </w:r>
            <w:r w:rsidRPr="00387F8B">
              <w:rPr>
                <w:rFonts w:cs="Arial"/>
                <w:sz w:val="18"/>
                <w:szCs w:val="18"/>
              </w:rPr>
              <w:t xml:space="preserve"> The management response, considering uncertainties in the assessment and precautionary management actions, has a high chance of achieving the objective.</w:t>
            </w:r>
          </w:p>
        </w:tc>
        <w:tc>
          <w:tcPr>
            <w:tcW w:w="3736" w:type="pct"/>
            <w:shd w:val="clear" w:color="auto" w:fill="FFC000"/>
          </w:tcPr>
          <w:p w14:paraId="0E0A4A43" w14:textId="5B557A09" w:rsidR="00AC3ADB" w:rsidRPr="00387F8B" w:rsidRDefault="00AC3ADB" w:rsidP="00AC3ADB">
            <w:pPr>
              <w:spacing w:before="60" w:after="60" w:line="240" w:lineRule="auto"/>
              <w:rPr>
                <w:rFonts w:cs="Arial"/>
                <w:b/>
                <w:sz w:val="18"/>
                <w:szCs w:val="18"/>
              </w:rPr>
            </w:pPr>
            <w:r w:rsidRPr="00387F8B">
              <w:rPr>
                <w:rFonts w:cs="Arial"/>
                <w:b/>
                <w:sz w:val="18"/>
                <w:szCs w:val="18"/>
              </w:rPr>
              <w:t xml:space="preserve">Partially meets – subject to conditions (see </w:t>
            </w:r>
            <w:r w:rsidR="009E4627">
              <w:rPr>
                <w:rFonts w:cs="Arial"/>
                <w:b/>
                <w:sz w:val="18"/>
                <w:szCs w:val="18"/>
              </w:rPr>
              <w:t>Section</w:t>
            </w:r>
            <w:r w:rsidRPr="00387F8B">
              <w:rPr>
                <w:rFonts w:cs="Arial"/>
                <w:b/>
                <w:sz w:val="18"/>
                <w:szCs w:val="18"/>
              </w:rPr>
              <w:t xml:space="preserve"> 4)</w:t>
            </w:r>
          </w:p>
          <w:p w14:paraId="3BCFB41F" w14:textId="77777777" w:rsidR="00AC3ADB" w:rsidRPr="00387F8B" w:rsidRDefault="00AC3ADB" w:rsidP="00AC3ADB">
            <w:pPr>
              <w:spacing w:before="60" w:after="60" w:line="240" w:lineRule="auto"/>
              <w:rPr>
                <w:rFonts w:cs="Arial"/>
                <w:sz w:val="18"/>
                <w:szCs w:val="18"/>
              </w:rPr>
            </w:pPr>
            <w:r w:rsidRPr="00387F8B">
              <w:rPr>
                <w:rFonts w:cs="Arial"/>
                <w:sz w:val="18"/>
                <w:szCs w:val="18"/>
              </w:rPr>
              <w:t xml:space="preserve">Noting the current risk assessment results </w:t>
            </w:r>
            <w:r w:rsidRPr="00387F8B">
              <w:rPr>
                <w:rStyle w:val="Emphasis"/>
                <w:rFonts w:cs="Arial"/>
                <w:i w:val="0"/>
                <w:iCs w:val="0"/>
                <w:sz w:val="18"/>
                <w:szCs w:val="18"/>
              </w:rPr>
              <w:t>(</w:t>
            </w:r>
            <w:hyperlink r:id="rId73" w:history="1">
              <w:r w:rsidRPr="00387F8B">
                <w:rPr>
                  <w:rStyle w:val="Hyperlink"/>
                  <w:rFonts w:cs="Arial"/>
                  <w:sz w:val="18"/>
                  <w:szCs w:val="18"/>
                </w:rPr>
                <w:t>Zeller and Snape 2006</w:t>
              </w:r>
            </w:hyperlink>
            <w:r w:rsidRPr="00387F8B">
              <w:rPr>
                <w:rStyle w:val="Emphasis"/>
                <w:rFonts w:cs="Arial"/>
                <w:i w:val="0"/>
                <w:iCs w:val="0"/>
                <w:sz w:val="18"/>
                <w:szCs w:val="18"/>
              </w:rPr>
              <w:t>)</w:t>
            </w:r>
            <w:r w:rsidRPr="00387F8B">
              <w:rPr>
                <w:rFonts w:cs="Arial"/>
                <w:sz w:val="18"/>
                <w:szCs w:val="18"/>
              </w:rPr>
              <w:t xml:space="preserve"> and the work already underway to revise the assessment, the Department does not consider additional risk measures are necessary until the results of the Level 1 ecological risk assessment (ERA) is released (due by the end of 2019). Given the majority of recommended risk mitigation actions in the 2006 ERA were not undertaken, the Department considers it important that QDAF address risks identified in their new ERAs as a priority.</w:t>
            </w:r>
          </w:p>
        </w:tc>
      </w:tr>
    </w:tbl>
    <w:p w14:paraId="4B76080A" w14:textId="055900BE" w:rsidR="001219D8" w:rsidRPr="00387F8B" w:rsidRDefault="007E263F" w:rsidP="00D830F6">
      <w:pPr>
        <w:pStyle w:val="Heading1"/>
        <w:spacing w:after="0" w:line="240" w:lineRule="auto"/>
        <w:rPr>
          <w:rStyle w:val="Emphasis"/>
          <w:b w:val="0"/>
          <w:bCs/>
          <w:i w:val="0"/>
          <w:iCs w:val="0"/>
          <w:sz w:val="20"/>
          <w:szCs w:val="20"/>
        </w:rPr>
      </w:pPr>
      <w:bookmarkStart w:id="4" w:name="_Toc3468492"/>
      <w:r w:rsidRPr="00387F8B">
        <w:rPr>
          <w:sz w:val="20"/>
          <w:szCs w:val="20"/>
        </w:rPr>
        <w:t>Section</w:t>
      </w:r>
      <w:r w:rsidRPr="00387F8B">
        <w:rPr>
          <w:rStyle w:val="Emphasis"/>
          <w:i w:val="0"/>
          <w:iCs w:val="0"/>
          <w:sz w:val="20"/>
          <w:szCs w:val="20"/>
        </w:rPr>
        <w:t xml:space="preserve"> 3: </w:t>
      </w:r>
      <w:r w:rsidR="001219D8" w:rsidRPr="00387F8B">
        <w:rPr>
          <w:rStyle w:val="Emphasis"/>
          <w:i w:val="0"/>
          <w:iCs w:val="0"/>
          <w:sz w:val="20"/>
          <w:szCs w:val="20"/>
        </w:rPr>
        <w:t xml:space="preserve">Assessment of the </w:t>
      </w:r>
      <w:r w:rsidR="006E628C" w:rsidRPr="00387F8B">
        <w:rPr>
          <w:rStyle w:val="Emphasis"/>
          <w:i w:val="0"/>
          <w:iCs w:val="0"/>
          <w:sz w:val="20"/>
          <w:szCs w:val="20"/>
        </w:rPr>
        <w:t xml:space="preserve">Queensland </w:t>
      </w:r>
      <w:r w:rsidR="002D66D8" w:rsidRPr="00387F8B">
        <w:rPr>
          <w:rStyle w:val="Emphasis"/>
          <w:i w:val="0"/>
          <w:iCs w:val="0"/>
          <w:sz w:val="20"/>
          <w:szCs w:val="20"/>
        </w:rPr>
        <w:t>Gulf of Carpentaria Inshore Fin Fish</w:t>
      </w:r>
      <w:r w:rsidR="006E628C" w:rsidRPr="00387F8B">
        <w:rPr>
          <w:rStyle w:val="Emphasis"/>
          <w:i w:val="0"/>
          <w:iCs w:val="0"/>
          <w:sz w:val="20"/>
          <w:szCs w:val="20"/>
        </w:rPr>
        <w:t xml:space="preserve"> Fishery</w:t>
      </w:r>
      <w:r w:rsidR="001219D8" w:rsidRPr="00387F8B">
        <w:rPr>
          <w:rStyle w:val="Emphasis"/>
          <w:i w:val="0"/>
          <w:iCs w:val="0"/>
          <w:sz w:val="20"/>
          <w:szCs w:val="20"/>
        </w:rPr>
        <w:t xml:space="preserve"> against the requirements of the EPBC Act </w:t>
      </w:r>
      <w:r w:rsidR="007E683E" w:rsidRPr="00387F8B">
        <w:rPr>
          <w:rStyle w:val="Emphasis"/>
          <w:i w:val="0"/>
          <w:iCs w:val="0"/>
          <w:sz w:val="20"/>
          <w:szCs w:val="20"/>
        </w:rPr>
        <w:t>related to decisions made under Parts 12, 13 (13A) and 16</w:t>
      </w:r>
      <w:r w:rsidR="001219D8" w:rsidRPr="00387F8B">
        <w:rPr>
          <w:rStyle w:val="Emphasis"/>
          <w:i w:val="0"/>
          <w:iCs w:val="0"/>
          <w:sz w:val="20"/>
          <w:szCs w:val="20"/>
        </w:rPr>
        <w:t>.</w:t>
      </w:r>
      <w:bookmarkEnd w:id="0"/>
      <w:bookmarkEnd w:id="4"/>
    </w:p>
    <w:p w14:paraId="17C81141" w14:textId="77413FB2" w:rsidR="007E683E" w:rsidRPr="00387F8B" w:rsidRDefault="001219D8" w:rsidP="00D830F6">
      <w:pPr>
        <w:spacing w:after="0" w:line="240" w:lineRule="auto"/>
        <w:rPr>
          <w:rFonts w:cs="Arial"/>
          <w:sz w:val="18"/>
          <w:szCs w:val="18"/>
        </w:rPr>
      </w:pPr>
      <w:r w:rsidRPr="00387F8B">
        <w:rPr>
          <w:rFonts w:cs="Arial"/>
          <w:b/>
          <w:sz w:val="18"/>
          <w:szCs w:val="18"/>
        </w:rPr>
        <w:t xml:space="preserve">Please Note </w:t>
      </w:r>
      <w:r w:rsidRPr="00387F8B">
        <w:rPr>
          <w:rFonts w:cs="Arial"/>
          <w:sz w:val="18"/>
          <w:szCs w:val="18"/>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02EAA32E" w14:textId="714AA85A" w:rsidR="007E683E" w:rsidRPr="00387F8B" w:rsidRDefault="007E683E" w:rsidP="00D830F6">
      <w:pPr>
        <w:spacing w:before="80" w:after="0" w:line="240" w:lineRule="auto"/>
        <w:rPr>
          <w:rFonts w:cs="Arial"/>
          <w:b/>
          <w:sz w:val="20"/>
          <w:szCs w:val="20"/>
        </w:rPr>
      </w:pPr>
      <w:r w:rsidRPr="00387F8B">
        <w:rPr>
          <w:rFonts w:cs="Arial"/>
          <w:b/>
          <w:sz w:val="20"/>
          <w:szCs w:val="20"/>
        </w:rPr>
        <w:t>Part 12</w:t>
      </w:r>
    </w:p>
    <w:tbl>
      <w:tblPr>
        <w:tblStyle w:val="TableGrid"/>
        <w:tblW w:w="5000" w:type="pct"/>
        <w:tblLook w:val="04A0" w:firstRow="1" w:lastRow="0" w:firstColumn="1" w:lastColumn="0" w:noHBand="0" w:noVBand="1"/>
      </w:tblPr>
      <w:tblGrid>
        <w:gridCol w:w="3738"/>
        <w:gridCol w:w="11048"/>
      </w:tblGrid>
      <w:tr w:rsidR="00517F38" w:rsidRPr="00387F8B" w14:paraId="4646A809" w14:textId="77777777" w:rsidTr="00517F38">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2E3870A8" w14:textId="2E689464" w:rsidR="00517F38" w:rsidRPr="00387F8B" w:rsidRDefault="00517F38" w:rsidP="00D07A67">
            <w:pPr>
              <w:spacing w:before="60" w:after="60" w:line="240" w:lineRule="auto"/>
              <w:ind w:left="426" w:hanging="426"/>
              <w:rPr>
                <w:rFonts w:cs="Arial"/>
                <w:b/>
                <w:sz w:val="18"/>
                <w:szCs w:val="18"/>
              </w:rPr>
            </w:pPr>
            <w:r w:rsidRPr="00387F8B">
              <w:rPr>
                <w:rFonts w:cs="Arial"/>
                <w:b/>
                <w:sz w:val="18"/>
                <w:szCs w:val="18"/>
              </w:rPr>
              <w:t xml:space="preserve">Section 176 </w:t>
            </w:r>
            <w:r w:rsidR="00C57448" w:rsidRPr="00387F8B">
              <w:rPr>
                <w:rFonts w:cs="Arial"/>
                <w:b/>
                <w:sz w:val="18"/>
                <w:szCs w:val="18"/>
              </w:rPr>
              <w:t xml:space="preserve"> -  </w:t>
            </w:r>
            <w:r w:rsidRPr="00387F8B">
              <w:rPr>
                <w:rFonts w:cs="Arial"/>
                <w:b/>
                <w:sz w:val="18"/>
                <w:szCs w:val="18"/>
              </w:rPr>
              <w:t>Bioregional Plans</w:t>
            </w:r>
          </w:p>
        </w:tc>
      </w:tr>
      <w:tr w:rsidR="00517F38" w:rsidRPr="00387F8B" w14:paraId="799D83D3" w14:textId="77777777" w:rsidTr="00D07A67">
        <w:trPr>
          <w:cnfStyle w:val="000000100000" w:firstRow="0" w:lastRow="0" w:firstColumn="0" w:lastColumn="0" w:oddVBand="0" w:evenVBand="0" w:oddHBand="1" w:evenHBand="0" w:firstRowFirstColumn="0" w:firstRowLastColumn="0" w:lastRowFirstColumn="0" w:lastRowLastColumn="0"/>
        </w:trPr>
        <w:tc>
          <w:tcPr>
            <w:tcW w:w="1264" w:type="pct"/>
            <w:shd w:val="clear" w:color="auto" w:fill="D9D9D9" w:themeFill="background1" w:themeFillShade="D9"/>
            <w:vAlign w:val="center"/>
          </w:tcPr>
          <w:p w14:paraId="3209E51F" w14:textId="77777777" w:rsidR="00517F38" w:rsidRPr="00387F8B" w:rsidRDefault="00517F38" w:rsidP="00D07A67">
            <w:pPr>
              <w:spacing w:before="60" w:after="60" w:line="240" w:lineRule="auto"/>
              <w:ind w:left="426" w:hanging="426"/>
              <w:jc w:val="center"/>
              <w:rPr>
                <w:rFonts w:cs="Arial"/>
                <w:b/>
                <w:sz w:val="18"/>
                <w:szCs w:val="18"/>
              </w:rPr>
            </w:pPr>
          </w:p>
        </w:tc>
        <w:tc>
          <w:tcPr>
            <w:tcW w:w="3736" w:type="pct"/>
            <w:shd w:val="clear" w:color="auto" w:fill="D9D9D9" w:themeFill="background1" w:themeFillShade="D9"/>
            <w:vAlign w:val="center"/>
          </w:tcPr>
          <w:p w14:paraId="40A79F78" w14:textId="1C659F05" w:rsidR="00517F38" w:rsidRPr="00387F8B" w:rsidRDefault="00517F38" w:rsidP="00D07A67">
            <w:pPr>
              <w:spacing w:before="60" w:after="60" w:line="240" w:lineRule="auto"/>
              <w:jc w:val="center"/>
              <w:rPr>
                <w:rFonts w:cs="Arial"/>
                <w:b/>
                <w:sz w:val="18"/>
                <w:szCs w:val="18"/>
              </w:rPr>
            </w:pPr>
            <w:r w:rsidRPr="00387F8B">
              <w:rPr>
                <w:rFonts w:cs="Arial"/>
                <w:b/>
                <w:sz w:val="18"/>
                <w:szCs w:val="18"/>
              </w:rPr>
              <w:t>Comment</w:t>
            </w:r>
          </w:p>
        </w:tc>
      </w:tr>
      <w:tr w:rsidR="003C1FAF" w:rsidRPr="00387F8B" w14:paraId="077D32B5" w14:textId="77777777" w:rsidTr="00D07A67">
        <w:trPr>
          <w:cnfStyle w:val="000000010000" w:firstRow="0" w:lastRow="0" w:firstColumn="0" w:lastColumn="0" w:oddVBand="0" w:evenVBand="0" w:oddHBand="0" w:evenHBand="1" w:firstRowFirstColumn="0" w:firstRowLastColumn="0" w:lastRowFirstColumn="0" w:lastRowLastColumn="0"/>
        </w:trPr>
        <w:tc>
          <w:tcPr>
            <w:tcW w:w="1264" w:type="pct"/>
          </w:tcPr>
          <w:p w14:paraId="3947DE9D" w14:textId="3D22F923" w:rsidR="003C1FAF" w:rsidRPr="00387F8B" w:rsidRDefault="003C1FAF" w:rsidP="00D830F6">
            <w:pPr>
              <w:pStyle w:val="ListNumber"/>
              <w:numPr>
                <w:ilvl w:val="0"/>
                <w:numId w:val="0"/>
              </w:numPr>
              <w:spacing w:before="60" w:after="60" w:line="240" w:lineRule="auto"/>
              <w:ind w:left="426" w:hanging="426"/>
              <w:rPr>
                <w:rFonts w:cs="Arial"/>
                <w:sz w:val="18"/>
                <w:szCs w:val="18"/>
              </w:rPr>
            </w:pPr>
            <w:r w:rsidRPr="00387F8B">
              <w:rPr>
                <w:rFonts w:cs="Arial"/>
                <w:sz w:val="18"/>
                <w:szCs w:val="18"/>
              </w:rPr>
              <w:t>(5)</w:t>
            </w:r>
            <w:r w:rsidRPr="00387F8B">
              <w:rPr>
                <w:rFonts w:cs="Arial"/>
                <w:sz w:val="18"/>
                <w:szCs w:val="18"/>
              </w:rPr>
              <w:tab/>
              <w:t>Minister must have regard to relevant bioregional plans</w:t>
            </w:r>
          </w:p>
        </w:tc>
        <w:tc>
          <w:tcPr>
            <w:tcW w:w="3736" w:type="pct"/>
            <w:shd w:val="clear" w:color="auto" w:fill="FFC000"/>
          </w:tcPr>
          <w:p w14:paraId="1533FDD0" w14:textId="01BC8E9B" w:rsidR="003C1FAF" w:rsidRPr="00387F8B" w:rsidRDefault="006E74CE" w:rsidP="00D07A67">
            <w:pPr>
              <w:spacing w:before="60" w:after="60" w:line="240" w:lineRule="auto"/>
              <w:rPr>
                <w:rFonts w:cs="Arial"/>
                <w:b/>
                <w:sz w:val="18"/>
                <w:szCs w:val="18"/>
              </w:rPr>
            </w:pPr>
            <w:r w:rsidRPr="00387F8B">
              <w:rPr>
                <w:rFonts w:cs="Arial"/>
                <w:b/>
                <w:sz w:val="18"/>
                <w:szCs w:val="18"/>
              </w:rPr>
              <w:t>Partially m</w:t>
            </w:r>
            <w:r w:rsidR="003C1FAF" w:rsidRPr="00387F8B">
              <w:rPr>
                <w:rFonts w:cs="Arial"/>
                <w:b/>
                <w:sz w:val="18"/>
                <w:szCs w:val="18"/>
              </w:rPr>
              <w:t>eets</w:t>
            </w:r>
          </w:p>
          <w:p w14:paraId="4CA3C367" w14:textId="2BF48A51" w:rsidR="006E43AD" w:rsidRPr="00387F8B" w:rsidRDefault="008510FB">
            <w:pPr>
              <w:spacing w:before="60" w:after="60" w:line="240" w:lineRule="auto"/>
              <w:rPr>
                <w:rFonts w:cs="Arial"/>
                <w:sz w:val="18"/>
                <w:szCs w:val="18"/>
              </w:rPr>
            </w:pPr>
            <w:r w:rsidRPr="00387F8B">
              <w:rPr>
                <w:rFonts w:cs="Arial"/>
                <w:sz w:val="18"/>
                <w:szCs w:val="18"/>
              </w:rPr>
              <w:t xml:space="preserve">The </w:t>
            </w:r>
            <w:hyperlink r:id="rId74" w:history="1">
              <w:r w:rsidRPr="00387F8B">
                <w:rPr>
                  <w:rStyle w:val="Hyperlink"/>
                  <w:rFonts w:cs="Arial"/>
                  <w:sz w:val="18"/>
                  <w:szCs w:val="18"/>
                </w:rPr>
                <w:t>Marine Bioregional Plan for the North Marine Region 2012</w:t>
              </w:r>
            </w:hyperlink>
            <w:r w:rsidRPr="00387F8B">
              <w:rPr>
                <w:rFonts w:cs="Arial"/>
                <w:sz w:val="18"/>
                <w:szCs w:val="18"/>
              </w:rPr>
              <w:t xml:space="preserve"> (the Plan) </w:t>
            </w:r>
            <w:r w:rsidR="006E43AD" w:rsidRPr="00387F8B">
              <w:rPr>
                <w:rFonts w:cs="Arial"/>
                <w:sz w:val="18"/>
                <w:szCs w:val="18"/>
              </w:rPr>
              <w:t>identifies</w:t>
            </w:r>
            <w:r w:rsidRPr="00387F8B">
              <w:rPr>
                <w:rFonts w:cs="Arial"/>
                <w:sz w:val="18"/>
                <w:szCs w:val="18"/>
              </w:rPr>
              <w:t xml:space="preserve"> </w:t>
            </w:r>
            <w:r w:rsidR="006E43AD" w:rsidRPr="00387F8B">
              <w:rPr>
                <w:rFonts w:cs="Arial"/>
                <w:sz w:val="18"/>
                <w:szCs w:val="18"/>
              </w:rPr>
              <w:t xml:space="preserve">the following </w:t>
            </w:r>
            <w:r w:rsidRPr="00387F8B">
              <w:rPr>
                <w:rFonts w:cs="Arial"/>
                <w:sz w:val="18"/>
                <w:szCs w:val="18"/>
              </w:rPr>
              <w:t>key ecological features in the area of the GOCIFFF</w:t>
            </w:r>
            <w:r w:rsidR="006E43AD" w:rsidRPr="00387F8B">
              <w:rPr>
                <w:rFonts w:cs="Arial"/>
                <w:sz w:val="18"/>
                <w:szCs w:val="18"/>
              </w:rPr>
              <w:t xml:space="preserve">: the </w:t>
            </w:r>
            <w:r w:rsidRPr="00387F8B">
              <w:rPr>
                <w:rFonts w:cs="Arial"/>
                <w:sz w:val="18"/>
                <w:szCs w:val="18"/>
              </w:rPr>
              <w:t xml:space="preserve">Gulf of Carpentaria </w:t>
            </w:r>
            <w:r w:rsidR="006E43AD" w:rsidRPr="00387F8B">
              <w:rPr>
                <w:rFonts w:cs="Arial"/>
                <w:sz w:val="18"/>
                <w:szCs w:val="18"/>
              </w:rPr>
              <w:t>B</w:t>
            </w:r>
            <w:r w:rsidRPr="00387F8B">
              <w:rPr>
                <w:rFonts w:cs="Arial"/>
                <w:sz w:val="18"/>
                <w:szCs w:val="18"/>
              </w:rPr>
              <w:t xml:space="preserve">asin, plateaux’s, submerged coral reefs and the coastal zone. The Gulf of Carpentaria Basin and the Gulf of Carpentaria coastal zone are </w:t>
            </w:r>
            <w:r w:rsidR="006E43AD" w:rsidRPr="00387F8B">
              <w:rPr>
                <w:rFonts w:cs="Arial"/>
                <w:sz w:val="18"/>
                <w:szCs w:val="18"/>
              </w:rPr>
              <w:t>regional priorities in the Plan</w:t>
            </w:r>
            <w:r w:rsidRPr="00387F8B">
              <w:rPr>
                <w:rFonts w:cs="Arial"/>
                <w:sz w:val="18"/>
                <w:szCs w:val="18"/>
              </w:rPr>
              <w:t>.</w:t>
            </w:r>
          </w:p>
          <w:p w14:paraId="40ED762A" w14:textId="50FE1619" w:rsidR="006E43AD" w:rsidRPr="00387F8B" w:rsidRDefault="008510FB">
            <w:pPr>
              <w:spacing w:before="60" w:after="60" w:line="240" w:lineRule="auto"/>
              <w:rPr>
                <w:rFonts w:cs="Arial"/>
                <w:sz w:val="18"/>
                <w:szCs w:val="18"/>
              </w:rPr>
            </w:pPr>
            <w:r w:rsidRPr="00387F8B">
              <w:rPr>
                <w:rFonts w:cs="Arial"/>
                <w:sz w:val="18"/>
                <w:szCs w:val="18"/>
              </w:rPr>
              <w:t>‘</w:t>
            </w:r>
            <w:r w:rsidR="006E43AD" w:rsidRPr="00387F8B">
              <w:rPr>
                <w:rFonts w:cs="Arial"/>
                <w:sz w:val="18"/>
                <w:szCs w:val="18"/>
              </w:rPr>
              <w:t>E</w:t>
            </w:r>
            <w:r w:rsidRPr="00387F8B">
              <w:rPr>
                <w:rFonts w:cs="Arial"/>
                <w:sz w:val="18"/>
                <w:szCs w:val="18"/>
              </w:rPr>
              <w:t xml:space="preserve">xtraction of living resources’ and ‘physical habitat modification’ have been identified as pressures of potential concern to these key ecological features. Physical habitat modification is listed as a priority for conservation effort within the Region as is considered to be ‘of concern’ with relation to protected species such as the Australian </w:t>
            </w:r>
            <w:r w:rsidR="00F042F9" w:rsidRPr="00387F8B">
              <w:rPr>
                <w:rFonts w:cs="Arial"/>
                <w:sz w:val="18"/>
                <w:szCs w:val="18"/>
              </w:rPr>
              <w:t>S</w:t>
            </w:r>
            <w:r w:rsidRPr="00387F8B">
              <w:rPr>
                <w:rFonts w:cs="Arial"/>
                <w:sz w:val="18"/>
                <w:szCs w:val="18"/>
              </w:rPr>
              <w:t xml:space="preserve">nubfin </w:t>
            </w:r>
            <w:r w:rsidR="00F042F9" w:rsidRPr="00387F8B">
              <w:rPr>
                <w:rFonts w:cs="Arial"/>
                <w:sz w:val="18"/>
                <w:szCs w:val="18"/>
              </w:rPr>
              <w:t>D</w:t>
            </w:r>
            <w:r w:rsidRPr="00387F8B">
              <w:rPr>
                <w:rFonts w:cs="Arial"/>
                <w:sz w:val="18"/>
                <w:szCs w:val="18"/>
              </w:rPr>
              <w:t xml:space="preserve">olphin, the Indo-Pacific </w:t>
            </w:r>
            <w:r w:rsidR="00F042F9" w:rsidRPr="00387F8B">
              <w:rPr>
                <w:rFonts w:cs="Arial"/>
                <w:sz w:val="18"/>
                <w:szCs w:val="18"/>
              </w:rPr>
              <w:t>B</w:t>
            </w:r>
            <w:r w:rsidRPr="00387F8B">
              <w:rPr>
                <w:rFonts w:cs="Arial"/>
                <w:sz w:val="18"/>
                <w:szCs w:val="18"/>
              </w:rPr>
              <w:t xml:space="preserve">ottlenose </w:t>
            </w:r>
            <w:r w:rsidR="00F042F9" w:rsidRPr="00387F8B">
              <w:rPr>
                <w:rFonts w:cs="Arial"/>
                <w:sz w:val="18"/>
                <w:szCs w:val="18"/>
              </w:rPr>
              <w:t>D</w:t>
            </w:r>
            <w:r w:rsidRPr="00387F8B">
              <w:rPr>
                <w:rFonts w:cs="Arial"/>
                <w:sz w:val="18"/>
                <w:szCs w:val="18"/>
              </w:rPr>
              <w:t xml:space="preserve">olphin and the Indo-Pacific </w:t>
            </w:r>
            <w:r w:rsidR="00F042F9" w:rsidRPr="00387F8B">
              <w:rPr>
                <w:rFonts w:cs="Arial"/>
                <w:sz w:val="18"/>
                <w:szCs w:val="18"/>
              </w:rPr>
              <w:t>H</w:t>
            </w:r>
            <w:r w:rsidRPr="00387F8B">
              <w:rPr>
                <w:rFonts w:cs="Arial"/>
                <w:sz w:val="18"/>
                <w:szCs w:val="18"/>
              </w:rPr>
              <w:t xml:space="preserve">umpback </w:t>
            </w:r>
            <w:r w:rsidR="00F042F9" w:rsidRPr="00387F8B">
              <w:rPr>
                <w:rFonts w:cs="Arial"/>
                <w:sz w:val="18"/>
                <w:szCs w:val="18"/>
              </w:rPr>
              <w:t>D</w:t>
            </w:r>
            <w:r w:rsidRPr="00387F8B">
              <w:rPr>
                <w:rFonts w:cs="Arial"/>
                <w:sz w:val="18"/>
                <w:szCs w:val="18"/>
              </w:rPr>
              <w:t>olphin.</w:t>
            </w:r>
            <w:r w:rsidR="00F60949" w:rsidRPr="00387F8B">
              <w:rPr>
                <w:rFonts w:cs="Arial"/>
                <w:sz w:val="18"/>
                <w:szCs w:val="18"/>
              </w:rPr>
              <w:t xml:space="preserve"> </w:t>
            </w:r>
            <w:r w:rsidRPr="00387F8B">
              <w:rPr>
                <w:rFonts w:cs="Arial"/>
                <w:sz w:val="18"/>
                <w:szCs w:val="18"/>
              </w:rPr>
              <w:t xml:space="preserve">Bycatch from commercial fisheries is also considered to be ‘of potential concern’ in relation to the same dolphin species as well as for Dugongs, </w:t>
            </w:r>
            <w:proofErr w:type="spellStart"/>
            <w:r w:rsidR="00F042F9" w:rsidRPr="00387F8B">
              <w:rPr>
                <w:rFonts w:cs="Arial"/>
                <w:sz w:val="18"/>
                <w:szCs w:val="18"/>
              </w:rPr>
              <w:t>F</w:t>
            </w:r>
            <w:r w:rsidRPr="00387F8B">
              <w:rPr>
                <w:rFonts w:cs="Arial"/>
                <w:sz w:val="18"/>
                <w:szCs w:val="18"/>
              </w:rPr>
              <w:t>latback</w:t>
            </w:r>
            <w:proofErr w:type="spellEnd"/>
            <w:r w:rsidRPr="00387F8B">
              <w:rPr>
                <w:rFonts w:cs="Arial"/>
                <w:sz w:val="18"/>
                <w:szCs w:val="18"/>
              </w:rPr>
              <w:t xml:space="preserve">, </w:t>
            </w:r>
            <w:r w:rsidR="00F042F9" w:rsidRPr="00387F8B">
              <w:rPr>
                <w:rFonts w:cs="Arial"/>
                <w:sz w:val="18"/>
                <w:szCs w:val="18"/>
              </w:rPr>
              <w:t>L</w:t>
            </w:r>
            <w:r w:rsidRPr="00387F8B">
              <w:rPr>
                <w:rFonts w:cs="Arial"/>
                <w:sz w:val="18"/>
                <w:szCs w:val="18"/>
              </w:rPr>
              <w:t xml:space="preserve">oggerhead and </w:t>
            </w:r>
            <w:r w:rsidR="00F042F9" w:rsidRPr="00387F8B">
              <w:rPr>
                <w:rFonts w:cs="Arial"/>
                <w:sz w:val="18"/>
                <w:szCs w:val="18"/>
              </w:rPr>
              <w:t>O</w:t>
            </w:r>
            <w:r w:rsidRPr="00387F8B">
              <w:rPr>
                <w:rFonts w:cs="Arial"/>
                <w:sz w:val="18"/>
                <w:szCs w:val="18"/>
              </w:rPr>
              <w:t xml:space="preserve">live </w:t>
            </w:r>
            <w:r w:rsidR="00F042F9" w:rsidRPr="00387F8B">
              <w:rPr>
                <w:rFonts w:cs="Arial"/>
                <w:sz w:val="18"/>
                <w:szCs w:val="18"/>
              </w:rPr>
              <w:t>R</w:t>
            </w:r>
            <w:r w:rsidRPr="00387F8B">
              <w:rPr>
                <w:rFonts w:cs="Arial"/>
                <w:sz w:val="18"/>
                <w:szCs w:val="18"/>
              </w:rPr>
              <w:t xml:space="preserve">idley </w:t>
            </w:r>
            <w:r w:rsidR="00F042F9" w:rsidRPr="00387F8B">
              <w:rPr>
                <w:rFonts w:cs="Arial"/>
                <w:sz w:val="18"/>
                <w:szCs w:val="18"/>
              </w:rPr>
              <w:t>T</w:t>
            </w:r>
            <w:r w:rsidRPr="00387F8B">
              <w:rPr>
                <w:rFonts w:cs="Arial"/>
                <w:sz w:val="18"/>
                <w:szCs w:val="18"/>
              </w:rPr>
              <w:t>urtles.</w:t>
            </w:r>
          </w:p>
          <w:p w14:paraId="088C3FEE" w14:textId="31DB32FB" w:rsidR="008510FB" w:rsidRPr="00387F8B" w:rsidRDefault="006E43AD">
            <w:pPr>
              <w:spacing w:before="60" w:after="60" w:line="240" w:lineRule="auto"/>
              <w:rPr>
                <w:rFonts w:cs="Arial"/>
                <w:sz w:val="18"/>
                <w:szCs w:val="18"/>
              </w:rPr>
            </w:pPr>
            <w:r w:rsidRPr="00387F8B">
              <w:rPr>
                <w:rFonts w:cs="Arial"/>
                <w:sz w:val="18"/>
                <w:szCs w:val="18"/>
              </w:rPr>
              <w:t xml:space="preserve">Improving data collection and data validation </w:t>
            </w:r>
            <w:r w:rsidR="00F042F9" w:rsidRPr="00387F8B">
              <w:rPr>
                <w:rFonts w:cs="Arial"/>
                <w:sz w:val="18"/>
                <w:szCs w:val="18"/>
              </w:rPr>
              <w:t xml:space="preserve">continues to be an </w:t>
            </w:r>
            <w:r w:rsidRPr="00387F8B">
              <w:rPr>
                <w:rFonts w:cs="Arial"/>
                <w:sz w:val="18"/>
                <w:szCs w:val="18"/>
              </w:rPr>
              <w:t xml:space="preserve">important </w:t>
            </w:r>
            <w:r w:rsidR="00C97F31" w:rsidRPr="00387F8B">
              <w:rPr>
                <w:rFonts w:cs="Arial"/>
                <w:sz w:val="18"/>
                <w:szCs w:val="18"/>
              </w:rPr>
              <w:t>area requiring improvement, in order to better assess, monitor and manage</w:t>
            </w:r>
            <w:r w:rsidRPr="00387F8B">
              <w:rPr>
                <w:rFonts w:cs="Arial"/>
                <w:sz w:val="18"/>
                <w:szCs w:val="18"/>
              </w:rPr>
              <w:t xml:space="preserve"> these risks.</w:t>
            </w:r>
          </w:p>
        </w:tc>
      </w:tr>
    </w:tbl>
    <w:p w14:paraId="1A98BACF" w14:textId="77777777" w:rsidR="004C011C" w:rsidRPr="00387F8B" w:rsidRDefault="004C011C" w:rsidP="00D830F6">
      <w:pPr>
        <w:spacing w:before="60" w:after="0" w:line="240" w:lineRule="auto"/>
        <w:rPr>
          <w:rFonts w:cs="Arial"/>
          <w:b/>
          <w:sz w:val="20"/>
          <w:szCs w:val="20"/>
        </w:rPr>
      </w:pPr>
      <w:r w:rsidRPr="00387F8B">
        <w:rPr>
          <w:rFonts w:cs="Arial"/>
          <w:b/>
          <w:sz w:val="20"/>
          <w:szCs w:val="20"/>
        </w:rPr>
        <w:t>Part 13</w:t>
      </w:r>
    </w:p>
    <w:tbl>
      <w:tblPr>
        <w:tblStyle w:val="TableGrid2"/>
        <w:tblW w:w="5000" w:type="pct"/>
        <w:tblLook w:val="04A0" w:firstRow="1" w:lastRow="0" w:firstColumn="1" w:lastColumn="0" w:noHBand="0" w:noVBand="1"/>
      </w:tblPr>
      <w:tblGrid>
        <w:gridCol w:w="3738"/>
        <w:gridCol w:w="11048"/>
      </w:tblGrid>
      <w:tr w:rsidR="00517F38" w:rsidRPr="00387F8B" w14:paraId="6F61D659" w14:textId="77777777" w:rsidTr="00C57448">
        <w:trPr>
          <w:cnfStyle w:val="100000000000" w:firstRow="1" w:lastRow="0" w:firstColumn="0" w:lastColumn="0" w:oddVBand="0" w:evenVBand="0" w:oddHBand="0" w:evenHBand="0" w:firstRowFirstColumn="0" w:firstRowLastColumn="0" w:lastRowFirstColumn="0" w:lastRowLastColumn="0"/>
          <w:cantSplit/>
        </w:trPr>
        <w:tc>
          <w:tcPr>
            <w:tcW w:w="5000" w:type="pct"/>
            <w:gridSpan w:val="2"/>
            <w:shd w:val="clear" w:color="auto" w:fill="D9D9D9" w:themeFill="background1" w:themeFillShade="D9"/>
            <w:vAlign w:val="center"/>
          </w:tcPr>
          <w:p w14:paraId="78910B0C" w14:textId="5E5BB0D3" w:rsidR="00517F38" w:rsidRPr="00387F8B" w:rsidRDefault="00517F38" w:rsidP="00D07A67">
            <w:pPr>
              <w:spacing w:before="60" w:after="60" w:line="240" w:lineRule="auto"/>
              <w:rPr>
                <w:rFonts w:cs="Arial"/>
                <w:b/>
                <w:sz w:val="18"/>
                <w:szCs w:val="18"/>
              </w:rPr>
            </w:pPr>
            <w:r w:rsidRPr="00387F8B">
              <w:rPr>
                <w:rFonts w:cs="Arial"/>
                <w:b/>
                <w:sz w:val="18"/>
                <w:szCs w:val="18"/>
              </w:rPr>
              <w:t xml:space="preserve">Divisions 1, 2, 3 and 4  -  </w:t>
            </w:r>
            <w:r w:rsidR="00C57448" w:rsidRPr="00387F8B">
              <w:rPr>
                <w:rFonts w:cs="Arial"/>
                <w:b/>
                <w:sz w:val="18"/>
                <w:szCs w:val="18"/>
              </w:rPr>
              <w:t xml:space="preserve">Sections 208A(1)(a-e), 222A(1)(a-e), 245(1)(a-e), 265(1)(a-e)  -  </w:t>
            </w:r>
            <w:proofErr w:type="spellStart"/>
            <w:r w:rsidRPr="00387F8B">
              <w:rPr>
                <w:rFonts w:cs="Arial"/>
                <w:b/>
                <w:sz w:val="18"/>
                <w:szCs w:val="18"/>
              </w:rPr>
              <w:t>Accreditable</w:t>
            </w:r>
            <w:proofErr w:type="spellEnd"/>
            <w:r w:rsidRPr="00387F8B">
              <w:rPr>
                <w:rFonts w:cs="Arial"/>
                <w:b/>
                <w:sz w:val="18"/>
                <w:szCs w:val="18"/>
              </w:rPr>
              <w:t xml:space="preserve"> plan, regime or policy</w:t>
            </w:r>
          </w:p>
        </w:tc>
      </w:tr>
      <w:tr w:rsidR="00517F38" w:rsidRPr="00387F8B" w14:paraId="54E1A934" w14:textId="77777777" w:rsidTr="00D07A67">
        <w:trPr>
          <w:cnfStyle w:val="000000100000" w:firstRow="0" w:lastRow="0" w:firstColumn="0" w:lastColumn="0" w:oddVBand="0" w:evenVBand="0" w:oddHBand="1" w:evenHBand="0" w:firstRowFirstColumn="0" w:firstRowLastColumn="0" w:lastRowFirstColumn="0" w:lastRowLastColumn="0"/>
          <w:cantSplit/>
        </w:trPr>
        <w:tc>
          <w:tcPr>
            <w:tcW w:w="1264" w:type="pct"/>
            <w:shd w:val="clear" w:color="auto" w:fill="D9D9D9" w:themeFill="background1" w:themeFillShade="D9"/>
            <w:vAlign w:val="center"/>
          </w:tcPr>
          <w:p w14:paraId="56907B30" w14:textId="77777777" w:rsidR="00517F38" w:rsidRPr="00387F8B" w:rsidRDefault="00517F38" w:rsidP="00D07A67">
            <w:pPr>
              <w:spacing w:before="60" w:after="60" w:line="240" w:lineRule="auto"/>
              <w:rPr>
                <w:rFonts w:cs="Arial"/>
                <w:b/>
                <w:sz w:val="18"/>
                <w:szCs w:val="18"/>
              </w:rPr>
            </w:pPr>
          </w:p>
        </w:tc>
        <w:tc>
          <w:tcPr>
            <w:tcW w:w="3736" w:type="pct"/>
            <w:tcBorders>
              <w:bottom w:val="single" w:sz="4" w:space="0" w:color="auto"/>
            </w:tcBorders>
            <w:shd w:val="clear" w:color="auto" w:fill="D9D9D9" w:themeFill="background1" w:themeFillShade="D9"/>
            <w:vAlign w:val="center"/>
          </w:tcPr>
          <w:p w14:paraId="7FD2CBCE" w14:textId="467F7F48" w:rsidR="00517F38" w:rsidRPr="00387F8B" w:rsidRDefault="00517F38" w:rsidP="00D07A67">
            <w:pPr>
              <w:spacing w:before="60" w:after="60" w:line="240" w:lineRule="auto"/>
              <w:jc w:val="center"/>
              <w:rPr>
                <w:rFonts w:cs="Arial"/>
                <w:b/>
                <w:sz w:val="18"/>
                <w:szCs w:val="18"/>
              </w:rPr>
            </w:pPr>
            <w:r w:rsidRPr="00387F8B">
              <w:rPr>
                <w:rFonts w:cs="Arial"/>
                <w:b/>
                <w:sz w:val="18"/>
                <w:szCs w:val="18"/>
              </w:rPr>
              <w:t>Comment</w:t>
            </w:r>
          </w:p>
        </w:tc>
      </w:tr>
      <w:tr w:rsidR="009562FA" w:rsidRPr="00387F8B" w14:paraId="2DC5D9D3" w14:textId="77777777" w:rsidTr="00D07A67">
        <w:trPr>
          <w:cnfStyle w:val="000000010000" w:firstRow="0" w:lastRow="0" w:firstColumn="0" w:lastColumn="0" w:oddVBand="0" w:evenVBand="0" w:oddHBand="0" w:evenHBand="1" w:firstRowFirstColumn="0" w:firstRowLastColumn="0" w:lastRowFirstColumn="0" w:lastRowLastColumn="0"/>
          <w:cantSplit/>
        </w:trPr>
        <w:tc>
          <w:tcPr>
            <w:tcW w:w="1264" w:type="pct"/>
          </w:tcPr>
          <w:p w14:paraId="34F52123" w14:textId="0A477572" w:rsidR="009562FA" w:rsidRPr="00387F8B" w:rsidRDefault="009562FA" w:rsidP="00D07A67">
            <w:pPr>
              <w:tabs>
                <w:tab w:val="right" w:pos="1531"/>
              </w:tabs>
              <w:spacing w:before="60" w:after="60" w:line="240" w:lineRule="auto"/>
              <w:rPr>
                <w:rFonts w:eastAsia="Times New Roman" w:cs="Arial"/>
                <w:noProof/>
                <w:sz w:val="18"/>
                <w:szCs w:val="18"/>
                <w:lang w:eastAsia="en-AU"/>
              </w:rPr>
            </w:pPr>
            <w:r w:rsidRPr="00387F8B">
              <w:rPr>
                <w:rFonts w:eastAsia="Times New Roman" w:cs="Arial"/>
                <w:noProof/>
                <w:sz w:val="18"/>
                <w:szCs w:val="18"/>
                <w:lang w:eastAsia="en-AU"/>
              </w:rPr>
              <w:t>Does the fishery have an accreditable plan o</w:t>
            </w:r>
            <w:r w:rsidR="007806F0" w:rsidRPr="00387F8B">
              <w:rPr>
                <w:rFonts w:eastAsia="Times New Roman" w:cs="Arial"/>
                <w:noProof/>
                <w:sz w:val="18"/>
                <w:szCs w:val="18"/>
                <w:lang w:eastAsia="en-AU"/>
              </w:rPr>
              <w:t>f management, regime or policy?</w:t>
            </w:r>
          </w:p>
        </w:tc>
        <w:tc>
          <w:tcPr>
            <w:tcW w:w="3736" w:type="pct"/>
            <w:shd w:val="clear" w:color="auto" w:fill="92D050"/>
          </w:tcPr>
          <w:p w14:paraId="7F139847" w14:textId="7E7ECDA0" w:rsidR="009562FA" w:rsidRPr="00387F8B" w:rsidRDefault="00987702" w:rsidP="00D07A67">
            <w:pPr>
              <w:spacing w:before="60" w:after="60" w:line="240" w:lineRule="auto"/>
              <w:rPr>
                <w:rFonts w:cs="Arial"/>
                <w:sz w:val="18"/>
                <w:szCs w:val="18"/>
              </w:rPr>
            </w:pPr>
            <w:r w:rsidRPr="00387F8B">
              <w:rPr>
                <w:rFonts w:cs="Arial"/>
                <w:b/>
                <w:sz w:val="18"/>
                <w:szCs w:val="18"/>
              </w:rPr>
              <w:t>Yes</w:t>
            </w:r>
            <w:r w:rsidR="007806F0" w:rsidRPr="00387F8B">
              <w:rPr>
                <w:rFonts w:cs="Arial"/>
                <w:b/>
                <w:sz w:val="18"/>
                <w:szCs w:val="18"/>
              </w:rPr>
              <w:t xml:space="preserve"> - meets</w:t>
            </w:r>
            <w:r w:rsidRPr="00387F8B">
              <w:rPr>
                <w:rFonts w:cs="Arial"/>
                <w:sz w:val="18"/>
                <w:szCs w:val="18"/>
              </w:rPr>
              <w:br/>
              <w:t>The Gulf of Carpentaria Inshore Fin Fish Fishery</w:t>
            </w:r>
            <w:r w:rsidRPr="00387F8B">
              <w:rPr>
                <w:rFonts w:cs="Arial"/>
                <w:b/>
                <w:sz w:val="18"/>
                <w:szCs w:val="18"/>
              </w:rPr>
              <w:t xml:space="preserve"> </w:t>
            </w:r>
            <w:r w:rsidRPr="00387F8B">
              <w:rPr>
                <w:rFonts w:cs="Arial"/>
                <w:sz w:val="18"/>
                <w:szCs w:val="18"/>
              </w:rPr>
              <w:t xml:space="preserve">is managed in accordance with the Queensland </w:t>
            </w:r>
            <w:r w:rsidRPr="00387F8B">
              <w:rPr>
                <w:rFonts w:cs="Arial"/>
                <w:i/>
                <w:sz w:val="18"/>
                <w:szCs w:val="18"/>
              </w:rPr>
              <w:t>Fisheries Act 1994</w:t>
            </w:r>
            <w:r w:rsidRPr="00387F8B">
              <w:rPr>
                <w:rFonts w:cs="Arial"/>
                <w:sz w:val="18"/>
                <w:szCs w:val="18"/>
              </w:rPr>
              <w:t xml:space="preserve">, </w:t>
            </w:r>
            <w:r w:rsidR="008D6580" w:rsidRPr="00387F8B">
              <w:rPr>
                <w:rFonts w:cs="Arial"/>
                <w:sz w:val="18"/>
                <w:szCs w:val="18"/>
              </w:rPr>
              <w:t xml:space="preserve">Queensland </w:t>
            </w:r>
            <w:r w:rsidRPr="00387F8B">
              <w:rPr>
                <w:rFonts w:cs="Arial"/>
                <w:sz w:val="18"/>
                <w:szCs w:val="18"/>
              </w:rPr>
              <w:t>Fisheries Regulation 2008</w:t>
            </w:r>
            <w:r w:rsidR="008D6580" w:rsidRPr="00387F8B">
              <w:rPr>
                <w:rFonts w:cs="Arial"/>
                <w:sz w:val="18"/>
                <w:szCs w:val="18"/>
              </w:rPr>
              <w:t>,</w:t>
            </w:r>
            <w:r w:rsidRPr="00387F8B">
              <w:rPr>
                <w:rFonts w:cs="Arial"/>
                <w:sz w:val="18"/>
                <w:szCs w:val="18"/>
              </w:rPr>
              <w:t xml:space="preserve"> and arrangements established under this legislation.</w:t>
            </w:r>
          </w:p>
        </w:tc>
      </w:tr>
      <w:tr w:rsidR="00D830F6" w:rsidRPr="00387F8B" w14:paraId="53F62DE9"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5000" w:type="pct"/>
            <w:gridSpan w:val="2"/>
            <w:shd w:val="clear" w:color="auto" w:fill="D9D9D9" w:themeFill="background1" w:themeFillShade="D9"/>
            <w:vAlign w:val="center"/>
          </w:tcPr>
          <w:p w14:paraId="0EE07506" w14:textId="2AD24E6A" w:rsidR="00D830F6" w:rsidRPr="00387F8B" w:rsidRDefault="00D830F6" w:rsidP="00335D97">
            <w:pPr>
              <w:spacing w:before="60" w:after="60" w:line="240" w:lineRule="auto"/>
              <w:rPr>
                <w:rFonts w:cs="Arial"/>
                <w:b/>
                <w:sz w:val="18"/>
                <w:szCs w:val="18"/>
              </w:rPr>
            </w:pPr>
            <w:r w:rsidRPr="00387F8B">
              <w:rPr>
                <w:rFonts w:cs="Arial"/>
                <w:b/>
                <w:sz w:val="18"/>
                <w:szCs w:val="18"/>
              </w:rPr>
              <w:t>Division 1 Listed threatened species  -  Section 208A  -  Minister may accredit plans or regimes</w:t>
            </w:r>
          </w:p>
        </w:tc>
      </w:tr>
      <w:tr w:rsidR="00D830F6" w:rsidRPr="00387F8B" w14:paraId="66E384FE"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shd w:val="clear" w:color="auto" w:fill="D9D9D9" w:themeFill="background1" w:themeFillShade="D9"/>
            <w:vAlign w:val="center"/>
          </w:tcPr>
          <w:p w14:paraId="264C2F78" w14:textId="77777777" w:rsidR="00D830F6" w:rsidRPr="00387F8B" w:rsidRDefault="00D830F6" w:rsidP="00335D97">
            <w:pPr>
              <w:spacing w:before="60" w:after="60" w:line="240" w:lineRule="auto"/>
              <w:rPr>
                <w:rFonts w:cs="Arial"/>
                <w:b/>
                <w:sz w:val="18"/>
                <w:szCs w:val="18"/>
              </w:rPr>
            </w:pPr>
          </w:p>
        </w:tc>
        <w:tc>
          <w:tcPr>
            <w:tcW w:w="3736" w:type="pct"/>
            <w:shd w:val="clear" w:color="auto" w:fill="D9D9D9" w:themeFill="background1" w:themeFillShade="D9"/>
            <w:vAlign w:val="center"/>
          </w:tcPr>
          <w:p w14:paraId="53C5D0AE" w14:textId="77777777" w:rsidR="00D830F6" w:rsidRPr="00387F8B" w:rsidRDefault="00D830F6" w:rsidP="00335D97">
            <w:pPr>
              <w:spacing w:before="60" w:after="60" w:line="240" w:lineRule="auto"/>
              <w:jc w:val="center"/>
              <w:rPr>
                <w:rFonts w:cs="Arial"/>
                <w:b/>
                <w:sz w:val="18"/>
                <w:szCs w:val="18"/>
              </w:rPr>
            </w:pPr>
            <w:r w:rsidRPr="00387F8B">
              <w:rPr>
                <w:rFonts w:cs="Arial"/>
                <w:b/>
                <w:sz w:val="18"/>
                <w:szCs w:val="18"/>
              </w:rPr>
              <w:t>Comment</w:t>
            </w:r>
          </w:p>
        </w:tc>
      </w:tr>
      <w:tr w:rsidR="00D830F6" w:rsidRPr="00387F8B" w14:paraId="57FD5EE3"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4171DFB0" w14:textId="77777777" w:rsidR="00D830F6" w:rsidRPr="00387F8B" w:rsidRDefault="00D830F6" w:rsidP="00335D97">
            <w:pPr>
              <w:tabs>
                <w:tab w:val="right" w:pos="1531"/>
              </w:tabs>
              <w:spacing w:before="60" w:after="60" w:line="240" w:lineRule="auto"/>
              <w:ind w:left="426" w:hanging="369"/>
              <w:rPr>
                <w:rFonts w:eastAsia="Times New Roman" w:cs="Arial"/>
                <w:noProof/>
                <w:sz w:val="18"/>
                <w:szCs w:val="18"/>
                <w:lang w:eastAsia="en-AU"/>
              </w:rPr>
            </w:pPr>
            <w:r w:rsidRPr="00387F8B">
              <w:rPr>
                <w:rFonts w:eastAsia="Times New Roman" w:cs="Arial"/>
                <w:noProof/>
                <w:sz w:val="18"/>
                <w:szCs w:val="18"/>
                <w:lang w:eastAsia="en-AU"/>
              </w:rPr>
              <w:t>(f)</w:t>
            </w:r>
            <w:r w:rsidRPr="00387F8B">
              <w:rPr>
                <w:rFonts w:eastAsia="Times New Roman" w:cs="Arial"/>
                <w:noProof/>
                <w:sz w:val="18"/>
                <w:szCs w:val="18"/>
                <w:lang w:eastAsia="en-AU"/>
              </w:rPr>
              <w:tab/>
              <w:t>Will the plan, regime or policy require fishers to take all reasonable steps to ensure that members of listed threatened species (other than conservation dependent species) are not killed or injured as a result of the fishing?</w:t>
            </w:r>
          </w:p>
        </w:tc>
        <w:tc>
          <w:tcPr>
            <w:tcW w:w="3736" w:type="pct"/>
            <w:shd w:val="clear" w:color="auto" w:fill="FFC000"/>
          </w:tcPr>
          <w:p w14:paraId="489F2D7E" w14:textId="77777777" w:rsidR="00D830F6" w:rsidRPr="00387F8B" w:rsidRDefault="00D830F6" w:rsidP="00335D97">
            <w:pPr>
              <w:spacing w:before="60" w:after="60" w:line="240" w:lineRule="auto"/>
              <w:rPr>
                <w:rFonts w:cs="Arial"/>
                <w:b/>
                <w:sz w:val="18"/>
                <w:szCs w:val="18"/>
              </w:rPr>
            </w:pPr>
            <w:r w:rsidRPr="00387F8B">
              <w:rPr>
                <w:rFonts w:cs="Arial"/>
                <w:b/>
                <w:sz w:val="18"/>
                <w:szCs w:val="18"/>
              </w:rPr>
              <w:t>Yes - partially meets</w:t>
            </w:r>
          </w:p>
          <w:p w14:paraId="1DA10A5A" w14:textId="77777777" w:rsidR="00D830F6" w:rsidRPr="00387F8B" w:rsidRDefault="00D830F6" w:rsidP="00335D97">
            <w:pPr>
              <w:spacing w:before="60" w:after="60" w:line="240" w:lineRule="auto"/>
              <w:rPr>
                <w:rFonts w:cs="Arial"/>
                <w:iCs/>
                <w:sz w:val="18"/>
                <w:szCs w:val="18"/>
              </w:rPr>
            </w:pPr>
            <w:r w:rsidRPr="00387F8B">
              <w:rPr>
                <w:rFonts w:cs="Arial"/>
                <w:sz w:val="18"/>
                <w:szCs w:val="18"/>
              </w:rPr>
              <w:t xml:space="preserve">The 2006 ecological risk assessment (ERA, </w:t>
            </w:r>
            <w:hyperlink r:id="rId75" w:history="1">
              <w:r w:rsidRPr="00387F8B">
                <w:rPr>
                  <w:rStyle w:val="Hyperlink"/>
                  <w:rFonts w:cs="Arial"/>
                  <w:sz w:val="18"/>
                  <w:szCs w:val="18"/>
                </w:rPr>
                <w:t>Zeller and Snape 2006</w:t>
              </w:r>
            </w:hyperlink>
            <w:r w:rsidRPr="00387F8B">
              <w:rPr>
                <w:rFonts w:cs="Arial"/>
                <w:sz w:val="18"/>
                <w:szCs w:val="18"/>
              </w:rPr>
              <w:t xml:space="preserve">) found </w:t>
            </w:r>
            <w:proofErr w:type="spellStart"/>
            <w:r w:rsidRPr="00387F8B">
              <w:rPr>
                <w:rFonts w:cs="Arial"/>
                <w:sz w:val="18"/>
                <w:szCs w:val="18"/>
              </w:rPr>
              <w:t>Speartooth</w:t>
            </w:r>
            <w:proofErr w:type="spellEnd"/>
            <w:r w:rsidRPr="00387F8B">
              <w:rPr>
                <w:rFonts w:cs="Arial"/>
                <w:sz w:val="18"/>
                <w:szCs w:val="18"/>
              </w:rPr>
              <w:t xml:space="preserve"> Sharks and sawfishes were at moderate risk from the fishery. It recommended risk mitigation measures but these do not appear to have been progressed since the report was published. Other measures such as ‘release guidelines’ are no longer in effect and c</w:t>
            </w:r>
            <w:r w:rsidRPr="00387F8B">
              <w:rPr>
                <w:rFonts w:cs="Arial"/>
                <w:iCs/>
                <w:sz w:val="18"/>
                <w:szCs w:val="18"/>
              </w:rPr>
              <w:t>oncerns have been raised regarding the efficacy of some remaining risk mitigation measures (net attendance rules).</w:t>
            </w:r>
          </w:p>
          <w:p w14:paraId="4616CE6D" w14:textId="2C52E94B" w:rsidR="00D830F6" w:rsidRPr="00387F8B" w:rsidRDefault="00D830F6" w:rsidP="00335D97">
            <w:pPr>
              <w:spacing w:before="60" w:after="60" w:line="240" w:lineRule="auto"/>
              <w:rPr>
                <w:rFonts w:cs="Arial"/>
                <w:sz w:val="18"/>
                <w:szCs w:val="18"/>
              </w:rPr>
            </w:pPr>
            <w:r w:rsidRPr="00387F8B">
              <w:rPr>
                <w:rFonts w:cs="Arial"/>
                <w:sz w:val="18"/>
                <w:szCs w:val="18"/>
              </w:rPr>
              <w:t xml:space="preserve">The 2006 ERA also highlighted a need for ecological risks associated with the catch of sawfish and sharks to be reassessed, due to newly available data. Outcomes of this assessment </w:t>
            </w:r>
            <w:r w:rsidR="00ED498A">
              <w:rPr>
                <w:rFonts w:cs="Arial"/>
                <w:sz w:val="18"/>
                <w:szCs w:val="18"/>
              </w:rPr>
              <w:t>were not available</w:t>
            </w:r>
            <w:r w:rsidRPr="00387F8B">
              <w:rPr>
                <w:rFonts w:cs="Arial"/>
                <w:sz w:val="18"/>
                <w:szCs w:val="18"/>
              </w:rPr>
              <w:t xml:space="preserve"> and so there is some uncertainty about the actual risk associated with the catch of these species.</w:t>
            </w:r>
          </w:p>
          <w:p w14:paraId="73F9FA1F" w14:textId="77777777" w:rsidR="00D830F6" w:rsidRPr="00387F8B" w:rsidRDefault="00D830F6" w:rsidP="00335D97">
            <w:pPr>
              <w:spacing w:before="60" w:after="60" w:line="240" w:lineRule="auto"/>
              <w:rPr>
                <w:rFonts w:cs="Arial"/>
                <w:sz w:val="18"/>
                <w:szCs w:val="18"/>
              </w:rPr>
            </w:pPr>
            <w:r w:rsidRPr="00387F8B">
              <w:rPr>
                <w:rFonts w:cs="Arial"/>
                <w:sz w:val="18"/>
                <w:szCs w:val="18"/>
              </w:rPr>
              <w:t xml:space="preserve">Commercial fishers are required to report all protected species interactions to QDAF within a month of ceasing a fishing trip, but information suggests these requirements are not well understood or complied with (QDAF </w:t>
            </w:r>
            <w:proofErr w:type="spellStart"/>
            <w:r w:rsidRPr="00387F8B">
              <w:rPr>
                <w:rFonts w:cs="Arial"/>
                <w:sz w:val="18"/>
                <w:szCs w:val="18"/>
              </w:rPr>
              <w:t>pers</w:t>
            </w:r>
            <w:proofErr w:type="spellEnd"/>
            <w:r w:rsidRPr="00387F8B">
              <w:rPr>
                <w:rFonts w:cs="Arial"/>
                <w:sz w:val="18"/>
                <w:szCs w:val="18"/>
              </w:rPr>
              <w:t xml:space="preserve"> comm. 2018). The observer program, which previously provided independent data on protected species interactions ceased in 2009. Given concerns regarding the accuracy of reported data and the capacity of existing measures, it is unclear whether the current mitigation measures are sufficiently effective and constitute all reasonable steps to avoid interactions with protected species.</w:t>
            </w:r>
          </w:p>
        </w:tc>
      </w:tr>
      <w:tr w:rsidR="00D830F6" w:rsidRPr="00387F8B" w14:paraId="530A304F"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2E2E0C66" w14:textId="77777777" w:rsidR="00D830F6" w:rsidRPr="00387F8B" w:rsidRDefault="00D830F6" w:rsidP="00335D97">
            <w:pPr>
              <w:tabs>
                <w:tab w:val="right" w:pos="1531"/>
              </w:tabs>
              <w:spacing w:before="60" w:after="60" w:line="240" w:lineRule="auto"/>
              <w:ind w:left="426" w:hanging="369"/>
              <w:rPr>
                <w:rFonts w:eastAsia="Times New Roman" w:cs="Arial"/>
                <w:noProof/>
                <w:sz w:val="18"/>
                <w:szCs w:val="18"/>
                <w:lang w:eastAsia="en-AU"/>
              </w:rPr>
            </w:pPr>
            <w:r w:rsidRPr="00387F8B">
              <w:rPr>
                <w:rFonts w:eastAsia="Times New Roman" w:cs="Arial"/>
                <w:noProof/>
                <w:sz w:val="18"/>
                <w:szCs w:val="18"/>
                <w:lang w:eastAsia="en-AU"/>
              </w:rPr>
              <w:t>(g)</w:t>
            </w:r>
            <w:r w:rsidRPr="00387F8B">
              <w:rPr>
                <w:rFonts w:eastAsia="Times New Roman" w:cs="Arial"/>
                <w:noProof/>
                <w:sz w:val="18"/>
                <w:szCs w:val="18"/>
                <w:lang w:eastAsia="en-AU"/>
              </w:rPr>
              <w:tab/>
              <w:t>And, is the fishery likely to adversely affect the survival or recovery in nature of the species?</w:t>
            </w:r>
          </w:p>
        </w:tc>
        <w:tc>
          <w:tcPr>
            <w:tcW w:w="3736" w:type="pct"/>
            <w:shd w:val="clear" w:color="auto" w:fill="FFC000"/>
          </w:tcPr>
          <w:p w14:paraId="379E680B" w14:textId="77777777" w:rsidR="00D830F6" w:rsidRPr="00387F8B" w:rsidRDefault="00D830F6" w:rsidP="00335D97">
            <w:pPr>
              <w:spacing w:before="60" w:after="60" w:line="240" w:lineRule="auto"/>
              <w:rPr>
                <w:rFonts w:cs="Arial"/>
                <w:sz w:val="18"/>
                <w:szCs w:val="18"/>
              </w:rPr>
            </w:pPr>
            <w:r w:rsidRPr="00387F8B">
              <w:rPr>
                <w:rFonts w:cs="Arial"/>
                <w:b/>
                <w:sz w:val="18"/>
                <w:szCs w:val="18"/>
              </w:rPr>
              <w:t>No – partially meets</w:t>
            </w:r>
            <w:r w:rsidRPr="00387F8B">
              <w:rPr>
                <w:rFonts w:cs="Arial"/>
                <w:sz w:val="18"/>
                <w:szCs w:val="18"/>
              </w:rPr>
              <w:br/>
              <w:t xml:space="preserve">Based on available information, it is unclear whether the existing management measures are sufficient to manage risks and ensure the fishery is unlikely to adversely affect the survival or recovery in nature of listed threatened species. </w:t>
            </w:r>
            <w:r w:rsidRPr="00387F8B">
              <w:rPr>
                <w:rFonts w:cs="Arial"/>
                <w:bCs/>
                <w:sz w:val="18"/>
                <w:szCs w:val="18"/>
              </w:rPr>
              <w:t xml:space="preserve">The Department considers </w:t>
            </w:r>
            <w:r w:rsidRPr="00387F8B">
              <w:rPr>
                <w:rFonts w:cs="Arial"/>
                <w:sz w:val="18"/>
                <w:szCs w:val="18"/>
              </w:rPr>
              <w:t xml:space="preserve">improvements to data collection, risk assessment, </w:t>
            </w:r>
            <w:r w:rsidRPr="00387F8B">
              <w:rPr>
                <w:rFonts w:cs="Arial"/>
                <w:bCs/>
                <w:sz w:val="18"/>
                <w:szCs w:val="18"/>
              </w:rPr>
              <w:t>monitoring and management are required to meet this objective and determine whether steps taken to mitigate death and injury to these species are sufficient.</w:t>
            </w:r>
          </w:p>
        </w:tc>
      </w:tr>
      <w:tr w:rsidR="00D830F6" w:rsidRPr="00387F8B" w14:paraId="243C103B"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5000" w:type="pct"/>
            <w:gridSpan w:val="2"/>
            <w:shd w:val="clear" w:color="auto" w:fill="D9D9D9" w:themeFill="background1" w:themeFillShade="D9"/>
            <w:vAlign w:val="center"/>
          </w:tcPr>
          <w:p w14:paraId="48EC1706" w14:textId="77777777" w:rsidR="00D830F6" w:rsidRPr="00387F8B" w:rsidRDefault="00D830F6" w:rsidP="00335D97">
            <w:pPr>
              <w:spacing w:before="60" w:after="60" w:line="240" w:lineRule="auto"/>
              <w:rPr>
                <w:rFonts w:cs="Arial"/>
                <w:b/>
                <w:sz w:val="18"/>
                <w:szCs w:val="18"/>
              </w:rPr>
            </w:pPr>
            <w:r w:rsidRPr="00387F8B">
              <w:rPr>
                <w:rFonts w:cs="Arial"/>
                <w:b/>
                <w:sz w:val="18"/>
                <w:szCs w:val="18"/>
              </w:rPr>
              <w:t>Division 2 Migratory species  -  Section 222A  -  Minister may accredit plans or regimes</w:t>
            </w:r>
          </w:p>
        </w:tc>
      </w:tr>
      <w:tr w:rsidR="00D830F6" w:rsidRPr="00387F8B" w14:paraId="26A78D80"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shd w:val="clear" w:color="auto" w:fill="D9D9D9" w:themeFill="background1" w:themeFillShade="D9"/>
            <w:vAlign w:val="center"/>
          </w:tcPr>
          <w:p w14:paraId="2F47731D" w14:textId="77777777" w:rsidR="00D830F6" w:rsidRPr="00387F8B" w:rsidRDefault="00D830F6" w:rsidP="00335D97">
            <w:pPr>
              <w:spacing w:before="60" w:after="60" w:line="240" w:lineRule="auto"/>
              <w:rPr>
                <w:rFonts w:cs="Arial"/>
                <w:b/>
                <w:sz w:val="18"/>
                <w:szCs w:val="18"/>
              </w:rPr>
            </w:pPr>
          </w:p>
        </w:tc>
        <w:tc>
          <w:tcPr>
            <w:tcW w:w="3736" w:type="pct"/>
            <w:shd w:val="clear" w:color="auto" w:fill="D9D9D9" w:themeFill="background1" w:themeFillShade="D9"/>
            <w:vAlign w:val="center"/>
          </w:tcPr>
          <w:p w14:paraId="6317E48B" w14:textId="77777777" w:rsidR="00D830F6" w:rsidRPr="00387F8B" w:rsidRDefault="00D830F6" w:rsidP="00335D97">
            <w:pPr>
              <w:spacing w:before="60" w:after="60" w:line="240" w:lineRule="auto"/>
              <w:jc w:val="center"/>
              <w:rPr>
                <w:rFonts w:cs="Arial"/>
                <w:b/>
                <w:sz w:val="18"/>
                <w:szCs w:val="18"/>
              </w:rPr>
            </w:pPr>
            <w:r w:rsidRPr="00387F8B">
              <w:rPr>
                <w:rFonts w:cs="Arial"/>
                <w:b/>
                <w:sz w:val="18"/>
                <w:szCs w:val="18"/>
              </w:rPr>
              <w:t>Comment</w:t>
            </w:r>
          </w:p>
        </w:tc>
      </w:tr>
      <w:tr w:rsidR="00D830F6" w:rsidRPr="00387F8B" w14:paraId="75E3AAF6"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04EC3BA6" w14:textId="77777777" w:rsidR="00D830F6" w:rsidRPr="00387F8B" w:rsidRDefault="00D830F6" w:rsidP="00335D97">
            <w:pPr>
              <w:tabs>
                <w:tab w:val="right" w:pos="1531"/>
              </w:tabs>
              <w:spacing w:before="60" w:after="60" w:line="240" w:lineRule="auto"/>
              <w:ind w:left="426" w:hanging="369"/>
              <w:rPr>
                <w:rFonts w:eastAsia="Times New Roman" w:cs="Arial"/>
                <w:noProof/>
                <w:sz w:val="18"/>
                <w:szCs w:val="18"/>
                <w:lang w:eastAsia="en-AU"/>
              </w:rPr>
            </w:pPr>
            <w:r w:rsidRPr="00387F8B">
              <w:rPr>
                <w:rFonts w:eastAsia="Times New Roman" w:cs="Arial"/>
                <w:noProof/>
                <w:sz w:val="18"/>
                <w:szCs w:val="18"/>
                <w:lang w:eastAsia="en-AU"/>
              </w:rPr>
              <w:t>(f)</w:t>
            </w:r>
            <w:r w:rsidRPr="00387F8B">
              <w:rPr>
                <w:rFonts w:eastAsia="Times New Roman" w:cs="Arial"/>
                <w:noProof/>
                <w:sz w:val="18"/>
                <w:szCs w:val="18"/>
                <w:lang w:eastAsia="en-AU"/>
              </w:rPr>
              <w:tab/>
              <w:t>Will the plan, regime or policy require fishers to take all reasonable steps to ensure that members of listed migratory species are not killed or injured as a result of the fishing?</w:t>
            </w:r>
          </w:p>
        </w:tc>
        <w:tc>
          <w:tcPr>
            <w:tcW w:w="3736" w:type="pct"/>
            <w:shd w:val="clear" w:color="auto" w:fill="FFC000"/>
          </w:tcPr>
          <w:p w14:paraId="75B9021A" w14:textId="77777777" w:rsidR="00D830F6" w:rsidRPr="00387F8B" w:rsidRDefault="00D830F6" w:rsidP="00335D97">
            <w:pPr>
              <w:spacing w:before="60" w:after="60" w:line="240" w:lineRule="auto"/>
              <w:rPr>
                <w:rFonts w:cs="Arial"/>
                <w:sz w:val="18"/>
                <w:szCs w:val="18"/>
              </w:rPr>
            </w:pPr>
            <w:r w:rsidRPr="00387F8B">
              <w:rPr>
                <w:rFonts w:cs="Arial"/>
                <w:b/>
                <w:sz w:val="18"/>
                <w:szCs w:val="18"/>
              </w:rPr>
              <w:t>Yes - partially meets</w:t>
            </w:r>
            <w:r w:rsidRPr="00387F8B">
              <w:rPr>
                <w:rFonts w:cs="Arial"/>
                <w:b/>
                <w:sz w:val="18"/>
                <w:szCs w:val="18"/>
              </w:rPr>
              <w:br/>
            </w:r>
            <w:r w:rsidRPr="00387F8B">
              <w:rPr>
                <w:rFonts w:cs="Arial"/>
                <w:sz w:val="18"/>
                <w:szCs w:val="18"/>
              </w:rPr>
              <w:t>The 2006 ecological risk assessment (</w:t>
            </w:r>
            <w:hyperlink r:id="rId76" w:history="1">
              <w:r w:rsidRPr="00387F8B">
                <w:rPr>
                  <w:rStyle w:val="Hyperlink"/>
                  <w:rFonts w:cs="Arial"/>
                  <w:sz w:val="18"/>
                  <w:szCs w:val="18"/>
                </w:rPr>
                <w:t>Zeller and Snape 2006</w:t>
              </w:r>
            </w:hyperlink>
            <w:r w:rsidRPr="00387F8B">
              <w:rPr>
                <w:rFonts w:cs="Arial"/>
                <w:sz w:val="18"/>
                <w:szCs w:val="18"/>
              </w:rPr>
              <w:t>) found sawfishes were at moderate risk from the fishery. It recommended risk mitigation measures but these do not appear to have been progressed since the report was published. Other measures such as ‘release guidelines’ are no longer in effect and c</w:t>
            </w:r>
            <w:r w:rsidRPr="00387F8B">
              <w:rPr>
                <w:rFonts w:cs="Arial"/>
                <w:iCs/>
                <w:sz w:val="18"/>
                <w:szCs w:val="18"/>
              </w:rPr>
              <w:t>oncerns have been raised regarding the efficacy of some remaining risk mitigation measures (net attendance rules).</w:t>
            </w:r>
          </w:p>
          <w:p w14:paraId="5592A57E" w14:textId="77777777" w:rsidR="00D830F6" w:rsidRPr="00387F8B" w:rsidRDefault="00D830F6" w:rsidP="00335D97">
            <w:pPr>
              <w:spacing w:before="60" w:after="60" w:line="240" w:lineRule="auto"/>
              <w:rPr>
                <w:rFonts w:cs="Arial"/>
                <w:sz w:val="18"/>
                <w:szCs w:val="18"/>
              </w:rPr>
            </w:pPr>
            <w:r w:rsidRPr="00387F8B">
              <w:rPr>
                <w:rFonts w:cs="Arial"/>
                <w:sz w:val="18"/>
                <w:szCs w:val="18"/>
              </w:rPr>
              <w:t xml:space="preserve">Commercial fishers are required to report all protected species interactions to QDAF within a month of ceasing a fishing trip, but information suggests these requirements are not well understood or complied with (QDAF </w:t>
            </w:r>
            <w:proofErr w:type="spellStart"/>
            <w:r w:rsidRPr="00387F8B">
              <w:rPr>
                <w:rFonts w:cs="Arial"/>
                <w:sz w:val="18"/>
                <w:szCs w:val="18"/>
              </w:rPr>
              <w:t>pers</w:t>
            </w:r>
            <w:proofErr w:type="spellEnd"/>
            <w:r w:rsidRPr="00387F8B">
              <w:rPr>
                <w:rFonts w:cs="Arial"/>
                <w:sz w:val="18"/>
                <w:szCs w:val="18"/>
              </w:rPr>
              <w:t xml:space="preserve"> comm. 2018). The observer program, which previously provided independent data on protected species interactions ceased in 2009. Given concerns regarding the accuracy of reported data and the capacity of existing measures, it is unclear whether the current mitigation measures are sufficiently effective and constitute all reasonable steps to avoid interactions with protected species.</w:t>
            </w:r>
          </w:p>
        </w:tc>
      </w:tr>
      <w:tr w:rsidR="00D830F6" w:rsidRPr="00387F8B" w14:paraId="5B525E34"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3A22978E" w14:textId="77777777" w:rsidR="00D830F6" w:rsidRPr="00387F8B" w:rsidRDefault="00D830F6" w:rsidP="00335D97">
            <w:pPr>
              <w:tabs>
                <w:tab w:val="right" w:pos="1531"/>
              </w:tabs>
              <w:spacing w:before="60" w:after="60" w:line="240" w:lineRule="auto"/>
              <w:ind w:left="426" w:hanging="369"/>
              <w:rPr>
                <w:rFonts w:eastAsia="Times New Roman" w:cs="Arial"/>
                <w:noProof/>
                <w:sz w:val="18"/>
                <w:szCs w:val="18"/>
                <w:lang w:eastAsia="en-AU"/>
              </w:rPr>
            </w:pPr>
            <w:r w:rsidRPr="00387F8B">
              <w:rPr>
                <w:rFonts w:eastAsia="Times New Roman" w:cs="Arial"/>
                <w:noProof/>
                <w:sz w:val="18"/>
                <w:szCs w:val="18"/>
                <w:lang w:eastAsia="en-AU"/>
              </w:rPr>
              <w:t>(g)</w:t>
            </w:r>
            <w:r w:rsidRPr="00387F8B">
              <w:rPr>
                <w:rFonts w:eastAsia="Times New Roman" w:cs="Arial"/>
                <w:noProof/>
                <w:sz w:val="18"/>
                <w:szCs w:val="18"/>
                <w:lang w:eastAsia="en-AU"/>
              </w:rPr>
              <w:tab/>
              <w:t>And, is the fishery likely to adversely affect the conservation status of a listed migratory species or a population of that species?</w:t>
            </w:r>
          </w:p>
        </w:tc>
        <w:tc>
          <w:tcPr>
            <w:tcW w:w="3736" w:type="pct"/>
            <w:shd w:val="clear" w:color="auto" w:fill="FFC000"/>
          </w:tcPr>
          <w:p w14:paraId="5C1CE38C" w14:textId="77777777" w:rsidR="00D830F6" w:rsidRPr="00387F8B" w:rsidRDefault="00D830F6" w:rsidP="00335D97">
            <w:pPr>
              <w:spacing w:before="60" w:after="60" w:line="240" w:lineRule="auto"/>
              <w:rPr>
                <w:rFonts w:cs="Arial"/>
                <w:b/>
                <w:sz w:val="18"/>
                <w:szCs w:val="18"/>
              </w:rPr>
            </w:pPr>
            <w:r w:rsidRPr="00387F8B">
              <w:rPr>
                <w:rFonts w:cs="Arial"/>
                <w:b/>
                <w:sz w:val="18"/>
                <w:szCs w:val="18"/>
              </w:rPr>
              <w:t>No - partially meets</w:t>
            </w:r>
            <w:r w:rsidRPr="00387F8B">
              <w:rPr>
                <w:rFonts w:cs="Arial"/>
                <w:sz w:val="18"/>
                <w:szCs w:val="18"/>
              </w:rPr>
              <w:br/>
              <w:t xml:space="preserve">Based on available information, it is unclear whether the existing management measures are sufficient to manage risks and ensure the fishery is unlikely to adversely affect the survival or recovery in nature of listed migratory species. </w:t>
            </w:r>
            <w:r w:rsidRPr="00387F8B">
              <w:rPr>
                <w:rFonts w:cs="Arial"/>
                <w:bCs/>
                <w:sz w:val="18"/>
                <w:szCs w:val="18"/>
              </w:rPr>
              <w:t xml:space="preserve">The Department considers </w:t>
            </w:r>
            <w:r w:rsidRPr="00387F8B">
              <w:rPr>
                <w:rFonts w:cs="Arial"/>
                <w:sz w:val="18"/>
                <w:szCs w:val="18"/>
              </w:rPr>
              <w:t xml:space="preserve">improvements to data collection, risk assessment, </w:t>
            </w:r>
            <w:r w:rsidRPr="00387F8B">
              <w:rPr>
                <w:rFonts w:cs="Arial"/>
                <w:bCs/>
                <w:sz w:val="18"/>
                <w:szCs w:val="18"/>
              </w:rPr>
              <w:t>monitoring and management are required to meet this objective and determine whether steps taken to mitigate death and injury to these species are sufficient.</w:t>
            </w:r>
          </w:p>
        </w:tc>
      </w:tr>
      <w:tr w:rsidR="00D830F6" w:rsidRPr="00387F8B" w14:paraId="2D64C81B"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5000" w:type="pct"/>
            <w:gridSpan w:val="2"/>
            <w:shd w:val="clear" w:color="auto" w:fill="D9D9D9" w:themeFill="background1" w:themeFillShade="D9"/>
            <w:vAlign w:val="center"/>
          </w:tcPr>
          <w:p w14:paraId="1120ABA0" w14:textId="681F4C68" w:rsidR="00D830F6" w:rsidRPr="00387F8B" w:rsidRDefault="00D830F6" w:rsidP="00335D97">
            <w:pPr>
              <w:spacing w:before="60" w:after="60" w:line="240" w:lineRule="auto"/>
              <w:rPr>
                <w:rFonts w:cs="Arial"/>
                <w:b/>
                <w:sz w:val="18"/>
                <w:szCs w:val="18"/>
              </w:rPr>
            </w:pPr>
            <w:r w:rsidRPr="00387F8B">
              <w:rPr>
                <w:rFonts w:cs="Arial"/>
                <w:b/>
                <w:sz w:val="18"/>
                <w:szCs w:val="18"/>
              </w:rPr>
              <w:t>Division 3 Whales and other cetaceans  -  Section 245  -  Minister may accredit plans or regimes</w:t>
            </w:r>
          </w:p>
        </w:tc>
      </w:tr>
      <w:tr w:rsidR="00D830F6" w:rsidRPr="00387F8B" w14:paraId="0E08BE72"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shd w:val="clear" w:color="auto" w:fill="D9D9D9" w:themeFill="background1" w:themeFillShade="D9"/>
            <w:vAlign w:val="center"/>
          </w:tcPr>
          <w:p w14:paraId="0E5D8961" w14:textId="77777777" w:rsidR="00D830F6" w:rsidRPr="00387F8B" w:rsidRDefault="00D830F6" w:rsidP="00335D97">
            <w:pPr>
              <w:spacing w:before="60" w:after="60" w:line="240" w:lineRule="auto"/>
              <w:rPr>
                <w:rFonts w:cs="Arial"/>
                <w:b/>
                <w:sz w:val="18"/>
                <w:szCs w:val="18"/>
              </w:rPr>
            </w:pPr>
          </w:p>
        </w:tc>
        <w:tc>
          <w:tcPr>
            <w:tcW w:w="3736" w:type="pct"/>
            <w:shd w:val="clear" w:color="auto" w:fill="D9D9D9" w:themeFill="background1" w:themeFillShade="D9"/>
            <w:vAlign w:val="center"/>
          </w:tcPr>
          <w:p w14:paraId="356C1259" w14:textId="77777777" w:rsidR="00D830F6" w:rsidRPr="00387F8B" w:rsidRDefault="00D830F6" w:rsidP="00335D97">
            <w:pPr>
              <w:spacing w:before="60" w:after="60" w:line="240" w:lineRule="auto"/>
              <w:jc w:val="center"/>
              <w:rPr>
                <w:rFonts w:cs="Arial"/>
                <w:b/>
                <w:sz w:val="18"/>
                <w:szCs w:val="18"/>
              </w:rPr>
            </w:pPr>
            <w:r w:rsidRPr="00387F8B">
              <w:rPr>
                <w:rFonts w:cs="Arial"/>
                <w:b/>
                <w:sz w:val="18"/>
                <w:szCs w:val="18"/>
              </w:rPr>
              <w:t>Comment</w:t>
            </w:r>
          </w:p>
        </w:tc>
      </w:tr>
      <w:tr w:rsidR="00D830F6" w:rsidRPr="00387F8B" w14:paraId="1A8EC18F"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007ED44A" w14:textId="77777777" w:rsidR="00D830F6" w:rsidRPr="00387F8B" w:rsidRDefault="00D830F6" w:rsidP="00335D97">
            <w:pPr>
              <w:tabs>
                <w:tab w:val="right" w:pos="1531"/>
              </w:tabs>
              <w:spacing w:before="60" w:after="60" w:line="240" w:lineRule="auto"/>
              <w:ind w:left="426" w:hanging="369"/>
              <w:rPr>
                <w:rFonts w:eastAsia="Times New Roman" w:cs="Arial"/>
                <w:noProof/>
                <w:sz w:val="18"/>
                <w:szCs w:val="18"/>
                <w:lang w:eastAsia="en-AU"/>
              </w:rPr>
            </w:pPr>
            <w:r w:rsidRPr="00387F8B">
              <w:rPr>
                <w:rFonts w:eastAsia="Times New Roman" w:cs="Arial"/>
                <w:noProof/>
                <w:sz w:val="18"/>
                <w:szCs w:val="18"/>
                <w:lang w:eastAsia="en-AU"/>
              </w:rPr>
              <w:t>(f)</w:t>
            </w:r>
            <w:r w:rsidRPr="00387F8B">
              <w:rPr>
                <w:rFonts w:eastAsia="Times New Roman" w:cs="Arial"/>
                <w:noProof/>
                <w:sz w:val="18"/>
                <w:szCs w:val="18"/>
                <w:lang w:eastAsia="en-AU"/>
              </w:rPr>
              <w:tab/>
              <w:t>Will the plan, regime or policy require fishers to take all reasonable steps to ensure that cetaceans are not killed or injured as a result of the fishing?</w:t>
            </w:r>
          </w:p>
        </w:tc>
        <w:tc>
          <w:tcPr>
            <w:tcW w:w="3736" w:type="pct"/>
            <w:shd w:val="clear" w:color="auto" w:fill="FFC000"/>
          </w:tcPr>
          <w:p w14:paraId="1CA2C931" w14:textId="77777777" w:rsidR="00D830F6" w:rsidRPr="00387F8B" w:rsidRDefault="00D830F6" w:rsidP="00335D97">
            <w:pPr>
              <w:spacing w:before="60" w:after="60" w:line="240" w:lineRule="auto"/>
              <w:rPr>
                <w:rFonts w:cs="Arial"/>
                <w:iCs/>
                <w:sz w:val="18"/>
                <w:szCs w:val="18"/>
              </w:rPr>
            </w:pPr>
            <w:r w:rsidRPr="00387F8B">
              <w:rPr>
                <w:rFonts w:cs="Arial"/>
                <w:b/>
                <w:sz w:val="18"/>
                <w:szCs w:val="18"/>
              </w:rPr>
              <w:t>Yes - partially meets</w:t>
            </w:r>
            <w:r w:rsidRPr="00387F8B">
              <w:rPr>
                <w:rFonts w:cs="Arial"/>
                <w:b/>
                <w:sz w:val="18"/>
                <w:szCs w:val="18"/>
              </w:rPr>
              <w:br/>
            </w:r>
            <w:r w:rsidRPr="00387F8B">
              <w:rPr>
                <w:rFonts w:cs="Arial"/>
                <w:iCs/>
                <w:sz w:val="18"/>
                <w:szCs w:val="18"/>
              </w:rPr>
              <w:t>The fishery has historically recorded interactions with Bottlenose, Indo-Pacific Humpback, Irrawaddy and Australian Snubfin Dolphins (</w:t>
            </w:r>
            <w:hyperlink r:id="rId77" w:history="1">
              <w:r w:rsidRPr="00387F8B">
                <w:rPr>
                  <w:rStyle w:val="Hyperlink"/>
                  <w:rFonts w:cs="Arial"/>
                  <w:iCs/>
                  <w:sz w:val="18"/>
                  <w:szCs w:val="18"/>
                </w:rPr>
                <w:t>Zeller and Snape, 2006</w:t>
              </w:r>
            </w:hyperlink>
            <w:r w:rsidRPr="00387F8B">
              <w:rPr>
                <w:rFonts w:cs="Arial"/>
                <w:iCs/>
                <w:sz w:val="18"/>
                <w:szCs w:val="18"/>
              </w:rPr>
              <w:t xml:space="preserve">; </w:t>
            </w:r>
            <w:proofErr w:type="spellStart"/>
            <w:r w:rsidRPr="00387F8B">
              <w:rPr>
                <w:rFonts w:cs="Arial"/>
                <w:iCs/>
                <w:sz w:val="18"/>
                <w:szCs w:val="18"/>
              </w:rPr>
              <w:t>Stapley</w:t>
            </w:r>
            <w:proofErr w:type="spellEnd"/>
            <w:r w:rsidRPr="00387F8B">
              <w:rPr>
                <w:rFonts w:cs="Arial"/>
                <w:iCs/>
                <w:sz w:val="18"/>
                <w:szCs w:val="18"/>
              </w:rPr>
              <w:t xml:space="preserve"> and Rose, 2009; </w:t>
            </w:r>
            <w:hyperlink r:id="rId78" w:history="1">
              <w:r w:rsidRPr="00387F8B">
                <w:rPr>
                  <w:rStyle w:val="Hyperlink"/>
                  <w:rFonts w:cs="Arial"/>
                  <w:iCs/>
                  <w:sz w:val="18"/>
                  <w:szCs w:val="18"/>
                </w:rPr>
                <w:t>QDAF, 2015</w:t>
              </w:r>
            </w:hyperlink>
            <w:r w:rsidRPr="00387F8B">
              <w:rPr>
                <w:rFonts w:cs="Arial"/>
                <w:iCs/>
                <w:sz w:val="18"/>
                <w:szCs w:val="18"/>
              </w:rPr>
              <w:t>). QDAF has also reported that the fishery may also interact with whales, though there is little information on any interactions with these species.</w:t>
            </w:r>
          </w:p>
          <w:p w14:paraId="2C0D1A05" w14:textId="77777777" w:rsidR="00D830F6" w:rsidRPr="00387F8B" w:rsidRDefault="00D830F6" w:rsidP="00335D97">
            <w:pPr>
              <w:spacing w:before="60" w:after="60" w:line="240" w:lineRule="auto"/>
              <w:rPr>
                <w:rFonts w:cs="Arial"/>
                <w:sz w:val="18"/>
                <w:szCs w:val="18"/>
              </w:rPr>
            </w:pPr>
            <w:r w:rsidRPr="00387F8B">
              <w:rPr>
                <w:rFonts w:cs="Arial"/>
                <w:sz w:val="18"/>
                <w:szCs w:val="18"/>
              </w:rPr>
              <w:t>The 2006 ecological risk assessment (</w:t>
            </w:r>
            <w:hyperlink r:id="rId79" w:history="1">
              <w:r w:rsidRPr="00387F8B">
                <w:rPr>
                  <w:rStyle w:val="Hyperlink"/>
                  <w:rFonts w:cs="Arial"/>
                  <w:sz w:val="18"/>
                  <w:szCs w:val="18"/>
                </w:rPr>
                <w:t>Zeller and Snape 2006</w:t>
              </w:r>
            </w:hyperlink>
            <w:r w:rsidRPr="00387F8B">
              <w:rPr>
                <w:rFonts w:cs="Arial"/>
                <w:sz w:val="18"/>
                <w:szCs w:val="18"/>
              </w:rPr>
              <w:t>) found Bottlenose Dolphins were at moderate risk from the fishery. It recommended risk mitigation measures but these do not appear to have been progressed since the report was published. Other measures such as ‘release guidelines’ are no longer in effect and c</w:t>
            </w:r>
            <w:r w:rsidRPr="00387F8B">
              <w:rPr>
                <w:rFonts w:cs="Arial"/>
                <w:iCs/>
                <w:sz w:val="18"/>
                <w:szCs w:val="18"/>
              </w:rPr>
              <w:t>oncerns have been raised regarding the efficacy of some remaining risk mitigation measures (net attendance rules).</w:t>
            </w:r>
          </w:p>
          <w:p w14:paraId="0DAC0028" w14:textId="77777777" w:rsidR="00D830F6" w:rsidRPr="00387F8B" w:rsidRDefault="00D830F6" w:rsidP="00335D97">
            <w:pPr>
              <w:spacing w:before="60" w:after="60" w:line="240" w:lineRule="auto"/>
              <w:rPr>
                <w:rFonts w:cs="Arial"/>
                <w:b/>
                <w:sz w:val="18"/>
                <w:szCs w:val="18"/>
              </w:rPr>
            </w:pPr>
            <w:r w:rsidRPr="00387F8B">
              <w:rPr>
                <w:rFonts w:cs="Arial"/>
                <w:sz w:val="18"/>
                <w:szCs w:val="18"/>
              </w:rPr>
              <w:t xml:space="preserve">Commercial fishers are required to report all protected species interactions to QDAF within a month of ceasing a fishing trip, but information suggests these requirements are not well understood or complied with (QDAF </w:t>
            </w:r>
            <w:proofErr w:type="spellStart"/>
            <w:r w:rsidRPr="00387F8B">
              <w:rPr>
                <w:rFonts w:cs="Arial"/>
                <w:sz w:val="18"/>
                <w:szCs w:val="18"/>
              </w:rPr>
              <w:t>pers</w:t>
            </w:r>
            <w:proofErr w:type="spellEnd"/>
            <w:r w:rsidRPr="00387F8B">
              <w:rPr>
                <w:rFonts w:cs="Arial"/>
                <w:sz w:val="18"/>
                <w:szCs w:val="18"/>
              </w:rPr>
              <w:t xml:space="preserve"> comm. 2018). The observer program, which previously provided independent data on protected species interactions ceased in 2009. Given concerns regarding the accuracy of reported data and the capacity of existing measures, it is unclear whether the current mitigation measures are sufficiently effective and constitute all reasonable steps to avoid interactions with protected species.</w:t>
            </w:r>
          </w:p>
        </w:tc>
      </w:tr>
      <w:tr w:rsidR="00D830F6" w:rsidRPr="00387F8B" w14:paraId="09155135"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71A43D90" w14:textId="77777777" w:rsidR="00D830F6" w:rsidRPr="00387F8B" w:rsidRDefault="00D830F6" w:rsidP="00335D97">
            <w:pPr>
              <w:tabs>
                <w:tab w:val="right" w:pos="1531"/>
              </w:tabs>
              <w:spacing w:before="60" w:after="60" w:line="240" w:lineRule="auto"/>
              <w:ind w:left="426" w:hanging="369"/>
              <w:rPr>
                <w:rFonts w:eastAsia="Times New Roman" w:cs="Arial"/>
                <w:noProof/>
                <w:sz w:val="18"/>
                <w:szCs w:val="18"/>
                <w:lang w:eastAsia="en-AU"/>
              </w:rPr>
            </w:pPr>
            <w:r w:rsidRPr="00387F8B">
              <w:rPr>
                <w:rFonts w:eastAsia="Times New Roman" w:cs="Arial"/>
                <w:noProof/>
                <w:sz w:val="18"/>
                <w:szCs w:val="18"/>
                <w:lang w:eastAsia="en-AU"/>
              </w:rPr>
              <w:t>(g)</w:t>
            </w:r>
            <w:r w:rsidRPr="00387F8B">
              <w:rPr>
                <w:rFonts w:eastAsia="Times New Roman" w:cs="Arial"/>
                <w:noProof/>
                <w:sz w:val="18"/>
                <w:szCs w:val="18"/>
                <w:lang w:eastAsia="en-AU"/>
              </w:rPr>
              <w:tab/>
              <w:t>And, is the fishery likely to adversely affect the conservation status of a species of cetacean or a population of that species?</w:t>
            </w:r>
          </w:p>
        </w:tc>
        <w:tc>
          <w:tcPr>
            <w:tcW w:w="3736" w:type="pct"/>
            <w:shd w:val="clear" w:color="auto" w:fill="FFC000"/>
          </w:tcPr>
          <w:p w14:paraId="44DA9EC2" w14:textId="77777777" w:rsidR="00D830F6" w:rsidRPr="00387F8B" w:rsidRDefault="00D830F6" w:rsidP="00335D97">
            <w:pPr>
              <w:spacing w:before="60" w:after="60" w:line="240" w:lineRule="auto"/>
              <w:rPr>
                <w:rFonts w:cs="Arial"/>
                <w:sz w:val="18"/>
                <w:szCs w:val="18"/>
              </w:rPr>
            </w:pPr>
            <w:r w:rsidRPr="00387F8B">
              <w:rPr>
                <w:rFonts w:cs="Arial"/>
                <w:b/>
                <w:sz w:val="18"/>
                <w:szCs w:val="18"/>
              </w:rPr>
              <w:t>No - partially meets</w:t>
            </w:r>
          </w:p>
          <w:p w14:paraId="120947D4" w14:textId="77777777" w:rsidR="00D830F6" w:rsidRPr="00387F8B" w:rsidRDefault="00D830F6" w:rsidP="00335D97">
            <w:pPr>
              <w:spacing w:before="60" w:after="60" w:line="240" w:lineRule="auto"/>
              <w:rPr>
                <w:rFonts w:cs="Arial"/>
                <w:b/>
                <w:sz w:val="18"/>
                <w:szCs w:val="18"/>
              </w:rPr>
            </w:pPr>
            <w:r w:rsidRPr="00387F8B">
              <w:rPr>
                <w:rFonts w:cs="Arial"/>
                <w:sz w:val="18"/>
                <w:szCs w:val="18"/>
              </w:rPr>
              <w:t xml:space="preserve">Based on available information, it is unclear whether the existing management measures are sufficient to manage risks and ensure the fishery is unlikely to adversely affect the survival or recovery in nature of whales and other cetaceans. </w:t>
            </w:r>
            <w:r w:rsidRPr="00387F8B">
              <w:rPr>
                <w:rFonts w:cs="Arial"/>
                <w:bCs/>
                <w:sz w:val="18"/>
                <w:szCs w:val="18"/>
              </w:rPr>
              <w:t xml:space="preserve">The Department considers </w:t>
            </w:r>
            <w:r w:rsidRPr="00387F8B">
              <w:rPr>
                <w:rFonts w:cs="Arial"/>
                <w:sz w:val="18"/>
                <w:szCs w:val="18"/>
              </w:rPr>
              <w:t xml:space="preserve">improvements to data collection, risk assessment, </w:t>
            </w:r>
            <w:r w:rsidRPr="00387F8B">
              <w:rPr>
                <w:rFonts w:cs="Arial"/>
                <w:bCs/>
                <w:sz w:val="18"/>
                <w:szCs w:val="18"/>
              </w:rPr>
              <w:t>monitoring and management are required to meet this objective and determine whether steps taken to mitigate death and injury to these species are sufficient.</w:t>
            </w:r>
          </w:p>
        </w:tc>
      </w:tr>
      <w:tr w:rsidR="00D830F6" w:rsidRPr="00387F8B" w14:paraId="4FB242CB"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5000" w:type="pct"/>
            <w:gridSpan w:val="2"/>
            <w:shd w:val="clear" w:color="auto" w:fill="D9D9D9" w:themeFill="background1" w:themeFillShade="D9"/>
            <w:vAlign w:val="center"/>
          </w:tcPr>
          <w:p w14:paraId="11D912C8" w14:textId="77777777" w:rsidR="00D830F6" w:rsidRPr="00387F8B" w:rsidRDefault="00D830F6" w:rsidP="00335D97">
            <w:pPr>
              <w:spacing w:before="60" w:after="60" w:line="240" w:lineRule="auto"/>
              <w:rPr>
                <w:rFonts w:cs="Arial"/>
                <w:b/>
                <w:sz w:val="18"/>
                <w:szCs w:val="18"/>
              </w:rPr>
            </w:pPr>
            <w:r w:rsidRPr="00387F8B">
              <w:rPr>
                <w:rFonts w:cs="Arial"/>
                <w:b/>
                <w:sz w:val="18"/>
                <w:szCs w:val="18"/>
              </w:rPr>
              <w:t>Division 4 Listed marine species  -  Section 265  -  Minister may accredit plans or regimes</w:t>
            </w:r>
          </w:p>
        </w:tc>
      </w:tr>
      <w:tr w:rsidR="00D830F6" w:rsidRPr="00387F8B" w14:paraId="0259CC89"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shd w:val="clear" w:color="auto" w:fill="D9D9D9" w:themeFill="background1" w:themeFillShade="D9"/>
            <w:vAlign w:val="center"/>
          </w:tcPr>
          <w:p w14:paraId="04B9522C" w14:textId="77777777" w:rsidR="00D830F6" w:rsidRPr="00387F8B" w:rsidRDefault="00D830F6" w:rsidP="00335D97">
            <w:pPr>
              <w:spacing w:before="60" w:after="60" w:line="240" w:lineRule="auto"/>
              <w:rPr>
                <w:rFonts w:cs="Arial"/>
                <w:b/>
                <w:sz w:val="18"/>
                <w:szCs w:val="18"/>
              </w:rPr>
            </w:pPr>
          </w:p>
        </w:tc>
        <w:tc>
          <w:tcPr>
            <w:tcW w:w="3736" w:type="pct"/>
            <w:shd w:val="clear" w:color="auto" w:fill="D9D9D9" w:themeFill="background1" w:themeFillShade="D9"/>
            <w:vAlign w:val="center"/>
          </w:tcPr>
          <w:p w14:paraId="54920F17" w14:textId="77777777" w:rsidR="00D830F6" w:rsidRPr="00387F8B" w:rsidRDefault="00D830F6" w:rsidP="00335D97">
            <w:pPr>
              <w:spacing w:before="60" w:after="60" w:line="240" w:lineRule="auto"/>
              <w:jc w:val="center"/>
              <w:rPr>
                <w:rFonts w:cs="Arial"/>
                <w:b/>
                <w:sz w:val="18"/>
                <w:szCs w:val="18"/>
              </w:rPr>
            </w:pPr>
            <w:r w:rsidRPr="00387F8B">
              <w:rPr>
                <w:rFonts w:cs="Arial"/>
                <w:b/>
                <w:sz w:val="18"/>
                <w:szCs w:val="18"/>
              </w:rPr>
              <w:t>Comment</w:t>
            </w:r>
          </w:p>
        </w:tc>
      </w:tr>
      <w:tr w:rsidR="00D830F6" w:rsidRPr="00387F8B" w14:paraId="760EBC7E"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4A085BD1" w14:textId="77777777" w:rsidR="00D830F6" w:rsidRPr="00387F8B" w:rsidRDefault="00D830F6" w:rsidP="00335D97">
            <w:pPr>
              <w:tabs>
                <w:tab w:val="right" w:pos="1531"/>
              </w:tabs>
              <w:spacing w:before="60" w:after="60" w:line="240" w:lineRule="auto"/>
              <w:ind w:left="426" w:hanging="369"/>
              <w:rPr>
                <w:rFonts w:eastAsia="Times New Roman" w:cs="Arial"/>
                <w:noProof/>
                <w:sz w:val="18"/>
                <w:szCs w:val="18"/>
                <w:lang w:eastAsia="en-AU"/>
              </w:rPr>
            </w:pPr>
            <w:r w:rsidRPr="00387F8B">
              <w:rPr>
                <w:rFonts w:eastAsia="Times New Roman" w:cs="Arial"/>
                <w:noProof/>
                <w:sz w:val="18"/>
                <w:szCs w:val="18"/>
                <w:lang w:eastAsia="en-AU"/>
              </w:rPr>
              <w:t>(f)</w:t>
            </w:r>
            <w:r w:rsidRPr="00387F8B">
              <w:rPr>
                <w:rFonts w:eastAsia="Times New Roman" w:cs="Arial"/>
                <w:noProof/>
                <w:sz w:val="18"/>
                <w:szCs w:val="18"/>
                <w:lang w:eastAsia="en-AU"/>
              </w:rPr>
              <w:tab/>
              <w:t>Will the plan, regime or policy require fishers to take all reasonable steps to ensure that members of listed marine species are not killed or injured as a result of the fishing?</w:t>
            </w:r>
          </w:p>
        </w:tc>
        <w:tc>
          <w:tcPr>
            <w:tcW w:w="3736" w:type="pct"/>
            <w:shd w:val="clear" w:color="auto" w:fill="FFC000"/>
          </w:tcPr>
          <w:p w14:paraId="3DB735AC" w14:textId="77777777" w:rsidR="00D830F6" w:rsidRPr="00387F8B" w:rsidRDefault="00D830F6" w:rsidP="00335D97">
            <w:pPr>
              <w:spacing w:before="60" w:after="60" w:line="240" w:lineRule="auto"/>
              <w:rPr>
                <w:rFonts w:cs="Arial"/>
                <w:sz w:val="18"/>
                <w:szCs w:val="18"/>
              </w:rPr>
            </w:pPr>
            <w:r w:rsidRPr="00387F8B">
              <w:rPr>
                <w:rFonts w:cs="Arial"/>
                <w:b/>
                <w:sz w:val="18"/>
                <w:szCs w:val="18"/>
              </w:rPr>
              <w:t>Yes - partially meets</w:t>
            </w:r>
            <w:r w:rsidRPr="00387F8B">
              <w:rPr>
                <w:rFonts w:cs="Arial"/>
                <w:b/>
                <w:sz w:val="18"/>
                <w:szCs w:val="18"/>
              </w:rPr>
              <w:br/>
            </w:r>
            <w:r w:rsidRPr="00387F8B">
              <w:rPr>
                <w:rFonts w:cs="Arial"/>
                <w:sz w:val="18"/>
                <w:szCs w:val="18"/>
              </w:rPr>
              <w:t>The 2006 ecological risk assessment (</w:t>
            </w:r>
            <w:hyperlink r:id="rId80" w:history="1">
              <w:r w:rsidRPr="00387F8B">
                <w:rPr>
                  <w:rStyle w:val="Hyperlink"/>
                  <w:rFonts w:cs="Arial"/>
                  <w:sz w:val="18"/>
                  <w:szCs w:val="18"/>
                </w:rPr>
                <w:t>Zeller and Snape 2006</w:t>
              </w:r>
            </w:hyperlink>
            <w:r w:rsidRPr="00387F8B">
              <w:rPr>
                <w:rFonts w:cs="Arial"/>
                <w:sz w:val="18"/>
                <w:szCs w:val="18"/>
              </w:rPr>
              <w:t xml:space="preserve">) did not find any listed marine species to be at risk from the fishery. However, there is information to suggest that fishers’ understanding and compliance with their protected species reporting requirements could be significantly improved (QDAF </w:t>
            </w:r>
            <w:proofErr w:type="spellStart"/>
            <w:r w:rsidRPr="00387F8B">
              <w:rPr>
                <w:rFonts w:cs="Arial"/>
                <w:sz w:val="18"/>
                <w:szCs w:val="18"/>
              </w:rPr>
              <w:t>pers</w:t>
            </w:r>
            <w:proofErr w:type="spellEnd"/>
            <w:r w:rsidRPr="00387F8B">
              <w:rPr>
                <w:rFonts w:cs="Arial"/>
                <w:sz w:val="18"/>
                <w:szCs w:val="18"/>
              </w:rPr>
              <w:t xml:space="preserve"> comm. 2018).</w:t>
            </w:r>
          </w:p>
          <w:p w14:paraId="3892E2AC" w14:textId="77777777" w:rsidR="00D830F6" w:rsidRPr="00387F8B" w:rsidRDefault="00D830F6" w:rsidP="00335D97">
            <w:pPr>
              <w:spacing w:before="60" w:after="60" w:line="240" w:lineRule="auto"/>
              <w:rPr>
                <w:rFonts w:cs="Arial"/>
                <w:sz w:val="18"/>
                <w:szCs w:val="18"/>
              </w:rPr>
            </w:pPr>
            <w:r w:rsidRPr="00387F8B">
              <w:rPr>
                <w:rFonts w:cs="Arial"/>
                <w:sz w:val="18"/>
                <w:szCs w:val="18"/>
              </w:rPr>
              <w:t>The observer program, which previously provided independent data on protected species interactions ceased in 2009. Given concerns regarding the accuracy of reported data and the capacity of existing measures, it is unclear whether the current mitigation measures are sufficiently effective and constitute all reasonable steps to avoid interactions with listed marine species.</w:t>
            </w:r>
          </w:p>
        </w:tc>
      </w:tr>
      <w:tr w:rsidR="00D830F6" w:rsidRPr="00387F8B" w14:paraId="7C18ACF8"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2E623013" w14:textId="77777777" w:rsidR="00D830F6" w:rsidRPr="00387F8B" w:rsidRDefault="00D830F6" w:rsidP="00335D97">
            <w:pPr>
              <w:tabs>
                <w:tab w:val="right" w:pos="1531"/>
              </w:tabs>
              <w:spacing w:before="60" w:after="60" w:line="240" w:lineRule="auto"/>
              <w:ind w:left="426" w:hanging="369"/>
              <w:rPr>
                <w:rFonts w:eastAsia="Times New Roman" w:cs="Arial"/>
                <w:noProof/>
                <w:sz w:val="18"/>
                <w:szCs w:val="18"/>
                <w:lang w:eastAsia="en-AU"/>
              </w:rPr>
            </w:pPr>
            <w:r w:rsidRPr="00387F8B">
              <w:rPr>
                <w:rFonts w:eastAsia="Times New Roman" w:cs="Arial"/>
                <w:noProof/>
                <w:sz w:val="18"/>
                <w:szCs w:val="18"/>
                <w:lang w:eastAsia="en-AU"/>
              </w:rPr>
              <w:t>(g)</w:t>
            </w:r>
            <w:r w:rsidRPr="00387F8B">
              <w:rPr>
                <w:rFonts w:eastAsia="Times New Roman" w:cs="Arial"/>
                <w:noProof/>
                <w:sz w:val="18"/>
                <w:szCs w:val="18"/>
                <w:lang w:eastAsia="en-AU"/>
              </w:rPr>
              <w:tab/>
              <w:t>And, is the fishery likely to adversely affect the conservation status of a listed marine species or a population of that species?</w:t>
            </w:r>
          </w:p>
        </w:tc>
        <w:tc>
          <w:tcPr>
            <w:tcW w:w="3736" w:type="pct"/>
            <w:shd w:val="clear" w:color="auto" w:fill="FFC000"/>
          </w:tcPr>
          <w:p w14:paraId="07DB1DF3" w14:textId="77777777" w:rsidR="00D830F6" w:rsidRPr="00387F8B" w:rsidRDefault="00D830F6" w:rsidP="00335D97">
            <w:pPr>
              <w:spacing w:before="60" w:after="60" w:line="240" w:lineRule="auto"/>
              <w:rPr>
                <w:rFonts w:cs="Arial"/>
                <w:b/>
                <w:sz w:val="18"/>
                <w:szCs w:val="18"/>
              </w:rPr>
            </w:pPr>
            <w:r w:rsidRPr="00387F8B">
              <w:rPr>
                <w:rFonts w:cs="Arial"/>
                <w:b/>
                <w:sz w:val="18"/>
                <w:szCs w:val="18"/>
              </w:rPr>
              <w:t>No - partially meets</w:t>
            </w:r>
            <w:r w:rsidRPr="00387F8B">
              <w:rPr>
                <w:rFonts w:cs="Arial"/>
                <w:sz w:val="18"/>
                <w:szCs w:val="18"/>
              </w:rPr>
              <w:br/>
              <w:t xml:space="preserve">Based on available information, it is unclear whether the existing management measures are sufficient to manage risks and ensure the fishery is unlikely to adversely affect the survival or recovery in nature of listed marine species. </w:t>
            </w:r>
            <w:r w:rsidRPr="00387F8B">
              <w:rPr>
                <w:rFonts w:cs="Arial"/>
                <w:bCs/>
                <w:sz w:val="18"/>
                <w:szCs w:val="18"/>
              </w:rPr>
              <w:t xml:space="preserve">The Department considers </w:t>
            </w:r>
            <w:r w:rsidRPr="00387F8B">
              <w:rPr>
                <w:rFonts w:cs="Arial"/>
                <w:sz w:val="18"/>
                <w:szCs w:val="18"/>
              </w:rPr>
              <w:t xml:space="preserve">improvements to data collection, risk assessment, </w:t>
            </w:r>
            <w:r w:rsidRPr="00387F8B">
              <w:rPr>
                <w:rFonts w:cs="Arial"/>
                <w:bCs/>
                <w:sz w:val="18"/>
                <w:szCs w:val="18"/>
              </w:rPr>
              <w:t>monitoring and management are required to meet this objective and determine whether steps taken to mitigate death and injury to these species are sufficient.</w:t>
            </w:r>
          </w:p>
        </w:tc>
      </w:tr>
      <w:tr w:rsidR="00D830F6" w:rsidRPr="00387F8B" w14:paraId="5D40D7F3"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5000" w:type="pct"/>
            <w:gridSpan w:val="2"/>
            <w:shd w:val="clear" w:color="auto" w:fill="D9D9D9" w:themeFill="background1" w:themeFillShade="D9"/>
            <w:vAlign w:val="center"/>
          </w:tcPr>
          <w:p w14:paraId="5876B66A" w14:textId="5F1B864A" w:rsidR="00D830F6" w:rsidRPr="00387F8B" w:rsidRDefault="00D830F6" w:rsidP="00335D97">
            <w:pPr>
              <w:spacing w:before="60" w:after="60" w:line="240" w:lineRule="auto"/>
              <w:rPr>
                <w:rFonts w:cs="Arial"/>
                <w:b/>
                <w:sz w:val="18"/>
                <w:szCs w:val="18"/>
              </w:rPr>
            </w:pPr>
            <w:r w:rsidRPr="00387F8B">
              <w:rPr>
                <w:rFonts w:cs="Arial"/>
                <w:b/>
                <w:sz w:val="18"/>
                <w:szCs w:val="18"/>
              </w:rPr>
              <w:t>Section 303AA  -  Conditions relating to accreditation of plans, regimes and policies</w:t>
            </w:r>
          </w:p>
        </w:tc>
      </w:tr>
      <w:tr w:rsidR="00D830F6" w:rsidRPr="00387F8B" w14:paraId="0CD800DA"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shd w:val="clear" w:color="auto" w:fill="D9D9D9" w:themeFill="background1" w:themeFillShade="D9"/>
            <w:vAlign w:val="center"/>
          </w:tcPr>
          <w:p w14:paraId="1BA95E25" w14:textId="77777777" w:rsidR="00D830F6" w:rsidRPr="00387F8B" w:rsidRDefault="00D830F6" w:rsidP="00335D97">
            <w:pPr>
              <w:spacing w:before="60" w:after="60" w:line="240" w:lineRule="auto"/>
              <w:rPr>
                <w:rFonts w:cs="Arial"/>
                <w:b/>
                <w:sz w:val="18"/>
                <w:szCs w:val="18"/>
              </w:rPr>
            </w:pPr>
          </w:p>
        </w:tc>
        <w:tc>
          <w:tcPr>
            <w:tcW w:w="3736" w:type="pct"/>
            <w:shd w:val="clear" w:color="auto" w:fill="D9D9D9" w:themeFill="background1" w:themeFillShade="D9"/>
            <w:vAlign w:val="center"/>
          </w:tcPr>
          <w:p w14:paraId="4B8D7540" w14:textId="77777777" w:rsidR="00D830F6" w:rsidRPr="00387F8B" w:rsidRDefault="00D830F6" w:rsidP="00335D97">
            <w:pPr>
              <w:spacing w:before="60" w:after="60" w:line="240" w:lineRule="auto"/>
              <w:jc w:val="center"/>
              <w:rPr>
                <w:rFonts w:cs="Arial"/>
                <w:b/>
                <w:sz w:val="18"/>
                <w:szCs w:val="18"/>
              </w:rPr>
            </w:pPr>
            <w:r w:rsidRPr="00387F8B">
              <w:rPr>
                <w:rFonts w:cs="Arial"/>
                <w:b/>
                <w:sz w:val="18"/>
                <w:szCs w:val="18"/>
              </w:rPr>
              <w:t>Comment</w:t>
            </w:r>
          </w:p>
        </w:tc>
      </w:tr>
      <w:tr w:rsidR="00D830F6" w:rsidRPr="00387F8B" w14:paraId="644797EA" w14:textId="77777777" w:rsidTr="00335D97">
        <w:trPr>
          <w:cnfStyle w:val="000000100000" w:firstRow="0" w:lastRow="0" w:firstColumn="0" w:lastColumn="0" w:oddVBand="0" w:evenVBand="0" w:oddHBand="1" w:evenHBand="0" w:firstRowFirstColumn="0" w:firstRowLastColumn="0" w:lastRowFirstColumn="0" w:lastRowLastColumn="0"/>
          <w:cantSplit/>
          <w:trHeight w:val="60"/>
        </w:trPr>
        <w:tc>
          <w:tcPr>
            <w:tcW w:w="1264" w:type="pct"/>
            <w:shd w:val="clear" w:color="auto" w:fill="auto"/>
          </w:tcPr>
          <w:p w14:paraId="55A5748D" w14:textId="77777777" w:rsidR="00D830F6" w:rsidRPr="00387F8B" w:rsidRDefault="00D830F6" w:rsidP="00D830F6">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(1)</w:t>
            </w:r>
            <w:r w:rsidRPr="00387F8B">
              <w:rPr>
                <w:rFonts w:eastAsia="Times New Roman" w:cs="Arial"/>
                <w:sz w:val="18"/>
                <w:szCs w:val="18"/>
                <w:lang w:eastAsia="en-AU"/>
              </w:rPr>
              <w:tab/>
              <w:t>This section applies to an accreditation of a plan, regime or policy under section 208A, 222A, 245 or 265.</w:t>
            </w:r>
          </w:p>
          <w:p w14:paraId="47751865" w14:textId="77777777" w:rsidR="00D830F6" w:rsidRPr="00387F8B" w:rsidRDefault="00D830F6" w:rsidP="00D830F6">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(2)</w:t>
            </w:r>
            <w:r w:rsidRPr="00387F8B">
              <w:rPr>
                <w:rFonts w:eastAsia="Times New Roman" w:cs="Arial"/>
                <w:sz w:val="18"/>
                <w:szCs w:val="18"/>
                <w:lang w:eastAsia="en-AU"/>
              </w:rPr>
              <w:tab/>
              <w:t>The Minister may accredit a plan, regime or policy under that section even though he or she considers that the plan, regime or policy should be accredited only:</w:t>
            </w:r>
          </w:p>
          <w:p w14:paraId="7235A5FE"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(a)</w:t>
            </w:r>
            <w:r w:rsidRPr="00387F8B">
              <w:rPr>
                <w:rFonts w:eastAsia="Times New Roman" w:cs="Arial"/>
                <w:noProof/>
                <w:sz w:val="18"/>
                <w:szCs w:val="18"/>
                <w:lang w:eastAsia="en-AU"/>
              </w:rPr>
              <w:tab/>
              <w:t>during a particular period; or</w:t>
            </w:r>
          </w:p>
          <w:p w14:paraId="0F2DF02C"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(b)</w:t>
            </w:r>
            <w:r w:rsidRPr="00387F8B">
              <w:rPr>
                <w:rFonts w:eastAsia="Times New Roman" w:cs="Arial"/>
                <w:noProof/>
                <w:sz w:val="18"/>
                <w:szCs w:val="18"/>
                <w:lang w:eastAsia="en-AU"/>
              </w:rPr>
              <w:tab/>
              <w:t>while certain circumstances exist; or</w:t>
            </w:r>
          </w:p>
          <w:p w14:paraId="706374DD"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(c)</w:t>
            </w:r>
            <w:r w:rsidRPr="00387F8B">
              <w:rPr>
                <w:rFonts w:eastAsia="Times New Roman" w:cs="Arial"/>
                <w:noProof/>
                <w:sz w:val="18"/>
                <w:szCs w:val="18"/>
                <w:lang w:eastAsia="en-AU"/>
              </w:rPr>
              <w:tab/>
              <w:t>while a certain condition is complied with.</w:t>
            </w:r>
          </w:p>
          <w:p w14:paraId="32873AEC" w14:textId="77777777" w:rsidR="00D830F6" w:rsidRPr="00387F8B" w:rsidRDefault="00D830F6" w:rsidP="00335D97">
            <w:pPr>
              <w:spacing w:before="60" w:after="60" w:line="240" w:lineRule="auto"/>
              <w:rPr>
                <w:rFonts w:eastAsia="Times New Roman" w:cs="Arial"/>
                <w:sz w:val="18"/>
                <w:szCs w:val="18"/>
                <w:lang w:eastAsia="en-AU"/>
              </w:rPr>
            </w:pPr>
            <w:r w:rsidRPr="00387F8B">
              <w:rPr>
                <w:rFonts w:cs="Arial"/>
                <w:sz w:val="18"/>
                <w:szCs w:val="18"/>
              </w:rPr>
              <w:t>In such a case, the instrument of accreditation is to specify the period, circumstances or condition.</w:t>
            </w:r>
          </w:p>
        </w:tc>
        <w:tc>
          <w:tcPr>
            <w:tcW w:w="3736" w:type="pct"/>
            <w:shd w:val="clear" w:color="auto" w:fill="auto"/>
          </w:tcPr>
          <w:p w14:paraId="08EC344C" w14:textId="77777777" w:rsidR="00D830F6" w:rsidRPr="00387F8B" w:rsidRDefault="00D830F6" w:rsidP="00335D97">
            <w:pPr>
              <w:spacing w:before="60" w:after="60" w:line="240" w:lineRule="auto"/>
              <w:rPr>
                <w:rFonts w:cs="Arial"/>
                <w:sz w:val="18"/>
                <w:szCs w:val="18"/>
              </w:rPr>
            </w:pPr>
            <w:r w:rsidRPr="00387F8B">
              <w:rPr>
                <w:rFonts w:cs="Arial"/>
                <w:sz w:val="18"/>
                <w:szCs w:val="18"/>
              </w:rPr>
              <w:t xml:space="preserve">The Department considers that the accreditation of the </w:t>
            </w:r>
            <w:proofErr w:type="spellStart"/>
            <w:r w:rsidRPr="00387F8B">
              <w:rPr>
                <w:rFonts w:cs="Arial"/>
                <w:sz w:val="18"/>
                <w:szCs w:val="18"/>
              </w:rPr>
              <w:t>GoCIFFF</w:t>
            </w:r>
            <w:proofErr w:type="spellEnd"/>
            <w:r w:rsidRPr="00387F8B">
              <w:rPr>
                <w:rFonts w:cs="Arial"/>
                <w:sz w:val="18"/>
                <w:szCs w:val="18"/>
              </w:rPr>
              <w:t xml:space="preserve"> management regime </w:t>
            </w:r>
            <w:r w:rsidRPr="00387F8B">
              <w:rPr>
                <w:rFonts w:cs="Arial"/>
                <w:b/>
                <w:sz w:val="18"/>
                <w:szCs w:val="18"/>
              </w:rPr>
              <w:t>remains valid</w:t>
            </w:r>
            <w:r w:rsidRPr="00387F8B">
              <w:rPr>
                <w:rFonts w:cs="Arial"/>
                <w:sz w:val="18"/>
                <w:szCs w:val="18"/>
              </w:rPr>
              <w:t xml:space="preserve"> under sections 208A, 222A, 245 and 265, but should be re-made, subject to the following conditions:</w:t>
            </w:r>
          </w:p>
          <w:p w14:paraId="689F02CD" w14:textId="77777777" w:rsidR="00D830F6" w:rsidRPr="00387F8B" w:rsidRDefault="00D830F6" w:rsidP="00335D97">
            <w:pPr>
              <w:spacing w:before="60" w:after="60" w:line="240" w:lineRule="auto"/>
              <w:rPr>
                <w:rFonts w:cs="Arial"/>
                <w:sz w:val="18"/>
                <w:szCs w:val="18"/>
                <w:lang w:val="en-US"/>
              </w:rPr>
            </w:pPr>
            <w:r w:rsidRPr="00387F8B">
              <w:rPr>
                <w:rFonts w:cs="Arial"/>
                <w:sz w:val="18"/>
                <w:szCs w:val="18"/>
                <w:lang w:val="en-US"/>
              </w:rPr>
              <w:t>Queensland Department of Agriculture and Fisheries to:</w:t>
            </w:r>
          </w:p>
          <w:p w14:paraId="373B5F58" w14:textId="77777777" w:rsidR="00D830F6" w:rsidRPr="00387F8B" w:rsidRDefault="00D830F6" w:rsidP="00335D97">
            <w:pPr>
              <w:numPr>
                <w:ilvl w:val="0"/>
                <w:numId w:val="38"/>
              </w:numPr>
              <w:spacing w:before="60" w:after="60" w:line="240" w:lineRule="auto"/>
              <w:ind w:left="743"/>
              <w:rPr>
                <w:rFonts w:cs="Arial"/>
                <w:sz w:val="18"/>
                <w:szCs w:val="18"/>
              </w:rPr>
            </w:pPr>
            <w:r w:rsidRPr="00387F8B">
              <w:rPr>
                <w:rFonts w:cs="Arial"/>
                <w:sz w:val="18"/>
                <w:szCs w:val="18"/>
              </w:rPr>
              <w:t>work with relevant stakeholders to determine an improved data collection and validation approach that can validate the number of interactions with all bycatch, which will include protected species</w:t>
            </w:r>
          </w:p>
          <w:p w14:paraId="7BC589E2" w14:textId="77777777" w:rsidR="00D830F6" w:rsidRPr="00387F8B" w:rsidRDefault="00D830F6" w:rsidP="00335D97">
            <w:pPr>
              <w:numPr>
                <w:ilvl w:val="0"/>
                <w:numId w:val="38"/>
              </w:numPr>
              <w:spacing w:before="60" w:after="60" w:line="240" w:lineRule="auto"/>
              <w:ind w:left="743"/>
              <w:rPr>
                <w:rFonts w:cs="Arial"/>
                <w:sz w:val="18"/>
                <w:szCs w:val="18"/>
              </w:rPr>
            </w:pPr>
            <w:proofErr w:type="gramStart"/>
            <w:r w:rsidRPr="00387F8B">
              <w:rPr>
                <w:rFonts w:cs="Arial"/>
                <w:sz w:val="18"/>
                <w:szCs w:val="18"/>
                <w:lang w:val="en-US"/>
              </w:rPr>
              <w:t>implement</w:t>
            </w:r>
            <w:proofErr w:type="gramEnd"/>
            <w:r w:rsidRPr="00387F8B">
              <w:rPr>
                <w:rFonts w:cs="Arial"/>
                <w:sz w:val="18"/>
                <w:szCs w:val="18"/>
                <w:lang w:val="en-US"/>
              </w:rPr>
              <w:t xml:space="preserve"> appropriate mitigation measures to ensure interactions with protected species are kept to a minimum.</w:t>
            </w:r>
          </w:p>
        </w:tc>
      </w:tr>
      <w:tr w:rsidR="00D830F6" w:rsidRPr="00387F8B" w14:paraId="4611737E"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shd w:val="clear" w:color="auto" w:fill="auto"/>
          </w:tcPr>
          <w:p w14:paraId="299BCCBE" w14:textId="77777777" w:rsidR="00D830F6" w:rsidRPr="00387F8B" w:rsidRDefault="00D830F6" w:rsidP="00D830F6">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(7)</w:t>
            </w:r>
            <w:r w:rsidRPr="00387F8B">
              <w:rPr>
                <w:rFonts w:eastAsia="Times New Roman" w:cs="Arial"/>
                <w:sz w:val="18"/>
                <w:szCs w:val="18"/>
                <w:lang w:eastAsia="en-AU"/>
              </w:rPr>
              <w:tab/>
              <w:t>The Minister must, in writing, revoke an accreditation if he or she is satisfied that a condition of the accreditation has been contravened.</w:t>
            </w:r>
          </w:p>
        </w:tc>
        <w:tc>
          <w:tcPr>
            <w:tcW w:w="3736" w:type="pct"/>
            <w:shd w:val="clear" w:color="auto" w:fill="auto"/>
          </w:tcPr>
          <w:p w14:paraId="590A5B9B" w14:textId="77777777" w:rsidR="00D830F6" w:rsidRPr="00387F8B" w:rsidRDefault="00D830F6" w:rsidP="00335D97">
            <w:pPr>
              <w:spacing w:before="60" w:after="60" w:line="240" w:lineRule="auto"/>
              <w:rPr>
                <w:rFonts w:cs="Arial"/>
                <w:b/>
                <w:sz w:val="18"/>
                <w:szCs w:val="18"/>
              </w:rPr>
            </w:pPr>
            <w:r w:rsidRPr="00387F8B">
              <w:rPr>
                <w:rFonts w:cs="Arial"/>
                <w:b/>
                <w:sz w:val="18"/>
                <w:szCs w:val="18"/>
              </w:rPr>
              <w:t>Not applicable</w:t>
            </w:r>
          </w:p>
          <w:p w14:paraId="7D692731" w14:textId="77777777" w:rsidR="00D830F6" w:rsidRPr="00387F8B" w:rsidRDefault="00D830F6" w:rsidP="00335D97">
            <w:pPr>
              <w:spacing w:before="60" w:after="60" w:line="240" w:lineRule="auto"/>
              <w:rPr>
                <w:rFonts w:cs="Arial"/>
                <w:sz w:val="18"/>
                <w:szCs w:val="18"/>
              </w:rPr>
            </w:pPr>
            <w:r w:rsidRPr="00387F8B">
              <w:rPr>
                <w:rFonts w:cs="Arial"/>
                <w:sz w:val="18"/>
                <w:szCs w:val="18"/>
              </w:rPr>
              <w:t>Conditions have not been contravened.</w:t>
            </w:r>
          </w:p>
        </w:tc>
      </w:tr>
    </w:tbl>
    <w:p w14:paraId="36817147" w14:textId="77777777" w:rsidR="00225BCD" w:rsidRPr="00387F8B" w:rsidRDefault="00225BCD" w:rsidP="00225BCD">
      <w:pPr>
        <w:spacing w:before="120" w:after="0" w:line="240" w:lineRule="auto"/>
        <w:rPr>
          <w:rFonts w:cs="Arial"/>
          <w:b/>
          <w:sz w:val="20"/>
          <w:szCs w:val="20"/>
        </w:rPr>
      </w:pPr>
      <w:r w:rsidRPr="00387F8B">
        <w:rPr>
          <w:rFonts w:cs="Arial"/>
          <w:b/>
          <w:sz w:val="20"/>
          <w:szCs w:val="20"/>
        </w:rPr>
        <w:t>Part 13A</w:t>
      </w:r>
    </w:p>
    <w:tbl>
      <w:tblPr>
        <w:tblStyle w:val="TableGrid12"/>
        <w:tblW w:w="5000" w:type="pct"/>
        <w:tblLook w:val="04A0" w:firstRow="1" w:lastRow="0" w:firstColumn="1" w:lastColumn="0" w:noHBand="0" w:noVBand="1"/>
      </w:tblPr>
      <w:tblGrid>
        <w:gridCol w:w="3738"/>
        <w:gridCol w:w="11048"/>
      </w:tblGrid>
      <w:tr w:rsidR="00225BCD" w:rsidRPr="00387F8B" w14:paraId="1D2477AF" w14:textId="77777777" w:rsidTr="00A55E09">
        <w:trPr>
          <w:cnfStyle w:val="100000000000" w:firstRow="1" w:lastRow="0" w:firstColumn="0" w:lastColumn="0" w:oddVBand="0" w:evenVBand="0" w:oddHBand="0" w:evenHBand="0" w:firstRowFirstColumn="0" w:firstRowLastColumn="0" w:lastRowFirstColumn="0" w:lastRowLastColumn="0"/>
          <w:cantSplit/>
        </w:trPr>
        <w:tc>
          <w:tcPr>
            <w:tcW w:w="5000" w:type="pct"/>
            <w:gridSpan w:val="2"/>
            <w:shd w:val="clear" w:color="auto" w:fill="D9D9D9" w:themeFill="background1" w:themeFillShade="D9"/>
            <w:vAlign w:val="center"/>
          </w:tcPr>
          <w:p w14:paraId="3AB06BCD" w14:textId="24070D0A" w:rsidR="00225BCD" w:rsidRPr="00387F8B" w:rsidRDefault="00225BCD" w:rsidP="00A55E09">
            <w:pPr>
              <w:spacing w:before="60" w:after="60" w:line="240" w:lineRule="auto"/>
              <w:jc w:val="center"/>
              <w:rPr>
                <w:rFonts w:cs="Arial"/>
                <w:b/>
                <w:sz w:val="18"/>
                <w:szCs w:val="18"/>
              </w:rPr>
            </w:pPr>
            <w:r w:rsidRPr="00387F8B">
              <w:rPr>
                <w:rFonts w:cs="Arial"/>
                <w:b/>
                <w:bCs/>
                <w:noProof/>
                <w:sz w:val="18"/>
                <w:szCs w:val="18"/>
              </w:rPr>
              <w:t>Section 303BA Objects of Part 13A</w:t>
            </w:r>
          </w:p>
        </w:tc>
      </w:tr>
      <w:tr w:rsidR="00225BCD" w:rsidRPr="00387F8B" w14:paraId="7B28E0ED" w14:textId="77777777" w:rsidTr="00A55E09">
        <w:trPr>
          <w:cnfStyle w:val="000000100000" w:firstRow="0" w:lastRow="0" w:firstColumn="0" w:lastColumn="0" w:oddVBand="0" w:evenVBand="0" w:oddHBand="1" w:evenHBand="0" w:firstRowFirstColumn="0" w:firstRowLastColumn="0" w:lastRowFirstColumn="0" w:lastRowLastColumn="0"/>
          <w:cantSplit/>
        </w:trPr>
        <w:tc>
          <w:tcPr>
            <w:tcW w:w="5000" w:type="pct"/>
            <w:gridSpan w:val="2"/>
          </w:tcPr>
          <w:p w14:paraId="1B1030BF" w14:textId="77777777" w:rsidR="00225BCD" w:rsidRPr="00387F8B" w:rsidRDefault="00225BCD" w:rsidP="00A55E09">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(1)</w:t>
            </w:r>
            <w:r w:rsidRPr="00387F8B">
              <w:rPr>
                <w:rFonts w:eastAsia="Times New Roman" w:cs="Arial"/>
                <w:sz w:val="18"/>
                <w:szCs w:val="18"/>
                <w:lang w:eastAsia="en-AU"/>
              </w:rPr>
              <w:tab/>
              <w:t>The objects of this Part are as follows:</w:t>
            </w:r>
          </w:p>
          <w:p w14:paraId="572ABD64" w14:textId="77777777" w:rsidR="00225BCD" w:rsidRPr="00387F8B" w:rsidRDefault="00225BCD" w:rsidP="00A55E09">
            <w:pPr>
              <w:tabs>
                <w:tab w:val="right" w:pos="1021"/>
              </w:tabs>
              <w:spacing w:before="60" w:after="60" w:line="240" w:lineRule="auto"/>
              <w:ind w:left="851" w:hanging="426"/>
              <w:rPr>
                <w:rFonts w:eastAsia="Times New Roman" w:cs="Arial"/>
                <w:sz w:val="18"/>
                <w:szCs w:val="18"/>
                <w:lang w:eastAsia="en-AU"/>
              </w:rPr>
            </w:pPr>
            <w:r w:rsidRPr="00387F8B">
              <w:rPr>
                <w:rFonts w:eastAsia="Times New Roman" w:cs="Arial"/>
                <w:sz w:val="18"/>
                <w:szCs w:val="18"/>
                <w:lang w:eastAsia="en-AU"/>
              </w:rPr>
              <w:t>(a)</w:t>
            </w:r>
            <w:r w:rsidRPr="00387F8B">
              <w:rPr>
                <w:rFonts w:eastAsia="Times New Roman" w:cs="Arial"/>
                <w:sz w:val="18"/>
                <w:szCs w:val="18"/>
                <w:lang w:eastAsia="en-AU"/>
              </w:rPr>
              <w:tab/>
              <w:t>to ensure that Australia complies with its obligations under the Convention on International Trade in Endangered Species of Wild Fauna and Flora (CITES) and the Biodiversity Convention;</w:t>
            </w:r>
          </w:p>
          <w:p w14:paraId="1DB09366" w14:textId="77777777" w:rsidR="00225BCD" w:rsidRPr="00387F8B" w:rsidRDefault="00225BCD" w:rsidP="00A55E09">
            <w:pPr>
              <w:tabs>
                <w:tab w:val="right" w:pos="1021"/>
              </w:tabs>
              <w:spacing w:before="60" w:after="60" w:line="240" w:lineRule="auto"/>
              <w:ind w:left="851" w:hanging="426"/>
              <w:rPr>
                <w:rFonts w:eastAsia="Times New Roman" w:cs="Arial"/>
                <w:sz w:val="18"/>
                <w:szCs w:val="18"/>
                <w:lang w:eastAsia="en-AU"/>
              </w:rPr>
            </w:pPr>
            <w:r w:rsidRPr="00387F8B">
              <w:rPr>
                <w:rFonts w:eastAsia="Times New Roman" w:cs="Arial"/>
                <w:sz w:val="18"/>
                <w:szCs w:val="18"/>
                <w:lang w:eastAsia="en-AU"/>
              </w:rPr>
              <w:t>(b)</w:t>
            </w:r>
            <w:r w:rsidRPr="00387F8B">
              <w:rPr>
                <w:rFonts w:eastAsia="Times New Roman" w:cs="Arial"/>
                <w:sz w:val="18"/>
                <w:szCs w:val="18"/>
                <w:lang w:eastAsia="en-AU"/>
              </w:rPr>
              <w:tab/>
              <w:t>to protect wildlife that may be adversely affected by trade;</w:t>
            </w:r>
          </w:p>
          <w:p w14:paraId="1A138361" w14:textId="77777777" w:rsidR="00225BCD" w:rsidRPr="00387F8B" w:rsidRDefault="00225BCD" w:rsidP="00A55E09">
            <w:pPr>
              <w:tabs>
                <w:tab w:val="right" w:pos="1021"/>
              </w:tabs>
              <w:spacing w:before="60" w:after="60" w:line="240" w:lineRule="auto"/>
              <w:ind w:left="851" w:hanging="426"/>
              <w:rPr>
                <w:rFonts w:eastAsia="Times New Roman" w:cs="Arial"/>
                <w:sz w:val="18"/>
                <w:szCs w:val="18"/>
                <w:lang w:eastAsia="en-AU"/>
              </w:rPr>
            </w:pPr>
            <w:r w:rsidRPr="00387F8B">
              <w:rPr>
                <w:rFonts w:eastAsia="Times New Roman" w:cs="Arial"/>
                <w:sz w:val="18"/>
                <w:szCs w:val="18"/>
                <w:lang w:eastAsia="en-AU"/>
              </w:rPr>
              <w:t>(c)</w:t>
            </w:r>
            <w:r w:rsidRPr="00387F8B">
              <w:rPr>
                <w:rFonts w:eastAsia="Times New Roman" w:cs="Arial"/>
                <w:sz w:val="18"/>
                <w:szCs w:val="18"/>
                <w:lang w:eastAsia="en-AU"/>
              </w:rPr>
              <w:tab/>
              <w:t>to promote the conservation of biodiversity in Australia and other countries;</w:t>
            </w:r>
          </w:p>
          <w:p w14:paraId="79A3D31D" w14:textId="77777777" w:rsidR="00225BCD" w:rsidRPr="00387F8B" w:rsidRDefault="00225BCD" w:rsidP="00A55E09">
            <w:pPr>
              <w:tabs>
                <w:tab w:val="right" w:pos="1021"/>
              </w:tabs>
              <w:spacing w:before="60" w:after="60" w:line="240" w:lineRule="auto"/>
              <w:ind w:left="851" w:hanging="426"/>
              <w:rPr>
                <w:rFonts w:eastAsia="Times New Roman" w:cs="Arial"/>
                <w:sz w:val="18"/>
                <w:szCs w:val="18"/>
                <w:lang w:eastAsia="en-AU"/>
              </w:rPr>
            </w:pPr>
            <w:r w:rsidRPr="00387F8B">
              <w:rPr>
                <w:rFonts w:eastAsia="Times New Roman" w:cs="Arial"/>
                <w:sz w:val="18"/>
                <w:szCs w:val="18"/>
                <w:lang w:eastAsia="en-AU"/>
              </w:rPr>
              <w:t>(d)</w:t>
            </w:r>
            <w:r w:rsidRPr="00387F8B">
              <w:rPr>
                <w:rFonts w:eastAsia="Times New Roman" w:cs="Arial"/>
                <w:sz w:val="18"/>
                <w:szCs w:val="18"/>
                <w:lang w:eastAsia="en-AU"/>
              </w:rPr>
              <w:tab/>
              <w:t>to ensure that any commercial utilisation of Australian native wildlife for the purposes of export is managed in an ecologically sustainable way;</w:t>
            </w:r>
          </w:p>
          <w:p w14:paraId="1CE6E630" w14:textId="77777777" w:rsidR="00225BCD" w:rsidRPr="00387F8B" w:rsidRDefault="00225BCD" w:rsidP="00A55E09">
            <w:pPr>
              <w:tabs>
                <w:tab w:val="right" w:pos="1021"/>
              </w:tabs>
              <w:spacing w:before="60" w:after="60" w:line="240" w:lineRule="auto"/>
              <w:ind w:left="851" w:hanging="426"/>
              <w:rPr>
                <w:rFonts w:eastAsia="Times New Roman" w:cs="Arial"/>
                <w:sz w:val="18"/>
                <w:szCs w:val="18"/>
                <w:lang w:eastAsia="en-AU"/>
              </w:rPr>
            </w:pPr>
            <w:r w:rsidRPr="00387F8B">
              <w:rPr>
                <w:rFonts w:eastAsia="Times New Roman" w:cs="Arial"/>
                <w:sz w:val="18"/>
                <w:szCs w:val="18"/>
                <w:lang w:eastAsia="en-AU"/>
              </w:rPr>
              <w:t>(e)</w:t>
            </w:r>
            <w:r w:rsidRPr="00387F8B">
              <w:rPr>
                <w:rFonts w:eastAsia="Times New Roman" w:cs="Arial"/>
                <w:sz w:val="18"/>
                <w:szCs w:val="18"/>
                <w:lang w:eastAsia="en-AU"/>
              </w:rPr>
              <w:tab/>
              <w:t>to promote the humane treatment of wildlife;</w:t>
            </w:r>
          </w:p>
          <w:p w14:paraId="61199395" w14:textId="77777777" w:rsidR="00225BCD" w:rsidRPr="00387F8B" w:rsidRDefault="00225BCD" w:rsidP="00A55E09">
            <w:pPr>
              <w:tabs>
                <w:tab w:val="right" w:pos="1021"/>
              </w:tabs>
              <w:spacing w:before="60" w:after="60" w:line="240" w:lineRule="auto"/>
              <w:ind w:left="851" w:hanging="426"/>
              <w:rPr>
                <w:rFonts w:eastAsia="Times New Roman" w:cs="Arial"/>
                <w:sz w:val="18"/>
                <w:szCs w:val="18"/>
                <w:lang w:eastAsia="en-AU"/>
              </w:rPr>
            </w:pPr>
            <w:r w:rsidRPr="00387F8B">
              <w:rPr>
                <w:rFonts w:eastAsia="Times New Roman" w:cs="Arial"/>
                <w:sz w:val="18"/>
                <w:szCs w:val="18"/>
                <w:lang w:eastAsia="en-AU"/>
              </w:rPr>
              <w:t>(f)</w:t>
            </w:r>
            <w:r w:rsidRPr="00387F8B">
              <w:rPr>
                <w:rFonts w:eastAsia="Times New Roman" w:cs="Arial"/>
                <w:sz w:val="18"/>
                <w:szCs w:val="18"/>
                <w:lang w:eastAsia="en-AU"/>
              </w:rPr>
              <w:tab/>
              <w:t>to ensure ethical conduct during any research associated with the utilisation of wildlife; and</w:t>
            </w:r>
          </w:p>
          <w:p w14:paraId="2D3F944C" w14:textId="77777777" w:rsidR="00225BCD" w:rsidRPr="00387F8B" w:rsidRDefault="00225BCD" w:rsidP="00A55E09">
            <w:pPr>
              <w:tabs>
                <w:tab w:val="right" w:pos="1021"/>
              </w:tabs>
              <w:spacing w:before="60" w:after="60" w:line="240" w:lineRule="auto"/>
              <w:ind w:left="851" w:hanging="426"/>
              <w:rPr>
                <w:rFonts w:eastAsia="Times New Roman" w:cs="Arial"/>
                <w:sz w:val="18"/>
                <w:szCs w:val="18"/>
                <w:lang w:eastAsia="en-AU"/>
              </w:rPr>
            </w:pPr>
            <w:r w:rsidRPr="00387F8B">
              <w:rPr>
                <w:rFonts w:eastAsia="Times New Roman" w:cs="Arial"/>
                <w:sz w:val="18"/>
                <w:szCs w:val="18"/>
                <w:lang w:eastAsia="en-AU"/>
              </w:rPr>
              <w:t>(h)</w:t>
            </w:r>
            <w:r w:rsidRPr="00387F8B">
              <w:rPr>
                <w:rFonts w:eastAsia="Times New Roman" w:cs="Arial"/>
                <w:sz w:val="18"/>
                <w:szCs w:val="18"/>
                <w:lang w:eastAsia="en-AU"/>
              </w:rPr>
              <w:tab/>
            </w:r>
            <w:proofErr w:type="gramStart"/>
            <w:r w:rsidRPr="00387F8B">
              <w:rPr>
                <w:rFonts w:eastAsia="Times New Roman" w:cs="Arial"/>
                <w:sz w:val="18"/>
                <w:szCs w:val="18"/>
                <w:lang w:eastAsia="en-AU"/>
              </w:rPr>
              <w:t>to</w:t>
            </w:r>
            <w:proofErr w:type="gramEnd"/>
            <w:r w:rsidRPr="00387F8B">
              <w:rPr>
                <w:rFonts w:eastAsia="Times New Roman" w:cs="Arial"/>
                <w:sz w:val="18"/>
                <w:szCs w:val="18"/>
                <w:lang w:eastAsia="en-AU"/>
              </w:rPr>
              <w:t xml:space="preserve"> ensure the precautionary principle is taken into account in making decisions relating to the utilisation of wildlife.</w:t>
            </w:r>
          </w:p>
        </w:tc>
      </w:tr>
      <w:tr w:rsidR="00D830F6" w:rsidRPr="00387F8B" w14:paraId="5AFAFF20"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5000" w:type="pct"/>
            <w:gridSpan w:val="2"/>
            <w:shd w:val="clear" w:color="auto" w:fill="D9D9D9" w:themeFill="background1" w:themeFillShade="D9"/>
            <w:vAlign w:val="center"/>
          </w:tcPr>
          <w:p w14:paraId="093BECE0" w14:textId="4261DBA2" w:rsidR="00D830F6" w:rsidRPr="00387F8B" w:rsidRDefault="00D830F6" w:rsidP="00335D97">
            <w:pPr>
              <w:spacing w:before="60" w:after="60" w:line="240" w:lineRule="auto"/>
              <w:rPr>
                <w:rFonts w:cs="Arial"/>
                <w:b/>
                <w:sz w:val="18"/>
                <w:szCs w:val="18"/>
              </w:rPr>
            </w:pPr>
            <w:r w:rsidRPr="00387F8B">
              <w:rPr>
                <w:rFonts w:cs="Arial"/>
                <w:b/>
                <w:sz w:val="18"/>
                <w:szCs w:val="18"/>
              </w:rPr>
              <w:t>Section 303CG  -  Minister may issue permits (CITES species)</w:t>
            </w:r>
          </w:p>
        </w:tc>
      </w:tr>
      <w:tr w:rsidR="00D830F6" w:rsidRPr="00387F8B" w14:paraId="55915B31"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shd w:val="clear" w:color="auto" w:fill="D9D9D9" w:themeFill="background1" w:themeFillShade="D9"/>
            <w:vAlign w:val="center"/>
          </w:tcPr>
          <w:p w14:paraId="6A1A5FD7" w14:textId="77777777" w:rsidR="00D830F6" w:rsidRPr="00387F8B" w:rsidRDefault="00D830F6" w:rsidP="00335D97">
            <w:pPr>
              <w:spacing w:before="60" w:after="60" w:line="240" w:lineRule="auto"/>
              <w:rPr>
                <w:rFonts w:cs="Arial"/>
                <w:b/>
                <w:sz w:val="18"/>
                <w:szCs w:val="18"/>
              </w:rPr>
            </w:pPr>
          </w:p>
        </w:tc>
        <w:tc>
          <w:tcPr>
            <w:tcW w:w="3736" w:type="pct"/>
            <w:shd w:val="clear" w:color="auto" w:fill="D9D9D9" w:themeFill="background1" w:themeFillShade="D9"/>
            <w:vAlign w:val="center"/>
          </w:tcPr>
          <w:p w14:paraId="10DBA68E" w14:textId="77777777" w:rsidR="00D830F6" w:rsidRPr="00387F8B" w:rsidRDefault="00D830F6" w:rsidP="00335D97">
            <w:pPr>
              <w:spacing w:before="60" w:after="60" w:line="240" w:lineRule="auto"/>
              <w:jc w:val="center"/>
              <w:rPr>
                <w:rFonts w:cs="Arial"/>
                <w:b/>
                <w:sz w:val="18"/>
                <w:szCs w:val="18"/>
              </w:rPr>
            </w:pPr>
            <w:r w:rsidRPr="00387F8B">
              <w:rPr>
                <w:rFonts w:cs="Arial"/>
                <w:b/>
                <w:sz w:val="18"/>
                <w:szCs w:val="18"/>
              </w:rPr>
              <w:t>Comment</w:t>
            </w:r>
          </w:p>
        </w:tc>
      </w:tr>
      <w:tr w:rsidR="00D830F6" w:rsidRPr="00387F8B" w14:paraId="4138932F"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44645D30" w14:textId="77777777" w:rsidR="00D830F6" w:rsidRPr="00387F8B" w:rsidRDefault="00D830F6" w:rsidP="00D830F6">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(3)</w:t>
            </w:r>
            <w:r w:rsidRPr="00387F8B">
              <w:rPr>
                <w:rFonts w:eastAsia="Times New Roman" w:cs="Arial"/>
                <w:sz w:val="18"/>
                <w:szCs w:val="18"/>
                <w:lang w:eastAsia="en-AU"/>
              </w:rPr>
              <w:tab/>
              <w:t>The Minister must not issue a permit unless the Minister is satisfied that:</w:t>
            </w:r>
          </w:p>
          <w:p w14:paraId="5957D3FA"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(a)</w:t>
            </w:r>
            <w:r w:rsidRPr="00387F8B">
              <w:rPr>
                <w:rFonts w:eastAsia="Times New Roman" w:cs="Arial"/>
                <w:noProof/>
                <w:sz w:val="18"/>
                <w:szCs w:val="18"/>
                <w:lang w:eastAsia="en-AU"/>
              </w:rPr>
              <w:tab/>
              <w:t>the action or actions specified in the permit will not be detrimental to, or contribute to trade which is detrimental to:</w:t>
            </w:r>
          </w:p>
          <w:p w14:paraId="196BF9FC" w14:textId="77777777" w:rsidR="00D830F6" w:rsidRPr="00387F8B" w:rsidRDefault="00D830F6" w:rsidP="00335D97">
            <w:pPr>
              <w:spacing w:before="60" w:after="60" w:line="240" w:lineRule="auto"/>
              <w:ind w:left="1089" w:hanging="369"/>
              <w:rPr>
                <w:rFonts w:cs="Arial"/>
                <w:sz w:val="18"/>
                <w:szCs w:val="18"/>
              </w:rPr>
            </w:pPr>
            <w:r w:rsidRPr="00387F8B">
              <w:rPr>
                <w:rFonts w:cs="Arial"/>
                <w:sz w:val="18"/>
                <w:szCs w:val="18"/>
              </w:rPr>
              <w:t>(</w:t>
            </w:r>
            <w:proofErr w:type="spellStart"/>
            <w:r w:rsidRPr="00387F8B">
              <w:rPr>
                <w:rFonts w:cs="Arial"/>
                <w:sz w:val="18"/>
                <w:szCs w:val="18"/>
              </w:rPr>
              <w:t>i</w:t>
            </w:r>
            <w:proofErr w:type="spellEnd"/>
            <w:r w:rsidRPr="00387F8B">
              <w:rPr>
                <w:rFonts w:cs="Arial"/>
                <w:sz w:val="18"/>
                <w:szCs w:val="18"/>
              </w:rPr>
              <w:t>)</w:t>
            </w:r>
            <w:r w:rsidRPr="00387F8B">
              <w:rPr>
                <w:rFonts w:cs="Arial"/>
                <w:sz w:val="18"/>
                <w:szCs w:val="18"/>
              </w:rPr>
              <w:tab/>
              <w:t>the survival of any taxon to which the specimen belongs; or</w:t>
            </w:r>
          </w:p>
        </w:tc>
        <w:tc>
          <w:tcPr>
            <w:tcW w:w="3736" w:type="pct"/>
          </w:tcPr>
          <w:p w14:paraId="5E61FC0E" w14:textId="77777777" w:rsidR="00D830F6" w:rsidRPr="00387F8B" w:rsidRDefault="00D830F6" w:rsidP="00335D97">
            <w:pPr>
              <w:spacing w:before="60" w:after="60" w:line="240" w:lineRule="auto"/>
              <w:rPr>
                <w:rFonts w:cs="Arial"/>
                <w:snapToGrid w:val="0"/>
                <w:sz w:val="18"/>
                <w:szCs w:val="18"/>
              </w:rPr>
            </w:pPr>
            <w:r w:rsidRPr="00387F8B">
              <w:rPr>
                <w:rFonts w:cs="Arial"/>
                <w:b/>
                <w:sz w:val="18"/>
                <w:szCs w:val="18"/>
              </w:rPr>
              <w:t>Approval recommended</w:t>
            </w:r>
            <w:r w:rsidRPr="00387F8B">
              <w:rPr>
                <w:rFonts w:cs="Arial"/>
                <w:b/>
                <w:sz w:val="18"/>
                <w:szCs w:val="18"/>
              </w:rPr>
              <w:br/>
            </w:r>
            <w:r w:rsidRPr="00387F8B">
              <w:rPr>
                <w:rFonts w:cs="Arial"/>
                <w:snapToGrid w:val="0"/>
                <w:sz w:val="18"/>
                <w:szCs w:val="18"/>
              </w:rPr>
              <w:t>The Department’s assessment has considered the fishery’s impact on Great Hammerhead (</w:t>
            </w:r>
            <w:r w:rsidRPr="00387F8B">
              <w:rPr>
                <w:rFonts w:cs="Arial"/>
                <w:i/>
                <w:snapToGrid w:val="0"/>
                <w:sz w:val="18"/>
                <w:szCs w:val="18"/>
              </w:rPr>
              <w:t xml:space="preserve">Sphyrna </w:t>
            </w:r>
            <w:proofErr w:type="spellStart"/>
            <w:r w:rsidRPr="00387F8B">
              <w:rPr>
                <w:rFonts w:cs="Arial"/>
                <w:i/>
                <w:snapToGrid w:val="0"/>
                <w:sz w:val="18"/>
                <w:szCs w:val="18"/>
              </w:rPr>
              <w:t>mokarran</w:t>
            </w:r>
            <w:proofErr w:type="spellEnd"/>
            <w:r w:rsidRPr="00387F8B">
              <w:rPr>
                <w:rFonts w:cs="Arial"/>
                <w:snapToGrid w:val="0"/>
                <w:sz w:val="18"/>
                <w:szCs w:val="18"/>
              </w:rPr>
              <w:t>) and Scalloped Hammerhead (</w:t>
            </w:r>
            <w:r w:rsidRPr="00387F8B">
              <w:rPr>
                <w:rFonts w:cs="Arial"/>
                <w:i/>
                <w:snapToGrid w:val="0"/>
                <w:sz w:val="18"/>
                <w:szCs w:val="18"/>
              </w:rPr>
              <w:t xml:space="preserve">S. </w:t>
            </w:r>
            <w:proofErr w:type="spellStart"/>
            <w:r w:rsidRPr="00387F8B">
              <w:rPr>
                <w:rFonts w:cs="Arial"/>
                <w:i/>
                <w:snapToGrid w:val="0"/>
                <w:sz w:val="18"/>
                <w:szCs w:val="18"/>
              </w:rPr>
              <w:t>lewini</w:t>
            </w:r>
            <w:proofErr w:type="spellEnd"/>
            <w:r w:rsidRPr="00387F8B">
              <w:rPr>
                <w:rFonts w:cs="Arial"/>
                <w:snapToGrid w:val="0"/>
                <w:sz w:val="18"/>
                <w:szCs w:val="18"/>
              </w:rPr>
              <w:t xml:space="preserve">) sharks, which are listed under CITES Appendix II, and which are incidentally caught in the </w:t>
            </w:r>
            <w:proofErr w:type="spellStart"/>
            <w:r w:rsidRPr="00387F8B">
              <w:rPr>
                <w:rFonts w:cs="Arial"/>
                <w:snapToGrid w:val="0"/>
                <w:sz w:val="18"/>
                <w:szCs w:val="18"/>
              </w:rPr>
              <w:t>GoCIFFF</w:t>
            </w:r>
            <w:proofErr w:type="spellEnd"/>
            <w:r w:rsidRPr="00387F8B">
              <w:rPr>
                <w:rFonts w:cs="Arial"/>
                <w:snapToGrid w:val="0"/>
                <w:sz w:val="18"/>
                <w:szCs w:val="18"/>
              </w:rPr>
              <w:t>. Scalloped Hammerhead shark is also listed in the conservation dependent threatened species category of the EPBC Act and is subject to strict management measures.</w:t>
            </w:r>
          </w:p>
          <w:p w14:paraId="700F982C" w14:textId="77777777" w:rsidR="00D830F6" w:rsidRPr="00387F8B" w:rsidRDefault="00D830F6" w:rsidP="00335D97">
            <w:pPr>
              <w:spacing w:before="60" w:after="60" w:line="240" w:lineRule="auto"/>
              <w:rPr>
                <w:rFonts w:cs="Arial"/>
                <w:snapToGrid w:val="0"/>
                <w:sz w:val="18"/>
                <w:szCs w:val="18"/>
              </w:rPr>
            </w:pPr>
            <w:r w:rsidRPr="00387F8B">
              <w:rPr>
                <w:rFonts w:cs="Arial"/>
                <w:snapToGrid w:val="0"/>
                <w:sz w:val="18"/>
                <w:szCs w:val="18"/>
              </w:rPr>
              <w:t>In 2014, Australia’s CITES Scientific Authority determined that Australia’s national take of hammerhead sharks would not be detrimental to the survival of the species if catch was restricted to historical levels.</w:t>
            </w:r>
          </w:p>
          <w:p w14:paraId="214DD030" w14:textId="77777777" w:rsidR="00D830F6" w:rsidRPr="00387F8B" w:rsidRDefault="00D830F6" w:rsidP="00335D97">
            <w:pPr>
              <w:spacing w:before="60" w:after="60" w:line="240" w:lineRule="auto"/>
              <w:rPr>
                <w:rFonts w:cs="Arial"/>
                <w:b/>
                <w:sz w:val="18"/>
                <w:szCs w:val="18"/>
              </w:rPr>
            </w:pPr>
            <w:r w:rsidRPr="00387F8B">
              <w:rPr>
                <w:rFonts w:cs="Arial"/>
                <w:sz w:val="18"/>
                <w:szCs w:val="18"/>
              </w:rPr>
              <w:t xml:space="preserve">Given the management arrangements in place to monitor and control the level of harvest of CITES species in the </w:t>
            </w:r>
            <w:proofErr w:type="spellStart"/>
            <w:r w:rsidRPr="00387F8B">
              <w:rPr>
                <w:rFonts w:cs="Arial"/>
                <w:sz w:val="18"/>
                <w:szCs w:val="18"/>
              </w:rPr>
              <w:t>GoCIFFF</w:t>
            </w:r>
            <w:proofErr w:type="spellEnd"/>
            <w:r w:rsidRPr="00387F8B">
              <w:rPr>
                <w:rFonts w:cs="Arial"/>
                <w:sz w:val="18"/>
                <w:szCs w:val="18"/>
              </w:rPr>
              <w:t>, and the conditions proposed in section 4 of this assessment report, the Department considers that the fishery will not be detrimental to the survival of any taxon to which the CITES specimen belongs.</w:t>
            </w:r>
          </w:p>
        </w:tc>
      </w:tr>
      <w:tr w:rsidR="00D830F6" w:rsidRPr="00387F8B" w14:paraId="40EAE617"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3273526F" w14:textId="77777777" w:rsidR="00D830F6" w:rsidRPr="00387F8B" w:rsidRDefault="00D830F6" w:rsidP="00335D97">
            <w:pPr>
              <w:spacing w:before="60" w:after="60" w:line="240" w:lineRule="auto"/>
              <w:ind w:left="1089" w:hanging="369"/>
              <w:rPr>
                <w:rFonts w:cs="Arial"/>
                <w:sz w:val="18"/>
                <w:szCs w:val="18"/>
              </w:rPr>
            </w:pPr>
            <w:r w:rsidRPr="00387F8B">
              <w:rPr>
                <w:rFonts w:cs="Arial"/>
                <w:sz w:val="18"/>
                <w:szCs w:val="18"/>
              </w:rPr>
              <w:t>(ii)</w:t>
            </w:r>
            <w:r w:rsidRPr="00387F8B">
              <w:rPr>
                <w:rFonts w:cs="Arial"/>
                <w:sz w:val="18"/>
                <w:szCs w:val="18"/>
              </w:rPr>
              <w:tab/>
              <w:t>the recovery in nature of any taxon to which the specimen belongs; or</w:t>
            </w:r>
          </w:p>
        </w:tc>
        <w:tc>
          <w:tcPr>
            <w:tcW w:w="3736" w:type="pct"/>
          </w:tcPr>
          <w:p w14:paraId="0D2E366F" w14:textId="77777777" w:rsidR="00D830F6" w:rsidRPr="00387F8B" w:rsidRDefault="00D830F6" w:rsidP="00335D97">
            <w:pPr>
              <w:spacing w:before="60" w:after="60" w:line="240" w:lineRule="auto"/>
              <w:rPr>
                <w:rFonts w:cs="Arial"/>
                <w:b/>
                <w:sz w:val="18"/>
                <w:szCs w:val="18"/>
              </w:rPr>
            </w:pPr>
            <w:r w:rsidRPr="00387F8B">
              <w:rPr>
                <w:rFonts w:cs="Arial"/>
                <w:sz w:val="18"/>
                <w:szCs w:val="18"/>
              </w:rPr>
              <w:t>The CITES specimens harvested from the fishery are not considered to be over fished in Queensland and management arrangements including catch limits are designed to ensure their ecologically sustainable harvest. A harvest strategy is being developed which is expected to include measures to recover stocks if they fall below defined reference points.</w:t>
            </w:r>
          </w:p>
        </w:tc>
      </w:tr>
      <w:tr w:rsidR="00D830F6" w:rsidRPr="00387F8B" w14:paraId="5BA5D17F"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0E89C8D1" w14:textId="77777777" w:rsidR="00D830F6" w:rsidRPr="00387F8B" w:rsidRDefault="00D830F6" w:rsidP="00335D97">
            <w:pPr>
              <w:spacing w:before="60" w:after="60" w:line="240" w:lineRule="auto"/>
              <w:ind w:left="1089" w:hanging="369"/>
              <w:rPr>
                <w:rFonts w:cs="Arial"/>
                <w:sz w:val="18"/>
                <w:szCs w:val="18"/>
              </w:rPr>
            </w:pPr>
            <w:r w:rsidRPr="00387F8B">
              <w:rPr>
                <w:rFonts w:cs="Arial"/>
                <w:sz w:val="18"/>
                <w:szCs w:val="18"/>
              </w:rPr>
              <w:t>(iii)</w:t>
            </w:r>
            <w:r w:rsidRPr="00387F8B">
              <w:rPr>
                <w:rFonts w:cs="Arial"/>
                <w:sz w:val="18"/>
                <w:szCs w:val="18"/>
              </w:rPr>
              <w:tab/>
              <w:t>any relevant ecosystem (for example, detriment to habitat or biodiversity); and</w:t>
            </w:r>
          </w:p>
        </w:tc>
        <w:tc>
          <w:tcPr>
            <w:tcW w:w="3736" w:type="pct"/>
          </w:tcPr>
          <w:p w14:paraId="56E99FD7" w14:textId="77777777" w:rsidR="00D830F6" w:rsidRPr="00387F8B" w:rsidRDefault="00D830F6" w:rsidP="00335D97">
            <w:pPr>
              <w:spacing w:before="60" w:after="60" w:line="240" w:lineRule="auto"/>
              <w:rPr>
                <w:rFonts w:cs="Arial"/>
                <w:b/>
                <w:sz w:val="18"/>
                <w:szCs w:val="18"/>
              </w:rPr>
            </w:pPr>
            <w:r w:rsidRPr="00387F8B">
              <w:rPr>
                <w:rFonts w:cs="Arial"/>
                <w:sz w:val="18"/>
                <w:szCs w:val="18"/>
              </w:rPr>
              <w:t>The potential for the fishery to impact unacceptably and unsustainably on any relevant ecosystem during the period of the proposed approval is considered low.</w:t>
            </w:r>
          </w:p>
        </w:tc>
      </w:tr>
    </w:tbl>
    <w:p w14:paraId="567FFE4A" w14:textId="77777777" w:rsidR="00D830F6" w:rsidRDefault="00D830F6">
      <w:r>
        <w:br w:type="page"/>
      </w:r>
    </w:p>
    <w:tbl>
      <w:tblPr>
        <w:tblStyle w:val="TableGrid12"/>
        <w:tblW w:w="5000" w:type="pct"/>
        <w:tblLook w:val="04A0" w:firstRow="1" w:lastRow="0" w:firstColumn="1" w:lastColumn="0" w:noHBand="0" w:noVBand="1"/>
      </w:tblPr>
      <w:tblGrid>
        <w:gridCol w:w="3738"/>
        <w:gridCol w:w="11048"/>
      </w:tblGrid>
      <w:tr w:rsidR="00D830F6" w:rsidRPr="00387F8B" w14:paraId="032661EA" w14:textId="77777777" w:rsidTr="00335D97">
        <w:trPr>
          <w:cnfStyle w:val="100000000000" w:firstRow="1" w:lastRow="0" w:firstColumn="0" w:lastColumn="0" w:oddVBand="0" w:evenVBand="0" w:oddHBand="0" w:evenHBand="0" w:firstRowFirstColumn="0" w:firstRowLastColumn="0" w:lastRowFirstColumn="0" w:lastRowLastColumn="0"/>
          <w:cantSplit/>
        </w:trPr>
        <w:tc>
          <w:tcPr>
            <w:tcW w:w="5000" w:type="pct"/>
            <w:gridSpan w:val="2"/>
            <w:shd w:val="clear" w:color="auto" w:fill="D9D9D9" w:themeFill="background1" w:themeFillShade="D9"/>
          </w:tcPr>
          <w:p w14:paraId="0362DF8A" w14:textId="52E2811C" w:rsidR="00D830F6" w:rsidRPr="00387F8B" w:rsidRDefault="00D830F6" w:rsidP="00335D97">
            <w:pPr>
              <w:spacing w:before="60" w:after="60" w:line="240" w:lineRule="auto"/>
              <w:rPr>
                <w:rFonts w:cs="Arial"/>
                <w:b/>
                <w:sz w:val="18"/>
                <w:szCs w:val="18"/>
              </w:rPr>
            </w:pPr>
            <w:r w:rsidRPr="00387F8B">
              <w:rPr>
                <w:rFonts w:cs="Arial"/>
                <w:b/>
                <w:sz w:val="18"/>
                <w:szCs w:val="18"/>
              </w:rPr>
              <w:t>Section 303DC  -  Minister may amend list (non CITES species)</w:t>
            </w:r>
          </w:p>
        </w:tc>
      </w:tr>
      <w:tr w:rsidR="00D830F6" w:rsidRPr="00387F8B" w14:paraId="2A5FE25A"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shd w:val="clear" w:color="auto" w:fill="D9D9D9" w:themeFill="background1" w:themeFillShade="D9"/>
          </w:tcPr>
          <w:p w14:paraId="72870AFF" w14:textId="77777777" w:rsidR="00D830F6" w:rsidRPr="00387F8B" w:rsidRDefault="00D830F6" w:rsidP="00335D97">
            <w:pPr>
              <w:spacing w:before="60" w:after="60" w:line="240" w:lineRule="auto"/>
              <w:rPr>
                <w:rFonts w:cs="Arial"/>
                <w:b/>
                <w:sz w:val="18"/>
                <w:szCs w:val="18"/>
              </w:rPr>
            </w:pPr>
          </w:p>
        </w:tc>
        <w:tc>
          <w:tcPr>
            <w:tcW w:w="3736" w:type="pct"/>
            <w:shd w:val="clear" w:color="auto" w:fill="D9D9D9" w:themeFill="background1" w:themeFillShade="D9"/>
          </w:tcPr>
          <w:p w14:paraId="41BDD34C" w14:textId="77777777" w:rsidR="00D830F6" w:rsidRPr="00387F8B" w:rsidRDefault="00D830F6" w:rsidP="00335D97">
            <w:pPr>
              <w:spacing w:before="60" w:after="60" w:line="240" w:lineRule="auto"/>
              <w:jc w:val="center"/>
              <w:rPr>
                <w:rFonts w:cs="Arial"/>
                <w:b/>
                <w:sz w:val="18"/>
                <w:szCs w:val="18"/>
              </w:rPr>
            </w:pPr>
            <w:r w:rsidRPr="00387F8B">
              <w:rPr>
                <w:rFonts w:cs="Arial"/>
                <w:b/>
                <w:sz w:val="18"/>
                <w:szCs w:val="18"/>
              </w:rPr>
              <w:t>Comment</w:t>
            </w:r>
          </w:p>
        </w:tc>
      </w:tr>
      <w:tr w:rsidR="00D830F6" w:rsidRPr="00387F8B" w14:paraId="5F79D89C"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3B7B6512" w14:textId="77777777" w:rsidR="00D830F6" w:rsidRPr="00387F8B" w:rsidRDefault="00D830F6" w:rsidP="00D830F6">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(1)</w:t>
            </w:r>
            <w:r w:rsidRPr="00387F8B">
              <w:rPr>
                <w:rFonts w:eastAsia="Times New Roman" w:cs="Arial"/>
                <w:sz w:val="18"/>
                <w:szCs w:val="18"/>
                <w:lang w:eastAsia="en-AU"/>
              </w:rPr>
              <w:tab/>
            </w:r>
            <w:r w:rsidRPr="00387F8B">
              <w:rPr>
                <w:rFonts w:eastAsia="Times New Roman" w:cs="Arial"/>
                <w:sz w:val="18"/>
                <w:szCs w:val="18"/>
                <w:lang w:eastAsia="en-AU"/>
              </w:rPr>
              <w:tab/>
              <w:t>The Minister may, by legislative instrument, amend the list referred to in section 303DB [list of exempt native specimens] by:</w:t>
            </w:r>
          </w:p>
          <w:p w14:paraId="07E13D3B"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(a)</w:t>
            </w:r>
            <w:r w:rsidRPr="00387F8B">
              <w:rPr>
                <w:rFonts w:eastAsia="Times New Roman" w:cs="Arial"/>
                <w:noProof/>
                <w:sz w:val="18"/>
                <w:szCs w:val="18"/>
                <w:lang w:eastAsia="en-AU"/>
              </w:rPr>
              <w:tab/>
              <w:t>doing any of the following:</w:t>
            </w:r>
          </w:p>
          <w:p w14:paraId="66F6C42B" w14:textId="77777777" w:rsidR="00D830F6" w:rsidRPr="00387F8B" w:rsidRDefault="00D830F6" w:rsidP="00335D97">
            <w:pPr>
              <w:spacing w:before="60" w:after="60" w:line="240" w:lineRule="auto"/>
              <w:ind w:left="1089" w:hanging="369"/>
              <w:rPr>
                <w:rFonts w:cs="Arial"/>
                <w:sz w:val="18"/>
                <w:szCs w:val="18"/>
              </w:rPr>
            </w:pPr>
            <w:r w:rsidRPr="00387F8B">
              <w:rPr>
                <w:rFonts w:cs="Arial"/>
                <w:sz w:val="18"/>
                <w:szCs w:val="18"/>
              </w:rPr>
              <w:t>(</w:t>
            </w:r>
            <w:proofErr w:type="spellStart"/>
            <w:r w:rsidRPr="00387F8B">
              <w:rPr>
                <w:rFonts w:cs="Arial"/>
                <w:sz w:val="18"/>
                <w:szCs w:val="18"/>
              </w:rPr>
              <w:t>i</w:t>
            </w:r>
            <w:proofErr w:type="spellEnd"/>
            <w:r w:rsidRPr="00387F8B">
              <w:rPr>
                <w:rFonts w:cs="Arial"/>
                <w:sz w:val="18"/>
                <w:szCs w:val="18"/>
              </w:rPr>
              <w:t>)</w:t>
            </w:r>
            <w:r w:rsidRPr="00387F8B">
              <w:rPr>
                <w:rFonts w:cs="Arial"/>
                <w:sz w:val="18"/>
                <w:szCs w:val="18"/>
              </w:rPr>
              <w:tab/>
              <w:t>including items in the list;</w:t>
            </w:r>
          </w:p>
          <w:p w14:paraId="23D08741" w14:textId="77777777" w:rsidR="00D830F6" w:rsidRPr="00387F8B" w:rsidRDefault="00D830F6" w:rsidP="00335D97">
            <w:pPr>
              <w:spacing w:before="60" w:after="60" w:line="240" w:lineRule="auto"/>
              <w:ind w:left="1089" w:hanging="369"/>
              <w:rPr>
                <w:rFonts w:cs="Arial"/>
                <w:sz w:val="18"/>
                <w:szCs w:val="18"/>
              </w:rPr>
            </w:pPr>
            <w:r w:rsidRPr="00387F8B">
              <w:rPr>
                <w:rFonts w:cs="Arial"/>
                <w:sz w:val="18"/>
                <w:szCs w:val="18"/>
              </w:rPr>
              <w:t>(ii)</w:t>
            </w:r>
            <w:r w:rsidRPr="00387F8B">
              <w:rPr>
                <w:rFonts w:cs="Arial"/>
                <w:sz w:val="18"/>
                <w:szCs w:val="18"/>
              </w:rPr>
              <w:tab/>
              <w:t>deleting items from the list;</w:t>
            </w:r>
          </w:p>
          <w:p w14:paraId="11E19618" w14:textId="77777777" w:rsidR="00D830F6" w:rsidRPr="00387F8B" w:rsidRDefault="00D830F6" w:rsidP="00335D97">
            <w:pPr>
              <w:spacing w:before="60" w:after="60" w:line="240" w:lineRule="auto"/>
              <w:ind w:left="1089" w:hanging="369"/>
              <w:rPr>
                <w:rFonts w:cs="Arial"/>
                <w:sz w:val="18"/>
                <w:szCs w:val="18"/>
              </w:rPr>
            </w:pPr>
            <w:r w:rsidRPr="00387F8B">
              <w:rPr>
                <w:rFonts w:cs="Arial"/>
                <w:sz w:val="18"/>
                <w:szCs w:val="18"/>
              </w:rPr>
              <w:t>(iii)</w:t>
            </w:r>
            <w:r w:rsidRPr="00387F8B">
              <w:rPr>
                <w:rFonts w:cs="Arial"/>
                <w:sz w:val="18"/>
                <w:szCs w:val="18"/>
              </w:rPr>
              <w:tab/>
              <w:t>imposing a condition or restriction to which the inclusion of a specimen in the list is subject;</w:t>
            </w:r>
          </w:p>
          <w:p w14:paraId="1647C327" w14:textId="77777777" w:rsidR="00D830F6" w:rsidRPr="00387F8B" w:rsidRDefault="00D830F6" w:rsidP="00335D97">
            <w:pPr>
              <w:spacing w:before="60" w:after="60" w:line="240" w:lineRule="auto"/>
              <w:ind w:left="1089" w:hanging="369"/>
              <w:rPr>
                <w:rFonts w:cs="Arial"/>
                <w:sz w:val="18"/>
                <w:szCs w:val="18"/>
              </w:rPr>
            </w:pPr>
            <w:r w:rsidRPr="00387F8B">
              <w:rPr>
                <w:rFonts w:cs="Arial"/>
                <w:sz w:val="18"/>
                <w:szCs w:val="18"/>
              </w:rPr>
              <w:t>(iv)</w:t>
            </w:r>
            <w:r w:rsidRPr="00387F8B">
              <w:rPr>
                <w:rFonts w:cs="Arial"/>
                <w:sz w:val="18"/>
                <w:szCs w:val="18"/>
              </w:rPr>
              <w:tab/>
              <w:t>varying or revoking a condition or restriction to which the inclusion of a specimen in the list is subject; or</w:t>
            </w:r>
          </w:p>
          <w:p w14:paraId="5A167DFE"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(b)</w:t>
            </w:r>
            <w:r w:rsidRPr="00387F8B">
              <w:rPr>
                <w:rFonts w:eastAsia="Times New Roman" w:cs="Arial"/>
                <w:noProof/>
                <w:sz w:val="18"/>
                <w:szCs w:val="18"/>
                <w:lang w:eastAsia="en-AU"/>
              </w:rPr>
              <w:tab/>
              <w:t>correcting an inaccuracy or updating the name of a species.</w:t>
            </w:r>
          </w:p>
        </w:tc>
        <w:tc>
          <w:tcPr>
            <w:tcW w:w="3736" w:type="pct"/>
          </w:tcPr>
          <w:p w14:paraId="2BEC5669" w14:textId="77777777" w:rsidR="00D830F6" w:rsidRPr="00387F8B" w:rsidRDefault="00D830F6" w:rsidP="00335D97">
            <w:pPr>
              <w:pStyle w:val="Default"/>
              <w:spacing w:before="60" w:after="60"/>
              <w:rPr>
                <w:rFonts w:ascii="Arial" w:hAnsi="Arial" w:cs="Arial"/>
                <w:color w:val="auto"/>
                <w:sz w:val="18"/>
                <w:szCs w:val="18"/>
              </w:rPr>
            </w:pPr>
            <w:r w:rsidRPr="00387F8B">
              <w:rPr>
                <w:rFonts w:ascii="Arial" w:hAnsi="Arial" w:cs="Arial"/>
                <w:color w:val="auto"/>
                <w:sz w:val="18"/>
                <w:szCs w:val="18"/>
              </w:rPr>
              <w:t xml:space="preserve">The Department </w:t>
            </w:r>
            <w:r w:rsidRPr="00387F8B">
              <w:rPr>
                <w:rFonts w:ascii="Arial" w:hAnsi="Arial" w:cs="Arial"/>
                <w:b/>
                <w:color w:val="auto"/>
                <w:sz w:val="18"/>
                <w:szCs w:val="18"/>
              </w:rPr>
              <w:t>recommends</w:t>
            </w:r>
            <w:r w:rsidRPr="00387F8B">
              <w:rPr>
                <w:rFonts w:ascii="Arial" w:hAnsi="Arial" w:cs="Arial"/>
                <w:color w:val="auto"/>
                <w:sz w:val="18"/>
                <w:szCs w:val="18"/>
              </w:rPr>
              <w:t xml:space="preserve"> that specimens </w:t>
            </w:r>
            <w:r w:rsidRPr="00387F8B">
              <w:rPr>
                <w:rFonts w:ascii="Arial" w:hAnsi="Arial" w:cs="Arial"/>
                <w:snapToGrid w:val="0"/>
                <w:color w:val="auto"/>
                <w:sz w:val="18"/>
                <w:szCs w:val="18"/>
              </w:rPr>
              <w:t>that are or are derived from fish or invertebrates</w:t>
            </w:r>
            <w:r w:rsidRPr="00387F8B">
              <w:rPr>
                <w:rFonts w:ascii="Arial" w:hAnsi="Arial" w:cs="Arial"/>
                <w:color w:val="auto"/>
                <w:sz w:val="18"/>
                <w:szCs w:val="18"/>
              </w:rPr>
              <w:t xml:space="preserve"> harvested in the </w:t>
            </w:r>
            <w:proofErr w:type="spellStart"/>
            <w:r w:rsidRPr="00387F8B">
              <w:rPr>
                <w:rFonts w:ascii="Arial" w:hAnsi="Arial" w:cs="Arial"/>
                <w:color w:val="auto"/>
                <w:sz w:val="18"/>
                <w:szCs w:val="18"/>
              </w:rPr>
              <w:t>GoCIFFF</w:t>
            </w:r>
            <w:proofErr w:type="spellEnd"/>
            <w:r w:rsidRPr="00387F8B">
              <w:rPr>
                <w:rFonts w:ascii="Arial" w:hAnsi="Arial" w:cs="Arial"/>
                <w:color w:val="auto"/>
                <w:sz w:val="18"/>
                <w:szCs w:val="18"/>
              </w:rPr>
              <w:t xml:space="preserve">, </w:t>
            </w:r>
            <w:r w:rsidRPr="00387F8B">
              <w:rPr>
                <w:rFonts w:ascii="Arial" w:hAnsi="Arial" w:cs="Arial"/>
                <w:snapToGrid w:val="0"/>
                <w:color w:val="auto"/>
                <w:sz w:val="18"/>
                <w:szCs w:val="18"/>
              </w:rPr>
              <w:t xml:space="preserve">as defined in the </w:t>
            </w:r>
            <w:r w:rsidRPr="00387F8B">
              <w:rPr>
                <w:rFonts w:ascii="Arial" w:hAnsi="Arial" w:cs="Arial"/>
                <w:color w:val="auto"/>
                <w:sz w:val="18"/>
                <w:szCs w:val="18"/>
              </w:rPr>
              <w:t xml:space="preserve">management regime in force under the Queensland </w:t>
            </w:r>
            <w:r w:rsidRPr="00387F8B">
              <w:rPr>
                <w:rFonts w:ascii="Arial" w:hAnsi="Arial" w:cs="Arial"/>
                <w:i/>
                <w:color w:val="auto"/>
                <w:sz w:val="18"/>
                <w:szCs w:val="18"/>
              </w:rPr>
              <w:t>Fisheries Act 1994</w:t>
            </w:r>
            <w:r w:rsidRPr="00387F8B">
              <w:rPr>
                <w:rFonts w:ascii="Arial" w:hAnsi="Arial" w:cs="Arial"/>
                <w:color w:val="auto"/>
                <w:sz w:val="18"/>
                <w:szCs w:val="18"/>
              </w:rPr>
              <w:t xml:space="preserve"> and Queensland Fisheries Regulation 2008, </w:t>
            </w:r>
            <w:r w:rsidRPr="00387F8B">
              <w:rPr>
                <w:rFonts w:ascii="Arial" w:hAnsi="Arial" w:cs="Arial"/>
                <w:snapToGrid w:val="0"/>
                <w:color w:val="auto"/>
                <w:sz w:val="18"/>
                <w:szCs w:val="18"/>
              </w:rPr>
              <w:t>but not including:</w:t>
            </w:r>
          </w:p>
          <w:p w14:paraId="24BBCB85" w14:textId="77777777" w:rsidR="00D830F6" w:rsidRPr="00387F8B" w:rsidRDefault="00D830F6" w:rsidP="00335D97">
            <w:pPr>
              <w:pStyle w:val="Stylea"/>
              <w:spacing w:before="60" w:after="60"/>
              <w:rPr>
                <w:rFonts w:ascii="Arial" w:hAnsi="Arial" w:cs="Arial"/>
                <w:color w:val="auto"/>
                <w:sz w:val="18"/>
                <w:szCs w:val="18"/>
              </w:rPr>
            </w:pPr>
            <w:r w:rsidRPr="00387F8B">
              <w:rPr>
                <w:rFonts w:ascii="Arial" w:hAnsi="Arial" w:cs="Arial"/>
                <w:color w:val="auto"/>
                <w:sz w:val="18"/>
                <w:szCs w:val="18"/>
              </w:rPr>
              <w:t xml:space="preserve">specimens that belong to eligible listed threatened species, as defined under section 303BC of the EPBC Act, or </w:t>
            </w:r>
          </w:p>
          <w:p w14:paraId="537B6AD5" w14:textId="77777777" w:rsidR="00D830F6" w:rsidRPr="00387F8B" w:rsidRDefault="00D830F6" w:rsidP="00335D97">
            <w:pPr>
              <w:pStyle w:val="Stylea"/>
              <w:spacing w:before="60" w:after="60"/>
              <w:rPr>
                <w:rFonts w:ascii="Arial" w:hAnsi="Arial" w:cs="Arial"/>
                <w:color w:val="auto"/>
                <w:sz w:val="18"/>
                <w:szCs w:val="18"/>
              </w:rPr>
            </w:pPr>
            <w:r w:rsidRPr="00387F8B">
              <w:rPr>
                <w:rFonts w:ascii="Arial" w:hAnsi="Arial" w:cs="Arial"/>
                <w:color w:val="auto"/>
                <w:sz w:val="18"/>
                <w:szCs w:val="18"/>
              </w:rPr>
              <w:t xml:space="preserve">specimens that belong to taxa listed under section 303CA of the EPBC Act (Australia’s CITES list) </w:t>
            </w:r>
          </w:p>
          <w:p w14:paraId="40BE4C17" w14:textId="77777777" w:rsidR="00D830F6" w:rsidRPr="00387F8B" w:rsidRDefault="00D830F6" w:rsidP="00335D97">
            <w:pPr>
              <w:autoSpaceDE w:val="0"/>
              <w:autoSpaceDN w:val="0"/>
              <w:adjustRightInd w:val="0"/>
              <w:spacing w:before="60" w:after="60" w:line="240" w:lineRule="auto"/>
              <w:rPr>
                <w:rFonts w:cs="Arial"/>
                <w:color w:val="000000"/>
                <w:sz w:val="18"/>
                <w:szCs w:val="18"/>
              </w:rPr>
            </w:pPr>
            <w:proofErr w:type="gramStart"/>
            <w:r w:rsidRPr="00387F8B">
              <w:rPr>
                <w:rFonts w:cs="Arial"/>
                <w:sz w:val="18"/>
                <w:szCs w:val="18"/>
              </w:rPr>
              <w:t>remain</w:t>
            </w:r>
            <w:proofErr w:type="gramEnd"/>
            <w:r w:rsidRPr="00387F8B">
              <w:rPr>
                <w:rFonts w:cs="Arial"/>
                <w:sz w:val="18"/>
                <w:szCs w:val="18"/>
              </w:rPr>
              <w:t xml:space="preserve"> on the list of exempt native specimens while the fishery is subject </w:t>
            </w:r>
            <w:r w:rsidRPr="00387F8B">
              <w:rPr>
                <w:rFonts w:cs="Arial"/>
                <w:snapToGrid w:val="0"/>
                <w:sz w:val="18"/>
                <w:szCs w:val="18"/>
              </w:rPr>
              <w:t>to an approved wildlife trade operation</w:t>
            </w:r>
            <w:r w:rsidRPr="00387F8B">
              <w:rPr>
                <w:rFonts w:cs="Arial"/>
                <w:sz w:val="18"/>
                <w:szCs w:val="18"/>
              </w:rPr>
              <w:t>.</w:t>
            </w:r>
          </w:p>
        </w:tc>
      </w:tr>
      <w:tr w:rsidR="00D830F6" w:rsidRPr="00387F8B" w14:paraId="7C2AAA66"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6077B2BC" w14:textId="77777777" w:rsidR="00D830F6" w:rsidRPr="00387F8B" w:rsidRDefault="00D830F6" w:rsidP="00D830F6">
            <w:pPr>
              <w:tabs>
                <w:tab w:val="right" w:pos="1021"/>
              </w:tabs>
              <w:spacing w:before="60" w:after="60" w:line="240" w:lineRule="auto"/>
              <w:ind w:left="567" w:hanging="567"/>
              <w:rPr>
                <w:rFonts w:eastAsia="Times New Roman" w:cs="Arial"/>
                <w:sz w:val="18"/>
                <w:szCs w:val="18"/>
                <w:lang w:eastAsia="en-AU"/>
              </w:rPr>
            </w:pPr>
            <w:r w:rsidRPr="00387F8B">
              <w:rPr>
                <w:rFonts w:eastAsia="Times New Roman" w:cs="Arial"/>
                <w:sz w:val="18"/>
                <w:szCs w:val="18"/>
                <w:lang w:eastAsia="en-AU"/>
              </w:rPr>
              <w:t>(1A)</w:t>
            </w:r>
            <w:r w:rsidRPr="00387F8B">
              <w:rPr>
                <w:rFonts w:eastAsia="Times New Roman" w:cs="Arial"/>
                <w:sz w:val="18"/>
                <w:szCs w:val="18"/>
                <w:lang w:eastAsia="en-AU"/>
              </w:rPr>
              <w:tab/>
              <w:t xml:space="preserve">In deciding to amend the LENS, the Minister must rely primarily on outcomes an assessment under Part 10, Divisions 1 or 2 </w:t>
            </w:r>
          </w:p>
        </w:tc>
        <w:tc>
          <w:tcPr>
            <w:tcW w:w="3736" w:type="pct"/>
          </w:tcPr>
          <w:p w14:paraId="6B10BCDF" w14:textId="77777777" w:rsidR="00D830F6" w:rsidRPr="00387F8B" w:rsidRDefault="00D830F6" w:rsidP="00335D97">
            <w:pPr>
              <w:spacing w:before="60" w:after="60" w:line="240" w:lineRule="auto"/>
              <w:rPr>
                <w:rFonts w:cs="Arial"/>
                <w:sz w:val="18"/>
                <w:szCs w:val="18"/>
              </w:rPr>
            </w:pPr>
            <w:r w:rsidRPr="00387F8B">
              <w:rPr>
                <w:rFonts w:cs="Arial"/>
                <w:b/>
                <w:sz w:val="18"/>
                <w:szCs w:val="18"/>
              </w:rPr>
              <w:t>Not applicable</w:t>
            </w:r>
            <w:r w:rsidRPr="00387F8B">
              <w:rPr>
                <w:rFonts w:cs="Arial"/>
                <w:sz w:val="18"/>
                <w:szCs w:val="18"/>
              </w:rPr>
              <w:br/>
              <w:t xml:space="preserve">The fishery is </w:t>
            </w:r>
            <w:r w:rsidRPr="00387F8B">
              <w:rPr>
                <w:rFonts w:cs="Arial"/>
                <w:b/>
                <w:sz w:val="18"/>
                <w:szCs w:val="18"/>
              </w:rPr>
              <w:t>not</w:t>
            </w:r>
            <w:r w:rsidRPr="00387F8B">
              <w:rPr>
                <w:rFonts w:cs="Arial"/>
                <w:sz w:val="18"/>
                <w:szCs w:val="18"/>
              </w:rPr>
              <w:t xml:space="preserve"> managed by the Commonwealth.</w:t>
            </w:r>
          </w:p>
        </w:tc>
      </w:tr>
      <w:tr w:rsidR="00D830F6" w:rsidRPr="00387F8B" w14:paraId="048414E0"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0BD800C5" w14:textId="77777777" w:rsidR="00D830F6" w:rsidRPr="00387F8B" w:rsidRDefault="00D830F6" w:rsidP="00D830F6">
            <w:pPr>
              <w:tabs>
                <w:tab w:val="right" w:pos="1021"/>
              </w:tabs>
              <w:spacing w:before="60" w:after="60" w:line="240" w:lineRule="auto"/>
              <w:ind w:left="567" w:hanging="567"/>
              <w:rPr>
                <w:rFonts w:eastAsia="Times New Roman" w:cs="Arial"/>
                <w:sz w:val="18"/>
                <w:szCs w:val="18"/>
                <w:lang w:eastAsia="en-AU"/>
              </w:rPr>
            </w:pPr>
            <w:r w:rsidRPr="00387F8B">
              <w:rPr>
                <w:rFonts w:eastAsia="Times New Roman" w:cs="Arial"/>
                <w:sz w:val="18"/>
                <w:szCs w:val="18"/>
                <w:lang w:eastAsia="en-AU"/>
              </w:rPr>
              <w:t>(1C)</w:t>
            </w:r>
            <w:r w:rsidRPr="00387F8B">
              <w:rPr>
                <w:rFonts w:eastAsia="Times New Roman" w:cs="Arial"/>
                <w:sz w:val="18"/>
                <w:szCs w:val="18"/>
                <w:lang w:eastAsia="en-AU"/>
              </w:rPr>
              <w:tab/>
              <w:t>The above does not limit matters that may be considered when deciding to amend LENS.</w:t>
            </w:r>
          </w:p>
        </w:tc>
        <w:tc>
          <w:tcPr>
            <w:tcW w:w="3736" w:type="pct"/>
          </w:tcPr>
          <w:p w14:paraId="78A246D3" w14:textId="77777777" w:rsidR="00D830F6" w:rsidRPr="00387F8B" w:rsidRDefault="00D830F6" w:rsidP="00335D97">
            <w:pPr>
              <w:spacing w:before="60" w:after="60" w:line="240" w:lineRule="auto"/>
              <w:rPr>
                <w:rFonts w:cs="Arial"/>
                <w:sz w:val="18"/>
                <w:szCs w:val="18"/>
              </w:rPr>
            </w:pPr>
            <w:r w:rsidRPr="00387F8B">
              <w:rPr>
                <w:rFonts w:cs="Arial"/>
                <w:b/>
                <w:sz w:val="18"/>
                <w:szCs w:val="18"/>
              </w:rPr>
              <w:t>Meets</w:t>
            </w:r>
            <w:r w:rsidRPr="00387F8B">
              <w:rPr>
                <w:rFonts w:cs="Arial"/>
                <w:iCs/>
                <w:sz w:val="18"/>
                <w:szCs w:val="18"/>
              </w:rPr>
              <w:br/>
            </w:r>
            <w:r w:rsidRPr="00387F8B">
              <w:rPr>
                <w:rFonts w:cs="Arial"/>
                <w:snapToGrid w:val="0"/>
                <w:sz w:val="18"/>
                <w:szCs w:val="18"/>
              </w:rPr>
              <w:t>The Department considers that it has taken into account all matters relevant to making an informed decision to amend the list of exempt native specimens to include product taken in this fishery.</w:t>
            </w:r>
          </w:p>
        </w:tc>
      </w:tr>
      <w:tr w:rsidR="00D830F6" w:rsidRPr="00387F8B" w14:paraId="7206085E"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5A21918B" w14:textId="77777777" w:rsidR="00D830F6" w:rsidRPr="00387F8B" w:rsidRDefault="00D830F6" w:rsidP="00D830F6">
            <w:pPr>
              <w:tabs>
                <w:tab w:val="right" w:pos="1021"/>
              </w:tabs>
              <w:spacing w:before="60" w:after="60" w:line="240" w:lineRule="auto"/>
              <w:ind w:left="567" w:hanging="567"/>
              <w:rPr>
                <w:rFonts w:eastAsia="Times New Roman" w:cs="Arial"/>
                <w:sz w:val="18"/>
                <w:szCs w:val="18"/>
                <w:lang w:eastAsia="en-AU"/>
              </w:rPr>
            </w:pPr>
            <w:r w:rsidRPr="00387F8B">
              <w:rPr>
                <w:rFonts w:eastAsia="Times New Roman" w:cs="Arial"/>
                <w:sz w:val="18"/>
                <w:szCs w:val="18"/>
                <w:lang w:eastAsia="en-AU"/>
              </w:rPr>
              <w:t>(3)</w:t>
            </w:r>
            <w:r w:rsidRPr="00387F8B">
              <w:rPr>
                <w:rFonts w:eastAsia="Times New Roman" w:cs="Arial"/>
                <w:sz w:val="18"/>
                <w:szCs w:val="18"/>
                <w:lang w:eastAsia="en-AU"/>
              </w:rPr>
              <w:tab/>
              <w:t>Before amending the LENS, the Minister must consult:</w:t>
            </w:r>
          </w:p>
          <w:p w14:paraId="54D955DD"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(a)</w:t>
            </w:r>
            <w:r w:rsidRPr="00387F8B">
              <w:rPr>
                <w:rFonts w:eastAsia="Times New Roman" w:cs="Arial"/>
                <w:noProof/>
                <w:sz w:val="18"/>
                <w:szCs w:val="18"/>
                <w:lang w:eastAsia="en-AU"/>
              </w:rPr>
              <w:tab/>
              <w:t>other Minister or Ministers as appropriate; and</w:t>
            </w:r>
          </w:p>
          <w:p w14:paraId="30BFED5B"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(b)</w:t>
            </w:r>
            <w:r w:rsidRPr="00387F8B">
              <w:rPr>
                <w:rFonts w:eastAsia="Times New Roman" w:cs="Arial"/>
                <w:noProof/>
                <w:sz w:val="18"/>
                <w:szCs w:val="18"/>
                <w:lang w:eastAsia="en-AU"/>
              </w:rPr>
              <w:tab/>
              <w:t>other Minister or Ministers of each State and self-governing Territory as appropriate; and</w:t>
            </w:r>
          </w:p>
          <w:p w14:paraId="4E018F61"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(c)</w:t>
            </w:r>
            <w:r w:rsidRPr="00387F8B">
              <w:rPr>
                <w:rFonts w:eastAsia="Times New Roman" w:cs="Arial"/>
                <w:noProof/>
                <w:sz w:val="18"/>
                <w:szCs w:val="18"/>
                <w:lang w:eastAsia="en-AU"/>
              </w:rPr>
              <w:tab/>
              <w:t>other persons and organisations as appropriate.</w:t>
            </w:r>
          </w:p>
        </w:tc>
        <w:tc>
          <w:tcPr>
            <w:tcW w:w="3736" w:type="pct"/>
          </w:tcPr>
          <w:p w14:paraId="2CE6557B" w14:textId="77777777" w:rsidR="00D830F6" w:rsidRPr="00387F8B" w:rsidRDefault="00D830F6" w:rsidP="00335D97">
            <w:pPr>
              <w:spacing w:before="60" w:after="60" w:line="240" w:lineRule="auto"/>
              <w:rPr>
                <w:rFonts w:cs="Arial"/>
                <w:b/>
                <w:sz w:val="18"/>
                <w:szCs w:val="18"/>
              </w:rPr>
            </w:pPr>
            <w:r w:rsidRPr="00387F8B">
              <w:rPr>
                <w:rFonts w:cs="Arial"/>
                <w:b/>
                <w:sz w:val="18"/>
                <w:szCs w:val="18"/>
              </w:rPr>
              <w:t>Meets</w:t>
            </w:r>
          </w:p>
          <w:p w14:paraId="1B6A0FFA" w14:textId="77777777" w:rsidR="00D830F6" w:rsidRPr="00387F8B" w:rsidRDefault="00D830F6" w:rsidP="00335D97">
            <w:pPr>
              <w:spacing w:before="60" w:after="60" w:line="240" w:lineRule="auto"/>
              <w:rPr>
                <w:rFonts w:cs="Arial"/>
                <w:sz w:val="18"/>
                <w:szCs w:val="18"/>
              </w:rPr>
            </w:pPr>
            <w:r w:rsidRPr="00387F8B">
              <w:rPr>
                <w:rFonts w:cs="Arial"/>
                <w:sz w:val="18"/>
                <w:szCs w:val="18"/>
              </w:rPr>
              <w:t>The Department</w:t>
            </w:r>
            <w:r w:rsidRPr="00387F8B">
              <w:rPr>
                <w:rFonts w:cs="Arial"/>
                <w:b/>
                <w:sz w:val="18"/>
                <w:szCs w:val="18"/>
              </w:rPr>
              <w:t xml:space="preserve"> </w:t>
            </w:r>
            <w:r w:rsidRPr="00387F8B">
              <w:rPr>
                <w:rFonts w:cs="Arial"/>
                <w:sz w:val="18"/>
                <w:szCs w:val="18"/>
              </w:rPr>
              <w:t xml:space="preserve">recommends the fishery remain on the list of exempt native specimens while the fishery is subject </w:t>
            </w:r>
            <w:r w:rsidRPr="00387F8B">
              <w:rPr>
                <w:rFonts w:cs="Arial"/>
                <w:snapToGrid w:val="0"/>
                <w:sz w:val="18"/>
                <w:szCs w:val="18"/>
              </w:rPr>
              <w:t>to an approved wildlife trade operation</w:t>
            </w:r>
            <w:r w:rsidRPr="00387F8B">
              <w:rPr>
                <w:rFonts w:cs="Arial"/>
                <w:sz w:val="18"/>
                <w:szCs w:val="18"/>
              </w:rPr>
              <w:t>.</w:t>
            </w:r>
          </w:p>
          <w:p w14:paraId="4EF39773" w14:textId="4C7C8C60" w:rsidR="00D830F6" w:rsidRPr="00387F8B" w:rsidRDefault="00D830F6" w:rsidP="0062504D">
            <w:pPr>
              <w:spacing w:before="60" w:after="60" w:line="240" w:lineRule="auto"/>
              <w:rPr>
                <w:rFonts w:cs="Arial"/>
                <w:sz w:val="18"/>
                <w:szCs w:val="18"/>
              </w:rPr>
            </w:pPr>
            <w:r w:rsidRPr="00387F8B">
              <w:rPr>
                <w:rFonts w:cs="Arial"/>
                <w:sz w:val="18"/>
                <w:szCs w:val="18"/>
              </w:rPr>
              <w:t xml:space="preserve">The submission from QDAF was made available on the Department of the Environment and Energy website from </w:t>
            </w:r>
            <w:r w:rsidRPr="00387F8B">
              <w:rPr>
                <w:rFonts w:cs="Arial"/>
                <w:b/>
                <w:sz w:val="18"/>
                <w:szCs w:val="18"/>
                <w:lang w:val="en"/>
              </w:rPr>
              <w:t>6 April 2017 until 26</w:t>
            </w:r>
            <w:r w:rsidR="0062504D">
              <w:rPr>
                <w:rFonts w:cs="Arial"/>
                <w:b/>
                <w:sz w:val="18"/>
                <w:szCs w:val="18"/>
                <w:lang w:val="en"/>
              </w:rPr>
              <w:t> </w:t>
            </w:r>
            <w:r w:rsidRPr="00387F8B">
              <w:rPr>
                <w:rFonts w:cs="Arial"/>
                <w:b/>
                <w:sz w:val="18"/>
                <w:szCs w:val="18"/>
                <w:lang w:val="en"/>
              </w:rPr>
              <w:t>May 2017</w:t>
            </w:r>
            <w:r w:rsidRPr="00387F8B">
              <w:rPr>
                <w:rFonts w:cs="Arial"/>
                <w:sz w:val="18"/>
                <w:szCs w:val="18"/>
              </w:rPr>
              <w:t>. Two comments were received and have been considered in drafting this report.</w:t>
            </w:r>
          </w:p>
        </w:tc>
      </w:tr>
    </w:tbl>
    <w:p w14:paraId="44E563B6" w14:textId="77777777" w:rsidR="00075195" w:rsidRDefault="00075195">
      <w:r>
        <w:br w:type="page"/>
      </w:r>
    </w:p>
    <w:tbl>
      <w:tblPr>
        <w:tblStyle w:val="TableGrid12"/>
        <w:tblW w:w="5000" w:type="pct"/>
        <w:tblLook w:val="04A0" w:firstRow="1" w:lastRow="0" w:firstColumn="1" w:lastColumn="0" w:noHBand="0" w:noVBand="1"/>
      </w:tblPr>
      <w:tblGrid>
        <w:gridCol w:w="3738"/>
        <w:gridCol w:w="11048"/>
      </w:tblGrid>
      <w:tr w:rsidR="00D830F6" w:rsidRPr="00387F8B" w14:paraId="68363E57" w14:textId="77777777" w:rsidTr="00335D97">
        <w:trPr>
          <w:cnfStyle w:val="100000000000" w:firstRow="1" w:lastRow="0" w:firstColumn="0" w:lastColumn="0" w:oddVBand="0" w:evenVBand="0" w:oddHBand="0" w:evenHBand="0" w:firstRowFirstColumn="0" w:firstRowLastColumn="0" w:lastRowFirstColumn="0" w:lastRowLastColumn="0"/>
          <w:cantSplit/>
        </w:trPr>
        <w:tc>
          <w:tcPr>
            <w:tcW w:w="5000" w:type="pct"/>
            <w:gridSpan w:val="2"/>
            <w:shd w:val="clear" w:color="auto" w:fill="D9D9D9" w:themeFill="background1" w:themeFillShade="D9"/>
          </w:tcPr>
          <w:p w14:paraId="6C7BE612" w14:textId="373D474F" w:rsidR="00D830F6" w:rsidRPr="00387F8B" w:rsidRDefault="00D830F6" w:rsidP="00335D97">
            <w:pPr>
              <w:spacing w:before="60" w:after="60" w:line="240" w:lineRule="auto"/>
              <w:rPr>
                <w:rFonts w:cs="Arial"/>
                <w:b/>
                <w:sz w:val="18"/>
                <w:szCs w:val="18"/>
              </w:rPr>
            </w:pPr>
            <w:r w:rsidRPr="00387F8B">
              <w:rPr>
                <w:rFonts w:cs="Arial"/>
                <w:b/>
                <w:sz w:val="18"/>
                <w:szCs w:val="18"/>
              </w:rPr>
              <w:t>Section 303FN  -  Approved wildlife trade operation</w:t>
            </w:r>
          </w:p>
        </w:tc>
      </w:tr>
      <w:tr w:rsidR="00D830F6" w:rsidRPr="00387F8B" w14:paraId="0B2752B7"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shd w:val="clear" w:color="auto" w:fill="D9D9D9" w:themeFill="background1" w:themeFillShade="D9"/>
          </w:tcPr>
          <w:p w14:paraId="04028EEA" w14:textId="77777777" w:rsidR="00D830F6" w:rsidRPr="00387F8B" w:rsidRDefault="00D830F6" w:rsidP="00335D97">
            <w:pPr>
              <w:spacing w:before="60" w:after="60" w:line="240" w:lineRule="auto"/>
              <w:rPr>
                <w:rFonts w:cs="Arial"/>
                <w:b/>
                <w:sz w:val="18"/>
                <w:szCs w:val="18"/>
              </w:rPr>
            </w:pPr>
          </w:p>
        </w:tc>
        <w:tc>
          <w:tcPr>
            <w:tcW w:w="3736" w:type="pct"/>
            <w:shd w:val="clear" w:color="auto" w:fill="D9D9D9" w:themeFill="background1" w:themeFillShade="D9"/>
          </w:tcPr>
          <w:p w14:paraId="71314B6C" w14:textId="77777777" w:rsidR="00D830F6" w:rsidRPr="00387F8B" w:rsidRDefault="00D830F6" w:rsidP="00335D97">
            <w:pPr>
              <w:spacing w:before="60" w:after="60" w:line="240" w:lineRule="auto"/>
              <w:jc w:val="center"/>
              <w:rPr>
                <w:rFonts w:cs="Arial"/>
                <w:b/>
                <w:sz w:val="18"/>
                <w:szCs w:val="18"/>
              </w:rPr>
            </w:pPr>
            <w:r w:rsidRPr="00387F8B">
              <w:rPr>
                <w:rFonts w:cs="Arial"/>
                <w:b/>
                <w:sz w:val="18"/>
                <w:szCs w:val="18"/>
              </w:rPr>
              <w:t>Comment</w:t>
            </w:r>
          </w:p>
        </w:tc>
      </w:tr>
      <w:tr w:rsidR="00D830F6" w:rsidRPr="00387F8B" w14:paraId="4C8462A7"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7E9D0048" w14:textId="77777777" w:rsidR="00D830F6" w:rsidRPr="00387F8B" w:rsidRDefault="00D830F6" w:rsidP="00D830F6">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(2)</w:t>
            </w:r>
            <w:r w:rsidRPr="00387F8B">
              <w:rPr>
                <w:rFonts w:eastAsia="Times New Roman" w:cs="Arial"/>
                <w:sz w:val="18"/>
                <w:szCs w:val="18"/>
                <w:lang w:eastAsia="en-AU"/>
              </w:rPr>
              <w:tab/>
              <w:t xml:space="preserve">The Minister may, by instrument published in the </w:t>
            </w:r>
            <w:r w:rsidRPr="00387F8B">
              <w:rPr>
                <w:rFonts w:eastAsia="Times New Roman" w:cs="Arial"/>
                <w:i/>
                <w:sz w:val="18"/>
                <w:szCs w:val="18"/>
                <w:lang w:eastAsia="en-AU"/>
              </w:rPr>
              <w:t>Gazette</w:t>
            </w:r>
            <w:r w:rsidRPr="00387F8B">
              <w:rPr>
                <w:rFonts w:eastAsia="Times New Roman" w:cs="Arial"/>
                <w:sz w:val="18"/>
                <w:szCs w:val="18"/>
                <w:lang w:eastAsia="en-AU"/>
              </w:rPr>
              <w:t xml:space="preserve">, declare that a specified wildlife trade operation is an </w:t>
            </w:r>
            <w:r w:rsidRPr="00387F8B">
              <w:rPr>
                <w:rFonts w:eastAsia="Times New Roman" w:cs="Arial"/>
                <w:b/>
                <w:i/>
                <w:sz w:val="18"/>
                <w:szCs w:val="18"/>
                <w:lang w:eastAsia="en-AU"/>
              </w:rPr>
              <w:t xml:space="preserve">approved wildlife trade operation </w:t>
            </w:r>
            <w:r w:rsidRPr="00387F8B">
              <w:rPr>
                <w:rFonts w:eastAsia="Times New Roman" w:cs="Arial"/>
                <w:sz w:val="18"/>
                <w:szCs w:val="18"/>
                <w:lang w:eastAsia="en-AU"/>
              </w:rPr>
              <w:t>for the purposes of this section.</w:t>
            </w:r>
          </w:p>
        </w:tc>
        <w:tc>
          <w:tcPr>
            <w:tcW w:w="3736" w:type="pct"/>
          </w:tcPr>
          <w:p w14:paraId="6820C722" w14:textId="77777777" w:rsidR="00D830F6" w:rsidRPr="00387F8B" w:rsidRDefault="00D830F6" w:rsidP="00335D97">
            <w:pPr>
              <w:spacing w:before="60" w:after="60" w:line="240" w:lineRule="auto"/>
              <w:rPr>
                <w:rFonts w:cs="Arial"/>
                <w:b/>
                <w:sz w:val="18"/>
                <w:szCs w:val="18"/>
              </w:rPr>
            </w:pPr>
            <w:r w:rsidRPr="00387F8B">
              <w:rPr>
                <w:rFonts w:cs="Arial"/>
                <w:sz w:val="18"/>
                <w:szCs w:val="18"/>
              </w:rPr>
              <w:t>The instrument to declare the f</w:t>
            </w:r>
            <w:r w:rsidRPr="00387F8B">
              <w:rPr>
                <w:rFonts w:eastAsia="Times New Roman" w:cs="Arial"/>
                <w:bCs/>
                <w:sz w:val="18"/>
                <w:szCs w:val="18"/>
                <w:lang w:eastAsia="en-AU"/>
              </w:rPr>
              <w:t>ishery</w:t>
            </w:r>
            <w:r w:rsidRPr="00387F8B">
              <w:rPr>
                <w:rFonts w:cs="Arial"/>
                <w:sz w:val="18"/>
                <w:szCs w:val="18"/>
              </w:rPr>
              <w:t xml:space="preserve"> as an approved wildlife trade operation under section 303FN will be registered on the Federal Register of Legislation (FRL) and a link to the instrument made available through the </w:t>
            </w:r>
            <w:r w:rsidRPr="00387F8B">
              <w:rPr>
                <w:rFonts w:cs="Arial"/>
                <w:iCs/>
                <w:sz w:val="18"/>
                <w:szCs w:val="18"/>
              </w:rPr>
              <w:t xml:space="preserve">Department’s </w:t>
            </w:r>
            <w:r w:rsidRPr="00387F8B">
              <w:rPr>
                <w:rFonts w:cs="Arial"/>
                <w:sz w:val="18"/>
                <w:szCs w:val="18"/>
              </w:rPr>
              <w:t xml:space="preserve">website. Under subsection 56(1) of the </w:t>
            </w:r>
            <w:r w:rsidRPr="00387F8B">
              <w:rPr>
                <w:rFonts w:cs="Arial"/>
                <w:i/>
                <w:sz w:val="18"/>
                <w:szCs w:val="18"/>
              </w:rPr>
              <w:t>Legislation Act 2003</w:t>
            </w:r>
            <w:r w:rsidRPr="00387F8B">
              <w:rPr>
                <w:rFonts w:cs="Arial"/>
                <w:sz w:val="18"/>
                <w:szCs w:val="18"/>
              </w:rPr>
              <w:t xml:space="preserve"> (CTH), registration on the FRL meets the requirements for gazettal.</w:t>
            </w:r>
          </w:p>
        </w:tc>
      </w:tr>
      <w:tr w:rsidR="00D830F6" w:rsidRPr="00387F8B" w14:paraId="15AD9F34"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0DC991D0" w14:textId="77777777" w:rsidR="00D830F6" w:rsidRPr="00387F8B" w:rsidRDefault="00D830F6" w:rsidP="00D830F6">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(3)</w:t>
            </w:r>
            <w:r w:rsidRPr="00387F8B">
              <w:rPr>
                <w:rFonts w:eastAsia="Times New Roman" w:cs="Arial"/>
                <w:sz w:val="18"/>
                <w:szCs w:val="18"/>
                <w:lang w:eastAsia="en-AU"/>
              </w:rPr>
              <w:tab/>
              <w:t xml:space="preserve">The Minister must not declare an operation as an approved wildlife trade operation unless the Minister is </w:t>
            </w:r>
            <w:r w:rsidRPr="00387F8B">
              <w:rPr>
                <w:rFonts w:eastAsia="Times New Roman" w:cs="Arial"/>
                <w:b/>
                <w:sz w:val="18"/>
                <w:szCs w:val="18"/>
                <w:lang w:eastAsia="en-AU"/>
              </w:rPr>
              <w:t>satisfied</w:t>
            </w:r>
            <w:r w:rsidRPr="00387F8B">
              <w:rPr>
                <w:rFonts w:eastAsia="Times New Roman" w:cs="Arial"/>
                <w:sz w:val="18"/>
                <w:szCs w:val="18"/>
                <w:lang w:eastAsia="en-AU"/>
              </w:rPr>
              <w:t xml:space="preserve"> that:</w:t>
            </w:r>
          </w:p>
          <w:p w14:paraId="08EB96AF"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(a)</w:t>
            </w:r>
            <w:r w:rsidRPr="00387F8B">
              <w:rPr>
                <w:rFonts w:eastAsia="Times New Roman" w:cs="Arial"/>
                <w:noProof/>
                <w:sz w:val="18"/>
                <w:szCs w:val="18"/>
                <w:lang w:eastAsia="en-AU"/>
              </w:rPr>
              <w:tab/>
              <w:t>the operation is consistent with the objects of Part 13A of the Act; and</w:t>
            </w:r>
          </w:p>
        </w:tc>
        <w:tc>
          <w:tcPr>
            <w:tcW w:w="3736" w:type="pct"/>
          </w:tcPr>
          <w:p w14:paraId="51005AF1" w14:textId="77777777" w:rsidR="00D830F6" w:rsidRPr="00387F8B" w:rsidRDefault="00D830F6" w:rsidP="00335D97">
            <w:pPr>
              <w:spacing w:before="60" w:after="60" w:line="240" w:lineRule="auto"/>
              <w:rPr>
                <w:rFonts w:cs="Arial"/>
                <w:b/>
                <w:sz w:val="18"/>
                <w:szCs w:val="18"/>
              </w:rPr>
            </w:pPr>
            <w:r w:rsidRPr="00387F8B">
              <w:rPr>
                <w:rFonts w:cs="Arial"/>
                <w:sz w:val="18"/>
                <w:szCs w:val="18"/>
              </w:rPr>
              <w:t xml:space="preserve">The fishery is </w:t>
            </w:r>
            <w:r w:rsidRPr="00387F8B">
              <w:rPr>
                <w:rFonts w:cs="Arial"/>
                <w:b/>
                <w:sz w:val="18"/>
                <w:szCs w:val="18"/>
              </w:rPr>
              <w:t>consistent</w:t>
            </w:r>
            <w:r w:rsidRPr="00387F8B">
              <w:rPr>
                <w:rFonts w:cs="Arial"/>
                <w:sz w:val="18"/>
                <w:szCs w:val="18"/>
              </w:rPr>
              <w:t xml:space="preserve"> with Objects of 13A – based on the assessment against the Guidelines.</w:t>
            </w:r>
          </w:p>
        </w:tc>
      </w:tr>
      <w:tr w:rsidR="00D830F6" w:rsidRPr="00387F8B" w14:paraId="315A9DF4"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40C14497"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(b)</w:t>
            </w:r>
            <w:r w:rsidRPr="00387F8B">
              <w:rPr>
                <w:rFonts w:eastAsia="Times New Roman" w:cs="Arial"/>
                <w:noProof/>
                <w:sz w:val="18"/>
                <w:szCs w:val="18"/>
                <w:lang w:eastAsia="en-AU"/>
              </w:rPr>
              <w:tab/>
              <w:t>the operation will not be detrimental to:</w:t>
            </w:r>
          </w:p>
          <w:p w14:paraId="51711F42" w14:textId="77777777" w:rsidR="00D830F6" w:rsidRPr="00387F8B" w:rsidRDefault="00D830F6" w:rsidP="00335D97">
            <w:pPr>
              <w:spacing w:before="60" w:after="60" w:line="240" w:lineRule="auto"/>
              <w:ind w:left="1089" w:hanging="369"/>
              <w:rPr>
                <w:rFonts w:cs="Arial"/>
                <w:sz w:val="18"/>
                <w:szCs w:val="18"/>
              </w:rPr>
            </w:pPr>
            <w:r w:rsidRPr="00387F8B">
              <w:rPr>
                <w:rFonts w:cs="Arial"/>
                <w:sz w:val="18"/>
                <w:szCs w:val="18"/>
              </w:rPr>
              <w:t>(</w:t>
            </w:r>
            <w:proofErr w:type="spellStart"/>
            <w:r w:rsidRPr="00387F8B">
              <w:rPr>
                <w:rFonts w:cs="Arial"/>
                <w:sz w:val="18"/>
                <w:szCs w:val="18"/>
              </w:rPr>
              <w:t>i</w:t>
            </w:r>
            <w:proofErr w:type="spellEnd"/>
            <w:r w:rsidRPr="00387F8B">
              <w:rPr>
                <w:rFonts w:cs="Arial"/>
                <w:sz w:val="18"/>
                <w:szCs w:val="18"/>
              </w:rPr>
              <w:t>)</w:t>
            </w:r>
            <w:r w:rsidRPr="00387F8B">
              <w:rPr>
                <w:rFonts w:cs="Arial"/>
                <w:sz w:val="18"/>
                <w:szCs w:val="18"/>
              </w:rPr>
              <w:tab/>
              <w:t xml:space="preserve">the survival of a </w:t>
            </w:r>
            <w:proofErr w:type="spellStart"/>
            <w:r w:rsidRPr="00387F8B">
              <w:rPr>
                <w:rFonts w:cs="Arial"/>
                <w:sz w:val="18"/>
                <w:szCs w:val="18"/>
              </w:rPr>
              <w:t>taxon</w:t>
            </w:r>
            <w:proofErr w:type="spellEnd"/>
            <w:r w:rsidRPr="00387F8B">
              <w:rPr>
                <w:rFonts w:cs="Arial"/>
                <w:sz w:val="18"/>
                <w:szCs w:val="18"/>
              </w:rPr>
              <w:t xml:space="preserve"> to which the operation relates; or</w:t>
            </w:r>
          </w:p>
          <w:p w14:paraId="7BC90EF9" w14:textId="77777777" w:rsidR="00D830F6" w:rsidRPr="00387F8B" w:rsidRDefault="00D830F6" w:rsidP="00335D97">
            <w:pPr>
              <w:spacing w:before="60" w:after="60" w:line="240" w:lineRule="auto"/>
              <w:ind w:left="1089" w:hanging="369"/>
              <w:rPr>
                <w:rFonts w:cs="Arial"/>
                <w:sz w:val="18"/>
                <w:szCs w:val="18"/>
              </w:rPr>
            </w:pPr>
            <w:r w:rsidRPr="00387F8B">
              <w:rPr>
                <w:rFonts w:cs="Arial"/>
                <w:sz w:val="18"/>
                <w:szCs w:val="18"/>
              </w:rPr>
              <w:t>(ii)</w:t>
            </w:r>
            <w:r w:rsidRPr="00387F8B">
              <w:rPr>
                <w:rFonts w:cs="Arial"/>
                <w:sz w:val="18"/>
                <w:szCs w:val="18"/>
              </w:rPr>
              <w:tab/>
              <w:t xml:space="preserve">the conservation status of a </w:t>
            </w:r>
            <w:proofErr w:type="spellStart"/>
            <w:r w:rsidRPr="00387F8B">
              <w:rPr>
                <w:rFonts w:cs="Arial"/>
                <w:sz w:val="18"/>
                <w:szCs w:val="18"/>
              </w:rPr>
              <w:t>taxon</w:t>
            </w:r>
            <w:proofErr w:type="spellEnd"/>
            <w:r w:rsidRPr="00387F8B">
              <w:rPr>
                <w:rFonts w:cs="Arial"/>
                <w:sz w:val="18"/>
                <w:szCs w:val="18"/>
              </w:rPr>
              <w:t xml:space="preserve"> to which the operation relates; and</w:t>
            </w:r>
          </w:p>
          <w:p w14:paraId="6B506B27"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(ba)</w:t>
            </w:r>
            <w:r w:rsidRPr="00387F8B">
              <w:rPr>
                <w:rFonts w:eastAsia="Times New Roman" w:cs="Arial"/>
                <w:noProof/>
                <w:sz w:val="18"/>
                <w:szCs w:val="18"/>
                <w:lang w:eastAsia="en-AU"/>
              </w:rPr>
              <w:tab/>
              <w:t>the operation will not be likely to threaten any relevant ecosystem including (but not limited to) any habitat or biodiversity; and</w:t>
            </w:r>
          </w:p>
        </w:tc>
        <w:tc>
          <w:tcPr>
            <w:tcW w:w="3736" w:type="pct"/>
          </w:tcPr>
          <w:p w14:paraId="072BAB63" w14:textId="77777777" w:rsidR="00D830F6" w:rsidRPr="00387F8B" w:rsidRDefault="00D830F6" w:rsidP="00335D97">
            <w:pPr>
              <w:spacing w:before="60" w:after="60" w:line="240" w:lineRule="auto"/>
              <w:rPr>
                <w:rFonts w:cs="Arial"/>
                <w:b/>
                <w:sz w:val="18"/>
                <w:szCs w:val="18"/>
              </w:rPr>
            </w:pPr>
            <w:r w:rsidRPr="00387F8B">
              <w:rPr>
                <w:rFonts w:cs="Arial"/>
                <w:sz w:val="18"/>
                <w:szCs w:val="18"/>
              </w:rPr>
              <w:t xml:space="preserve">Subject to the conditions proposed in Section 4 of this report, the </w:t>
            </w:r>
            <w:r w:rsidRPr="00387F8B">
              <w:rPr>
                <w:rFonts w:cs="Arial"/>
                <w:iCs/>
                <w:sz w:val="18"/>
                <w:szCs w:val="18"/>
              </w:rPr>
              <w:t>fishery</w:t>
            </w:r>
            <w:r w:rsidRPr="00387F8B">
              <w:rPr>
                <w:rFonts w:cs="Arial"/>
                <w:sz w:val="18"/>
                <w:szCs w:val="18"/>
              </w:rPr>
              <w:t xml:space="preserve"> </w:t>
            </w:r>
            <w:r w:rsidRPr="00387F8B">
              <w:rPr>
                <w:rFonts w:cs="Arial"/>
                <w:b/>
                <w:sz w:val="18"/>
                <w:szCs w:val="18"/>
              </w:rPr>
              <w:t>will not be detrimental</w:t>
            </w:r>
            <w:r w:rsidRPr="00387F8B">
              <w:rPr>
                <w:rFonts w:cs="Arial"/>
                <w:sz w:val="18"/>
                <w:szCs w:val="18"/>
              </w:rPr>
              <w:t xml:space="preserve"> to the survival or conservation status of a </w:t>
            </w:r>
            <w:proofErr w:type="spellStart"/>
            <w:r w:rsidRPr="00387F8B">
              <w:rPr>
                <w:rFonts w:cs="Arial"/>
                <w:sz w:val="18"/>
                <w:szCs w:val="18"/>
              </w:rPr>
              <w:t>taxon</w:t>
            </w:r>
            <w:proofErr w:type="spellEnd"/>
            <w:r w:rsidRPr="00387F8B">
              <w:rPr>
                <w:rFonts w:cs="Arial"/>
                <w:sz w:val="18"/>
                <w:szCs w:val="18"/>
              </w:rPr>
              <w:t xml:space="preserve"> to which it relates, nor will it threaten any relevant ecosystem given the management measures in place.</w:t>
            </w:r>
          </w:p>
        </w:tc>
      </w:tr>
      <w:tr w:rsidR="00D830F6" w:rsidRPr="00387F8B" w14:paraId="73F1F17E"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7C6A5AD3"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(c)</w:t>
            </w:r>
            <w:r w:rsidRPr="00387F8B">
              <w:rPr>
                <w:rFonts w:eastAsia="Times New Roman" w:cs="Arial"/>
                <w:noProof/>
                <w:sz w:val="18"/>
                <w:szCs w:val="18"/>
                <w:lang w:eastAsia="en-AU"/>
              </w:rPr>
              <w:tab/>
              <w:t>if the operation relates to the taking of live specimens that belong to a taxon specified in the regulations – the conditions that, under the regulations, are applicable to the welfare of the specimens are likely to be complied with; and</w:t>
            </w:r>
          </w:p>
        </w:tc>
        <w:tc>
          <w:tcPr>
            <w:tcW w:w="3736" w:type="pct"/>
          </w:tcPr>
          <w:p w14:paraId="172B51E8" w14:textId="77777777" w:rsidR="00D830F6" w:rsidRPr="00387F8B" w:rsidRDefault="00D830F6" w:rsidP="00335D97">
            <w:pPr>
              <w:spacing w:before="60" w:after="60" w:line="240" w:lineRule="auto"/>
              <w:rPr>
                <w:rFonts w:cs="Arial"/>
                <w:b/>
                <w:sz w:val="18"/>
                <w:szCs w:val="18"/>
              </w:rPr>
            </w:pPr>
            <w:r w:rsidRPr="00387F8B">
              <w:rPr>
                <w:rFonts w:cs="Arial"/>
                <w:b/>
                <w:sz w:val="18"/>
                <w:szCs w:val="18"/>
              </w:rPr>
              <w:t>Not applicable</w:t>
            </w:r>
            <w:r w:rsidRPr="00387F8B">
              <w:rPr>
                <w:rFonts w:cs="Arial"/>
                <w:iCs/>
                <w:sz w:val="18"/>
                <w:szCs w:val="18"/>
              </w:rPr>
              <w:br/>
            </w:r>
            <w:r w:rsidRPr="00387F8B">
              <w:rPr>
                <w:rFonts w:cs="Arial"/>
                <w:sz w:val="18"/>
                <w:szCs w:val="18"/>
              </w:rPr>
              <w:t xml:space="preserve">The Environment Protection and Biodiversity Conservation Regulations 2000 (EPBC Regulations) do not specify fish or </w:t>
            </w:r>
            <w:proofErr w:type="spellStart"/>
            <w:r w:rsidRPr="00387F8B">
              <w:rPr>
                <w:rFonts w:cs="Arial"/>
                <w:sz w:val="18"/>
                <w:szCs w:val="18"/>
              </w:rPr>
              <w:t>crustacea</w:t>
            </w:r>
            <w:proofErr w:type="spellEnd"/>
            <w:r w:rsidRPr="00387F8B">
              <w:rPr>
                <w:rFonts w:cs="Arial"/>
                <w:sz w:val="18"/>
                <w:szCs w:val="18"/>
              </w:rPr>
              <w:t xml:space="preserve"> as a class of animal in relation to the welfare of live specimens.</w:t>
            </w:r>
          </w:p>
        </w:tc>
      </w:tr>
      <w:tr w:rsidR="00D830F6" w:rsidRPr="00387F8B" w14:paraId="693185DB"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23CA622A"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(d)</w:t>
            </w:r>
            <w:r w:rsidRPr="00387F8B">
              <w:rPr>
                <w:rFonts w:eastAsia="Times New Roman" w:cs="Arial"/>
                <w:noProof/>
                <w:sz w:val="18"/>
                <w:szCs w:val="18"/>
                <w:lang w:eastAsia="en-AU"/>
              </w:rPr>
              <w:tab/>
              <w:t>such other conditions (if any) as are specified in the regulations have been, or are likely to be, satisfied.</w:t>
            </w:r>
          </w:p>
        </w:tc>
        <w:tc>
          <w:tcPr>
            <w:tcW w:w="3736" w:type="pct"/>
          </w:tcPr>
          <w:p w14:paraId="2624B49C" w14:textId="77777777" w:rsidR="00D830F6" w:rsidRPr="00387F8B" w:rsidRDefault="00D830F6" w:rsidP="00335D97">
            <w:pPr>
              <w:spacing w:before="60" w:after="60" w:line="240" w:lineRule="auto"/>
              <w:rPr>
                <w:rFonts w:cs="Arial"/>
                <w:b/>
                <w:sz w:val="18"/>
                <w:szCs w:val="18"/>
              </w:rPr>
            </w:pPr>
            <w:r w:rsidRPr="00387F8B">
              <w:rPr>
                <w:rFonts w:cs="Arial"/>
                <w:b/>
                <w:sz w:val="18"/>
                <w:szCs w:val="18"/>
              </w:rPr>
              <w:t>Not applicable</w:t>
            </w:r>
            <w:r w:rsidRPr="00387F8B">
              <w:rPr>
                <w:rFonts w:cs="Arial"/>
                <w:iCs/>
                <w:sz w:val="18"/>
                <w:szCs w:val="18"/>
              </w:rPr>
              <w:br/>
            </w:r>
            <w:r w:rsidRPr="00387F8B">
              <w:rPr>
                <w:rFonts w:cs="Arial"/>
                <w:sz w:val="18"/>
                <w:szCs w:val="18"/>
              </w:rPr>
              <w:t>No other conditions are specified in relation to commercial fisheries in the EPBC Regulations.</w:t>
            </w:r>
          </w:p>
        </w:tc>
      </w:tr>
      <w:tr w:rsidR="00D830F6" w:rsidRPr="00387F8B" w14:paraId="4DC8A43F"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2BE923D0" w14:textId="77777777" w:rsidR="00D830F6" w:rsidRPr="00387F8B" w:rsidRDefault="00D830F6" w:rsidP="00D830F6">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(4)</w:t>
            </w:r>
            <w:r w:rsidRPr="00387F8B">
              <w:rPr>
                <w:rFonts w:eastAsia="Times New Roman" w:cs="Arial"/>
                <w:sz w:val="18"/>
                <w:szCs w:val="18"/>
                <w:lang w:eastAsia="en-AU"/>
              </w:rPr>
              <w:tab/>
              <w:t xml:space="preserve">In deciding whether to declare an operation as an approved wildlife trade operation the Minister must have </w:t>
            </w:r>
            <w:r w:rsidRPr="00387F8B">
              <w:rPr>
                <w:rFonts w:eastAsia="Times New Roman" w:cs="Arial"/>
                <w:b/>
                <w:sz w:val="18"/>
                <w:szCs w:val="18"/>
                <w:lang w:eastAsia="en-AU"/>
              </w:rPr>
              <w:t>regard</w:t>
            </w:r>
            <w:r w:rsidRPr="00387F8B">
              <w:rPr>
                <w:rFonts w:eastAsia="Times New Roman" w:cs="Arial"/>
                <w:sz w:val="18"/>
                <w:szCs w:val="18"/>
                <w:lang w:eastAsia="en-AU"/>
              </w:rPr>
              <w:t xml:space="preserve"> to:</w:t>
            </w:r>
          </w:p>
          <w:p w14:paraId="2A0FA2B4"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(a)</w:t>
            </w:r>
            <w:r w:rsidRPr="00387F8B">
              <w:rPr>
                <w:rFonts w:eastAsia="Times New Roman" w:cs="Arial"/>
                <w:noProof/>
                <w:sz w:val="18"/>
                <w:szCs w:val="18"/>
                <w:lang w:eastAsia="en-AU"/>
              </w:rPr>
              <w:tab/>
              <w:t>the significance of the impact of the operation on an ecosystem (for example, an impact on habitat or biodiversity); and</w:t>
            </w:r>
          </w:p>
        </w:tc>
        <w:tc>
          <w:tcPr>
            <w:tcW w:w="3736" w:type="pct"/>
          </w:tcPr>
          <w:p w14:paraId="34E19973" w14:textId="77777777" w:rsidR="00D830F6" w:rsidRPr="00387F8B" w:rsidRDefault="00D830F6" w:rsidP="00335D97">
            <w:pPr>
              <w:spacing w:before="60" w:after="60" w:line="240" w:lineRule="auto"/>
              <w:rPr>
                <w:rFonts w:cs="Arial"/>
                <w:b/>
                <w:sz w:val="18"/>
                <w:szCs w:val="18"/>
              </w:rPr>
            </w:pPr>
            <w:r w:rsidRPr="00387F8B">
              <w:rPr>
                <w:rFonts w:cs="Arial"/>
                <w:b/>
                <w:sz w:val="18"/>
                <w:szCs w:val="18"/>
              </w:rPr>
              <w:t>Meets</w:t>
            </w:r>
            <w:r w:rsidRPr="00387F8B">
              <w:rPr>
                <w:rFonts w:cs="Arial"/>
                <w:iCs/>
                <w:sz w:val="18"/>
                <w:szCs w:val="18"/>
              </w:rPr>
              <w:br/>
            </w:r>
            <w:r w:rsidRPr="00387F8B">
              <w:rPr>
                <w:rFonts w:cs="Arial"/>
                <w:sz w:val="18"/>
                <w:szCs w:val="18"/>
              </w:rPr>
              <w:t xml:space="preserve">Subject to the conditions proposed in Section 4 of this report, the fishery </w:t>
            </w:r>
            <w:r w:rsidRPr="00387F8B">
              <w:rPr>
                <w:rFonts w:cs="Arial"/>
                <w:b/>
                <w:sz w:val="18"/>
                <w:szCs w:val="18"/>
              </w:rPr>
              <w:t>will not have a significant impact</w:t>
            </w:r>
            <w:r w:rsidRPr="00387F8B">
              <w:rPr>
                <w:rFonts w:cs="Arial"/>
                <w:sz w:val="18"/>
                <w:szCs w:val="18"/>
              </w:rPr>
              <w:t xml:space="preserve"> on any relevant ecosystem given the management measures in place.</w:t>
            </w:r>
          </w:p>
        </w:tc>
      </w:tr>
      <w:tr w:rsidR="00D830F6" w:rsidRPr="00387F8B" w14:paraId="10475F74"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2551EC11"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(b)</w:t>
            </w:r>
            <w:r w:rsidRPr="00387F8B">
              <w:rPr>
                <w:rFonts w:eastAsia="Times New Roman" w:cs="Arial"/>
                <w:noProof/>
                <w:sz w:val="18"/>
                <w:szCs w:val="18"/>
                <w:lang w:eastAsia="en-AU"/>
              </w:rPr>
              <w:tab/>
              <w:t>the effectiveness of the management arrangements for the operation (including monitoring procedures).</w:t>
            </w:r>
          </w:p>
        </w:tc>
        <w:tc>
          <w:tcPr>
            <w:tcW w:w="3736" w:type="pct"/>
          </w:tcPr>
          <w:p w14:paraId="52DA0039" w14:textId="77777777" w:rsidR="00D830F6" w:rsidRPr="00387F8B" w:rsidRDefault="00D830F6" w:rsidP="00335D97">
            <w:pPr>
              <w:spacing w:before="60" w:after="60" w:line="240" w:lineRule="auto"/>
              <w:rPr>
                <w:rFonts w:cs="Arial"/>
                <w:b/>
                <w:sz w:val="18"/>
                <w:szCs w:val="18"/>
              </w:rPr>
            </w:pPr>
            <w:r w:rsidRPr="00387F8B">
              <w:rPr>
                <w:rFonts w:cs="Arial"/>
                <w:b/>
                <w:sz w:val="18"/>
                <w:szCs w:val="18"/>
              </w:rPr>
              <w:t>Meets</w:t>
            </w:r>
            <w:r w:rsidRPr="00387F8B">
              <w:rPr>
                <w:rFonts w:cs="Arial"/>
                <w:iCs/>
                <w:sz w:val="18"/>
                <w:szCs w:val="18"/>
              </w:rPr>
              <w:br/>
            </w:r>
            <w:r w:rsidRPr="00387F8B">
              <w:rPr>
                <w:rFonts w:cs="Arial"/>
                <w:sz w:val="18"/>
                <w:szCs w:val="18"/>
              </w:rPr>
              <w:t xml:space="preserve">Subject to the conditions proposed in Section 4 of this report, the management arrangements that will be employed for the fishery as outlined in in the assessment against the Guidelines, are likely to be effective. </w:t>
            </w:r>
          </w:p>
        </w:tc>
      </w:tr>
      <w:tr w:rsidR="00D830F6" w:rsidRPr="00387F8B" w14:paraId="5B12666C"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1D25A954" w14:textId="77777777" w:rsidR="00D830F6" w:rsidRPr="00387F8B" w:rsidRDefault="00D830F6" w:rsidP="00D830F6">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(5)</w:t>
            </w:r>
            <w:r w:rsidRPr="00387F8B">
              <w:rPr>
                <w:rFonts w:eastAsia="Times New Roman" w:cs="Arial"/>
                <w:sz w:val="18"/>
                <w:szCs w:val="18"/>
                <w:lang w:eastAsia="en-AU"/>
              </w:rPr>
              <w:tab/>
              <w:t xml:space="preserve">In deciding whether to declare an operation as an approved wildlife trade operation the Minister must have </w:t>
            </w:r>
            <w:r w:rsidRPr="00387F8B">
              <w:rPr>
                <w:rFonts w:eastAsia="Times New Roman" w:cs="Arial"/>
                <w:b/>
                <w:sz w:val="18"/>
                <w:szCs w:val="18"/>
                <w:lang w:eastAsia="en-AU"/>
              </w:rPr>
              <w:t>regard</w:t>
            </w:r>
            <w:r w:rsidRPr="00387F8B">
              <w:rPr>
                <w:rFonts w:eastAsia="Times New Roman" w:cs="Arial"/>
                <w:sz w:val="18"/>
                <w:szCs w:val="18"/>
                <w:lang w:eastAsia="en-AU"/>
              </w:rPr>
              <w:t xml:space="preserve"> to:</w:t>
            </w:r>
          </w:p>
          <w:p w14:paraId="48DDBA3B"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(a)</w:t>
            </w:r>
            <w:r w:rsidRPr="00387F8B">
              <w:rPr>
                <w:rFonts w:eastAsia="Times New Roman" w:cs="Arial"/>
                <w:noProof/>
                <w:sz w:val="18"/>
                <w:szCs w:val="18"/>
                <w:lang w:eastAsia="en-AU"/>
              </w:rPr>
              <w:tab/>
              <w:t>whether legislation relating to the protection, conservation or management of the specimens to which the operation relates is in force in the State or Territory concerned; and</w:t>
            </w:r>
          </w:p>
          <w:p w14:paraId="7D3E448B"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(b)</w:t>
            </w:r>
            <w:r w:rsidRPr="00387F8B">
              <w:rPr>
                <w:rFonts w:eastAsia="Times New Roman" w:cs="Arial"/>
                <w:noProof/>
                <w:sz w:val="18"/>
                <w:szCs w:val="18"/>
                <w:lang w:eastAsia="en-AU"/>
              </w:rPr>
              <w:tab/>
              <w:t>whether the legislation applies throughout the State or Territory concerned; and</w:t>
            </w:r>
          </w:p>
          <w:p w14:paraId="58D883E7"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(c)</w:t>
            </w:r>
            <w:r w:rsidRPr="00387F8B">
              <w:rPr>
                <w:rFonts w:eastAsia="Times New Roman" w:cs="Arial"/>
                <w:noProof/>
                <w:sz w:val="18"/>
                <w:szCs w:val="18"/>
                <w:lang w:eastAsia="en-AU"/>
              </w:rPr>
              <w:tab/>
              <w:t>whether, in the opinion of the Minister, the legislation is effective.</w:t>
            </w:r>
          </w:p>
        </w:tc>
        <w:tc>
          <w:tcPr>
            <w:tcW w:w="3736" w:type="pct"/>
            <w:shd w:val="clear" w:color="auto" w:fill="auto"/>
          </w:tcPr>
          <w:p w14:paraId="0549150E" w14:textId="77777777" w:rsidR="00D830F6" w:rsidRPr="00387F8B" w:rsidRDefault="00D830F6" w:rsidP="00335D97">
            <w:pPr>
              <w:spacing w:before="60" w:after="60" w:line="240" w:lineRule="auto"/>
              <w:rPr>
                <w:rFonts w:cs="Arial"/>
                <w:sz w:val="18"/>
                <w:szCs w:val="18"/>
              </w:rPr>
            </w:pPr>
            <w:r w:rsidRPr="00387F8B">
              <w:rPr>
                <w:rFonts w:cs="Arial"/>
                <w:b/>
                <w:sz w:val="18"/>
                <w:szCs w:val="18"/>
              </w:rPr>
              <w:t>Meets</w:t>
            </w:r>
            <w:r w:rsidRPr="00387F8B">
              <w:rPr>
                <w:rFonts w:cs="Arial"/>
                <w:iCs/>
                <w:sz w:val="18"/>
                <w:szCs w:val="18"/>
              </w:rPr>
              <w:br/>
            </w:r>
            <w:r w:rsidRPr="00387F8B">
              <w:rPr>
                <w:rFonts w:cs="Arial"/>
                <w:sz w:val="18"/>
                <w:szCs w:val="18"/>
              </w:rPr>
              <w:t>Species within the fishery</w:t>
            </w:r>
            <w:r w:rsidRPr="00387F8B">
              <w:rPr>
                <w:rFonts w:cs="Arial"/>
                <w:b/>
                <w:sz w:val="18"/>
                <w:szCs w:val="18"/>
              </w:rPr>
              <w:t xml:space="preserve"> </w:t>
            </w:r>
            <w:r w:rsidRPr="00387F8B">
              <w:rPr>
                <w:rFonts w:cs="Arial"/>
                <w:sz w:val="18"/>
                <w:szCs w:val="18"/>
              </w:rPr>
              <w:t>will be protected, conserved and managed in accordance with the</w:t>
            </w:r>
            <w:r w:rsidRPr="00387F8B">
              <w:rPr>
                <w:rFonts w:cs="Arial"/>
                <w:color w:val="3366FF"/>
                <w:sz w:val="18"/>
                <w:szCs w:val="18"/>
              </w:rPr>
              <w:t xml:space="preserve"> </w:t>
            </w:r>
            <w:r w:rsidRPr="00387F8B">
              <w:rPr>
                <w:rFonts w:cs="Arial"/>
                <w:sz w:val="18"/>
                <w:szCs w:val="18"/>
              </w:rPr>
              <w:t xml:space="preserve">Queensland </w:t>
            </w:r>
            <w:r w:rsidRPr="00387F8B">
              <w:rPr>
                <w:rFonts w:cs="Arial"/>
                <w:i/>
                <w:sz w:val="18"/>
                <w:szCs w:val="18"/>
              </w:rPr>
              <w:t>Fisheries Act 1994</w:t>
            </w:r>
            <w:r w:rsidRPr="00387F8B">
              <w:rPr>
                <w:rFonts w:cs="Arial"/>
                <w:sz w:val="18"/>
                <w:szCs w:val="18"/>
              </w:rPr>
              <w:t xml:space="preserve"> and Queensland Fisheries Regulation 2008.</w:t>
            </w:r>
          </w:p>
          <w:p w14:paraId="5FB96F49" w14:textId="77777777" w:rsidR="00D830F6" w:rsidRPr="00387F8B" w:rsidRDefault="00D830F6" w:rsidP="00335D97">
            <w:pPr>
              <w:spacing w:before="60" w:after="60" w:line="240" w:lineRule="auto"/>
              <w:rPr>
                <w:rFonts w:cs="Arial"/>
                <w:sz w:val="18"/>
                <w:szCs w:val="18"/>
              </w:rPr>
            </w:pPr>
            <w:r w:rsidRPr="00387F8B">
              <w:rPr>
                <w:rFonts w:cs="Arial"/>
                <w:sz w:val="18"/>
                <w:szCs w:val="18"/>
              </w:rPr>
              <w:t>This legislation applies throughout Queensland-managed waters.</w:t>
            </w:r>
          </w:p>
          <w:p w14:paraId="67EF1C02" w14:textId="77777777" w:rsidR="00D830F6" w:rsidRPr="00387F8B" w:rsidRDefault="00D830F6" w:rsidP="00335D97">
            <w:pPr>
              <w:spacing w:before="60" w:after="60" w:line="240" w:lineRule="auto"/>
              <w:rPr>
                <w:rFonts w:cs="Arial"/>
                <w:b/>
                <w:sz w:val="18"/>
                <w:szCs w:val="18"/>
              </w:rPr>
            </w:pPr>
            <w:r w:rsidRPr="00387F8B">
              <w:rPr>
                <w:rFonts w:cs="Arial"/>
                <w:sz w:val="18"/>
                <w:szCs w:val="18"/>
              </w:rPr>
              <w:t>The Department considers that, subject to the conditions proposed in Section 4 of this report, the legislation is likely to be effective.</w:t>
            </w:r>
          </w:p>
        </w:tc>
      </w:tr>
      <w:tr w:rsidR="00D830F6" w:rsidRPr="00387F8B" w14:paraId="68A6BEAD"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6BF01413" w14:textId="77777777" w:rsidR="00D830F6" w:rsidRPr="00387F8B" w:rsidRDefault="00D830F6" w:rsidP="00D830F6">
            <w:pPr>
              <w:tabs>
                <w:tab w:val="right" w:pos="1021"/>
              </w:tabs>
              <w:spacing w:before="60" w:after="60" w:line="240" w:lineRule="auto"/>
              <w:ind w:left="567" w:hanging="567"/>
              <w:rPr>
                <w:rFonts w:eastAsia="Times New Roman" w:cs="Arial"/>
                <w:sz w:val="18"/>
                <w:szCs w:val="18"/>
                <w:lang w:eastAsia="en-AU"/>
              </w:rPr>
            </w:pPr>
            <w:r w:rsidRPr="00387F8B">
              <w:rPr>
                <w:rFonts w:eastAsia="Times New Roman" w:cs="Arial"/>
                <w:sz w:val="18"/>
                <w:szCs w:val="18"/>
                <w:lang w:eastAsia="en-AU"/>
              </w:rPr>
              <w:t>(10)</w:t>
            </w:r>
            <w:r w:rsidRPr="00387F8B">
              <w:rPr>
                <w:rFonts w:eastAsia="Times New Roman" w:cs="Arial"/>
                <w:sz w:val="18"/>
                <w:szCs w:val="18"/>
                <w:lang w:eastAsia="en-AU"/>
              </w:rPr>
              <w:tab/>
              <w:t>For the purposes of section 303FN, an operation is a wildlife trade operation if, an only if, the operation is an operation for the taking of specimens and:</w:t>
            </w:r>
          </w:p>
          <w:p w14:paraId="743F0ABF" w14:textId="77777777" w:rsidR="00D830F6" w:rsidRPr="00387F8B" w:rsidRDefault="00D830F6"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(a)</w:t>
            </w:r>
            <w:r w:rsidRPr="00387F8B">
              <w:rPr>
                <w:rFonts w:eastAsia="Times New Roman" w:cs="Arial"/>
                <w:noProof/>
                <w:sz w:val="18"/>
                <w:szCs w:val="18"/>
                <w:lang w:eastAsia="en-AU"/>
              </w:rPr>
              <w:tab/>
              <w:t>the operation is a commercial fishery.</w:t>
            </w:r>
          </w:p>
        </w:tc>
        <w:tc>
          <w:tcPr>
            <w:tcW w:w="3736" w:type="pct"/>
            <w:shd w:val="clear" w:color="auto" w:fill="auto"/>
          </w:tcPr>
          <w:p w14:paraId="318C2651" w14:textId="77777777" w:rsidR="00D830F6" w:rsidRPr="00387F8B" w:rsidRDefault="00D830F6" w:rsidP="00335D97">
            <w:pPr>
              <w:spacing w:before="60" w:after="60" w:line="240" w:lineRule="auto"/>
              <w:rPr>
                <w:rFonts w:cs="Arial"/>
                <w:b/>
                <w:sz w:val="18"/>
                <w:szCs w:val="18"/>
              </w:rPr>
            </w:pPr>
            <w:r w:rsidRPr="00387F8B">
              <w:rPr>
                <w:rFonts w:cs="Arial"/>
                <w:b/>
                <w:sz w:val="18"/>
                <w:szCs w:val="18"/>
              </w:rPr>
              <w:t>Meets</w:t>
            </w:r>
            <w:r w:rsidRPr="00387F8B">
              <w:rPr>
                <w:rFonts w:cs="Arial"/>
                <w:iCs/>
                <w:sz w:val="18"/>
                <w:szCs w:val="18"/>
              </w:rPr>
              <w:br/>
            </w:r>
            <w:r w:rsidRPr="00387F8B">
              <w:rPr>
                <w:rFonts w:cs="Arial"/>
                <w:sz w:val="18"/>
                <w:szCs w:val="18"/>
              </w:rPr>
              <w:t>The fishery to which the wildlife trade operation relates is a commercial fishery.</w:t>
            </w:r>
          </w:p>
        </w:tc>
      </w:tr>
    </w:tbl>
    <w:p w14:paraId="1ED72906" w14:textId="77777777" w:rsidR="00075195" w:rsidRDefault="00075195">
      <w:r>
        <w:br w:type="page"/>
      </w:r>
    </w:p>
    <w:tbl>
      <w:tblPr>
        <w:tblStyle w:val="TableGrid12"/>
        <w:tblW w:w="5000" w:type="pct"/>
        <w:tblLook w:val="04A0" w:firstRow="1" w:lastRow="0" w:firstColumn="1" w:lastColumn="0" w:noHBand="0" w:noVBand="1"/>
      </w:tblPr>
      <w:tblGrid>
        <w:gridCol w:w="3738"/>
        <w:gridCol w:w="11048"/>
      </w:tblGrid>
      <w:tr w:rsidR="00075195" w:rsidRPr="00387F8B" w14:paraId="1BF83D31" w14:textId="77777777" w:rsidTr="00335D97">
        <w:trPr>
          <w:cnfStyle w:val="100000000000" w:firstRow="1" w:lastRow="0" w:firstColumn="0" w:lastColumn="0" w:oddVBand="0" w:evenVBand="0" w:oddHBand="0" w:evenHBand="0" w:firstRowFirstColumn="0" w:firstRowLastColumn="0" w:lastRowFirstColumn="0" w:lastRowLastColumn="0"/>
          <w:cantSplit/>
        </w:trPr>
        <w:tc>
          <w:tcPr>
            <w:tcW w:w="5000" w:type="pct"/>
            <w:gridSpan w:val="2"/>
            <w:shd w:val="clear" w:color="auto" w:fill="D9D9D9" w:themeFill="background1" w:themeFillShade="D9"/>
            <w:vAlign w:val="center"/>
          </w:tcPr>
          <w:p w14:paraId="3AEFC8D4" w14:textId="291ED4D1" w:rsidR="00075195" w:rsidRPr="00387F8B" w:rsidRDefault="00075195" w:rsidP="00335D97">
            <w:pPr>
              <w:spacing w:before="60" w:after="60" w:line="240" w:lineRule="auto"/>
              <w:rPr>
                <w:rFonts w:cs="Arial"/>
                <w:sz w:val="18"/>
                <w:szCs w:val="18"/>
              </w:rPr>
            </w:pPr>
            <w:r w:rsidRPr="00387F8B">
              <w:rPr>
                <w:rFonts w:cs="Arial"/>
                <w:b/>
                <w:sz w:val="18"/>
                <w:szCs w:val="18"/>
              </w:rPr>
              <w:t>Section 303FR  -  Public consultation</w:t>
            </w:r>
          </w:p>
        </w:tc>
      </w:tr>
      <w:tr w:rsidR="00075195" w:rsidRPr="00387F8B" w14:paraId="5A6E4BB8"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shd w:val="clear" w:color="auto" w:fill="D9D9D9" w:themeFill="background1" w:themeFillShade="D9"/>
            <w:vAlign w:val="center"/>
          </w:tcPr>
          <w:p w14:paraId="1D5041EA" w14:textId="77777777" w:rsidR="00075195" w:rsidRPr="00387F8B" w:rsidRDefault="00075195" w:rsidP="00335D97">
            <w:pPr>
              <w:spacing w:before="60" w:after="60" w:line="240" w:lineRule="auto"/>
              <w:rPr>
                <w:rFonts w:cs="Arial"/>
                <w:b/>
                <w:sz w:val="18"/>
                <w:szCs w:val="18"/>
              </w:rPr>
            </w:pPr>
          </w:p>
        </w:tc>
        <w:tc>
          <w:tcPr>
            <w:tcW w:w="3736" w:type="pct"/>
            <w:shd w:val="clear" w:color="auto" w:fill="D9D9D9" w:themeFill="background1" w:themeFillShade="D9"/>
            <w:vAlign w:val="center"/>
          </w:tcPr>
          <w:p w14:paraId="2AFD81EE" w14:textId="77777777" w:rsidR="00075195" w:rsidRPr="00387F8B" w:rsidRDefault="00075195" w:rsidP="00335D97">
            <w:pPr>
              <w:spacing w:before="60" w:after="60" w:line="240" w:lineRule="auto"/>
              <w:jc w:val="center"/>
              <w:rPr>
                <w:rFonts w:cs="Arial"/>
                <w:b/>
                <w:sz w:val="18"/>
                <w:szCs w:val="18"/>
              </w:rPr>
            </w:pPr>
            <w:r w:rsidRPr="00387F8B">
              <w:rPr>
                <w:rFonts w:cs="Arial"/>
                <w:b/>
                <w:sz w:val="18"/>
                <w:szCs w:val="18"/>
              </w:rPr>
              <w:t>Comment</w:t>
            </w:r>
          </w:p>
        </w:tc>
      </w:tr>
      <w:tr w:rsidR="00075195" w:rsidRPr="00387F8B" w14:paraId="4D2BABA1"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545BBDE4" w14:textId="77777777" w:rsidR="00075195" w:rsidRPr="00387F8B" w:rsidRDefault="00075195" w:rsidP="00335D97">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(1)</w:t>
            </w:r>
            <w:r w:rsidRPr="00387F8B">
              <w:rPr>
                <w:rFonts w:eastAsia="Times New Roman" w:cs="Arial"/>
                <w:sz w:val="18"/>
                <w:szCs w:val="18"/>
                <w:lang w:eastAsia="en-AU"/>
              </w:rPr>
              <w:tab/>
              <w:t>Before making a declaration under section 303FN, the Minister must cause to be published on the Internet a notice:</w:t>
            </w:r>
          </w:p>
          <w:p w14:paraId="5E90AAD1" w14:textId="77777777" w:rsidR="00075195" w:rsidRPr="00387F8B" w:rsidRDefault="00075195"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(a)</w:t>
            </w:r>
            <w:r w:rsidRPr="00387F8B">
              <w:rPr>
                <w:rFonts w:eastAsia="Times New Roman" w:cs="Arial"/>
                <w:noProof/>
                <w:sz w:val="18"/>
                <w:szCs w:val="18"/>
                <w:lang w:eastAsia="en-AU"/>
              </w:rPr>
              <w:tab/>
              <w:t>setting out the proposal to make the declaration; and</w:t>
            </w:r>
          </w:p>
          <w:p w14:paraId="6EF60FB4" w14:textId="77777777" w:rsidR="00075195" w:rsidRPr="00387F8B" w:rsidRDefault="00075195"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(b)</w:t>
            </w:r>
            <w:r w:rsidRPr="00387F8B">
              <w:rPr>
                <w:rFonts w:eastAsia="Times New Roman" w:cs="Arial"/>
                <w:noProof/>
                <w:sz w:val="18"/>
                <w:szCs w:val="18"/>
                <w:lang w:eastAsia="en-AU"/>
              </w:rPr>
              <w:tab/>
              <w:t>setting out sufficient information to enable persons and organisations to consider adequately the merits of the proposal; and</w:t>
            </w:r>
          </w:p>
          <w:p w14:paraId="70C56F4A" w14:textId="77777777" w:rsidR="00075195" w:rsidRPr="00387F8B" w:rsidRDefault="00075195"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(c)</w:t>
            </w:r>
            <w:r w:rsidRPr="00387F8B">
              <w:rPr>
                <w:rFonts w:eastAsia="Times New Roman" w:cs="Arial"/>
                <w:noProof/>
                <w:sz w:val="18"/>
                <w:szCs w:val="18"/>
                <w:lang w:eastAsia="en-AU"/>
              </w:rPr>
              <w:tab/>
              <w:t>inviting persons and organisations to give the Minister, within the period specified in the notice, written comments about the proposal.</w:t>
            </w:r>
          </w:p>
          <w:p w14:paraId="614B504F" w14:textId="77777777" w:rsidR="00075195" w:rsidRPr="00387F8B" w:rsidRDefault="00075195" w:rsidP="00335D97">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(2)</w:t>
            </w:r>
            <w:r w:rsidRPr="00387F8B">
              <w:rPr>
                <w:rFonts w:eastAsia="Times New Roman" w:cs="Arial"/>
                <w:sz w:val="18"/>
                <w:szCs w:val="18"/>
                <w:lang w:eastAsia="en-AU"/>
              </w:rPr>
              <w:tab/>
              <w:t>A period specified in the notice must not be shorter than 20 business days after the date on which the notice was published on the Internet.</w:t>
            </w:r>
          </w:p>
        </w:tc>
        <w:tc>
          <w:tcPr>
            <w:tcW w:w="3736" w:type="pct"/>
            <w:shd w:val="clear" w:color="auto" w:fill="auto"/>
          </w:tcPr>
          <w:p w14:paraId="2154CC3B" w14:textId="77777777" w:rsidR="00075195" w:rsidRPr="00387F8B" w:rsidRDefault="00075195" w:rsidP="00335D97">
            <w:pPr>
              <w:spacing w:before="60" w:after="60" w:line="240" w:lineRule="auto"/>
              <w:rPr>
                <w:rFonts w:cs="Arial"/>
                <w:b/>
                <w:sz w:val="18"/>
                <w:szCs w:val="18"/>
              </w:rPr>
            </w:pPr>
            <w:r w:rsidRPr="00387F8B">
              <w:rPr>
                <w:rFonts w:cs="Arial"/>
                <w:b/>
                <w:sz w:val="18"/>
                <w:szCs w:val="18"/>
              </w:rPr>
              <w:t>Meets</w:t>
            </w:r>
            <w:r w:rsidRPr="00387F8B">
              <w:rPr>
                <w:rFonts w:cs="Arial"/>
                <w:iCs/>
                <w:sz w:val="18"/>
                <w:szCs w:val="18"/>
              </w:rPr>
              <w:br/>
              <w:t xml:space="preserve">A public notice, which set out the proposal to declare the </w:t>
            </w:r>
            <w:proofErr w:type="spellStart"/>
            <w:r w:rsidRPr="00387F8B">
              <w:rPr>
                <w:rFonts w:cs="Arial"/>
                <w:iCs/>
                <w:sz w:val="18"/>
                <w:szCs w:val="18"/>
              </w:rPr>
              <w:t>GoCIFFF</w:t>
            </w:r>
            <w:proofErr w:type="spellEnd"/>
            <w:r w:rsidRPr="00387F8B">
              <w:rPr>
                <w:rFonts w:cs="Arial"/>
                <w:iCs/>
                <w:sz w:val="18"/>
                <w:szCs w:val="18"/>
              </w:rPr>
              <w:t xml:space="preserve"> an approved wildlife trade operation and included the application from QDAF, was released for public comment on </w:t>
            </w:r>
            <w:r w:rsidRPr="00387F8B">
              <w:rPr>
                <w:rFonts w:cs="Arial"/>
                <w:b/>
                <w:sz w:val="18"/>
                <w:szCs w:val="18"/>
                <w:lang w:val="en"/>
              </w:rPr>
              <w:t>6 April 2017 until 26 May 2017</w:t>
            </w:r>
            <w:r w:rsidRPr="00387F8B">
              <w:rPr>
                <w:rFonts w:cs="Arial"/>
                <w:iCs/>
                <w:sz w:val="18"/>
                <w:szCs w:val="18"/>
              </w:rPr>
              <w:t xml:space="preserve">, a total of 33 business days. </w:t>
            </w:r>
          </w:p>
        </w:tc>
      </w:tr>
      <w:tr w:rsidR="00075195" w:rsidRPr="00387F8B" w14:paraId="404042ED"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1F64222C" w14:textId="77777777" w:rsidR="00075195" w:rsidRPr="00387F8B" w:rsidRDefault="00075195" w:rsidP="00335D97">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(3)</w:t>
            </w:r>
            <w:r w:rsidRPr="00387F8B">
              <w:rPr>
                <w:rFonts w:eastAsia="Times New Roman" w:cs="Arial"/>
                <w:sz w:val="18"/>
                <w:szCs w:val="18"/>
                <w:lang w:eastAsia="en-AU"/>
              </w:rPr>
              <w:tab/>
              <w:t>In making a decision about whether to make a declaration under section 303FN, the Minister must consider any comments about the proposal to make the declaration that were given in response to the invitation in the notice.</w:t>
            </w:r>
          </w:p>
        </w:tc>
        <w:tc>
          <w:tcPr>
            <w:tcW w:w="3736" w:type="pct"/>
            <w:shd w:val="clear" w:color="auto" w:fill="auto"/>
          </w:tcPr>
          <w:p w14:paraId="5F7FADED" w14:textId="77777777" w:rsidR="00075195" w:rsidRPr="00387F8B" w:rsidRDefault="00075195" w:rsidP="00335D97">
            <w:pPr>
              <w:spacing w:before="60" w:after="60" w:line="240" w:lineRule="auto"/>
              <w:rPr>
                <w:rFonts w:cs="Arial"/>
                <w:b/>
                <w:iCs/>
                <w:sz w:val="18"/>
                <w:szCs w:val="18"/>
              </w:rPr>
            </w:pPr>
            <w:r w:rsidRPr="00387F8B">
              <w:rPr>
                <w:rFonts w:cs="Arial"/>
                <w:iCs/>
                <w:sz w:val="18"/>
                <w:szCs w:val="18"/>
              </w:rPr>
              <w:t xml:space="preserve">The Department’s assessment considered </w:t>
            </w:r>
            <w:r w:rsidRPr="00387F8B">
              <w:rPr>
                <w:rFonts w:cs="Arial"/>
                <w:sz w:val="18"/>
                <w:szCs w:val="18"/>
              </w:rPr>
              <w:t>two public comments received on QDAF’s submission</w:t>
            </w:r>
            <w:r w:rsidRPr="00387F8B">
              <w:rPr>
                <w:rFonts w:cs="Arial"/>
                <w:iCs/>
                <w:sz w:val="18"/>
                <w:szCs w:val="18"/>
              </w:rPr>
              <w:t xml:space="preserve">, as well as QDAF’s responses to these comments. </w:t>
            </w:r>
            <w:r w:rsidRPr="00387F8B">
              <w:rPr>
                <w:rFonts w:cs="Arial"/>
                <w:sz w:val="18"/>
                <w:szCs w:val="18"/>
              </w:rPr>
              <w:t>The public comments expressed concerns about impacts on sawfish and sharks, alleged overfishing of some target species, and sustainability of the N3 sector.</w:t>
            </w:r>
          </w:p>
        </w:tc>
      </w:tr>
      <w:tr w:rsidR="00075195" w:rsidRPr="00387F8B" w14:paraId="49E10DD1"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5000" w:type="pct"/>
            <w:gridSpan w:val="2"/>
            <w:shd w:val="clear" w:color="auto" w:fill="D9D9D9" w:themeFill="background1" w:themeFillShade="D9"/>
            <w:vAlign w:val="center"/>
          </w:tcPr>
          <w:p w14:paraId="7C54522A" w14:textId="77777777" w:rsidR="00075195" w:rsidRPr="00387F8B" w:rsidRDefault="00075195" w:rsidP="00335D97">
            <w:pPr>
              <w:spacing w:before="60" w:after="60" w:line="240" w:lineRule="auto"/>
              <w:rPr>
                <w:rFonts w:cs="Arial"/>
                <w:sz w:val="18"/>
                <w:szCs w:val="18"/>
              </w:rPr>
            </w:pPr>
            <w:r w:rsidRPr="00387F8B">
              <w:rPr>
                <w:rFonts w:cs="Arial"/>
                <w:b/>
                <w:sz w:val="18"/>
                <w:szCs w:val="18"/>
              </w:rPr>
              <w:t>Section 303FT  -  Additional provisions relating to declarations</w:t>
            </w:r>
          </w:p>
        </w:tc>
      </w:tr>
      <w:tr w:rsidR="00075195" w:rsidRPr="00387F8B" w14:paraId="76774C1C"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shd w:val="clear" w:color="auto" w:fill="D9D9D9" w:themeFill="background1" w:themeFillShade="D9"/>
            <w:vAlign w:val="center"/>
          </w:tcPr>
          <w:p w14:paraId="59DBEECE" w14:textId="77777777" w:rsidR="00075195" w:rsidRPr="00387F8B" w:rsidRDefault="00075195" w:rsidP="00335D97">
            <w:pPr>
              <w:spacing w:before="60" w:after="60" w:line="240" w:lineRule="auto"/>
              <w:rPr>
                <w:rFonts w:cs="Arial"/>
                <w:b/>
                <w:sz w:val="18"/>
                <w:szCs w:val="18"/>
              </w:rPr>
            </w:pPr>
          </w:p>
        </w:tc>
        <w:tc>
          <w:tcPr>
            <w:tcW w:w="3736" w:type="pct"/>
            <w:shd w:val="clear" w:color="auto" w:fill="D9D9D9" w:themeFill="background1" w:themeFillShade="D9"/>
            <w:vAlign w:val="center"/>
          </w:tcPr>
          <w:p w14:paraId="6565338B" w14:textId="77777777" w:rsidR="00075195" w:rsidRPr="00387F8B" w:rsidRDefault="00075195" w:rsidP="00335D97">
            <w:pPr>
              <w:spacing w:before="60" w:after="60" w:line="240" w:lineRule="auto"/>
              <w:jc w:val="center"/>
              <w:rPr>
                <w:rFonts w:cs="Arial"/>
                <w:b/>
                <w:sz w:val="18"/>
                <w:szCs w:val="18"/>
              </w:rPr>
            </w:pPr>
            <w:r w:rsidRPr="00387F8B">
              <w:rPr>
                <w:rFonts w:cs="Arial"/>
                <w:b/>
                <w:sz w:val="18"/>
                <w:szCs w:val="18"/>
              </w:rPr>
              <w:t>Comment</w:t>
            </w:r>
          </w:p>
        </w:tc>
      </w:tr>
      <w:tr w:rsidR="00075195" w:rsidRPr="00387F8B" w14:paraId="30B373AA"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59AFCE99" w14:textId="77777777" w:rsidR="00075195" w:rsidRPr="00387F8B" w:rsidRDefault="00075195" w:rsidP="00335D97">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(1)</w:t>
            </w:r>
            <w:r w:rsidRPr="00387F8B">
              <w:rPr>
                <w:rFonts w:eastAsia="Times New Roman" w:cs="Arial"/>
                <w:sz w:val="18"/>
                <w:szCs w:val="18"/>
                <w:lang w:eastAsia="en-AU"/>
              </w:rPr>
              <w:tab/>
              <w:t>This section applies to a declaration made under section 303FN, 303FO or 303FP.</w:t>
            </w:r>
          </w:p>
        </w:tc>
        <w:tc>
          <w:tcPr>
            <w:tcW w:w="3736" w:type="pct"/>
            <w:shd w:val="clear" w:color="auto" w:fill="auto"/>
          </w:tcPr>
          <w:p w14:paraId="4895AA4F" w14:textId="77777777" w:rsidR="00075195" w:rsidRPr="00387F8B" w:rsidRDefault="00075195" w:rsidP="00335D97">
            <w:pPr>
              <w:spacing w:before="60" w:after="60" w:line="240" w:lineRule="auto"/>
              <w:rPr>
                <w:rFonts w:cs="Arial"/>
                <w:b/>
                <w:iCs/>
                <w:sz w:val="18"/>
                <w:szCs w:val="18"/>
              </w:rPr>
            </w:pPr>
            <w:r w:rsidRPr="00387F8B">
              <w:rPr>
                <w:rFonts w:cs="Arial"/>
                <w:sz w:val="18"/>
                <w:szCs w:val="18"/>
              </w:rPr>
              <w:t>Any declaration for the fishery will be made under section 303FN.</w:t>
            </w:r>
          </w:p>
        </w:tc>
      </w:tr>
      <w:tr w:rsidR="00075195" w:rsidRPr="00387F8B" w14:paraId="6B5E2FDA"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6F6907DD" w14:textId="77777777" w:rsidR="00075195" w:rsidRPr="00387F8B" w:rsidRDefault="00075195" w:rsidP="00335D97">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(4)</w:t>
            </w:r>
            <w:r w:rsidRPr="00387F8B">
              <w:rPr>
                <w:rFonts w:eastAsia="Times New Roman" w:cs="Arial"/>
                <w:sz w:val="18"/>
                <w:szCs w:val="18"/>
                <w:lang w:eastAsia="en-AU"/>
              </w:rPr>
              <w:tab/>
              <w:t>The Minister may make a declaration about a plan or operation even though he or she considers that the plan or operation should be the subject of the declaration only:</w:t>
            </w:r>
          </w:p>
          <w:p w14:paraId="2B5F9196" w14:textId="77777777" w:rsidR="00075195" w:rsidRPr="00387F8B" w:rsidRDefault="00075195"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(a)</w:t>
            </w:r>
            <w:r w:rsidRPr="00387F8B">
              <w:rPr>
                <w:rFonts w:eastAsia="Times New Roman" w:cs="Arial"/>
                <w:noProof/>
                <w:sz w:val="18"/>
                <w:szCs w:val="18"/>
                <w:lang w:eastAsia="en-AU"/>
              </w:rPr>
              <w:tab/>
              <w:t>during a particular period; or</w:t>
            </w:r>
          </w:p>
          <w:p w14:paraId="0C60FB57" w14:textId="77777777" w:rsidR="00075195" w:rsidRPr="00387F8B" w:rsidRDefault="00075195"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(b)</w:t>
            </w:r>
            <w:r w:rsidRPr="00387F8B">
              <w:rPr>
                <w:rFonts w:eastAsia="Times New Roman" w:cs="Arial"/>
                <w:noProof/>
                <w:sz w:val="18"/>
                <w:szCs w:val="18"/>
                <w:lang w:eastAsia="en-AU"/>
              </w:rPr>
              <w:tab/>
              <w:t>while certain circumstances exist; or</w:t>
            </w:r>
          </w:p>
          <w:p w14:paraId="7F96F5E5" w14:textId="77777777" w:rsidR="00075195" w:rsidRPr="00387F8B" w:rsidRDefault="00075195" w:rsidP="00335D97">
            <w:pPr>
              <w:tabs>
                <w:tab w:val="right" w:pos="1531"/>
              </w:tabs>
              <w:spacing w:before="60" w:after="60" w:line="240" w:lineRule="auto"/>
              <w:ind w:left="738" w:hanging="369"/>
              <w:rPr>
                <w:rFonts w:eastAsia="Times New Roman" w:cs="Arial"/>
                <w:noProof/>
                <w:sz w:val="18"/>
                <w:szCs w:val="18"/>
                <w:lang w:eastAsia="en-AU"/>
              </w:rPr>
            </w:pPr>
            <w:r w:rsidRPr="00387F8B">
              <w:rPr>
                <w:rFonts w:eastAsia="Times New Roman" w:cs="Arial"/>
                <w:noProof/>
                <w:sz w:val="18"/>
                <w:szCs w:val="18"/>
                <w:lang w:eastAsia="en-AU"/>
              </w:rPr>
              <w:t>(c)</w:t>
            </w:r>
            <w:r w:rsidRPr="00387F8B">
              <w:rPr>
                <w:rFonts w:eastAsia="Times New Roman" w:cs="Arial"/>
                <w:noProof/>
                <w:sz w:val="18"/>
                <w:szCs w:val="18"/>
                <w:lang w:eastAsia="en-AU"/>
              </w:rPr>
              <w:tab/>
              <w:t>while a certain condition is complied with.</w:t>
            </w:r>
          </w:p>
          <w:p w14:paraId="5D64425C" w14:textId="77777777" w:rsidR="00075195" w:rsidRPr="00387F8B" w:rsidRDefault="00075195" w:rsidP="00335D97">
            <w:pPr>
              <w:spacing w:before="60" w:after="60" w:line="240" w:lineRule="auto"/>
              <w:rPr>
                <w:rFonts w:eastAsia="Times New Roman" w:cs="Arial"/>
                <w:sz w:val="18"/>
                <w:szCs w:val="18"/>
                <w:lang w:eastAsia="en-AU"/>
              </w:rPr>
            </w:pPr>
            <w:r w:rsidRPr="00387F8B">
              <w:rPr>
                <w:rFonts w:cs="Arial"/>
                <w:sz w:val="18"/>
                <w:szCs w:val="18"/>
              </w:rPr>
              <w:t>In such a case, the instrument of declaration is to specify the period, circumstances or condition.</w:t>
            </w:r>
          </w:p>
        </w:tc>
        <w:tc>
          <w:tcPr>
            <w:tcW w:w="3736" w:type="pct"/>
            <w:shd w:val="clear" w:color="auto" w:fill="auto"/>
          </w:tcPr>
          <w:p w14:paraId="6A529A1D" w14:textId="77777777" w:rsidR="00075195" w:rsidRPr="00387F8B" w:rsidRDefault="00075195" w:rsidP="00335D97">
            <w:pPr>
              <w:spacing w:before="60" w:after="60" w:line="240" w:lineRule="auto"/>
              <w:rPr>
                <w:rFonts w:cs="Arial"/>
                <w:sz w:val="18"/>
                <w:szCs w:val="18"/>
              </w:rPr>
            </w:pPr>
            <w:r w:rsidRPr="00387F8B">
              <w:rPr>
                <w:rFonts w:cs="Arial"/>
                <w:sz w:val="18"/>
                <w:szCs w:val="18"/>
              </w:rPr>
              <w:t xml:space="preserve">The </w:t>
            </w:r>
            <w:r w:rsidRPr="00387F8B">
              <w:rPr>
                <w:rFonts w:cs="Arial"/>
                <w:iCs/>
                <w:sz w:val="18"/>
                <w:szCs w:val="18"/>
              </w:rPr>
              <w:t xml:space="preserve">wildlife trade operation </w:t>
            </w:r>
            <w:r w:rsidRPr="00387F8B">
              <w:rPr>
                <w:rFonts w:cs="Arial"/>
                <w:sz w:val="18"/>
                <w:szCs w:val="18"/>
              </w:rPr>
              <w:t>instrument for the fishery specifies the standard and any additional conditions applied.</w:t>
            </w:r>
          </w:p>
          <w:p w14:paraId="7DEF2A71" w14:textId="77777777" w:rsidR="00075195" w:rsidRPr="00387F8B" w:rsidRDefault="00075195" w:rsidP="00335D97">
            <w:pPr>
              <w:spacing w:before="60" w:after="60" w:line="240" w:lineRule="auto"/>
              <w:rPr>
                <w:rFonts w:cs="Arial"/>
                <w:sz w:val="18"/>
                <w:szCs w:val="18"/>
              </w:rPr>
            </w:pPr>
            <w:r w:rsidRPr="00387F8B">
              <w:rPr>
                <w:rFonts w:cs="Arial"/>
                <w:sz w:val="18"/>
                <w:szCs w:val="18"/>
              </w:rPr>
              <w:t xml:space="preserve">The standard conditions applied to commercial fishery </w:t>
            </w:r>
            <w:r w:rsidRPr="00387F8B">
              <w:rPr>
                <w:rFonts w:cs="Arial"/>
                <w:iCs/>
                <w:sz w:val="18"/>
                <w:szCs w:val="18"/>
              </w:rPr>
              <w:t>wildlife trade operations</w:t>
            </w:r>
            <w:r w:rsidRPr="00387F8B">
              <w:rPr>
                <w:rFonts w:cs="Arial"/>
                <w:sz w:val="18"/>
                <w:szCs w:val="18"/>
              </w:rPr>
              <w:t xml:space="preserve"> include:</w:t>
            </w:r>
          </w:p>
          <w:p w14:paraId="5B3C1E12" w14:textId="77777777" w:rsidR="00075195" w:rsidRPr="00387F8B" w:rsidRDefault="00075195" w:rsidP="00335D97">
            <w:pPr>
              <w:pStyle w:val="ListBullet"/>
              <w:numPr>
                <w:ilvl w:val="0"/>
                <w:numId w:val="27"/>
              </w:numPr>
              <w:tabs>
                <w:tab w:val="clear" w:pos="720"/>
                <w:tab w:val="num" w:pos="360"/>
              </w:tabs>
              <w:spacing w:before="60" w:after="60" w:line="240" w:lineRule="auto"/>
              <w:ind w:left="360"/>
              <w:rPr>
                <w:rFonts w:cs="Arial"/>
                <w:sz w:val="18"/>
                <w:szCs w:val="18"/>
              </w:rPr>
            </w:pPr>
            <w:r w:rsidRPr="00387F8B">
              <w:rPr>
                <w:rFonts w:cs="Arial"/>
                <w:sz w:val="18"/>
                <w:szCs w:val="18"/>
              </w:rPr>
              <w:t>operation in accordance with the management regime</w:t>
            </w:r>
          </w:p>
          <w:p w14:paraId="2C5A7D78" w14:textId="77777777" w:rsidR="00075195" w:rsidRPr="00387F8B" w:rsidRDefault="00075195" w:rsidP="00335D97">
            <w:pPr>
              <w:pStyle w:val="ListBullet"/>
              <w:numPr>
                <w:ilvl w:val="0"/>
                <w:numId w:val="27"/>
              </w:numPr>
              <w:tabs>
                <w:tab w:val="clear" w:pos="720"/>
                <w:tab w:val="num" w:pos="360"/>
              </w:tabs>
              <w:spacing w:before="60" w:after="60" w:line="240" w:lineRule="auto"/>
              <w:ind w:left="360"/>
              <w:rPr>
                <w:rFonts w:cs="Arial"/>
                <w:sz w:val="18"/>
                <w:szCs w:val="18"/>
              </w:rPr>
            </w:pPr>
            <w:r w:rsidRPr="00387F8B">
              <w:rPr>
                <w:rFonts w:cs="Arial"/>
                <w:sz w:val="18"/>
                <w:szCs w:val="18"/>
              </w:rPr>
              <w:t>notifying the Department of changes to the management regime, and</w:t>
            </w:r>
          </w:p>
          <w:p w14:paraId="268C31C6" w14:textId="77777777" w:rsidR="00075195" w:rsidRPr="00387F8B" w:rsidRDefault="00075195" w:rsidP="00335D97">
            <w:pPr>
              <w:pStyle w:val="ListBullet"/>
              <w:numPr>
                <w:ilvl w:val="0"/>
                <w:numId w:val="27"/>
              </w:numPr>
              <w:tabs>
                <w:tab w:val="clear" w:pos="720"/>
                <w:tab w:val="num" w:pos="360"/>
              </w:tabs>
              <w:spacing w:before="60" w:after="60" w:line="240" w:lineRule="auto"/>
              <w:ind w:left="360"/>
              <w:rPr>
                <w:rFonts w:cs="Arial"/>
                <w:b/>
                <w:iCs/>
                <w:sz w:val="18"/>
                <w:szCs w:val="18"/>
              </w:rPr>
            </w:pPr>
            <w:proofErr w:type="gramStart"/>
            <w:r w:rsidRPr="00387F8B">
              <w:rPr>
                <w:rFonts w:cs="Arial"/>
                <w:sz w:val="18"/>
                <w:szCs w:val="18"/>
              </w:rPr>
              <w:t>annual</w:t>
            </w:r>
            <w:proofErr w:type="gramEnd"/>
            <w:r w:rsidRPr="00387F8B">
              <w:rPr>
                <w:rFonts w:cs="Arial"/>
                <w:sz w:val="18"/>
                <w:szCs w:val="18"/>
              </w:rPr>
              <w:t xml:space="preserve"> reporting in accordance with the requirements of the Australian Government Guidelines for the Ecologically Sustainable Management of Fisheries – 2nd Edition.</w:t>
            </w:r>
          </w:p>
        </w:tc>
      </w:tr>
      <w:tr w:rsidR="00075195" w:rsidRPr="00387F8B" w14:paraId="1323C2F6"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175E9D82" w14:textId="77777777" w:rsidR="00075195" w:rsidRPr="00387F8B" w:rsidRDefault="00075195" w:rsidP="00335D97">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(8)</w:t>
            </w:r>
            <w:r w:rsidRPr="00387F8B">
              <w:rPr>
                <w:rFonts w:eastAsia="Times New Roman" w:cs="Arial"/>
                <w:sz w:val="18"/>
                <w:szCs w:val="18"/>
                <w:lang w:eastAsia="en-AU"/>
              </w:rPr>
              <w:tab/>
              <w:t>A condition may relate to reporting or monitoring.</w:t>
            </w:r>
          </w:p>
        </w:tc>
        <w:tc>
          <w:tcPr>
            <w:tcW w:w="3736" w:type="pct"/>
            <w:shd w:val="clear" w:color="auto" w:fill="auto"/>
          </w:tcPr>
          <w:p w14:paraId="23CD3981" w14:textId="77777777" w:rsidR="00075195" w:rsidRPr="00387F8B" w:rsidRDefault="00075195" w:rsidP="00335D97">
            <w:pPr>
              <w:spacing w:before="60" w:after="60" w:line="240" w:lineRule="auto"/>
              <w:rPr>
                <w:rFonts w:cs="Arial"/>
                <w:b/>
                <w:iCs/>
                <w:sz w:val="18"/>
                <w:szCs w:val="18"/>
              </w:rPr>
            </w:pPr>
            <w:r w:rsidRPr="00387F8B">
              <w:rPr>
                <w:rFonts w:cs="Arial"/>
                <w:sz w:val="18"/>
                <w:szCs w:val="18"/>
              </w:rPr>
              <w:t>Conditions proposed in Section 4 of this report relate to reporting.</w:t>
            </w:r>
          </w:p>
        </w:tc>
      </w:tr>
      <w:tr w:rsidR="00075195" w:rsidRPr="00387F8B" w14:paraId="3BDC6582" w14:textId="77777777" w:rsidTr="00335D97">
        <w:trPr>
          <w:cnfStyle w:val="000000100000" w:firstRow="0" w:lastRow="0" w:firstColumn="0" w:lastColumn="0" w:oddVBand="0" w:evenVBand="0" w:oddHBand="1" w:evenHBand="0" w:firstRowFirstColumn="0" w:firstRowLastColumn="0" w:lastRowFirstColumn="0" w:lastRowLastColumn="0"/>
          <w:cantSplit/>
        </w:trPr>
        <w:tc>
          <w:tcPr>
            <w:tcW w:w="1264" w:type="pct"/>
          </w:tcPr>
          <w:p w14:paraId="5DFB1A94" w14:textId="77777777" w:rsidR="00075195" w:rsidRPr="00387F8B" w:rsidRDefault="00075195" w:rsidP="00335D97">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(9)</w:t>
            </w:r>
            <w:r w:rsidRPr="00387F8B">
              <w:rPr>
                <w:rFonts w:eastAsia="Times New Roman" w:cs="Arial"/>
                <w:sz w:val="18"/>
                <w:szCs w:val="18"/>
                <w:lang w:eastAsia="en-AU"/>
              </w:rPr>
              <w:tab/>
              <w:t xml:space="preserve">The Minister must, by instrument published in the </w:t>
            </w:r>
            <w:r w:rsidRPr="00387F8B">
              <w:rPr>
                <w:rFonts w:eastAsia="Times New Roman" w:cs="Arial"/>
                <w:i/>
                <w:sz w:val="18"/>
                <w:szCs w:val="18"/>
                <w:lang w:eastAsia="en-AU"/>
              </w:rPr>
              <w:t>Gazette</w:t>
            </w:r>
            <w:r w:rsidRPr="00387F8B">
              <w:rPr>
                <w:rFonts w:eastAsia="Times New Roman" w:cs="Arial"/>
                <w:sz w:val="18"/>
                <w:szCs w:val="18"/>
                <w:lang w:eastAsia="en-AU"/>
              </w:rPr>
              <w:t>, revoke a declaration if he or she is satisfied that a condition of the declaration has been contravened.</w:t>
            </w:r>
          </w:p>
        </w:tc>
        <w:tc>
          <w:tcPr>
            <w:tcW w:w="3736" w:type="pct"/>
            <w:shd w:val="clear" w:color="auto" w:fill="auto"/>
          </w:tcPr>
          <w:p w14:paraId="053776FC" w14:textId="77777777" w:rsidR="00075195" w:rsidRPr="00387F8B" w:rsidRDefault="00075195" w:rsidP="00335D97">
            <w:pPr>
              <w:spacing w:before="60" w:after="60" w:line="240" w:lineRule="auto"/>
              <w:rPr>
                <w:rFonts w:cs="Arial"/>
                <w:sz w:val="18"/>
                <w:szCs w:val="18"/>
              </w:rPr>
            </w:pPr>
          </w:p>
        </w:tc>
      </w:tr>
      <w:tr w:rsidR="00075195" w:rsidRPr="00387F8B" w14:paraId="556E8153" w14:textId="77777777" w:rsidTr="00335D97">
        <w:trPr>
          <w:cnfStyle w:val="000000010000" w:firstRow="0" w:lastRow="0" w:firstColumn="0" w:lastColumn="0" w:oddVBand="0" w:evenVBand="0" w:oddHBand="0" w:evenHBand="1" w:firstRowFirstColumn="0" w:firstRowLastColumn="0" w:lastRowFirstColumn="0" w:lastRowLastColumn="0"/>
          <w:cantSplit/>
        </w:trPr>
        <w:tc>
          <w:tcPr>
            <w:tcW w:w="1264" w:type="pct"/>
          </w:tcPr>
          <w:p w14:paraId="112EFC67" w14:textId="77777777" w:rsidR="00075195" w:rsidRPr="00387F8B" w:rsidRDefault="00075195" w:rsidP="00335D97">
            <w:pPr>
              <w:tabs>
                <w:tab w:val="right" w:pos="1021"/>
              </w:tabs>
              <w:spacing w:before="60" w:after="60" w:line="240" w:lineRule="auto"/>
              <w:ind w:left="426" w:hanging="426"/>
              <w:rPr>
                <w:rFonts w:eastAsia="Times New Roman" w:cs="Arial"/>
                <w:sz w:val="18"/>
                <w:szCs w:val="18"/>
                <w:lang w:eastAsia="en-AU"/>
              </w:rPr>
            </w:pPr>
            <w:r w:rsidRPr="00387F8B">
              <w:rPr>
                <w:rFonts w:eastAsia="Times New Roman" w:cs="Arial"/>
                <w:sz w:val="18"/>
                <w:szCs w:val="18"/>
                <w:lang w:eastAsia="en-AU"/>
              </w:rPr>
              <w:t>(11)</w:t>
            </w:r>
            <w:r w:rsidRPr="00387F8B">
              <w:rPr>
                <w:rFonts w:eastAsia="Times New Roman" w:cs="Arial"/>
                <w:sz w:val="18"/>
                <w:szCs w:val="18"/>
                <w:lang w:eastAsia="en-AU"/>
              </w:rPr>
              <w:tab/>
              <w:t>A copy of an instrument under section 303FN, or this section is to be made available for inspection on the internet.</w:t>
            </w:r>
          </w:p>
        </w:tc>
        <w:tc>
          <w:tcPr>
            <w:tcW w:w="3736" w:type="pct"/>
            <w:shd w:val="clear" w:color="auto" w:fill="auto"/>
          </w:tcPr>
          <w:p w14:paraId="5295BC88" w14:textId="77777777" w:rsidR="00075195" w:rsidRPr="00387F8B" w:rsidRDefault="00075195" w:rsidP="00335D97">
            <w:pPr>
              <w:spacing w:before="60" w:after="60" w:line="240" w:lineRule="auto"/>
              <w:rPr>
                <w:rFonts w:cs="Arial"/>
                <w:sz w:val="18"/>
                <w:szCs w:val="18"/>
              </w:rPr>
            </w:pPr>
            <w:r w:rsidRPr="00387F8B">
              <w:rPr>
                <w:rFonts w:cs="Arial"/>
                <w:sz w:val="18"/>
                <w:szCs w:val="18"/>
              </w:rPr>
              <w:t xml:space="preserve">Any instrument for the fishery made under sections 303FN and the conditions under section 303FT will be registered as a notifiable instrument and made available through the </w:t>
            </w:r>
            <w:r w:rsidRPr="00387F8B">
              <w:rPr>
                <w:rFonts w:cs="Arial"/>
                <w:iCs/>
                <w:sz w:val="18"/>
                <w:szCs w:val="18"/>
              </w:rPr>
              <w:t xml:space="preserve">Department’s </w:t>
            </w:r>
            <w:r w:rsidRPr="00387F8B">
              <w:rPr>
                <w:rFonts w:cs="Arial"/>
                <w:sz w:val="18"/>
                <w:szCs w:val="18"/>
              </w:rPr>
              <w:t>website.</w:t>
            </w:r>
          </w:p>
        </w:tc>
      </w:tr>
    </w:tbl>
    <w:p w14:paraId="4B7608D8" w14:textId="77777777" w:rsidR="00D14D44" w:rsidRPr="00387F8B" w:rsidRDefault="00D14D44" w:rsidP="00CD7BE5">
      <w:pPr>
        <w:spacing w:before="120" w:after="0" w:line="240" w:lineRule="auto"/>
        <w:rPr>
          <w:rFonts w:cs="Arial"/>
          <w:b/>
          <w:sz w:val="20"/>
          <w:szCs w:val="20"/>
        </w:rPr>
      </w:pPr>
      <w:r w:rsidRPr="00387F8B">
        <w:rPr>
          <w:rFonts w:cs="Arial"/>
          <w:b/>
          <w:sz w:val="20"/>
          <w:szCs w:val="20"/>
        </w:rPr>
        <w:t>Part 16</w:t>
      </w:r>
    </w:p>
    <w:tbl>
      <w:tblPr>
        <w:tblStyle w:val="TableGrid"/>
        <w:tblW w:w="5000" w:type="pct"/>
        <w:tblLook w:val="04A0" w:firstRow="1" w:lastRow="0" w:firstColumn="1" w:lastColumn="0" w:noHBand="0" w:noVBand="1"/>
      </w:tblPr>
      <w:tblGrid>
        <w:gridCol w:w="3738"/>
        <w:gridCol w:w="11048"/>
      </w:tblGrid>
      <w:tr w:rsidR="008322B8" w:rsidRPr="00387F8B" w14:paraId="5F3FF66F" w14:textId="77777777" w:rsidTr="008322B8">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tcPr>
          <w:p w14:paraId="3E8DC15E" w14:textId="7759BD17" w:rsidR="008322B8" w:rsidRPr="00387F8B" w:rsidRDefault="008322B8" w:rsidP="00D07A67">
            <w:pPr>
              <w:spacing w:before="60" w:after="60" w:line="240" w:lineRule="auto"/>
              <w:rPr>
                <w:rFonts w:cs="Arial"/>
                <w:b/>
                <w:sz w:val="18"/>
                <w:szCs w:val="18"/>
              </w:rPr>
            </w:pPr>
            <w:r w:rsidRPr="00387F8B">
              <w:rPr>
                <w:rFonts w:cs="Arial"/>
                <w:b/>
                <w:sz w:val="18"/>
                <w:szCs w:val="18"/>
              </w:rPr>
              <w:t>Section 391  -  Minister must consider precautionary principle in making decisions</w:t>
            </w:r>
          </w:p>
        </w:tc>
      </w:tr>
      <w:tr w:rsidR="008322B8" w:rsidRPr="00387F8B" w14:paraId="325C96EA" w14:textId="77777777" w:rsidTr="00D07A67">
        <w:trPr>
          <w:cnfStyle w:val="000000100000" w:firstRow="0" w:lastRow="0" w:firstColumn="0" w:lastColumn="0" w:oddVBand="0" w:evenVBand="0" w:oddHBand="1" w:evenHBand="0" w:firstRowFirstColumn="0" w:firstRowLastColumn="0" w:lastRowFirstColumn="0" w:lastRowLastColumn="0"/>
        </w:trPr>
        <w:tc>
          <w:tcPr>
            <w:tcW w:w="1264" w:type="pct"/>
            <w:shd w:val="clear" w:color="auto" w:fill="D9D9D9" w:themeFill="background1" w:themeFillShade="D9"/>
          </w:tcPr>
          <w:p w14:paraId="2D2055A2" w14:textId="77777777" w:rsidR="008322B8" w:rsidRPr="00387F8B" w:rsidRDefault="008322B8" w:rsidP="00D07A67">
            <w:pPr>
              <w:spacing w:before="60" w:after="60" w:line="240" w:lineRule="auto"/>
              <w:rPr>
                <w:rFonts w:cs="Arial"/>
                <w:b/>
                <w:sz w:val="18"/>
                <w:szCs w:val="18"/>
              </w:rPr>
            </w:pPr>
          </w:p>
        </w:tc>
        <w:tc>
          <w:tcPr>
            <w:tcW w:w="3736" w:type="pct"/>
            <w:shd w:val="clear" w:color="auto" w:fill="D9D9D9" w:themeFill="background1" w:themeFillShade="D9"/>
          </w:tcPr>
          <w:p w14:paraId="4C820091" w14:textId="56119DB0" w:rsidR="008322B8" w:rsidRPr="00387F8B" w:rsidRDefault="008322B8" w:rsidP="00D07A67">
            <w:pPr>
              <w:spacing w:before="60" w:after="60" w:line="240" w:lineRule="auto"/>
              <w:jc w:val="center"/>
              <w:rPr>
                <w:rFonts w:cs="Arial"/>
                <w:b/>
                <w:sz w:val="18"/>
                <w:szCs w:val="18"/>
              </w:rPr>
            </w:pPr>
            <w:r w:rsidRPr="00387F8B">
              <w:rPr>
                <w:rFonts w:cs="Arial"/>
                <w:b/>
                <w:sz w:val="18"/>
                <w:szCs w:val="18"/>
              </w:rPr>
              <w:t>Comment</w:t>
            </w:r>
          </w:p>
        </w:tc>
      </w:tr>
      <w:tr w:rsidR="000831A2" w:rsidRPr="00387F8B" w14:paraId="33DB7A2F" w14:textId="77777777" w:rsidTr="00D07A67">
        <w:trPr>
          <w:cnfStyle w:val="000000010000" w:firstRow="0" w:lastRow="0" w:firstColumn="0" w:lastColumn="0" w:oddVBand="0" w:evenVBand="0" w:oddHBand="0" w:evenHBand="1" w:firstRowFirstColumn="0" w:firstRowLastColumn="0" w:lastRowFirstColumn="0" w:lastRowLastColumn="0"/>
          <w:trHeight w:val="2067"/>
        </w:trPr>
        <w:tc>
          <w:tcPr>
            <w:tcW w:w="1264" w:type="pct"/>
          </w:tcPr>
          <w:p w14:paraId="33DDDE83" w14:textId="77777777" w:rsidR="000831A2" w:rsidRPr="00387F8B" w:rsidRDefault="000831A2" w:rsidP="00075195">
            <w:pPr>
              <w:pStyle w:val="ListNumber"/>
              <w:numPr>
                <w:ilvl w:val="0"/>
                <w:numId w:val="0"/>
              </w:numPr>
              <w:spacing w:before="60" w:after="60" w:line="240" w:lineRule="auto"/>
              <w:ind w:left="426" w:hanging="426"/>
              <w:rPr>
                <w:rFonts w:cs="Arial"/>
                <w:sz w:val="18"/>
                <w:szCs w:val="18"/>
              </w:rPr>
            </w:pPr>
            <w:r w:rsidRPr="00387F8B">
              <w:rPr>
                <w:rFonts w:cs="Arial"/>
                <w:sz w:val="18"/>
                <w:szCs w:val="18"/>
              </w:rPr>
              <w:t>(1)</w:t>
            </w:r>
            <w:r w:rsidRPr="00387F8B">
              <w:rPr>
                <w:rFonts w:cs="Arial"/>
                <w:sz w:val="18"/>
                <w:szCs w:val="18"/>
              </w:rPr>
              <w:tab/>
              <w:t>Minister must take account of the precautionary principle in making a decision, to the extent that the decision is consistent with other provisions under this Act.</w:t>
            </w:r>
          </w:p>
          <w:p w14:paraId="61AE076D" w14:textId="77777777" w:rsidR="000831A2" w:rsidRPr="00387F8B" w:rsidRDefault="000831A2" w:rsidP="00075195">
            <w:pPr>
              <w:pStyle w:val="ListNumber"/>
              <w:numPr>
                <w:ilvl w:val="0"/>
                <w:numId w:val="0"/>
              </w:numPr>
              <w:spacing w:before="60" w:after="60" w:line="240" w:lineRule="auto"/>
              <w:ind w:left="426" w:hanging="426"/>
              <w:rPr>
                <w:rFonts w:cs="Arial"/>
                <w:sz w:val="18"/>
                <w:szCs w:val="18"/>
              </w:rPr>
            </w:pPr>
            <w:r w:rsidRPr="00387F8B">
              <w:rPr>
                <w:rFonts w:cs="Arial"/>
                <w:sz w:val="18"/>
                <w:szCs w:val="18"/>
              </w:rPr>
              <w:t>(2)</w:t>
            </w:r>
            <w:r w:rsidRPr="00387F8B">
              <w:rPr>
                <w:rFonts w:cs="Arial"/>
                <w:sz w:val="18"/>
                <w:szCs w:val="18"/>
              </w:rPr>
              <w:tab/>
              <w:t>The precautionary principle is that lack of full scientific certainty should not be used as a reason for postponing a measure to prevent degradation of the environment where there are threats of serious or irreversible environmental damage.</w:t>
            </w:r>
          </w:p>
        </w:tc>
        <w:tc>
          <w:tcPr>
            <w:tcW w:w="3736" w:type="pct"/>
          </w:tcPr>
          <w:p w14:paraId="740AE922" w14:textId="441B01AA" w:rsidR="00A03846" w:rsidRPr="00387F8B" w:rsidRDefault="00305DE1">
            <w:pPr>
              <w:spacing w:before="60" w:after="60" w:line="240" w:lineRule="auto"/>
              <w:rPr>
                <w:rFonts w:cs="Arial"/>
                <w:sz w:val="18"/>
                <w:szCs w:val="18"/>
              </w:rPr>
            </w:pPr>
            <w:r w:rsidRPr="00387F8B">
              <w:rPr>
                <w:rFonts w:cs="Arial"/>
                <w:b/>
                <w:sz w:val="18"/>
                <w:szCs w:val="18"/>
              </w:rPr>
              <w:t>M</w:t>
            </w:r>
            <w:r w:rsidR="000831A2" w:rsidRPr="00387F8B">
              <w:rPr>
                <w:rFonts w:cs="Arial"/>
                <w:b/>
                <w:sz w:val="18"/>
                <w:szCs w:val="18"/>
              </w:rPr>
              <w:t>eets</w:t>
            </w:r>
            <w:r w:rsidRPr="00387F8B">
              <w:rPr>
                <w:rFonts w:cs="Arial"/>
                <w:b/>
                <w:sz w:val="18"/>
                <w:szCs w:val="18"/>
              </w:rPr>
              <w:t xml:space="preserve"> – subject to proposed conditions.</w:t>
            </w:r>
            <w:r w:rsidR="000831A2" w:rsidRPr="00387F8B">
              <w:rPr>
                <w:rFonts w:cs="Arial"/>
                <w:iCs/>
                <w:sz w:val="18"/>
                <w:szCs w:val="18"/>
              </w:rPr>
              <w:br/>
            </w:r>
            <w:r w:rsidR="00A03846" w:rsidRPr="00387F8B">
              <w:rPr>
                <w:rFonts w:cs="Arial"/>
                <w:sz w:val="18"/>
                <w:szCs w:val="18"/>
              </w:rPr>
              <w:t>The prec</w:t>
            </w:r>
            <w:r w:rsidR="00BB5163" w:rsidRPr="00387F8B">
              <w:rPr>
                <w:rFonts w:cs="Arial"/>
                <w:sz w:val="18"/>
                <w:szCs w:val="18"/>
              </w:rPr>
              <w:t>autionary principle is incorpor</w:t>
            </w:r>
            <w:r w:rsidR="00A03846" w:rsidRPr="00387F8B">
              <w:rPr>
                <w:rFonts w:cs="Arial"/>
                <w:sz w:val="18"/>
                <w:szCs w:val="18"/>
              </w:rPr>
              <w:t xml:space="preserve">ated into the Queensland </w:t>
            </w:r>
            <w:r w:rsidR="00A03846" w:rsidRPr="00387F8B">
              <w:rPr>
                <w:rFonts w:cs="Arial"/>
                <w:i/>
                <w:sz w:val="18"/>
                <w:szCs w:val="18"/>
              </w:rPr>
              <w:t>Fisheries Act 1994</w:t>
            </w:r>
            <w:r w:rsidR="00A03846" w:rsidRPr="00387F8B">
              <w:rPr>
                <w:rFonts w:cs="Arial"/>
                <w:sz w:val="18"/>
                <w:szCs w:val="18"/>
              </w:rPr>
              <w:t xml:space="preserve"> and are reflected in the ecological risk assessment processes for the </w:t>
            </w:r>
            <w:proofErr w:type="spellStart"/>
            <w:r w:rsidR="00A03846" w:rsidRPr="00387F8B">
              <w:rPr>
                <w:rFonts w:cs="Arial"/>
                <w:sz w:val="18"/>
                <w:szCs w:val="18"/>
              </w:rPr>
              <w:t>the</w:t>
            </w:r>
            <w:proofErr w:type="spellEnd"/>
            <w:r w:rsidR="00A03846" w:rsidRPr="00387F8B">
              <w:rPr>
                <w:rFonts w:cs="Arial"/>
                <w:sz w:val="18"/>
                <w:szCs w:val="18"/>
              </w:rPr>
              <w:t xml:space="preserve"> fishery.</w:t>
            </w:r>
          </w:p>
          <w:p w14:paraId="4F7456DB" w14:textId="08970B73" w:rsidR="00A03846" w:rsidRPr="00387F8B" w:rsidRDefault="00A03846">
            <w:pPr>
              <w:spacing w:before="60" w:after="60" w:line="240" w:lineRule="auto"/>
              <w:rPr>
                <w:rFonts w:cs="Arial"/>
                <w:sz w:val="18"/>
                <w:szCs w:val="18"/>
              </w:rPr>
            </w:pPr>
            <w:r w:rsidRPr="00387F8B">
              <w:rPr>
                <w:rFonts w:cs="Arial"/>
                <w:sz w:val="18"/>
                <w:szCs w:val="18"/>
              </w:rPr>
              <w:t>F</w:t>
            </w:r>
            <w:r w:rsidR="000831A2" w:rsidRPr="00387F8B">
              <w:rPr>
                <w:rFonts w:cs="Arial"/>
                <w:sz w:val="18"/>
                <w:szCs w:val="18"/>
              </w:rPr>
              <w:t xml:space="preserve">urther </w:t>
            </w:r>
            <w:r w:rsidRPr="00387F8B">
              <w:rPr>
                <w:rFonts w:cs="Arial"/>
                <w:sz w:val="18"/>
                <w:szCs w:val="18"/>
              </w:rPr>
              <w:t xml:space="preserve">work </w:t>
            </w:r>
            <w:r w:rsidR="000831A2" w:rsidRPr="00387F8B">
              <w:rPr>
                <w:rFonts w:cs="Arial"/>
                <w:sz w:val="18"/>
                <w:szCs w:val="18"/>
              </w:rPr>
              <w:t>is required to address uncertainty around status of some stocks</w:t>
            </w:r>
            <w:r w:rsidRPr="00387F8B">
              <w:rPr>
                <w:rFonts w:cs="Arial"/>
                <w:sz w:val="18"/>
                <w:szCs w:val="18"/>
              </w:rPr>
              <w:t xml:space="preserve"> </w:t>
            </w:r>
            <w:r w:rsidR="000831A2" w:rsidRPr="00387F8B">
              <w:rPr>
                <w:rFonts w:cs="Arial"/>
                <w:sz w:val="18"/>
                <w:szCs w:val="18"/>
              </w:rPr>
              <w:t>and accuracy of reported data</w:t>
            </w:r>
            <w:r w:rsidR="004A1D26" w:rsidRPr="00387F8B">
              <w:rPr>
                <w:rFonts w:cs="Arial"/>
                <w:sz w:val="18"/>
                <w:szCs w:val="18"/>
              </w:rPr>
              <w:t>, particula</w:t>
            </w:r>
            <w:r w:rsidRPr="00387F8B">
              <w:rPr>
                <w:rFonts w:cs="Arial"/>
                <w:sz w:val="18"/>
                <w:szCs w:val="18"/>
              </w:rPr>
              <w:t xml:space="preserve">rly for protected species interactions. </w:t>
            </w:r>
          </w:p>
          <w:p w14:paraId="6C5FD782" w14:textId="4B5F8874" w:rsidR="000831A2" w:rsidRPr="00387F8B" w:rsidRDefault="000831A2">
            <w:pPr>
              <w:spacing w:before="60" w:after="60" w:line="240" w:lineRule="auto"/>
              <w:rPr>
                <w:rFonts w:cs="Arial"/>
                <w:sz w:val="18"/>
                <w:szCs w:val="18"/>
              </w:rPr>
            </w:pPr>
            <w:r w:rsidRPr="00387F8B">
              <w:rPr>
                <w:rFonts w:cs="Arial"/>
                <w:sz w:val="18"/>
                <w:szCs w:val="18"/>
              </w:rPr>
              <w:t xml:space="preserve">Reforms are underway as part of the Queensland Government’s Sustainable Fishery Strategy 2017–2027 which </w:t>
            </w:r>
            <w:r w:rsidR="00A03846" w:rsidRPr="00387F8B">
              <w:rPr>
                <w:rFonts w:cs="Arial"/>
                <w:sz w:val="18"/>
                <w:szCs w:val="18"/>
              </w:rPr>
              <w:t xml:space="preserve">should </w:t>
            </w:r>
            <w:r w:rsidRPr="00387F8B">
              <w:rPr>
                <w:rFonts w:cs="Arial"/>
                <w:sz w:val="18"/>
                <w:szCs w:val="18"/>
              </w:rPr>
              <w:t>significantly improve capacity to identify and manage risks. Conditions recommended in section 4 of this assessment reflect the need to progress these reforms.</w:t>
            </w:r>
          </w:p>
        </w:tc>
      </w:tr>
    </w:tbl>
    <w:p w14:paraId="77C64242" w14:textId="7200B3A5" w:rsidR="00075195" w:rsidRPr="00075195" w:rsidRDefault="00075195" w:rsidP="00075195">
      <w:pPr>
        <w:pStyle w:val="Heading1"/>
        <w:spacing w:after="0" w:line="240" w:lineRule="auto"/>
        <w:rPr>
          <w:sz w:val="20"/>
          <w:szCs w:val="20"/>
        </w:rPr>
      </w:pPr>
      <w:bookmarkStart w:id="5" w:name="_Toc523129191"/>
      <w:bookmarkStart w:id="6" w:name="_Toc3468493"/>
      <w:r>
        <w:br w:type="page"/>
      </w:r>
    </w:p>
    <w:p w14:paraId="4115E3F6" w14:textId="0C7B7864" w:rsidR="00621A1D" w:rsidRPr="00387F8B" w:rsidRDefault="004965A6" w:rsidP="00CD7BE5">
      <w:pPr>
        <w:pStyle w:val="Heading1"/>
        <w:spacing w:after="0" w:line="240" w:lineRule="auto"/>
        <w:rPr>
          <w:sz w:val="20"/>
          <w:szCs w:val="20"/>
        </w:rPr>
      </w:pPr>
      <w:r w:rsidRPr="00387F8B">
        <w:rPr>
          <w:sz w:val="20"/>
          <w:szCs w:val="20"/>
        </w:rPr>
        <w:t xml:space="preserve">Section 4: </w:t>
      </w:r>
      <w:r w:rsidR="005664F8" w:rsidRPr="00387F8B">
        <w:rPr>
          <w:sz w:val="20"/>
          <w:szCs w:val="20"/>
        </w:rPr>
        <w:t xml:space="preserve">Queensland Gulf </w:t>
      </w:r>
      <w:r w:rsidRPr="00387F8B">
        <w:rPr>
          <w:sz w:val="20"/>
          <w:szCs w:val="20"/>
        </w:rPr>
        <w:t xml:space="preserve">of </w:t>
      </w:r>
      <w:r w:rsidR="005664F8" w:rsidRPr="00387F8B">
        <w:rPr>
          <w:sz w:val="20"/>
          <w:szCs w:val="20"/>
        </w:rPr>
        <w:t xml:space="preserve">Carpentaria Inshore Fin Fish Fishery </w:t>
      </w:r>
      <w:r w:rsidRPr="00387F8B">
        <w:rPr>
          <w:sz w:val="20"/>
          <w:szCs w:val="20"/>
        </w:rPr>
        <w:t xml:space="preserve">– Summary of </w:t>
      </w:r>
      <w:r w:rsidR="005664F8" w:rsidRPr="00387F8B">
        <w:rPr>
          <w:sz w:val="20"/>
          <w:szCs w:val="20"/>
        </w:rPr>
        <w:t>issues requiring conditions</w:t>
      </w:r>
      <w:r w:rsidRPr="00387F8B">
        <w:rPr>
          <w:sz w:val="20"/>
          <w:szCs w:val="20"/>
        </w:rPr>
        <w:t xml:space="preserve">, </w:t>
      </w:r>
      <w:r w:rsidR="00536094" w:rsidRPr="00387F8B">
        <w:rPr>
          <w:sz w:val="20"/>
          <w:szCs w:val="20"/>
        </w:rPr>
        <w:t>March</w:t>
      </w:r>
      <w:r w:rsidR="002B632C" w:rsidRPr="00387F8B">
        <w:rPr>
          <w:sz w:val="20"/>
          <w:szCs w:val="20"/>
        </w:rPr>
        <w:t xml:space="preserve"> </w:t>
      </w:r>
      <w:r w:rsidRPr="00387F8B">
        <w:rPr>
          <w:sz w:val="20"/>
          <w:szCs w:val="20"/>
        </w:rPr>
        <w:t>201</w:t>
      </w:r>
      <w:r w:rsidR="005C76EE" w:rsidRPr="00387F8B">
        <w:rPr>
          <w:sz w:val="20"/>
          <w:szCs w:val="20"/>
        </w:rPr>
        <w:t>9</w:t>
      </w:r>
      <w:bookmarkEnd w:id="5"/>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52"/>
        <w:gridCol w:w="5534"/>
      </w:tblGrid>
      <w:tr w:rsidR="004B529A" w:rsidRPr="00387F8B" w14:paraId="7E8713C3" w14:textId="77777777" w:rsidTr="00D07A67">
        <w:trPr>
          <w:cantSplit/>
        </w:trPr>
        <w:tc>
          <w:tcPr>
            <w:tcW w:w="0" w:type="auto"/>
            <w:shd w:val="clear" w:color="auto" w:fill="D9D9D9"/>
            <w:vAlign w:val="center"/>
          </w:tcPr>
          <w:p w14:paraId="48713EF1" w14:textId="39A5A77E" w:rsidR="004B529A" w:rsidRPr="00387F8B" w:rsidRDefault="00CD7BE5" w:rsidP="00D07A67">
            <w:pPr>
              <w:spacing w:before="60" w:after="60" w:line="240" w:lineRule="auto"/>
              <w:jc w:val="center"/>
              <w:rPr>
                <w:rFonts w:cs="Arial"/>
                <w:b/>
                <w:sz w:val="18"/>
                <w:szCs w:val="18"/>
              </w:rPr>
            </w:pPr>
            <w:r w:rsidRPr="00387F8B">
              <w:rPr>
                <w:rFonts w:cs="Arial"/>
                <w:b/>
                <w:sz w:val="18"/>
                <w:szCs w:val="18"/>
              </w:rPr>
              <w:t xml:space="preserve">PART 13A - </w:t>
            </w:r>
            <w:r w:rsidR="004B529A" w:rsidRPr="00387F8B">
              <w:rPr>
                <w:rFonts w:cs="Arial"/>
                <w:b/>
                <w:sz w:val="18"/>
                <w:szCs w:val="18"/>
              </w:rPr>
              <w:t>Issue</w:t>
            </w:r>
          </w:p>
        </w:tc>
        <w:tc>
          <w:tcPr>
            <w:tcW w:w="0" w:type="auto"/>
            <w:shd w:val="clear" w:color="auto" w:fill="D9D9D9"/>
            <w:vAlign w:val="center"/>
          </w:tcPr>
          <w:p w14:paraId="3B887F43" w14:textId="7EADACC1" w:rsidR="004B529A" w:rsidRPr="00387F8B" w:rsidRDefault="00CD7BE5" w:rsidP="00D07A67">
            <w:pPr>
              <w:spacing w:before="60" w:after="60" w:line="240" w:lineRule="auto"/>
              <w:jc w:val="center"/>
              <w:rPr>
                <w:rFonts w:cs="Arial"/>
                <w:b/>
                <w:sz w:val="18"/>
                <w:szCs w:val="18"/>
              </w:rPr>
            </w:pPr>
            <w:r w:rsidRPr="00387F8B">
              <w:rPr>
                <w:rFonts w:cs="Arial"/>
                <w:b/>
                <w:sz w:val="18"/>
                <w:szCs w:val="18"/>
              </w:rPr>
              <w:t xml:space="preserve">Proposed Part 13A </w:t>
            </w:r>
            <w:r w:rsidR="004B529A" w:rsidRPr="00387F8B">
              <w:rPr>
                <w:rFonts w:cs="Arial"/>
                <w:b/>
                <w:sz w:val="18"/>
                <w:szCs w:val="18"/>
              </w:rPr>
              <w:t>Condition</w:t>
            </w:r>
            <w:r w:rsidRPr="00387F8B">
              <w:rPr>
                <w:rFonts w:cs="Arial"/>
                <w:b/>
                <w:sz w:val="18"/>
                <w:szCs w:val="18"/>
              </w:rPr>
              <w:t>s</w:t>
            </w:r>
            <w:r w:rsidR="004B529A" w:rsidRPr="00387F8B">
              <w:rPr>
                <w:rFonts w:cs="Arial"/>
                <w:b/>
                <w:sz w:val="18"/>
                <w:szCs w:val="18"/>
              </w:rPr>
              <w:t xml:space="preserve"> </w:t>
            </w:r>
          </w:p>
        </w:tc>
      </w:tr>
      <w:tr w:rsidR="004B529A" w:rsidRPr="00387F8B" w14:paraId="00651571" w14:textId="77777777" w:rsidTr="00D07A67">
        <w:trPr>
          <w:cantSplit/>
        </w:trPr>
        <w:tc>
          <w:tcPr>
            <w:tcW w:w="0" w:type="auto"/>
          </w:tcPr>
          <w:p w14:paraId="1F0E2BA9" w14:textId="77777777" w:rsidR="004B529A" w:rsidRPr="00387F8B" w:rsidRDefault="004B529A" w:rsidP="00D07A67">
            <w:pPr>
              <w:spacing w:before="60" w:after="60" w:line="240" w:lineRule="auto"/>
              <w:rPr>
                <w:rFonts w:cs="Arial"/>
                <w:b/>
                <w:sz w:val="18"/>
                <w:szCs w:val="18"/>
                <w:u w:val="single"/>
              </w:rPr>
            </w:pPr>
            <w:r w:rsidRPr="00387F8B">
              <w:rPr>
                <w:rFonts w:cs="Arial"/>
                <w:b/>
                <w:sz w:val="18"/>
                <w:szCs w:val="18"/>
                <w:u w:val="single"/>
              </w:rPr>
              <w:t>General Management</w:t>
            </w:r>
          </w:p>
          <w:p w14:paraId="7DADA3C5" w14:textId="77777777" w:rsidR="004B529A" w:rsidRPr="00387F8B" w:rsidRDefault="004B529A" w:rsidP="00D07A67">
            <w:pPr>
              <w:spacing w:before="60" w:after="60" w:line="240" w:lineRule="auto"/>
              <w:rPr>
                <w:rFonts w:cs="Arial"/>
                <w:sz w:val="18"/>
                <w:szCs w:val="18"/>
              </w:rPr>
            </w:pPr>
            <w:r w:rsidRPr="00387F8B">
              <w:rPr>
                <w:rFonts w:cs="Arial"/>
                <w:sz w:val="18"/>
                <w:szCs w:val="18"/>
              </w:rPr>
              <w:t xml:space="preserve">Export decisions relate to the arrangements in force at the time of the decision. To ensure that these decisions remain valid and export approval continues uninterrupted, the Department of the Environment and Energy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387F8B">
              <w:rPr>
                <w:rFonts w:cs="Arial"/>
                <w:sz w:val="18"/>
                <w:szCs w:val="18"/>
              </w:rPr>
              <w:t>byproduct</w:t>
            </w:r>
            <w:proofErr w:type="spellEnd"/>
            <w:r w:rsidRPr="00387F8B">
              <w:rPr>
                <w:rFonts w:cs="Arial"/>
                <w:sz w:val="18"/>
                <w:szCs w:val="18"/>
              </w:rPr>
              <w:t>, bycatch, EPBC Act protected species or the ecosystem.</w:t>
            </w:r>
          </w:p>
        </w:tc>
        <w:tc>
          <w:tcPr>
            <w:tcW w:w="0" w:type="auto"/>
          </w:tcPr>
          <w:p w14:paraId="0970B14F" w14:textId="77777777" w:rsidR="004B529A" w:rsidRPr="00387F8B" w:rsidRDefault="004B529A" w:rsidP="00D07A67">
            <w:pPr>
              <w:spacing w:before="60" w:after="60" w:line="240" w:lineRule="auto"/>
              <w:rPr>
                <w:rFonts w:cs="Arial"/>
                <w:b/>
                <w:sz w:val="18"/>
                <w:szCs w:val="18"/>
              </w:rPr>
            </w:pPr>
            <w:r w:rsidRPr="00387F8B">
              <w:rPr>
                <w:rFonts w:cs="Arial"/>
                <w:b/>
                <w:sz w:val="18"/>
                <w:szCs w:val="18"/>
              </w:rPr>
              <w:t>Condition 1:</w:t>
            </w:r>
          </w:p>
          <w:p w14:paraId="434ED72D" w14:textId="77777777" w:rsidR="004B529A" w:rsidRPr="00387F8B" w:rsidRDefault="004B529A" w:rsidP="00D07A67">
            <w:pPr>
              <w:spacing w:before="60" w:after="60" w:line="240" w:lineRule="auto"/>
              <w:rPr>
                <w:rFonts w:cs="Arial"/>
                <w:sz w:val="18"/>
                <w:szCs w:val="18"/>
              </w:rPr>
            </w:pPr>
            <w:r w:rsidRPr="00387F8B">
              <w:rPr>
                <w:rFonts w:cs="Arial"/>
                <w:sz w:val="18"/>
                <w:szCs w:val="18"/>
              </w:rPr>
              <w:t xml:space="preserve">Operation of the Queensland Gulf of Carpentaria Inshore Fin Fish Fishery will be carried out in accordance with the management regime for the Gulf of Carpentaria Inshore Fin Fish Fishery in force under the Queensland </w:t>
            </w:r>
            <w:r w:rsidRPr="00387F8B">
              <w:rPr>
                <w:rFonts w:cs="Arial"/>
                <w:i/>
                <w:sz w:val="18"/>
                <w:szCs w:val="18"/>
              </w:rPr>
              <w:t>Fisheries Act 1994</w:t>
            </w:r>
            <w:r w:rsidRPr="00387F8B">
              <w:rPr>
                <w:rFonts w:cs="Arial"/>
                <w:sz w:val="18"/>
                <w:szCs w:val="18"/>
              </w:rPr>
              <w:t xml:space="preserve"> and Queensland Fisheries Regulation 2008.</w:t>
            </w:r>
          </w:p>
          <w:p w14:paraId="42A1AB05" w14:textId="77777777" w:rsidR="004B529A" w:rsidRPr="00387F8B" w:rsidRDefault="004B529A" w:rsidP="00D07A67">
            <w:pPr>
              <w:spacing w:before="60" w:after="60" w:line="240" w:lineRule="auto"/>
              <w:rPr>
                <w:rFonts w:cs="Arial"/>
                <w:sz w:val="16"/>
                <w:szCs w:val="16"/>
              </w:rPr>
            </w:pPr>
          </w:p>
          <w:p w14:paraId="4F2AB835" w14:textId="77777777" w:rsidR="004B529A" w:rsidRPr="00387F8B" w:rsidRDefault="004B529A" w:rsidP="00D07A67">
            <w:pPr>
              <w:spacing w:before="60" w:after="60" w:line="240" w:lineRule="auto"/>
              <w:rPr>
                <w:rFonts w:cs="Arial"/>
                <w:sz w:val="18"/>
                <w:szCs w:val="18"/>
              </w:rPr>
            </w:pPr>
            <w:r w:rsidRPr="00387F8B">
              <w:rPr>
                <w:rFonts w:cs="Arial"/>
                <w:b/>
                <w:sz w:val="18"/>
                <w:szCs w:val="18"/>
              </w:rPr>
              <w:t>Condition 2</w:t>
            </w:r>
            <w:r w:rsidRPr="00387F8B">
              <w:rPr>
                <w:rFonts w:cs="Arial"/>
                <w:sz w:val="18"/>
                <w:szCs w:val="18"/>
              </w:rPr>
              <w:t>:</w:t>
            </w:r>
          </w:p>
          <w:p w14:paraId="34E9977B" w14:textId="77777777" w:rsidR="004B529A" w:rsidRPr="00387F8B" w:rsidRDefault="004B529A" w:rsidP="00D07A67">
            <w:pPr>
              <w:spacing w:before="60" w:after="60" w:line="240" w:lineRule="auto"/>
              <w:rPr>
                <w:rFonts w:cs="Arial"/>
                <w:b/>
                <w:color w:val="3366FF"/>
                <w:sz w:val="18"/>
                <w:szCs w:val="18"/>
              </w:rPr>
            </w:pPr>
            <w:r w:rsidRPr="00387F8B">
              <w:rPr>
                <w:rFonts w:cs="Arial"/>
                <w:sz w:val="18"/>
                <w:szCs w:val="18"/>
              </w:rPr>
              <w:t xml:space="preserve">The Queensland Department of Agriculture and Fisheries to inform the Department of the Environment and Energy of any intended material changes to the Gulf of Carpentaria Inshore Fin Fish Fishery management arrangements that may affect the assessment against which </w:t>
            </w:r>
            <w:r w:rsidRPr="00387F8B">
              <w:rPr>
                <w:rFonts w:cs="Arial"/>
                <w:i/>
                <w:iCs/>
                <w:sz w:val="18"/>
                <w:szCs w:val="18"/>
              </w:rPr>
              <w:t>Environment Protection and Biodiversity Conservation Act 1999</w:t>
            </w:r>
            <w:r w:rsidRPr="00387F8B">
              <w:rPr>
                <w:rFonts w:cs="Arial"/>
                <w:sz w:val="18"/>
                <w:szCs w:val="18"/>
              </w:rPr>
              <w:t xml:space="preserve"> decisions are made.</w:t>
            </w:r>
          </w:p>
        </w:tc>
      </w:tr>
      <w:tr w:rsidR="004B529A" w:rsidRPr="00387F8B" w14:paraId="35DE88BB" w14:textId="77777777" w:rsidTr="00D07A67">
        <w:trPr>
          <w:cantSplit/>
        </w:trPr>
        <w:tc>
          <w:tcPr>
            <w:tcW w:w="0" w:type="auto"/>
          </w:tcPr>
          <w:p w14:paraId="40F435AA" w14:textId="77777777" w:rsidR="004B529A" w:rsidRPr="00387F8B" w:rsidRDefault="004B529A" w:rsidP="00D07A67">
            <w:pPr>
              <w:spacing w:before="60" w:after="60" w:line="240" w:lineRule="auto"/>
              <w:rPr>
                <w:rFonts w:cs="Arial"/>
                <w:b/>
                <w:sz w:val="18"/>
                <w:szCs w:val="18"/>
              </w:rPr>
            </w:pPr>
            <w:r w:rsidRPr="00387F8B">
              <w:rPr>
                <w:rFonts w:cs="Arial"/>
                <w:b/>
                <w:sz w:val="18"/>
                <w:szCs w:val="18"/>
                <w:u w:val="single"/>
              </w:rPr>
              <w:t>Annual Reporting</w:t>
            </w:r>
            <w:r w:rsidRPr="00387F8B">
              <w:rPr>
                <w:rFonts w:cs="Arial"/>
                <w:b/>
                <w:sz w:val="18"/>
                <w:szCs w:val="18"/>
              </w:rPr>
              <w:t xml:space="preserve"> </w:t>
            </w:r>
          </w:p>
          <w:p w14:paraId="73BB9BA4" w14:textId="77777777" w:rsidR="004B529A" w:rsidRPr="00387F8B" w:rsidRDefault="004B529A" w:rsidP="00D07A67">
            <w:pPr>
              <w:spacing w:before="60" w:after="60" w:line="240" w:lineRule="auto"/>
              <w:rPr>
                <w:rFonts w:cs="Arial"/>
                <w:sz w:val="18"/>
                <w:szCs w:val="18"/>
              </w:rPr>
            </w:pPr>
            <w:r w:rsidRPr="00387F8B">
              <w:rPr>
                <w:rFonts w:cs="Arial"/>
                <w:sz w:val="18"/>
                <w:szCs w:val="18"/>
              </w:rPr>
              <w:t xml:space="preserve">It is important that reports be produced and presented to the Department annually in order for the performance of the fishery and progress in implementing the conditions in this report and other managerial commitments to be monitored and assessed throughout the life of the declaration. Annual reports should follow Appendix B to the 'Guidelines for the Ecologically Sustainable Management of Fisheries - 2nd Edition'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Electronic copies of the guidelines are available from the Department’s website at </w:t>
            </w:r>
            <w:hyperlink r:id="rId81" w:history="1">
              <w:r w:rsidRPr="00387F8B">
                <w:rPr>
                  <w:rStyle w:val="Hyperlink"/>
                  <w:rFonts w:cs="Arial"/>
                  <w:sz w:val="18"/>
                  <w:szCs w:val="18"/>
                </w:rPr>
                <w:t>http://www.environment.gov.au/resource/guidelines-ecologically-sustainable-management-fisheries</w:t>
              </w:r>
            </w:hyperlink>
            <w:r w:rsidRPr="00387F8B">
              <w:rPr>
                <w:rFonts w:cs="Arial"/>
                <w:sz w:val="18"/>
                <w:szCs w:val="18"/>
              </w:rPr>
              <w:t xml:space="preserve">. </w:t>
            </w:r>
          </w:p>
        </w:tc>
        <w:tc>
          <w:tcPr>
            <w:tcW w:w="0" w:type="auto"/>
          </w:tcPr>
          <w:p w14:paraId="7F4EC57B" w14:textId="77777777" w:rsidR="004B529A" w:rsidRPr="00387F8B" w:rsidRDefault="004B529A" w:rsidP="00D07A67">
            <w:pPr>
              <w:spacing w:before="60" w:after="60" w:line="240" w:lineRule="auto"/>
              <w:rPr>
                <w:rFonts w:cs="Arial"/>
                <w:b/>
                <w:sz w:val="18"/>
                <w:szCs w:val="18"/>
              </w:rPr>
            </w:pPr>
            <w:r w:rsidRPr="00387F8B">
              <w:rPr>
                <w:rFonts w:cs="Arial"/>
                <w:b/>
                <w:bCs/>
                <w:sz w:val="18"/>
                <w:szCs w:val="18"/>
              </w:rPr>
              <w:t>Condition 3</w:t>
            </w:r>
            <w:r w:rsidRPr="00387F8B">
              <w:rPr>
                <w:rFonts w:cs="Arial"/>
                <w:b/>
                <w:sz w:val="18"/>
                <w:szCs w:val="18"/>
              </w:rPr>
              <w:t>:</w:t>
            </w:r>
          </w:p>
          <w:p w14:paraId="0BFAF6E6" w14:textId="77777777" w:rsidR="004B529A" w:rsidRPr="00387F8B" w:rsidRDefault="004B529A" w:rsidP="00D07A67">
            <w:pPr>
              <w:spacing w:before="60" w:after="60" w:line="240" w:lineRule="auto"/>
              <w:rPr>
                <w:rFonts w:cs="Arial"/>
                <w:iCs/>
                <w:sz w:val="18"/>
                <w:szCs w:val="18"/>
              </w:rPr>
            </w:pPr>
            <w:r w:rsidRPr="00387F8B">
              <w:rPr>
                <w:rFonts w:cs="Arial"/>
                <w:sz w:val="18"/>
                <w:szCs w:val="18"/>
              </w:rPr>
              <w:t xml:space="preserve">The Queensland Department of Agriculture and Fisheries to produce and present reports to the Department of the Environment and Energy annually as per Appendix B of the </w:t>
            </w:r>
            <w:r w:rsidRPr="00387F8B">
              <w:rPr>
                <w:rFonts w:cs="Arial"/>
                <w:i/>
                <w:iCs/>
                <w:sz w:val="18"/>
                <w:szCs w:val="18"/>
              </w:rPr>
              <w:t>Guidelines for the Ecologically Sustainable Management of Fisheries - 2nd Edition.</w:t>
            </w:r>
          </w:p>
        </w:tc>
      </w:tr>
      <w:tr w:rsidR="004B529A" w:rsidRPr="00387F8B" w14:paraId="3C35B971" w14:textId="77777777" w:rsidTr="00D07A67">
        <w:trPr>
          <w:cantSplit/>
        </w:trPr>
        <w:tc>
          <w:tcPr>
            <w:tcW w:w="0" w:type="auto"/>
          </w:tcPr>
          <w:p w14:paraId="35304A19" w14:textId="77777777" w:rsidR="004B529A" w:rsidRPr="00387F8B" w:rsidRDefault="004B529A">
            <w:pPr>
              <w:spacing w:before="60" w:after="60" w:line="240" w:lineRule="auto"/>
              <w:rPr>
                <w:rFonts w:cs="Arial"/>
                <w:b/>
                <w:sz w:val="18"/>
                <w:szCs w:val="18"/>
                <w:u w:val="single"/>
              </w:rPr>
            </w:pPr>
            <w:r w:rsidRPr="00387F8B">
              <w:rPr>
                <w:rFonts w:cs="Arial"/>
                <w:b/>
                <w:sz w:val="18"/>
                <w:szCs w:val="18"/>
                <w:u w:val="single"/>
              </w:rPr>
              <w:t>Reliable fisheries data collection, validation and monitoring</w:t>
            </w:r>
          </w:p>
          <w:p w14:paraId="18976498" w14:textId="77777777" w:rsidR="004B529A" w:rsidRPr="00387F8B" w:rsidRDefault="004B529A">
            <w:pPr>
              <w:spacing w:before="60" w:after="60" w:line="240" w:lineRule="auto"/>
              <w:rPr>
                <w:rFonts w:cs="Arial"/>
                <w:sz w:val="18"/>
                <w:szCs w:val="18"/>
              </w:rPr>
            </w:pPr>
            <w:r w:rsidRPr="00387F8B">
              <w:rPr>
                <w:rFonts w:cs="Arial"/>
                <w:sz w:val="18"/>
                <w:szCs w:val="18"/>
              </w:rPr>
              <w:t>Accurate identification and reporting of retained and discarded catch is crucial to ensure the impacts of fishing can be assessed, monitored and managed sustainably. Concerns have been raised regarding the quality of data reported in logbooks, including the level of species-level reporting, limited reporting of discarded catch, and potential misreporting of protected species interactions.</w:t>
            </w:r>
          </w:p>
          <w:p w14:paraId="02FAE7F3" w14:textId="77777777" w:rsidR="004B529A" w:rsidRPr="00387F8B" w:rsidRDefault="004B529A">
            <w:pPr>
              <w:spacing w:before="60" w:after="60" w:line="240" w:lineRule="auto"/>
              <w:rPr>
                <w:rFonts w:cs="Arial"/>
                <w:sz w:val="18"/>
                <w:szCs w:val="18"/>
              </w:rPr>
            </w:pPr>
            <w:r w:rsidRPr="00387F8B">
              <w:rPr>
                <w:rFonts w:cs="Arial"/>
                <w:sz w:val="18"/>
                <w:szCs w:val="18"/>
              </w:rPr>
              <w:t>The Department acknowledges QDAF’s efforts to help fishers accurately identify and report catch, but also that fishers have difficulty distinguishing some species, which leads to misreported catch or catch reported at higher taxonomic levels. The Department also notes that there has been no independent data collection for this fishery since Queensland Department of Agriculture and Fisheries’ (QDAF’s) observer program ceased in 2009.</w:t>
            </w:r>
          </w:p>
          <w:p w14:paraId="6EA108C0" w14:textId="77777777" w:rsidR="004B529A" w:rsidRPr="00387F8B" w:rsidRDefault="004B529A">
            <w:pPr>
              <w:spacing w:before="60" w:after="60" w:line="240" w:lineRule="auto"/>
              <w:rPr>
                <w:rFonts w:cs="Arial"/>
                <w:sz w:val="18"/>
                <w:szCs w:val="18"/>
              </w:rPr>
            </w:pPr>
            <w:r w:rsidRPr="00387F8B">
              <w:rPr>
                <w:rFonts w:cs="Arial"/>
                <w:sz w:val="18"/>
                <w:szCs w:val="18"/>
              </w:rPr>
              <w:t xml:space="preserve">Work has commenced under the Queensland Government’s Sustainable Fisheries Strategy 2017–2027 to help </w:t>
            </w:r>
            <w:r w:rsidRPr="00387F8B">
              <w:rPr>
                <w:rFonts w:cs="Arial"/>
                <w:bCs/>
                <w:sz w:val="18"/>
                <w:szCs w:val="18"/>
              </w:rPr>
              <w:t xml:space="preserve">ensure sufficient information is collected, to monitor and assess the fishery’s impact on target and non-target species (including protected species), with a high degree of confidence. Actions under the strategy </w:t>
            </w:r>
            <w:r w:rsidRPr="00387F8B">
              <w:rPr>
                <w:rFonts w:cs="Arial"/>
                <w:sz w:val="18"/>
                <w:szCs w:val="18"/>
              </w:rPr>
              <w:t>include:</w:t>
            </w:r>
          </w:p>
          <w:p w14:paraId="32D9A5CA" w14:textId="15CCFA30" w:rsidR="004B529A" w:rsidRPr="00387F8B" w:rsidRDefault="004B529A">
            <w:pPr>
              <w:pStyle w:val="ListParagraph"/>
              <w:numPr>
                <w:ilvl w:val="0"/>
                <w:numId w:val="51"/>
              </w:numPr>
              <w:spacing w:before="60" w:after="60" w:line="240" w:lineRule="auto"/>
              <w:ind w:left="317" w:hanging="317"/>
              <w:rPr>
                <w:rFonts w:cs="Arial"/>
                <w:sz w:val="18"/>
                <w:szCs w:val="18"/>
              </w:rPr>
            </w:pPr>
            <w:r w:rsidRPr="00387F8B">
              <w:rPr>
                <w:rFonts w:cs="Arial"/>
                <w:sz w:val="18"/>
                <w:szCs w:val="18"/>
              </w:rPr>
              <w:t>Develop a fisheries monitoring and research plan to outline standards for improved data collection and guide the identification of data needs, resources and priorities to support the implementation of this strategy (</w:t>
            </w:r>
            <w:r w:rsidR="008E4968" w:rsidRPr="00387F8B">
              <w:rPr>
                <w:rFonts w:cs="Arial"/>
                <w:sz w:val="18"/>
                <w:szCs w:val="18"/>
              </w:rPr>
              <w:t>Action </w:t>
            </w:r>
            <w:r w:rsidRPr="00387F8B">
              <w:rPr>
                <w:rFonts w:cs="Arial"/>
                <w:sz w:val="18"/>
                <w:szCs w:val="18"/>
              </w:rPr>
              <w:t>1.1).</w:t>
            </w:r>
          </w:p>
          <w:p w14:paraId="62BA007C" w14:textId="77777777" w:rsidR="004B529A" w:rsidRPr="00387F8B" w:rsidRDefault="004B529A">
            <w:pPr>
              <w:pStyle w:val="ListParagraph"/>
              <w:numPr>
                <w:ilvl w:val="0"/>
                <w:numId w:val="51"/>
              </w:numPr>
              <w:spacing w:before="60" w:after="60" w:line="240" w:lineRule="auto"/>
              <w:ind w:left="317" w:hanging="317"/>
              <w:rPr>
                <w:rFonts w:cs="Arial"/>
                <w:sz w:val="18"/>
                <w:szCs w:val="18"/>
              </w:rPr>
            </w:pPr>
            <w:r w:rsidRPr="00387F8B">
              <w:rPr>
                <w:rFonts w:cs="Arial"/>
                <w:sz w:val="18"/>
                <w:szCs w:val="18"/>
              </w:rPr>
              <w:t>Undertake additional monitoring of key biological stocks to better understand fishery performance and support management actions in a more timely way (Action 1.2).</w:t>
            </w:r>
          </w:p>
          <w:p w14:paraId="14B1878A" w14:textId="77777777" w:rsidR="004B529A" w:rsidRPr="00387F8B" w:rsidRDefault="004B529A">
            <w:pPr>
              <w:pStyle w:val="ListParagraph"/>
              <w:numPr>
                <w:ilvl w:val="0"/>
                <w:numId w:val="51"/>
              </w:numPr>
              <w:spacing w:before="60" w:after="60" w:line="240" w:lineRule="auto"/>
              <w:ind w:left="317" w:hanging="317"/>
              <w:rPr>
                <w:rFonts w:cs="Arial"/>
                <w:sz w:val="18"/>
                <w:szCs w:val="18"/>
              </w:rPr>
            </w:pPr>
            <w:r w:rsidRPr="00387F8B">
              <w:rPr>
                <w:rFonts w:cs="Arial"/>
                <w:sz w:val="18"/>
                <w:szCs w:val="18"/>
              </w:rPr>
              <w:t xml:space="preserve">Develop partnerships to trial the use of novel technologies for fisheries monitoring, such as apps, robotic vision, spatial interfaces and mapping, social media and citizen science (Action 1.3). </w:t>
            </w:r>
          </w:p>
          <w:p w14:paraId="79A98196" w14:textId="77777777" w:rsidR="004B529A" w:rsidRPr="00387F8B" w:rsidRDefault="004B529A">
            <w:pPr>
              <w:pStyle w:val="ListParagraph"/>
              <w:numPr>
                <w:ilvl w:val="0"/>
                <w:numId w:val="51"/>
              </w:numPr>
              <w:spacing w:before="60" w:after="60" w:line="240" w:lineRule="auto"/>
              <w:ind w:left="317" w:hanging="317"/>
              <w:rPr>
                <w:rFonts w:cs="Arial"/>
                <w:sz w:val="18"/>
                <w:szCs w:val="18"/>
              </w:rPr>
            </w:pPr>
            <w:r w:rsidRPr="00387F8B">
              <w:rPr>
                <w:rFonts w:cs="Arial"/>
                <w:sz w:val="18"/>
                <w:szCs w:val="18"/>
              </w:rPr>
              <w:t>Develop and implement a data validation plan to provide:</w:t>
            </w:r>
          </w:p>
          <w:p w14:paraId="76DD4A21" w14:textId="77777777" w:rsidR="004B529A" w:rsidRPr="00387F8B" w:rsidRDefault="004B529A">
            <w:pPr>
              <w:pStyle w:val="ListParagraph"/>
              <w:numPr>
                <w:ilvl w:val="1"/>
                <w:numId w:val="51"/>
              </w:numPr>
              <w:spacing w:before="60" w:after="60" w:line="240" w:lineRule="auto"/>
              <w:ind w:left="601" w:hanging="284"/>
              <w:rPr>
                <w:rFonts w:cs="Arial"/>
                <w:sz w:val="18"/>
                <w:szCs w:val="18"/>
              </w:rPr>
            </w:pPr>
            <w:r w:rsidRPr="00387F8B">
              <w:rPr>
                <w:rFonts w:cs="Arial"/>
                <w:sz w:val="18"/>
                <w:szCs w:val="18"/>
              </w:rPr>
              <w:t>mechanisms to independently validate data on catch and interactions with protected species</w:t>
            </w:r>
          </w:p>
          <w:p w14:paraId="2271D0E5" w14:textId="77777777" w:rsidR="004B529A" w:rsidRPr="00387F8B" w:rsidRDefault="004B529A">
            <w:pPr>
              <w:pStyle w:val="ListParagraph"/>
              <w:numPr>
                <w:ilvl w:val="1"/>
                <w:numId w:val="51"/>
              </w:numPr>
              <w:spacing w:before="60" w:after="60" w:line="240" w:lineRule="auto"/>
              <w:ind w:left="601" w:hanging="284"/>
              <w:rPr>
                <w:rFonts w:cs="Arial"/>
                <w:sz w:val="18"/>
                <w:szCs w:val="18"/>
              </w:rPr>
            </w:pPr>
            <w:r w:rsidRPr="00387F8B">
              <w:rPr>
                <w:rFonts w:cs="Arial"/>
                <w:sz w:val="18"/>
                <w:szCs w:val="18"/>
              </w:rPr>
              <w:t>education programs to improve submission of accurate catch data (include promoting a move to electronic logbooks)</w:t>
            </w:r>
          </w:p>
          <w:p w14:paraId="0367B33E" w14:textId="77777777" w:rsidR="004B529A" w:rsidRPr="00387F8B" w:rsidRDefault="004B529A">
            <w:pPr>
              <w:pStyle w:val="ListParagraph"/>
              <w:numPr>
                <w:ilvl w:val="1"/>
                <w:numId w:val="51"/>
              </w:numPr>
              <w:spacing w:before="60" w:after="60" w:line="240" w:lineRule="auto"/>
              <w:ind w:left="601" w:hanging="284"/>
              <w:rPr>
                <w:rFonts w:cs="Arial"/>
                <w:sz w:val="18"/>
                <w:szCs w:val="18"/>
              </w:rPr>
            </w:pPr>
            <w:proofErr w:type="gramStart"/>
            <w:r w:rsidRPr="00387F8B">
              <w:rPr>
                <w:rFonts w:cs="Arial"/>
                <w:sz w:val="18"/>
                <w:szCs w:val="18"/>
              </w:rPr>
              <w:t>robust</w:t>
            </w:r>
            <w:proofErr w:type="gramEnd"/>
            <w:r w:rsidRPr="00387F8B">
              <w:rPr>
                <w:rFonts w:cs="Arial"/>
                <w:sz w:val="18"/>
                <w:szCs w:val="18"/>
              </w:rPr>
              <w:t xml:space="preserve"> systems for checking and forensically analysing incoming data (Action 1.4).</w:t>
            </w:r>
          </w:p>
          <w:p w14:paraId="46CAB02D" w14:textId="6092A059" w:rsidR="00DE4D1A" w:rsidRPr="00387F8B" w:rsidRDefault="004B529A">
            <w:pPr>
              <w:spacing w:before="60" w:after="60" w:line="240" w:lineRule="auto"/>
              <w:rPr>
                <w:rFonts w:cs="Arial"/>
                <w:sz w:val="18"/>
                <w:szCs w:val="18"/>
              </w:rPr>
            </w:pPr>
            <w:r w:rsidRPr="00387F8B">
              <w:rPr>
                <w:rFonts w:cs="Arial"/>
                <w:sz w:val="18"/>
                <w:szCs w:val="18"/>
              </w:rPr>
              <w:t xml:space="preserve">QDAF </w:t>
            </w:r>
            <w:r w:rsidR="00DE4D1A" w:rsidRPr="00387F8B">
              <w:rPr>
                <w:rFonts w:cs="Arial"/>
                <w:sz w:val="18"/>
                <w:szCs w:val="18"/>
              </w:rPr>
              <w:t>anticipate</w:t>
            </w:r>
            <w:r w:rsidR="008E4968" w:rsidRPr="00387F8B">
              <w:rPr>
                <w:rFonts w:cs="Arial"/>
                <w:sz w:val="18"/>
                <w:szCs w:val="18"/>
              </w:rPr>
              <w:t>s that</w:t>
            </w:r>
            <w:r w:rsidR="00DE4D1A" w:rsidRPr="00387F8B">
              <w:rPr>
                <w:rFonts w:cs="Arial"/>
                <w:sz w:val="18"/>
                <w:szCs w:val="18"/>
              </w:rPr>
              <w:t xml:space="preserve"> </w:t>
            </w:r>
            <w:r w:rsidR="005017B8" w:rsidRPr="00387F8B">
              <w:rPr>
                <w:rFonts w:cs="Arial"/>
                <w:sz w:val="18"/>
                <w:szCs w:val="18"/>
              </w:rPr>
              <w:t xml:space="preserve">a </w:t>
            </w:r>
            <w:proofErr w:type="spellStart"/>
            <w:r w:rsidR="00DE4D1A" w:rsidRPr="00387F8B">
              <w:rPr>
                <w:rFonts w:cs="Arial"/>
                <w:sz w:val="18"/>
                <w:szCs w:val="18"/>
              </w:rPr>
              <w:t>GoCIFFF</w:t>
            </w:r>
            <w:proofErr w:type="spellEnd"/>
            <w:r w:rsidR="00DE4D1A" w:rsidRPr="00387F8B">
              <w:rPr>
                <w:rFonts w:cs="Arial"/>
                <w:sz w:val="18"/>
                <w:szCs w:val="18"/>
              </w:rPr>
              <w:t xml:space="preserve"> working group </w:t>
            </w:r>
            <w:r w:rsidR="005017B8" w:rsidRPr="00387F8B">
              <w:rPr>
                <w:rFonts w:cs="Arial"/>
                <w:sz w:val="18"/>
                <w:szCs w:val="18"/>
              </w:rPr>
              <w:t xml:space="preserve">will be established </w:t>
            </w:r>
            <w:r w:rsidR="00DE4D1A" w:rsidRPr="00387F8B">
              <w:rPr>
                <w:rFonts w:cs="Arial"/>
                <w:sz w:val="18"/>
                <w:szCs w:val="18"/>
              </w:rPr>
              <w:t xml:space="preserve">by the end of 2019, </w:t>
            </w:r>
            <w:r w:rsidR="005017B8" w:rsidRPr="00387F8B">
              <w:rPr>
                <w:rFonts w:cs="Arial"/>
                <w:sz w:val="18"/>
                <w:szCs w:val="18"/>
              </w:rPr>
              <w:t xml:space="preserve">after which </w:t>
            </w:r>
            <w:r w:rsidR="00DE4D1A" w:rsidRPr="00387F8B">
              <w:rPr>
                <w:rFonts w:cs="Arial"/>
                <w:sz w:val="18"/>
                <w:szCs w:val="18"/>
              </w:rPr>
              <w:t xml:space="preserve">fishery reforms </w:t>
            </w:r>
            <w:r w:rsidR="005017B8" w:rsidRPr="00387F8B">
              <w:rPr>
                <w:rFonts w:cs="Arial"/>
                <w:sz w:val="18"/>
                <w:szCs w:val="18"/>
              </w:rPr>
              <w:t>will commence.</w:t>
            </w:r>
          </w:p>
          <w:p w14:paraId="5DD3A12E" w14:textId="4391F1A5" w:rsidR="005017B8" w:rsidRPr="00387F8B" w:rsidRDefault="005017B8">
            <w:pPr>
              <w:spacing w:before="60" w:after="60" w:line="240" w:lineRule="auto"/>
              <w:rPr>
                <w:rFonts w:cs="Arial"/>
                <w:sz w:val="18"/>
                <w:szCs w:val="18"/>
              </w:rPr>
            </w:pPr>
            <w:r w:rsidRPr="00387F8B">
              <w:rPr>
                <w:rFonts w:cs="Arial"/>
                <w:sz w:val="18"/>
                <w:szCs w:val="18"/>
              </w:rPr>
              <w:t xml:space="preserve">A level 1 ecological risk assessment for the </w:t>
            </w:r>
            <w:proofErr w:type="spellStart"/>
            <w:r w:rsidRPr="00387F8B">
              <w:rPr>
                <w:rFonts w:cs="Arial"/>
                <w:sz w:val="18"/>
                <w:szCs w:val="18"/>
              </w:rPr>
              <w:t>GoCIFFF</w:t>
            </w:r>
            <w:proofErr w:type="spellEnd"/>
            <w:r w:rsidRPr="00387F8B">
              <w:rPr>
                <w:rFonts w:cs="Arial"/>
                <w:sz w:val="18"/>
                <w:szCs w:val="18"/>
              </w:rPr>
              <w:t xml:space="preserve"> is </w:t>
            </w:r>
            <w:r w:rsidR="004D11FC" w:rsidRPr="00387F8B">
              <w:rPr>
                <w:rFonts w:cs="Arial"/>
                <w:sz w:val="18"/>
                <w:szCs w:val="18"/>
              </w:rPr>
              <w:t xml:space="preserve">also </w:t>
            </w:r>
            <w:r w:rsidRPr="00387F8B">
              <w:rPr>
                <w:rFonts w:cs="Arial"/>
                <w:sz w:val="18"/>
                <w:szCs w:val="18"/>
              </w:rPr>
              <w:t>expected to be released by the end of 2019.</w:t>
            </w:r>
          </w:p>
          <w:p w14:paraId="31B8DE9B" w14:textId="5090FD6F" w:rsidR="004D11FC" w:rsidRPr="00387F8B" w:rsidRDefault="004D11FC">
            <w:pPr>
              <w:spacing w:before="60" w:after="60" w:line="240" w:lineRule="auto"/>
              <w:rPr>
                <w:rFonts w:cs="Arial"/>
                <w:sz w:val="18"/>
                <w:szCs w:val="18"/>
              </w:rPr>
            </w:pPr>
            <w:r w:rsidRPr="00387F8B">
              <w:rPr>
                <w:rFonts w:cs="Arial"/>
                <w:sz w:val="18"/>
                <w:szCs w:val="18"/>
              </w:rPr>
              <w:t xml:space="preserve">A harvest strategy for the </w:t>
            </w:r>
            <w:proofErr w:type="spellStart"/>
            <w:r w:rsidRPr="00387F8B">
              <w:rPr>
                <w:rFonts w:cs="Arial"/>
                <w:sz w:val="18"/>
                <w:szCs w:val="18"/>
              </w:rPr>
              <w:t>GoCIFFF</w:t>
            </w:r>
            <w:proofErr w:type="spellEnd"/>
            <w:r w:rsidRPr="00387F8B">
              <w:rPr>
                <w:rFonts w:cs="Arial"/>
                <w:sz w:val="18"/>
                <w:szCs w:val="18"/>
              </w:rPr>
              <w:t xml:space="preserve"> is expected to be implemented in 2020</w:t>
            </w:r>
            <w:r w:rsidR="0062504D" w:rsidRPr="00387F8B">
              <w:rPr>
                <w:rFonts w:cs="Arial"/>
                <w:sz w:val="18"/>
                <w:szCs w:val="18"/>
              </w:rPr>
              <w:t>–</w:t>
            </w:r>
            <w:r w:rsidRPr="00387F8B">
              <w:rPr>
                <w:rFonts w:cs="Arial"/>
                <w:sz w:val="18"/>
                <w:szCs w:val="18"/>
              </w:rPr>
              <w:t>2021.</w:t>
            </w:r>
          </w:p>
          <w:p w14:paraId="64EFF2EC" w14:textId="50F02EF1" w:rsidR="00DE4D1A" w:rsidRPr="00387F8B" w:rsidRDefault="004D11FC">
            <w:pPr>
              <w:spacing w:before="60" w:after="60" w:line="240" w:lineRule="auto"/>
              <w:rPr>
                <w:rFonts w:cs="Arial"/>
                <w:sz w:val="18"/>
                <w:szCs w:val="18"/>
              </w:rPr>
            </w:pPr>
            <w:r w:rsidRPr="00387F8B">
              <w:rPr>
                <w:rFonts w:cs="Arial"/>
                <w:sz w:val="18"/>
                <w:szCs w:val="18"/>
              </w:rPr>
              <w:t xml:space="preserve">Although ecological </w:t>
            </w:r>
            <w:r w:rsidR="00DE4D1A" w:rsidRPr="00387F8B">
              <w:rPr>
                <w:rFonts w:cs="Arial"/>
                <w:sz w:val="18"/>
                <w:szCs w:val="18"/>
              </w:rPr>
              <w:t>risks and priority species</w:t>
            </w:r>
            <w:r w:rsidRPr="00387F8B">
              <w:rPr>
                <w:rFonts w:cs="Arial"/>
                <w:sz w:val="18"/>
                <w:szCs w:val="18"/>
              </w:rPr>
              <w:t xml:space="preserve"> are likely to have been identified by the end of 2019, QDAF does not anticipate that </w:t>
            </w:r>
            <w:r w:rsidR="00DE4D1A" w:rsidRPr="00387F8B">
              <w:rPr>
                <w:rFonts w:cs="Arial"/>
                <w:sz w:val="18"/>
                <w:szCs w:val="18"/>
              </w:rPr>
              <w:t xml:space="preserve">practical measures to reduce risk </w:t>
            </w:r>
            <w:r w:rsidRPr="00387F8B">
              <w:rPr>
                <w:rFonts w:cs="Arial"/>
                <w:sz w:val="18"/>
                <w:szCs w:val="18"/>
              </w:rPr>
              <w:t xml:space="preserve">will </w:t>
            </w:r>
            <w:r w:rsidR="00DE4D1A" w:rsidRPr="00387F8B">
              <w:rPr>
                <w:rFonts w:cs="Arial"/>
                <w:sz w:val="18"/>
                <w:szCs w:val="18"/>
              </w:rPr>
              <w:t xml:space="preserve">commence </w:t>
            </w:r>
            <w:r w:rsidRPr="00387F8B">
              <w:rPr>
                <w:rFonts w:cs="Arial"/>
                <w:sz w:val="18"/>
                <w:szCs w:val="18"/>
              </w:rPr>
              <w:t xml:space="preserve">until </w:t>
            </w:r>
            <w:r w:rsidR="00DE4D1A" w:rsidRPr="00387F8B">
              <w:rPr>
                <w:rFonts w:cs="Arial"/>
                <w:sz w:val="18"/>
                <w:szCs w:val="18"/>
              </w:rPr>
              <w:t>the working group consider</w:t>
            </w:r>
            <w:r w:rsidRPr="00387F8B">
              <w:rPr>
                <w:rFonts w:cs="Arial"/>
                <w:sz w:val="18"/>
                <w:szCs w:val="18"/>
              </w:rPr>
              <w:t>s</w:t>
            </w:r>
            <w:r w:rsidR="00DE4D1A" w:rsidRPr="00387F8B">
              <w:rPr>
                <w:rFonts w:cs="Arial"/>
                <w:sz w:val="18"/>
                <w:szCs w:val="18"/>
              </w:rPr>
              <w:t xml:space="preserve"> reforms</w:t>
            </w:r>
            <w:r w:rsidRPr="00387F8B">
              <w:rPr>
                <w:rFonts w:cs="Arial"/>
                <w:sz w:val="18"/>
                <w:szCs w:val="18"/>
              </w:rPr>
              <w:t xml:space="preserve"> in 2020.</w:t>
            </w:r>
          </w:p>
          <w:p w14:paraId="627D4268" w14:textId="77777777" w:rsidR="004B529A" w:rsidRPr="00387F8B" w:rsidRDefault="004D11FC">
            <w:pPr>
              <w:spacing w:before="60" w:after="60" w:line="240" w:lineRule="auto"/>
              <w:rPr>
                <w:rFonts w:cs="Arial"/>
                <w:sz w:val="18"/>
                <w:szCs w:val="18"/>
              </w:rPr>
            </w:pPr>
            <w:r w:rsidRPr="00387F8B">
              <w:rPr>
                <w:rFonts w:cs="Arial"/>
                <w:sz w:val="18"/>
                <w:szCs w:val="18"/>
              </w:rPr>
              <w:t>The timeline and mechanism for introducing electronic or other monitoring programs remains unclear and will be informed by Queensland’s ongoing trials.</w:t>
            </w:r>
          </w:p>
          <w:p w14:paraId="17ECB9DB" w14:textId="653229AC" w:rsidR="00620914" w:rsidRPr="00387F8B" w:rsidRDefault="00DD2AD3" w:rsidP="00DD2AD3">
            <w:pPr>
              <w:spacing w:before="60" w:after="60" w:line="240" w:lineRule="auto"/>
              <w:rPr>
                <w:rFonts w:cs="Arial"/>
                <w:sz w:val="18"/>
                <w:szCs w:val="18"/>
              </w:rPr>
            </w:pPr>
            <w:r w:rsidRPr="00387F8B">
              <w:rPr>
                <w:rFonts w:cs="Arial"/>
                <w:sz w:val="18"/>
                <w:szCs w:val="18"/>
              </w:rPr>
              <w:t>The Department considers that accurate identification, data collection and reporting is important to ensure there is appropriate data to assess, monitor and manage fishery impacts on all retained and discarded species, as well as interactions with protected species.</w:t>
            </w:r>
          </w:p>
        </w:tc>
        <w:tc>
          <w:tcPr>
            <w:tcW w:w="0" w:type="auto"/>
          </w:tcPr>
          <w:p w14:paraId="6FA2CD23" w14:textId="77777777" w:rsidR="004B529A" w:rsidRPr="00387F8B" w:rsidRDefault="004B529A" w:rsidP="00D07A67">
            <w:pPr>
              <w:spacing w:before="60" w:after="60" w:line="240" w:lineRule="auto"/>
              <w:rPr>
                <w:rFonts w:cs="Arial"/>
                <w:b/>
                <w:sz w:val="18"/>
                <w:szCs w:val="18"/>
              </w:rPr>
            </w:pPr>
            <w:r w:rsidRPr="00387F8B">
              <w:rPr>
                <w:rFonts w:cs="Arial"/>
                <w:b/>
                <w:sz w:val="18"/>
                <w:szCs w:val="18"/>
              </w:rPr>
              <w:t>Condition 4:</w:t>
            </w:r>
          </w:p>
          <w:p w14:paraId="53A4BBF6" w14:textId="77777777" w:rsidR="004B529A" w:rsidRPr="00387F8B" w:rsidRDefault="004B529A">
            <w:pPr>
              <w:spacing w:before="60" w:after="60" w:line="240" w:lineRule="auto"/>
              <w:rPr>
                <w:rFonts w:cs="Arial"/>
                <w:bCs/>
                <w:sz w:val="18"/>
                <w:szCs w:val="18"/>
              </w:rPr>
            </w:pPr>
            <w:r w:rsidRPr="00387F8B">
              <w:rPr>
                <w:rFonts w:cs="Arial"/>
                <w:bCs/>
                <w:sz w:val="18"/>
                <w:szCs w:val="18"/>
              </w:rPr>
              <w:t xml:space="preserve">By </w:t>
            </w:r>
            <w:r w:rsidRPr="00387F8B">
              <w:rPr>
                <w:rFonts w:cs="Arial"/>
                <w:b/>
                <w:bCs/>
                <w:sz w:val="18"/>
                <w:szCs w:val="18"/>
              </w:rPr>
              <w:t>January 2020</w:t>
            </w:r>
            <w:r w:rsidRPr="00387F8B">
              <w:rPr>
                <w:rFonts w:cs="Arial"/>
                <w:bCs/>
                <w:sz w:val="18"/>
                <w:szCs w:val="18"/>
              </w:rPr>
              <w:t xml:space="preserve"> the Queensland Department of Agriculture and Fisheries to implement foundational reforms (actions 1.1-1.4) identified in the Queensland Government’s Sustainable Fisheries Strategy 2017–2027 for the </w:t>
            </w:r>
            <w:r w:rsidRPr="00387F8B">
              <w:rPr>
                <w:rFonts w:cs="Arial"/>
                <w:sz w:val="18"/>
                <w:szCs w:val="18"/>
              </w:rPr>
              <w:t>collection of accurate and reliable data, sufficient to</w:t>
            </w:r>
            <w:r w:rsidRPr="00387F8B">
              <w:rPr>
                <w:rFonts w:cs="Arial"/>
                <w:bCs/>
                <w:sz w:val="18"/>
                <w:szCs w:val="18"/>
              </w:rPr>
              <w:t xml:space="preserve"> monitor and assess the </w:t>
            </w:r>
            <w:proofErr w:type="spellStart"/>
            <w:r w:rsidRPr="00387F8B">
              <w:rPr>
                <w:rFonts w:cs="Arial"/>
                <w:bCs/>
                <w:sz w:val="18"/>
                <w:szCs w:val="18"/>
              </w:rPr>
              <w:t>GoCIFFF’s</w:t>
            </w:r>
            <w:proofErr w:type="spellEnd"/>
            <w:r w:rsidRPr="00387F8B">
              <w:rPr>
                <w:rFonts w:cs="Arial"/>
                <w:bCs/>
                <w:sz w:val="18"/>
                <w:szCs w:val="18"/>
              </w:rPr>
              <w:t xml:space="preserve"> impact on target and non-target species, including protected species, with a high degree of confidence.</w:t>
            </w:r>
          </w:p>
          <w:p w14:paraId="71CBBD22" w14:textId="77777777" w:rsidR="004B529A" w:rsidRPr="00387F8B" w:rsidRDefault="004B529A">
            <w:pPr>
              <w:spacing w:before="60" w:after="60" w:line="240" w:lineRule="auto"/>
              <w:rPr>
                <w:rFonts w:cs="Arial"/>
                <w:sz w:val="16"/>
                <w:szCs w:val="16"/>
              </w:rPr>
            </w:pPr>
          </w:p>
          <w:p w14:paraId="3023A95A" w14:textId="77777777" w:rsidR="004B529A" w:rsidRPr="00387F8B" w:rsidRDefault="004B529A" w:rsidP="00D07A67">
            <w:pPr>
              <w:spacing w:before="60" w:after="60" w:line="240" w:lineRule="auto"/>
              <w:rPr>
                <w:rFonts w:cs="Arial"/>
                <w:b/>
                <w:sz w:val="18"/>
                <w:szCs w:val="18"/>
              </w:rPr>
            </w:pPr>
            <w:r w:rsidRPr="00387F8B">
              <w:rPr>
                <w:rFonts w:cs="Arial"/>
                <w:b/>
                <w:sz w:val="18"/>
                <w:szCs w:val="18"/>
              </w:rPr>
              <w:t>Condition 5:</w:t>
            </w:r>
          </w:p>
          <w:p w14:paraId="6324C007" w14:textId="77777777" w:rsidR="004B529A" w:rsidRPr="00387F8B" w:rsidRDefault="004B529A">
            <w:pPr>
              <w:spacing w:before="60" w:after="60" w:line="240" w:lineRule="auto"/>
              <w:rPr>
                <w:rFonts w:cs="Arial"/>
                <w:bCs/>
                <w:sz w:val="18"/>
                <w:szCs w:val="18"/>
              </w:rPr>
            </w:pPr>
            <w:r w:rsidRPr="00387F8B">
              <w:rPr>
                <w:rFonts w:cs="Arial"/>
                <w:bCs/>
                <w:sz w:val="18"/>
                <w:szCs w:val="18"/>
              </w:rPr>
              <w:t xml:space="preserve">The Queensland Department of Agriculture and Fisheries progress the development and implementation of an independent data collection and validation program including: </w:t>
            </w:r>
          </w:p>
          <w:p w14:paraId="13E7C0AF" w14:textId="77777777" w:rsidR="004B529A" w:rsidRPr="00387F8B" w:rsidRDefault="004B529A">
            <w:pPr>
              <w:pStyle w:val="ListParagraph"/>
              <w:numPr>
                <w:ilvl w:val="0"/>
                <w:numId w:val="50"/>
              </w:numPr>
              <w:spacing w:before="60" w:after="60" w:line="240" w:lineRule="auto"/>
              <w:ind w:left="459"/>
              <w:rPr>
                <w:rFonts w:cs="Arial"/>
                <w:bCs/>
                <w:sz w:val="18"/>
                <w:szCs w:val="18"/>
              </w:rPr>
            </w:pPr>
            <w:r w:rsidRPr="00387F8B">
              <w:rPr>
                <w:rFonts w:cs="Arial"/>
                <w:bCs/>
                <w:sz w:val="18"/>
                <w:szCs w:val="18"/>
              </w:rPr>
              <w:t xml:space="preserve">Assess feasibility and complete proof of concept trials for electronic monitoring by </w:t>
            </w:r>
            <w:r w:rsidRPr="00387F8B">
              <w:rPr>
                <w:rFonts w:cs="Arial"/>
                <w:b/>
                <w:bCs/>
                <w:sz w:val="18"/>
                <w:szCs w:val="18"/>
              </w:rPr>
              <w:t>December 2019</w:t>
            </w:r>
            <w:r w:rsidRPr="00387F8B">
              <w:rPr>
                <w:rFonts w:cs="Arial"/>
                <w:bCs/>
                <w:sz w:val="18"/>
                <w:szCs w:val="18"/>
              </w:rPr>
              <w:t>.</w:t>
            </w:r>
          </w:p>
          <w:p w14:paraId="3CD7C1E1" w14:textId="77777777" w:rsidR="004B529A" w:rsidRPr="00387F8B" w:rsidRDefault="004B529A">
            <w:pPr>
              <w:pStyle w:val="ListParagraph"/>
              <w:numPr>
                <w:ilvl w:val="0"/>
                <w:numId w:val="50"/>
              </w:numPr>
              <w:spacing w:before="60" w:after="60" w:line="240" w:lineRule="auto"/>
              <w:ind w:left="459"/>
              <w:rPr>
                <w:rFonts w:cs="Arial"/>
                <w:bCs/>
                <w:sz w:val="18"/>
                <w:szCs w:val="18"/>
              </w:rPr>
            </w:pPr>
            <w:r w:rsidRPr="00387F8B">
              <w:rPr>
                <w:rFonts w:cs="Arial"/>
                <w:bCs/>
                <w:sz w:val="18"/>
                <w:szCs w:val="18"/>
              </w:rPr>
              <w:t xml:space="preserve">Implement an independent data collection and validation program in </w:t>
            </w:r>
            <w:proofErr w:type="spellStart"/>
            <w:r w:rsidRPr="00387F8B">
              <w:rPr>
                <w:rFonts w:cs="Arial"/>
                <w:bCs/>
                <w:sz w:val="18"/>
                <w:szCs w:val="18"/>
              </w:rPr>
              <w:t>GoCIFFF</w:t>
            </w:r>
            <w:proofErr w:type="spellEnd"/>
            <w:r w:rsidRPr="00387F8B">
              <w:rPr>
                <w:rFonts w:cs="Arial"/>
                <w:bCs/>
                <w:sz w:val="18"/>
                <w:szCs w:val="18"/>
              </w:rPr>
              <w:t xml:space="preserve"> from </w:t>
            </w:r>
            <w:r w:rsidRPr="00387F8B">
              <w:rPr>
                <w:rFonts w:cs="Arial"/>
                <w:b/>
                <w:bCs/>
                <w:sz w:val="18"/>
                <w:szCs w:val="18"/>
              </w:rPr>
              <w:t>January 2020</w:t>
            </w:r>
            <w:r w:rsidRPr="00387F8B">
              <w:rPr>
                <w:rFonts w:cs="Arial"/>
                <w:bCs/>
                <w:sz w:val="18"/>
                <w:szCs w:val="18"/>
              </w:rPr>
              <w:t xml:space="preserve"> (this may include electronic monitoring or alternative interim solutions).</w:t>
            </w:r>
          </w:p>
        </w:tc>
      </w:tr>
      <w:tr w:rsidR="004B529A" w:rsidRPr="00387F8B" w14:paraId="471F7AE1" w14:textId="77777777" w:rsidTr="00D07A67">
        <w:trPr>
          <w:cantSplit/>
        </w:trPr>
        <w:tc>
          <w:tcPr>
            <w:tcW w:w="0" w:type="auto"/>
          </w:tcPr>
          <w:p w14:paraId="741802AF" w14:textId="77777777" w:rsidR="004B529A" w:rsidRPr="00387F8B" w:rsidRDefault="004B529A">
            <w:pPr>
              <w:spacing w:before="60" w:after="60" w:line="240" w:lineRule="auto"/>
              <w:rPr>
                <w:rFonts w:cs="Arial"/>
                <w:b/>
                <w:sz w:val="18"/>
                <w:szCs w:val="18"/>
                <w:u w:val="single"/>
              </w:rPr>
            </w:pPr>
            <w:r w:rsidRPr="00387F8B">
              <w:rPr>
                <w:rFonts w:cs="Arial"/>
                <w:b/>
                <w:sz w:val="18"/>
                <w:szCs w:val="18"/>
                <w:u w:val="single"/>
              </w:rPr>
              <w:t xml:space="preserve">Management of sharks including hammerhead and </w:t>
            </w:r>
            <w:proofErr w:type="spellStart"/>
            <w:r w:rsidRPr="00387F8B">
              <w:rPr>
                <w:rFonts w:cs="Arial"/>
                <w:b/>
                <w:sz w:val="18"/>
                <w:szCs w:val="18"/>
                <w:u w:val="single"/>
              </w:rPr>
              <w:t>winghead</w:t>
            </w:r>
            <w:proofErr w:type="spellEnd"/>
            <w:r w:rsidRPr="00387F8B">
              <w:rPr>
                <w:rFonts w:cs="Arial"/>
                <w:b/>
                <w:sz w:val="18"/>
                <w:szCs w:val="18"/>
                <w:u w:val="single"/>
              </w:rPr>
              <w:t xml:space="preserve"> sharks</w:t>
            </w:r>
          </w:p>
          <w:p w14:paraId="582BDD39" w14:textId="77777777" w:rsidR="004B529A" w:rsidRPr="00387F8B" w:rsidRDefault="004B529A">
            <w:pPr>
              <w:spacing w:before="60" w:after="60" w:line="240" w:lineRule="auto"/>
              <w:rPr>
                <w:rFonts w:cs="Arial"/>
                <w:sz w:val="18"/>
                <w:szCs w:val="18"/>
              </w:rPr>
            </w:pPr>
            <w:r w:rsidRPr="00387F8B">
              <w:rPr>
                <w:rFonts w:cs="Arial"/>
                <w:sz w:val="18"/>
                <w:szCs w:val="18"/>
              </w:rPr>
              <w:t>The Department considers that all shark catch should be landed in a form that facilitates accurate identification, where possible to species level. While some measures have been taken to facilitate this, the Department remains concerned that allowing the removal of fins from sharks affects capacity to identify species or verify the accuracy of catch records.</w:t>
            </w:r>
          </w:p>
          <w:p w14:paraId="25D2B20B" w14:textId="77777777" w:rsidR="004B529A" w:rsidRPr="00387F8B" w:rsidRDefault="004B529A">
            <w:pPr>
              <w:spacing w:before="60" w:after="60" w:line="240" w:lineRule="auto"/>
              <w:rPr>
                <w:rFonts w:cs="Arial"/>
                <w:sz w:val="18"/>
                <w:szCs w:val="18"/>
              </w:rPr>
            </w:pPr>
            <w:r w:rsidRPr="00387F8B">
              <w:rPr>
                <w:rFonts w:cs="Arial"/>
                <w:sz w:val="18"/>
                <w:szCs w:val="18"/>
              </w:rPr>
              <w:t>Following concerns about global depletion, Scalloped, Great and Smooth Hammerhead sharks were listed under CITES Appendix II in September 2014. Scalloped Hammerhead sharks were subsequently assessed by Australia’s Threatened Species Scientific Committee (TSSC), and found eligible for listing as an Endangered species under the EPBC Act. The TSSC recommended the species be listed as Conservation Dependent, subject to a number of conditions (</w:t>
            </w:r>
            <w:hyperlink r:id="rId82" w:history="1">
              <w:r w:rsidRPr="00387F8B">
                <w:rPr>
                  <w:rStyle w:val="Hyperlink"/>
                  <w:rFonts w:cs="Arial"/>
                  <w:sz w:val="18"/>
                  <w:szCs w:val="18"/>
                </w:rPr>
                <w:t>http://www.environment.gov.au/biodiversity/threatened/species/pubs/85267-listing-advice-15032018.pdf</w:t>
              </w:r>
            </w:hyperlink>
            <w:r w:rsidRPr="00387F8B">
              <w:rPr>
                <w:rStyle w:val="Hyperlink"/>
                <w:rFonts w:cs="Arial"/>
                <w:sz w:val="18"/>
                <w:szCs w:val="18"/>
              </w:rPr>
              <w:t>)</w:t>
            </w:r>
            <w:r w:rsidRPr="00387F8B">
              <w:rPr>
                <w:rFonts w:cs="Arial"/>
                <w:sz w:val="18"/>
                <w:szCs w:val="18"/>
              </w:rPr>
              <w:t>. The Commonwealth Environment Minister’s decision to list the species as Conservation Dependent came into effect in March 2018. Relevant TSSC recommendations include:</w:t>
            </w:r>
          </w:p>
          <w:p w14:paraId="1F051DC6" w14:textId="77777777" w:rsidR="004B529A" w:rsidRPr="00387F8B" w:rsidRDefault="004B529A">
            <w:pPr>
              <w:pStyle w:val="ListParagraph"/>
              <w:numPr>
                <w:ilvl w:val="0"/>
                <w:numId w:val="51"/>
              </w:numPr>
              <w:spacing w:before="60" w:after="60" w:line="240" w:lineRule="auto"/>
              <w:ind w:left="317" w:hanging="317"/>
              <w:rPr>
                <w:rFonts w:cs="Arial"/>
                <w:sz w:val="18"/>
                <w:szCs w:val="18"/>
              </w:rPr>
            </w:pPr>
            <w:r w:rsidRPr="00387F8B">
              <w:rPr>
                <w:rFonts w:cs="Arial"/>
                <w:sz w:val="18"/>
                <w:szCs w:val="18"/>
              </w:rPr>
              <w:t>The Department continue to monitor the development of catch validation approaches in both the Northern Territory and Queensland and in the context of the catch data. In particular, the Committee regards the revision of all fisheries management regimes relevant to this assessment to provide for the landing of hammerhead sharks with fins naturally attached (consistent with many shark fisheries in Australia), as essential if this species is to remain listed in the Conservation Dependent category.</w:t>
            </w:r>
          </w:p>
          <w:p w14:paraId="2253FD3D" w14:textId="77777777" w:rsidR="004B529A" w:rsidRPr="00387F8B" w:rsidRDefault="004B529A">
            <w:pPr>
              <w:pStyle w:val="ListParagraph"/>
              <w:numPr>
                <w:ilvl w:val="0"/>
                <w:numId w:val="51"/>
              </w:numPr>
              <w:spacing w:before="60" w:after="60" w:line="240" w:lineRule="auto"/>
              <w:ind w:left="317" w:hanging="317"/>
              <w:rPr>
                <w:rFonts w:cs="Arial"/>
                <w:sz w:val="18"/>
                <w:szCs w:val="18"/>
              </w:rPr>
            </w:pPr>
            <w:r w:rsidRPr="00387F8B">
              <w:rPr>
                <w:rFonts w:cs="Arial"/>
                <w:sz w:val="18"/>
                <w:szCs w:val="18"/>
              </w:rPr>
              <w:t>The Department update the TSSC on the results of the Queensland Government’s scheduled June 2019 review of hammerhead stock status and management arrangements.</w:t>
            </w:r>
          </w:p>
          <w:p w14:paraId="0B26CB81" w14:textId="77777777" w:rsidR="004B529A" w:rsidRPr="00387F8B" w:rsidRDefault="004B529A">
            <w:pPr>
              <w:pStyle w:val="ListParagraph"/>
              <w:numPr>
                <w:ilvl w:val="0"/>
                <w:numId w:val="51"/>
              </w:numPr>
              <w:spacing w:before="60" w:after="60" w:line="240" w:lineRule="auto"/>
              <w:ind w:left="317" w:hanging="317"/>
              <w:rPr>
                <w:rFonts w:cs="Arial"/>
                <w:sz w:val="18"/>
                <w:szCs w:val="18"/>
              </w:rPr>
            </w:pPr>
            <w:r w:rsidRPr="00387F8B">
              <w:rPr>
                <w:rFonts w:cs="Arial"/>
                <w:sz w:val="18"/>
                <w:szCs w:val="18"/>
              </w:rPr>
              <w:t>In reviewing the catch data for Scalloped Hammerhead (</w:t>
            </w:r>
            <w:r w:rsidRPr="00387F8B">
              <w:rPr>
                <w:rFonts w:cs="Arial"/>
                <w:i/>
                <w:sz w:val="18"/>
                <w:szCs w:val="18"/>
              </w:rPr>
              <w:t xml:space="preserve">Sphyrna </w:t>
            </w:r>
            <w:proofErr w:type="spellStart"/>
            <w:r w:rsidRPr="00387F8B">
              <w:rPr>
                <w:rFonts w:cs="Arial"/>
                <w:i/>
                <w:sz w:val="18"/>
                <w:szCs w:val="18"/>
              </w:rPr>
              <w:t>lewini</w:t>
            </w:r>
            <w:proofErr w:type="spellEnd"/>
            <w:r w:rsidRPr="00387F8B">
              <w:rPr>
                <w:rFonts w:cs="Arial"/>
                <w:sz w:val="18"/>
                <w:szCs w:val="18"/>
              </w:rPr>
              <w:t>) and Great Hammerhead (</w:t>
            </w:r>
            <w:r w:rsidRPr="00387F8B">
              <w:rPr>
                <w:rFonts w:cs="Arial"/>
                <w:i/>
                <w:sz w:val="18"/>
                <w:szCs w:val="18"/>
              </w:rPr>
              <w:t>S. </w:t>
            </w:r>
            <w:proofErr w:type="spellStart"/>
            <w:r w:rsidRPr="00387F8B">
              <w:rPr>
                <w:rFonts w:cs="Arial"/>
                <w:i/>
                <w:sz w:val="18"/>
                <w:szCs w:val="18"/>
              </w:rPr>
              <w:t>mokarran</w:t>
            </w:r>
            <w:proofErr w:type="spellEnd"/>
            <w:r w:rsidRPr="00387F8B">
              <w:rPr>
                <w:rFonts w:cs="Arial"/>
                <w:sz w:val="18"/>
                <w:szCs w:val="18"/>
              </w:rPr>
              <w:t xml:space="preserve">), provide the available catch data for </w:t>
            </w:r>
            <w:proofErr w:type="spellStart"/>
            <w:r w:rsidRPr="00387F8B">
              <w:rPr>
                <w:rFonts w:cs="Arial"/>
                <w:sz w:val="18"/>
                <w:szCs w:val="18"/>
              </w:rPr>
              <w:t>Winghead</w:t>
            </w:r>
            <w:proofErr w:type="spellEnd"/>
            <w:r w:rsidRPr="00387F8B">
              <w:rPr>
                <w:rFonts w:cs="Arial"/>
                <w:sz w:val="18"/>
                <w:szCs w:val="18"/>
              </w:rPr>
              <w:t xml:space="preserve"> Shark (</w:t>
            </w:r>
            <w:proofErr w:type="spellStart"/>
            <w:r w:rsidRPr="00387F8B">
              <w:rPr>
                <w:rFonts w:cs="Arial"/>
                <w:i/>
                <w:sz w:val="18"/>
                <w:szCs w:val="18"/>
              </w:rPr>
              <w:t>Eusphyra</w:t>
            </w:r>
            <w:proofErr w:type="spellEnd"/>
            <w:r w:rsidRPr="00387F8B">
              <w:rPr>
                <w:rFonts w:cs="Arial"/>
                <w:i/>
                <w:sz w:val="18"/>
                <w:szCs w:val="18"/>
              </w:rPr>
              <w:t> </w:t>
            </w:r>
            <w:proofErr w:type="spellStart"/>
            <w:r w:rsidRPr="00387F8B">
              <w:rPr>
                <w:rFonts w:cs="Arial"/>
                <w:i/>
                <w:sz w:val="18"/>
                <w:szCs w:val="18"/>
              </w:rPr>
              <w:t>blochii</w:t>
            </w:r>
            <w:proofErr w:type="spellEnd"/>
            <w:r w:rsidRPr="00387F8B">
              <w:rPr>
                <w:rFonts w:cs="Arial"/>
                <w:sz w:val="18"/>
                <w:szCs w:val="18"/>
              </w:rPr>
              <w:t xml:space="preserve">) to the TSSC for consideration. The TSSC advised that particular attention will be given to catch levels of </w:t>
            </w:r>
            <w:proofErr w:type="spellStart"/>
            <w:r w:rsidRPr="00387F8B">
              <w:rPr>
                <w:rFonts w:cs="Arial"/>
                <w:sz w:val="18"/>
                <w:szCs w:val="18"/>
              </w:rPr>
              <w:t>Winghead</w:t>
            </w:r>
            <w:proofErr w:type="spellEnd"/>
            <w:r w:rsidRPr="00387F8B">
              <w:rPr>
                <w:rFonts w:cs="Arial"/>
                <w:sz w:val="18"/>
                <w:szCs w:val="18"/>
              </w:rPr>
              <w:t xml:space="preserve"> Shark relative to Scalloped and Great Hammerhead sharks, and the level of confidence in data attained from the various mechanisms proposed to strengthen data validation.</w:t>
            </w:r>
          </w:p>
          <w:p w14:paraId="6A59CC22" w14:textId="77777777" w:rsidR="004B529A" w:rsidRPr="00387F8B" w:rsidRDefault="004B529A">
            <w:pPr>
              <w:pStyle w:val="ListParagraph"/>
              <w:numPr>
                <w:ilvl w:val="0"/>
                <w:numId w:val="51"/>
              </w:numPr>
              <w:spacing w:before="60" w:after="60" w:line="240" w:lineRule="auto"/>
              <w:ind w:left="317" w:hanging="317"/>
              <w:rPr>
                <w:rFonts w:cs="Arial"/>
                <w:sz w:val="18"/>
                <w:szCs w:val="18"/>
              </w:rPr>
            </w:pPr>
            <w:r w:rsidRPr="00387F8B">
              <w:rPr>
                <w:rFonts w:cs="Arial"/>
                <w:sz w:val="18"/>
                <w:szCs w:val="18"/>
              </w:rPr>
              <w:t>The Department report annually to the TSSC on the performance of the suite of management arrangements outlined in the listing advice which are to be implemented for Scalloped Hammerhead Shark as a ‘plan of management’ for the purposes of satisfying the requirements of subparagraph 179(6)(b)(ii) of the EPBC Act.</w:t>
            </w:r>
          </w:p>
          <w:p w14:paraId="11F91E01" w14:textId="5B3E60ED" w:rsidR="004B529A" w:rsidRPr="00387F8B" w:rsidRDefault="004B529A" w:rsidP="009C48A0">
            <w:pPr>
              <w:pStyle w:val="ListBullet"/>
              <w:numPr>
                <w:ilvl w:val="0"/>
                <w:numId w:val="0"/>
              </w:numPr>
              <w:spacing w:before="60" w:after="60" w:line="240" w:lineRule="auto"/>
              <w:rPr>
                <w:rFonts w:cs="Arial"/>
                <w:sz w:val="18"/>
                <w:szCs w:val="18"/>
              </w:rPr>
            </w:pPr>
            <w:r w:rsidRPr="00387F8B">
              <w:rPr>
                <w:rFonts w:cs="Arial"/>
                <w:sz w:val="18"/>
                <w:szCs w:val="18"/>
              </w:rPr>
              <w:t xml:space="preserve">QDAF </w:t>
            </w:r>
            <w:r w:rsidR="009C48A0">
              <w:rPr>
                <w:rFonts w:cs="Arial"/>
                <w:sz w:val="18"/>
                <w:szCs w:val="18"/>
              </w:rPr>
              <w:t xml:space="preserve">allows </w:t>
            </w:r>
            <w:r w:rsidRPr="00387F8B">
              <w:rPr>
                <w:rFonts w:cs="Arial"/>
                <w:sz w:val="18"/>
                <w:szCs w:val="18"/>
              </w:rPr>
              <w:t>commercial fishers that are authorised to target sharks</w:t>
            </w:r>
            <w:r w:rsidR="007F4228">
              <w:rPr>
                <w:rFonts w:cs="Arial"/>
                <w:sz w:val="18"/>
                <w:szCs w:val="18"/>
              </w:rPr>
              <w:t xml:space="preserve"> to land sharks in a processed form, provided the fins are landed with the body of the shark</w:t>
            </w:r>
            <w:r w:rsidR="009C48A0">
              <w:rPr>
                <w:rFonts w:cs="Arial"/>
                <w:sz w:val="18"/>
                <w:szCs w:val="18"/>
              </w:rPr>
              <w:t>,</w:t>
            </w:r>
            <w:r w:rsidR="007F4228">
              <w:rPr>
                <w:rFonts w:cs="Arial"/>
                <w:sz w:val="18"/>
                <w:szCs w:val="18"/>
              </w:rPr>
              <w:t xml:space="preserve"> and the shark</w:t>
            </w:r>
            <w:r w:rsidR="009C48A0">
              <w:rPr>
                <w:rFonts w:cs="Arial"/>
                <w:sz w:val="18"/>
                <w:szCs w:val="18"/>
              </w:rPr>
              <w:t>s are</w:t>
            </w:r>
            <w:r w:rsidR="007F4228">
              <w:rPr>
                <w:rFonts w:cs="Arial"/>
                <w:sz w:val="18"/>
                <w:szCs w:val="18"/>
              </w:rPr>
              <w:t xml:space="preserve"> in a form that allows an inspector to reasonably easily count the number of fish. Grey Reef and Whitetip Reef sharks must </w:t>
            </w:r>
            <w:r w:rsidR="009C48A0">
              <w:rPr>
                <w:rFonts w:cs="Arial"/>
                <w:sz w:val="18"/>
                <w:szCs w:val="18"/>
              </w:rPr>
              <w:t>not have any of their fins removed. H</w:t>
            </w:r>
            <w:r w:rsidR="007F4228">
              <w:rPr>
                <w:rFonts w:cs="Arial"/>
                <w:sz w:val="18"/>
                <w:szCs w:val="18"/>
              </w:rPr>
              <w:t xml:space="preserve">ammerhead </w:t>
            </w:r>
            <w:r w:rsidRPr="00387F8B">
              <w:rPr>
                <w:rFonts w:cs="Arial"/>
                <w:sz w:val="18"/>
                <w:szCs w:val="18"/>
              </w:rPr>
              <w:t xml:space="preserve">sharks </w:t>
            </w:r>
            <w:r w:rsidR="009C48A0">
              <w:rPr>
                <w:rFonts w:cs="Arial"/>
                <w:sz w:val="18"/>
                <w:szCs w:val="18"/>
              </w:rPr>
              <w:t xml:space="preserve">can be </w:t>
            </w:r>
            <w:proofErr w:type="spellStart"/>
            <w:r w:rsidR="009C48A0">
              <w:rPr>
                <w:rFonts w:cs="Arial"/>
                <w:sz w:val="18"/>
                <w:szCs w:val="18"/>
              </w:rPr>
              <w:t>be</w:t>
            </w:r>
            <w:proofErr w:type="spellEnd"/>
            <w:r w:rsidR="009C48A0">
              <w:rPr>
                <w:rFonts w:cs="Arial"/>
                <w:sz w:val="18"/>
                <w:szCs w:val="18"/>
              </w:rPr>
              <w:t xml:space="preserve"> processed, but once </w:t>
            </w:r>
            <w:r w:rsidRPr="00387F8B">
              <w:rPr>
                <w:rFonts w:cs="Arial"/>
                <w:sz w:val="18"/>
                <w:szCs w:val="18"/>
              </w:rPr>
              <w:t>75 per cent of the total allowable catch limit is reached</w:t>
            </w:r>
            <w:r w:rsidR="007F4228">
              <w:rPr>
                <w:rFonts w:cs="Arial"/>
                <w:sz w:val="18"/>
                <w:szCs w:val="18"/>
              </w:rPr>
              <w:t xml:space="preserve">, </w:t>
            </w:r>
            <w:r w:rsidR="009C48A0">
              <w:rPr>
                <w:rFonts w:cs="Arial"/>
                <w:sz w:val="18"/>
                <w:szCs w:val="18"/>
              </w:rPr>
              <w:t xml:space="preserve">must be landed with their fins naturally attached </w:t>
            </w:r>
            <w:r w:rsidR="007F4228">
              <w:rPr>
                <w:rFonts w:cs="Arial"/>
                <w:sz w:val="18"/>
                <w:szCs w:val="18"/>
              </w:rPr>
              <w:t xml:space="preserve">(Schedule 2, </w:t>
            </w:r>
            <w:hyperlink r:id="rId83" w:history="1">
              <w:r w:rsidR="009C48A0" w:rsidRPr="009C48A0">
                <w:rPr>
                  <w:rStyle w:val="Hyperlink"/>
                  <w:rFonts w:cs="Arial"/>
                  <w:sz w:val="18"/>
                  <w:szCs w:val="18"/>
                </w:rPr>
                <w:t xml:space="preserve">Queensland </w:t>
              </w:r>
              <w:r w:rsidR="007F4228" w:rsidRPr="009C48A0">
                <w:rPr>
                  <w:rStyle w:val="Hyperlink"/>
                  <w:rFonts w:cs="Arial"/>
                  <w:sz w:val="18"/>
                  <w:szCs w:val="18"/>
                </w:rPr>
                <w:t>Fisheries Regulation 2008</w:t>
              </w:r>
            </w:hyperlink>
            <w:r w:rsidR="007F4228">
              <w:rPr>
                <w:rFonts w:cs="Arial"/>
                <w:sz w:val="18"/>
                <w:szCs w:val="18"/>
              </w:rPr>
              <w:t>)</w:t>
            </w:r>
            <w:r w:rsidRPr="00387F8B">
              <w:rPr>
                <w:rFonts w:cs="Arial"/>
                <w:sz w:val="18"/>
                <w:szCs w:val="18"/>
              </w:rPr>
              <w:t>. The Department does not believe th</w:t>
            </w:r>
            <w:r w:rsidR="009C48A0">
              <w:rPr>
                <w:rFonts w:cs="Arial"/>
                <w:sz w:val="18"/>
                <w:szCs w:val="18"/>
              </w:rPr>
              <w:t>ese requirements meet</w:t>
            </w:r>
            <w:r w:rsidRPr="00387F8B">
              <w:rPr>
                <w:rFonts w:cs="Arial"/>
                <w:sz w:val="18"/>
                <w:szCs w:val="18"/>
              </w:rPr>
              <w:t xml:space="preserve"> the TSSC’s requirements</w:t>
            </w:r>
            <w:r w:rsidR="009C48A0">
              <w:rPr>
                <w:rFonts w:cs="Arial"/>
                <w:sz w:val="18"/>
                <w:szCs w:val="18"/>
              </w:rPr>
              <w:t xml:space="preserve"> for hammerhead and </w:t>
            </w:r>
            <w:proofErr w:type="spellStart"/>
            <w:r w:rsidR="009C48A0">
              <w:rPr>
                <w:rFonts w:cs="Arial"/>
                <w:sz w:val="18"/>
                <w:szCs w:val="18"/>
              </w:rPr>
              <w:t>winghead</w:t>
            </w:r>
            <w:proofErr w:type="spellEnd"/>
            <w:r w:rsidR="009C48A0">
              <w:rPr>
                <w:rFonts w:cs="Arial"/>
                <w:sz w:val="18"/>
                <w:szCs w:val="18"/>
              </w:rPr>
              <w:t xml:space="preserve"> sharks</w:t>
            </w:r>
            <w:r w:rsidRPr="00387F8B">
              <w:rPr>
                <w:rFonts w:cs="Arial"/>
                <w:sz w:val="18"/>
                <w:szCs w:val="18"/>
              </w:rPr>
              <w:t>, and that all retained sharks should be landed in a form that allows the species to be readily and reliably identified. For the Department to report on the recovery of Scalloped Hammerhead sharks to the TSSC, QDAF must</w:t>
            </w:r>
            <w:r w:rsidRPr="00387F8B">
              <w:rPr>
                <w:rFonts w:cs="Arial"/>
                <w:bCs/>
                <w:sz w:val="18"/>
                <w:szCs w:val="18"/>
              </w:rPr>
              <w:t xml:space="preserve"> report progress and performance of actions taken in response to TSSC recommendations.</w:t>
            </w:r>
          </w:p>
        </w:tc>
        <w:tc>
          <w:tcPr>
            <w:tcW w:w="0" w:type="auto"/>
          </w:tcPr>
          <w:p w14:paraId="1D00C430" w14:textId="77777777" w:rsidR="004B529A" w:rsidRPr="00387F8B" w:rsidRDefault="004B529A" w:rsidP="00D07A67">
            <w:pPr>
              <w:spacing w:before="60" w:after="60" w:line="240" w:lineRule="auto"/>
              <w:rPr>
                <w:rFonts w:cs="Arial"/>
                <w:b/>
                <w:sz w:val="18"/>
                <w:szCs w:val="18"/>
              </w:rPr>
            </w:pPr>
            <w:r w:rsidRPr="00387F8B">
              <w:rPr>
                <w:rFonts w:cs="Arial"/>
                <w:b/>
                <w:sz w:val="18"/>
                <w:szCs w:val="18"/>
              </w:rPr>
              <w:t>Condition 6:</w:t>
            </w:r>
          </w:p>
          <w:p w14:paraId="41732547" w14:textId="77777777" w:rsidR="004B529A" w:rsidRPr="00387F8B" w:rsidRDefault="004B529A">
            <w:pPr>
              <w:spacing w:before="60" w:after="60" w:line="240" w:lineRule="auto"/>
              <w:rPr>
                <w:rFonts w:cs="Arial"/>
                <w:bCs/>
                <w:sz w:val="18"/>
                <w:szCs w:val="18"/>
              </w:rPr>
            </w:pPr>
            <w:r w:rsidRPr="00387F8B">
              <w:rPr>
                <w:rFonts w:cs="Arial"/>
                <w:bCs/>
                <w:sz w:val="18"/>
                <w:szCs w:val="18"/>
              </w:rPr>
              <w:t>The Queensland Department of Agriculture and Fisheries (QDAF) to:</w:t>
            </w:r>
          </w:p>
          <w:p w14:paraId="7969E556" w14:textId="77777777" w:rsidR="004B529A" w:rsidRPr="00387F8B" w:rsidRDefault="004B529A">
            <w:pPr>
              <w:pStyle w:val="ListParagraph"/>
              <w:numPr>
                <w:ilvl w:val="0"/>
                <w:numId w:val="49"/>
              </w:numPr>
              <w:spacing w:before="60" w:after="60" w:line="240" w:lineRule="auto"/>
              <w:ind w:left="459"/>
              <w:rPr>
                <w:rFonts w:cs="Arial"/>
                <w:bCs/>
                <w:sz w:val="18"/>
                <w:szCs w:val="18"/>
              </w:rPr>
            </w:pPr>
            <w:r w:rsidRPr="00387F8B">
              <w:rPr>
                <w:rFonts w:cs="Arial"/>
                <w:bCs/>
                <w:sz w:val="18"/>
                <w:szCs w:val="18"/>
              </w:rPr>
              <w:t>Continue to support fishers to accurately identify and record sharks at the species level. This should include assessment and monitoring of reporting performance to identify and target any ongoing improvements</w:t>
            </w:r>
          </w:p>
          <w:p w14:paraId="6E901E8F" w14:textId="77777777" w:rsidR="004B529A" w:rsidRPr="00387F8B" w:rsidRDefault="004B529A">
            <w:pPr>
              <w:pStyle w:val="ListParagraph"/>
              <w:numPr>
                <w:ilvl w:val="0"/>
                <w:numId w:val="49"/>
              </w:numPr>
              <w:spacing w:before="60" w:after="60" w:line="240" w:lineRule="auto"/>
              <w:ind w:left="459"/>
              <w:rPr>
                <w:rFonts w:cs="Arial"/>
                <w:bCs/>
                <w:sz w:val="18"/>
                <w:szCs w:val="18"/>
              </w:rPr>
            </w:pPr>
            <w:r w:rsidRPr="00387F8B">
              <w:rPr>
                <w:rFonts w:cs="Arial"/>
                <w:bCs/>
                <w:sz w:val="18"/>
                <w:szCs w:val="18"/>
              </w:rPr>
              <w:t>Ensure all commercial catch of shark species of conservation concern can be readily and reliably determined, at a taxonomic level sufficient to monitor and manage risks at the species level. This may require a prohibition on removal of fins, fillets or other morphological features that assist in identifying species prior to landing.</w:t>
            </w:r>
          </w:p>
          <w:p w14:paraId="29F139C7" w14:textId="4AB9F0DD" w:rsidR="004B529A" w:rsidRPr="00387F8B" w:rsidRDefault="004B529A">
            <w:pPr>
              <w:pStyle w:val="ListParagraph"/>
              <w:numPr>
                <w:ilvl w:val="0"/>
                <w:numId w:val="49"/>
              </w:numPr>
              <w:spacing w:before="60" w:after="60" w:line="240" w:lineRule="auto"/>
              <w:ind w:left="459"/>
              <w:rPr>
                <w:rFonts w:cs="Arial"/>
                <w:sz w:val="18"/>
                <w:szCs w:val="18"/>
              </w:rPr>
            </w:pPr>
            <w:r w:rsidRPr="00387F8B">
              <w:rPr>
                <w:rFonts w:cs="Arial"/>
                <w:sz w:val="18"/>
                <w:szCs w:val="18"/>
              </w:rPr>
              <w:t xml:space="preserve">By </w:t>
            </w:r>
            <w:r w:rsidR="00811B81" w:rsidRPr="00387F8B">
              <w:rPr>
                <w:rFonts w:cs="Arial"/>
                <w:b/>
                <w:sz w:val="18"/>
                <w:szCs w:val="18"/>
              </w:rPr>
              <w:t xml:space="preserve">February </w:t>
            </w:r>
            <w:r w:rsidRPr="00387F8B">
              <w:rPr>
                <w:rFonts w:cs="Arial"/>
                <w:b/>
                <w:sz w:val="18"/>
                <w:szCs w:val="18"/>
              </w:rPr>
              <w:t>2020</w:t>
            </w:r>
            <w:r w:rsidRPr="00387F8B">
              <w:rPr>
                <w:rFonts w:cs="Arial"/>
                <w:sz w:val="18"/>
                <w:szCs w:val="18"/>
              </w:rPr>
              <w:t>, report results of the Queensland Government review of hammerhead stock status to the Department, in a form suitable for Australia’s Threatened Species Scientific Committee (TSSC) review of Conservation Dependent species.</w:t>
            </w:r>
          </w:p>
          <w:p w14:paraId="26425B70" w14:textId="77777777" w:rsidR="004B529A" w:rsidRPr="00387F8B" w:rsidRDefault="004B529A">
            <w:pPr>
              <w:pStyle w:val="ListParagraph"/>
              <w:numPr>
                <w:ilvl w:val="0"/>
                <w:numId w:val="49"/>
              </w:numPr>
              <w:spacing w:before="60" w:after="60" w:line="240" w:lineRule="auto"/>
              <w:ind w:left="459"/>
              <w:rPr>
                <w:rFonts w:cs="Arial"/>
                <w:sz w:val="18"/>
                <w:szCs w:val="18"/>
              </w:rPr>
            </w:pPr>
            <w:r w:rsidRPr="00387F8B">
              <w:rPr>
                <w:rFonts w:cs="Arial"/>
                <w:sz w:val="18"/>
                <w:szCs w:val="18"/>
              </w:rPr>
              <w:t>Review and provide catch data for Scalloped Hammerhead (</w:t>
            </w:r>
            <w:r w:rsidRPr="00387F8B">
              <w:rPr>
                <w:rFonts w:cs="Arial"/>
                <w:i/>
                <w:sz w:val="18"/>
                <w:szCs w:val="18"/>
              </w:rPr>
              <w:t xml:space="preserve">Sphyrna </w:t>
            </w:r>
            <w:proofErr w:type="spellStart"/>
            <w:r w:rsidRPr="00387F8B">
              <w:rPr>
                <w:rFonts w:cs="Arial"/>
                <w:i/>
                <w:sz w:val="18"/>
                <w:szCs w:val="18"/>
              </w:rPr>
              <w:t>lewini</w:t>
            </w:r>
            <w:proofErr w:type="spellEnd"/>
            <w:r w:rsidRPr="00387F8B">
              <w:rPr>
                <w:rFonts w:cs="Arial"/>
                <w:sz w:val="18"/>
                <w:szCs w:val="18"/>
              </w:rPr>
              <w:t>), Great Hammerhead (</w:t>
            </w:r>
            <w:r w:rsidRPr="00387F8B">
              <w:rPr>
                <w:rFonts w:cs="Arial"/>
                <w:i/>
                <w:sz w:val="18"/>
                <w:szCs w:val="18"/>
              </w:rPr>
              <w:t xml:space="preserve">S. </w:t>
            </w:r>
            <w:proofErr w:type="spellStart"/>
            <w:r w:rsidRPr="00387F8B">
              <w:rPr>
                <w:rFonts w:cs="Arial"/>
                <w:i/>
                <w:sz w:val="18"/>
                <w:szCs w:val="18"/>
              </w:rPr>
              <w:t>mokarran</w:t>
            </w:r>
            <w:proofErr w:type="spellEnd"/>
            <w:r w:rsidRPr="00387F8B">
              <w:rPr>
                <w:rFonts w:cs="Arial"/>
                <w:sz w:val="18"/>
                <w:szCs w:val="18"/>
              </w:rPr>
              <w:t xml:space="preserve">) and </w:t>
            </w:r>
            <w:proofErr w:type="spellStart"/>
            <w:r w:rsidRPr="00387F8B">
              <w:rPr>
                <w:rFonts w:cs="Arial"/>
                <w:sz w:val="18"/>
                <w:szCs w:val="18"/>
              </w:rPr>
              <w:t>Winghead</w:t>
            </w:r>
            <w:proofErr w:type="spellEnd"/>
            <w:r w:rsidRPr="00387F8B">
              <w:rPr>
                <w:rFonts w:cs="Arial"/>
                <w:sz w:val="18"/>
                <w:szCs w:val="18"/>
              </w:rPr>
              <w:t xml:space="preserve"> Sharks (</w:t>
            </w:r>
            <w:proofErr w:type="spellStart"/>
            <w:r w:rsidRPr="00387F8B">
              <w:rPr>
                <w:rFonts w:cs="Arial"/>
                <w:i/>
                <w:sz w:val="18"/>
                <w:szCs w:val="18"/>
              </w:rPr>
              <w:t>Eusphyra</w:t>
            </w:r>
            <w:proofErr w:type="spellEnd"/>
            <w:r w:rsidRPr="00387F8B">
              <w:rPr>
                <w:rFonts w:cs="Arial"/>
                <w:i/>
                <w:sz w:val="18"/>
                <w:szCs w:val="18"/>
              </w:rPr>
              <w:t> </w:t>
            </w:r>
            <w:proofErr w:type="spellStart"/>
            <w:r w:rsidRPr="00387F8B">
              <w:rPr>
                <w:rFonts w:cs="Arial"/>
                <w:i/>
                <w:sz w:val="18"/>
                <w:szCs w:val="18"/>
              </w:rPr>
              <w:t>blochii</w:t>
            </w:r>
            <w:proofErr w:type="spellEnd"/>
            <w:r w:rsidRPr="00387F8B">
              <w:rPr>
                <w:rFonts w:cs="Arial"/>
                <w:sz w:val="18"/>
                <w:szCs w:val="18"/>
              </w:rPr>
              <w:t>) to the Department for TSSC consideration. The data should be in a form that facilitates a comparison of catch levels between the three species, and provide advice on the level of confidence in the various data collected by QDAF.</w:t>
            </w:r>
          </w:p>
          <w:p w14:paraId="5ABAB0DA" w14:textId="0BF6E3C9" w:rsidR="004B529A" w:rsidRPr="00387F8B" w:rsidRDefault="00CD7BE5" w:rsidP="00D07A67">
            <w:pPr>
              <w:pStyle w:val="ListParagraph"/>
              <w:numPr>
                <w:ilvl w:val="0"/>
                <w:numId w:val="49"/>
              </w:numPr>
              <w:spacing w:before="60" w:after="60" w:line="240" w:lineRule="auto"/>
              <w:ind w:left="459"/>
              <w:rPr>
                <w:rFonts w:cs="Arial"/>
                <w:sz w:val="18"/>
                <w:szCs w:val="18"/>
              </w:rPr>
            </w:pPr>
            <w:r w:rsidRPr="00387F8B">
              <w:rPr>
                <w:rFonts w:cs="Arial"/>
                <w:sz w:val="18"/>
                <w:szCs w:val="18"/>
              </w:rPr>
              <w:t>R</w:t>
            </w:r>
            <w:r w:rsidR="004B529A" w:rsidRPr="00387F8B">
              <w:rPr>
                <w:rFonts w:cs="Arial"/>
                <w:sz w:val="18"/>
                <w:szCs w:val="18"/>
              </w:rPr>
              <w:t xml:space="preserve">eport to the </w:t>
            </w:r>
            <w:r w:rsidR="00621A1D" w:rsidRPr="00387F8B">
              <w:rPr>
                <w:rFonts w:cs="Arial"/>
                <w:sz w:val="18"/>
                <w:szCs w:val="18"/>
              </w:rPr>
              <w:t>Department</w:t>
            </w:r>
            <w:r w:rsidR="00621A1D" w:rsidRPr="00387F8B">
              <w:rPr>
                <w:rFonts w:cs="Arial"/>
                <w:iCs/>
                <w:sz w:val="18"/>
                <w:szCs w:val="18"/>
              </w:rPr>
              <w:t xml:space="preserve"> </w:t>
            </w:r>
            <w:r w:rsidR="004B529A" w:rsidRPr="00387F8B">
              <w:rPr>
                <w:rFonts w:cs="Arial"/>
                <w:iCs/>
                <w:sz w:val="18"/>
                <w:szCs w:val="18"/>
              </w:rPr>
              <w:t xml:space="preserve">as per </w:t>
            </w:r>
            <w:r w:rsidR="004B529A" w:rsidRPr="00387F8B">
              <w:rPr>
                <w:rFonts w:cs="Arial"/>
                <w:b/>
                <w:iCs/>
                <w:sz w:val="18"/>
                <w:szCs w:val="18"/>
              </w:rPr>
              <w:t>Condition 3,</w:t>
            </w:r>
            <w:r w:rsidR="004B529A" w:rsidRPr="00387F8B">
              <w:rPr>
                <w:rFonts w:cs="Arial"/>
                <w:bCs/>
                <w:sz w:val="18"/>
                <w:szCs w:val="18"/>
              </w:rPr>
              <w:t xml:space="preserve"> on the performance of management arrangements, including actions undertaken as part of these conditions, and which comprise the </w:t>
            </w:r>
            <w:r w:rsidR="004B529A" w:rsidRPr="00387F8B">
              <w:rPr>
                <w:rFonts w:cs="Arial"/>
                <w:sz w:val="18"/>
                <w:szCs w:val="18"/>
              </w:rPr>
              <w:t>‘plan of management’ for the purposes of subparagraph 179(6)(b)(ii) of the EPBC Act for Scalloped Hammerhead Sharks.</w:t>
            </w:r>
          </w:p>
        </w:tc>
      </w:tr>
      <w:tr w:rsidR="004B529A" w:rsidRPr="00387F8B" w14:paraId="38C87577" w14:textId="77777777" w:rsidTr="00D07A67">
        <w:trPr>
          <w:cantSplit/>
        </w:trPr>
        <w:tc>
          <w:tcPr>
            <w:tcW w:w="0" w:type="auto"/>
          </w:tcPr>
          <w:p w14:paraId="1DB9E1DB" w14:textId="77777777" w:rsidR="004B529A" w:rsidRPr="00387F8B" w:rsidRDefault="004B529A">
            <w:pPr>
              <w:keepNext/>
              <w:spacing w:before="60" w:after="60" w:line="240" w:lineRule="auto"/>
              <w:rPr>
                <w:rFonts w:cs="Arial"/>
                <w:sz w:val="18"/>
                <w:szCs w:val="18"/>
              </w:rPr>
            </w:pPr>
            <w:r w:rsidRPr="00387F8B">
              <w:rPr>
                <w:rFonts w:cs="Arial"/>
                <w:b/>
                <w:sz w:val="18"/>
                <w:szCs w:val="18"/>
                <w:u w:val="single"/>
              </w:rPr>
              <w:t>Determining status of fish stocks</w:t>
            </w:r>
            <w:r w:rsidRPr="00387F8B">
              <w:rPr>
                <w:rFonts w:cs="Arial"/>
                <w:sz w:val="18"/>
                <w:szCs w:val="18"/>
              </w:rPr>
              <w:t xml:space="preserve"> </w:t>
            </w:r>
          </w:p>
          <w:p w14:paraId="7F1A5969" w14:textId="77777777" w:rsidR="004B529A" w:rsidRPr="00387F8B" w:rsidRDefault="004B529A">
            <w:pPr>
              <w:spacing w:before="60" w:after="60" w:line="240" w:lineRule="auto"/>
              <w:rPr>
                <w:rFonts w:cs="Arial"/>
                <w:sz w:val="18"/>
                <w:szCs w:val="18"/>
                <w:lang w:val="en"/>
              </w:rPr>
            </w:pPr>
            <w:r w:rsidRPr="00387F8B">
              <w:rPr>
                <w:rFonts w:cs="Arial"/>
                <w:sz w:val="18"/>
                <w:szCs w:val="18"/>
              </w:rPr>
              <w:t xml:space="preserve">QDAF </w:t>
            </w:r>
            <w:r w:rsidRPr="00387F8B">
              <w:rPr>
                <w:rFonts w:cs="Arial"/>
                <w:sz w:val="18"/>
                <w:szCs w:val="18"/>
                <w:lang w:val="en"/>
              </w:rPr>
              <w:t>undertakes annual assessments of stock status to support its management of key species in the fishery.</w:t>
            </w:r>
            <w:r w:rsidRPr="00387F8B">
              <w:rPr>
                <w:rFonts w:cs="Arial"/>
                <w:sz w:val="18"/>
                <w:szCs w:val="18"/>
              </w:rPr>
              <w:t xml:space="preserve"> The assessments consider all available information and determine status based on a </w:t>
            </w:r>
            <w:r w:rsidRPr="00387F8B">
              <w:rPr>
                <w:rFonts w:cs="Arial"/>
                <w:sz w:val="18"/>
                <w:szCs w:val="18"/>
                <w:lang w:val="en"/>
              </w:rPr>
              <w:t>weight of evidence. If insufficient data is available to confidently classify a stock, the stock is reported as “undefined”.</w:t>
            </w:r>
          </w:p>
          <w:p w14:paraId="30E4FC98" w14:textId="5E20C999" w:rsidR="004B529A" w:rsidRPr="00387F8B" w:rsidRDefault="004B529A">
            <w:pPr>
              <w:spacing w:before="60" w:after="60" w:line="240" w:lineRule="auto"/>
              <w:rPr>
                <w:rFonts w:cs="Arial"/>
                <w:sz w:val="18"/>
                <w:szCs w:val="18"/>
              </w:rPr>
            </w:pPr>
            <w:r w:rsidRPr="00387F8B">
              <w:rPr>
                <w:rFonts w:cs="Arial"/>
                <w:sz w:val="18"/>
                <w:szCs w:val="18"/>
              </w:rPr>
              <w:t xml:space="preserve">In the </w:t>
            </w:r>
            <w:proofErr w:type="spellStart"/>
            <w:r w:rsidRPr="00387F8B">
              <w:rPr>
                <w:rFonts w:cs="Arial"/>
                <w:sz w:val="18"/>
                <w:szCs w:val="18"/>
              </w:rPr>
              <w:t>GoCIFFF</w:t>
            </w:r>
            <w:proofErr w:type="spellEnd"/>
            <w:r w:rsidRPr="00387F8B">
              <w:rPr>
                <w:rFonts w:cs="Arial"/>
                <w:sz w:val="18"/>
                <w:szCs w:val="18"/>
              </w:rPr>
              <w:t>, a number of key species have been classified as either overfished (Mangrove Jack) or depleting (Barramundi, King Threadfin). Another nine key species or species groups have an undefined stock status (including but not limited to Black Jewfish, blacktip and hammerhead sharks</w:t>
            </w:r>
            <w:r w:rsidR="003617DA" w:rsidRPr="00387F8B">
              <w:rPr>
                <w:rFonts w:cs="Arial"/>
                <w:sz w:val="18"/>
                <w:szCs w:val="18"/>
              </w:rPr>
              <w:t>, for which concerns have been raised about potential overfishing</w:t>
            </w:r>
            <w:r w:rsidRPr="00387F8B">
              <w:rPr>
                <w:rFonts w:cs="Arial"/>
                <w:sz w:val="18"/>
                <w:szCs w:val="18"/>
              </w:rPr>
              <w:t xml:space="preserve"> in the area of the fishery (</w:t>
            </w:r>
            <w:hyperlink r:id="rId84" w:history="1">
              <w:r w:rsidR="003617DA" w:rsidRPr="00387F8B">
                <w:rPr>
                  <w:rStyle w:val="Hyperlink"/>
                  <w:rFonts w:cs="Arial"/>
                  <w:sz w:val="18"/>
                  <w:szCs w:val="18"/>
                </w:rPr>
                <w:t>MRAG 2018</w:t>
              </w:r>
            </w:hyperlink>
            <w:r w:rsidR="003617DA" w:rsidRPr="00387F8B">
              <w:rPr>
                <w:rFonts w:cs="Arial"/>
                <w:sz w:val="18"/>
                <w:szCs w:val="18"/>
              </w:rPr>
              <w:t xml:space="preserve">, </w:t>
            </w:r>
            <w:hyperlink r:id="rId85" w:history="1">
              <w:r w:rsidR="003617DA" w:rsidRPr="00387F8B">
                <w:rPr>
                  <w:rStyle w:val="Hyperlink"/>
                  <w:rFonts w:cs="Arial"/>
                  <w:sz w:val="18"/>
                  <w:szCs w:val="18"/>
                </w:rPr>
                <w:t>QDAF, 2019</w:t>
              </w:r>
            </w:hyperlink>
            <w:r w:rsidR="003617DA" w:rsidRPr="00387F8B">
              <w:rPr>
                <w:rFonts w:cs="Arial"/>
                <w:sz w:val="18"/>
                <w:szCs w:val="18"/>
              </w:rPr>
              <w:t xml:space="preserve">, and FRDC </w:t>
            </w:r>
            <w:hyperlink r:id="rId86" w:history="1">
              <w:r w:rsidR="003617DA" w:rsidRPr="00387F8B">
                <w:rPr>
                  <w:rStyle w:val="Hyperlink"/>
                  <w:rFonts w:cs="Arial"/>
                  <w:sz w:val="18"/>
                  <w:szCs w:val="18"/>
                </w:rPr>
                <w:t>Status of Australian Fish Stocks</w:t>
              </w:r>
            </w:hyperlink>
            <w:r w:rsidR="003617DA" w:rsidRPr="00387F8B">
              <w:rPr>
                <w:rStyle w:val="Hyperlink"/>
                <w:rFonts w:cs="Arial"/>
                <w:sz w:val="18"/>
                <w:szCs w:val="18"/>
              </w:rPr>
              <w:t xml:space="preserve"> Reports</w:t>
            </w:r>
            <w:r w:rsidRPr="00387F8B">
              <w:rPr>
                <w:rFonts w:cs="Arial"/>
                <w:sz w:val="18"/>
                <w:szCs w:val="18"/>
              </w:rPr>
              <w:t>). Grey Mackerel, Barramundi, threadfin, and blacktip sharks comprise around 90 per cent of the total harvest from the fishery.</w:t>
            </w:r>
          </w:p>
          <w:p w14:paraId="5BBB18FA" w14:textId="77777777" w:rsidR="004B529A" w:rsidRPr="00387F8B" w:rsidRDefault="004B529A">
            <w:pPr>
              <w:spacing w:before="60" w:after="60" w:line="240" w:lineRule="auto"/>
              <w:rPr>
                <w:rFonts w:cs="Arial"/>
                <w:sz w:val="18"/>
                <w:szCs w:val="18"/>
              </w:rPr>
            </w:pPr>
            <w:r w:rsidRPr="00387F8B">
              <w:rPr>
                <w:rFonts w:cs="Arial"/>
                <w:sz w:val="18"/>
                <w:szCs w:val="18"/>
              </w:rPr>
              <w:t>The Department acknowledges that work has commenced under the Queensland Government’s Sustainable Fisheries Strategy 2017–2027 to undertake regular stock assessments (annually or at least every two years) for key stocks to assess the stock status against the target and limit reference points which will be identified in the harvest strategy for the fishery.</w:t>
            </w:r>
            <w:r w:rsidRPr="00387F8B">
              <w:rPr>
                <w:rFonts w:cs="Arial"/>
                <w:bCs/>
                <w:sz w:val="18"/>
                <w:szCs w:val="18"/>
              </w:rPr>
              <w:t xml:space="preserve"> QDAF</w:t>
            </w:r>
            <w:r w:rsidRPr="00387F8B">
              <w:rPr>
                <w:rFonts w:cs="Arial"/>
                <w:sz w:val="18"/>
                <w:szCs w:val="18"/>
              </w:rPr>
              <w:t xml:space="preserve"> also participates in the FRDC’s national Status of Australian Fish Stocks Advisory Group, which has commissioned projects to reduce the number of undefined stocks. Where a species does not have a stock assessment or has an undefined status, QDAF uses methods, such as analysing catch trend data, to detect and respond to concerns.</w:t>
            </w:r>
          </w:p>
          <w:p w14:paraId="33BA0CC8" w14:textId="77777777" w:rsidR="004B529A" w:rsidRPr="00387F8B" w:rsidRDefault="004B529A">
            <w:pPr>
              <w:spacing w:before="60" w:after="60" w:line="240" w:lineRule="auto"/>
              <w:rPr>
                <w:rFonts w:cs="Arial"/>
                <w:sz w:val="18"/>
                <w:szCs w:val="18"/>
              </w:rPr>
            </w:pPr>
            <w:r w:rsidRPr="00387F8B">
              <w:rPr>
                <w:rFonts w:cs="Arial"/>
                <w:sz w:val="18"/>
                <w:szCs w:val="18"/>
              </w:rPr>
              <w:t xml:space="preserve">The Department understands that in some cases it may not be possible to determine stock status, but in all cases stocks must be managed in a precautionary way to ensure they remain sustainable, not overfished or subject to overfishing. </w:t>
            </w:r>
          </w:p>
        </w:tc>
        <w:tc>
          <w:tcPr>
            <w:tcW w:w="0" w:type="auto"/>
          </w:tcPr>
          <w:p w14:paraId="038925F5" w14:textId="77777777" w:rsidR="004B529A" w:rsidRPr="00387F8B" w:rsidRDefault="004B529A" w:rsidP="00D07A67">
            <w:pPr>
              <w:spacing w:before="60" w:after="60" w:line="240" w:lineRule="auto"/>
              <w:rPr>
                <w:rFonts w:cs="Arial"/>
                <w:b/>
                <w:sz w:val="18"/>
                <w:szCs w:val="18"/>
              </w:rPr>
            </w:pPr>
            <w:r w:rsidRPr="00387F8B">
              <w:rPr>
                <w:rFonts w:cs="Arial"/>
                <w:b/>
                <w:sz w:val="18"/>
                <w:szCs w:val="18"/>
              </w:rPr>
              <w:t>Condition 7:</w:t>
            </w:r>
          </w:p>
          <w:p w14:paraId="3F81DE8D" w14:textId="77777777" w:rsidR="004B529A" w:rsidRPr="00387F8B" w:rsidRDefault="004B529A">
            <w:pPr>
              <w:spacing w:before="60" w:after="60" w:line="240" w:lineRule="auto"/>
              <w:rPr>
                <w:rFonts w:cs="Arial"/>
                <w:sz w:val="18"/>
                <w:szCs w:val="18"/>
              </w:rPr>
            </w:pPr>
            <w:r w:rsidRPr="00387F8B">
              <w:rPr>
                <w:rFonts w:cs="Arial"/>
                <w:sz w:val="18"/>
                <w:szCs w:val="18"/>
              </w:rPr>
              <w:t>The Queensland Department of Agriculture and Fisheries to:</w:t>
            </w:r>
          </w:p>
          <w:p w14:paraId="7443AA0D" w14:textId="77777777" w:rsidR="004B529A" w:rsidRPr="00387F8B" w:rsidRDefault="004B529A">
            <w:pPr>
              <w:pStyle w:val="ListParagraph"/>
              <w:numPr>
                <w:ilvl w:val="0"/>
                <w:numId w:val="47"/>
              </w:numPr>
              <w:spacing w:before="60" w:after="60" w:line="240" w:lineRule="auto"/>
              <w:ind w:left="459"/>
              <w:rPr>
                <w:rFonts w:eastAsia="Times New Roman" w:cs="Arial"/>
                <w:sz w:val="18"/>
                <w:szCs w:val="18"/>
              </w:rPr>
            </w:pPr>
            <w:r w:rsidRPr="00387F8B">
              <w:rPr>
                <w:rFonts w:cs="Arial"/>
                <w:sz w:val="18"/>
                <w:szCs w:val="18"/>
              </w:rPr>
              <w:t xml:space="preserve">Continue to </w:t>
            </w:r>
            <w:r w:rsidRPr="00387F8B">
              <w:rPr>
                <w:rFonts w:cs="Arial"/>
                <w:bCs/>
                <w:sz w:val="18"/>
                <w:szCs w:val="18"/>
              </w:rPr>
              <w:t>i</w:t>
            </w:r>
            <w:r w:rsidRPr="00387F8B">
              <w:rPr>
                <w:rFonts w:cs="Arial"/>
                <w:sz w:val="18"/>
                <w:szCs w:val="18"/>
              </w:rPr>
              <w:t>mprove understanding of stock status of all commercially and recreationally important species which are currently classified as ‘undefined’ in the area of the Gulf of Carpentaria Inshore Fin Fish Fishery.</w:t>
            </w:r>
          </w:p>
          <w:p w14:paraId="62DFA4F7" w14:textId="77777777" w:rsidR="004B529A" w:rsidRPr="00387F8B" w:rsidRDefault="004B529A">
            <w:pPr>
              <w:pStyle w:val="ListParagraph"/>
              <w:numPr>
                <w:ilvl w:val="0"/>
                <w:numId w:val="47"/>
              </w:numPr>
              <w:spacing w:before="60" w:after="60" w:line="240" w:lineRule="auto"/>
              <w:ind w:left="459"/>
              <w:rPr>
                <w:rFonts w:eastAsia="Times New Roman" w:cs="Arial"/>
                <w:sz w:val="18"/>
                <w:szCs w:val="18"/>
              </w:rPr>
            </w:pPr>
            <w:r w:rsidRPr="00387F8B">
              <w:rPr>
                <w:rFonts w:cs="Arial"/>
                <w:bCs/>
                <w:sz w:val="18"/>
                <w:szCs w:val="18"/>
              </w:rPr>
              <w:t xml:space="preserve">Ensure </w:t>
            </w:r>
            <w:r w:rsidRPr="00387F8B">
              <w:rPr>
                <w:rFonts w:cs="Arial"/>
                <w:sz w:val="18"/>
                <w:szCs w:val="18"/>
              </w:rPr>
              <w:t>catch composition is sufficiently monitored and understood to ensure that all stocks impacted by the fishery are sustainably managed, not overfished or subject to overfishing.</w:t>
            </w:r>
          </w:p>
        </w:tc>
      </w:tr>
      <w:tr w:rsidR="004B529A" w:rsidRPr="00387F8B" w14:paraId="452F3045" w14:textId="77777777" w:rsidTr="00D07A67">
        <w:trPr>
          <w:cantSplit/>
        </w:trPr>
        <w:tc>
          <w:tcPr>
            <w:tcW w:w="0" w:type="auto"/>
          </w:tcPr>
          <w:p w14:paraId="7D4F38FC" w14:textId="77777777" w:rsidR="004B529A" w:rsidRPr="00387F8B" w:rsidRDefault="004B529A">
            <w:pPr>
              <w:spacing w:before="60" w:after="60" w:line="240" w:lineRule="auto"/>
              <w:rPr>
                <w:rFonts w:cs="Arial"/>
                <w:b/>
                <w:sz w:val="18"/>
                <w:szCs w:val="18"/>
                <w:u w:val="single"/>
              </w:rPr>
            </w:pPr>
            <w:r w:rsidRPr="00387F8B">
              <w:rPr>
                <w:rFonts w:cs="Arial"/>
                <w:b/>
                <w:sz w:val="18"/>
                <w:szCs w:val="18"/>
                <w:u w:val="single"/>
              </w:rPr>
              <w:t>Ecological Risk Assessment and Management</w:t>
            </w:r>
          </w:p>
          <w:p w14:paraId="634A04D2" w14:textId="77777777" w:rsidR="004B529A" w:rsidRPr="00387F8B" w:rsidRDefault="004B529A">
            <w:pPr>
              <w:spacing w:before="60" w:after="60" w:line="240" w:lineRule="auto"/>
              <w:rPr>
                <w:rFonts w:cs="Arial"/>
                <w:sz w:val="18"/>
                <w:szCs w:val="18"/>
              </w:rPr>
            </w:pPr>
            <w:r w:rsidRPr="00387F8B">
              <w:rPr>
                <w:rFonts w:cs="Arial"/>
                <w:sz w:val="18"/>
                <w:szCs w:val="18"/>
              </w:rPr>
              <w:t>Many fisheries have developed evidence-based, precautionary management frameworks to help manage risk and uncertainty, and achieve long-term sustainability and profitability by drawing on available information. Ecological risk assessments (ERAs) are commonly used to identify and prioritise management of risks in fisheries.</w:t>
            </w:r>
          </w:p>
          <w:p w14:paraId="29A7CE12" w14:textId="5BEB4455" w:rsidR="004B529A" w:rsidRPr="00387F8B" w:rsidRDefault="004B529A">
            <w:pPr>
              <w:spacing w:before="60" w:after="60" w:line="240" w:lineRule="auto"/>
              <w:rPr>
                <w:rFonts w:cs="Arial"/>
                <w:sz w:val="18"/>
                <w:szCs w:val="18"/>
              </w:rPr>
            </w:pPr>
            <w:r w:rsidRPr="00387F8B">
              <w:rPr>
                <w:rFonts w:cs="Arial"/>
                <w:sz w:val="18"/>
                <w:szCs w:val="18"/>
              </w:rPr>
              <w:t>An ERA undertaken</w:t>
            </w:r>
            <w:r w:rsidR="003C7BC6" w:rsidRPr="00387F8B">
              <w:rPr>
                <w:rFonts w:cs="Arial"/>
                <w:sz w:val="18"/>
                <w:szCs w:val="18"/>
              </w:rPr>
              <w:t xml:space="preserve"> in 2006</w:t>
            </w:r>
            <w:r w:rsidRPr="00387F8B">
              <w:rPr>
                <w:rFonts w:cs="Arial"/>
                <w:sz w:val="18"/>
                <w:szCs w:val="18"/>
              </w:rPr>
              <w:t xml:space="preserve"> (</w:t>
            </w:r>
            <w:hyperlink r:id="rId87" w:history="1">
              <w:r w:rsidRPr="00387F8B">
                <w:rPr>
                  <w:rStyle w:val="Hyperlink"/>
                  <w:rFonts w:cs="Arial"/>
                  <w:sz w:val="18"/>
                  <w:szCs w:val="18"/>
                </w:rPr>
                <w:t>Zeller and Snape 2006</w:t>
              </w:r>
            </w:hyperlink>
            <w:r w:rsidRPr="00387F8B">
              <w:rPr>
                <w:rStyle w:val="Emphasis"/>
                <w:rFonts w:cs="Arial"/>
                <w:i w:val="0"/>
                <w:iCs w:val="0"/>
                <w:sz w:val="18"/>
                <w:szCs w:val="18"/>
              </w:rPr>
              <w:t xml:space="preserve">) </w:t>
            </w:r>
            <w:r w:rsidRPr="00387F8B">
              <w:rPr>
                <w:rFonts w:cs="Arial"/>
                <w:sz w:val="18"/>
                <w:szCs w:val="18"/>
              </w:rPr>
              <w:t xml:space="preserve">found there was a relatively high risk to the sustainability of two target species (Guitarfish and Grey Mackerel) and moderate risk to another ten target species (Spanish Mackerel, red snappers, Barramundi, threadfins and sharks. No bycatch species were found to be at high risk, but Bottlenose Dolphins, </w:t>
            </w:r>
            <w:proofErr w:type="spellStart"/>
            <w:r w:rsidRPr="00387F8B">
              <w:rPr>
                <w:rFonts w:cs="Arial"/>
                <w:sz w:val="18"/>
                <w:szCs w:val="18"/>
              </w:rPr>
              <w:t>Speartooth</w:t>
            </w:r>
            <w:proofErr w:type="spellEnd"/>
            <w:r w:rsidRPr="00387F8B">
              <w:rPr>
                <w:rFonts w:cs="Arial"/>
                <w:sz w:val="18"/>
                <w:szCs w:val="18"/>
              </w:rPr>
              <w:t xml:space="preserve"> Sharks and sawfishes were considered at moderate risk. No high risk factors were identified for the marine ecosystem supporting Gulf fisheries, but some fisher camps in the N3 sector posed a moderate risk to the local terrestrial ecosystem.</w:t>
            </w:r>
          </w:p>
          <w:p w14:paraId="49FC5388" w14:textId="19352C84" w:rsidR="00E17AAF" w:rsidRPr="00387F8B" w:rsidRDefault="00E17AAF" w:rsidP="00E17AAF">
            <w:pPr>
              <w:spacing w:before="60" w:after="60" w:line="240" w:lineRule="auto"/>
              <w:rPr>
                <w:rFonts w:cs="Arial"/>
                <w:sz w:val="18"/>
                <w:szCs w:val="18"/>
              </w:rPr>
            </w:pPr>
            <w:r w:rsidRPr="00387F8B">
              <w:rPr>
                <w:rFonts w:cs="Arial"/>
                <w:sz w:val="18"/>
                <w:szCs w:val="18"/>
              </w:rPr>
              <w:t xml:space="preserve">The 2006 ERA also highlighted a need for ecological risks associated with the catch of sawfish, sharks and grey mackerel to be reassessed, due to newly available data. </w:t>
            </w:r>
            <w:r w:rsidR="00F62C7A" w:rsidRPr="00387F8B">
              <w:rPr>
                <w:rFonts w:cs="Arial"/>
                <w:sz w:val="18"/>
                <w:szCs w:val="18"/>
              </w:rPr>
              <w:t xml:space="preserve">Outcomes of this assessment </w:t>
            </w:r>
            <w:r w:rsidR="0081799C">
              <w:rPr>
                <w:rFonts w:cs="Arial"/>
                <w:sz w:val="18"/>
                <w:szCs w:val="18"/>
              </w:rPr>
              <w:t>were not available</w:t>
            </w:r>
            <w:r w:rsidR="00F62C7A" w:rsidRPr="00387F8B">
              <w:rPr>
                <w:rFonts w:cs="Arial"/>
                <w:sz w:val="18"/>
                <w:szCs w:val="18"/>
              </w:rPr>
              <w:t xml:space="preserve"> and so there is some uncertainty about the actual risk associated with the catch of these species.</w:t>
            </w:r>
          </w:p>
          <w:p w14:paraId="259963F4" w14:textId="77777777" w:rsidR="004B529A" w:rsidRPr="00387F8B" w:rsidRDefault="004B529A">
            <w:pPr>
              <w:spacing w:before="60" w:after="60" w:line="240" w:lineRule="auto"/>
              <w:rPr>
                <w:rFonts w:cs="Arial"/>
                <w:sz w:val="18"/>
                <w:szCs w:val="18"/>
              </w:rPr>
            </w:pPr>
            <w:r w:rsidRPr="00387F8B">
              <w:rPr>
                <w:rFonts w:cs="Arial"/>
                <w:sz w:val="18"/>
                <w:szCs w:val="18"/>
              </w:rPr>
              <w:t xml:space="preserve">The majority of recommended risk mitigation actions do not appear to have been undertaken; these include more </w:t>
            </w:r>
            <w:proofErr w:type="spellStart"/>
            <w:r w:rsidRPr="00387F8B">
              <w:rPr>
                <w:rFonts w:cs="Arial"/>
                <w:sz w:val="18"/>
                <w:szCs w:val="18"/>
              </w:rPr>
              <w:t>indepth</w:t>
            </w:r>
            <w:proofErr w:type="spellEnd"/>
            <w:r w:rsidRPr="00387F8B">
              <w:rPr>
                <w:rFonts w:cs="Arial"/>
                <w:sz w:val="18"/>
                <w:szCs w:val="18"/>
              </w:rPr>
              <w:t xml:space="preserve"> assessment, review and development of performance indicators and reference points, and collection and review of additional data via the observer program (which ceased in 2009). Other measures such as </w:t>
            </w:r>
            <w:r w:rsidRPr="00387F8B">
              <w:rPr>
                <w:rStyle w:val="Emphasis"/>
                <w:rFonts w:cs="Arial"/>
                <w:i w:val="0"/>
                <w:iCs w:val="0"/>
                <w:sz w:val="18"/>
                <w:szCs w:val="18"/>
              </w:rPr>
              <w:t>‘r</w:t>
            </w:r>
            <w:r w:rsidRPr="00387F8B">
              <w:rPr>
                <w:rFonts w:cs="Arial"/>
                <w:sz w:val="18"/>
                <w:szCs w:val="18"/>
              </w:rPr>
              <w:t xml:space="preserve">elease guidelines’ which were available to </w:t>
            </w:r>
            <w:r w:rsidRPr="00387F8B">
              <w:rPr>
                <w:rStyle w:val="Emphasis"/>
                <w:rFonts w:cs="Arial"/>
                <w:i w:val="0"/>
                <w:sz w:val="18"/>
                <w:szCs w:val="18"/>
              </w:rPr>
              <w:t>help fishers mitigate their impacts on bycatch and protected species, are also no longer available.</w:t>
            </w:r>
          </w:p>
          <w:p w14:paraId="700A17BC" w14:textId="41D87D5E" w:rsidR="004B529A" w:rsidRPr="00387F8B" w:rsidRDefault="004B529A">
            <w:pPr>
              <w:spacing w:before="60" w:after="60" w:line="240" w:lineRule="auto"/>
              <w:rPr>
                <w:rFonts w:cs="Arial"/>
                <w:bCs/>
                <w:sz w:val="18"/>
                <w:szCs w:val="18"/>
              </w:rPr>
            </w:pPr>
            <w:r w:rsidRPr="00387F8B">
              <w:rPr>
                <w:rFonts w:cs="Arial"/>
                <w:sz w:val="18"/>
                <w:szCs w:val="18"/>
              </w:rPr>
              <w:t>QDAF has committed to undertake and publish ERAs for all fisheries according the following Queensland government’s ERA guidelines (</w:t>
            </w:r>
            <w:hyperlink r:id="rId88" w:history="1">
              <w:r w:rsidRPr="00387F8B">
                <w:rPr>
                  <w:rStyle w:val="Hyperlink"/>
                  <w:rFonts w:cs="Arial"/>
                  <w:sz w:val="18"/>
                  <w:szCs w:val="18"/>
                </w:rPr>
                <w:t>https://www.daf.qld.gov.au/business-priorities/fisheries/sustainable/sustainable-fisheries-strategy/ecological-risk-assessment-guidelines</w:t>
              </w:r>
            </w:hyperlink>
            <w:r w:rsidRPr="00387F8B">
              <w:rPr>
                <w:rFonts w:cs="Arial"/>
                <w:sz w:val="18"/>
                <w:szCs w:val="18"/>
              </w:rPr>
              <w:t xml:space="preserve">). </w:t>
            </w:r>
          </w:p>
          <w:p w14:paraId="4E3D83C1" w14:textId="294E5611" w:rsidR="004B529A" w:rsidRPr="00387F8B" w:rsidRDefault="004B529A">
            <w:pPr>
              <w:pStyle w:val="ListParagraph"/>
              <w:numPr>
                <w:ilvl w:val="0"/>
                <w:numId w:val="51"/>
              </w:numPr>
              <w:spacing w:before="60" w:after="60" w:line="240" w:lineRule="auto"/>
              <w:ind w:left="318" w:hanging="318"/>
              <w:rPr>
                <w:rFonts w:cs="Arial"/>
                <w:sz w:val="18"/>
                <w:szCs w:val="18"/>
              </w:rPr>
            </w:pPr>
            <w:r w:rsidRPr="00387F8B">
              <w:rPr>
                <w:rFonts w:cs="Arial"/>
                <w:sz w:val="18"/>
                <w:szCs w:val="18"/>
              </w:rPr>
              <w:t xml:space="preserve">Level 1 ERA (all ecological components including marine habitats and ecosystem processes): by </w:t>
            </w:r>
            <w:r w:rsidR="00406F05" w:rsidRPr="00387F8B">
              <w:rPr>
                <w:rFonts w:cs="Arial"/>
                <w:sz w:val="18"/>
                <w:szCs w:val="18"/>
              </w:rPr>
              <w:t xml:space="preserve">December </w:t>
            </w:r>
            <w:r w:rsidRPr="00387F8B">
              <w:rPr>
                <w:rFonts w:cs="Arial"/>
                <w:sz w:val="18"/>
                <w:szCs w:val="18"/>
              </w:rPr>
              <w:t>2019</w:t>
            </w:r>
          </w:p>
          <w:p w14:paraId="28F451B7" w14:textId="77777777" w:rsidR="004B529A" w:rsidRPr="00387F8B" w:rsidRDefault="004B529A">
            <w:pPr>
              <w:pStyle w:val="ListParagraph"/>
              <w:numPr>
                <w:ilvl w:val="0"/>
                <w:numId w:val="51"/>
              </w:numPr>
              <w:spacing w:before="60" w:after="60" w:line="240" w:lineRule="auto"/>
              <w:ind w:left="317" w:hanging="317"/>
              <w:rPr>
                <w:rFonts w:cs="Arial"/>
                <w:sz w:val="18"/>
                <w:szCs w:val="18"/>
              </w:rPr>
            </w:pPr>
            <w:r w:rsidRPr="00387F8B">
              <w:rPr>
                <w:rFonts w:cs="Arial"/>
                <w:sz w:val="18"/>
                <w:szCs w:val="18"/>
              </w:rPr>
              <w:t>Level 2 ERA (species of conservation concern including protected species and identified shark species): by December 2019</w:t>
            </w:r>
          </w:p>
          <w:p w14:paraId="3FEFA1B6" w14:textId="3FB081BD" w:rsidR="004B529A" w:rsidRPr="00387F8B" w:rsidRDefault="004B529A">
            <w:pPr>
              <w:pStyle w:val="ListParagraph"/>
              <w:numPr>
                <w:ilvl w:val="0"/>
                <w:numId w:val="51"/>
              </w:numPr>
              <w:spacing w:before="60" w:after="60" w:line="240" w:lineRule="auto"/>
              <w:ind w:left="317" w:hanging="317"/>
              <w:rPr>
                <w:rFonts w:cs="Arial"/>
                <w:sz w:val="18"/>
                <w:szCs w:val="18"/>
              </w:rPr>
            </w:pPr>
            <w:r w:rsidRPr="00387F8B">
              <w:rPr>
                <w:rFonts w:cs="Arial"/>
                <w:sz w:val="18"/>
                <w:szCs w:val="18"/>
              </w:rPr>
              <w:t xml:space="preserve">Level 2 ERA (target and </w:t>
            </w:r>
            <w:proofErr w:type="spellStart"/>
            <w:r w:rsidRPr="00387F8B">
              <w:rPr>
                <w:rFonts w:cs="Arial"/>
                <w:sz w:val="18"/>
                <w:szCs w:val="18"/>
              </w:rPr>
              <w:t>byproduct</w:t>
            </w:r>
            <w:proofErr w:type="spellEnd"/>
            <w:r w:rsidRPr="00387F8B">
              <w:rPr>
                <w:rFonts w:cs="Arial"/>
                <w:sz w:val="18"/>
                <w:szCs w:val="18"/>
              </w:rPr>
              <w:t xml:space="preserve"> species): during 2019–</w:t>
            </w:r>
            <w:r w:rsidR="006C4C76" w:rsidRPr="00387F8B">
              <w:rPr>
                <w:rFonts w:cs="Arial"/>
                <w:sz w:val="18"/>
                <w:szCs w:val="18"/>
              </w:rPr>
              <w:t>20</w:t>
            </w:r>
            <w:r w:rsidRPr="00387F8B">
              <w:rPr>
                <w:rFonts w:cs="Arial"/>
                <w:sz w:val="18"/>
                <w:szCs w:val="18"/>
              </w:rPr>
              <w:t>20</w:t>
            </w:r>
          </w:p>
          <w:p w14:paraId="671BA0DA" w14:textId="3D4898A0" w:rsidR="004B529A" w:rsidRPr="00387F8B" w:rsidRDefault="004B529A">
            <w:pPr>
              <w:pStyle w:val="ListParagraph"/>
              <w:numPr>
                <w:ilvl w:val="0"/>
                <w:numId w:val="51"/>
              </w:numPr>
              <w:spacing w:before="60" w:after="60" w:line="240" w:lineRule="auto"/>
              <w:ind w:left="317" w:hanging="317"/>
              <w:rPr>
                <w:rFonts w:cs="Arial"/>
                <w:sz w:val="18"/>
                <w:szCs w:val="18"/>
              </w:rPr>
            </w:pPr>
            <w:r w:rsidRPr="00387F8B">
              <w:rPr>
                <w:rFonts w:cs="Arial"/>
                <w:sz w:val="18"/>
                <w:szCs w:val="18"/>
              </w:rPr>
              <w:t>Level 2 ERA (bycatch species): during 2020–</w:t>
            </w:r>
            <w:r w:rsidR="006C4C76" w:rsidRPr="00387F8B">
              <w:rPr>
                <w:rFonts w:cs="Arial"/>
                <w:sz w:val="18"/>
                <w:szCs w:val="18"/>
              </w:rPr>
              <w:t>20</w:t>
            </w:r>
            <w:r w:rsidRPr="00387F8B">
              <w:rPr>
                <w:rFonts w:cs="Arial"/>
                <w:sz w:val="18"/>
                <w:szCs w:val="18"/>
              </w:rPr>
              <w:t>21.</w:t>
            </w:r>
          </w:p>
          <w:p w14:paraId="39AC27CB" w14:textId="77777777" w:rsidR="00C85115" w:rsidRPr="00387F8B" w:rsidRDefault="00C85115">
            <w:pPr>
              <w:spacing w:before="60" w:after="60" w:line="240" w:lineRule="auto"/>
              <w:rPr>
                <w:rFonts w:cs="Arial"/>
                <w:sz w:val="18"/>
                <w:szCs w:val="18"/>
              </w:rPr>
            </w:pPr>
            <w:r w:rsidRPr="00387F8B">
              <w:rPr>
                <w:rFonts w:cs="Arial"/>
                <w:sz w:val="18"/>
                <w:szCs w:val="18"/>
              </w:rPr>
              <w:t>This seeks to refine risk ratings through progressive assessments, differentiate between ‘real’ and ‘potential’ risks, and address risks through harvest strategies and fisheries working groups.</w:t>
            </w:r>
          </w:p>
          <w:p w14:paraId="58C4DC9B" w14:textId="052A45A8" w:rsidR="008209C8" w:rsidRPr="00387F8B" w:rsidRDefault="008209C8" w:rsidP="008209C8">
            <w:pPr>
              <w:spacing w:before="60" w:after="60" w:line="240" w:lineRule="auto"/>
              <w:rPr>
                <w:rFonts w:cs="Arial"/>
                <w:sz w:val="18"/>
                <w:szCs w:val="18"/>
              </w:rPr>
            </w:pPr>
            <w:r w:rsidRPr="00387F8B">
              <w:rPr>
                <w:rFonts w:cs="Arial"/>
                <w:sz w:val="18"/>
                <w:szCs w:val="18"/>
              </w:rPr>
              <w:t xml:space="preserve">QDAF has drafted a new level 1 ERA for the </w:t>
            </w:r>
            <w:proofErr w:type="spellStart"/>
            <w:r w:rsidRPr="00387F8B">
              <w:rPr>
                <w:rFonts w:cs="Arial"/>
                <w:sz w:val="18"/>
                <w:szCs w:val="18"/>
              </w:rPr>
              <w:t>GoCIFFF</w:t>
            </w:r>
            <w:proofErr w:type="spellEnd"/>
            <w:r w:rsidRPr="00387F8B">
              <w:rPr>
                <w:rFonts w:cs="Arial"/>
                <w:sz w:val="18"/>
                <w:szCs w:val="18"/>
              </w:rPr>
              <w:t>, but this has not yet been finalised. QDAF anticipate releasing the level 1 ERA by the end of 2019, and the result s of this level 1 ERA will then be used to inform more quantitative level 2 ERAs. Risks identified in the ERAs are expected to be addressed through a harvest strategy for the fishery (expected 2020</w:t>
            </w:r>
            <w:r w:rsidR="004A4698" w:rsidRPr="00387F8B">
              <w:rPr>
                <w:rFonts w:cs="Arial"/>
                <w:sz w:val="18"/>
                <w:szCs w:val="18"/>
              </w:rPr>
              <w:t>–</w:t>
            </w:r>
            <w:r w:rsidRPr="00387F8B">
              <w:rPr>
                <w:rFonts w:cs="Arial"/>
                <w:sz w:val="18"/>
                <w:szCs w:val="18"/>
              </w:rPr>
              <w:t>2021), or via QDAF’s monitoring and research plan (depending on the level of risk).</w:t>
            </w:r>
          </w:p>
          <w:p w14:paraId="29F6ADF4" w14:textId="1C7F60ED" w:rsidR="004B529A" w:rsidRPr="00387F8B" w:rsidRDefault="004B529A">
            <w:pPr>
              <w:spacing w:before="60" w:after="60" w:line="240" w:lineRule="auto"/>
              <w:rPr>
                <w:rFonts w:cs="Arial"/>
                <w:bCs/>
                <w:sz w:val="18"/>
                <w:szCs w:val="18"/>
              </w:rPr>
            </w:pPr>
            <w:r w:rsidRPr="00387F8B">
              <w:rPr>
                <w:rFonts w:cs="Arial"/>
                <w:bCs/>
                <w:sz w:val="18"/>
                <w:szCs w:val="18"/>
              </w:rPr>
              <w:t>The Department considers it crucial that all ‘real’ and ‘potential’ risks be managed in a precautionary way throughout the process, based on best available information. These precautionary risk management strategies should be developed and implemented in consultation with relevant experts and stakeholders, and performance monitored and reported annually to the Department.</w:t>
            </w:r>
          </w:p>
        </w:tc>
        <w:tc>
          <w:tcPr>
            <w:tcW w:w="0" w:type="auto"/>
          </w:tcPr>
          <w:p w14:paraId="777C2C8C" w14:textId="77777777" w:rsidR="004B529A" w:rsidRPr="00387F8B" w:rsidRDefault="004B529A" w:rsidP="00D07A67">
            <w:pPr>
              <w:spacing w:before="60" w:after="60" w:line="240" w:lineRule="auto"/>
              <w:rPr>
                <w:rFonts w:cs="Arial"/>
                <w:b/>
                <w:sz w:val="18"/>
                <w:szCs w:val="18"/>
              </w:rPr>
            </w:pPr>
            <w:r w:rsidRPr="00387F8B">
              <w:rPr>
                <w:rFonts w:cs="Arial"/>
                <w:b/>
                <w:sz w:val="18"/>
                <w:szCs w:val="18"/>
              </w:rPr>
              <w:t>Condition 8:</w:t>
            </w:r>
          </w:p>
          <w:p w14:paraId="71C5FEED" w14:textId="77777777" w:rsidR="004B529A" w:rsidRPr="00387F8B" w:rsidRDefault="004B529A">
            <w:pPr>
              <w:spacing w:before="60" w:after="60" w:line="240" w:lineRule="auto"/>
              <w:rPr>
                <w:rFonts w:cs="Arial"/>
                <w:sz w:val="18"/>
                <w:szCs w:val="18"/>
              </w:rPr>
            </w:pPr>
            <w:r w:rsidRPr="00387F8B">
              <w:rPr>
                <w:rFonts w:cs="Arial"/>
                <w:bCs/>
                <w:sz w:val="18"/>
                <w:szCs w:val="18"/>
              </w:rPr>
              <w:t xml:space="preserve">The </w:t>
            </w:r>
            <w:r w:rsidRPr="00387F8B">
              <w:rPr>
                <w:rFonts w:cs="Arial"/>
                <w:sz w:val="18"/>
                <w:szCs w:val="18"/>
              </w:rPr>
              <w:t>Queensland Department of Agriculture and Fisheries to:</w:t>
            </w:r>
          </w:p>
          <w:p w14:paraId="53D1C4E7" w14:textId="251412C9" w:rsidR="004B529A" w:rsidRPr="00387F8B" w:rsidRDefault="004B529A">
            <w:pPr>
              <w:pStyle w:val="ListParagraph"/>
              <w:numPr>
                <w:ilvl w:val="0"/>
                <w:numId w:val="48"/>
              </w:numPr>
              <w:spacing w:before="60" w:after="60" w:line="240" w:lineRule="auto"/>
              <w:ind w:left="459"/>
              <w:rPr>
                <w:rFonts w:cs="Arial"/>
                <w:bCs/>
                <w:sz w:val="18"/>
                <w:szCs w:val="18"/>
              </w:rPr>
            </w:pPr>
            <w:r w:rsidRPr="00387F8B">
              <w:rPr>
                <w:rFonts w:cs="Arial"/>
                <w:bCs/>
                <w:sz w:val="18"/>
                <w:szCs w:val="18"/>
              </w:rPr>
              <w:t xml:space="preserve">Publish a level 1 ecological risk assessment (ERA) for the Gulf of Carpentaria Inshore Fin Fish Fishery by </w:t>
            </w:r>
            <w:r w:rsidR="004E7C25" w:rsidRPr="00387F8B">
              <w:rPr>
                <w:rFonts w:cs="Arial"/>
                <w:b/>
                <w:bCs/>
                <w:sz w:val="18"/>
                <w:szCs w:val="18"/>
              </w:rPr>
              <w:t xml:space="preserve">December </w:t>
            </w:r>
            <w:r w:rsidRPr="00387F8B">
              <w:rPr>
                <w:rFonts w:cs="Arial"/>
                <w:b/>
                <w:bCs/>
                <w:sz w:val="18"/>
                <w:szCs w:val="18"/>
              </w:rPr>
              <w:t>2019</w:t>
            </w:r>
            <w:r w:rsidRPr="00387F8B">
              <w:rPr>
                <w:rFonts w:cs="Arial"/>
                <w:bCs/>
                <w:sz w:val="18"/>
                <w:szCs w:val="18"/>
              </w:rPr>
              <w:t>.</w:t>
            </w:r>
          </w:p>
          <w:p w14:paraId="5BD7F8BC" w14:textId="0AF6129D" w:rsidR="00E21E13" w:rsidRPr="00387F8B" w:rsidRDefault="00E21E13">
            <w:pPr>
              <w:pStyle w:val="ListParagraph"/>
              <w:numPr>
                <w:ilvl w:val="0"/>
                <w:numId w:val="48"/>
              </w:numPr>
              <w:spacing w:before="60" w:after="60" w:line="240" w:lineRule="auto"/>
              <w:ind w:left="459"/>
              <w:rPr>
                <w:rFonts w:cs="Arial"/>
                <w:bCs/>
                <w:sz w:val="18"/>
                <w:szCs w:val="18"/>
              </w:rPr>
            </w:pPr>
            <w:r w:rsidRPr="00387F8B">
              <w:rPr>
                <w:rFonts w:cs="Arial"/>
                <w:bCs/>
                <w:sz w:val="18"/>
                <w:szCs w:val="18"/>
              </w:rPr>
              <w:t xml:space="preserve">Develop risk mitigation strategies for high risk species identified in the Level 1 ERA by </w:t>
            </w:r>
            <w:r w:rsidRPr="00387F8B">
              <w:rPr>
                <w:rFonts w:cs="Arial"/>
                <w:b/>
                <w:bCs/>
                <w:sz w:val="18"/>
                <w:szCs w:val="18"/>
              </w:rPr>
              <w:t>J</w:t>
            </w:r>
            <w:r w:rsidR="00D07A67" w:rsidRPr="00387F8B">
              <w:rPr>
                <w:rFonts w:cs="Arial"/>
                <w:b/>
                <w:bCs/>
                <w:sz w:val="18"/>
                <w:szCs w:val="18"/>
              </w:rPr>
              <w:t>anuary 2021</w:t>
            </w:r>
            <w:r w:rsidRPr="00387F8B">
              <w:rPr>
                <w:rFonts w:cs="Arial"/>
                <w:bCs/>
                <w:sz w:val="18"/>
                <w:szCs w:val="18"/>
              </w:rPr>
              <w:t>. Mitigation strategies to be implemented in parallel with the development of a harvest strategy for the fishery.</w:t>
            </w:r>
          </w:p>
          <w:p w14:paraId="748F5412" w14:textId="28A84E7E" w:rsidR="004B529A" w:rsidRPr="00387F8B" w:rsidRDefault="004B529A">
            <w:pPr>
              <w:pStyle w:val="ListParagraph"/>
              <w:numPr>
                <w:ilvl w:val="0"/>
                <w:numId w:val="48"/>
              </w:numPr>
              <w:spacing w:before="60" w:after="60" w:line="240" w:lineRule="auto"/>
              <w:ind w:left="459"/>
              <w:rPr>
                <w:rFonts w:cs="Arial"/>
                <w:bCs/>
                <w:sz w:val="18"/>
                <w:szCs w:val="18"/>
              </w:rPr>
            </w:pPr>
            <w:r w:rsidRPr="00387F8B">
              <w:rPr>
                <w:rFonts w:cs="Arial"/>
                <w:bCs/>
                <w:sz w:val="18"/>
                <w:szCs w:val="18"/>
              </w:rPr>
              <w:t xml:space="preserve">Develop and publish level 2 ERAs according to the Queensland Government </w:t>
            </w:r>
            <w:r w:rsidRPr="00387F8B">
              <w:rPr>
                <w:rFonts w:cs="Arial"/>
                <w:sz w:val="18"/>
                <w:szCs w:val="18"/>
              </w:rPr>
              <w:t>ERA</w:t>
            </w:r>
            <w:r w:rsidRPr="00387F8B">
              <w:rPr>
                <w:rFonts w:cs="Arial"/>
                <w:bCs/>
                <w:sz w:val="18"/>
                <w:szCs w:val="18"/>
              </w:rPr>
              <w:t xml:space="preserve"> guidelines, and implement appropriate risk mitigations strategies.</w:t>
            </w:r>
          </w:p>
          <w:p w14:paraId="39993265" w14:textId="77777777" w:rsidR="004B529A" w:rsidRPr="00387F8B" w:rsidRDefault="004B529A">
            <w:pPr>
              <w:keepNext/>
              <w:spacing w:before="60" w:after="60" w:line="240" w:lineRule="auto"/>
              <w:rPr>
                <w:rFonts w:cs="Arial"/>
                <w:b/>
                <w:bCs/>
                <w:sz w:val="18"/>
                <w:szCs w:val="18"/>
              </w:rPr>
            </w:pPr>
            <w:r w:rsidRPr="00387F8B">
              <w:rPr>
                <w:rFonts w:cs="Arial"/>
                <w:bCs/>
                <w:sz w:val="18"/>
                <w:szCs w:val="18"/>
              </w:rPr>
              <w:t xml:space="preserve">All precautionary risk management strategies should be developed and implemented in consultation with relevant experts and stakeholders, and performance should be monitored and reported annually in accordance with </w:t>
            </w:r>
            <w:r w:rsidRPr="00387F8B">
              <w:rPr>
                <w:rFonts w:cs="Arial"/>
                <w:b/>
                <w:bCs/>
                <w:sz w:val="18"/>
                <w:szCs w:val="18"/>
              </w:rPr>
              <w:t>Condition 3</w:t>
            </w:r>
            <w:r w:rsidRPr="00387F8B">
              <w:rPr>
                <w:rFonts w:cs="Arial"/>
                <w:bCs/>
                <w:sz w:val="18"/>
                <w:szCs w:val="18"/>
              </w:rPr>
              <w:t>.</w:t>
            </w:r>
          </w:p>
        </w:tc>
      </w:tr>
      <w:tr w:rsidR="004B529A" w:rsidRPr="00387F8B" w14:paraId="44593676" w14:textId="77777777" w:rsidTr="00D07A67">
        <w:trPr>
          <w:cantSplit/>
        </w:trPr>
        <w:tc>
          <w:tcPr>
            <w:tcW w:w="0" w:type="auto"/>
          </w:tcPr>
          <w:p w14:paraId="3E5BB044" w14:textId="076E30A6" w:rsidR="004B529A" w:rsidRPr="00387F8B" w:rsidRDefault="004B529A">
            <w:pPr>
              <w:spacing w:before="60" w:after="60" w:line="240" w:lineRule="auto"/>
              <w:rPr>
                <w:rFonts w:cs="Arial"/>
                <w:b/>
                <w:sz w:val="18"/>
                <w:szCs w:val="18"/>
                <w:u w:val="single"/>
              </w:rPr>
            </w:pPr>
            <w:r w:rsidRPr="00387F8B">
              <w:rPr>
                <w:rFonts w:cs="Arial"/>
                <w:b/>
                <w:sz w:val="18"/>
                <w:szCs w:val="18"/>
                <w:u w:val="single"/>
              </w:rPr>
              <w:t>Harvest Strategies</w:t>
            </w:r>
          </w:p>
          <w:p w14:paraId="5E85FB71" w14:textId="77777777" w:rsidR="004B529A" w:rsidRPr="00387F8B" w:rsidRDefault="004B529A">
            <w:pPr>
              <w:spacing w:before="60" w:after="60" w:line="240" w:lineRule="auto"/>
              <w:rPr>
                <w:rFonts w:cs="Arial"/>
                <w:sz w:val="18"/>
                <w:szCs w:val="18"/>
              </w:rPr>
            </w:pPr>
            <w:r w:rsidRPr="00387F8B">
              <w:rPr>
                <w:rFonts w:cs="Arial"/>
                <w:sz w:val="18"/>
                <w:szCs w:val="18"/>
              </w:rPr>
              <w:t xml:space="preserve">The Queensland </w:t>
            </w:r>
            <w:r w:rsidRPr="00387F8B">
              <w:rPr>
                <w:rFonts w:cs="Arial"/>
                <w:i/>
                <w:iCs/>
                <w:sz w:val="18"/>
                <w:szCs w:val="18"/>
              </w:rPr>
              <w:t xml:space="preserve">Fisheries Act 1994 </w:t>
            </w:r>
            <w:r w:rsidRPr="00387F8B">
              <w:rPr>
                <w:rFonts w:cs="Arial"/>
                <w:sz w:val="18"/>
                <w:szCs w:val="18"/>
              </w:rPr>
              <w:t xml:space="preserve">and </w:t>
            </w:r>
            <w:r w:rsidRPr="00387F8B">
              <w:rPr>
                <w:rFonts w:cs="Arial"/>
                <w:i/>
                <w:iCs/>
                <w:sz w:val="18"/>
                <w:szCs w:val="18"/>
              </w:rPr>
              <w:t xml:space="preserve">Fisheries Regulation 2008 </w:t>
            </w:r>
            <w:r w:rsidRPr="00387F8B">
              <w:rPr>
                <w:rFonts w:cs="Arial"/>
                <w:sz w:val="18"/>
                <w:szCs w:val="18"/>
              </w:rPr>
              <w:t>(the Regulation) set out the overarching objectives and guidance for managing fisheries, including authorities to take fish and various input and output controls for fisheries.</w:t>
            </w:r>
          </w:p>
          <w:p w14:paraId="550BF69D" w14:textId="77777777" w:rsidR="004B529A" w:rsidRPr="00387F8B" w:rsidRDefault="004B529A">
            <w:pPr>
              <w:spacing w:before="60" w:after="60" w:line="240" w:lineRule="auto"/>
              <w:rPr>
                <w:rFonts w:cs="Arial"/>
                <w:sz w:val="18"/>
                <w:szCs w:val="18"/>
              </w:rPr>
            </w:pPr>
            <w:r w:rsidRPr="00387F8B">
              <w:rPr>
                <w:rFonts w:cs="Arial"/>
                <w:sz w:val="18"/>
                <w:szCs w:val="18"/>
              </w:rPr>
              <w:t xml:space="preserve">Harvest strategies provide </w:t>
            </w:r>
            <w:r w:rsidRPr="00387F8B">
              <w:rPr>
                <w:rFonts w:cs="Arial"/>
                <w:bCs/>
                <w:sz w:val="18"/>
                <w:szCs w:val="18"/>
              </w:rPr>
              <w:t xml:space="preserve">a transparent, evidence-based framework to </w:t>
            </w:r>
            <w:r w:rsidRPr="00387F8B">
              <w:rPr>
                <w:rFonts w:cs="Arial"/>
                <w:sz w:val="18"/>
                <w:szCs w:val="18"/>
              </w:rPr>
              <w:t>avoid overfishing, recover overfished stocks and ensure fisheries remain sustainable. In doing so, harvest strategies provide the Australian community with confidence that commercial fisheries are being managed for long-term biological sustainability and economic profitability, and provide the fishing industry with a more certain operating environment.</w:t>
            </w:r>
          </w:p>
          <w:p w14:paraId="4700D9B3" w14:textId="3105AEE7" w:rsidR="004B529A" w:rsidRPr="00387F8B" w:rsidRDefault="004B529A">
            <w:pPr>
              <w:spacing w:before="60" w:after="60" w:line="240" w:lineRule="auto"/>
              <w:rPr>
                <w:rFonts w:cs="Arial"/>
                <w:sz w:val="18"/>
                <w:szCs w:val="18"/>
              </w:rPr>
            </w:pPr>
            <w:r w:rsidRPr="00387F8B">
              <w:rPr>
                <w:rFonts w:cs="Arial"/>
                <w:sz w:val="18"/>
                <w:szCs w:val="18"/>
              </w:rPr>
              <w:t>The Queensland Government’s Harvest Strategy Policy and associated Guidelines require harvest strategies for Queensland fisheries to account for all sources of mortality on species, and address the fishing activities of all sectors; commercial, recreational and traditional (</w:t>
            </w:r>
            <w:hyperlink r:id="rId89" w:history="1">
              <w:r w:rsidRPr="00387F8B">
                <w:rPr>
                  <w:rStyle w:val="Hyperlink"/>
                  <w:rFonts w:cs="Arial"/>
                  <w:sz w:val="18"/>
                  <w:szCs w:val="18"/>
                </w:rPr>
                <w:t>https://www.daf.qld.gov.au/business-priorities/fisheries/sustainable/sustainable-fisheries-strategy/harvest-strategy</w:t>
              </w:r>
            </w:hyperlink>
            <w:r w:rsidRPr="00387F8B">
              <w:rPr>
                <w:rFonts w:cs="Arial"/>
                <w:sz w:val="18"/>
                <w:szCs w:val="18"/>
              </w:rPr>
              <w:t xml:space="preserve">). This includes management of fishing related risks to target, </w:t>
            </w:r>
            <w:proofErr w:type="spellStart"/>
            <w:r w:rsidRPr="00387F8B">
              <w:rPr>
                <w:rFonts w:cs="Arial"/>
                <w:sz w:val="18"/>
                <w:szCs w:val="18"/>
              </w:rPr>
              <w:t>byproduct</w:t>
            </w:r>
            <w:proofErr w:type="spellEnd"/>
            <w:r w:rsidRPr="00387F8B">
              <w:rPr>
                <w:rFonts w:cs="Arial"/>
                <w:sz w:val="18"/>
                <w:szCs w:val="18"/>
              </w:rPr>
              <w:t xml:space="preserve"> and bycatch species, threatened, endangered and protected species, and habitats, identified through ecological risk assessments. Risk management actions may include fishing catch or effort quotas, spatial closures or gear restrictions. QDAF anticipate developing and implementing a harvest strategy for the </w:t>
            </w:r>
            <w:proofErr w:type="spellStart"/>
            <w:r w:rsidRPr="00387F8B">
              <w:rPr>
                <w:rFonts w:cs="Arial"/>
                <w:sz w:val="18"/>
                <w:szCs w:val="18"/>
              </w:rPr>
              <w:t>GoCIFFF</w:t>
            </w:r>
            <w:proofErr w:type="spellEnd"/>
            <w:r w:rsidRPr="00387F8B">
              <w:rPr>
                <w:rFonts w:cs="Arial"/>
                <w:sz w:val="18"/>
                <w:szCs w:val="18"/>
              </w:rPr>
              <w:t xml:space="preserve"> by 2020</w:t>
            </w:r>
            <w:r w:rsidR="004A4698" w:rsidRPr="00387F8B">
              <w:rPr>
                <w:rFonts w:cs="Arial"/>
                <w:sz w:val="18"/>
                <w:szCs w:val="18"/>
              </w:rPr>
              <w:t>–</w:t>
            </w:r>
            <w:r w:rsidR="00F934E8" w:rsidRPr="00387F8B">
              <w:rPr>
                <w:rFonts w:cs="Arial"/>
                <w:sz w:val="18"/>
                <w:szCs w:val="18"/>
              </w:rPr>
              <w:t>2021</w:t>
            </w:r>
            <w:r w:rsidRPr="00387F8B">
              <w:rPr>
                <w:rFonts w:cs="Arial"/>
                <w:sz w:val="18"/>
                <w:szCs w:val="18"/>
              </w:rPr>
              <w:t xml:space="preserve"> and anticipates that the harvest strategy will include individual transferable quotas for key target species and total allowable commercial catch limits for key </w:t>
            </w:r>
            <w:proofErr w:type="spellStart"/>
            <w:r w:rsidRPr="00387F8B">
              <w:rPr>
                <w:rFonts w:cs="Arial"/>
                <w:sz w:val="18"/>
                <w:szCs w:val="18"/>
              </w:rPr>
              <w:t>byproduct</w:t>
            </w:r>
            <w:proofErr w:type="spellEnd"/>
            <w:r w:rsidRPr="00387F8B">
              <w:rPr>
                <w:rFonts w:cs="Arial"/>
                <w:sz w:val="18"/>
                <w:szCs w:val="18"/>
              </w:rPr>
              <w:t>, and other species where necessary.</w:t>
            </w:r>
          </w:p>
          <w:p w14:paraId="06AC7AC1" w14:textId="77777777" w:rsidR="004B529A" w:rsidRPr="00387F8B" w:rsidRDefault="004B529A">
            <w:pPr>
              <w:spacing w:before="60" w:after="60" w:line="240" w:lineRule="auto"/>
              <w:rPr>
                <w:rFonts w:cs="Arial"/>
                <w:sz w:val="18"/>
                <w:szCs w:val="18"/>
              </w:rPr>
            </w:pPr>
            <w:r w:rsidRPr="00387F8B">
              <w:rPr>
                <w:rFonts w:cs="Arial"/>
                <w:sz w:val="18"/>
                <w:szCs w:val="18"/>
              </w:rPr>
              <w:t>The Department considers it important that the harvest strategy includes decision rules and reference points that trigger management actions to mitigate risks to target and non-target species and in particular protected species that have been identified as high risk in the ecological risk assessment process.</w:t>
            </w:r>
          </w:p>
          <w:p w14:paraId="21EDDF9C" w14:textId="0F7743D4" w:rsidR="004B529A" w:rsidRPr="00387F8B" w:rsidRDefault="004B529A">
            <w:pPr>
              <w:spacing w:before="60" w:after="60" w:line="240" w:lineRule="auto"/>
              <w:rPr>
                <w:rFonts w:cs="Arial"/>
                <w:sz w:val="18"/>
                <w:szCs w:val="18"/>
              </w:rPr>
            </w:pPr>
            <w:r w:rsidRPr="00387F8B">
              <w:rPr>
                <w:rFonts w:cs="Arial"/>
                <w:sz w:val="18"/>
                <w:szCs w:val="18"/>
              </w:rPr>
              <w:t xml:space="preserve">The Department also considers it important that the harvest strategy, or suitable interim measures be implemented as soon as possible, to ensure that species are not </w:t>
            </w:r>
            <w:r w:rsidR="008C7283" w:rsidRPr="00387F8B">
              <w:rPr>
                <w:rFonts w:cs="Arial"/>
                <w:sz w:val="18"/>
                <w:szCs w:val="18"/>
              </w:rPr>
              <w:t xml:space="preserve">subject to overfishing, and </w:t>
            </w:r>
            <w:r w:rsidR="00F713F2" w:rsidRPr="00387F8B">
              <w:rPr>
                <w:rFonts w:cs="Arial"/>
                <w:sz w:val="18"/>
                <w:szCs w:val="18"/>
              </w:rPr>
              <w:t xml:space="preserve">that </w:t>
            </w:r>
            <w:r w:rsidRPr="00387F8B">
              <w:rPr>
                <w:rFonts w:cs="Arial"/>
                <w:sz w:val="18"/>
                <w:szCs w:val="18"/>
              </w:rPr>
              <w:t>any stocks that have been assessed as overfished are recovered to ecologically sustainable levels as soon as practicable. Where possible, reference points, triggers and timeframes for recovery should be specified</w:t>
            </w:r>
            <w:r w:rsidR="00DA6442" w:rsidRPr="00387F8B">
              <w:rPr>
                <w:rFonts w:cs="Arial"/>
                <w:sz w:val="18"/>
                <w:szCs w:val="18"/>
              </w:rPr>
              <w:t xml:space="preserve"> and triggers for harvest controls should consider all sources of mortality on a stock</w:t>
            </w:r>
            <w:r w:rsidRPr="00387F8B">
              <w:rPr>
                <w:rFonts w:cs="Arial"/>
                <w:sz w:val="18"/>
                <w:szCs w:val="18"/>
              </w:rPr>
              <w:t>.</w:t>
            </w:r>
          </w:p>
          <w:p w14:paraId="423BE307" w14:textId="273F3349" w:rsidR="00F713F2" w:rsidRPr="00387F8B" w:rsidRDefault="00F713F2" w:rsidP="00F713F2">
            <w:pPr>
              <w:spacing w:before="60" w:after="60" w:line="240" w:lineRule="auto"/>
              <w:rPr>
                <w:rFonts w:cs="Arial"/>
                <w:sz w:val="18"/>
                <w:szCs w:val="18"/>
              </w:rPr>
            </w:pPr>
            <w:r w:rsidRPr="00387F8B">
              <w:rPr>
                <w:rFonts w:cs="Arial"/>
                <w:sz w:val="18"/>
                <w:szCs w:val="18"/>
              </w:rPr>
              <w:t xml:space="preserve">Black Jewfish stocks are currently classified as undefined in the area of the </w:t>
            </w:r>
            <w:proofErr w:type="spellStart"/>
            <w:r w:rsidRPr="00387F8B">
              <w:rPr>
                <w:rFonts w:cs="Arial"/>
                <w:sz w:val="18"/>
                <w:szCs w:val="18"/>
              </w:rPr>
              <w:t>GoCIFFF</w:t>
            </w:r>
            <w:proofErr w:type="spellEnd"/>
            <w:r w:rsidRPr="00387F8B">
              <w:rPr>
                <w:rFonts w:cs="Arial"/>
                <w:sz w:val="18"/>
                <w:szCs w:val="18"/>
              </w:rPr>
              <w:t xml:space="preserve">, but are overfished in adjacent Northern Territory fisheries. Black jewfish are vulnerable to overfishing and stock collapses have been documented previously in Australia and overseas. QDAF has raised concern about the sustainability of Black Jewfish given significant increases in catch and evidence of black-marketing. </w:t>
            </w:r>
          </w:p>
          <w:p w14:paraId="3DA81E91" w14:textId="063FBB3B" w:rsidR="004B529A" w:rsidRPr="00387F8B" w:rsidRDefault="00F713F2" w:rsidP="00F713F2">
            <w:pPr>
              <w:spacing w:before="60" w:after="60" w:line="240" w:lineRule="auto"/>
              <w:rPr>
                <w:rFonts w:cs="Arial"/>
                <w:sz w:val="18"/>
                <w:szCs w:val="18"/>
              </w:rPr>
            </w:pPr>
            <w:r w:rsidRPr="00387F8B">
              <w:rPr>
                <w:rFonts w:cs="Arial"/>
                <w:sz w:val="18"/>
                <w:szCs w:val="18"/>
              </w:rPr>
              <w:t xml:space="preserve">QDAF is in the process of introducing management controls for Black Jewfish which are anticipated to be in place by mid-2019. These controls include annual total allowable catch limits, prior reporting of catch, prohibition of take by </w:t>
            </w:r>
            <w:proofErr w:type="spellStart"/>
            <w:r w:rsidRPr="00387F8B">
              <w:rPr>
                <w:rFonts w:cs="Arial"/>
                <w:sz w:val="18"/>
                <w:szCs w:val="18"/>
              </w:rPr>
              <w:t>recreatational</w:t>
            </w:r>
            <w:proofErr w:type="spellEnd"/>
            <w:r w:rsidRPr="00387F8B">
              <w:rPr>
                <w:rFonts w:cs="Arial"/>
                <w:sz w:val="18"/>
                <w:szCs w:val="18"/>
              </w:rPr>
              <w:t xml:space="preserve"> and commercial sectors once total allowable catch limits are reached, reduced possession limits for recreational fishers, and requirements to land the whole fish (not just swim bladders) for all fishers (QDAF </w:t>
            </w:r>
            <w:proofErr w:type="spellStart"/>
            <w:r w:rsidRPr="00387F8B">
              <w:rPr>
                <w:rFonts w:cs="Arial"/>
                <w:sz w:val="18"/>
                <w:szCs w:val="18"/>
              </w:rPr>
              <w:t>pers</w:t>
            </w:r>
            <w:proofErr w:type="spellEnd"/>
            <w:r w:rsidRPr="00387F8B">
              <w:rPr>
                <w:rFonts w:cs="Arial"/>
                <w:sz w:val="18"/>
                <w:szCs w:val="18"/>
              </w:rPr>
              <w:t xml:space="preserve"> comm. 2019). Given the significant recent increases in catches in adjacent Northern Territory and Queensland fisheries, reports of extensive black marketing, and the species’ susceptibility to overfishing, the Department considers these proposed management controls are important and should not be delayed.</w:t>
            </w:r>
          </w:p>
        </w:tc>
        <w:tc>
          <w:tcPr>
            <w:tcW w:w="0" w:type="auto"/>
          </w:tcPr>
          <w:p w14:paraId="75A971AC" w14:textId="77777777" w:rsidR="004B529A" w:rsidRPr="00387F8B" w:rsidRDefault="004B529A" w:rsidP="00D07A67">
            <w:pPr>
              <w:spacing w:before="60" w:after="60" w:line="240" w:lineRule="auto"/>
              <w:rPr>
                <w:rFonts w:cs="Arial"/>
                <w:b/>
                <w:sz w:val="18"/>
                <w:szCs w:val="18"/>
              </w:rPr>
            </w:pPr>
            <w:r w:rsidRPr="00387F8B">
              <w:rPr>
                <w:rFonts w:cs="Arial"/>
                <w:b/>
                <w:sz w:val="18"/>
                <w:szCs w:val="18"/>
              </w:rPr>
              <w:t>Condition 9:</w:t>
            </w:r>
          </w:p>
          <w:p w14:paraId="007ABAE4" w14:textId="4ECCC359" w:rsidR="004B529A" w:rsidRPr="00387F8B" w:rsidRDefault="004B529A">
            <w:pPr>
              <w:spacing w:before="60" w:after="60" w:line="240" w:lineRule="auto"/>
              <w:rPr>
                <w:rFonts w:cs="Arial"/>
                <w:bCs/>
                <w:sz w:val="18"/>
                <w:szCs w:val="18"/>
              </w:rPr>
            </w:pPr>
            <w:r w:rsidRPr="00387F8B">
              <w:rPr>
                <w:rFonts w:cs="Arial"/>
                <w:bCs/>
                <w:sz w:val="18"/>
                <w:szCs w:val="18"/>
              </w:rPr>
              <w:t xml:space="preserve">The Queensland Department of Agriculture and Fisheries to implement </w:t>
            </w:r>
            <w:r w:rsidR="00DB1E5D" w:rsidRPr="00387F8B">
              <w:rPr>
                <w:rFonts w:cs="Arial"/>
                <w:bCs/>
                <w:sz w:val="18"/>
                <w:szCs w:val="18"/>
              </w:rPr>
              <w:t>a harvest strategy</w:t>
            </w:r>
            <w:r w:rsidRPr="00387F8B">
              <w:rPr>
                <w:rFonts w:cs="Arial"/>
                <w:bCs/>
                <w:sz w:val="18"/>
                <w:szCs w:val="18"/>
              </w:rPr>
              <w:t xml:space="preserve"> that monitor</w:t>
            </w:r>
            <w:r w:rsidR="00DB1E5D" w:rsidRPr="00387F8B">
              <w:rPr>
                <w:rFonts w:cs="Arial"/>
                <w:bCs/>
                <w:sz w:val="18"/>
                <w:szCs w:val="18"/>
              </w:rPr>
              <w:t>s</w:t>
            </w:r>
            <w:r w:rsidRPr="00387F8B">
              <w:rPr>
                <w:rFonts w:cs="Arial"/>
                <w:bCs/>
                <w:sz w:val="18"/>
                <w:szCs w:val="18"/>
              </w:rPr>
              <w:t xml:space="preserve"> and manage</w:t>
            </w:r>
            <w:r w:rsidR="00DB1E5D" w:rsidRPr="00387F8B">
              <w:rPr>
                <w:rFonts w:cs="Arial"/>
                <w:bCs/>
                <w:sz w:val="18"/>
                <w:szCs w:val="18"/>
              </w:rPr>
              <w:t>s</w:t>
            </w:r>
            <w:r w:rsidRPr="00387F8B">
              <w:rPr>
                <w:rFonts w:cs="Arial"/>
                <w:bCs/>
                <w:sz w:val="18"/>
                <w:szCs w:val="18"/>
              </w:rPr>
              <w:t xml:space="preserve"> impacts associated with the Gulf of Carpentaria Inshore Fin Fish Fishery on target, </w:t>
            </w:r>
            <w:proofErr w:type="spellStart"/>
            <w:r w:rsidRPr="00387F8B">
              <w:rPr>
                <w:rFonts w:cs="Arial"/>
                <w:bCs/>
                <w:sz w:val="18"/>
                <w:szCs w:val="18"/>
              </w:rPr>
              <w:t>byproduct</w:t>
            </w:r>
            <w:proofErr w:type="spellEnd"/>
            <w:r w:rsidRPr="00387F8B">
              <w:rPr>
                <w:rFonts w:cs="Arial"/>
                <w:bCs/>
                <w:sz w:val="18"/>
                <w:szCs w:val="18"/>
              </w:rPr>
              <w:t xml:space="preserve"> and bycatch (including protected species)</w:t>
            </w:r>
            <w:r w:rsidR="00DB1E5D" w:rsidRPr="00387F8B">
              <w:rPr>
                <w:rFonts w:cs="Arial"/>
                <w:bCs/>
                <w:sz w:val="18"/>
                <w:szCs w:val="18"/>
              </w:rPr>
              <w:t xml:space="preserve">, by </w:t>
            </w:r>
            <w:r w:rsidR="00DB1E5D" w:rsidRPr="00387F8B">
              <w:rPr>
                <w:rFonts w:cs="Arial"/>
                <w:b/>
                <w:bCs/>
                <w:sz w:val="18"/>
                <w:szCs w:val="18"/>
              </w:rPr>
              <w:t>January 2021</w:t>
            </w:r>
            <w:r w:rsidR="00DB1E5D" w:rsidRPr="00387F8B">
              <w:rPr>
                <w:rFonts w:cs="Arial"/>
                <w:bCs/>
                <w:sz w:val="18"/>
                <w:szCs w:val="18"/>
              </w:rPr>
              <w:t>.</w:t>
            </w:r>
          </w:p>
          <w:p w14:paraId="7F60636A" w14:textId="77777777" w:rsidR="004B529A" w:rsidRPr="00387F8B" w:rsidRDefault="004B529A">
            <w:pPr>
              <w:spacing w:before="60" w:after="60" w:line="240" w:lineRule="auto"/>
              <w:rPr>
                <w:rFonts w:cs="Arial"/>
                <w:bCs/>
                <w:sz w:val="18"/>
                <w:szCs w:val="18"/>
              </w:rPr>
            </w:pPr>
            <w:r w:rsidRPr="00387F8B">
              <w:rPr>
                <w:rFonts w:cs="Arial"/>
                <w:bCs/>
                <w:sz w:val="18"/>
                <w:szCs w:val="18"/>
              </w:rPr>
              <w:t>The harvest strategy must include decision rules and reference points that trigger management actions to ensure the fishery remains ecologically sustainable.</w:t>
            </w:r>
          </w:p>
          <w:p w14:paraId="08E2B297" w14:textId="31F0A041" w:rsidR="004B529A" w:rsidRPr="00387F8B" w:rsidRDefault="004B529A">
            <w:pPr>
              <w:spacing w:before="60" w:after="60" w:line="240" w:lineRule="auto"/>
              <w:rPr>
                <w:rFonts w:cs="Arial"/>
                <w:b/>
                <w:bCs/>
                <w:sz w:val="18"/>
                <w:szCs w:val="18"/>
              </w:rPr>
            </w:pPr>
            <w:r w:rsidRPr="00387F8B">
              <w:rPr>
                <w:rFonts w:cs="Arial"/>
                <w:bCs/>
                <w:sz w:val="18"/>
                <w:szCs w:val="18"/>
              </w:rPr>
              <w:t xml:space="preserve">Performance against this strategy must be included in annual reports specified at </w:t>
            </w:r>
            <w:r w:rsidR="00C85115" w:rsidRPr="00387F8B">
              <w:rPr>
                <w:rFonts w:cs="Arial"/>
                <w:b/>
                <w:bCs/>
                <w:sz w:val="18"/>
                <w:szCs w:val="18"/>
              </w:rPr>
              <w:t>Condition </w:t>
            </w:r>
            <w:r w:rsidRPr="00387F8B">
              <w:rPr>
                <w:rFonts w:cs="Arial"/>
                <w:b/>
                <w:bCs/>
                <w:sz w:val="18"/>
                <w:szCs w:val="18"/>
              </w:rPr>
              <w:t>3.</w:t>
            </w:r>
          </w:p>
          <w:p w14:paraId="6BB16B9E" w14:textId="77777777" w:rsidR="00C85115" w:rsidRPr="00387F8B" w:rsidRDefault="00C85115">
            <w:pPr>
              <w:spacing w:before="60" w:after="60" w:line="240" w:lineRule="auto"/>
              <w:rPr>
                <w:rFonts w:cs="Arial"/>
                <w:b/>
                <w:bCs/>
                <w:sz w:val="18"/>
                <w:szCs w:val="18"/>
              </w:rPr>
            </w:pPr>
          </w:p>
          <w:p w14:paraId="68EE301C" w14:textId="1C4A1319" w:rsidR="00062437" w:rsidRPr="00387F8B" w:rsidRDefault="00062437" w:rsidP="00D07A67">
            <w:pPr>
              <w:spacing w:before="60" w:after="60" w:line="240" w:lineRule="auto"/>
              <w:rPr>
                <w:rFonts w:cs="Arial"/>
                <w:b/>
                <w:sz w:val="18"/>
                <w:szCs w:val="18"/>
              </w:rPr>
            </w:pPr>
            <w:r w:rsidRPr="00387F8B">
              <w:rPr>
                <w:rFonts w:cs="Arial"/>
                <w:b/>
                <w:sz w:val="18"/>
                <w:szCs w:val="18"/>
              </w:rPr>
              <w:t>C</w:t>
            </w:r>
            <w:r w:rsidR="00B17FF3" w:rsidRPr="00387F8B">
              <w:rPr>
                <w:rFonts w:cs="Arial"/>
                <w:b/>
                <w:sz w:val="18"/>
                <w:szCs w:val="18"/>
              </w:rPr>
              <w:t>ondition 10</w:t>
            </w:r>
            <w:r w:rsidRPr="00387F8B">
              <w:rPr>
                <w:rFonts w:cs="Arial"/>
                <w:b/>
                <w:sz w:val="18"/>
                <w:szCs w:val="18"/>
              </w:rPr>
              <w:t>:</w:t>
            </w:r>
          </w:p>
          <w:p w14:paraId="2FD2C841" w14:textId="014CBC7F" w:rsidR="00260EF7" w:rsidRPr="009F4A29" w:rsidRDefault="009F4A29" w:rsidP="0057505E">
            <w:pPr>
              <w:spacing w:before="60" w:after="60" w:line="240" w:lineRule="auto"/>
              <w:rPr>
                <w:rFonts w:cs="Arial"/>
                <w:bCs/>
                <w:sz w:val="18"/>
                <w:szCs w:val="18"/>
                <w:lang w:val="en-US"/>
              </w:rPr>
            </w:pPr>
            <w:r w:rsidRPr="009F4A29">
              <w:rPr>
                <w:rFonts w:cs="Arial"/>
                <w:b/>
                <w:bCs/>
                <w:sz w:val="18"/>
                <w:szCs w:val="18"/>
                <w:lang w:val="en-US"/>
              </w:rPr>
              <w:t>By December 2019</w:t>
            </w:r>
            <w:r w:rsidRPr="009F4A29">
              <w:rPr>
                <w:rFonts w:cs="Arial"/>
                <w:bCs/>
                <w:sz w:val="18"/>
                <w:szCs w:val="18"/>
                <w:lang w:val="en-US"/>
              </w:rPr>
              <w:t>, the Queensland Department of Agriculture and Fisheries to ensure there are appropriate management arrangements in place to ensure Black Jewfish is not subject to overfishing.</w:t>
            </w:r>
          </w:p>
        </w:tc>
      </w:tr>
    </w:tbl>
    <w:p w14:paraId="532489A2" w14:textId="00082C07" w:rsidR="008E4968" w:rsidRPr="00387F8B" w:rsidRDefault="008E4968">
      <w:r w:rsidRPr="00387F8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7"/>
        <w:gridCol w:w="5469"/>
      </w:tblGrid>
      <w:tr w:rsidR="00CD7BE5" w:rsidRPr="00387F8B" w14:paraId="6C31AAB3" w14:textId="77777777" w:rsidTr="000B2019">
        <w:trPr>
          <w:cantSplit/>
        </w:trPr>
        <w:tc>
          <w:tcPr>
            <w:tcW w:w="9464" w:type="dxa"/>
            <w:tcBorders>
              <w:top w:val="single" w:sz="4" w:space="0" w:color="auto"/>
              <w:left w:val="single" w:sz="4" w:space="0" w:color="auto"/>
              <w:bottom w:val="single" w:sz="4" w:space="0" w:color="auto"/>
              <w:right w:val="single" w:sz="4" w:space="0" w:color="auto"/>
            </w:tcBorders>
            <w:shd w:val="clear" w:color="auto" w:fill="D9D9D9"/>
          </w:tcPr>
          <w:p w14:paraId="06DF9C63" w14:textId="35BDF31E" w:rsidR="00CD7BE5" w:rsidRPr="00387F8B" w:rsidRDefault="00CD7BE5">
            <w:pPr>
              <w:spacing w:before="60" w:after="60" w:line="240" w:lineRule="auto"/>
              <w:rPr>
                <w:rFonts w:cs="Arial"/>
                <w:b/>
                <w:sz w:val="18"/>
                <w:szCs w:val="18"/>
                <w:u w:val="single"/>
              </w:rPr>
            </w:pPr>
            <w:r w:rsidRPr="00387F8B">
              <w:rPr>
                <w:rFonts w:cs="Arial"/>
                <w:b/>
                <w:sz w:val="18"/>
                <w:szCs w:val="18"/>
                <w:u w:val="single"/>
              </w:rPr>
              <w:t>PART 13 - Issue</w:t>
            </w:r>
          </w:p>
        </w:tc>
        <w:tc>
          <w:tcPr>
            <w:tcW w:w="5548" w:type="dxa"/>
            <w:tcBorders>
              <w:top w:val="single" w:sz="4" w:space="0" w:color="auto"/>
              <w:left w:val="single" w:sz="4" w:space="0" w:color="auto"/>
              <w:bottom w:val="single" w:sz="4" w:space="0" w:color="auto"/>
              <w:right w:val="single" w:sz="4" w:space="0" w:color="auto"/>
            </w:tcBorders>
            <w:shd w:val="clear" w:color="auto" w:fill="D9D9D9"/>
          </w:tcPr>
          <w:p w14:paraId="4B7F42C7" w14:textId="0074F262" w:rsidR="00CD7BE5" w:rsidRPr="00387F8B" w:rsidRDefault="00CD7BE5">
            <w:pPr>
              <w:spacing w:before="60" w:after="60" w:line="240" w:lineRule="auto"/>
              <w:rPr>
                <w:rFonts w:cs="Arial"/>
                <w:b/>
                <w:sz w:val="18"/>
                <w:szCs w:val="18"/>
              </w:rPr>
            </w:pPr>
            <w:r w:rsidRPr="00387F8B">
              <w:rPr>
                <w:rFonts w:cs="Arial"/>
                <w:b/>
                <w:sz w:val="18"/>
                <w:szCs w:val="18"/>
              </w:rPr>
              <w:t>Proposed Part 13 Conditions</w:t>
            </w:r>
          </w:p>
        </w:tc>
      </w:tr>
      <w:tr w:rsidR="00CD7BE5" w:rsidRPr="00387F8B" w14:paraId="067A71A2" w14:textId="77777777" w:rsidTr="000B2019">
        <w:trPr>
          <w:cantSplit/>
        </w:trPr>
        <w:tc>
          <w:tcPr>
            <w:tcW w:w="9464" w:type="dxa"/>
            <w:tcBorders>
              <w:top w:val="single" w:sz="4" w:space="0" w:color="auto"/>
              <w:left w:val="single" w:sz="4" w:space="0" w:color="auto"/>
              <w:bottom w:val="single" w:sz="4" w:space="0" w:color="auto"/>
              <w:right w:val="single" w:sz="4" w:space="0" w:color="auto"/>
            </w:tcBorders>
          </w:tcPr>
          <w:p w14:paraId="486E9022" w14:textId="4CE64824" w:rsidR="00CD7BE5" w:rsidRPr="00387F8B" w:rsidRDefault="00CD7BE5">
            <w:pPr>
              <w:spacing w:before="60" w:after="60" w:line="240" w:lineRule="auto"/>
              <w:rPr>
                <w:rFonts w:cs="Arial"/>
                <w:b/>
                <w:sz w:val="18"/>
                <w:szCs w:val="18"/>
                <w:u w:val="single"/>
              </w:rPr>
            </w:pPr>
            <w:r w:rsidRPr="00387F8B">
              <w:rPr>
                <w:rFonts w:cs="Arial"/>
                <w:b/>
                <w:sz w:val="18"/>
                <w:szCs w:val="18"/>
                <w:u w:val="single"/>
              </w:rPr>
              <w:t>Management</w:t>
            </w:r>
            <w:r w:rsidR="007E6DDB" w:rsidRPr="00387F8B">
              <w:rPr>
                <w:rFonts w:cs="Arial"/>
                <w:b/>
                <w:sz w:val="18"/>
                <w:szCs w:val="18"/>
                <w:u w:val="single"/>
              </w:rPr>
              <w:t xml:space="preserve"> of risk to protected species</w:t>
            </w:r>
          </w:p>
          <w:p w14:paraId="5DA66F72" w14:textId="4041D06B" w:rsidR="00CD7BE5" w:rsidRPr="00387F8B" w:rsidRDefault="00CD7BE5">
            <w:pPr>
              <w:spacing w:before="60" w:after="60" w:line="240" w:lineRule="auto"/>
              <w:rPr>
                <w:rFonts w:cs="Arial"/>
                <w:iCs/>
                <w:sz w:val="18"/>
                <w:szCs w:val="18"/>
              </w:rPr>
            </w:pPr>
            <w:r w:rsidRPr="00387F8B">
              <w:rPr>
                <w:rFonts w:cs="Arial"/>
                <w:sz w:val="18"/>
                <w:szCs w:val="18"/>
              </w:rPr>
              <w:t>The 2006 ecological risk assessment (</w:t>
            </w:r>
            <w:r w:rsidR="00A37EA1" w:rsidRPr="00387F8B">
              <w:rPr>
                <w:rFonts w:cs="Arial"/>
                <w:sz w:val="18"/>
                <w:szCs w:val="18"/>
              </w:rPr>
              <w:t xml:space="preserve">ERA, </w:t>
            </w:r>
            <w:hyperlink r:id="rId90" w:history="1">
              <w:r w:rsidRPr="00387F8B">
                <w:rPr>
                  <w:rStyle w:val="Hyperlink"/>
                  <w:rFonts w:cs="Arial"/>
                  <w:sz w:val="18"/>
                  <w:szCs w:val="18"/>
                </w:rPr>
                <w:t>Zeller and Snape 2006</w:t>
              </w:r>
            </w:hyperlink>
            <w:r w:rsidRPr="00387F8B">
              <w:rPr>
                <w:rFonts w:cs="Arial"/>
                <w:sz w:val="18"/>
                <w:szCs w:val="18"/>
              </w:rPr>
              <w:t xml:space="preserve">) found </w:t>
            </w:r>
            <w:proofErr w:type="spellStart"/>
            <w:r w:rsidRPr="00387F8B">
              <w:rPr>
                <w:rFonts w:cs="Arial"/>
                <w:sz w:val="18"/>
                <w:szCs w:val="18"/>
              </w:rPr>
              <w:t>Speartooth</w:t>
            </w:r>
            <w:proofErr w:type="spellEnd"/>
            <w:r w:rsidRPr="00387F8B">
              <w:rPr>
                <w:rFonts w:cs="Arial"/>
                <w:sz w:val="18"/>
                <w:szCs w:val="18"/>
              </w:rPr>
              <w:t xml:space="preserve"> Sharks and sawfishes were at moderate risk from the fishery. It recommended risk mitigation measures but these do not appear to have been progressed since the report was published. Other measures such as ‘release guidelines’ are no longer in effect and c</w:t>
            </w:r>
            <w:r w:rsidRPr="00387F8B">
              <w:rPr>
                <w:rFonts w:cs="Arial"/>
                <w:iCs/>
                <w:sz w:val="18"/>
                <w:szCs w:val="18"/>
              </w:rPr>
              <w:t>oncerns have been raised regarding the efficacy of some remaining risk mitigation measures (net attendance rules).</w:t>
            </w:r>
          </w:p>
          <w:p w14:paraId="347C188D" w14:textId="674982AD" w:rsidR="00A37EA1" w:rsidRPr="00387F8B" w:rsidRDefault="00A37EA1" w:rsidP="00A37EA1">
            <w:pPr>
              <w:spacing w:before="60" w:after="60" w:line="240" w:lineRule="auto"/>
              <w:rPr>
                <w:rFonts w:cs="Arial"/>
                <w:sz w:val="18"/>
                <w:szCs w:val="18"/>
              </w:rPr>
            </w:pPr>
            <w:r w:rsidRPr="00387F8B">
              <w:rPr>
                <w:rFonts w:cs="Arial"/>
                <w:sz w:val="18"/>
                <w:szCs w:val="18"/>
              </w:rPr>
              <w:t>The 2006 ERA also highlighted a need for ecological risks associated with the catch of sawfish</w:t>
            </w:r>
            <w:r w:rsidR="00F62C7A" w:rsidRPr="00387F8B">
              <w:rPr>
                <w:rFonts w:cs="Arial"/>
                <w:sz w:val="18"/>
                <w:szCs w:val="18"/>
              </w:rPr>
              <w:t xml:space="preserve"> and</w:t>
            </w:r>
            <w:r w:rsidRPr="00387F8B">
              <w:rPr>
                <w:rFonts w:cs="Arial"/>
                <w:sz w:val="18"/>
                <w:szCs w:val="18"/>
              </w:rPr>
              <w:t xml:space="preserve"> sharks to be reassessed, due to newly available data. </w:t>
            </w:r>
            <w:r w:rsidR="00F62C7A" w:rsidRPr="00387F8B">
              <w:rPr>
                <w:rFonts w:cs="Arial"/>
                <w:sz w:val="18"/>
                <w:szCs w:val="18"/>
              </w:rPr>
              <w:t xml:space="preserve">Outcomes of this assessment </w:t>
            </w:r>
            <w:r w:rsidR="0081799C">
              <w:rPr>
                <w:rFonts w:cs="Arial"/>
                <w:sz w:val="18"/>
                <w:szCs w:val="18"/>
              </w:rPr>
              <w:t>were not available</w:t>
            </w:r>
            <w:r w:rsidR="00F62C7A" w:rsidRPr="00387F8B">
              <w:rPr>
                <w:rFonts w:cs="Arial"/>
                <w:sz w:val="18"/>
                <w:szCs w:val="18"/>
              </w:rPr>
              <w:t xml:space="preserve"> and so there is some uncertainty about the actual risk associated with the catch of these species.</w:t>
            </w:r>
          </w:p>
          <w:p w14:paraId="53560CBE" w14:textId="40F1DAAF" w:rsidR="00E22324" w:rsidRPr="00387F8B" w:rsidRDefault="00CD7BE5">
            <w:pPr>
              <w:spacing w:before="60" w:after="60" w:line="240" w:lineRule="auto"/>
              <w:rPr>
                <w:rFonts w:cs="Arial"/>
                <w:sz w:val="18"/>
                <w:szCs w:val="18"/>
              </w:rPr>
            </w:pPr>
            <w:r w:rsidRPr="00387F8B">
              <w:rPr>
                <w:rFonts w:cs="Arial"/>
                <w:sz w:val="18"/>
                <w:szCs w:val="18"/>
              </w:rPr>
              <w:t xml:space="preserve">Commercial fishers are required to report all protected species interactions to QDAF within a month </w:t>
            </w:r>
            <w:r w:rsidR="007E6DDB" w:rsidRPr="00387F8B">
              <w:rPr>
                <w:rFonts w:cs="Arial"/>
                <w:sz w:val="18"/>
                <w:szCs w:val="18"/>
              </w:rPr>
              <w:t>of ceasing</w:t>
            </w:r>
            <w:r w:rsidRPr="00387F8B">
              <w:rPr>
                <w:rFonts w:cs="Arial"/>
                <w:sz w:val="18"/>
                <w:szCs w:val="18"/>
              </w:rPr>
              <w:t xml:space="preserve"> </w:t>
            </w:r>
            <w:r w:rsidR="007E6DDB" w:rsidRPr="00387F8B">
              <w:rPr>
                <w:rFonts w:cs="Arial"/>
                <w:sz w:val="18"/>
                <w:szCs w:val="18"/>
              </w:rPr>
              <w:t xml:space="preserve">a </w:t>
            </w:r>
            <w:r w:rsidRPr="00387F8B">
              <w:rPr>
                <w:rFonts w:cs="Arial"/>
                <w:sz w:val="18"/>
                <w:szCs w:val="18"/>
              </w:rPr>
              <w:t>fishing trip</w:t>
            </w:r>
            <w:r w:rsidR="007E6DDB" w:rsidRPr="00387F8B">
              <w:rPr>
                <w:rFonts w:cs="Arial"/>
                <w:sz w:val="18"/>
                <w:szCs w:val="18"/>
              </w:rPr>
              <w:t>, but</w:t>
            </w:r>
            <w:r w:rsidRPr="00387F8B">
              <w:rPr>
                <w:rFonts w:cs="Arial"/>
                <w:sz w:val="18"/>
                <w:szCs w:val="18"/>
              </w:rPr>
              <w:t xml:space="preserve"> information suggest</w:t>
            </w:r>
            <w:r w:rsidR="007E6DDB" w:rsidRPr="00387F8B">
              <w:rPr>
                <w:rFonts w:cs="Arial"/>
                <w:sz w:val="18"/>
                <w:szCs w:val="18"/>
              </w:rPr>
              <w:t>s</w:t>
            </w:r>
            <w:r w:rsidRPr="00387F8B">
              <w:rPr>
                <w:rFonts w:cs="Arial"/>
                <w:sz w:val="18"/>
                <w:szCs w:val="18"/>
              </w:rPr>
              <w:t xml:space="preserve"> these requirements are not well understood or complied with</w:t>
            </w:r>
            <w:r w:rsidR="007E6DDB" w:rsidRPr="00387F8B">
              <w:rPr>
                <w:rFonts w:cs="Arial"/>
                <w:sz w:val="18"/>
                <w:szCs w:val="18"/>
              </w:rPr>
              <w:t xml:space="preserve"> (QDAF pers. comm. 2018)</w:t>
            </w:r>
            <w:r w:rsidRPr="00387F8B">
              <w:rPr>
                <w:rFonts w:cs="Arial"/>
                <w:sz w:val="18"/>
                <w:szCs w:val="18"/>
              </w:rPr>
              <w:t xml:space="preserve">. </w:t>
            </w:r>
            <w:r w:rsidR="00E22324" w:rsidRPr="00387F8B">
              <w:rPr>
                <w:rFonts w:cs="Arial"/>
                <w:sz w:val="18"/>
                <w:szCs w:val="18"/>
              </w:rPr>
              <w:t>This includes much higher rates of interactions on trips where fishery observers have been on-board, and reports of marine mammals found dead in areas corresponding to relatively high fishing effort.</w:t>
            </w:r>
          </w:p>
          <w:p w14:paraId="05C70D22" w14:textId="58397780" w:rsidR="007E6DDB" w:rsidRPr="00387F8B" w:rsidRDefault="00CD7BE5">
            <w:pPr>
              <w:spacing w:before="60" w:after="60" w:line="240" w:lineRule="auto"/>
              <w:rPr>
                <w:rFonts w:cs="Arial"/>
                <w:sz w:val="18"/>
                <w:szCs w:val="18"/>
              </w:rPr>
            </w:pPr>
            <w:r w:rsidRPr="00387F8B">
              <w:rPr>
                <w:rFonts w:cs="Arial"/>
                <w:sz w:val="18"/>
                <w:szCs w:val="18"/>
              </w:rPr>
              <w:t>The observer program, which previously provided independent data on protected species interactions ceased in 2009. Given concerns regarding the accuracy of reported data and the capacity of existing measures, it is unclear whether the current mitigation measures are sufficiently effective and constitute all reasonable steps to avoid interactions with protected species.</w:t>
            </w:r>
          </w:p>
          <w:p w14:paraId="42A643DF" w14:textId="2B1A0E54" w:rsidR="007E6DDB" w:rsidRPr="00387F8B" w:rsidRDefault="007E6DDB">
            <w:pPr>
              <w:spacing w:before="60" w:after="60" w:line="240" w:lineRule="auto"/>
              <w:rPr>
                <w:rFonts w:cs="Arial"/>
                <w:sz w:val="18"/>
                <w:szCs w:val="18"/>
              </w:rPr>
            </w:pPr>
            <w:r w:rsidRPr="00387F8B">
              <w:rPr>
                <w:rFonts w:cs="Arial"/>
                <w:sz w:val="18"/>
                <w:szCs w:val="18"/>
              </w:rPr>
              <w:t xml:space="preserve">QDAF is investigating the use of electronic monitoring solutions as part of its Sustainable Fisheries Strategy 2017–2027. If implemented, electronic monitoring could help validate logbook records and ensure an accurate record of all interactions. QDAF also has a compliance program capable of investigating and responding to any alleged misreporting. The Department considers it </w:t>
            </w:r>
            <w:r w:rsidR="00763EF6" w:rsidRPr="00387F8B">
              <w:rPr>
                <w:rFonts w:cs="Arial"/>
                <w:sz w:val="18"/>
                <w:szCs w:val="18"/>
              </w:rPr>
              <w:t>important</w:t>
            </w:r>
            <w:r w:rsidRPr="00387F8B">
              <w:rPr>
                <w:rFonts w:cs="Arial"/>
                <w:sz w:val="18"/>
                <w:szCs w:val="18"/>
              </w:rPr>
              <w:t xml:space="preserve"> that there is confidence in the accuracy and reliability of fishery data used to manage ecological sustainability.</w:t>
            </w:r>
          </w:p>
          <w:p w14:paraId="549C52F9" w14:textId="78A5B87C" w:rsidR="007E6DDB" w:rsidRPr="00387F8B" w:rsidRDefault="007E6DDB">
            <w:pPr>
              <w:spacing w:before="60" w:after="60" w:line="240" w:lineRule="auto"/>
              <w:rPr>
                <w:rFonts w:cs="Arial"/>
                <w:sz w:val="18"/>
                <w:szCs w:val="18"/>
              </w:rPr>
            </w:pPr>
            <w:r w:rsidRPr="00387F8B">
              <w:rPr>
                <w:rFonts w:cs="Arial"/>
                <w:sz w:val="18"/>
                <w:szCs w:val="18"/>
              </w:rPr>
              <w:t>Given the concerns regarding the accuracy of protected species interactions and potential impacts that may be occurring if the data is inaccurate, coupled with concerns about the efficacy of current risk mitigation measures, the current risk mitigation measures do not appear sufficient to ensure species and ecological communities are not subject to significant impa</w:t>
            </w:r>
            <w:r w:rsidR="00281110" w:rsidRPr="00387F8B">
              <w:rPr>
                <w:rFonts w:cs="Arial"/>
                <w:sz w:val="18"/>
                <w:szCs w:val="18"/>
              </w:rPr>
              <w:t>ct.</w:t>
            </w:r>
            <w:r w:rsidR="008E4968" w:rsidRPr="00387F8B">
              <w:rPr>
                <w:rStyle w:val="Emphasis"/>
              </w:rPr>
              <w:t xml:space="preserve"> </w:t>
            </w:r>
            <w:r w:rsidRPr="00387F8B">
              <w:rPr>
                <w:rFonts w:cs="Arial"/>
                <w:sz w:val="18"/>
                <w:szCs w:val="18"/>
              </w:rPr>
              <w:t>The Department considers that improvements to QDAF’s current data collection and validation program are required to effectively assess, monitor and manage the impacts of the fishery.</w:t>
            </w:r>
          </w:p>
        </w:tc>
        <w:tc>
          <w:tcPr>
            <w:tcW w:w="5548" w:type="dxa"/>
            <w:tcBorders>
              <w:top w:val="single" w:sz="4" w:space="0" w:color="auto"/>
              <w:left w:val="single" w:sz="4" w:space="0" w:color="auto"/>
              <w:bottom w:val="single" w:sz="4" w:space="0" w:color="auto"/>
              <w:right w:val="single" w:sz="4" w:space="0" w:color="auto"/>
            </w:tcBorders>
          </w:tcPr>
          <w:p w14:paraId="0C280682" w14:textId="77777777" w:rsidR="00CD7BE5" w:rsidRPr="00387F8B" w:rsidRDefault="00CD7BE5">
            <w:pPr>
              <w:spacing w:before="60" w:after="60" w:line="240" w:lineRule="auto"/>
              <w:rPr>
                <w:rFonts w:cs="Arial"/>
                <w:b/>
                <w:sz w:val="18"/>
                <w:szCs w:val="18"/>
              </w:rPr>
            </w:pPr>
            <w:r w:rsidRPr="00387F8B">
              <w:rPr>
                <w:rFonts w:cs="Arial"/>
                <w:b/>
                <w:sz w:val="18"/>
                <w:szCs w:val="18"/>
              </w:rPr>
              <w:t>Condition 1:</w:t>
            </w:r>
          </w:p>
          <w:p w14:paraId="3593DDFA" w14:textId="7FB686B3" w:rsidR="00CD7BE5" w:rsidRPr="00387F8B" w:rsidRDefault="00CD7BE5" w:rsidP="00D07A67">
            <w:pPr>
              <w:spacing w:before="60" w:after="60" w:line="240" w:lineRule="auto"/>
              <w:rPr>
                <w:rFonts w:cs="Arial"/>
                <w:sz w:val="18"/>
                <w:szCs w:val="18"/>
              </w:rPr>
            </w:pPr>
            <w:r w:rsidRPr="00387F8B">
              <w:rPr>
                <w:rFonts w:cs="Arial"/>
                <w:bCs/>
                <w:sz w:val="18"/>
                <w:szCs w:val="18"/>
              </w:rPr>
              <w:t xml:space="preserve">The Queensland Department of Agriculture and Fisheries to </w:t>
            </w:r>
            <w:r w:rsidRPr="00387F8B">
              <w:rPr>
                <w:rFonts w:cs="Arial"/>
                <w:sz w:val="18"/>
                <w:szCs w:val="18"/>
              </w:rPr>
              <w:t>work with relevant stakeholders to determine an improved data collection and validation approach that can validate the number of interactions with all bycatch, which will include pr</w:t>
            </w:r>
            <w:r w:rsidR="00281110" w:rsidRPr="00387F8B">
              <w:rPr>
                <w:rFonts w:cs="Arial"/>
                <w:sz w:val="18"/>
                <w:szCs w:val="18"/>
              </w:rPr>
              <w:t>otected species.</w:t>
            </w:r>
          </w:p>
          <w:p w14:paraId="4E19FBFA" w14:textId="77777777" w:rsidR="00CD7BE5" w:rsidRPr="00387F8B" w:rsidRDefault="00CD7BE5">
            <w:pPr>
              <w:spacing w:before="60" w:after="60" w:line="240" w:lineRule="auto"/>
              <w:rPr>
                <w:rFonts w:cs="Arial"/>
                <w:b/>
                <w:sz w:val="18"/>
                <w:szCs w:val="18"/>
              </w:rPr>
            </w:pPr>
          </w:p>
          <w:p w14:paraId="55E4825B" w14:textId="77777777" w:rsidR="00CD7BE5" w:rsidRPr="00387F8B" w:rsidRDefault="00CD7BE5">
            <w:pPr>
              <w:spacing w:before="60" w:after="60" w:line="240" w:lineRule="auto"/>
              <w:rPr>
                <w:rFonts w:cs="Arial"/>
                <w:b/>
                <w:sz w:val="18"/>
                <w:szCs w:val="18"/>
              </w:rPr>
            </w:pPr>
            <w:r w:rsidRPr="00387F8B">
              <w:rPr>
                <w:rFonts w:cs="Arial"/>
                <w:b/>
                <w:sz w:val="18"/>
                <w:szCs w:val="18"/>
              </w:rPr>
              <w:t>Condition 2:</w:t>
            </w:r>
          </w:p>
          <w:p w14:paraId="3A69C369" w14:textId="3A4F9503" w:rsidR="00CD7BE5" w:rsidRPr="00387F8B" w:rsidRDefault="00CD7BE5">
            <w:pPr>
              <w:spacing w:before="60" w:after="60" w:line="240" w:lineRule="auto"/>
              <w:rPr>
                <w:rFonts w:cs="Arial"/>
                <w:sz w:val="18"/>
                <w:szCs w:val="18"/>
                <w:lang w:val="en-US"/>
              </w:rPr>
            </w:pPr>
            <w:r w:rsidRPr="00387F8B">
              <w:rPr>
                <w:rFonts w:cs="Arial"/>
                <w:sz w:val="18"/>
                <w:szCs w:val="18"/>
                <w:lang w:val="en-US"/>
              </w:rPr>
              <w:t>Queensland Department of Agriculture and Fisheries to implement appropriate mitigation measures to ensure interactions with protected species are kept to a minimum.</w:t>
            </w:r>
          </w:p>
        </w:tc>
      </w:tr>
    </w:tbl>
    <w:p w14:paraId="27A333A5" w14:textId="1006158F" w:rsidR="00BC4E14" w:rsidRPr="00387F8B" w:rsidRDefault="00BC4E14" w:rsidP="00621A1D">
      <w:pPr>
        <w:rPr>
          <w:rFonts w:cs="Arial"/>
          <w:sz w:val="20"/>
          <w:szCs w:val="20"/>
        </w:rPr>
        <w:sectPr w:rsidR="00BC4E14" w:rsidRPr="00387F8B" w:rsidSect="006C493F">
          <w:headerReference w:type="even" r:id="rId91"/>
          <w:headerReference w:type="default" r:id="rId92"/>
          <w:footerReference w:type="even" r:id="rId93"/>
          <w:footerReference w:type="default" r:id="rId94"/>
          <w:headerReference w:type="first" r:id="rId95"/>
          <w:footerReference w:type="first" r:id="rId96"/>
          <w:pgSz w:w="16838" w:h="11906" w:orient="landscape"/>
          <w:pgMar w:top="1021" w:right="1021" w:bottom="1021" w:left="1021" w:header="425" w:footer="425" w:gutter="0"/>
          <w:cols w:space="708"/>
          <w:titlePg/>
          <w:docGrid w:linePitch="360"/>
        </w:sectPr>
      </w:pPr>
    </w:p>
    <w:p w14:paraId="5D4CB656" w14:textId="77777777" w:rsidR="004B529A" w:rsidRPr="00387F8B" w:rsidRDefault="004B529A" w:rsidP="004B529A">
      <w:pPr>
        <w:pStyle w:val="Heading1"/>
        <w:spacing w:after="40" w:line="240" w:lineRule="auto"/>
        <w:rPr>
          <w:sz w:val="20"/>
          <w:szCs w:val="20"/>
        </w:rPr>
      </w:pPr>
      <w:bookmarkStart w:id="7" w:name="_Toc529910203"/>
      <w:bookmarkStart w:id="8" w:name="_Toc3468494"/>
      <w:r w:rsidRPr="00387F8B">
        <w:rPr>
          <w:sz w:val="20"/>
          <w:szCs w:val="20"/>
        </w:rPr>
        <w:t>References</w:t>
      </w:r>
      <w:bookmarkEnd w:id="7"/>
      <w:bookmarkEnd w:id="8"/>
    </w:p>
    <w:p w14:paraId="62FBEF9C" w14:textId="207A6FD6" w:rsidR="004B529A" w:rsidRPr="00387F8B" w:rsidRDefault="004B529A" w:rsidP="004B529A">
      <w:pPr>
        <w:pStyle w:val="ListBullet"/>
        <w:numPr>
          <w:ilvl w:val="0"/>
          <w:numId w:val="27"/>
        </w:numPr>
        <w:tabs>
          <w:tab w:val="clear" w:pos="720"/>
          <w:tab w:val="num" w:pos="360"/>
        </w:tabs>
        <w:spacing w:before="60" w:after="40" w:line="240" w:lineRule="auto"/>
        <w:ind w:left="357" w:hanging="357"/>
        <w:rPr>
          <w:rFonts w:cs="Arial"/>
          <w:sz w:val="20"/>
          <w:szCs w:val="20"/>
        </w:rPr>
      </w:pPr>
      <w:r w:rsidRPr="00387F8B">
        <w:rPr>
          <w:rFonts w:cs="Arial"/>
          <w:noProof/>
          <w:sz w:val="20"/>
          <w:szCs w:val="20"/>
        </w:rPr>
        <w:t>Australian Government</w:t>
      </w:r>
      <w:r w:rsidRPr="00387F8B">
        <w:rPr>
          <w:rFonts w:cs="Arial"/>
          <w:sz w:val="20"/>
          <w:szCs w:val="20"/>
        </w:rPr>
        <w:t xml:space="preserve"> Department of the Environment and Energy, Conservation Management Plan for the Blue Whale - A Recovery Plan under the </w:t>
      </w:r>
      <w:r w:rsidRPr="00387F8B">
        <w:rPr>
          <w:rFonts w:cs="Arial"/>
          <w:i/>
          <w:sz w:val="20"/>
          <w:szCs w:val="20"/>
        </w:rPr>
        <w:t>Environment Protection and Biodiversity Conservation Act 1999</w:t>
      </w:r>
      <w:r w:rsidRPr="00387F8B">
        <w:rPr>
          <w:rFonts w:cs="Arial"/>
          <w:sz w:val="20"/>
          <w:szCs w:val="20"/>
        </w:rPr>
        <w:t xml:space="preserve">, 2015. </w:t>
      </w:r>
      <w:hyperlink r:id="rId97" w:history="1">
        <w:r w:rsidRPr="00387F8B">
          <w:rPr>
            <w:rStyle w:val="Hyperlink"/>
            <w:rFonts w:cs="Arial"/>
            <w:sz w:val="20"/>
            <w:szCs w:val="20"/>
          </w:rPr>
          <w:t>http://environment.gov.au/biodiversity/threatened/publications/recovery/blue-whale-conservation-management-plan</w:t>
        </w:r>
      </w:hyperlink>
      <w:r w:rsidRPr="00387F8B">
        <w:rPr>
          <w:rFonts w:cs="Arial"/>
          <w:sz w:val="20"/>
          <w:szCs w:val="20"/>
        </w:rPr>
        <w:t>, accessed 14 November 2018.</w:t>
      </w:r>
    </w:p>
    <w:p w14:paraId="762422DD"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noProof/>
          <w:sz w:val="20"/>
          <w:szCs w:val="20"/>
        </w:rPr>
      </w:pPr>
      <w:r w:rsidRPr="00387F8B">
        <w:rPr>
          <w:rFonts w:cs="Arial"/>
          <w:noProof/>
          <w:sz w:val="20"/>
          <w:szCs w:val="20"/>
        </w:rPr>
        <w:t>Australian Government Department of the Environment and Energy, Gulf of Carpentaria Inshore Fin Fish Fishery applications for assessment, EPBC Act assessment reports and approvals.</w:t>
      </w:r>
      <w:r w:rsidRPr="00387F8B">
        <w:rPr>
          <w:rFonts w:cs="Arial"/>
          <w:noProof/>
          <w:sz w:val="20"/>
          <w:szCs w:val="20"/>
        </w:rPr>
        <w:br/>
      </w:r>
      <w:hyperlink r:id="rId98" w:history="1">
        <w:r w:rsidRPr="00387F8B">
          <w:rPr>
            <w:rStyle w:val="Hyperlink"/>
            <w:rFonts w:cs="Arial"/>
            <w:noProof/>
            <w:sz w:val="20"/>
            <w:szCs w:val="20"/>
          </w:rPr>
          <w:t>http://www.environment.gov.au/marine/fisheries/qld/inshore-fin-fish</w:t>
        </w:r>
      </w:hyperlink>
      <w:r w:rsidRPr="00387F8B">
        <w:rPr>
          <w:rFonts w:cs="Arial"/>
          <w:noProof/>
          <w:sz w:val="20"/>
          <w:szCs w:val="20"/>
        </w:rPr>
        <w:t>, last accessed 14 November 2018.</w:t>
      </w:r>
    </w:p>
    <w:p w14:paraId="635A6767"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noProof/>
          <w:sz w:val="20"/>
          <w:szCs w:val="20"/>
        </w:rPr>
        <w:t>Australian Government Department of the Environment and Energy, Recovery Plan for Marine Turtles in Australia, 2017.</w:t>
      </w:r>
      <w:r w:rsidRPr="00387F8B">
        <w:rPr>
          <w:rStyle w:val="Hyperlink"/>
          <w:rFonts w:cs="Arial"/>
          <w:color w:val="660066"/>
          <w:sz w:val="20"/>
          <w:szCs w:val="20"/>
        </w:rPr>
        <w:t xml:space="preserve"> </w:t>
      </w:r>
      <w:hyperlink r:id="rId99" w:history="1">
        <w:r w:rsidRPr="00387F8B">
          <w:rPr>
            <w:rStyle w:val="Hyperlink"/>
            <w:rFonts w:cs="Arial"/>
            <w:sz w:val="20"/>
            <w:szCs w:val="20"/>
          </w:rPr>
          <w:t>http://www.environment.gov.au/marine/publications/recovery-plan-marine-turtles-australia-2017</w:t>
        </w:r>
      </w:hyperlink>
      <w:r w:rsidRPr="00387F8B">
        <w:rPr>
          <w:rStyle w:val="Hyperlink"/>
          <w:rFonts w:cs="Arial"/>
          <w:color w:val="660066"/>
          <w:sz w:val="20"/>
          <w:szCs w:val="20"/>
        </w:rPr>
        <w:t xml:space="preserve">, </w:t>
      </w:r>
      <w:r w:rsidRPr="00387F8B">
        <w:rPr>
          <w:rFonts w:cs="Arial"/>
          <w:sz w:val="20"/>
          <w:szCs w:val="20"/>
        </w:rPr>
        <w:t>last accessed 14 November 2018.</w:t>
      </w:r>
    </w:p>
    <w:p w14:paraId="1E3DC2A5"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Style w:val="Hyperlink"/>
          <w:rFonts w:cs="Arial"/>
          <w:i/>
          <w:iCs/>
          <w:color w:val="000000"/>
          <w:sz w:val="20"/>
          <w:szCs w:val="20"/>
        </w:rPr>
      </w:pPr>
      <w:r w:rsidRPr="00387F8B">
        <w:rPr>
          <w:rFonts w:cs="Arial"/>
          <w:noProof/>
          <w:sz w:val="20"/>
          <w:szCs w:val="20"/>
        </w:rPr>
        <w:t>Australian Government</w:t>
      </w:r>
      <w:r w:rsidRPr="00387F8B">
        <w:rPr>
          <w:rFonts w:cs="Arial"/>
          <w:sz w:val="20"/>
          <w:szCs w:val="20"/>
        </w:rPr>
        <w:t xml:space="preserve"> Departme</w:t>
      </w:r>
      <w:r w:rsidRPr="00387F8B">
        <w:rPr>
          <w:rFonts w:cs="Arial"/>
          <w:noProof/>
          <w:sz w:val="20"/>
          <w:szCs w:val="20"/>
        </w:rPr>
        <w:t xml:space="preserve">nt of the Environment and Energy, Recovery Plan for the White Shark (Carcharodon carcharias), 2013. </w:t>
      </w:r>
      <w:hyperlink r:id="rId100" w:history="1">
        <w:r w:rsidRPr="00387F8B">
          <w:rPr>
            <w:rStyle w:val="Hyperlink"/>
            <w:rFonts w:cs="Arial"/>
            <w:iCs/>
            <w:sz w:val="20"/>
            <w:szCs w:val="20"/>
          </w:rPr>
          <w:t>http://www.environment.gov.au/biodiversity/threatened/recovery-plans/recovery-plan-white-shark-carcharodon-carcharias</w:t>
        </w:r>
      </w:hyperlink>
      <w:r w:rsidRPr="00387F8B">
        <w:rPr>
          <w:rStyle w:val="Hyperlink"/>
          <w:rFonts w:cs="Arial"/>
          <w:iCs/>
          <w:color w:val="000000"/>
          <w:sz w:val="20"/>
          <w:szCs w:val="20"/>
        </w:rPr>
        <w:t xml:space="preserve">, </w:t>
      </w:r>
      <w:r w:rsidRPr="00387F8B">
        <w:rPr>
          <w:rFonts w:cs="Arial"/>
          <w:sz w:val="20"/>
          <w:szCs w:val="20"/>
        </w:rPr>
        <w:t>last accessed 14 November 2018.</w:t>
      </w:r>
    </w:p>
    <w:p w14:paraId="426100D1"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lang w:eastAsia="en-AU"/>
        </w:rPr>
      </w:pPr>
      <w:r w:rsidRPr="00387F8B">
        <w:rPr>
          <w:rFonts w:cs="Arial"/>
          <w:sz w:val="20"/>
          <w:szCs w:val="20"/>
        </w:rPr>
        <w:t xml:space="preserve">Australian Government Department of the Environment and Energy, </w:t>
      </w:r>
      <w:r w:rsidRPr="00387F8B">
        <w:rPr>
          <w:rFonts w:cs="Arial"/>
          <w:noProof/>
          <w:sz w:val="20"/>
          <w:szCs w:val="20"/>
        </w:rPr>
        <w:t xml:space="preserve">Sawfish and River Sharks Multispecies Recovery Plan, 2015. </w:t>
      </w:r>
      <w:hyperlink r:id="rId101" w:history="1">
        <w:r w:rsidRPr="00387F8B">
          <w:rPr>
            <w:rStyle w:val="Hyperlink"/>
            <w:rFonts w:cs="Arial"/>
            <w:sz w:val="20"/>
            <w:szCs w:val="20"/>
          </w:rPr>
          <w:t>http://www.environment.gov.au/biodiversity/threatened/publications/recovery/sawfish-river-sharks-multispecies-recovery-plan</w:t>
        </w:r>
      </w:hyperlink>
      <w:r w:rsidRPr="00387F8B">
        <w:rPr>
          <w:rStyle w:val="Hyperlink"/>
          <w:rFonts w:cs="Arial"/>
          <w:color w:val="000000"/>
          <w:sz w:val="20"/>
          <w:szCs w:val="20"/>
        </w:rPr>
        <w:t xml:space="preserve">, </w:t>
      </w:r>
      <w:r w:rsidRPr="00387F8B">
        <w:rPr>
          <w:rFonts w:cs="Arial"/>
          <w:sz w:val="20"/>
          <w:szCs w:val="20"/>
        </w:rPr>
        <w:t>last accessed 14 November 2018.</w:t>
      </w:r>
    </w:p>
    <w:p w14:paraId="1E6939B4"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noProof/>
          <w:sz w:val="20"/>
          <w:szCs w:val="20"/>
        </w:rPr>
        <w:t xml:space="preserve">Australian Government Department of the Environment and Energy, 2007. </w:t>
      </w:r>
      <w:r w:rsidRPr="00387F8B">
        <w:rPr>
          <w:rFonts w:cs="Arial"/>
          <w:sz w:val="20"/>
          <w:szCs w:val="20"/>
        </w:rPr>
        <w:t>Guidelines for the Ecologically Sustainable Management of Fisheries - 2nd Edition.</w:t>
      </w:r>
      <w:r w:rsidRPr="00387F8B">
        <w:rPr>
          <w:rFonts w:cs="Arial"/>
          <w:noProof/>
          <w:sz w:val="20"/>
          <w:szCs w:val="20"/>
        </w:rPr>
        <w:br/>
      </w:r>
      <w:hyperlink r:id="rId102" w:history="1">
        <w:r w:rsidRPr="00387F8B">
          <w:rPr>
            <w:rStyle w:val="Hyperlink"/>
            <w:rFonts w:cs="Arial"/>
            <w:noProof/>
            <w:sz w:val="20"/>
            <w:szCs w:val="20"/>
          </w:rPr>
          <w:t>http://www.environment.gov.au/marine/publications/guidelines-ecologically-sustainable-management-fisheries</w:t>
        </w:r>
      </w:hyperlink>
      <w:r w:rsidRPr="00387F8B">
        <w:rPr>
          <w:rFonts w:cs="Arial"/>
          <w:sz w:val="20"/>
          <w:szCs w:val="20"/>
        </w:rPr>
        <w:t>, last accessed 14 November 2018.</w:t>
      </w:r>
    </w:p>
    <w:p w14:paraId="45D777D2"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noProof/>
          <w:sz w:val="20"/>
          <w:szCs w:val="20"/>
        </w:rPr>
        <w:t>Australian Government</w:t>
      </w:r>
      <w:r w:rsidRPr="00387F8B">
        <w:rPr>
          <w:rFonts w:cs="Arial"/>
          <w:sz w:val="20"/>
          <w:szCs w:val="20"/>
        </w:rPr>
        <w:t xml:space="preserve"> Department of the Environment and Energy, 2012. Marine bioregional plan for the North Marine Region. </w:t>
      </w:r>
      <w:hyperlink r:id="rId103" w:history="1">
        <w:r w:rsidRPr="00387F8B">
          <w:rPr>
            <w:rStyle w:val="Hyperlink"/>
            <w:rFonts w:cs="Arial"/>
            <w:sz w:val="20"/>
            <w:szCs w:val="20"/>
          </w:rPr>
          <w:t>https://www.environment.gov.au/topics/marine/marine-bioregional-plans/north</w:t>
        </w:r>
      </w:hyperlink>
      <w:r w:rsidRPr="00387F8B">
        <w:rPr>
          <w:rFonts w:cs="Arial"/>
          <w:sz w:val="20"/>
          <w:szCs w:val="20"/>
        </w:rPr>
        <w:t>, last accessed 14 November 2018.</w:t>
      </w:r>
    </w:p>
    <w:p w14:paraId="761C8D6D"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noProof/>
          <w:sz w:val="20"/>
          <w:szCs w:val="20"/>
        </w:rPr>
        <w:t>Australian Government</w:t>
      </w:r>
      <w:r w:rsidRPr="00387F8B">
        <w:rPr>
          <w:rFonts w:cs="Arial"/>
          <w:sz w:val="20"/>
          <w:szCs w:val="20"/>
        </w:rPr>
        <w:t xml:space="preserve"> Department of the Environment and Energy, Threat Abatement Plan for the impacts of marine debris on the vertebrate wildlife of Australia’s coasts and oceans, 2018. </w:t>
      </w:r>
      <w:hyperlink r:id="rId104" w:history="1">
        <w:r w:rsidRPr="00387F8B">
          <w:rPr>
            <w:rStyle w:val="Hyperlink"/>
            <w:rFonts w:cs="Arial"/>
            <w:sz w:val="20"/>
            <w:szCs w:val="20"/>
          </w:rPr>
          <w:t>http://www.environment.gov.au/biodiversity/threatened/publications/tap/marine-debris-2018</w:t>
        </w:r>
      </w:hyperlink>
      <w:r w:rsidRPr="00387F8B">
        <w:rPr>
          <w:rFonts w:cs="Arial"/>
          <w:sz w:val="20"/>
          <w:szCs w:val="20"/>
        </w:rPr>
        <w:t>, last accessed 14 November 2018.</w:t>
      </w:r>
    </w:p>
    <w:p w14:paraId="406A7C25"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bCs/>
          <w:color w:val="0000FF"/>
          <w:sz w:val="20"/>
          <w:szCs w:val="20"/>
          <w:u w:val="single"/>
        </w:rPr>
      </w:pPr>
      <w:r w:rsidRPr="00387F8B">
        <w:rPr>
          <w:rFonts w:cs="Arial"/>
          <w:noProof/>
          <w:sz w:val="20"/>
          <w:szCs w:val="20"/>
        </w:rPr>
        <w:t>Australian Government</w:t>
      </w:r>
      <w:r w:rsidRPr="00387F8B">
        <w:rPr>
          <w:rFonts w:cs="Arial"/>
          <w:sz w:val="20"/>
          <w:szCs w:val="20"/>
        </w:rPr>
        <w:t xml:space="preserve"> Department of the Environment and Energy, Threatened Species Scientific Committee, Listing Advice, </w:t>
      </w:r>
      <w:r w:rsidRPr="00387F8B">
        <w:rPr>
          <w:rFonts w:cs="Arial"/>
          <w:i/>
          <w:sz w:val="20"/>
          <w:szCs w:val="20"/>
        </w:rPr>
        <w:t xml:space="preserve">Sphyrna </w:t>
      </w:r>
      <w:proofErr w:type="spellStart"/>
      <w:r w:rsidRPr="00387F8B">
        <w:rPr>
          <w:rFonts w:cs="Arial"/>
          <w:i/>
          <w:sz w:val="20"/>
          <w:szCs w:val="20"/>
        </w:rPr>
        <w:t>lewini</w:t>
      </w:r>
      <w:proofErr w:type="spellEnd"/>
      <w:r w:rsidRPr="00387F8B">
        <w:rPr>
          <w:rFonts w:cs="Arial"/>
          <w:sz w:val="20"/>
          <w:szCs w:val="20"/>
        </w:rPr>
        <w:t xml:space="preserve">, scalloped hammerhead. </w:t>
      </w:r>
      <w:hyperlink r:id="rId105" w:history="1">
        <w:r w:rsidRPr="00387F8B">
          <w:rPr>
            <w:rStyle w:val="Hyperlink"/>
            <w:rFonts w:cs="Arial"/>
            <w:sz w:val="20"/>
            <w:szCs w:val="20"/>
          </w:rPr>
          <w:t>http://www.environment.gov.au/biodiversity/threatened/species/pubs/85267-listing-advice-15032018.pdf</w:t>
        </w:r>
      </w:hyperlink>
      <w:r w:rsidRPr="00387F8B">
        <w:rPr>
          <w:rStyle w:val="Hyperlink"/>
          <w:rFonts w:cs="Arial"/>
          <w:bCs/>
          <w:sz w:val="20"/>
          <w:szCs w:val="20"/>
        </w:rPr>
        <w:t xml:space="preserve">, </w:t>
      </w:r>
      <w:r w:rsidRPr="00387F8B">
        <w:rPr>
          <w:rFonts w:cs="Arial"/>
          <w:sz w:val="20"/>
          <w:szCs w:val="20"/>
        </w:rPr>
        <w:t>last accessed 14 November 2018.</w:t>
      </w:r>
    </w:p>
    <w:p w14:paraId="5029607F"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Style w:val="Hyperlink"/>
          <w:rFonts w:cs="Arial"/>
          <w:bCs/>
          <w:sz w:val="20"/>
          <w:szCs w:val="20"/>
        </w:rPr>
      </w:pPr>
      <w:r w:rsidRPr="00387F8B">
        <w:rPr>
          <w:rFonts w:cs="Arial"/>
          <w:sz w:val="20"/>
          <w:szCs w:val="20"/>
        </w:rPr>
        <w:t xml:space="preserve">Cortes, E., 2016. </w:t>
      </w:r>
      <w:r w:rsidRPr="00387F8B">
        <w:rPr>
          <w:rFonts w:cs="Arial"/>
          <w:iCs/>
          <w:sz w:val="20"/>
          <w:szCs w:val="20"/>
        </w:rPr>
        <w:t>Desk Review of Queensland shark stock assessment for Fisheries Queensland.</w:t>
      </w:r>
      <w:r w:rsidRPr="00387F8B">
        <w:rPr>
          <w:rFonts w:cs="Arial"/>
          <w:sz w:val="20"/>
          <w:szCs w:val="20"/>
        </w:rPr>
        <w:t xml:space="preserve"> Working Paper. </w:t>
      </w:r>
      <w:proofErr w:type="spellStart"/>
      <w:r w:rsidRPr="00387F8B">
        <w:rPr>
          <w:rFonts w:cs="Arial"/>
          <w:sz w:val="20"/>
          <w:szCs w:val="20"/>
        </w:rPr>
        <w:t>Enric</w:t>
      </w:r>
      <w:proofErr w:type="spellEnd"/>
      <w:r w:rsidRPr="00387F8B">
        <w:rPr>
          <w:rFonts w:cs="Arial"/>
          <w:sz w:val="20"/>
          <w:szCs w:val="20"/>
        </w:rPr>
        <w:t xml:space="preserve"> Cortés (</w:t>
      </w:r>
      <w:proofErr w:type="spellStart"/>
      <w:r w:rsidRPr="00387F8B">
        <w:rPr>
          <w:rFonts w:cs="Arial"/>
          <w:sz w:val="20"/>
          <w:szCs w:val="20"/>
        </w:rPr>
        <w:t>self published</w:t>
      </w:r>
      <w:proofErr w:type="spellEnd"/>
      <w:r w:rsidRPr="00387F8B">
        <w:rPr>
          <w:rFonts w:cs="Arial"/>
          <w:sz w:val="20"/>
          <w:szCs w:val="20"/>
        </w:rPr>
        <w:t xml:space="preserve">), Panama City, Florida, </w:t>
      </w:r>
      <w:proofErr w:type="spellStart"/>
      <w:r w:rsidRPr="00387F8B">
        <w:rPr>
          <w:rFonts w:cs="Arial"/>
          <w:sz w:val="20"/>
          <w:szCs w:val="20"/>
        </w:rPr>
        <w:t>USA.</w:t>
      </w:r>
      <w:r w:rsidRPr="00387F8B">
        <w:rPr>
          <w:rStyle w:val="Emphasis"/>
          <w:rFonts w:cs="Arial"/>
          <w:i w:val="0"/>
          <w:iCs w:val="0"/>
          <w:sz w:val="20"/>
          <w:szCs w:val="20"/>
        </w:rPr>
        <w:t>Desk</w:t>
      </w:r>
      <w:proofErr w:type="spellEnd"/>
      <w:r w:rsidRPr="00387F8B">
        <w:rPr>
          <w:rStyle w:val="Emphasis"/>
          <w:rFonts w:cs="Arial"/>
          <w:i w:val="0"/>
          <w:iCs w:val="0"/>
          <w:sz w:val="20"/>
          <w:szCs w:val="20"/>
        </w:rPr>
        <w:t xml:space="preserve"> review of Queensland shark stock assessment for Fisheries Queensland, February 2016 - </w:t>
      </w:r>
      <w:hyperlink r:id="rId106" w:history="1">
        <w:r w:rsidRPr="00387F8B">
          <w:rPr>
            <w:rStyle w:val="Hyperlink"/>
            <w:rFonts w:cs="Arial"/>
            <w:sz w:val="20"/>
            <w:szCs w:val="20"/>
          </w:rPr>
          <w:t>http://era.daf.qld.gov.au/5148/</w:t>
        </w:r>
      </w:hyperlink>
      <w:r w:rsidRPr="00387F8B">
        <w:rPr>
          <w:rStyle w:val="Hyperlink"/>
          <w:rFonts w:cs="Arial"/>
          <w:sz w:val="20"/>
          <w:szCs w:val="20"/>
        </w:rPr>
        <w:t xml:space="preserve">, </w:t>
      </w:r>
      <w:r w:rsidRPr="00387F8B">
        <w:rPr>
          <w:rFonts w:cs="Arial"/>
          <w:sz w:val="20"/>
          <w:szCs w:val="20"/>
        </w:rPr>
        <w:t>last accessed 14 November 2018.</w:t>
      </w:r>
    </w:p>
    <w:p w14:paraId="790DE510" w14:textId="77B6D4C6" w:rsidR="008C6114" w:rsidRPr="00387F8B" w:rsidRDefault="008C6114" w:rsidP="004B529A">
      <w:pPr>
        <w:pStyle w:val="ListBullet"/>
        <w:numPr>
          <w:ilvl w:val="0"/>
          <w:numId w:val="27"/>
        </w:numPr>
        <w:tabs>
          <w:tab w:val="clear" w:pos="720"/>
          <w:tab w:val="num" w:pos="360"/>
        </w:tabs>
        <w:spacing w:before="40" w:after="40" w:line="240" w:lineRule="auto"/>
        <w:ind w:left="357" w:hanging="357"/>
        <w:rPr>
          <w:rFonts w:cs="Arial"/>
          <w:sz w:val="20"/>
          <w:szCs w:val="20"/>
        </w:rPr>
      </w:pPr>
      <w:proofErr w:type="spellStart"/>
      <w:r w:rsidRPr="00387F8B">
        <w:rPr>
          <w:rFonts w:cs="Arial"/>
          <w:sz w:val="20"/>
          <w:szCs w:val="20"/>
        </w:rPr>
        <w:t>Fishbase</w:t>
      </w:r>
      <w:proofErr w:type="spellEnd"/>
      <w:r w:rsidRPr="00387F8B">
        <w:rPr>
          <w:rFonts w:cs="Arial"/>
          <w:sz w:val="20"/>
          <w:szCs w:val="20"/>
        </w:rPr>
        <w:t xml:space="preserve">, 2019 </w:t>
      </w:r>
      <w:hyperlink r:id="rId107" w:history="1">
        <w:r w:rsidRPr="00387F8B">
          <w:rPr>
            <w:rStyle w:val="Hyperlink"/>
            <w:rFonts w:cs="Arial"/>
            <w:sz w:val="18"/>
            <w:szCs w:val="18"/>
          </w:rPr>
          <w:t>http://www.fishbase.se/summary/Lutjanus-argentimaculatus.html</w:t>
        </w:r>
      </w:hyperlink>
    </w:p>
    <w:p w14:paraId="5E67C5CC"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sz w:val="20"/>
          <w:szCs w:val="20"/>
        </w:rPr>
        <w:t xml:space="preserve">Fisheries Research and Development Corporation (FRDC) Status of Key Australian Fish Stocks Reports. </w:t>
      </w:r>
      <w:hyperlink r:id="rId108" w:history="1">
        <w:r w:rsidRPr="00387F8B">
          <w:rPr>
            <w:rStyle w:val="Hyperlink"/>
            <w:rFonts w:cs="Arial"/>
            <w:sz w:val="20"/>
            <w:szCs w:val="20"/>
          </w:rPr>
          <w:t>http://www.fish.gov.au/Reports</w:t>
        </w:r>
      </w:hyperlink>
      <w:r w:rsidRPr="00387F8B">
        <w:rPr>
          <w:rFonts w:cs="Arial"/>
          <w:sz w:val="20"/>
          <w:szCs w:val="20"/>
        </w:rPr>
        <w:t>, last accessed 14 November 2018.</w:t>
      </w:r>
    </w:p>
    <w:p w14:paraId="4E1BFEE5"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sz w:val="20"/>
          <w:szCs w:val="20"/>
        </w:rPr>
        <w:t>Halliday, I., Ley, J., Tobin, A., Garrett, R., Gribble, N., and Mayer, D., 2001. The Effects of Net Fishing: Addressing Biodiversity and Bycatch Issues in Queensland Inshore Waters.</w:t>
      </w:r>
      <w:r w:rsidRPr="00387F8B">
        <w:rPr>
          <w:rFonts w:cs="Arial"/>
          <w:b/>
          <w:bCs/>
          <w:sz w:val="20"/>
          <w:szCs w:val="20"/>
        </w:rPr>
        <w:br/>
      </w:r>
      <w:hyperlink r:id="rId109" w:history="1">
        <w:r w:rsidRPr="00387F8B">
          <w:rPr>
            <w:rStyle w:val="Hyperlink"/>
            <w:rFonts w:cs="Arial"/>
            <w:sz w:val="20"/>
            <w:szCs w:val="20"/>
          </w:rPr>
          <w:t>http://fish.gov.au/2012/reports/Documents/Halliday_et_al_2001_Effects_of_net_fishing_FRDC_97_206.pdf</w:t>
        </w:r>
      </w:hyperlink>
      <w:r w:rsidRPr="00387F8B">
        <w:rPr>
          <w:rFonts w:cs="Arial"/>
          <w:sz w:val="20"/>
          <w:szCs w:val="20"/>
        </w:rPr>
        <w:t>, last accessed 14 November 2018.</w:t>
      </w:r>
    </w:p>
    <w:p w14:paraId="61957854" w14:textId="77777777" w:rsidR="000C5065" w:rsidRPr="00387F8B" w:rsidRDefault="004B529A" w:rsidP="000C5065">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sz w:val="20"/>
          <w:szCs w:val="20"/>
        </w:rPr>
        <w:t xml:space="preserve">Johnson, G., </w:t>
      </w:r>
      <w:proofErr w:type="spellStart"/>
      <w:r w:rsidRPr="00387F8B">
        <w:rPr>
          <w:rFonts w:cs="Arial"/>
          <w:sz w:val="20"/>
          <w:szCs w:val="20"/>
        </w:rPr>
        <w:t>Molony</w:t>
      </w:r>
      <w:proofErr w:type="spellEnd"/>
      <w:r w:rsidRPr="00387F8B">
        <w:rPr>
          <w:rFonts w:cs="Arial"/>
          <w:sz w:val="20"/>
          <w:szCs w:val="20"/>
        </w:rPr>
        <w:t xml:space="preserve">, B., Jacobsen, I. and </w:t>
      </w:r>
      <w:proofErr w:type="spellStart"/>
      <w:r w:rsidRPr="00387F8B">
        <w:rPr>
          <w:rFonts w:cs="Arial"/>
          <w:sz w:val="20"/>
          <w:szCs w:val="20"/>
        </w:rPr>
        <w:t>Peddemors</w:t>
      </w:r>
      <w:proofErr w:type="spellEnd"/>
      <w:r w:rsidRPr="00387F8B">
        <w:rPr>
          <w:rFonts w:cs="Arial"/>
          <w:sz w:val="20"/>
          <w:szCs w:val="20"/>
        </w:rPr>
        <w:t xml:space="preserve">, V. (2016a). Blacktip Sharks. </w:t>
      </w:r>
      <w:proofErr w:type="spellStart"/>
      <w:r w:rsidRPr="00387F8B">
        <w:rPr>
          <w:rFonts w:cs="Arial"/>
          <w:i/>
          <w:iCs/>
          <w:sz w:val="20"/>
          <w:szCs w:val="20"/>
        </w:rPr>
        <w:t>Carcharhinus</w:t>
      </w:r>
      <w:proofErr w:type="spellEnd"/>
      <w:r w:rsidRPr="00387F8B">
        <w:rPr>
          <w:rFonts w:cs="Arial"/>
          <w:i/>
          <w:iCs/>
          <w:sz w:val="20"/>
          <w:szCs w:val="20"/>
        </w:rPr>
        <w:t xml:space="preserve"> </w:t>
      </w:r>
      <w:proofErr w:type="spellStart"/>
      <w:r w:rsidRPr="00387F8B">
        <w:rPr>
          <w:rFonts w:cs="Arial"/>
          <w:i/>
          <w:iCs/>
          <w:sz w:val="20"/>
          <w:szCs w:val="20"/>
        </w:rPr>
        <w:t>sorrah</w:t>
      </w:r>
      <w:proofErr w:type="spellEnd"/>
      <w:r w:rsidRPr="00387F8B">
        <w:rPr>
          <w:rFonts w:cs="Arial"/>
          <w:i/>
          <w:iCs/>
          <w:sz w:val="20"/>
          <w:szCs w:val="20"/>
        </w:rPr>
        <w:t xml:space="preserve">, </w:t>
      </w:r>
      <w:proofErr w:type="spellStart"/>
      <w:r w:rsidRPr="00387F8B">
        <w:rPr>
          <w:rFonts w:cs="Arial"/>
          <w:i/>
          <w:iCs/>
          <w:sz w:val="20"/>
          <w:szCs w:val="20"/>
        </w:rPr>
        <w:t>Carcharhinus</w:t>
      </w:r>
      <w:proofErr w:type="spellEnd"/>
      <w:r w:rsidRPr="00387F8B">
        <w:rPr>
          <w:rFonts w:cs="Arial"/>
          <w:i/>
          <w:iCs/>
          <w:sz w:val="20"/>
          <w:szCs w:val="20"/>
        </w:rPr>
        <w:t xml:space="preserve"> </w:t>
      </w:r>
      <w:proofErr w:type="spellStart"/>
      <w:r w:rsidRPr="00387F8B">
        <w:rPr>
          <w:rFonts w:cs="Arial"/>
          <w:i/>
          <w:iCs/>
          <w:sz w:val="20"/>
          <w:szCs w:val="20"/>
        </w:rPr>
        <w:t>tilstoni</w:t>
      </w:r>
      <w:proofErr w:type="spellEnd"/>
      <w:r w:rsidRPr="00387F8B">
        <w:rPr>
          <w:rFonts w:cs="Arial"/>
          <w:i/>
          <w:iCs/>
          <w:sz w:val="20"/>
          <w:szCs w:val="20"/>
        </w:rPr>
        <w:t xml:space="preserve">, </w:t>
      </w:r>
      <w:proofErr w:type="spellStart"/>
      <w:r w:rsidRPr="00387F8B">
        <w:rPr>
          <w:rFonts w:cs="Arial"/>
          <w:i/>
          <w:iCs/>
          <w:sz w:val="20"/>
          <w:szCs w:val="20"/>
        </w:rPr>
        <w:t>Carcharhinus</w:t>
      </w:r>
      <w:proofErr w:type="spellEnd"/>
      <w:r w:rsidRPr="00387F8B">
        <w:rPr>
          <w:rFonts w:cs="Arial"/>
          <w:i/>
          <w:iCs/>
          <w:sz w:val="20"/>
          <w:szCs w:val="20"/>
        </w:rPr>
        <w:t xml:space="preserve"> </w:t>
      </w:r>
      <w:proofErr w:type="spellStart"/>
      <w:r w:rsidRPr="00387F8B">
        <w:rPr>
          <w:rFonts w:cs="Arial"/>
          <w:i/>
          <w:iCs/>
          <w:sz w:val="20"/>
          <w:szCs w:val="20"/>
        </w:rPr>
        <w:t>limbatus</w:t>
      </w:r>
      <w:proofErr w:type="spellEnd"/>
      <w:r w:rsidRPr="00387F8B">
        <w:rPr>
          <w:rFonts w:cs="Arial"/>
          <w:i/>
          <w:iCs/>
          <w:sz w:val="20"/>
          <w:szCs w:val="20"/>
        </w:rPr>
        <w:t xml:space="preserve">, </w:t>
      </w:r>
      <w:proofErr w:type="spellStart"/>
      <w:r w:rsidRPr="00387F8B">
        <w:rPr>
          <w:rFonts w:cs="Arial"/>
          <w:i/>
          <w:iCs/>
          <w:sz w:val="20"/>
          <w:szCs w:val="20"/>
        </w:rPr>
        <w:t>Carcharhinus</w:t>
      </w:r>
      <w:proofErr w:type="spellEnd"/>
      <w:r w:rsidRPr="00387F8B">
        <w:rPr>
          <w:rFonts w:cs="Arial"/>
          <w:i/>
          <w:iCs/>
          <w:sz w:val="20"/>
          <w:szCs w:val="20"/>
        </w:rPr>
        <w:t xml:space="preserve">, </w:t>
      </w:r>
      <w:proofErr w:type="spellStart"/>
      <w:r w:rsidRPr="00387F8B">
        <w:rPr>
          <w:rFonts w:cs="Arial"/>
          <w:i/>
          <w:iCs/>
          <w:sz w:val="20"/>
          <w:szCs w:val="20"/>
        </w:rPr>
        <w:t>Loxodon</w:t>
      </w:r>
      <w:proofErr w:type="spellEnd"/>
      <w:r w:rsidRPr="00387F8B">
        <w:rPr>
          <w:rFonts w:cs="Arial"/>
          <w:i/>
          <w:iCs/>
          <w:sz w:val="20"/>
          <w:szCs w:val="20"/>
        </w:rPr>
        <w:t xml:space="preserve"> </w:t>
      </w:r>
      <w:r w:rsidRPr="00387F8B">
        <w:rPr>
          <w:rFonts w:cs="Arial"/>
          <w:sz w:val="20"/>
          <w:szCs w:val="20"/>
        </w:rPr>
        <w:t xml:space="preserve">&amp; </w:t>
      </w:r>
      <w:proofErr w:type="spellStart"/>
      <w:r w:rsidRPr="00387F8B">
        <w:rPr>
          <w:rFonts w:cs="Arial"/>
          <w:i/>
          <w:iCs/>
          <w:sz w:val="20"/>
          <w:szCs w:val="20"/>
        </w:rPr>
        <w:t>Rhizoprionodon</w:t>
      </w:r>
      <w:proofErr w:type="spellEnd"/>
      <w:r w:rsidRPr="00387F8B">
        <w:rPr>
          <w:rFonts w:cs="Arial"/>
          <w:i/>
          <w:iCs/>
          <w:sz w:val="20"/>
          <w:szCs w:val="20"/>
        </w:rPr>
        <w:t xml:space="preserve"> spp</w:t>
      </w:r>
      <w:r w:rsidRPr="00387F8B">
        <w:rPr>
          <w:rFonts w:cs="Arial"/>
          <w:sz w:val="20"/>
          <w:szCs w:val="20"/>
        </w:rPr>
        <w:t xml:space="preserve">. in Carolyn Stewardson, James Andrews, </w:t>
      </w:r>
      <w:proofErr w:type="spellStart"/>
      <w:r w:rsidRPr="00387F8B">
        <w:rPr>
          <w:rFonts w:cs="Arial"/>
          <w:sz w:val="20"/>
          <w:szCs w:val="20"/>
        </w:rPr>
        <w:t>Crispian</w:t>
      </w:r>
      <w:proofErr w:type="spellEnd"/>
      <w:r w:rsidRPr="00387F8B">
        <w:rPr>
          <w:rFonts w:cs="Arial"/>
          <w:sz w:val="20"/>
          <w:szCs w:val="20"/>
        </w:rPr>
        <w:t xml:space="preserve"> Ashby, Malcolm Haddon, </w:t>
      </w:r>
      <w:proofErr w:type="spellStart"/>
      <w:r w:rsidRPr="00387F8B">
        <w:rPr>
          <w:rFonts w:cs="Arial"/>
          <w:sz w:val="20"/>
          <w:szCs w:val="20"/>
        </w:rPr>
        <w:t>Klaas</w:t>
      </w:r>
      <w:proofErr w:type="spellEnd"/>
      <w:r w:rsidRPr="00387F8B">
        <w:rPr>
          <w:rFonts w:cs="Arial"/>
          <w:sz w:val="20"/>
          <w:szCs w:val="20"/>
        </w:rPr>
        <w:t xml:space="preserve"> Hartmann, Patrick Hone, Peter </w:t>
      </w:r>
      <w:proofErr w:type="spellStart"/>
      <w:r w:rsidRPr="00387F8B">
        <w:rPr>
          <w:rFonts w:cs="Arial"/>
          <w:sz w:val="20"/>
          <w:szCs w:val="20"/>
        </w:rPr>
        <w:t>Horvat</w:t>
      </w:r>
      <w:proofErr w:type="spellEnd"/>
      <w:r w:rsidRPr="00387F8B">
        <w:rPr>
          <w:rFonts w:cs="Arial"/>
          <w:sz w:val="20"/>
          <w:szCs w:val="20"/>
        </w:rPr>
        <w:t xml:space="preserve">, Stephen Mayfield, Anthony </w:t>
      </w:r>
      <w:proofErr w:type="spellStart"/>
      <w:r w:rsidRPr="00387F8B">
        <w:rPr>
          <w:rFonts w:cs="Arial"/>
          <w:sz w:val="20"/>
          <w:szCs w:val="20"/>
        </w:rPr>
        <w:t>Roelofs</w:t>
      </w:r>
      <w:proofErr w:type="spellEnd"/>
      <w:r w:rsidRPr="00387F8B">
        <w:rPr>
          <w:rFonts w:cs="Arial"/>
          <w:sz w:val="20"/>
          <w:szCs w:val="20"/>
        </w:rPr>
        <w:t xml:space="preserve">, Keith Sainsbury, Thor Saunders, John Stewart, Ilona </w:t>
      </w:r>
      <w:proofErr w:type="spellStart"/>
      <w:r w:rsidRPr="00387F8B">
        <w:rPr>
          <w:rFonts w:cs="Arial"/>
          <w:sz w:val="20"/>
          <w:szCs w:val="20"/>
        </w:rPr>
        <w:t>Stobutzki</w:t>
      </w:r>
      <w:proofErr w:type="spellEnd"/>
      <w:r w:rsidRPr="00387F8B">
        <w:rPr>
          <w:rFonts w:cs="Arial"/>
          <w:sz w:val="20"/>
          <w:szCs w:val="20"/>
        </w:rPr>
        <w:t xml:space="preserve"> and Brent Wise (</w:t>
      </w:r>
      <w:proofErr w:type="spellStart"/>
      <w:r w:rsidRPr="00387F8B">
        <w:rPr>
          <w:rFonts w:cs="Arial"/>
          <w:sz w:val="20"/>
          <w:szCs w:val="20"/>
        </w:rPr>
        <w:t>eds</w:t>
      </w:r>
      <w:proofErr w:type="spellEnd"/>
      <w:r w:rsidRPr="00387F8B">
        <w:rPr>
          <w:rFonts w:cs="Arial"/>
          <w:sz w:val="20"/>
          <w:szCs w:val="20"/>
        </w:rPr>
        <w:t xml:space="preserve">) 2016, Status of Australian fish stocks reports 2016, Fisheries Research and Development Corporation, Canberra. </w:t>
      </w:r>
      <w:hyperlink r:id="rId110" w:history="1">
        <w:r w:rsidRPr="00387F8B">
          <w:rPr>
            <w:rStyle w:val="Hyperlink"/>
            <w:rFonts w:cs="Arial"/>
            <w:sz w:val="20"/>
            <w:szCs w:val="20"/>
          </w:rPr>
          <w:t>http://www.fish.gov.au/report/11-BLACKTIP-SHARKS-2016</w:t>
        </w:r>
      </w:hyperlink>
      <w:r w:rsidRPr="00387F8B">
        <w:rPr>
          <w:rFonts w:cs="Arial"/>
          <w:sz w:val="20"/>
          <w:szCs w:val="20"/>
        </w:rPr>
        <w:t>, last accessed 14 November 2018.</w:t>
      </w:r>
    </w:p>
    <w:p w14:paraId="7060299E" w14:textId="5CB6D6CB" w:rsidR="004B529A" w:rsidRPr="00387F8B" w:rsidRDefault="004B529A" w:rsidP="000C5065">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sz w:val="20"/>
          <w:szCs w:val="20"/>
        </w:rPr>
        <w:t xml:space="preserve">Leigh, G.M., 2015. </w:t>
      </w:r>
      <w:r w:rsidRPr="00387F8B">
        <w:rPr>
          <w:rFonts w:cs="Arial"/>
          <w:iCs/>
          <w:sz w:val="20"/>
          <w:szCs w:val="20"/>
        </w:rPr>
        <w:t>Stock assessment of whaler and hammerhead sharks (</w:t>
      </w:r>
      <w:proofErr w:type="spellStart"/>
      <w:r w:rsidRPr="00387F8B">
        <w:rPr>
          <w:rFonts w:cs="Arial"/>
          <w:iCs/>
          <w:sz w:val="20"/>
          <w:szCs w:val="20"/>
        </w:rPr>
        <w:t>Carcharhinidae</w:t>
      </w:r>
      <w:proofErr w:type="spellEnd"/>
      <w:r w:rsidRPr="00387F8B">
        <w:rPr>
          <w:rFonts w:cs="Arial"/>
          <w:iCs/>
          <w:sz w:val="20"/>
          <w:szCs w:val="20"/>
        </w:rPr>
        <w:t xml:space="preserve"> and </w:t>
      </w:r>
      <w:proofErr w:type="spellStart"/>
      <w:r w:rsidRPr="00387F8B">
        <w:rPr>
          <w:rFonts w:cs="Arial"/>
          <w:iCs/>
          <w:sz w:val="20"/>
          <w:szCs w:val="20"/>
        </w:rPr>
        <w:t>Sphyrnidae</w:t>
      </w:r>
      <w:proofErr w:type="spellEnd"/>
      <w:r w:rsidRPr="00387F8B">
        <w:rPr>
          <w:rFonts w:cs="Arial"/>
          <w:iCs/>
          <w:sz w:val="20"/>
          <w:szCs w:val="20"/>
        </w:rPr>
        <w:t>) in Queensland</w:t>
      </w:r>
      <w:r w:rsidRPr="00387F8B">
        <w:rPr>
          <w:rFonts w:cs="Arial"/>
          <w:i/>
          <w:iCs/>
          <w:sz w:val="20"/>
          <w:szCs w:val="20"/>
        </w:rPr>
        <w:t>.</w:t>
      </w:r>
      <w:r w:rsidRPr="00387F8B">
        <w:rPr>
          <w:rFonts w:cs="Arial"/>
          <w:sz w:val="20"/>
          <w:szCs w:val="20"/>
        </w:rPr>
        <w:t xml:space="preserve"> Technical Report. Queensland Department of Agriculture and Fisheries. </w:t>
      </w:r>
      <w:r w:rsidR="000C5065" w:rsidRPr="00387F8B">
        <w:rPr>
          <w:rStyle w:val="Hyperlink"/>
          <w:rFonts w:cs="Arial"/>
          <w:sz w:val="20"/>
          <w:szCs w:val="20"/>
        </w:rPr>
        <w:t>http://era.daf.qld.gov.au/id/eprint/5146/</w:t>
      </w:r>
      <w:r w:rsidRPr="00387F8B">
        <w:rPr>
          <w:rFonts w:cs="Arial"/>
          <w:sz w:val="20"/>
          <w:szCs w:val="20"/>
        </w:rPr>
        <w:t xml:space="preserve">, last accessed </w:t>
      </w:r>
      <w:r w:rsidR="000C5065" w:rsidRPr="00387F8B">
        <w:rPr>
          <w:rFonts w:cs="Arial"/>
          <w:sz w:val="20"/>
          <w:szCs w:val="20"/>
        </w:rPr>
        <w:t>5</w:t>
      </w:r>
      <w:r w:rsidRPr="00387F8B">
        <w:rPr>
          <w:rFonts w:cs="Arial"/>
          <w:sz w:val="20"/>
          <w:szCs w:val="20"/>
        </w:rPr>
        <w:t xml:space="preserve"> </w:t>
      </w:r>
      <w:r w:rsidR="000C5065" w:rsidRPr="00387F8B">
        <w:rPr>
          <w:rFonts w:cs="Arial"/>
          <w:sz w:val="20"/>
          <w:szCs w:val="20"/>
        </w:rPr>
        <w:t>March</w:t>
      </w:r>
      <w:r w:rsidRPr="00387F8B">
        <w:rPr>
          <w:rFonts w:cs="Arial"/>
          <w:sz w:val="20"/>
          <w:szCs w:val="20"/>
        </w:rPr>
        <w:t xml:space="preserve"> 201</w:t>
      </w:r>
      <w:r w:rsidR="000C5065" w:rsidRPr="00387F8B">
        <w:rPr>
          <w:rFonts w:cs="Arial"/>
          <w:sz w:val="20"/>
          <w:szCs w:val="20"/>
        </w:rPr>
        <w:t>9</w:t>
      </w:r>
      <w:r w:rsidRPr="00387F8B">
        <w:rPr>
          <w:rFonts w:cs="Arial"/>
          <w:sz w:val="20"/>
          <w:szCs w:val="20"/>
        </w:rPr>
        <w:t>.</w:t>
      </w:r>
    </w:p>
    <w:p w14:paraId="342975D4"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Style w:val="Emphasis"/>
          <w:rFonts w:cs="Arial"/>
          <w:i w:val="0"/>
          <w:iCs w:val="0"/>
          <w:sz w:val="20"/>
          <w:szCs w:val="20"/>
        </w:rPr>
        <w:t xml:space="preserve">MRAG Asia Pacific, 2018. Seafood Risk Assessment, Queensland Gulf of Carpentaria Inshore Fin Fish Fishery. </w:t>
      </w:r>
      <w:hyperlink r:id="rId111" w:history="1">
        <w:r w:rsidRPr="00387F8B">
          <w:rPr>
            <w:rStyle w:val="Hyperlink"/>
            <w:rFonts w:cs="Arial"/>
            <w:sz w:val="20"/>
            <w:szCs w:val="20"/>
          </w:rPr>
          <w:t>http://whichfish.com.au/wp-content/uploads/sites/4/2018/02/FRDC-SRA-QGOCIFFF-Feb-2018.pdf</w:t>
        </w:r>
      </w:hyperlink>
      <w:r w:rsidRPr="00387F8B">
        <w:rPr>
          <w:rFonts w:cs="Arial"/>
          <w:sz w:val="20"/>
          <w:szCs w:val="20"/>
        </w:rPr>
        <w:t>, last accessed 14 November 2018.</w:t>
      </w:r>
    </w:p>
    <w:p w14:paraId="359A215B"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proofErr w:type="spellStart"/>
      <w:r w:rsidRPr="00387F8B">
        <w:rPr>
          <w:rStyle w:val="Emphasis"/>
          <w:rFonts w:cs="Arial"/>
          <w:i w:val="0"/>
          <w:iCs w:val="0"/>
          <w:sz w:val="20"/>
          <w:szCs w:val="20"/>
        </w:rPr>
        <w:t>Piddocke</w:t>
      </w:r>
      <w:proofErr w:type="spellEnd"/>
      <w:r w:rsidRPr="00387F8B">
        <w:rPr>
          <w:rStyle w:val="Emphasis"/>
          <w:rFonts w:cs="Arial"/>
          <w:i w:val="0"/>
          <w:iCs w:val="0"/>
          <w:sz w:val="20"/>
          <w:szCs w:val="20"/>
        </w:rPr>
        <w:t xml:space="preserve">, T.P., Butler, G.L., Butcher, P.A., Stewart, J., Bucher, D.J., </w:t>
      </w:r>
      <w:proofErr w:type="spellStart"/>
      <w:r w:rsidRPr="00387F8B">
        <w:rPr>
          <w:rStyle w:val="Emphasis"/>
          <w:rFonts w:cs="Arial"/>
          <w:i w:val="0"/>
          <w:iCs w:val="0"/>
          <w:sz w:val="20"/>
          <w:szCs w:val="20"/>
        </w:rPr>
        <w:t>Christidis</w:t>
      </w:r>
      <w:proofErr w:type="spellEnd"/>
      <w:r w:rsidRPr="00387F8B">
        <w:rPr>
          <w:rStyle w:val="Emphasis"/>
          <w:rFonts w:cs="Arial"/>
          <w:i w:val="0"/>
          <w:iCs w:val="0"/>
          <w:sz w:val="20"/>
          <w:szCs w:val="20"/>
        </w:rPr>
        <w:t xml:space="preserve">, L., 2015. Age and growth of mangrove red snapper </w:t>
      </w:r>
      <w:proofErr w:type="spellStart"/>
      <w:r w:rsidRPr="00387F8B">
        <w:rPr>
          <w:rStyle w:val="Emphasis"/>
          <w:rFonts w:cs="Arial"/>
          <w:iCs w:val="0"/>
          <w:sz w:val="20"/>
          <w:szCs w:val="20"/>
        </w:rPr>
        <w:t>Lutjanus</w:t>
      </w:r>
      <w:proofErr w:type="spellEnd"/>
      <w:r w:rsidRPr="00387F8B">
        <w:rPr>
          <w:rStyle w:val="Emphasis"/>
          <w:rFonts w:cs="Arial"/>
          <w:iCs w:val="0"/>
          <w:sz w:val="20"/>
          <w:szCs w:val="20"/>
        </w:rPr>
        <w:t xml:space="preserve"> </w:t>
      </w:r>
      <w:proofErr w:type="spellStart"/>
      <w:r w:rsidRPr="00387F8B">
        <w:rPr>
          <w:rStyle w:val="Emphasis"/>
          <w:rFonts w:cs="Arial"/>
          <w:iCs w:val="0"/>
          <w:sz w:val="20"/>
          <w:szCs w:val="20"/>
        </w:rPr>
        <w:t>argentimaculatus</w:t>
      </w:r>
      <w:proofErr w:type="spellEnd"/>
      <w:r w:rsidRPr="00387F8B">
        <w:rPr>
          <w:rStyle w:val="Emphasis"/>
          <w:rFonts w:cs="Arial"/>
          <w:i w:val="0"/>
          <w:iCs w:val="0"/>
          <w:sz w:val="20"/>
          <w:szCs w:val="20"/>
        </w:rPr>
        <w:t xml:space="preserve"> at its cool</w:t>
      </w:r>
      <w:r w:rsidRPr="00387F8B">
        <w:rPr>
          <w:rStyle w:val="Emphasis"/>
          <w:rFonts w:ascii="Cambria Math" w:hAnsi="Cambria Math" w:cs="Cambria Math"/>
          <w:i w:val="0"/>
          <w:iCs w:val="0"/>
          <w:sz w:val="20"/>
          <w:szCs w:val="20"/>
        </w:rPr>
        <w:t>‐</w:t>
      </w:r>
      <w:r w:rsidRPr="00387F8B">
        <w:rPr>
          <w:rStyle w:val="Emphasis"/>
          <w:rFonts w:cs="Arial"/>
          <w:i w:val="0"/>
          <w:iCs w:val="0"/>
          <w:sz w:val="20"/>
          <w:szCs w:val="20"/>
        </w:rPr>
        <w:t>water</w:t>
      </w:r>
      <w:r w:rsidRPr="00387F8B">
        <w:rPr>
          <w:rStyle w:val="Emphasis"/>
          <w:rFonts w:ascii="Cambria Math" w:hAnsi="Cambria Math" w:cs="Cambria Math"/>
          <w:i w:val="0"/>
          <w:iCs w:val="0"/>
          <w:sz w:val="20"/>
          <w:szCs w:val="20"/>
        </w:rPr>
        <w:t>‐</w:t>
      </w:r>
      <w:r w:rsidRPr="00387F8B">
        <w:rPr>
          <w:rStyle w:val="Emphasis"/>
          <w:rFonts w:cs="Arial"/>
          <w:i w:val="0"/>
          <w:iCs w:val="0"/>
          <w:sz w:val="20"/>
          <w:szCs w:val="20"/>
        </w:rPr>
        <w:t xml:space="preserve">range limits. Journal of Fish Biology, Vol 86, Issue 5 pp. 1587-1600. </w:t>
      </w:r>
      <w:hyperlink r:id="rId112" w:history="1">
        <w:r w:rsidRPr="00387F8B">
          <w:rPr>
            <w:rStyle w:val="Hyperlink"/>
            <w:rFonts w:cs="Arial"/>
            <w:sz w:val="20"/>
            <w:szCs w:val="20"/>
          </w:rPr>
          <w:t>https://onlinelibrary.wiley.com/doi/abs/10.1111/jfb.12665</w:t>
        </w:r>
      </w:hyperlink>
      <w:r w:rsidRPr="00387F8B">
        <w:rPr>
          <w:rStyle w:val="Hyperlink"/>
          <w:rFonts w:cs="Arial"/>
          <w:sz w:val="20"/>
          <w:szCs w:val="20"/>
        </w:rPr>
        <w:t>,</w:t>
      </w:r>
      <w:r w:rsidRPr="00387F8B">
        <w:rPr>
          <w:rStyle w:val="Emphasis"/>
          <w:rFonts w:cs="Arial"/>
          <w:i w:val="0"/>
          <w:iCs w:val="0"/>
          <w:sz w:val="20"/>
          <w:szCs w:val="20"/>
        </w:rPr>
        <w:t xml:space="preserve"> </w:t>
      </w:r>
      <w:r w:rsidRPr="00387F8B">
        <w:rPr>
          <w:rFonts w:cs="Arial"/>
          <w:sz w:val="20"/>
          <w:szCs w:val="20"/>
        </w:rPr>
        <w:t>last accessed 14 November 2018.</w:t>
      </w:r>
    </w:p>
    <w:p w14:paraId="74FE63A4" w14:textId="4CD63156" w:rsidR="004B529A" w:rsidRPr="00387F8B" w:rsidRDefault="004B529A" w:rsidP="004B529A">
      <w:pPr>
        <w:pStyle w:val="ListBullet"/>
        <w:numPr>
          <w:ilvl w:val="0"/>
          <w:numId w:val="27"/>
        </w:numPr>
        <w:tabs>
          <w:tab w:val="clear" w:pos="720"/>
          <w:tab w:val="num" w:pos="360"/>
        </w:tabs>
        <w:spacing w:before="40" w:after="40" w:line="240" w:lineRule="auto"/>
        <w:ind w:left="357" w:hanging="357"/>
        <w:rPr>
          <w:rStyle w:val="Hyperlink"/>
          <w:rFonts w:cs="Arial"/>
          <w:color w:val="auto"/>
          <w:sz w:val="20"/>
          <w:szCs w:val="20"/>
          <w:u w:val="none"/>
        </w:rPr>
      </w:pPr>
      <w:r w:rsidRPr="00387F8B">
        <w:rPr>
          <w:rStyle w:val="Emphasis"/>
          <w:rFonts w:cs="Arial"/>
          <w:i w:val="0"/>
          <w:iCs w:val="0"/>
          <w:sz w:val="20"/>
          <w:szCs w:val="20"/>
        </w:rPr>
        <w:t>Queensland Department of Agriculture and Fisheries, Ecological Risk Assessment of Queensland Managed Fisheries in the Gulf of Carpentaria</w:t>
      </w:r>
      <w:r w:rsidR="00D47B42" w:rsidRPr="00387F8B">
        <w:rPr>
          <w:rStyle w:val="Emphasis"/>
          <w:rFonts w:cs="Arial"/>
          <w:i w:val="0"/>
          <w:iCs w:val="0"/>
          <w:sz w:val="20"/>
          <w:szCs w:val="20"/>
        </w:rPr>
        <w:t>, May 2006</w:t>
      </w:r>
      <w:r w:rsidRPr="00387F8B">
        <w:rPr>
          <w:rStyle w:val="Emphasis"/>
          <w:rFonts w:cs="Arial"/>
          <w:i w:val="0"/>
          <w:iCs w:val="0"/>
          <w:sz w:val="20"/>
          <w:szCs w:val="20"/>
        </w:rPr>
        <w:t xml:space="preserve"> - </w:t>
      </w:r>
      <w:hyperlink r:id="rId113" w:history="1">
        <w:r w:rsidRPr="00387F8B">
          <w:rPr>
            <w:rStyle w:val="Hyperlink"/>
            <w:rFonts w:cs="Arial"/>
            <w:sz w:val="20"/>
            <w:szCs w:val="20"/>
          </w:rPr>
          <w:t>https://www.daf.qld.gov.au/__data/assets/pdf_file/0003/61671/EcolRiskAssess-GOC-ERA.pdf</w:t>
        </w:r>
      </w:hyperlink>
      <w:r w:rsidRPr="00387F8B">
        <w:rPr>
          <w:rStyle w:val="Hyperlink"/>
          <w:rFonts w:cs="Arial"/>
          <w:sz w:val="20"/>
          <w:szCs w:val="20"/>
        </w:rPr>
        <w:t xml:space="preserve">, </w:t>
      </w:r>
      <w:r w:rsidRPr="00387F8B">
        <w:rPr>
          <w:rFonts w:cs="Arial"/>
          <w:sz w:val="20"/>
          <w:szCs w:val="20"/>
        </w:rPr>
        <w:t xml:space="preserve">last accessed </w:t>
      </w:r>
      <w:r w:rsidR="00D47B42" w:rsidRPr="00387F8B">
        <w:rPr>
          <w:rFonts w:cs="Arial"/>
          <w:sz w:val="20"/>
          <w:szCs w:val="20"/>
        </w:rPr>
        <w:t>5</w:t>
      </w:r>
      <w:r w:rsidRPr="00387F8B">
        <w:rPr>
          <w:rFonts w:cs="Arial"/>
          <w:sz w:val="20"/>
          <w:szCs w:val="20"/>
        </w:rPr>
        <w:t xml:space="preserve"> </w:t>
      </w:r>
      <w:r w:rsidR="00D47B42" w:rsidRPr="00387F8B">
        <w:rPr>
          <w:rFonts w:cs="Arial"/>
          <w:sz w:val="20"/>
          <w:szCs w:val="20"/>
        </w:rPr>
        <w:t>March 2019</w:t>
      </w:r>
      <w:r w:rsidRPr="00387F8B">
        <w:rPr>
          <w:rFonts w:cs="Arial"/>
          <w:sz w:val="20"/>
          <w:szCs w:val="20"/>
        </w:rPr>
        <w:t>.</w:t>
      </w:r>
    </w:p>
    <w:p w14:paraId="62D09210" w14:textId="77777777" w:rsidR="00D47B42" w:rsidRPr="00387F8B" w:rsidRDefault="004B529A" w:rsidP="00D47B42">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Style w:val="Emphasis"/>
          <w:rFonts w:cs="Arial"/>
          <w:i w:val="0"/>
          <w:iCs w:val="0"/>
          <w:sz w:val="20"/>
          <w:szCs w:val="20"/>
        </w:rPr>
        <w:t xml:space="preserve">Queensland Department of Agriculture and Fisheries, </w:t>
      </w:r>
      <w:r w:rsidRPr="00387F8B">
        <w:rPr>
          <w:rFonts w:cs="Arial"/>
          <w:sz w:val="20"/>
          <w:szCs w:val="20"/>
        </w:rPr>
        <w:t xml:space="preserve">Fish Stock Assessment Reports: </w:t>
      </w:r>
      <w:hyperlink r:id="rId114" w:history="1">
        <w:r w:rsidRPr="00387F8B">
          <w:rPr>
            <w:rStyle w:val="Hyperlink"/>
            <w:rFonts w:cs="Arial"/>
            <w:sz w:val="20"/>
            <w:szCs w:val="20"/>
          </w:rPr>
          <w:t>https://www.daf.qld.gov.au/business-priorities/fisheries/monitoring-our-fisheries/commercial-fisheries/data-reports/sustainability-reporting/stock-assessment-reports</w:t>
        </w:r>
      </w:hyperlink>
      <w:r w:rsidRPr="00387F8B">
        <w:rPr>
          <w:rStyle w:val="Hyperlink"/>
          <w:rFonts w:cs="Arial"/>
          <w:sz w:val="20"/>
          <w:szCs w:val="20"/>
        </w:rPr>
        <w:t>,</w:t>
      </w:r>
      <w:r w:rsidRPr="00387F8B">
        <w:rPr>
          <w:rFonts w:cs="Arial"/>
          <w:sz w:val="20"/>
          <w:szCs w:val="20"/>
        </w:rPr>
        <w:t xml:space="preserve"> last accessed 14 November 2018.</w:t>
      </w:r>
    </w:p>
    <w:p w14:paraId="30D18AED" w14:textId="711E3855" w:rsidR="00BD463F" w:rsidRPr="00387F8B" w:rsidRDefault="004B529A" w:rsidP="00D47B42">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Style w:val="Emphasis"/>
          <w:rFonts w:cs="Arial"/>
          <w:i w:val="0"/>
          <w:iCs w:val="0"/>
          <w:sz w:val="20"/>
          <w:szCs w:val="20"/>
        </w:rPr>
        <w:t xml:space="preserve">Queensland Department of Agriculture and Fisheries. Queensland Fisheries Summary </w:t>
      </w:r>
      <w:r w:rsidR="00D47B42" w:rsidRPr="00387F8B">
        <w:rPr>
          <w:rStyle w:val="Emphasis"/>
          <w:rFonts w:cs="Arial"/>
          <w:i w:val="0"/>
          <w:iCs w:val="0"/>
          <w:sz w:val="20"/>
          <w:szCs w:val="20"/>
        </w:rPr>
        <w:t>October 2018</w:t>
      </w:r>
      <w:r w:rsidR="004D2703" w:rsidRPr="00387F8B">
        <w:rPr>
          <w:rFonts w:cs="Arial"/>
          <w:sz w:val="20"/>
          <w:szCs w:val="20"/>
        </w:rPr>
        <w:t xml:space="preserve">. </w:t>
      </w:r>
      <w:hyperlink r:id="rId115" w:history="1">
        <w:r w:rsidR="004D2703" w:rsidRPr="00387F8B">
          <w:rPr>
            <w:rStyle w:val="Hyperlink"/>
            <w:rFonts w:cs="Arial"/>
            <w:sz w:val="20"/>
            <w:szCs w:val="20"/>
          </w:rPr>
          <w:t>https://www.daf.qld.gov.au/business-priorities/fisheries/monitoring-compliance/data/sustainability-reporting/queensland-fisheries-summary-report</w:t>
        </w:r>
      </w:hyperlink>
      <w:r w:rsidR="004D2703" w:rsidRPr="00387F8B">
        <w:rPr>
          <w:rFonts w:cs="Arial"/>
          <w:sz w:val="20"/>
          <w:szCs w:val="20"/>
        </w:rPr>
        <w:t xml:space="preserve">, </w:t>
      </w:r>
      <w:r w:rsidRPr="00387F8B">
        <w:rPr>
          <w:rFonts w:cs="Arial"/>
          <w:sz w:val="20"/>
          <w:szCs w:val="20"/>
        </w:rPr>
        <w:t xml:space="preserve">last accessed </w:t>
      </w:r>
      <w:r w:rsidR="004D2703" w:rsidRPr="00387F8B">
        <w:rPr>
          <w:rFonts w:cs="Arial"/>
          <w:sz w:val="20"/>
          <w:szCs w:val="20"/>
        </w:rPr>
        <w:t>5</w:t>
      </w:r>
      <w:r w:rsidRPr="00387F8B">
        <w:rPr>
          <w:rFonts w:cs="Arial"/>
          <w:sz w:val="20"/>
          <w:szCs w:val="20"/>
        </w:rPr>
        <w:t xml:space="preserve"> </w:t>
      </w:r>
      <w:r w:rsidR="004D2703" w:rsidRPr="00387F8B">
        <w:rPr>
          <w:rFonts w:cs="Arial"/>
          <w:sz w:val="20"/>
          <w:szCs w:val="20"/>
        </w:rPr>
        <w:t>March 2019</w:t>
      </w:r>
      <w:r w:rsidRPr="00387F8B">
        <w:rPr>
          <w:rFonts w:cs="Arial"/>
          <w:sz w:val="20"/>
          <w:szCs w:val="20"/>
        </w:rPr>
        <w:t>.</w:t>
      </w:r>
    </w:p>
    <w:p w14:paraId="14EBFDBA" w14:textId="2787D170" w:rsidR="00BD463F" w:rsidRPr="00387F8B" w:rsidRDefault="00BD463F" w:rsidP="00BD463F">
      <w:pPr>
        <w:pStyle w:val="ListBullet"/>
        <w:numPr>
          <w:ilvl w:val="0"/>
          <w:numId w:val="27"/>
        </w:numPr>
        <w:tabs>
          <w:tab w:val="clear" w:pos="720"/>
          <w:tab w:val="num" w:pos="360"/>
        </w:tabs>
        <w:spacing w:before="40" w:after="40" w:line="240" w:lineRule="auto"/>
        <w:ind w:left="357" w:hanging="357"/>
        <w:rPr>
          <w:rStyle w:val="Hyperlink"/>
          <w:rFonts w:cs="Arial"/>
          <w:color w:val="auto"/>
          <w:sz w:val="20"/>
          <w:szCs w:val="20"/>
          <w:u w:val="none"/>
        </w:rPr>
      </w:pPr>
      <w:r w:rsidRPr="00387F8B">
        <w:rPr>
          <w:rStyle w:val="Emphasis"/>
          <w:rFonts w:cs="Arial"/>
          <w:i w:val="0"/>
          <w:iCs w:val="0"/>
          <w:sz w:val="20"/>
          <w:szCs w:val="20"/>
        </w:rPr>
        <w:t xml:space="preserve">Queensland Department of Agriculture and Fisheries. </w:t>
      </w:r>
      <w:r w:rsidRPr="00387F8B">
        <w:rPr>
          <w:rFonts w:cs="Arial"/>
          <w:sz w:val="20"/>
          <w:szCs w:val="20"/>
        </w:rPr>
        <w:t xml:space="preserve">2019: Results of Consultation: Proposed management changes to protect Black Jewfish. </w:t>
      </w:r>
      <w:hyperlink r:id="rId116" w:history="1">
        <w:r w:rsidRPr="00387F8B">
          <w:rPr>
            <w:rStyle w:val="Hyperlink"/>
            <w:rFonts w:cs="Arial"/>
            <w:sz w:val="20"/>
            <w:szCs w:val="20"/>
          </w:rPr>
          <w:t>https://www.daf.qld.gov.au/_resources/documents/fisheries/sustainable-fisheries2/consultations/consultation-proposed-management-changes-black-jewfish.pdf</w:t>
        </w:r>
      </w:hyperlink>
      <w:r w:rsidRPr="00387F8B">
        <w:rPr>
          <w:rFonts w:cs="Arial"/>
          <w:sz w:val="20"/>
          <w:szCs w:val="20"/>
        </w:rPr>
        <w:t>, accessed 28 February 2019.</w:t>
      </w:r>
    </w:p>
    <w:p w14:paraId="048DEAC6"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sz w:val="20"/>
          <w:szCs w:val="20"/>
        </w:rPr>
        <w:t xml:space="preserve">Queensland Department of Agriculture and Fisheries, Managing fisheries compliance in Queensland, 2015. </w:t>
      </w:r>
      <w:hyperlink r:id="rId117" w:history="1">
        <w:r w:rsidRPr="00387F8B">
          <w:rPr>
            <w:rStyle w:val="Hyperlink"/>
            <w:rFonts w:cs="Arial"/>
            <w:sz w:val="20"/>
            <w:szCs w:val="20"/>
          </w:rPr>
          <w:t>https://www.daf.qld.gov.au/__data/assets/pdf_file/0018/284112/managing-fisheries-compliance-in-queensland.pdf</w:t>
        </w:r>
      </w:hyperlink>
      <w:r w:rsidRPr="00387F8B">
        <w:rPr>
          <w:rFonts w:cs="Arial"/>
          <w:sz w:val="20"/>
          <w:szCs w:val="20"/>
        </w:rPr>
        <w:t>, last accessed 14 November 2018.</w:t>
      </w:r>
    </w:p>
    <w:p w14:paraId="537467EC" w14:textId="2A3CA9D6"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sz w:val="20"/>
          <w:szCs w:val="20"/>
        </w:rPr>
        <w:t xml:space="preserve">Queensland Department of Agriculture and Fisheries, Recreational Fishing </w:t>
      </w:r>
      <w:r w:rsidR="00031EC8" w:rsidRPr="00387F8B">
        <w:rPr>
          <w:rFonts w:cs="Arial"/>
          <w:sz w:val="20"/>
          <w:szCs w:val="20"/>
        </w:rPr>
        <w:t>Monitoring</w:t>
      </w:r>
      <w:r w:rsidRPr="00387F8B">
        <w:rPr>
          <w:rFonts w:cs="Arial"/>
          <w:sz w:val="20"/>
          <w:szCs w:val="20"/>
        </w:rPr>
        <w:t xml:space="preserve">. </w:t>
      </w:r>
      <w:hyperlink r:id="rId118" w:history="1">
        <w:r w:rsidR="00031EC8" w:rsidRPr="00387F8B">
          <w:rPr>
            <w:rStyle w:val="Hyperlink"/>
            <w:rFonts w:cs="Arial"/>
            <w:sz w:val="20"/>
            <w:szCs w:val="20"/>
          </w:rPr>
          <w:t>https://www.daf.qld.gov.au/business-priorities/fisheries/monitoring-compliance/monitoring-reporting/recreational-fishing</w:t>
        </w:r>
      </w:hyperlink>
      <w:r w:rsidRPr="00387F8B">
        <w:rPr>
          <w:rFonts w:cs="Arial"/>
          <w:sz w:val="20"/>
          <w:szCs w:val="20"/>
        </w:rPr>
        <w:t xml:space="preserve">, last accessed </w:t>
      </w:r>
      <w:r w:rsidR="00031EC8" w:rsidRPr="00387F8B">
        <w:rPr>
          <w:rFonts w:cs="Arial"/>
          <w:sz w:val="20"/>
          <w:szCs w:val="20"/>
        </w:rPr>
        <w:t>5 March</w:t>
      </w:r>
      <w:r w:rsidRPr="00387F8B">
        <w:rPr>
          <w:rFonts w:cs="Arial"/>
          <w:sz w:val="20"/>
          <w:szCs w:val="20"/>
        </w:rPr>
        <w:t xml:space="preserve"> </w:t>
      </w:r>
      <w:r w:rsidR="00031EC8" w:rsidRPr="00387F8B">
        <w:rPr>
          <w:rFonts w:cs="Arial"/>
          <w:sz w:val="20"/>
          <w:szCs w:val="20"/>
        </w:rPr>
        <w:t>2019</w:t>
      </w:r>
      <w:r w:rsidRPr="00387F8B">
        <w:rPr>
          <w:rFonts w:cs="Arial"/>
          <w:sz w:val="20"/>
          <w:szCs w:val="20"/>
        </w:rPr>
        <w:t>.</w:t>
      </w:r>
    </w:p>
    <w:p w14:paraId="5E99D7A7" w14:textId="7680A67B" w:rsidR="00B830CB"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lang w:val="en"/>
        </w:rPr>
      </w:pPr>
      <w:r w:rsidRPr="00387F8B">
        <w:rPr>
          <w:rFonts w:cs="Arial"/>
          <w:sz w:val="20"/>
          <w:szCs w:val="20"/>
        </w:rPr>
        <w:t>Queensland Department of Agriculture and Fisheries, Queensland stock status results</w:t>
      </w:r>
      <w:r w:rsidR="007D0B54" w:rsidRPr="00387F8B">
        <w:rPr>
          <w:rFonts w:cs="Arial"/>
          <w:sz w:val="20"/>
          <w:szCs w:val="20"/>
        </w:rPr>
        <w:t xml:space="preserve"> </w:t>
      </w:r>
      <w:hyperlink r:id="rId119" w:history="1">
        <w:r w:rsidR="007D0B54" w:rsidRPr="00387F8B">
          <w:rPr>
            <w:rStyle w:val="Hyperlink"/>
            <w:rFonts w:cs="Arial"/>
            <w:sz w:val="20"/>
            <w:szCs w:val="20"/>
          </w:rPr>
          <w:t>https://www.daf.qld.gov.au/business-priorities/fisheries/monitoring-compliance/data/sustainability-reporting/stock-status-assessment</w:t>
        </w:r>
      </w:hyperlink>
      <w:r w:rsidR="007D0B54" w:rsidRPr="00387F8B">
        <w:rPr>
          <w:rFonts w:cs="Arial"/>
          <w:sz w:val="20"/>
          <w:szCs w:val="20"/>
        </w:rPr>
        <w:t>,</w:t>
      </w:r>
      <w:r w:rsidRPr="00387F8B">
        <w:rPr>
          <w:rFonts w:cs="Arial"/>
          <w:sz w:val="20"/>
          <w:szCs w:val="20"/>
        </w:rPr>
        <w:t xml:space="preserve"> last accessed </w:t>
      </w:r>
      <w:r w:rsidR="007D0B54" w:rsidRPr="00387F8B">
        <w:rPr>
          <w:rFonts w:cs="Arial"/>
          <w:sz w:val="20"/>
          <w:szCs w:val="20"/>
        </w:rPr>
        <w:t>5</w:t>
      </w:r>
      <w:r w:rsidRPr="00387F8B">
        <w:rPr>
          <w:rFonts w:cs="Arial"/>
          <w:sz w:val="20"/>
          <w:szCs w:val="20"/>
        </w:rPr>
        <w:t xml:space="preserve"> </w:t>
      </w:r>
      <w:r w:rsidR="007D0B54" w:rsidRPr="00387F8B">
        <w:rPr>
          <w:rFonts w:cs="Arial"/>
          <w:sz w:val="20"/>
          <w:szCs w:val="20"/>
        </w:rPr>
        <w:t>March</w:t>
      </w:r>
      <w:r w:rsidRPr="00387F8B">
        <w:rPr>
          <w:rFonts w:cs="Arial"/>
          <w:sz w:val="20"/>
          <w:szCs w:val="20"/>
        </w:rPr>
        <w:t xml:space="preserve"> 201</w:t>
      </w:r>
      <w:r w:rsidR="007D0B54" w:rsidRPr="00387F8B">
        <w:rPr>
          <w:rFonts w:cs="Arial"/>
          <w:sz w:val="20"/>
          <w:szCs w:val="20"/>
        </w:rPr>
        <w:t>9</w:t>
      </w:r>
      <w:r w:rsidRPr="00387F8B">
        <w:rPr>
          <w:rFonts w:cs="Arial"/>
          <w:sz w:val="20"/>
          <w:szCs w:val="20"/>
        </w:rPr>
        <w:t>.</w:t>
      </w:r>
    </w:p>
    <w:p w14:paraId="311574F6" w14:textId="77777777" w:rsidR="00B830CB" w:rsidRPr="00387F8B" w:rsidRDefault="00B830CB" w:rsidP="00D07A67">
      <w:pPr>
        <w:pStyle w:val="ListBullet"/>
        <w:numPr>
          <w:ilvl w:val="0"/>
          <w:numId w:val="27"/>
        </w:numPr>
        <w:tabs>
          <w:tab w:val="clear" w:pos="720"/>
          <w:tab w:val="num" w:pos="360"/>
        </w:tabs>
        <w:spacing w:before="40" w:after="40" w:line="240" w:lineRule="auto"/>
        <w:ind w:left="357" w:hanging="357"/>
        <w:rPr>
          <w:rFonts w:cs="Arial"/>
          <w:bCs/>
          <w:sz w:val="20"/>
          <w:szCs w:val="20"/>
        </w:rPr>
      </w:pPr>
      <w:r w:rsidRPr="00387F8B">
        <w:rPr>
          <w:rFonts w:cs="Arial"/>
          <w:sz w:val="20"/>
          <w:szCs w:val="20"/>
        </w:rPr>
        <w:t xml:space="preserve">Queensland Department of Agriculture and Fisheries, </w:t>
      </w:r>
      <w:r w:rsidRPr="00387F8B">
        <w:rPr>
          <w:rFonts w:cs="Arial"/>
          <w:bCs/>
          <w:sz w:val="20"/>
          <w:szCs w:val="20"/>
        </w:rPr>
        <w:t>2015 Species of Conservation Interest interactions in the N3 sector of the Queensland Gulf of Carpentaria Inshore Fin Fish Fishery. A summary of fishery observer records from 2008-09. (</w:t>
      </w:r>
      <w:hyperlink r:id="rId120" w:history="1">
        <w:r w:rsidRPr="00387F8B">
          <w:rPr>
            <w:rStyle w:val="Hyperlink"/>
            <w:rFonts w:cs="Arial"/>
            <w:bCs/>
            <w:sz w:val="20"/>
            <w:szCs w:val="20"/>
          </w:rPr>
          <w:t>https://www.environment.gov.au/system/files/pages/92927307-13e0-40d7-9534-aec2b566f7b6/files/inshore-fin-fish-recommendation-5-report.pdf</w:t>
        </w:r>
      </w:hyperlink>
      <w:r w:rsidRPr="00387F8B">
        <w:rPr>
          <w:rFonts w:cs="Arial"/>
          <w:bCs/>
          <w:sz w:val="20"/>
          <w:szCs w:val="20"/>
        </w:rPr>
        <w:t xml:space="preserve">), </w:t>
      </w:r>
      <w:r w:rsidRPr="00387F8B">
        <w:rPr>
          <w:rFonts w:cs="Arial"/>
          <w:sz w:val="20"/>
          <w:szCs w:val="20"/>
        </w:rPr>
        <w:t>last accessed 14 March 2019</w:t>
      </w:r>
      <w:r w:rsidRPr="00387F8B">
        <w:rPr>
          <w:rFonts w:cs="Arial"/>
          <w:bCs/>
          <w:sz w:val="20"/>
          <w:szCs w:val="20"/>
        </w:rPr>
        <w:t>.</w:t>
      </w:r>
    </w:p>
    <w:p w14:paraId="76A4CC04" w14:textId="1F34BDD6" w:rsidR="004B529A" w:rsidRPr="00387F8B" w:rsidRDefault="004B529A" w:rsidP="00D07A67">
      <w:pPr>
        <w:pStyle w:val="ListBullet"/>
        <w:numPr>
          <w:ilvl w:val="0"/>
          <w:numId w:val="27"/>
        </w:numPr>
        <w:tabs>
          <w:tab w:val="clear" w:pos="720"/>
          <w:tab w:val="num" w:pos="360"/>
        </w:tabs>
        <w:spacing w:before="40" w:after="40" w:line="240" w:lineRule="auto"/>
        <w:ind w:left="357" w:hanging="357"/>
        <w:rPr>
          <w:rFonts w:cs="Arial"/>
          <w:bCs/>
          <w:sz w:val="20"/>
          <w:szCs w:val="20"/>
        </w:rPr>
      </w:pPr>
      <w:r w:rsidRPr="00387F8B">
        <w:rPr>
          <w:rFonts w:cs="Arial"/>
          <w:sz w:val="20"/>
          <w:szCs w:val="20"/>
        </w:rPr>
        <w:t xml:space="preserve">Queensland Government, Data on Species of Conservation Interest </w:t>
      </w:r>
      <w:r w:rsidRPr="00387F8B">
        <w:rPr>
          <w:rFonts w:cs="Arial"/>
          <w:snapToGrid w:val="0"/>
          <w:sz w:val="20"/>
          <w:szCs w:val="20"/>
        </w:rPr>
        <w:t xml:space="preserve">interactions with fisheries. </w:t>
      </w:r>
      <w:hyperlink r:id="rId121" w:history="1">
        <w:r w:rsidRPr="00387F8B">
          <w:rPr>
            <w:rStyle w:val="Hyperlink"/>
            <w:rFonts w:cs="Arial"/>
            <w:snapToGrid w:val="0"/>
            <w:sz w:val="20"/>
            <w:szCs w:val="20"/>
          </w:rPr>
          <w:t>https://data.qld.gov.au/dataset?organization=agriculture-and-fisheries&amp;q=fishery&amp;tags=SOCI&amp;_tags_limit=0</w:t>
        </w:r>
      </w:hyperlink>
      <w:r w:rsidRPr="00387F8B">
        <w:rPr>
          <w:rFonts w:cs="Arial"/>
          <w:snapToGrid w:val="0"/>
          <w:sz w:val="20"/>
          <w:szCs w:val="20"/>
        </w:rPr>
        <w:t xml:space="preserve">, </w:t>
      </w:r>
      <w:r w:rsidRPr="00387F8B">
        <w:rPr>
          <w:rFonts w:cs="Arial"/>
          <w:sz w:val="20"/>
          <w:szCs w:val="20"/>
        </w:rPr>
        <w:t>last accessed 14 November 2018.</w:t>
      </w:r>
    </w:p>
    <w:p w14:paraId="2B33A446"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sz w:val="20"/>
          <w:szCs w:val="20"/>
        </w:rPr>
        <w:t xml:space="preserve">Queensland Government, </w:t>
      </w:r>
      <w:r w:rsidRPr="00387F8B">
        <w:rPr>
          <w:rFonts w:cs="Arial"/>
          <w:i/>
          <w:sz w:val="20"/>
          <w:szCs w:val="20"/>
        </w:rPr>
        <w:t>Queensland Fisheries Act 1994</w:t>
      </w:r>
      <w:r w:rsidRPr="00387F8B">
        <w:rPr>
          <w:rFonts w:cs="Arial"/>
          <w:sz w:val="20"/>
          <w:szCs w:val="20"/>
        </w:rPr>
        <w:t>:</w:t>
      </w:r>
      <w:r w:rsidRPr="00387F8B">
        <w:rPr>
          <w:rFonts w:cs="Arial"/>
          <w:sz w:val="20"/>
          <w:szCs w:val="20"/>
        </w:rPr>
        <w:br/>
      </w:r>
      <w:hyperlink r:id="rId122" w:history="1">
        <w:r w:rsidRPr="00387F8B">
          <w:rPr>
            <w:rStyle w:val="Hyperlink"/>
            <w:rFonts w:cs="Arial"/>
            <w:sz w:val="20"/>
            <w:szCs w:val="20"/>
          </w:rPr>
          <w:t>https://www.legislation.qld.gov.au/view/html/inforce/current/act-1994-037</w:t>
        </w:r>
      </w:hyperlink>
      <w:r w:rsidRPr="00387F8B">
        <w:rPr>
          <w:rStyle w:val="Hyperlink"/>
          <w:rFonts w:cs="Arial"/>
          <w:sz w:val="20"/>
          <w:szCs w:val="20"/>
        </w:rPr>
        <w:t>,</w:t>
      </w:r>
      <w:r w:rsidRPr="00387F8B">
        <w:rPr>
          <w:rFonts w:cs="Arial"/>
          <w:sz w:val="20"/>
          <w:szCs w:val="20"/>
        </w:rPr>
        <w:t xml:space="preserve"> last accessed 14 November 2018.</w:t>
      </w:r>
    </w:p>
    <w:p w14:paraId="7731DDC7"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Style w:val="Hyperlink"/>
          <w:rFonts w:cs="Arial"/>
          <w:color w:val="auto"/>
          <w:sz w:val="20"/>
          <w:szCs w:val="20"/>
          <w:u w:val="none"/>
        </w:rPr>
      </w:pPr>
      <w:r w:rsidRPr="00387F8B">
        <w:rPr>
          <w:rFonts w:cs="Arial"/>
          <w:sz w:val="20"/>
          <w:szCs w:val="20"/>
        </w:rPr>
        <w:t>Queensland Government, Queensland Fisheries Regulation 2008:</w:t>
      </w:r>
      <w:r w:rsidRPr="00387F8B">
        <w:rPr>
          <w:rFonts w:cs="Arial"/>
          <w:sz w:val="20"/>
          <w:szCs w:val="20"/>
        </w:rPr>
        <w:br/>
      </w:r>
      <w:hyperlink r:id="rId123" w:history="1">
        <w:r w:rsidRPr="00387F8B">
          <w:rPr>
            <w:rStyle w:val="Hyperlink"/>
            <w:rFonts w:cs="Arial"/>
            <w:sz w:val="20"/>
            <w:szCs w:val="20"/>
          </w:rPr>
          <w:t>https://www.legislation.qld.gov.au/view/html/inforce/current/sl-2008-0083</w:t>
        </w:r>
      </w:hyperlink>
      <w:r w:rsidRPr="00387F8B">
        <w:rPr>
          <w:rStyle w:val="Hyperlink"/>
          <w:rFonts w:cs="Arial"/>
          <w:sz w:val="20"/>
          <w:szCs w:val="20"/>
        </w:rPr>
        <w:t>,</w:t>
      </w:r>
      <w:r w:rsidRPr="00387F8B">
        <w:rPr>
          <w:rFonts w:cs="Arial"/>
          <w:sz w:val="20"/>
          <w:szCs w:val="20"/>
        </w:rPr>
        <w:t xml:space="preserve"> last accessed 14 November 2018.</w:t>
      </w:r>
    </w:p>
    <w:p w14:paraId="1EB0C2E2"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sz w:val="20"/>
          <w:szCs w:val="20"/>
        </w:rPr>
        <w:t>Queensland Government, Queensland Sustainable Fisheries Strategy 2017-2027.</w:t>
      </w:r>
      <w:r w:rsidRPr="00387F8B">
        <w:rPr>
          <w:rFonts w:cs="Arial"/>
          <w:sz w:val="20"/>
          <w:szCs w:val="20"/>
        </w:rPr>
        <w:br/>
      </w:r>
      <w:hyperlink r:id="rId124" w:history="1">
        <w:r w:rsidRPr="00387F8B">
          <w:rPr>
            <w:rStyle w:val="Hyperlink"/>
            <w:rFonts w:cs="Arial"/>
            <w:sz w:val="20"/>
            <w:szCs w:val="20"/>
          </w:rPr>
          <w:t>https://www.daf.qld.gov.au/business-priorities/fisheries/sustainable-fisheries-strategy</w:t>
        </w:r>
      </w:hyperlink>
      <w:r w:rsidRPr="00387F8B">
        <w:rPr>
          <w:rFonts w:cs="Arial"/>
          <w:sz w:val="20"/>
          <w:szCs w:val="20"/>
        </w:rPr>
        <w:t>, last accessed 14 November 2018.</w:t>
      </w:r>
    </w:p>
    <w:p w14:paraId="7E311730"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sz w:val="20"/>
          <w:szCs w:val="20"/>
        </w:rPr>
        <w:t xml:space="preserve">Queensland Government, </w:t>
      </w:r>
      <w:r w:rsidRPr="00387F8B">
        <w:rPr>
          <w:rFonts w:cs="Arial"/>
          <w:i/>
          <w:sz w:val="20"/>
          <w:szCs w:val="20"/>
        </w:rPr>
        <w:t>Queensland Marine Parks Act 1982</w:t>
      </w:r>
      <w:r w:rsidRPr="00387F8B">
        <w:rPr>
          <w:rFonts w:cs="Arial"/>
          <w:sz w:val="20"/>
          <w:szCs w:val="20"/>
        </w:rPr>
        <w:t>:</w:t>
      </w:r>
      <w:r w:rsidRPr="00387F8B">
        <w:rPr>
          <w:rFonts w:cs="Arial"/>
          <w:sz w:val="20"/>
          <w:szCs w:val="20"/>
        </w:rPr>
        <w:br/>
      </w:r>
      <w:hyperlink r:id="rId125" w:history="1">
        <w:r w:rsidRPr="00387F8B">
          <w:rPr>
            <w:rStyle w:val="Hyperlink"/>
            <w:rFonts w:cs="Arial"/>
            <w:sz w:val="20"/>
            <w:szCs w:val="20"/>
          </w:rPr>
          <w:t>https://www.legislation.qld.gov.au/view/pdf/repealed/current/act-1982-007/lh</w:t>
        </w:r>
      </w:hyperlink>
      <w:r w:rsidRPr="00387F8B">
        <w:rPr>
          <w:rStyle w:val="Hyperlink"/>
          <w:rFonts w:cs="Arial"/>
          <w:sz w:val="20"/>
          <w:szCs w:val="20"/>
        </w:rPr>
        <w:t>,</w:t>
      </w:r>
      <w:r w:rsidRPr="00387F8B">
        <w:rPr>
          <w:rFonts w:cs="Arial"/>
          <w:sz w:val="20"/>
          <w:szCs w:val="20"/>
        </w:rPr>
        <w:t xml:space="preserve"> last accessed 14 November 2018.</w:t>
      </w:r>
    </w:p>
    <w:p w14:paraId="3C538A64" w14:textId="77777777" w:rsidR="004B529A" w:rsidRPr="00387F8B" w:rsidRDefault="004B529A" w:rsidP="004B529A">
      <w:pPr>
        <w:pStyle w:val="ListBullet"/>
        <w:numPr>
          <w:ilvl w:val="0"/>
          <w:numId w:val="27"/>
        </w:numPr>
        <w:tabs>
          <w:tab w:val="clear" w:pos="720"/>
          <w:tab w:val="num" w:pos="360"/>
        </w:tabs>
        <w:spacing w:before="40" w:after="40" w:line="240" w:lineRule="auto"/>
        <w:ind w:left="357" w:hanging="357"/>
        <w:rPr>
          <w:rFonts w:cs="Arial"/>
          <w:sz w:val="20"/>
          <w:szCs w:val="20"/>
        </w:rPr>
      </w:pPr>
      <w:r w:rsidRPr="00387F8B">
        <w:rPr>
          <w:rFonts w:cs="Arial"/>
          <w:i/>
          <w:sz w:val="20"/>
          <w:szCs w:val="20"/>
        </w:rPr>
        <w:t>Queensland Nature Conservation Act 1992</w:t>
      </w:r>
      <w:r w:rsidRPr="00387F8B">
        <w:rPr>
          <w:rFonts w:cs="Arial"/>
          <w:sz w:val="20"/>
          <w:szCs w:val="20"/>
        </w:rPr>
        <w:t>:</w:t>
      </w:r>
      <w:r w:rsidRPr="00387F8B">
        <w:rPr>
          <w:rFonts w:cs="Arial"/>
          <w:sz w:val="20"/>
          <w:szCs w:val="20"/>
        </w:rPr>
        <w:br/>
      </w:r>
      <w:hyperlink r:id="rId126" w:history="1">
        <w:r w:rsidRPr="00387F8B">
          <w:rPr>
            <w:rStyle w:val="Hyperlink"/>
            <w:rFonts w:cs="Arial"/>
            <w:sz w:val="20"/>
            <w:szCs w:val="20"/>
          </w:rPr>
          <w:t>https://www.legislation.qld.gov.au/view/html/inforce/current/act-1992-020</w:t>
        </w:r>
      </w:hyperlink>
      <w:r w:rsidRPr="00387F8B">
        <w:rPr>
          <w:rStyle w:val="Hyperlink"/>
          <w:rFonts w:cs="Arial"/>
          <w:sz w:val="20"/>
          <w:szCs w:val="20"/>
        </w:rPr>
        <w:t>,</w:t>
      </w:r>
      <w:r w:rsidRPr="00387F8B">
        <w:rPr>
          <w:rFonts w:cs="Arial"/>
          <w:sz w:val="20"/>
          <w:szCs w:val="20"/>
        </w:rPr>
        <w:t xml:space="preserve"> last accessed 14 November 2018.</w:t>
      </w:r>
    </w:p>
    <w:p w14:paraId="6BF10534" w14:textId="77777777" w:rsidR="004B529A" w:rsidRPr="00387F8B" w:rsidRDefault="004B529A" w:rsidP="004B529A">
      <w:pPr>
        <w:pStyle w:val="ListBullet"/>
        <w:numPr>
          <w:ilvl w:val="0"/>
          <w:numId w:val="40"/>
        </w:numPr>
        <w:spacing w:before="40" w:after="40" w:line="240" w:lineRule="auto"/>
        <w:ind w:left="357" w:hanging="357"/>
        <w:rPr>
          <w:rStyle w:val="Emphasis"/>
          <w:rFonts w:cs="Arial"/>
          <w:i w:val="0"/>
          <w:iCs w:val="0"/>
          <w:sz w:val="20"/>
          <w:szCs w:val="20"/>
        </w:rPr>
      </w:pPr>
      <w:r w:rsidRPr="00387F8B">
        <w:rPr>
          <w:rStyle w:val="Emphasis"/>
          <w:rFonts w:cs="Arial"/>
          <w:i w:val="0"/>
          <w:iCs w:val="0"/>
          <w:sz w:val="20"/>
          <w:szCs w:val="20"/>
        </w:rPr>
        <w:t xml:space="preserve">Russell, D.J., McDougall, A.J., Fletcher, A.S., </w:t>
      </w:r>
      <w:proofErr w:type="spellStart"/>
      <w:r w:rsidRPr="00387F8B">
        <w:rPr>
          <w:rStyle w:val="Emphasis"/>
          <w:rFonts w:cs="Arial"/>
          <w:i w:val="0"/>
          <w:iCs w:val="0"/>
          <w:sz w:val="20"/>
          <w:szCs w:val="20"/>
        </w:rPr>
        <w:t>Ovenden</w:t>
      </w:r>
      <w:proofErr w:type="spellEnd"/>
      <w:r w:rsidRPr="00387F8B">
        <w:rPr>
          <w:rStyle w:val="Emphasis"/>
          <w:rFonts w:cs="Arial"/>
          <w:i w:val="0"/>
          <w:iCs w:val="0"/>
          <w:sz w:val="20"/>
          <w:szCs w:val="20"/>
        </w:rPr>
        <w:t>, J.R. and Street, R., 2003. Biology, Management and Genetic Stock Structure of Mangrove Jack, (</w:t>
      </w:r>
      <w:proofErr w:type="spellStart"/>
      <w:r w:rsidRPr="00387F8B">
        <w:rPr>
          <w:rStyle w:val="Emphasis"/>
          <w:rFonts w:cs="Arial"/>
          <w:iCs w:val="0"/>
          <w:sz w:val="20"/>
          <w:szCs w:val="20"/>
        </w:rPr>
        <w:t>Lutjanus</w:t>
      </w:r>
      <w:proofErr w:type="spellEnd"/>
      <w:r w:rsidRPr="00387F8B">
        <w:rPr>
          <w:rStyle w:val="Emphasis"/>
          <w:rFonts w:cs="Arial"/>
          <w:iCs w:val="0"/>
          <w:sz w:val="20"/>
          <w:szCs w:val="20"/>
        </w:rPr>
        <w:t xml:space="preserve"> </w:t>
      </w:r>
      <w:proofErr w:type="spellStart"/>
      <w:r w:rsidRPr="00387F8B">
        <w:rPr>
          <w:rStyle w:val="Emphasis"/>
          <w:rFonts w:cs="Arial"/>
          <w:iCs w:val="0"/>
          <w:sz w:val="20"/>
          <w:szCs w:val="20"/>
        </w:rPr>
        <w:t>argentimaculatus</w:t>
      </w:r>
      <w:proofErr w:type="spellEnd"/>
      <w:r w:rsidRPr="00387F8B">
        <w:rPr>
          <w:rStyle w:val="Emphasis"/>
          <w:rFonts w:cs="Arial"/>
          <w:i w:val="0"/>
          <w:iCs w:val="0"/>
          <w:sz w:val="20"/>
          <w:szCs w:val="20"/>
        </w:rPr>
        <w:t xml:space="preserve">) in Australia. </w:t>
      </w:r>
      <w:hyperlink r:id="rId127" w:history="1">
        <w:r w:rsidRPr="00387F8B">
          <w:rPr>
            <w:rStyle w:val="Hyperlink"/>
            <w:rFonts w:cs="Arial"/>
            <w:sz w:val="20"/>
            <w:szCs w:val="20"/>
          </w:rPr>
          <w:t>http://era.daf.qld.gov.au/id/eprint/3119/1/BiologyManGeneticStock_report_final%5B1%5D-sec.pdf</w:t>
        </w:r>
      </w:hyperlink>
      <w:r w:rsidRPr="00387F8B">
        <w:rPr>
          <w:rStyle w:val="Hyperlink"/>
          <w:rFonts w:cs="Arial"/>
          <w:sz w:val="20"/>
          <w:szCs w:val="20"/>
        </w:rPr>
        <w:t xml:space="preserve">, </w:t>
      </w:r>
      <w:r w:rsidRPr="00387F8B">
        <w:rPr>
          <w:rFonts w:cs="Arial"/>
          <w:sz w:val="20"/>
          <w:szCs w:val="20"/>
        </w:rPr>
        <w:t>last accessed 14 November 2018.</w:t>
      </w:r>
    </w:p>
    <w:p w14:paraId="04B71AD7" w14:textId="77777777" w:rsidR="00B830CB" w:rsidRPr="00387F8B" w:rsidRDefault="00B830CB" w:rsidP="00B830CB">
      <w:pPr>
        <w:pStyle w:val="ListBullet"/>
        <w:numPr>
          <w:ilvl w:val="0"/>
          <w:numId w:val="40"/>
        </w:numPr>
        <w:spacing w:before="120" w:after="120" w:line="240" w:lineRule="auto"/>
        <w:rPr>
          <w:rFonts w:cs="Arial"/>
          <w:sz w:val="20"/>
          <w:szCs w:val="20"/>
        </w:rPr>
      </w:pPr>
      <w:proofErr w:type="spellStart"/>
      <w:r w:rsidRPr="00387F8B">
        <w:rPr>
          <w:rFonts w:cs="Arial"/>
          <w:sz w:val="20"/>
          <w:szCs w:val="20"/>
        </w:rPr>
        <w:t>Stapley</w:t>
      </w:r>
      <w:proofErr w:type="spellEnd"/>
      <w:r w:rsidRPr="00387F8B">
        <w:rPr>
          <w:rFonts w:cs="Arial"/>
          <w:sz w:val="20"/>
          <w:szCs w:val="20"/>
        </w:rPr>
        <w:t xml:space="preserve">, J. and Rose, C., 2009 (unpublished). </w:t>
      </w:r>
      <w:r w:rsidRPr="00387F8B">
        <w:rPr>
          <w:rFonts w:cs="Arial"/>
          <w:bCs/>
          <w:sz w:val="20"/>
          <w:szCs w:val="20"/>
        </w:rPr>
        <w:t xml:space="preserve">A report on data collected by fisheries observers in the Queensland Offshore Commercial Mesh Net Fishery (N9) in the Gulf of Carpentaria, 2000–06. </w:t>
      </w:r>
    </w:p>
    <w:p w14:paraId="35B3C2BC" w14:textId="575E8DB6" w:rsidR="00B830CB" w:rsidRPr="00387F8B" w:rsidRDefault="004B529A" w:rsidP="00BC1515">
      <w:pPr>
        <w:pStyle w:val="ListBullet"/>
        <w:numPr>
          <w:ilvl w:val="0"/>
          <w:numId w:val="40"/>
        </w:numPr>
        <w:spacing w:before="40" w:after="0" w:line="240" w:lineRule="auto"/>
        <w:ind w:left="357" w:hanging="357"/>
        <w:rPr>
          <w:rFonts w:cs="Arial"/>
          <w:sz w:val="20"/>
          <w:szCs w:val="20"/>
        </w:rPr>
      </w:pPr>
      <w:proofErr w:type="spellStart"/>
      <w:r w:rsidRPr="00387F8B">
        <w:rPr>
          <w:rFonts w:cs="Arial"/>
          <w:sz w:val="20"/>
          <w:szCs w:val="20"/>
        </w:rPr>
        <w:t>Whybird</w:t>
      </w:r>
      <w:proofErr w:type="spellEnd"/>
      <w:r w:rsidRPr="00387F8B">
        <w:rPr>
          <w:rFonts w:cs="Arial"/>
          <w:sz w:val="20"/>
          <w:szCs w:val="20"/>
        </w:rPr>
        <w:t xml:space="preserve">, O., Newman, S. and Saunders, T., 2016. King Threadfin. </w:t>
      </w:r>
      <w:proofErr w:type="spellStart"/>
      <w:r w:rsidRPr="00387F8B">
        <w:rPr>
          <w:rFonts w:cs="Arial"/>
          <w:sz w:val="20"/>
          <w:szCs w:val="20"/>
        </w:rPr>
        <w:t>Polydactylus</w:t>
      </w:r>
      <w:proofErr w:type="spellEnd"/>
      <w:r w:rsidRPr="00387F8B">
        <w:rPr>
          <w:rFonts w:cs="Arial"/>
          <w:sz w:val="20"/>
          <w:szCs w:val="20"/>
        </w:rPr>
        <w:t xml:space="preserve"> </w:t>
      </w:r>
      <w:proofErr w:type="spellStart"/>
      <w:r w:rsidRPr="00387F8B">
        <w:rPr>
          <w:rFonts w:cs="Arial"/>
          <w:sz w:val="20"/>
          <w:szCs w:val="20"/>
        </w:rPr>
        <w:t>macrochir</w:t>
      </w:r>
      <w:proofErr w:type="spellEnd"/>
      <w:r w:rsidRPr="00387F8B">
        <w:rPr>
          <w:rFonts w:cs="Arial"/>
          <w:sz w:val="20"/>
          <w:szCs w:val="20"/>
        </w:rPr>
        <w:t xml:space="preserve">. </w:t>
      </w:r>
      <w:proofErr w:type="gramStart"/>
      <w:r w:rsidRPr="00387F8B">
        <w:rPr>
          <w:rFonts w:cs="Arial"/>
          <w:sz w:val="20"/>
          <w:szCs w:val="20"/>
        </w:rPr>
        <w:t>in</w:t>
      </w:r>
      <w:proofErr w:type="gramEnd"/>
      <w:r w:rsidRPr="00387F8B">
        <w:rPr>
          <w:rFonts w:cs="Arial"/>
          <w:sz w:val="20"/>
          <w:szCs w:val="20"/>
        </w:rPr>
        <w:t xml:space="preserve"> Carolyn Stewardson, James Andrews, </w:t>
      </w:r>
      <w:proofErr w:type="spellStart"/>
      <w:r w:rsidRPr="00387F8B">
        <w:rPr>
          <w:rFonts w:cs="Arial"/>
          <w:sz w:val="20"/>
          <w:szCs w:val="20"/>
        </w:rPr>
        <w:t>Crispian</w:t>
      </w:r>
      <w:proofErr w:type="spellEnd"/>
      <w:r w:rsidRPr="00387F8B">
        <w:rPr>
          <w:rFonts w:cs="Arial"/>
          <w:sz w:val="20"/>
          <w:szCs w:val="20"/>
        </w:rPr>
        <w:t xml:space="preserve"> Ashby, Malcolm Haddon, </w:t>
      </w:r>
      <w:proofErr w:type="spellStart"/>
      <w:r w:rsidRPr="00387F8B">
        <w:rPr>
          <w:rFonts w:cs="Arial"/>
          <w:sz w:val="20"/>
          <w:szCs w:val="20"/>
        </w:rPr>
        <w:t>Klaas</w:t>
      </w:r>
      <w:proofErr w:type="spellEnd"/>
      <w:r w:rsidRPr="00387F8B">
        <w:rPr>
          <w:rFonts w:cs="Arial"/>
          <w:sz w:val="20"/>
          <w:szCs w:val="20"/>
        </w:rPr>
        <w:t xml:space="preserve"> Hartmann, Patrick Hone, Peter </w:t>
      </w:r>
      <w:proofErr w:type="spellStart"/>
      <w:r w:rsidRPr="00387F8B">
        <w:rPr>
          <w:rFonts w:cs="Arial"/>
          <w:sz w:val="20"/>
          <w:szCs w:val="20"/>
        </w:rPr>
        <w:t>Horvat</w:t>
      </w:r>
      <w:proofErr w:type="spellEnd"/>
      <w:r w:rsidRPr="00387F8B">
        <w:rPr>
          <w:rFonts w:cs="Arial"/>
          <w:sz w:val="20"/>
          <w:szCs w:val="20"/>
        </w:rPr>
        <w:t xml:space="preserve">, Stephen Mayfield, Anthony </w:t>
      </w:r>
      <w:proofErr w:type="spellStart"/>
      <w:r w:rsidRPr="00387F8B">
        <w:rPr>
          <w:rFonts w:cs="Arial"/>
          <w:sz w:val="20"/>
          <w:szCs w:val="20"/>
        </w:rPr>
        <w:t>Roelofs</w:t>
      </w:r>
      <w:proofErr w:type="spellEnd"/>
      <w:r w:rsidRPr="00387F8B">
        <w:rPr>
          <w:rFonts w:cs="Arial"/>
          <w:sz w:val="20"/>
          <w:szCs w:val="20"/>
        </w:rPr>
        <w:t xml:space="preserve">, Keith Sainsbury, Thor Saunders, John Stewart, Ilona </w:t>
      </w:r>
      <w:proofErr w:type="spellStart"/>
      <w:r w:rsidRPr="00387F8B">
        <w:rPr>
          <w:rFonts w:cs="Arial"/>
          <w:sz w:val="20"/>
          <w:szCs w:val="20"/>
        </w:rPr>
        <w:t>Stobutzki</w:t>
      </w:r>
      <w:proofErr w:type="spellEnd"/>
      <w:r w:rsidRPr="00387F8B">
        <w:rPr>
          <w:rFonts w:cs="Arial"/>
          <w:sz w:val="20"/>
          <w:szCs w:val="20"/>
        </w:rPr>
        <w:t xml:space="preserve"> and Brent Wise (</w:t>
      </w:r>
      <w:proofErr w:type="spellStart"/>
      <w:r w:rsidRPr="00387F8B">
        <w:rPr>
          <w:rFonts w:cs="Arial"/>
          <w:sz w:val="20"/>
          <w:szCs w:val="20"/>
        </w:rPr>
        <w:t>eds</w:t>
      </w:r>
      <w:proofErr w:type="spellEnd"/>
      <w:r w:rsidRPr="00387F8B">
        <w:rPr>
          <w:rFonts w:cs="Arial"/>
          <w:sz w:val="20"/>
          <w:szCs w:val="20"/>
        </w:rPr>
        <w:t xml:space="preserve">) 2016, Status of Australian fish stocks reports 2016, Fisheries Research and Development Corporation, Canberra. </w:t>
      </w:r>
      <w:hyperlink r:id="rId128" w:history="1">
        <w:r w:rsidRPr="00387F8B">
          <w:rPr>
            <w:rStyle w:val="Hyperlink"/>
            <w:rFonts w:cs="Arial"/>
            <w:sz w:val="20"/>
            <w:szCs w:val="20"/>
          </w:rPr>
          <w:t>http://www.fish.gov.au/report/37-King-Threadfin-2016</w:t>
        </w:r>
      </w:hyperlink>
      <w:r w:rsidRPr="00387F8B">
        <w:rPr>
          <w:rStyle w:val="Hyperlink"/>
          <w:rFonts w:cs="Arial"/>
          <w:sz w:val="20"/>
          <w:szCs w:val="20"/>
        </w:rPr>
        <w:t>,</w:t>
      </w:r>
      <w:r w:rsidRPr="00387F8B">
        <w:rPr>
          <w:rFonts w:cs="Arial"/>
          <w:sz w:val="20"/>
          <w:szCs w:val="20"/>
        </w:rPr>
        <w:t xml:space="preserve"> last accessed 14 November 2018.</w:t>
      </w:r>
    </w:p>
    <w:sectPr w:rsidR="00B830CB" w:rsidRPr="00387F8B" w:rsidSect="000C22C4">
      <w:pgSz w:w="11906" w:h="16838"/>
      <w:pgMar w:top="1361" w:right="709" w:bottom="1361" w:left="709"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3E29F" w14:textId="77777777" w:rsidR="001F1228" w:rsidRDefault="001F1228" w:rsidP="00A60185">
      <w:pPr>
        <w:spacing w:after="0" w:line="240" w:lineRule="auto"/>
      </w:pPr>
      <w:r>
        <w:separator/>
      </w:r>
    </w:p>
  </w:endnote>
  <w:endnote w:type="continuationSeparator" w:id="0">
    <w:p w14:paraId="5CFD53CB" w14:textId="77777777" w:rsidR="001F1228" w:rsidRDefault="001F1228" w:rsidP="00A60185">
      <w:pPr>
        <w:spacing w:after="0" w:line="240" w:lineRule="auto"/>
      </w:pPr>
      <w:r>
        <w:continuationSeparator/>
      </w:r>
    </w:p>
  </w:endnote>
  <w:endnote w:type="continuationNotice" w:id="1">
    <w:p w14:paraId="5D773A74" w14:textId="77777777" w:rsidR="001F1228" w:rsidRDefault="001F12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ABDE4" w14:textId="77777777" w:rsidR="00644C43" w:rsidRDefault="00644C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65EA2" w14:textId="77777777" w:rsidR="001F1228" w:rsidRDefault="001F1228">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55603" w14:textId="77777777" w:rsidR="001F1228" w:rsidRDefault="001F1228">
    <w:pPr>
      <w:pStyle w:val="Footer"/>
      <w:jc w:val="right"/>
    </w:pPr>
  </w:p>
  <w:p w14:paraId="06D17068" w14:textId="77777777" w:rsidR="001F1228" w:rsidRDefault="001F122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86467" w14:textId="77777777" w:rsidR="001F1228" w:rsidRDefault="001F122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119261"/>
      <w:docPartObj>
        <w:docPartGallery w:val="Page Numbers (Bottom of Page)"/>
        <w:docPartUnique/>
      </w:docPartObj>
    </w:sdtPr>
    <w:sdtEndPr>
      <w:rPr>
        <w:noProof/>
      </w:rPr>
    </w:sdtEndPr>
    <w:sdtContent>
      <w:p w14:paraId="592C2867" w14:textId="77777777" w:rsidR="001F1228" w:rsidRDefault="001F1228">
        <w:pPr>
          <w:pStyle w:val="Footer"/>
          <w:jc w:val="right"/>
        </w:pPr>
        <w:r>
          <w:fldChar w:fldCharType="begin"/>
        </w:r>
        <w:r>
          <w:instrText xml:space="preserve"> PAGE   \* MERGEFORMAT </w:instrText>
        </w:r>
        <w:r>
          <w:fldChar w:fldCharType="separate"/>
        </w:r>
        <w:r w:rsidR="00644C43">
          <w:rPr>
            <w:noProof/>
          </w:rPr>
          <w:t>21</w:t>
        </w:r>
        <w:r>
          <w:rPr>
            <w:noProof/>
          </w:rPr>
          <w:fldChar w:fldCharType="end"/>
        </w:r>
      </w:p>
    </w:sdtContent>
  </w:sdt>
  <w:p w14:paraId="0E16E4E4" w14:textId="77777777" w:rsidR="001F1228" w:rsidRDefault="001F1228">
    <w:pPr>
      <w:pStyle w:val="Foote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8363967"/>
      <w:docPartObj>
        <w:docPartGallery w:val="Page Numbers (Bottom of Page)"/>
        <w:docPartUnique/>
      </w:docPartObj>
    </w:sdtPr>
    <w:sdtEndPr>
      <w:rPr>
        <w:noProof/>
      </w:rPr>
    </w:sdtEndPr>
    <w:sdtContent>
      <w:p w14:paraId="11031E43" w14:textId="77777777" w:rsidR="001F1228" w:rsidRDefault="001F1228">
        <w:pPr>
          <w:pStyle w:val="Footer"/>
          <w:jc w:val="right"/>
        </w:pPr>
        <w:r>
          <w:fldChar w:fldCharType="begin"/>
        </w:r>
        <w:r>
          <w:instrText xml:space="preserve"> PAGE   \* MERGEFORMAT </w:instrText>
        </w:r>
        <w:r>
          <w:fldChar w:fldCharType="separate"/>
        </w:r>
        <w:r w:rsidR="00644C43">
          <w:rPr>
            <w:noProof/>
          </w:rPr>
          <w:t>6</w:t>
        </w:r>
        <w:r>
          <w:rPr>
            <w:noProof/>
          </w:rPr>
          <w:fldChar w:fldCharType="end"/>
        </w:r>
      </w:p>
    </w:sdtContent>
  </w:sdt>
  <w:p w14:paraId="3FACA098" w14:textId="77777777" w:rsidR="001F1228" w:rsidRDefault="001F12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BFEB2" w14:textId="77777777" w:rsidR="001F1228" w:rsidRDefault="001F1228" w:rsidP="00A60185">
      <w:pPr>
        <w:spacing w:after="0" w:line="240" w:lineRule="auto"/>
      </w:pPr>
      <w:r>
        <w:separator/>
      </w:r>
    </w:p>
  </w:footnote>
  <w:footnote w:type="continuationSeparator" w:id="0">
    <w:p w14:paraId="461D5E6A" w14:textId="77777777" w:rsidR="001F1228" w:rsidRDefault="001F1228" w:rsidP="00A60185">
      <w:pPr>
        <w:spacing w:after="0" w:line="240" w:lineRule="auto"/>
      </w:pPr>
      <w:r>
        <w:continuationSeparator/>
      </w:r>
    </w:p>
  </w:footnote>
  <w:footnote w:type="continuationNotice" w:id="1">
    <w:p w14:paraId="1451F43E" w14:textId="77777777" w:rsidR="001F1228" w:rsidRDefault="001F122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D7A0F" w14:textId="77777777" w:rsidR="00644C43" w:rsidRDefault="00644C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E344E" w14:textId="77777777" w:rsidR="00644C43" w:rsidRDefault="00644C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F32E1" w14:textId="77777777" w:rsidR="00644C43" w:rsidRDefault="00644C4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6EB91" w14:textId="77777777" w:rsidR="001F1228" w:rsidRDefault="001F1228"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104D6" w14:textId="77777777" w:rsidR="001F1228" w:rsidRDefault="001F122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AF30D" w14:textId="77777777" w:rsidR="001F1228" w:rsidRDefault="001F12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65A46C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0D8A124F"/>
    <w:multiLevelType w:val="hybridMultilevel"/>
    <w:tmpl w:val="2BB6402A"/>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7"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9" w15:restartNumberingAfterBreak="0">
    <w:nsid w:val="10733C36"/>
    <w:multiLevelType w:val="hybridMultilevel"/>
    <w:tmpl w:val="2C96F59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AA858E2"/>
    <w:multiLevelType w:val="hybridMultilevel"/>
    <w:tmpl w:val="3626DC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F745BC2"/>
    <w:multiLevelType w:val="multilevel"/>
    <w:tmpl w:val="E5E89F92"/>
    <w:numStyleLink w:val="BulletList"/>
  </w:abstractNum>
  <w:abstractNum w:abstractNumId="14"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6803106"/>
    <w:multiLevelType w:val="hybridMultilevel"/>
    <w:tmpl w:val="D890C99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C086E29"/>
    <w:multiLevelType w:val="hybridMultilevel"/>
    <w:tmpl w:val="C488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F5A3F6B"/>
    <w:multiLevelType w:val="hybridMultilevel"/>
    <w:tmpl w:val="583A33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36566D7"/>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8"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06C402D"/>
    <w:multiLevelType w:val="hybridMultilevel"/>
    <w:tmpl w:val="2BB6402A"/>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31"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73C6223"/>
    <w:multiLevelType w:val="hybridMultilevel"/>
    <w:tmpl w:val="26982384"/>
    <w:lvl w:ilvl="0" w:tplc="03460B22">
      <w:start w:val="1"/>
      <w:numFmt w:val="bullet"/>
      <w:lvlText w:val="•"/>
      <w:lvlJc w:val="left"/>
      <w:pPr>
        <w:tabs>
          <w:tab w:val="num" w:pos="720"/>
        </w:tabs>
        <w:ind w:left="720" w:hanging="360"/>
      </w:pPr>
      <w:rPr>
        <w:rFonts w:ascii="Arial" w:hAnsi="Arial" w:hint="default"/>
      </w:rPr>
    </w:lvl>
    <w:lvl w:ilvl="1" w:tplc="9026A004" w:tentative="1">
      <w:start w:val="1"/>
      <w:numFmt w:val="bullet"/>
      <w:lvlText w:val="•"/>
      <w:lvlJc w:val="left"/>
      <w:pPr>
        <w:tabs>
          <w:tab w:val="num" w:pos="1440"/>
        </w:tabs>
        <w:ind w:left="1440" w:hanging="360"/>
      </w:pPr>
      <w:rPr>
        <w:rFonts w:ascii="Arial" w:hAnsi="Arial" w:hint="default"/>
      </w:rPr>
    </w:lvl>
    <w:lvl w:ilvl="2" w:tplc="6BBC6E8E" w:tentative="1">
      <w:start w:val="1"/>
      <w:numFmt w:val="bullet"/>
      <w:lvlText w:val="•"/>
      <w:lvlJc w:val="left"/>
      <w:pPr>
        <w:tabs>
          <w:tab w:val="num" w:pos="2160"/>
        </w:tabs>
        <w:ind w:left="2160" w:hanging="360"/>
      </w:pPr>
      <w:rPr>
        <w:rFonts w:ascii="Arial" w:hAnsi="Arial" w:hint="default"/>
      </w:rPr>
    </w:lvl>
    <w:lvl w:ilvl="3" w:tplc="C26E6C64" w:tentative="1">
      <w:start w:val="1"/>
      <w:numFmt w:val="bullet"/>
      <w:lvlText w:val="•"/>
      <w:lvlJc w:val="left"/>
      <w:pPr>
        <w:tabs>
          <w:tab w:val="num" w:pos="2880"/>
        </w:tabs>
        <w:ind w:left="2880" w:hanging="360"/>
      </w:pPr>
      <w:rPr>
        <w:rFonts w:ascii="Arial" w:hAnsi="Arial" w:hint="default"/>
      </w:rPr>
    </w:lvl>
    <w:lvl w:ilvl="4" w:tplc="A6BAD6D0" w:tentative="1">
      <w:start w:val="1"/>
      <w:numFmt w:val="bullet"/>
      <w:lvlText w:val="•"/>
      <w:lvlJc w:val="left"/>
      <w:pPr>
        <w:tabs>
          <w:tab w:val="num" w:pos="3600"/>
        </w:tabs>
        <w:ind w:left="3600" w:hanging="360"/>
      </w:pPr>
      <w:rPr>
        <w:rFonts w:ascii="Arial" w:hAnsi="Arial" w:hint="default"/>
      </w:rPr>
    </w:lvl>
    <w:lvl w:ilvl="5" w:tplc="760049EE" w:tentative="1">
      <w:start w:val="1"/>
      <w:numFmt w:val="bullet"/>
      <w:lvlText w:val="•"/>
      <w:lvlJc w:val="left"/>
      <w:pPr>
        <w:tabs>
          <w:tab w:val="num" w:pos="4320"/>
        </w:tabs>
        <w:ind w:left="4320" w:hanging="360"/>
      </w:pPr>
      <w:rPr>
        <w:rFonts w:ascii="Arial" w:hAnsi="Arial" w:hint="default"/>
      </w:rPr>
    </w:lvl>
    <w:lvl w:ilvl="6" w:tplc="A32201BC" w:tentative="1">
      <w:start w:val="1"/>
      <w:numFmt w:val="bullet"/>
      <w:lvlText w:val="•"/>
      <w:lvlJc w:val="left"/>
      <w:pPr>
        <w:tabs>
          <w:tab w:val="num" w:pos="5040"/>
        </w:tabs>
        <w:ind w:left="5040" w:hanging="360"/>
      </w:pPr>
      <w:rPr>
        <w:rFonts w:ascii="Arial" w:hAnsi="Arial" w:hint="default"/>
      </w:rPr>
    </w:lvl>
    <w:lvl w:ilvl="7" w:tplc="DC02C21E" w:tentative="1">
      <w:start w:val="1"/>
      <w:numFmt w:val="bullet"/>
      <w:lvlText w:val="•"/>
      <w:lvlJc w:val="left"/>
      <w:pPr>
        <w:tabs>
          <w:tab w:val="num" w:pos="5760"/>
        </w:tabs>
        <w:ind w:left="5760" w:hanging="360"/>
      </w:pPr>
      <w:rPr>
        <w:rFonts w:ascii="Arial" w:hAnsi="Arial" w:hint="default"/>
      </w:rPr>
    </w:lvl>
    <w:lvl w:ilvl="8" w:tplc="7D326ED2"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7ED5D1C"/>
    <w:multiLevelType w:val="hybridMultilevel"/>
    <w:tmpl w:val="ACD615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AC878A7"/>
    <w:multiLevelType w:val="hybridMultilevel"/>
    <w:tmpl w:val="DB84E0B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6" w15:restartNumberingAfterBreak="0">
    <w:nsid w:val="5D9575A6"/>
    <w:multiLevelType w:val="multilevel"/>
    <w:tmpl w:val="415E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5EF66057"/>
    <w:multiLevelType w:val="hybridMultilevel"/>
    <w:tmpl w:val="54CA3A6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65456429"/>
    <w:multiLevelType w:val="multilevel"/>
    <w:tmpl w:val="E898CC72"/>
    <w:numStyleLink w:val="KeyPoints"/>
  </w:abstractNum>
  <w:abstractNum w:abstractNumId="42" w15:restartNumberingAfterBreak="0">
    <w:nsid w:val="67A74137"/>
    <w:multiLevelType w:val="hybridMultilevel"/>
    <w:tmpl w:val="41968A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67EC1038"/>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50"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51"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52"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9"/>
  </w:num>
  <w:num w:numId="2">
    <w:abstractNumId w:val="2"/>
  </w:num>
  <w:num w:numId="3">
    <w:abstractNumId w:val="26"/>
  </w:num>
  <w:num w:numId="4">
    <w:abstractNumId w:val="0"/>
  </w:num>
  <w:num w:numId="5">
    <w:abstractNumId w:val="24"/>
  </w:num>
  <w:num w:numId="6">
    <w:abstractNumId w:val="41"/>
  </w:num>
  <w:num w:numId="7">
    <w:abstractNumId w:val="13"/>
  </w:num>
  <w:num w:numId="8">
    <w:abstractNumId w:val="5"/>
  </w:num>
  <w:num w:numId="9">
    <w:abstractNumId w:val="28"/>
  </w:num>
  <w:num w:numId="10">
    <w:abstractNumId w:val="45"/>
  </w:num>
  <w:num w:numId="11">
    <w:abstractNumId w:val="32"/>
  </w:num>
  <w:num w:numId="12">
    <w:abstractNumId w:val="7"/>
  </w:num>
  <w:num w:numId="13">
    <w:abstractNumId w:val="20"/>
  </w:num>
  <w:num w:numId="14">
    <w:abstractNumId w:val="47"/>
  </w:num>
  <w:num w:numId="15">
    <w:abstractNumId w:val="37"/>
  </w:num>
  <w:num w:numId="16">
    <w:abstractNumId w:val="3"/>
  </w:num>
  <w:num w:numId="17">
    <w:abstractNumId w:val="22"/>
  </w:num>
  <w:num w:numId="18">
    <w:abstractNumId w:val="15"/>
  </w:num>
  <w:num w:numId="19">
    <w:abstractNumId w:val="31"/>
  </w:num>
  <w:num w:numId="20">
    <w:abstractNumId w:val="19"/>
  </w:num>
  <w:num w:numId="21">
    <w:abstractNumId w:val="11"/>
  </w:num>
  <w:num w:numId="22">
    <w:abstractNumId w:val="16"/>
  </w:num>
  <w:num w:numId="23">
    <w:abstractNumId w:val="29"/>
  </w:num>
  <w:num w:numId="24">
    <w:abstractNumId w:val="40"/>
  </w:num>
  <w:num w:numId="25">
    <w:abstractNumId w:val="27"/>
  </w:num>
  <w:num w:numId="26">
    <w:abstractNumId w:val="8"/>
  </w:num>
  <w:num w:numId="27">
    <w:abstractNumId w:val="10"/>
  </w:num>
  <w:num w:numId="28">
    <w:abstractNumId w:val="39"/>
  </w:num>
  <w:num w:numId="29">
    <w:abstractNumId w:val="48"/>
  </w:num>
  <w:num w:numId="30">
    <w:abstractNumId w:val="51"/>
  </w:num>
  <w:num w:numId="31">
    <w:abstractNumId w:val="43"/>
  </w:num>
  <w:num w:numId="32">
    <w:abstractNumId w:val="0"/>
    <w:lvlOverride w:ilvl="0">
      <w:startOverride w:val="1"/>
    </w:lvlOverride>
  </w:num>
  <w:num w:numId="33">
    <w:abstractNumId w:val="4"/>
  </w:num>
  <w:num w:numId="34">
    <w:abstractNumId w:val="23"/>
  </w:num>
  <w:num w:numId="35">
    <w:abstractNumId w:val="14"/>
  </w:num>
  <w:num w:numId="36">
    <w:abstractNumId w:val="52"/>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50"/>
  </w:num>
  <w:num w:numId="40">
    <w:abstractNumId w:val="9"/>
  </w:num>
  <w:num w:numId="41">
    <w:abstractNumId w:val="42"/>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33"/>
  </w:num>
  <w:num w:numId="45">
    <w:abstractNumId w:val="13"/>
  </w:num>
  <w:num w:numId="46">
    <w:abstractNumId w:val="46"/>
  </w:num>
  <w:num w:numId="47">
    <w:abstractNumId w:val="25"/>
  </w:num>
  <w:num w:numId="48">
    <w:abstractNumId w:val="44"/>
  </w:num>
  <w:num w:numId="49">
    <w:abstractNumId w:val="38"/>
  </w:num>
  <w:num w:numId="50">
    <w:abstractNumId w:val="17"/>
  </w:num>
  <w:num w:numId="51">
    <w:abstractNumId w:val="34"/>
  </w:num>
  <w:num w:numId="52">
    <w:abstractNumId w:val="21"/>
  </w:num>
  <w:num w:numId="53">
    <w:abstractNumId w:val="18"/>
  </w:num>
  <w:num w:numId="54">
    <w:abstractNumId w:val="13"/>
  </w:num>
  <w:num w:numId="55">
    <w:abstractNumId w:val="1"/>
  </w:num>
  <w:num w:numId="56">
    <w:abstractNumId w:val="24"/>
  </w:num>
  <w:num w:numId="57">
    <w:abstractNumId w:val="24"/>
  </w:num>
  <w:num w:numId="58">
    <w:abstractNumId w:val="24"/>
  </w:num>
  <w:num w:numId="59">
    <w:abstractNumId w:val="24"/>
  </w:num>
  <w:num w:numId="60">
    <w:abstractNumId w:val="24"/>
  </w:num>
  <w:num w:numId="61">
    <w:abstractNumId w:val="24"/>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num>
  <w:num w:numId="64">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B5C"/>
    <w:rsid w:val="00002423"/>
    <w:rsid w:val="00002609"/>
    <w:rsid w:val="00003156"/>
    <w:rsid w:val="00004AEE"/>
    <w:rsid w:val="0000574E"/>
    <w:rsid w:val="00005CAA"/>
    <w:rsid w:val="0000761A"/>
    <w:rsid w:val="00007950"/>
    <w:rsid w:val="00010210"/>
    <w:rsid w:val="00010B1E"/>
    <w:rsid w:val="00012D66"/>
    <w:rsid w:val="00012F84"/>
    <w:rsid w:val="00015ADA"/>
    <w:rsid w:val="000205ED"/>
    <w:rsid w:val="00020C99"/>
    <w:rsid w:val="000225BB"/>
    <w:rsid w:val="0002707B"/>
    <w:rsid w:val="000273BA"/>
    <w:rsid w:val="00027CE5"/>
    <w:rsid w:val="00031EC8"/>
    <w:rsid w:val="000326A4"/>
    <w:rsid w:val="000326CF"/>
    <w:rsid w:val="00033209"/>
    <w:rsid w:val="00033EFC"/>
    <w:rsid w:val="0003444C"/>
    <w:rsid w:val="00037033"/>
    <w:rsid w:val="0004050C"/>
    <w:rsid w:val="000432D4"/>
    <w:rsid w:val="0004452B"/>
    <w:rsid w:val="00046355"/>
    <w:rsid w:val="00047E0E"/>
    <w:rsid w:val="000509AE"/>
    <w:rsid w:val="0005108E"/>
    <w:rsid w:val="0005148E"/>
    <w:rsid w:val="00054802"/>
    <w:rsid w:val="00054882"/>
    <w:rsid w:val="0005536F"/>
    <w:rsid w:val="00055EC5"/>
    <w:rsid w:val="00056896"/>
    <w:rsid w:val="00057A12"/>
    <w:rsid w:val="00057A50"/>
    <w:rsid w:val="00060173"/>
    <w:rsid w:val="00062437"/>
    <w:rsid w:val="0007112E"/>
    <w:rsid w:val="00071FF7"/>
    <w:rsid w:val="00072C5A"/>
    <w:rsid w:val="00073305"/>
    <w:rsid w:val="0007493D"/>
    <w:rsid w:val="00075195"/>
    <w:rsid w:val="000759E5"/>
    <w:rsid w:val="00076317"/>
    <w:rsid w:val="0007696E"/>
    <w:rsid w:val="00080CF6"/>
    <w:rsid w:val="00083029"/>
    <w:rsid w:val="000831A2"/>
    <w:rsid w:val="0008426A"/>
    <w:rsid w:val="00084AC6"/>
    <w:rsid w:val="000905CA"/>
    <w:rsid w:val="00090C0E"/>
    <w:rsid w:val="00091608"/>
    <w:rsid w:val="0009285D"/>
    <w:rsid w:val="0009333C"/>
    <w:rsid w:val="000953D2"/>
    <w:rsid w:val="0009704F"/>
    <w:rsid w:val="00097308"/>
    <w:rsid w:val="000A0F11"/>
    <w:rsid w:val="000A125A"/>
    <w:rsid w:val="000A57CD"/>
    <w:rsid w:val="000A61FE"/>
    <w:rsid w:val="000B057C"/>
    <w:rsid w:val="000B2019"/>
    <w:rsid w:val="000B2634"/>
    <w:rsid w:val="000B3758"/>
    <w:rsid w:val="000B3BD8"/>
    <w:rsid w:val="000B5A98"/>
    <w:rsid w:val="000B7681"/>
    <w:rsid w:val="000B7B42"/>
    <w:rsid w:val="000C02B7"/>
    <w:rsid w:val="000C22C4"/>
    <w:rsid w:val="000C233E"/>
    <w:rsid w:val="000C2721"/>
    <w:rsid w:val="000C44D4"/>
    <w:rsid w:val="000C5065"/>
    <w:rsid w:val="000C5100"/>
    <w:rsid w:val="000C5342"/>
    <w:rsid w:val="000C6D16"/>
    <w:rsid w:val="000C706A"/>
    <w:rsid w:val="000D0374"/>
    <w:rsid w:val="000D2887"/>
    <w:rsid w:val="000D371A"/>
    <w:rsid w:val="000D5214"/>
    <w:rsid w:val="000D6035"/>
    <w:rsid w:val="000D6A0A"/>
    <w:rsid w:val="000D6D63"/>
    <w:rsid w:val="000E0081"/>
    <w:rsid w:val="000E07CF"/>
    <w:rsid w:val="000E12C2"/>
    <w:rsid w:val="000E1D00"/>
    <w:rsid w:val="000E1FC5"/>
    <w:rsid w:val="000E31C1"/>
    <w:rsid w:val="000E4AFA"/>
    <w:rsid w:val="000E549D"/>
    <w:rsid w:val="000F0C22"/>
    <w:rsid w:val="000F2CF2"/>
    <w:rsid w:val="000F36AA"/>
    <w:rsid w:val="000F3A1D"/>
    <w:rsid w:val="000F6B42"/>
    <w:rsid w:val="001006F5"/>
    <w:rsid w:val="00100BEF"/>
    <w:rsid w:val="00104860"/>
    <w:rsid w:val="00105405"/>
    <w:rsid w:val="001061DD"/>
    <w:rsid w:val="00106337"/>
    <w:rsid w:val="00106AA0"/>
    <w:rsid w:val="001100BF"/>
    <w:rsid w:val="00111326"/>
    <w:rsid w:val="00111BFD"/>
    <w:rsid w:val="001137AD"/>
    <w:rsid w:val="0011498E"/>
    <w:rsid w:val="001152FA"/>
    <w:rsid w:val="001167CB"/>
    <w:rsid w:val="00116CF4"/>
    <w:rsid w:val="00117A45"/>
    <w:rsid w:val="001219D8"/>
    <w:rsid w:val="001224AE"/>
    <w:rsid w:val="001245CB"/>
    <w:rsid w:val="001248E2"/>
    <w:rsid w:val="00124CA6"/>
    <w:rsid w:val="00126388"/>
    <w:rsid w:val="00131F61"/>
    <w:rsid w:val="001333D9"/>
    <w:rsid w:val="001337D4"/>
    <w:rsid w:val="001348FD"/>
    <w:rsid w:val="00134BFD"/>
    <w:rsid w:val="00134C7B"/>
    <w:rsid w:val="001371F6"/>
    <w:rsid w:val="00144AE4"/>
    <w:rsid w:val="0014611E"/>
    <w:rsid w:val="00147C12"/>
    <w:rsid w:val="00150A8E"/>
    <w:rsid w:val="00150D20"/>
    <w:rsid w:val="00151209"/>
    <w:rsid w:val="00151762"/>
    <w:rsid w:val="00152710"/>
    <w:rsid w:val="001527A1"/>
    <w:rsid w:val="001530DC"/>
    <w:rsid w:val="001538CF"/>
    <w:rsid w:val="00154989"/>
    <w:rsid w:val="00154E10"/>
    <w:rsid w:val="00155A9F"/>
    <w:rsid w:val="00157ABF"/>
    <w:rsid w:val="00160262"/>
    <w:rsid w:val="00160A20"/>
    <w:rsid w:val="00162D17"/>
    <w:rsid w:val="00163A86"/>
    <w:rsid w:val="00164155"/>
    <w:rsid w:val="00164449"/>
    <w:rsid w:val="00164E7C"/>
    <w:rsid w:val="001662E2"/>
    <w:rsid w:val="0016780A"/>
    <w:rsid w:val="001713FA"/>
    <w:rsid w:val="00172211"/>
    <w:rsid w:val="00173EBF"/>
    <w:rsid w:val="00175ED3"/>
    <w:rsid w:val="001778AF"/>
    <w:rsid w:val="001809C2"/>
    <w:rsid w:val="00180D1E"/>
    <w:rsid w:val="001842A2"/>
    <w:rsid w:val="001843CC"/>
    <w:rsid w:val="00185651"/>
    <w:rsid w:val="0018658F"/>
    <w:rsid w:val="00187BD6"/>
    <w:rsid w:val="00187FA8"/>
    <w:rsid w:val="00190DE9"/>
    <w:rsid w:val="001922C8"/>
    <w:rsid w:val="001925A4"/>
    <w:rsid w:val="00192F5E"/>
    <w:rsid w:val="001937BF"/>
    <w:rsid w:val="001955CD"/>
    <w:rsid w:val="00197772"/>
    <w:rsid w:val="001A51C8"/>
    <w:rsid w:val="001A5A16"/>
    <w:rsid w:val="001A7C15"/>
    <w:rsid w:val="001B1791"/>
    <w:rsid w:val="001B3AF9"/>
    <w:rsid w:val="001B46CE"/>
    <w:rsid w:val="001B4CA8"/>
    <w:rsid w:val="001B5337"/>
    <w:rsid w:val="001B5EA1"/>
    <w:rsid w:val="001B5EDC"/>
    <w:rsid w:val="001B60E0"/>
    <w:rsid w:val="001B6BFB"/>
    <w:rsid w:val="001B7504"/>
    <w:rsid w:val="001B7F8B"/>
    <w:rsid w:val="001C3EEE"/>
    <w:rsid w:val="001C4F0C"/>
    <w:rsid w:val="001C4F3D"/>
    <w:rsid w:val="001D0CDC"/>
    <w:rsid w:val="001D1D82"/>
    <w:rsid w:val="001D1EAF"/>
    <w:rsid w:val="001D2440"/>
    <w:rsid w:val="001D7047"/>
    <w:rsid w:val="001E1182"/>
    <w:rsid w:val="001E17F4"/>
    <w:rsid w:val="001E23C9"/>
    <w:rsid w:val="001E7312"/>
    <w:rsid w:val="001E7704"/>
    <w:rsid w:val="001F1137"/>
    <w:rsid w:val="001F1228"/>
    <w:rsid w:val="001F2BFB"/>
    <w:rsid w:val="001F3249"/>
    <w:rsid w:val="001F5739"/>
    <w:rsid w:val="001F580D"/>
    <w:rsid w:val="001F5F8A"/>
    <w:rsid w:val="002010C7"/>
    <w:rsid w:val="00202C90"/>
    <w:rsid w:val="0020445D"/>
    <w:rsid w:val="002046DD"/>
    <w:rsid w:val="00205618"/>
    <w:rsid w:val="00207379"/>
    <w:rsid w:val="00210768"/>
    <w:rsid w:val="002129A3"/>
    <w:rsid w:val="00213DE8"/>
    <w:rsid w:val="002141F5"/>
    <w:rsid w:val="002152D6"/>
    <w:rsid w:val="00216118"/>
    <w:rsid w:val="00217086"/>
    <w:rsid w:val="002209AB"/>
    <w:rsid w:val="00220C63"/>
    <w:rsid w:val="002251E3"/>
    <w:rsid w:val="00225590"/>
    <w:rsid w:val="00225BCD"/>
    <w:rsid w:val="00227A95"/>
    <w:rsid w:val="00230188"/>
    <w:rsid w:val="002308E2"/>
    <w:rsid w:val="00231286"/>
    <w:rsid w:val="002316BD"/>
    <w:rsid w:val="002363FD"/>
    <w:rsid w:val="0024151D"/>
    <w:rsid w:val="00242108"/>
    <w:rsid w:val="00246364"/>
    <w:rsid w:val="002473FC"/>
    <w:rsid w:val="00247569"/>
    <w:rsid w:val="0024760C"/>
    <w:rsid w:val="00251F2A"/>
    <w:rsid w:val="00252E3C"/>
    <w:rsid w:val="0025399F"/>
    <w:rsid w:val="00254254"/>
    <w:rsid w:val="00254C63"/>
    <w:rsid w:val="00260EF7"/>
    <w:rsid w:val="00262198"/>
    <w:rsid w:val="00262EF4"/>
    <w:rsid w:val="002662D5"/>
    <w:rsid w:val="002717EB"/>
    <w:rsid w:val="0027535F"/>
    <w:rsid w:val="00275DB1"/>
    <w:rsid w:val="00280DE5"/>
    <w:rsid w:val="00281110"/>
    <w:rsid w:val="00282983"/>
    <w:rsid w:val="0028476B"/>
    <w:rsid w:val="00285F1B"/>
    <w:rsid w:val="00291252"/>
    <w:rsid w:val="00292B81"/>
    <w:rsid w:val="00293D3D"/>
    <w:rsid w:val="002949FA"/>
    <w:rsid w:val="0029710B"/>
    <w:rsid w:val="0029751A"/>
    <w:rsid w:val="002A1AA3"/>
    <w:rsid w:val="002A2068"/>
    <w:rsid w:val="002A2849"/>
    <w:rsid w:val="002A345A"/>
    <w:rsid w:val="002A5068"/>
    <w:rsid w:val="002A5B26"/>
    <w:rsid w:val="002B063A"/>
    <w:rsid w:val="002B18AE"/>
    <w:rsid w:val="002B632C"/>
    <w:rsid w:val="002C0E14"/>
    <w:rsid w:val="002C1C93"/>
    <w:rsid w:val="002C5066"/>
    <w:rsid w:val="002C5813"/>
    <w:rsid w:val="002C60F4"/>
    <w:rsid w:val="002C625F"/>
    <w:rsid w:val="002C7119"/>
    <w:rsid w:val="002C792E"/>
    <w:rsid w:val="002D26C2"/>
    <w:rsid w:val="002D4AAC"/>
    <w:rsid w:val="002D583B"/>
    <w:rsid w:val="002D594F"/>
    <w:rsid w:val="002D66D8"/>
    <w:rsid w:val="002D70FD"/>
    <w:rsid w:val="002E515E"/>
    <w:rsid w:val="002E7BEE"/>
    <w:rsid w:val="002F045A"/>
    <w:rsid w:val="002F0B87"/>
    <w:rsid w:val="002F5647"/>
    <w:rsid w:val="0030039D"/>
    <w:rsid w:val="00302AAF"/>
    <w:rsid w:val="0030326F"/>
    <w:rsid w:val="0030486A"/>
    <w:rsid w:val="00305DE1"/>
    <w:rsid w:val="00310701"/>
    <w:rsid w:val="0031171C"/>
    <w:rsid w:val="00311E8F"/>
    <w:rsid w:val="00315980"/>
    <w:rsid w:val="00316318"/>
    <w:rsid w:val="00316F7F"/>
    <w:rsid w:val="0031789D"/>
    <w:rsid w:val="003218E8"/>
    <w:rsid w:val="0032443D"/>
    <w:rsid w:val="00325B6D"/>
    <w:rsid w:val="00325E34"/>
    <w:rsid w:val="0032798D"/>
    <w:rsid w:val="00327D6E"/>
    <w:rsid w:val="00330DCE"/>
    <w:rsid w:val="00331E11"/>
    <w:rsid w:val="00333393"/>
    <w:rsid w:val="00334057"/>
    <w:rsid w:val="00334761"/>
    <w:rsid w:val="003357C5"/>
    <w:rsid w:val="00335D97"/>
    <w:rsid w:val="00337EBC"/>
    <w:rsid w:val="003407E0"/>
    <w:rsid w:val="00341DCD"/>
    <w:rsid w:val="00341FCA"/>
    <w:rsid w:val="0034563E"/>
    <w:rsid w:val="00345CAE"/>
    <w:rsid w:val="003518D6"/>
    <w:rsid w:val="0035460C"/>
    <w:rsid w:val="003556BD"/>
    <w:rsid w:val="00357E31"/>
    <w:rsid w:val="003612BD"/>
    <w:rsid w:val="003617DA"/>
    <w:rsid w:val="00362795"/>
    <w:rsid w:val="00363A92"/>
    <w:rsid w:val="00364105"/>
    <w:rsid w:val="003648AC"/>
    <w:rsid w:val="00365147"/>
    <w:rsid w:val="00365F93"/>
    <w:rsid w:val="0037016E"/>
    <w:rsid w:val="00372214"/>
    <w:rsid w:val="00372908"/>
    <w:rsid w:val="00372D6B"/>
    <w:rsid w:val="003732FA"/>
    <w:rsid w:val="00374D2A"/>
    <w:rsid w:val="00383020"/>
    <w:rsid w:val="00384657"/>
    <w:rsid w:val="00387F8B"/>
    <w:rsid w:val="0039112C"/>
    <w:rsid w:val="00392900"/>
    <w:rsid w:val="0039325D"/>
    <w:rsid w:val="00394D65"/>
    <w:rsid w:val="00394D7E"/>
    <w:rsid w:val="00396FA4"/>
    <w:rsid w:val="003975FD"/>
    <w:rsid w:val="0039776E"/>
    <w:rsid w:val="003A202D"/>
    <w:rsid w:val="003A376E"/>
    <w:rsid w:val="003A38A3"/>
    <w:rsid w:val="003A68E8"/>
    <w:rsid w:val="003B0420"/>
    <w:rsid w:val="003B057D"/>
    <w:rsid w:val="003B25CA"/>
    <w:rsid w:val="003B34BA"/>
    <w:rsid w:val="003B450F"/>
    <w:rsid w:val="003B60CC"/>
    <w:rsid w:val="003B67A0"/>
    <w:rsid w:val="003C1B25"/>
    <w:rsid w:val="003C1FAF"/>
    <w:rsid w:val="003C2367"/>
    <w:rsid w:val="003C2443"/>
    <w:rsid w:val="003C5291"/>
    <w:rsid w:val="003C5DA3"/>
    <w:rsid w:val="003C65DA"/>
    <w:rsid w:val="003C7BC6"/>
    <w:rsid w:val="003C7C69"/>
    <w:rsid w:val="003D08A3"/>
    <w:rsid w:val="003D0BB3"/>
    <w:rsid w:val="003D4BCD"/>
    <w:rsid w:val="003D6C2B"/>
    <w:rsid w:val="003E01D8"/>
    <w:rsid w:val="003E2100"/>
    <w:rsid w:val="003E301A"/>
    <w:rsid w:val="003E4571"/>
    <w:rsid w:val="003E610B"/>
    <w:rsid w:val="003E7191"/>
    <w:rsid w:val="003F5351"/>
    <w:rsid w:val="003F65EE"/>
    <w:rsid w:val="003F6F5B"/>
    <w:rsid w:val="00400B63"/>
    <w:rsid w:val="00402F4E"/>
    <w:rsid w:val="0040342D"/>
    <w:rsid w:val="00403EBE"/>
    <w:rsid w:val="00405AC2"/>
    <w:rsid w:val="00406F05"/>
    <w:rsid w:val="00406FC0"/>
    <w:rsid w:val="00407772"/>
    <w:rsid w:val="004116FE"/>
    <w:rsid w:val="0041192D"/>
    <w:rsid w:val="00413EE1"/>
    <w:rsid w:val="00416833"/>
    <w:rsid w:val="00420055"/>
    <w:rsid w:val="0042128E"/>
    <w:rsid w:val="00422960"/>
    <w:rsid w:val="0042300E"/>
    <w:rsid w:val="00427A2C"/>
    <w:rsid w:val="00432B60"/>
    <w:rsid w:val="00432BAD"/>
    <w:rsid w:val="00440698"/>
    <w:rsid w:val="004406C1"/>
    <w:rsid w:val="004419C5"/>
    <w:rsid w:val="00442978"/>
    <w:rsid w:val="00443238"/>
    <w:rsid w:val="00445CCE"/>
    <w:rsid w:val="00445DD4"/>
    <w:rsid w:val="0044680E"/>
    <w:rsid w:val="00446EEE"/>
    <w:rsid w:val="00447CC1"/>
    <w:rsid w:val="004540E2"/>
    <w:rsid w:val="00454361"/>
    <w:rsid w:val="00454454"/>
    <w:rsid w:val="0045644C"/>
    <w:rsid w:val="00457D00"/>
    <w:rsid w:val="00467924"/>
    <w:rsid w:val="00470E60"/>
    <w:rsid w:val="004712A5"/>
    <w:rsid w:val="0047266F"/>
    <w:rsid w:val="004730B1"/>
    <w:rsid w:val="00473388"/>
    <w:rsid w:val="004747C1"/>
    <w:rsid w:val="00476D6B"/>
    <w:rsid w:val="00477125"/>
    <w:rsid w:val="00481019"/>
    <w:rsid w:val="00482F8E"/>
    <w:rsid w:val="0048450E"/>
    <w:rsid w:val="00487393"/>
    <w:rsid w:val="00490AAA"/>
    <w:rsid w:val="00491090"/>
    <w:rsid w:val="00491436"/>
    <w:rsid w:val="00492A20"/>
    <w:rsid w:val="00492C16"/>
    <w:rsid w:val="004950FA"/>
    <w:rsid w:val="004965A6"/>
    <w:rsid w:val="00496A9B"/>
    <w:rsid w:val="004A01D0"/>
    <w:rsid w:val="004A0678"/>
    <w:rsid w:val="004A1B3F"/>
    <w:rsid w:val="004A1D26"/>
    <w:rsid w:val="004A4698"/>
    <w:rsid w:val="004A48A3"/>
    <w:rsid w:val="004B05BF"/>
    <w:rsid w:val="004B0D92"/>
    <w:rsid w:val="004B0EC0"/>
    <w:rsid w:val="004B529A"/>
    <w:rsid w:val="004B66F1"/>
    <w:rsid w:val="004B6BCF"/>
    <w:rsid w:val="004C011C"/>
    <w:rsid w:val="004C1B8C"/>
    <w:rsid w:val="004C3371"/>
    <w:rsid w:val="004C3EA0"/>
    <w:rsid w:val="004C40C4"/>
    <w:rsid w:val="004C42AF"/>
    <w:rsid w:val="004C4525"/>
    <w:rsid w:val="004C766A"/>
    <w:rsid w:val="004D11FC"/>
    <w:rsid w:val="004D1EA8"/>
    <w:rsid w:val="004D21D0"/>
    <w:rsid w:val="004D2703"/>
    <w:rsid w:val="004D2EE3"/>
    <w:rsid w:val="004D45A5"/>
    <w:rsid w:val="004D7B56"/>
    <w:rsid w:val="004E0CD4"/>
    <w:rsid w:val="004E7333"/>
    <w:rsid w:val="004E7C25"/>
    <w:rsid w:val="004F0D66"/>
    <w:rsid w:val="004F1447"/>
    <w:rsid w:val="004F19CD"/>
    <w:rsid w:val="004F6AE9"/>
    <w:rsid w:val="004F6CD3"/>
    <w:rsid w:val="004F7169"/>
    <w:rsid w:val="00500D66"/>
    <w:rsid w:val="005017B8"/>
    <w:rsid w:val="00501C06"/>
    <w:rsid w:val="005022B0"/>
    <w:rsid w:val="005037E3"/>
    <w:rsid w:val="005064E2"/>
    <w:rsid w:val="005109D3"/>
    <w:rsid w:val="005112A8"/>
    <w:rsid w:val="005114B1"/>
    <w:rsid w:val="00514C8E"/>
    <w:rsid w:val="005161F8"/>
    <w:rsid w:val="00517F38"/>
    <w:rsid w:val="0053070A"/>
    <w:rsid w:val="00531DBF"/>
    <w:rsid w:val="005334CA"/>
    <w:rsid w:val="00535F13"/>
    <w:rsid w:val="00536094"/>
    <w:rsid w:val="005372AF"/>
    <w:rsid w:val="005429FB"/>
    <w:rsid w:val="00544340"/>
    <w:rsid w:val="00545759"/>
    <w:rsid w:val="00545BE0"/>
    <w:rsid w:val="00546930"/>
    <w:rsid w:val="0054734F"/>
    <w:rsid w:val="005526AB"/>
    <w:rsid w:val="00554C6A"/>
    <w:rsid w:val="00555B47"/>
    <w:rsid w:val="0056220C"/>
    <w:rsid w:val="005625A8"/>
    <w:rsid w:val="00562E85"/>
    <w:rsid w:val="0056332F"/>
    <w:rsid w:val="00564707"/>
    <w:rsid w:val="00565A15"/>
    <w:rsid w:val="00566477"/>
    <w:rsid w:val="005664F8"/>
    <w:rsid w:val="005719B3"/>
    <w:rsid w:val="0057295E"/>
    <w:rsid w:val="0057330B"/>
    <w:rsid w:val="0057505E"/>
    <w:rsid w:val="005804E6"/>
    <w:rsid w:val="00580519"/>
    <w:rsid w:val="00581C39"/>
    <w:rsid w:val="0058398D"/>
    <w:rsid w:val="00584057"/>
    <w:rsid w:val="005855FE"/>
    <w:rsid w:val="00587A82"/>
    <w:rsid w:val="005903B6"/>
    <w:rsid w:val="00591DB2"/>
    <w:rsid w:val="00592CC0"/>
    <w:rsid w:val="00592E09"/>
    <w:rsid w:val="00593746"/>
    <w:rsid w:val="00594F37"/>
    <w:rsid w:val="00595634"/>
    <w:rsid w:val="005978CD"/>
    <w:rsid w:val="005A009A"/>
    <w:rsid w:val="005A0247"/>
    <w:rsid w:val="005A126E"/>
    <w:rsid w:val="005A2E22"/>
    <w:rsid w:val="005A452F"/>
    <w:rsid w:val="005A66B5"/>
    <w:rsid w:val="005A680D"/>
    <w:rsid w:val="005A6A24"/>
    <w:rsid w:val="005A7552"/>
    <w:rsid w:val="005B07CF"/>
    <w:rsid w:val="005B0BD6"/>
    <w:rsid w:val="005B140D"/>
    <w:rsid w:val="005B1662"/>
    <w:rsid w:val="005B3268"/>
    <w:rsid w:val="005C1FEA"/>
    <w:rsid w:val="005C3495"/>
    <w:rsid w:val="005C36DE"/>
    <w:rsid w:val="005C40F2"/>
    <w:rsid w:val="005C46E1"/>
    <w:rsid w:val="005C630C"/>
    <w:rsid w:val="005C76EE"/>
    <w:rsid w:val="005D2494"/>
    <w:rsid w:val="005D2790"/>
    <w:rsid w:val="005D4C94"/>
    <w:rsid w:val="005E03B2"/>
    <w:rsid w:val="005E3234"/>
    <w:rsid w:val="005E3DFC"/>
    <w:rsid w:val="005E5942"/>
    <w:rsid w:val="005E60AF"/>
    <w:rsid w:val="005F1DEA"/>
    <w:rsid w:val="005F4175"/>
    <w:rsid w:val="005F4C42"/>
    <w:rsid w:val="005F4D7A"/>
    <w:rsid w:val="005F6A46"/>
    <w:rsid w:val="005F7B37"/>
    <w:rsid w:val="0060055D"/>
    <w:rsid w:val="00605073"/>
    <w:rsid w:val="00607FC9"/>
    <w:rsid w:val="0061204E"/>
    <w:rsid w:val="00612FAA"/>
    <w:rsid w:val="006137B1"/>
    <w:rsid w:val="00620914"/>
    <w:rsid w:val="00621A1D"/>
    <w:rsid w:val="00622FE1"/>
    <w:rsid w:val="0062504D"/>
    <w:rsid w:val="0062521C"/>
    <w:rsid w:val="00625455"/>
    <w:rsid w:val="00625C1D"/>
    <w:rsid w:val="00630A2B"/>
    <w:rsid w:val="00632DC7"/>
    <w:rsid w:val="00634F9F"/>
    <w:rsid w:val="006357FB"/>
    <w:rsid w:val="00637996"/>
    <w:rsid w:val="006379F6"/>
    <w:rsid w:val="006406FC"/>
    <w:rsid w:val="00640D95"/>
    <w:rsid w:val="00640E57"/>
    <w:rsid w:val="00643985"/>
    <w:rsid w:val="00643F18"/>
    <w:rsid w:val="00644C43"/>
    <w:rsid w:val="00645C89"/>
    <w:rsid w:val="00646122"/>
    <w:rsid w:val="0065104A"/>
    <w:rsid w:val="006519B8"/>
    <w:rsid w:val="006529D5"/>
    <w:rsid w:val="00653E16"/>
    <w:rsid w:val="00653FD4"/>
    <w:rsid w:val="006570C9"/>
    <w:rsid w:val="00657220"/>
    <w:rsid w:val="00657362"/>
    <w:rsid w:val="00657949"/>
    <w:rsid w:val="0066104B"/>
    <w:rsid w:val="00662339"/>
    <w:rsid w:val="00663FCA"/>
    <w:rsid w:val="00664725"/>
    <w:rsid w:val="00664F59"/>
    <w:rsid w:val="006655EE"/>
    <w:rsid w:val="00667C10"/>
    <w:rsid w:val="00667EF4"/>
    <w:rsid w:val="0067066D"/>
    <w:rsid w:val="00670D99"/>
    <w:rsid w:val="00670E53"/>
    <w:rsid w:val="00670EF5"/>
    <w:rsid w:val="00672DF8"/>
    <w:rsid w:val="00675186"/>
    <w:rsid w:val="00676A09"/>
    <w:rsid w:val="00676FCA"/>
    <w:rsid w:val="00677177"/>
    <w:rsid w:val="0068168F"/>
    <w:rsid w:val="00681E3E"/>
    <w:rsid w:val="0068235D"/>
    <w:rsid w:val="006850A5"/>
    <w:rsid w:val="0068612E"/>
    <w:rsid w:val="00687659"/>
    <w:rsid w:val="00687C92"/>
    <w:rsid w:val="0069534E"/>
    <w:rsid w:val="00695EB8"/>
    <w:rsid w:val="0069669C"/>
    <w:rsid w:val="006A061B"/>
    <w:rsid w:val="006A1200"/>
    <w:rsid w:val="006A32D6"/>
    <w:rsid w:val="006A3902"/>
    <w:rsid w:val="006A4F4E"/>
    <w:rsid w:val="006A6C23"/>
    <w:rsid w:val="006A72FA"/>
    <w:rsid w:val="006B14DB"/>
    <w:rsid w:val="006B21C4"/>
    <w:rsid w:val="006B5754"/>
    <w:rsid w:val="006C493F"/>
    <w:rsid w:val="006C4A1A"/>
    <w:rsid w:val="006C4C76"/>
    <w:rsid w:val="006C5B83"/>
    <w:rsid w:val="006D0393"/>
    <w:rsid w:val="006D1A83"/>
    <w:rsid w:val="006D33F4"/>
    <w:rsid w:val="006D7B27"/>
    <w:rsid w:val="006D7C57"/>
    <w:rsid w:val="006E1765"/>
    <w:rsid w:val="006E1CFE"/>
    <w:rsid w:val="006E43AD"/>
    <w:rsid w:val="006E51AC"/>
    <w:rsid w:val="006E628C"/>
    <w:rsid w:val="006E6BD0"/>
    <w:rsid w:val="006E74CE"/>
    <w:rsid w:val="006F10C4"/>
    <w:rsid w:val="006F1314"/>
    <w:rsid w:val="006F2966"/>
    <w:rsid w:val="006F2EE8"/>
    <w:rsid w:val="006F40E9"/>
    <w:rsid w:val="006F5603"/>
    <w:rsid w:val="006F5A5E"/>
    <w:rsid w:val="006F7B87"/>
    <w:rsid w:val="00701400"/>
    <w:rsid w:val="007035F7"/>
    <w:rsid w:val="00703647"/>
    <w:rsid w:val="007037CF"/>
    <w:rsid w:val="007048DC"/>
    <w:rsid w:val="00706386"/>
    <w:rsid w:val="00706467"/>
    <w:rsid w:val="00710668"/>
    <w:rsid w:val="00714D9E"/>
    <w:rsid w:val="00716112"/>
    <w:rsid w:val="00716724"/>
    <w:rsid w:val="007167C0"/>
    <w:rsid w:val="00720481"/>
    <w:rsid w:val="00721940"/>
    <w:rsid w:val="0072474B"/>
    <w:rsid w:val="00726755"/>
    <w:rsid w:val="00732C25"/>
    <w:rsid w:val="00733193"/>
    <w:rsid w:val="007340D8"/>
    <w:rsid w:val="0073492E"/>
    <w:rsid w:val="00735BE6"/>
    <w:rsid w:val="007372EE"/>
    <w:rsid w:val="007430E0"/>
    <w:rsid w:val="007445EE"/>
    <w:rsid w:val="00744DDA"/>
    <w:rsid w:val="00745E03"/>
    <w:rsid w:val="007466BB"/>
    <w:rsid w:val="007521CC"/>
    <w:rsid w:val="00752CC2"/>
    <w:rsid w:val="00752F76"/>
    <w:rsid w:val="007561F5"/>
    <w:rsid w:val="0075732A"/>
    <w:rsid w:val="007600F8"/>
    <w:rsid w:val="00760262"/>
    <w:rsid w:val="0076166E"/>
    <w:rsid w:val="00761B3B"/>
    <w:rsid w:val="00762F60"/>
    <w:rsid w:val="0076310C"/>
    <w:rsid w:val="00763EF6"/>
    <w:rsid w:val="0076744F"/>
    <w:rsid w:val="00767BCE"/>
    <w:rsid w:val="00767EFC"/>
    <w:rsid w:val="007707DE"/>
    <w:rsid w:val="00770B5D"/>
    <w:rsid w:val="007717BF"/>
    <w:rsid w:val="007752F1"/>
    <w:rsid w:val="00775A13"/>
    <w:rsid w:val="007762DC"/>
    <w:rsid w:val="00776768"/>
    <w:rsid w:val="00776F00"/>
    <w:rsid w:val="007777A6"/>
    <w:rsid w:val="007806F0"/>
    <w:rsid w:val="007811E4"/>
    <w:rsid w:val="0078187A"/>
    <w:rsid w:val="00781AD4"/>
    <w:rsid w:val="00781C8F"/>
    <w:rsid w:val="00783D53"/>
    <w:rsid w:val="00785158"/>
    <w:rsid w:val="007869B6"/>
    <w:rsid w:val="007908B3"/>
    <w:rsid w:val="007916AB"/>
    <w:rsid w:val="00794C3B"/>
    <w:rsid w:val="00794ED8"/>
    <w:rsid w:val="007A06DD"/>
    <w:rsid w:val="007A2573"/>
    <w:rsid w:val="007A2DBB"/>
    <w:rsid w:val="007A4476"/>
    <w:rsid w:val="007B0672"/>
    <w:rsid w:val="007B0C33"/>
    <w:rsid w:val="007B106C"/>
    <w:rsid w:val="007B1A4E"/>
    <w:rsid w:val="007B3D05"/>
    <w:rsid w:val="007B4FC0"/>
    <w:rsid w:val="007B5503"/>
    <w:rsid w:val="007B63C6"/>
    <w:rsid w:val="007B6BDF"/>
    <w:rsid w:val="007B7052"/>
    <w:rsid w:val="007B73B9"/>
    <w:rsid w:val="007B7FC4"/>
    <w:rsid w:val="007C179C"/>
    <w:rsid w:val="007C19B1"/>
    <w:rsid w:val="007C21E3"/>
    <w:rsid w:val="007C3FD1"/>
    <w:rsid w:val="007C5894"/>
    <w:rsid w:val="007C6112"/>
    <w:rsid w:val="007C6BB3"/>
    <w:rsid w:val="007C6D7C"/>
    <w:rsid w:val="007D06ED"/>
    <w:rsid w:val="007D0B54"/>
    <w:rsid w:val="007D14B4"/>
    <w:rsid w:val="007D2198"/>
    <w:rsid w:val="007D2EBB"/>
    <w:rsid w:val="007D3AD7"/>
    <w:rsid w:val="007D5494"/>
    <w:rsid w:val="007D5BED"/>
    <w:rsid w:val="007D638E"/>
    <w:rsid w:val="007E0106"/>
    <w:rsid w:val="007E0B06"/>
    <w:rsid w:val="007E2301"/>
    <w:rsid w:val="007E24F6"/>
    <w:rsid w:val="007E263F"/>
    <w:rsid w:val="007E31B9"/>
    <w:rsid w:val="007E6086"/>
    <w:rsid w:val="007E683E"/>
    <w:rsid w:val="007E6DDB"/>
    <w:rsid w:val="007F025A"/>
    <w:rsid w:val="007F3B49"/>
    <w:rsid w:val="007F3DE0"/>
    <w:rsid w:val="007F4228"/>
    <w:rsid w:val="007F51EF"/>
    <w:rsid w:val="00800F64"/>
    <w:rsid w:val="00801050"/>
    <w:rsid w:val="00801F91"/>
    <w:rsid w:val="0080282B"/>
    <w:rsid w:val="00802F0B"/>
    <w:rsid w:val="00803690"/>
    <w:rsid w:val="00805D3C"/>
    <w:rsid w:val="0080701D"/>
    <w:rsid w:val="00810A67"/>
    <w:rsid w:val="00810CFF"/>
    <w:rsid w:val="00811B81"/>
    <w:rsid w:val="00812436"/>
    <w:rsid w:val="00813A8D"/>
    <w:rsid w:val="008158A3"/>
    <w:rsid w:val="0081799C"/>
    <w:rsid w:val="008204F2"/>
    <w:rsid w:val="008209C8"/>
    <w:rsid w:val="00820E56"/>
    <w:rsid w:val="00821456"/>
    <w:rsid w:val="00822392"/>
    <w:rsid w:val="00822613"/>
    <w:rsid w:val="00824051"/>
    <w:rsid w:val="00824B6D"/>
    <w:rsid w:val="00827FF0"/>
    <w:rsid w:val="008322B8"/>
    <w:rsid w:val="00833CF7"/>
    <w:rsid w:val="00834C32"/>
    <w:rsid w:val="00834CDE"/>
    <w:rsid w:val="0084077F"/>
    <w:rsid w:val="00842464"/>
    <w:rsid w:val="0084431D"/>
    <w:rsid w:val="00845601"/>
    <w:rsid w:val="008502DE"/>
    <w:rsid w:val="008510FB"/>
    <w:rsid w:val="00852F88"/>
    <w:rsid w:val="0085474C"/>
    <w:rsid w:val="008559C9"/>
    <w:rsid w:val="00855C5C"/>
    <w:rsid w:val="00857D6D"/>
    <w:rsid w:val="008603C5"/>
    <w:rsid w:val="00861067"/>
    <w:rsid w:val="008637D0"/>
    <w:rsid w:val="008644DA"/>
    <w:rsid w:val="008679B5"/>
    <w:rsid w:val="00870EA1"/>
    <w:rsid w:val="00872577"/>
    <w:rsid w:val="0087297E"/>
    <w:rsid w:val="00874406"/>
    <w:rsid w:val="008758C6"/>
    <w:rsid w:val="00884B57"/>
    <w:rsid w:val="00884C6C"/>
    <w:rsid w:val="008917BE"/>
    <w:rsid w:val="00892039"/>
    <w:rsid w:val="00892D56"/>
    <w:rsid w:val="00896C0C"/>
    <w:rsid w:val="008A0759"/>
    <w:rsid w:val="008A0DEC"/>
    <w:rsid w:val="008A1B4B"/>
    <w:rsid w:val="008A3090"/>
    <w:rsid w:val="008A3AE8"/>
    <w:rsid w:val="008A3C96"/>
    <w:rsid w:val="008A4F80"/>
    <w:rsid w:val="008A646D"/>
    <w:rsid w:val="008A72BA"/>
    <w:rsid w:val="008A7460"/>
    <w:rsid w:val="008B2567"/>
    <w:rsid w:val="008B4019"/>
    <w:rsid w:val="008B65C9"/>
    <w:rsid w:val="008C237F"/>
    <w:rsid w:val="008C2D4A"/>
    <w:rsid w:val="008C6114"/>
    <w:rsid w:val="008C65BB"/>
    <w:rsid w:val="008C65C9"/>
    <w:rsid w:val="008C7283"/>
    <w:rsid w:val="008C7D97"/>
    <w:rsid w:val="008D085F"/>
    <w:rsid w:val="008D0C27"/>
    <w:rsid w:val="008D3391"/>
    <w:rsid w:val="008D3900"/>
    <w:rsid w:val="008D3B45"/>
    <w:rsid w:val="008D5481"/>
    <w:rsid w:val="008D6580"/>
    <w:rsid w:val="008D6E1D"/>
    <w:rsid w:val="008E28CC"/>
    <w:rsid w:val="008E297D"/>
    <w:rsid w:val="008E3774"/>
    <w:rsid w:val="008E4968"/>
    <w:rsid w:val="008E5A51"/>
    <w:rsid w:val="008E680F"/>
    <w:rsid w:val="008E6F81"/>
    <w:rsid w:val="008E7489"/>
    <w:rsid w:val="008E749D"/>
    <w:rsid w:val="008F39B4"/>
    <w:rsid w:val="008F4162"/>
    <w:rsid w:val="008F54BF"/>
    <w:rsid w:val="008F6ABF"/>
    <w:rsid w:val="0090184D"/>
    <w:rsid w:val="00901B81"/>
    <w:rsid w:val="00901F8D"/>
    <w:rsid w:val="00903E02"/>
    <w:rsid w:val="00905260"/>
    <w:rsid w:val="00905761"/>
    <w:rsid w:val="009066F6"/>
    <w:rsid w:val="00911A6D"/>
    <w:rsid w:val="00912C76"/>
    <w:rsid w:val="00913175"/>
    <w:rsid w:val="00914C19"/>
    <w:rsid w:val="00916EDB"/>
    <w:rsid w:val="00920197"/>
    <w:rsid w:val="00920643"/>
    <w:rsid w:val="00920861"/>
    <w:rsid w:val="0092130C"/>
    <w:rsid w:val="00922B13"/>
    <w:rsid w:val="009234D4"/>
    <w:rsid w:val="009242EF"/>
    <w:rsid w:val="0092430A"/>
    <w:rsid w:val="0092497F"/>
    <w:rsid w:val="00924989"/>
    <w:rsid w:val="00926F95"/>
    <w:rsid w:val="009301D8"/>
    <w:rsid w:val="009321B0"/>
    <w:rsid w:val="00932291"/>
    <w:rsid w:val="00932861"/>
    <w:rsid w:val="00933659"/>
    <w:rsid w:val="0093408E"/>
    <w:rsid w:val="00935BC8"/>
    <w:rsid w:val="0094224D"/>
    <w:rsid w:val="0094248C"/>
    <w:rsid w:val="009449B4"/>
    <w:rsid w:val="00944CB6"/>
    <w:rsid w:val="00946C3D"/>
    <w:rsid w:val="00951758"/>
    <w:rsid w:val="00952676"/>
    <w:rsid w:val="009526AE"/>
    <w:rsid w:val="00952DDF"/>
    <w:rsid w:val="00952F04"/>
    <w:rsid w:val="00955EA3"/>
    <w:rsid w:val="009562FA"/>
    <w:rsid w:val="0095675A"/>
    <w:rsid w:val="00957A26"/>
    <w:rsid w:val="00957CE6"/>
    <w:rsid w:val="009610A3"/>
    <w:rsid w:val="009627F0"/>
    <w:rsid w:val="00963B6A"/>
    <w:rsid w:val="009651FA"/>
    <w:rsid w:val="009664E0"/>
    <w:rsid w:val="00967668"/>
    <w:rsid w:val="009704D5"/>
    <w:rsid w:val="00970950"/>
    <w:rsid w:val="009715EE"/>
    <w:rsid w:val="00975EAB"/>
    <w:rsid w:val="00976DCC"/>
    <w:rsid w:val="00977BF3"/>
    <w:rsid w:val="009812D4"/>
    <w:rsid w:val="00981E6B"/>
    <w:rsid w:val="0098443E"/>
    <w:rsid w:val="00987702"/>
    <w:rsid w:val="009920D8"/>
    <w:rsid w:val="00994DA5"/>
    <w:rsid w:val="009952F5"/>
    <w:rsid w:val="00995FAB"/>
    <w:rsid w:val="009A0004"/>
    <w:rsid w:val="009A2060"/>
    <w:rsid w:val="009A7172"/>
    <w:rsid w:val="009B315E"/>
    <w:rsid w:val="009B3276"/>
    <w:rsid w:val="009B38BE"/>
    <w:rsid w:val="009C1C4F"/>
    <w:rsid w:val="009C2BA7"/>
    <w:rsid w:val="009C3D0F"/>
    <w:rsid w:val="009C452B"/>
    <w:rsid w:val="009C48A0"/>
    <w:rsid w:val="009C5B87"/>
    <w:rsid w:val="009C627E"/>
    <w:rsid w:val="009C6949"/>
    <w:rsid w:val="009C79DB"/>
    <w:rsid w:val="009D04EA"/>
    <w:rsid w:val="009D3446"/>
    <w:rsid w:val="009D62E7"/>
    <w:rsid w:val="009E1B19"/>
    <w:rsid w:val="009E4627"/>
    <w:rsid w:val="009E789E"/>
    <w:rsid w:val="009F1068"/>
    <w:rsid w:val="009F35E2"/>
    <w:rsid w:val="009F4A29"/>
    <w:rsid w:val="009F5146"/>
    <w:rsid w:val="009F65F9"/>
    <w:rsid w:val="009F68BA"/>
    <w:rsid w:val="009F7E60"/>
    <w:rsid w:val="00A009F9"/>
    <w:rsid w:val="00A013E2"/>
    <w:rsid w:val="00A03846"/>
    <w:rsid w:val="00A06277"/>
    <w:rsid w:val="00A079DC"/>
    <w:rsid w:val="00A07D74"/>
    <w:rsid w:val="00A07E7D"/>
    <w:rsid w:val="00A106A5"/>
    <w:rsid w:val="00A10C77"/>
    <w:rsid w:val="00A111C2"/>
    <w:rsid w:val="00A12210"/>
    <w:rsid w:val="00A13A17"/>
    <w:rsid w:val="00A162B8"/>
    <w:rsid w:val="00A221D0"/>
    <w:rsid w:val="00A303B1"/>
    <w:rsid w:val="00A31B2C"/>
    <w:rsid w:val="00A31D7C"/>
    <w:rsid w:val="00A338E7"/>
    <w:rsid w:val="00A33A14"/>
    <w:rsid w:val="00A35CAA"/>
    <w:rsid w:val="00A36E7F"/>
    <w:rsid w:val="00A37497"/>
    <w:rsid w:val="00A37EA1"/>
    <w:rsid w:val="00A406C7"/>
    <w:rsid w:val="00A41E65"/>
    <w:rsid w:val="00A42ED6"/>
    <w:rsid w:val="00A42F9E"/>
    <w:rsid w:val="00A43E0A"/>
    <w:rsid w:val="00A44BA4"/>
    <w:rsid w:val="00A44BC0"/>
    <w:rsid w:val="00A46043"/>
    <w:rsid w:val="00A46A1F"/>
    <w:rsid w:val="00A506AD"/>
    <w:rsid w:val="00A50A81"/>
    <w:rsid w:val="00A525BB"/>
    <w:rsid w:val="00A530C7"/>
    <w:rsid w:val="00A55A27"/>
    <w:rsid w:val="00A55E09"/>
    <w:rsid w:val="00A55F5B"/>
    <w:rsid w:val="00A569E5"/>
    <w:rsid w:val="00A60185"/>
    <w:rsid w:val="00A62992"/>
    <w:rsid w:val="00A661EA"/>
    <w:rsid w:val="00A7381F"/>
    <w:rsid w:val="00A7398F"/>
    <w:rsid w:val="00A75955"/>
    <w:rsid w:val="00A77983"/>
    <w:rsid w:val="00A77BBA"/>
    <w:rsid w:val="00A830E5"/>
    <w:rsid w:val="00A850D0"/>
    <w:rsid w:val="00A85648"/>
    <w:rsid w:val="00A86F0F"/>
    <w:rsid w:val="00A87135"/>
    <w:rsid w:val="00A90B96"/>
    <w:rsid w:val="00A93280"/>
    <w:rsid w:val="00A951EA"/>
    <w:rsid w:val="00AA149E"/>
    <w:rsid w:val="00AA2548"/>
    <w:rsid w:val="00AA27F9"/>
    <w:rsid w:val="00AA4A75"/>
    <w:rsid w:val="00AA58C4"/>
    <w:rsid w:val="00AA6BB6"/>
    <w:rsid w:val="00AA7003"/>
    <w:rsid w:val="00AB11C8"/>
    <w:rsid w:val="00AB1F3E"/>
    <w:rsid w:val="00AB4423"/>
    <w:rsid w:val="00AB7368"/>
    <w:rsid w:val="00AC0090"/>
    <w:rsid w:val="00AC08A8"/>
    <w:rsid w:val="00AC1E0E"/>
    <w:rsid w:val="00AC2686"/>
    <w:rsid w:val="00AC3ADB"/>
    <w:rsid w:val="00AC467B"/>
    <w:rsid w:val="00AC5112"/>
    <w:rsid w:val="00AC5DB9"/>
    <w:rsid w:val="00AC61FB"/>
    <w:rsid w:val="00AD0E7C"/>
    <w:rsid w:val="00AD2268"/>
    <w:rsid w:val="00AD4D2B"/>
    <w:rsid w:val="00AD56C8"/>
    <w:rsid w:val="00AD58F2"/>
    <w:rsid w:val="00AD7F44"/>
    <w:rsid w:val="00AE0D8C"/>
    <w:rsid w:val="00AE0E37"/>
    <w:rsid w:val="00AE47FB"/>
    <w:rsid w:val="00AF65D0"/>
    <w:rsid w:val="00AF790C"/>
    <w:rsid w:val="00AF7AB5"/>
    <w:rsid w:val="00B02987"/>
    <w:rsid w:val="00B033A8"/>
    <w:rsid w:val="00B04046"/>
    <w:rsid w:val="00B0512A"/>
    <w:rsid w:val="00B0529F"/>
    <w:rsid w:val="00B062E5"/>
    <w:rsid w:val="00B07FAD"/>
    <w:rsid w:val="00B1204D"/>
    <w:rsid w:val="00B13BD1"/>
    <w:rsid w:val="00B1418B"/>
    <w:rsid w:val="00B15A7D"/>
    <w:rsid w:val="00B1629C"/>
    <w:rsid w:val="00B16E10"/>
    <w:rsid w:val="00B17FF3"/>
    <w:rsid w:val="00B2017B"/>
    <w:rsid w:val="00B21195"/>
    <w:rsid w:val="00B22EFC"/>
    <w:rsid w:val="00B24B22"/>
    <w:rsid w:val="00B25310"/>
    <w:rsid w:val="00B2534E"/>
    <w:rsid w:val="00B32F8F"/>
    <w:rsid w:val="00B3487D"/>
    <w:rsid w:val="00B3492A"/>
    <w:rsid w:val="00B34ABA"/>
    <w:rsid w:val="00B36E39"/>
    <w:rsid w:val="00B37DB3"/>
    <w:rsid w:val="00B422D9"/>
    <w:rsid w:val="00B43219"/>
    <w:rsid w:val="00B44E0C"/>
    <w:rsid w:val="00B4697B"/>
    <w:rsid w:val="00B479F8"/>
    <w:rsid w:val="00B47E12"/>
    <w:rsid w:val="00B538AA"/>
    <w:rsid w:val="00B539C0"/>
    <w:rsid w:val="00B542C6"/>
    <w:rsid w:val="00B54DE9"/>
    <w:rsid w:val="00B553EC"/>
    <w:rsid w:val="00B55E3F"/>
    <w:rsid w:val="00B577FE"/>
    <w:rsid w:val="00B6012C"/>
    <w:rsid w:val="00B60C25"/>
    <w:rsid w:val="00B61E2A"/>
    <w:rsid w:val="00B63C1E"/>
    <w:rsid w:val="00B6465D"/>
    <w:rsid w:val="00B7162A"/>
    <w:rsid w:val="00B749BD"/>
    <w:rsid w:val="00B80CD9"/>
    <w:rsid w:val="00B83049"/>
    <w:rsid w:val="00B830CB"/>
    <w:rsid w:val="00B87D96"/>
    <w:rsid w:val="00B90B5A"/>
    <w:rsid w:val="00B93DD0"/>
    <w:rsid w:val="00B9744F"/>
    <w:rsid w:val="00B97732"/>
    <w:rsid w:val="00BA1D36"/>
    <w:rsid w:val="00BA4E51"/>
    <w:rsid w:val="00BA57D9"/>
    <w:rsid w:val="00BA65A8"/>
    <w:rsid w:val="00BA6D19"/>
    <w:rsid w:val="00BA7461"/>
    <w:rsid w:val="00BA7A53"/>
    <w:rsid w:val="00BA7DA9"/>
    <w:rsid w:val="00BA7E48"/>
    <w:rsid w:val="00BB006E"/>
    <w:rsid w:val="00BB5163"/>
    <w:rsid w:val="00BB742F"/>
    <w:rsid w:val="00BB7B04"/>
    <w:rsid w:val="00BC1515"/>
    <w:rsid w:val="00BC3B91"/>
    <w:rsid w:val="00BC4215"/>
    <w:rsid w:val="00BC4692"/>
    <w:rsid w:val="00BC4E14"/>
    <w:rsid w:val="00BD0542"/>
    <w:rsid w:val="00BD1A6F"/>
    <w:rsid w:val="00BD463F"/>
    <w:rsid w:val="00BD4C2C"/>
    <w:rsid w:val="00BD6A79"/>
    <w:rsid w:val="00BD6BE3"/>
    <w:rsid w:val="00BD7858"/>
    <w:rsid w:val="00BE051B"/>
    <w:rsid w:val="00BE0F48"/>
    <w:rsid w:val="00BE1B02"/>
    <w:rsid w:val="00BE3279"/>
    <w:rsid w:val="00BE3B26"/>
    <w:rsid w:val="00BE6D3C"/>
    <w:rsid w:val="00BE7852"/>
    <w:rsid w:val="00BF15D4"/>
    <w:rsid w:val="00BF1BCB"/>
    <w:rsid w:val="00BF5C49"/>
    <w:rsid w:val="00BF6344"/>
    <w:rsid w:val="00BF7CEE"/>
    <w:rsid w:val="00C03880"/>
    <w:rsid w:val="00C040DD"/>
    <w:rsid w:val="00C04BE4"/>
    <w:rsid w:val="00C04F51"/>
    <w:rsid w:val="00C05173"/>
    <w:rsid w:val="00C051F4"/>
    <w:rsid w:val="00C05C26"/>
    <w:rsid w:val="00C06CA3"/>
    <w:rsid w:val="00C07DBC"/>
    <w:rsid w:val="00C11F90"/>
    <w:rsid w:val="00C135CF"/>
    <w:rsid w:val="00C16B32"/>
    <w:rsid w:val="00C20087"/>
    <w:rsid w:val="00C21996"/>
    <w:rsid w:val="00C2374D"/>
    <w:rsid w:val="00C24E26"/>
    <w:rsid w:val="00C25B9B"/>
    <w:rsid w:val="00C25EF0"/>
    <w:rsid w:val="00C2683F"/>
    <w:rsid w:val="00C2774E"/>
    <w:rsid w:val="00C3184D"/>
    <w:rsid w:val="00C372BA"/>
    <w:rsid w:val="00C40E3E"/>
    <w:rsid w:val="00C42630"/>
    <w:rsid w:val="00C44912"/>
    <w:rsid w:val="00C44F30"/>
    <w:rsid w:val="00C45A64"/>
    <w:rsid w:val="00C460AF"/>
    <w:rsid w:val="00C4714E"/>
    <w:rsid w:val="00C50154"/>
    <w:rsid w:val="00C50893"/>
    <w:rsid w:val="00C50AC2"/>
    <w:rsid w:val="00C50AEF"/>
    <w:rsid w:val="00C51CCA"/>
    <w:rsid w:val="00C5504F"/>
    <w:rsid w:val="00C573E2"/>
    <w:rsid w:val="00C57448"/>
    <w:rsid w:val="00C57B55"/>
    <w:rsid w:val="00C61273"/>
    <w:rsid w:val="00C625DB"/>
    <w:rsid w:val="00C63376"/>
    <w:rsid w:val="00C64295"/>
    <w:rsid w:val="00C6518A"/>
    <w:rsid w:val="00C65405"/>
    <w:rsid w:val="00C727EF"/>
    <w:rsid w:val="00C733B9"/>
    <w:rsid w:val="00C74865"/>
    <w:rsid w:val="00C74F97"/>
    <w:rsid w:val="00C74FDD"/>
    <w:rsid w:val="00C77021"/>
    <w:rsid w:val="00C8276E"/>
    <w:rsid w:val="00C827BD"/>
    <w:rsid w:val="00C842AC"/>
    <w:rsid w:val="00C85115"/>
    <w:rsid w:val="00C864A1"/>
    <w:rsid w:val="00C86CCB"/>
    <w:rsid w:val="00C87173"/>
    <w:rsid w:val="00C93E87"/>
    <w:rsid w:val="00C946CC"/>
    <w:rsid w:val="00C95825"/>
    <w:rsid w:val="00C96688"/>
    <w:rsid w:val="00C97F31"/>
    <w:rsid w:val="00CA031B"/>
    <w:rsid w:val="00CA0723"/>
    <w:rsid w:val="00CA0F17"/>
    <w:rsid w:val="00CA1CD0"/>
    <w:rsid w:val="00CA1EC5"/>
    <w:rsid w:val="00CA38C6"/>
    <w:rsid w:val="00CB1690"/>
    <w:rsid w:val="00CB3F24"/>
    <w:rsid w:val="00CC0E44"/>
    <w:rsid w:val="00CC1B41"/>
    <w:rsid w:val="00CC1DFA"/>
    <w:rsid w:val="00CC2D13"/>
    <w:rsid w:val="00CC4365"/>
    <w:rsid w:val="00CC6DAE"/>
    <w:rsid w:val="00CC77A3"/>
    <w:rsid w:val="00CD11B0"/>
    <w:rsid w:val="00CD2D9F"/>
    <w:rsid w:val="00CD4E37"/>
    <w:rsid w:val="00CD7BE5"/>
    <w:rsid w:val="00CE08BD"/>
    <w:rsid w:val="00CE54EE"/>
    <w:rsid w:val="00CE5C2A"/>
    <w:rsid w:val="00CE6B07"/>
    <w:rsid w:val="00CE71C2"/>
    <w:rsid w:val="00CE7BC3"/>
    <w:rsid w:val="00CF1A63"/>
    <w:rsid w:val="00CF34E9"/>
    <w:rsid w:val="00CF42D5"/>
    <w:rsid w:val="00CF4EDA"/>
    <w:rsid w:val="00CF7B39"/>
    <w:rsid w:val="00D0086E"/>
    <w:rsid w:val="00D00C8A"/>
    <w:rsid w:val="00D0150C"/>
    <w:rsid w:val="00D01BF2"/>
    <w:rsid w:val="00D021CB"/>
    <w:rsid w:val="00D02535"/>
    <w:rsid w:val="00D02A51"/>
    <w:rsid w:val="00D031CE"/>
    <w:rsid w:val="00D05F56"/>
    <w:rsid w:val="00D07A67"/>
    <w:rsid w:val="00D10F1A"/>
    <w:rsid w:val="00D116F8"/>
    <w:rsid w:val="00D12B8C"/>
    <w:rsid w:val="00D12E6E"/>
    <w:rsid w:val="00D13000"/>
    <w:rsid w:val="00D14D44"/>
    <w:rsid w:val="00D16941"/>
    <w:rsid w:val="00D16C5F"/>
    <w:rsid w:val="00D172CC"/>
    <w:rsid w:val="00D17596"/>
    <w:rsid w:val="00D17827"/>
    <w:rsid w:val="00D20B1A"/>
    <w:rsid w:val="00D21D54"/>
    <w:rsid w:val="00D22640"/>
    <w:rsid w:val="00D2475A"/>
    <w:rsid w:val="00D25892"/>
    <w:rsid w:val="00D264C2"/>
    <w:rsid w:val="00D26D3A"/>
    <w:rsid w:val="00D37420"/>
    <w:rsid w:val="00D4060B"/>
    <w:rsid w:val="00D44157"/>
    <w:rsid w:val="00D45EE3"/>
    <w:rsid w:val="00D46035"/>
    <w:rsid w:val="00D46B5D"/>
    <w:rsid w:val="00D47B42"/>
    <w:rsid w:val="00D47E69"/>
    <w:rsid w:val="00D47EBD"/>
    <w:rsid w:val="00D50618"/>
    <w:rsid w:val="00D509E9"/>
    <w:rsid w:val="00D53B1C"/>
    <w:rsid w:val="00D6325E"/>
    <w:rsid w:val="00D6473B"/>
    <w:rsid w:val="00D7021C"/>
    <w:rsid w:val="00D73103"/>
    <w:rsid w:val="00D759F9"/>
    <w:rsid w:val="00D76EA6"/>
    <w:rsid w:val="00D830F6"/>
    <w:rsid w:val="00D857CF"/>
    <w:rsid w:val="00D85932"/>
    <w:rsid w:val="00D877D4"/>
    <w:rsid w:val="00D87BEF"/>
    <w:rsid w:val="00D94D57"/>
    <w:rsid w:val="00D974C3"/>
    <w:rsid w:val="00DA00EE"/>
    <w:rsid w:val="00DA0986"/>
    <w:rsid w:val="00DA1B12"/>
    <w:rsid w:val="00DA54C9"/>
    <w:rsid w:val="00DA603B"/>
    <w:rsid w:val="00DA6442"/>
    <w:rsid w:val="00DA6739"/>
    <w:rsid w:val="00DA6CAE"/>
    <w:rsid w:val="00DB0D17"/>
    <w:rsid w:val="00DB1A9E"/>
    <w:rsid w:val="00DB1E5D"/>
    <w:rsid w:val="00DB31D6"/>
    <w:rsid w:val="00DB4005"/>
    <w:rsid w:val="00DB418A"/>
    <w:rsid w:val="00DB6E85"/>
    <w:rsid w:val="00DC1229"/>
    <w:rsid w:val="00DC14C3"/>
    <w:rsid w:val="00DC18C9"/>
    <w:rsid w:val="00DC34EB"/>
    <w:rsid w:val="00DC5835"/>
    <w:rsid w:val="00DC6D74"/>
    <w:rsid w:val="00DD012C"/>
    <w:rsid w:val="00DD093A"/>
    <w:rsid w:val="00DD0FF3"/>
    <w:rsid w:val="00DD188B"/>
    <w:rsid w:val="00DD1E6E"/>
    <w:rsid w:val="00DD2AD3"/>
    <w:rsid w:val="00DD39BF"/>
    <w:rsid w:val="00DD7132"/>
    <w:rsid w:val="00DD7A6B"/>
    <w:rsid w:val="00DD7F7D"/>
    <w:rsid w:val="00DE4142"/>
    <w:rsid w:val="00DE4D1A"/>
    <w:rsid w:val="00DE5BB2"/>
    <w:rsid w:val="00DE7592"/>
    <w:rsid w:val="00DE7CA8"/>
    <w:rsid w:val="00DF0BDD"/>
    <w:rsid w:val="00DF1E5B"/>
    <w:rsid w:val="00DF2275"/>
    <w:rsid w:val="00DF2B4E"/>
    <w:rsid w:val="00DF364E"/>
    <w:rsid w:val="00DF3F5E"/>
    <w:rsid w:val="00DF448F"/>
    <w:rsid w:val="00DF5653"/>
    <w:rsid w:val="00DF5905"/>
    <w:rsid w:val="00DF7BF9"/>
    <w:rsid w:val="00E0046F"/>
    <w:rsid w:val="00E01722"/>
    <w:rsid w:val="00E02785"/>
    <w:rsid w:val="00E03D6A"/>
    <w:rsid w:val="00E0596E"/>
    <w:rsid w:val="00E06F66"/>
    <w:rsid w:val="00E07AB7"/>
    <w:rsid w:val="00E1684D"/>
    <w:rsid w:val="00E17AAF"/>
    <w:rsid w:val="00E21E13"/>
    <w:rsid w:val="00E22324"/>
    <w:rsid w:val="00E23C8B"/>
    <w:rsid w:val="00E243C0"/>
    <w:rsid w:val="00E246DD"/>
    <w:rsid w:val="00E262F2"/>
    <w:rsid w:val="00E356E5"/>
    <w:rsid w:val="00E358A4"/>
    <w:rsid w:val="00E36F81"/>
    <w:rsid w:val="00E37275"/>
    <w:rsid w:val="00E45765"/>
    <w:rsid w:val="00E472F3"/>
    <w:rsid w:val="00E5098C"/>
    <w:rsid w:val="00E52379"/>
    <w:rsid w:val="00E53A75"/>
    <w:rsid w:val="00E55AB5"/>
    <w:rsid w:val="00E56F86"/>
    <w:rsid w:val="00E60213"/>
    <w:rsid w:val="00E61A74"/>
    <w:rsid w:val="00E661B2"/>
    <w:rsid w:val="00E7045F"/>
    <w:rsid w:val="00E715BA"/>
    <w:rsid w:val="00E74D29"/>
    <w:rsid w:val="00E77213"/>
    <w:rsid w:val="00E82853"/>
    <w:rsid w:val="00E83C74"/>
    <w:rsid w:val="00E83CEE"/>
    <w:rsid w:val="00E8763B"/>
    <w:rsid w:val="00E91F18"/>
    <w:rsid w:val="00E9226D"/>
    <w:rsid w:val="00E92FF6"/>
    <w:rsid w:val="00E953A0"/>
    <w:rsid w:val="00E95568"/>
    <w:rsid w:val="00E9681A"/>
    <w:rsid w:val="00EA15F5"/>
    <w:rsid w:val="00EA30D2"/>
    <w:rsid w:val="00EA416C"/>
    <w:rsid w:val="00EA48C9"/>
    <w:rsid w:val="00EA5941"/>
    <w:rsid w:val="00EB5252"/>
    <w:rsid w:val="00EB56A0"/>
    <w:rsid w:val="00EB60CE"/>
    <w:rsid w:val="00EB67F5"/>
    <w:rsid w:val="00EB786E"/>
    <w:rsid w:val="00EB7D53"/>
    <w:rsid w:val="00EC159B"/>
    <w:rsid w:val="00EC3166"/>
    <w:rsid w:val="00EC393E"/>
    <w:rsid w:val="00EC601E"/>
    <w:rsid w:val="00EC728B"/>
    <w:rsid w:val="00ED0D2E"/>
    <w:rsid w:val="00ED498A"/>
    <w:rsid w:val="00ED76D1"/>
    <w:rsid w:val="00EE3146"/>
    <w:rsid w:val="00EE3EBD"/>
    <w:rsid w:val="00EE6B0C"/>
    <w:rsid w:val="00EF50BB"/>
    <w:rsid w:val="00EF53FF"/>
    <w:rsid w:val="00F00192"/>
    <w:rsid w:val="00F0087E"/>
    <w:rsid w:val="00F01483"/>
    <w:rsid w:val="00F01DF6"/>
    <w:rsid w:val="00F0340D"/>
    <w:rsid w:val="00F0385D"/>
    <w:rsid w:val="00F03936"/>
    <w:rsid w:val="00F04167"/>
    <w:rsid w:val="00F042F9"/>
    <w:rsid w:val="00F059A6"/>
    <w:rsid w:val="00F05F3A"/>
    <w:rsid w:val="00F11724"/>
    <w:rsid w:val="00F12A34"/>
    <w:rsid w:val="00F13701"/>
    <w:rsid w:val="00F14829"/>
    <w:rsid w:val="00F163AD"/>
    <w:rsid w:val="00F17550"/>
    <w:rsid w:val="00F17A4A"/>
    <w:rsid w:val="00F2061A"/>
    <w:rsid w:val="00F20ED8"/>
    <w:rsid w:val="00F21755"/>
    <w:rsid w:val="00F229B7"/>
    <w:rsid w:val="00F23756"/>
    <w:rsid w:val="00F2523A"/>
    <w:rsid w:val="00F25FFA"/>
    <w:rsid w:val="00F26C0C"/>
    <w:rsid w:val="00F310D2"/>
    <w:rsid w:val="00F35EF3"/>
    <w:rsid w:val="00F36F3D"/>
    <w:rsid w:val="00F37FE9"/>
    <w:rsid w:val="00F4435C"/>
    <w:rsid w:val="00F44482"/>
    <w:rsid w:val="00F44A69"/>
    <w:rsid w:val="00F4533A"/>
    <w:rsid w:val="00F4774C"/>
    <w:rsid w:val="00F477BD"/>
    <w:rsid w:val="00F52287"/>
    <w:rsid w:val="00F5312A"/>
    <w:rsid w:val="00F53491"/>
    <w:rsid w:val="00F540AB"/>
    <w:rsid w:val="00F55FE6"/>
    <w:rsid w:val="00F56269"/>
    <w:rsid w:val="00F60949"/>
    <w:rsid w:val="00F61D5C"/>
    <w:rsid w:val="00F61D91"/>
    <w:rsid w:val="00F62968"/>
    <w:rsid w:val="00F62C7A"/>
    <w:rsid w:val="00F64D6E"/>
    <w:rsid w:val="00F65822"/>
    <w:rsid w:val="00F65A1C"/>
    <w:rsid w:val="00F65EA5"/>
    <w:rsid w:val="00F66F50"/>
    <w:rsid w:val="00F713F2"/>
    <w:rsid w:val="00F716EB"/>
    <w:rsid w:val="00F72A06"/>
    <w:rsid w:val="00F74590"/>
    <w:rsid w:val="00F75CBB"/>
    <w:rsid w:val="00F800BD"/>
    <w:rsid w:val="00F81B31"/>
    <w:rsid w:val="00F82CAB"/>
    <w:rsid w:val="00F82CEF"/>
    <w:rsid w:val="00F82FF8"/>
    <w:rsid w:val="00F8330D"/>
    <w:rsid w:val="00F84305"/>
    <w:rsid w:val="00F8485C"/>
    <w:rsid w:val="00F85233"/>
    <w:rsid w:val="00F86336"/>
    <w:rsid w:val="00F87149"/>
    <w:rsid w:val="00F87FFE"/>
    <w:rsid w:val="00F916DC"/>
    <w:rsid w:val="00F934E8"/>
    <w:rsid w:val="00F954C9"/>
    <w:rsid w:val="00F96FBA"/>
    <w:rsid w:val="00FA21E1"/>
    <w:rsid w:val="00FA432D"/>
    <w:rsid w:val="00FA4CF0"/>
    <w:rsid w:val="00FA5E16"/>
    <w:rsid w:val="00FA5E45"/>
    <w:rsid w:val="00FA61AA"/>
    <w:rsid w:val="00FA69A4"/>
    <w:rsid w:val="00FB1279"/>
    <w:rsid w:val="00FB12AC"/>
    <w:rsid w:val="00FB1495"/>
    <w:rsid w:val="00FB27EC"/>
    <w:rsid w:val="00FB471D"/>
    <w:rsid w:val="00FB6D76"/>
    <w:rsid w:val="00FB7764"/>
    <w:rsid w:val="00FB7808"/>
    <w:rsid w:val="00FB7B7D"/>
    <w:rsid w:val="00FC0323"/>
    <w:rsid w:val="00FC10BA"/>
    <w:rsid w:val="00FC1D1A"/>
    <w:rsid w:val="00FC21F6"/>
    <w:rsid w:val="00FC241D"/>
    <w:rsid w:val="00FC28A6"/>
    <w:rsid w:val="00FD0344"/>
    <w:rsid w:val="00FD07F4"/>
    <w:rsid w:val="00FD089A"/>
    <w:rsid w:val="00FD1694"/>
    <w:rsid w:val="00FD2AB7"/>
    <w:rsid w:val="00FD31D4"/>
    <w:rsid w:val="00FD3CDB"/>
    <w:rsid w:val="00FD4CE1"/>
    <w:rsid w:val="00FD58B9"/>
    <w:rsid w:val="00FD5CBF"/>
    <w:rsid w:val="00FD6CE1"/>
    <w:rsid w:val="00FD6E80"/>
    <w:rsid w:val="00FD7636"/>
    <w:rsid w:val="00FD76A3"/>
    <w:rsid w:val="00FE0A23"/>
    <w:rsid w:val="00FE121C"/>
    <w:rsid w:val="00FE148A"/>
    <w:rsid w:val="00FE2EF0"/>
    <w:rsid w:val="00FE2F77"/>
    <w:rsid w:val="00FE3229"/>
    <w:rsid w:val="00FE6AA5"/>
    <w:rsid w:val="00FE7495"/>
    <w:rsid w:val="00FE74C3"/>
    <w:rsid w:val="00FF061C"/>
    <w:rsid w:val="00FF215C"/>
    <w:rsid w:val="00FF392E"/>
    <w:rsid w:val="00FF3EF6"/>
    <w:rsid w:val="00FF47A9"/>
    <w:rsid w:val="00FF49E8"/>
    <w:rsid w:val="00FF560F"/>
    <w:rsid w:val="00FF5A7B"/>
    <w:rsid w:val="00FF672F"/>
    <w:rsid w:val="00FF6A0C"/>
    <w:rsid w:val="00FF74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B760664"/>
  <w15:docId w15:val="{95F714EC-B803-4BC9-BE2A-F6333DBF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2D4"/>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uiPriority w:val="99"/>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1B3AF9"/>
    <w:pPr>
      <w:tabs>
        <w:tab w:val="right" w:leader="dot" w:pos="8789"/>
      </w:tabs>
      <w:spacing w:after="100" w:line="240" w:lineRule="auto"/>
      <w:ind w:left="993" w:right="707"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4F19CD"/>
    <w:rPr>
      <w:color w:val="800080" w:themeColor="followedHyperlink"/>
      <w:u w:val="single"/>
    </w:rPr>
  </w:style>
  <w:style w:type="table" w:customStyle="1" w:styleId="TableGrid1">
    <w:name w:val="Table Grid1"/>
    <w:basedOn w:val="TableNormal"/>
    <w:next w:val="TableGrid"/>
    <w:uiPriority w:val="59"/>
    <w:rsid w:val="00B2534E"/>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Stylea">
    <w:name w:val="Style (a)"/>
    <w:basedOn w:val="Normal"/>
    <w:qFormat/>
    <w:rsid w:val="00B2534E"/>
    <w:pPr>
      <w:numPr>
        <w:numId w:val="39"/>
      </w:numPr>
      <w:spacing w:after="0" w:line="240" w:lineRule="auto"/>
      <w:ind w:left="714" w:hanging="357"/>
    </w:pPr>
    <w:rPr>
      <w:rFonts w:ascii="Times New Roman" w:eastAsia="Times New Roman" w:hAnsi="Times New Roman"/>
      <w:snapToGrid w:val="0"/>
      <w:color w:val="FF0000"/>
      <w:sz w:val="24"/>
      <w:szCs w:val="24"/>
    </w:rPr>
  </w:style>
  <w:style w:type="table" w:customStyle="1" w:styleId="TableGrid11">
    <w:name w:val="Table Grid11"/>
    <w:basedOn w:val="TableNormal"/>
    <w:next w:val="TableGrid"/>
    <w:uiPriority w:val="59"/>
    <w:rsid w:val="00B2534E"/>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table" w:customStyle="1" w:styleId="TableGrid2">
    <w:name w:val="Table Grid2"/>
    <w:basedOn w:val="TableNormal"/>
    <w:next w:val="TableGrid"/>
    <w:uiPriority w:val="59"/>
    <w:rsid w:val="009562F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table" w:customStyle="1" w:styleId="TableGrid12">
    <w:name w:val="Table Grid12"/>
    <w:basedOn w:val="TableNormal"/>
    <w:next w:val="TableGrid"/>
    <w:uiPriority w:val="59"/>
    <w:rsid w:val="00987702"/>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styleId="Revision">
    <w:name w:val="Revision"/>
    <w:hidden/>
    <w:uiPriority w:val="99"/>
    <w:semiHidden/>
    <w:rsid w:val="00FE6AA5"/>
    <w:rPr>
      <w:sz w:val="22"/>
      <w:szCs w:val="22"/>
      <w:lang w:eastAsia="en-US"/>
    </w:rPr>
  </w:style>
  <w:style w:type="character" w:customStyle="1" w:styleId="ref-url">
    <w:name w:val="ref-url"/>
    <w:basedOn w:val="DefaultParagraphFont"/>
    <w:rsid w:val="00A00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675117">
      <w:bodyDiv w:val="1"/>
      <w:marLeft w:val="0"/>
      <w:marRight w:val="0"/>
      <w:marTop w:val="0"/>
      <w:marBottom w:val="0"/>
      <w:divBdr>
        <w:top w:val="none" w:sz="0" w:space="0" w:color="auto"/>
        <w:left w:val="none" w:sz="0" w:space="0" w:color="auto"/>
        <w:bottom w:val="none" w:sz="0" w:space="0" w:color="auto"/>
        <w:right w:val="none" w:sz="0" w:space="0" w:color="auto"/>
      </w:divBdr>
    </w:div>
    <w:div w:id="321004454">
      <w:bodyDiv w:val="1"/>
      <w:marLeft w:val="0"/>
      <w:marRight w:val="0"/>
      <w:marTop w:val="0"/>
      <w:marBottom w:val="0"/>
      <w:divBdr>
        <w:top w:val="none" w:sz="0" w:space="0" w:color="auto"/>
        <w:left w:val="none" w:sz="0" w:space="0" w:color="auto"/>
        <w:bottom w:val="none" w:sz="0" w:space="0" w:color="auto"/>
        <w:right w:val="none" w:sz="0" w:space="0" w:color="auto"/>
      </w:divBdr>
    </w:div>
    <w:div w:id="336687651">
      <w:bodyDiv w:val="1"/>
      <w:marLeft w:val="0"/>
      <w:marRight w:val="0"/>
      <w:marTop w:val="0"/>
      <w:marBottom w:val="0"/>
      <w:divBdr>
        <w:top w:val="none" w:sz="0" w:space="0" w:color="auto"/>
        <w:left w:val="none" w:sz="0" w:space="0" w:color="auto"/>
        <w:bottom w:val="none" w:sz="0" w:space="0" w:color="auto"/>
        <w:right w:val="none" w:sz="0" w:space="0" w:color="auto"/>
      </w:divBdr>
      <w:divsChild>
        <w:div w:id="1298025885">
          <w:marLeft w:val="0"/>
          <w:marRight w:val="0"/>
          <w:marTop w:val="0"/>
          <w:marBottom w:val="0"/>
          <w:divBdr>
            <w:top w:val="none" w:sz="0" w:space="0" w:color="auto"/>
            <w:left w:val="none" w:sz="0" w:space="0" w:color="auto"/>
            <w:bottom w:val="none" w:sz="0" w:space="0" w:color="auto"/>
            <w:right w:val="none" w:sz="0" w:space="0" w:color="auto"/>
          </w:divBdr>
          <w:divsChild>
            <w:div w:id="2061244376">
              <w:marLeft w:val="0"/>
              <w:marRight w:val="0"/>
              <w:marTop w:val="0"/>
              <w:marBottom w:val="0"/>
              <w:divBdr>
                <w:top w:val="none" w:sz="0" w:space="0" w:color="auto"/>
                <w:left w:val="none" w:sz="0" w:space="0" w:color="auto"/>
                <w:bottom w:val="none" w:sz="0" w:space="0" w:color="auto"/>
                <w:right w:val="none" w:sz="0" w:space="0" w:color="auto"/>
              </w:divBdr>
              <w:divsChild>
                <w:div w:id="316954209">
                  <w:marLeft w:val="0"/>
                  <w:marRight w:val="0"/>
                  <w:marTop w:val="0"/>
                  <w:marBottom w:val="0"/>
                  <w:divBdr>
                    <w:top w:val="none" w:sz="0" w:space="0" w:color="auto"/>
                    <w:left w:val="none" w:sz="0" w:space="0" w:color="auto"/>
                    <w:bottom w:val="none" w:sz="0" w:space="0" w:color="auto"/>
                    <w:right w:val="none" w:sz="0" w:space="0" w:color="auto"/>
                  </w:divBdr>
                  <w:divsChild>
                    <w:div w:id="1195264166">
                      <w:marLeft w:val="0"/>
                      <w:marRight w:val="0"/>
                      <w:marTop w:val="0"/>
                      <w:marBottom w:val="0"/>
                      <w:divBdr>
                        <w:top w:val="none" w:sz="0" w:space="0" w:color="auto"/>
                        <w:left w:val="none" w:sz="0" w:space="0" w:color="auto"/>
                        <w:bottom w:val="none" w:sz="0" w:space="0" w:color="auto"/>
                        <w:right w:val="none" w:sz="0" w:space="0" w:color="auto"/>
                      </w:divBdr>
                      <w:divsChild>
                        <w:div w:id="13487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855458252">
      <w:bodyDiv w:val="1"/>
      <w:marLeft w:val="0"/>
      <w:marRight w:val="0"/>
      <w:marTop w:val="0"/>
      <w:marBottom w:val="0"/>
      <w:divBdr>
        <w:top w:val="none" w:sz="0" w:space="0" w:color="auto"/>
        <w:left w:val="none" w:sz="0" w:space="0" w:color="auto"/>
        <w:bottom w:val="none" w:sz="0" w:space="0" w:color="auto"/>
        <w:right w:val="none" w:sz="0" w:space="0" w:color="auto"/>
      </w:divBdr>
    </w:div>
    <w:div w:id="1511213989">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83899519">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daf.qld.gov.au/business-priorities/fisheries/sustainable-fisheries-strategy" TargetMode="External"/><Relationship Id="rId117" Type="http://schemas.openxmlformats.org/officeDocument/2006/relationships/hyperlink" Target="https://www.daf.qld.gov.au/__data/assets/pdf_file/0018/284112/managing-fisheries-compliance-in-queensland.pdf" TargetMode="External"/><Relationship Id="rId21" Type="http://schemas.openxmlformats.org/officeDocument/2006/relationships/hyperlink" Target="https://www.environment.gov.au/system/files/pages/92927307-13e0-40d7-9534-aec2b566f7b6/files/inshore-fin-fish-recommendation-5-report.pdf" TargetMode="External"/><Relationship Id="rId42" Type="http://schemas.openxmlformats.org/officeDocument/2006/relationships/hyperlink" Target="https://www.daf.qld.gov.au/__data/assets/pdf_file/0007/75778/GOC-PMS-09.pdf" TargetMode="External"/><Relationship Id="rId47" Type="http://schemas.openxmlformats.org/officeDocument/2006/relationships/hyperlink" Target="http://www.environment.gov.au/biodiversity/threatened/publications/recovery/sawfish-river-sharks-multispecies-recovery-plan" TargetMode="External"/><Relationship Id="rId63" Type="http://schemas.openxmlformats.org/officeDocument/2006/relationships/hyperlink" Target="https://www.daf.qld.gov.au/business-priorities/fisheries/monitoring-compliance/data/sustainability-reporting/stock-status-assessment/queensland-stock-status-results?SQ_VARIATION_1425228=0" TargetMode="External"/><Relationship Id="rId68" Type="http://schemas.openxmlformats.org/officeDocument/2006/relationships/hyperlink" Target="https://www.environment.gov.au/system/files/pages/92927307-13e0-40d7-9534-aec2b566f7b6/files/inshore-fin-fish-recommendation-5-report.pdf" TargetMode="External"/><Relationship Id="rId84" Type="http://schemas.openxmlformats.org/officeDocument/2006/relationships/hyperlink" Target="http://whichfish.com.au/wp-content/uploads/sites/4/2018/02/FRDC-SRA-QGOCIFFF-Feb-2018.pdf" TargetMode="External"/><Relationship Id="rId89" Type="http://schemas.openxmlformats.org/officeDocument/2006/relationships/hyperlink" Target="https://www.daf.qld.gov.au/business-priorities/fisheries/sustainable/sustainable-fisheries-strategy/harvest-strategy" TargetMode="External"/><Relationship Id="rId112" Type="http://schemas.openxmlformats.org/officeDocument/2006/relationships/hyperlink" Target="https://onlinelibrary.wiley.com/doi/abs/10.1111/jfb.12665" TargetMode="External"/><Relationship Id="rId16" Type="http://schemas.openxmlformats.org/officeDocument/2006/relationships/footer" Target="footer3.xml"/><Relationship Id="rId107" Type="http://schemas.openxmlformats.org/officeDocument/2006/relationships/hyperlink" Target="http://www.fishbase.se/summary/Lutjanus-argentimaculatus.html" TargetMode="External"/><Relationship Id="rId11" Type="http://schemas.openxmlformats.org/officeDocument/2006/relationships/header" Target="header1.xml"/><Relationship Id="rId32" Type="http://schemas.openxmlformats.org/officeDocument/2006/relationships/hyperlink" Target="https://www.daf.qld.gov.au/business-priorities/fisheries/sustainable-fisheries-strategy/fishery-working-groups" TargetMode="External"/><Relationship Id="rId37" Type="http://schemas.openxmlformats.org/officeDocument/2006/relationships/hyperlink" Target="https://www.daf.qld.gov.au/_resources/documents/fisheries/sustainable-fisheries2/consultations/consultation-proposed-management-changes-black-jewfish.pdf" TargetMode="External"/><Relationship Id="rId53" Type="http://schemas.openxmlformats.org/officeDocument/2006/relationships/hyperlink" Target="https://www.daf.qld.gov.au/__data/assets/pdf_file/0003/61671/EcolRiskAssess-GOC-ERA.pdf" TargetMode="External"/><Relationship Id="rId58" Type="http://schemas.openxmlformats.org/officeDocument/2006/relationships/hyperlink" Target="https://www.daf.qld.gov.au/_resources/documents/fisheries/sustainable-fisheries2/consultations/consultation-proposed-management-changes-black-jewfish.pdf" TargetMode="External"/><Relationship Id="rId74" Type="http://schemas.openxmlformats.org/officeDocument/2006/relationships/hyperlink" Target="https://www.environment.gov.au/topics/marine/marine-bioregional-plans/north" TargetMode="External"/><Relationship Id="rId79" Type="http://schemas.openxmlformats.org/officeDocument/2006/relationships/hyperlink" Target="https://www.daf.qld.gov.au/__data/assets/pdf_file/0003/61671/EcolRiskAssess-GOC-ERA.pdf" TargetMode="External"/><Relationship Id="rId102" Type="http://schemas.openxmlformats.org/officeDocument/2006/relationships/hyperlink" Target="http://www.environment.gov.au/marine/publications/guidelines-ecologically-sustainable-management-fisheries" TargetMode="External"/><Relationship Id="rId123" Type="http://schemas.openxmlformats.org/officeDocument/2006/relationships/hyperlink" Target="https://www.legislation.qld.gov.au/view/html/inforce/current/sl-2008-0083" TargetMode="External"/><Relationship Id="rId128" Type="http://schemas.openxmlformats.org/officeDocument/2006/relationships/hyperlink" Target="http://www.fish.gov.au/report/37-King-Threadfin-2016" TargetMode="External"/><Relationship Id="rId5" Type="http://schemas.openxmlformats.org/officeDocument/2006/relationships/footnotes" Target="footnotes.xml"/><Relationship Id="rId90" Type="http://schemas.openxmlformats.org/officeDocument/2006/relationships/hyperlink" Target="https://www.daf.qld.gov.au/__data/assets/pdf_file/0003/61671/EcolRiskAssess-GOC-ERA.pdf" TargetMode="External"/><Relationship Id="rId95" Type="http://schemas.openxmlformats.org/officeDocument/2006/relationships/header" Target="header6.xml"/><Relationship Id="rId19" Type="http://schemas.openxmlformats.org/officeDocument/2006/relationships/hyperlink" Target="https://www.daf.qld.gov.au/business-priorities/fisheries/monitoring-compliance/data/sustainability-reporting/stock-status-assessment" TargetMode="External"/><Relationship Id="rId14" Type="http://schemas.openxmlformats.org/officeDocument/2006/relationships/footer" Target="footer2.xml"/><Relationship Id="rId22" Type="http://schemas.openxmlformats.org/officeDocument/2006/relationships/hyperlink" Target="https://www.environment.gov.au/topics/marine/marine-bioregional-plans/north" TargetMode="External"/><Relationship Id="rId27" Type="http://schemas.openxmlformats.org/officeDocument/2006/relationships/hyperlink" Target="https://www.legislation.qld.gov.au/view/pdf/repealed/current/act-1982-007/lh" TargetMode="External"/><Relationship Id="rId30" Type="http://schemas.openxmlformats.org/officeDocument/2006/relationships/hyperlink" Target="http://spire.environment.gov.au/spire/886644/246810/338/QLD%20-%20GOCIFFF%20-%202014%20(from%2020%20March%202014)/www.legislation.qld.gov.au" TargetMode="External"/><Relationship Id="rId35" Type="http://schemas.openxmlformats.org/officeDocument/2006/relationships/hyperlink" Target="http://whichfish.com.au/wp-content/uploads/sites/4/2018/02/FRDC-SRA-QGOCIFFF-Feb-2018.pdf" TargetMode="External"/><Relationship Id="rId43" Type="http://schemas.openxmlformats.org/officeDocument/2006/relationships/hyperlink" Target="https://www.daf.qld.gov.au/__data/assets/pdf_file/0003/61671/EcolRiskAssess-GOC-ERA.pdf" TargetMode="External"/><Relationship Id="rId48" Type="http://schemas.openxmlformats.org/officeDocument/2006/relationships/hyperlink" Target="https://www.daf.qld.gov.au/business-priorities/fisheries/monitoring-compliance/data/sustainability-reporting/stock-status-assessment" TargetMode="External"/><Relationship Id="rId56" Type="http://schemas.openxmlformats.org/officeDocument/2006/relationships/hyperlink" Target="http://www.environment.gov.au/biodiversity/threatened/species/pubs/85267-listing-advice-15032018.pdf" TargetMode="External"/><Relationship Id="rId64" Type="http://schemas.openxmlformats.org/officeDocument/2006/relationships/hyperlink" Target="http://fish.gov.au/report/225-Mangrove-Jack-2018" TargetMode="External"/><Relationship Id="rId69" Type="http://schemas.openxmlformats.org/officeDocument/2006/relationships/hyperlink" Target="https://www.daf.qld.gov.au/__data/assets/pdf_file/0003/61671/EcolRiskAssess-GOC-ERA.pdf" TargetMode="External"/><Relationship Id="rId77" Type="http://schemas.openxmlformats.org/officeDocument/2006/relationships/hyperlink" Target="https://www.daf.qld.gov.au/__data/assets/pdf_file/0003/61671/EcolRiskAssess-GOC-ERA.pdf" TargetMode="External"/><Relationship Id="rId100" Type="http://schemas.openxmlformats.org/officeDocument/2006/relationships/hyperlink" Target="http://www.environment.gov.au/biodiversity/threatened/recovery-plans/recovery-plan-white-shark-carcharodon-carcharias" TargetMode="External"/><Relationship Id="rId105" Type="http://schemas.openxmlformats.org/officeDocument/2006/relationships/hyperlink" Target="http://www.environment.gov.au/biodiversity/threatened/species/pubs/85267-listing-advice-15032018.pdf" TargetMode="External"/><Relationship Id="rId113" Type="http://schemas.openxmlformats.org/officeDocument/2006/relationships/hyperlink" Target="https://www.daf.qld.gov.au/__data/assets/pdf_file/0003/61671/EcolRiskAssess-GOC-ERA.pdf" TargetMode="External"/><Relationship Id="rId118" Type="http://schemas.openxmlformats.org/officeDocument/2006/relationships/hyperlink" Target="https://www.daf.qld.gov.au/business-priorities/fisheries/monitoring-compliance/monitoring-reporting/recreational-fishing" TargetMode="External"/><Relationship Id="rId126" Type="http://schemas.openxmlformats.org/officeDocument/2006/relationships/hyperlink" Target="https://www.legislation.qld.gov.au/view/html/inforce/current/act-1992-020" TargetMode="External"/><Relationship Id="rId8" Type="http://schemas.openxmlformats.org/officeDocument/2006/relationships/image" Target="media/image2.jpeg"/><Relationship Id="rId51" Type="http://schemas.openxmlformats.org/officeDocument/2006/relationships/hyperlink" Target="https://www.daf.qld.gov.au/_resources/documents/fisheries/sustainable-fisheries2/consultations/consultation-proposed-management-changes-black-jewfish.pdf" TargetMode="External"/><Relationship Id="rId72" Type="http://schemas.openxmlformats.org/officeDocument/2006/relationships/hyperlink" Target="https://www.daf.qld.gov.au/__data/assets/pdf_file/0003/61671/EcolRiskAssess-GOC-ERA.pdf" TargetMode="External"/><Relationship Id="rId80" Type="http://schemas.openxmlformats.org/officeDocument/2006/relationships/hyperlink" Target="https://www.daf.qld.gov.au/__data/assets/pdf_file/0003/61671/EcolRiskAssess-GOC-ERA.pdf" TargetMode="External"/><Relationship Id="rId85" Type="http://schemas.openxmlformats.org/officeDocument/2006/relationships/hyperlink" Target="https://www.daf.qld.gov.au/_resources/documents/fisheries/sustainable-fisheries2/consultations/consultation-proposed-management-changes-black-jewfish.pdf" TargetMode="External"/><Relationship Id="rId93" Type="http://schemas.openxmlformats.org/officeDocument/2006/relationships/footer" Target="footer4.xml"/><Relationship Id="rId98" Type="http://schemas.openxmlformats.org/officeDocument/2006/relationships/hyperlink" Target="http://www.environment.gov.au/marine/fisheries/qld/inshore-fin-fish" TargetMode="External"/><Relationship Id="rId121" Type="http://schemas.openxmlformats.org/officeDocument/2006/relationships/hyperlink" Target="https://data.qld.gov.au/dataset?organization=agriculture-and-fisheries&amp;q=fishery&amp;tags=SOCI&amp;_tags_limit=0" TargetMode="Externa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environment.gov.au/marine/fisheries/qld/inshore-fin-fish" TargetMode="External"/><Relationship Id="rId25" Type="http://schemas.openxmlformats.org/officeDocument/2006/relationships/hyperlink" Target="https://www.legislation.qld.gov.au/view/html/inforce/current/sl-2008-0083" TargetMode="External"/><Relationship Id="rId33" Type="http://schemas.openxmlformats.org/officeDocument/2006/relationships/hyperlink" Target="https://www.daf.qld.gov.au/business-priorities/fisheries/sustainable-fisheries-strategy/fishery-working-groups" TargetMode="External"/><Relationship Id="rId38" Type="http://schemas.openxmlformats.org/officeDocument/2006/relationships/hyperlink" Target="http://www.fish.gov.au/" TargetMode="External"/><Relationship Id="rId46" Type="http://schemas.openxmlformats.org/officeDocument/2006/relationships/hyperlink" Target="http://www.environment.gov.au/biodiversity/threatened/recovery-plans/recovery-plan-white-shark-carcharodon-carcharias" TargetMode="External"/><Relationship Id="rId59" Type="http://schemas.openxmlformats.org/officeDocument/2006/relationships/hyperlink" Target="https://www.daf.qld.gov.au/_resources/documents/fisheries/sustainable-fisheries2/consultations/consultation-proposed-management-changes-black-jewfish.pdf" TargetMode="External"/><Relationship Id="rId67" Type="http://schemas.openxmlformats.org/officeDocument/2006/relationships/hyperlink" Target="https://www.daf.qld.gov.au/__data/assets/pdf_file/0003/61671/EcolRiskAssess-GOC-ERA.pdf" TargetMode="External"/><Relationship Id="rId103" Type="http://schemas.openxmlformats.org/officeDocument/2006/relationships/hyperlink" Target="https://www.environment.gov.au/topics/marine/marine-bioregional-plans/north" TargetMode="External"/><Relationship Id="rId108" Type="http://schemas.openxmlformats.org/officeDocument/2006/relationships/hyperlink" Target="http://www.fish.gov.au/Reports" TargetMode="External"/><Relationship Id="rId116" Type="http://schemas.openxmlformats.org/officeDocument/2006/relationships/hyperlink" Target="https://www.daf.qld.gov.au/_resources/documents/fisheries/sustainable-fisheries2/consultations/consultation-proposed-management-changes-black-jewfish.pdf" TargetMode="External"/><Relationship Id="rId124" Type="http://schemas.openxmlformats.org/officeDocument/2006/relationships/hyperlink" Target="https://www.daf.qld.gov.au/business-priorities/fisheries/sustainable-fisheries-strategy" TargetMode="External"/><Relationship Id="rId129" Type="http://schemas.openxmlformats.org/officeDocument/2006/relationships/fontTable" Target="fontTable.xml"/><Relationship Id="rId20" Type="http://schemas.openxmlformats.org/officeDocument/2006/relationships/hyperlink" Target="https://www.daf.qld.gov.au/__data/assets/pdf_file/0003/61671/EcolRiskAssess-GOC-ERA.pdf" TargetMode="External"/><Relationship Id="rId41" Type="http://schemas.openxmlformats.org/officeDocument/2006/relationships/hyperlink" Target="http://www.environment.gov.au/biodiversity/threatened/species/pubs/85267-listing-advice-15032018.pdf" TargetMode="External"/><Relationship Id="rId54" Type="http://schemas.openxmlformats.org/officeDocument/2006/relationships/hyperlink" Target="http://era.daf.qld.gov.au/id/eprint/5146/" TargetMode="External"/><Relationship Id="rId62" Type="http://schemas.openxmlformats.org/officeDocument/2006/relationships/hyperlink" Target="http://www.fish.gov.au/Jurisdiction/Queensland" TargetMode="External"/><Relationship Id="rId70" Type="http://schemas.openxmlformats.org/officeDocument/2006/relationships/hyperlink" Target="https://www.daf.qld.gov.au/__data/assets/pdf_file/0003/61671/EcolRiskAssess-GOC-ERA.pdf" TargetMode="External"/><Relationship Id="rId75" Type="http://schemas.openxmlformats.org/officeDocument/2006/relationships/hyperlink" Target="https://www.daf.qld.gov.au/__data/assets/pdf_file/0003/61671/EcolRiskAssess-GOC-ERA.pdf" TargetMode="External"/><Relationship Id="rId83" Type="http://schemas.openxmlformats.org/officeDocument/2006/relationships/hyperlink" Target="https://www.legislation.qld.gov.au/view/pdf/inforce/current/sl-2008-0083" TargetMode="External"/><Relationship Id="rId88" Type="http://schemas.openxmlformats.org/officeDocument/2006/relationships/hyperlink" Target="https://www.daf.qld.gov.au/business-priorities/fisheries/sustainable/sustainable-fisheries-strategy/ecological-risk-assessment-guidelines" TargetMode="External"/><Relationship Id="rId91" Type="http://schemas.openxmlformats.org/officeDocument/2006/relationships/header" Target="header4.xml"/><Relationship Id="rId96" Type="http://schemas.openxmlformats.org/officeDocument/2006/relationships/footer" Target="footer6.xml"/><Relationship Id="rId111" Type="http://schemas.openxmlformats.org/officeDocument/2006/relationships/hyperlink" Target="http://whichfish.com.au/wp-content/uploads/sites/4/2018/02/FRDC-SRA-QGOCIFFF-Feb-2018.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3.xml"/><Relationship Id="rId23" Type="http://schemas.openxmlformats.org/officeDocument/2006/relationships/hyperlink" Target="http://www.environment.gov.au/marine/publications/guidelines-ecologically-sustainable-management-fisheries" TargetMode="External"/><Relationship Id="rId28" Type="http://schemas.openxmlformats.org/officeDocument/2006/relationships/hyperlink" Target="https://www.legislation.qld.gov.au/view/html/inforce/current/act-1992-020" TargetMode="External"/><Relationship Id="rId36" Type="http://schemas.openxmlformats.org/officeDocument/2006/relationships/hyperlink" Target="http://whichfish.com.au/wp-content/uploads/sites/4/2018/02/FRDC-SRA-QGOCIFFF-Feb-2018.pdf" TargetMode="External"/><Relationship Id="rId49" Type="http://schemas.openxmlformats.org/officeDocument/2006/relationships/hyperlink" Target="http://www.fish.gov.au/" TargetMode="External"/><Relationship Id="rId57" Type="http://schemas.openxmlformats.org/officeDocument/2006/relationships/hyperlink" Target="https://www.daf.qld.gov.au/business-priorities/fisheries/monitoring-compliance/monitoring-reporting/recreational-fishing" TargetMode="External"/><Relationship Id="rId106" Type="http://schemas.openxmlformats.org/officeDocument/2006/relationships/hyperlink" Target="http://era.daf.qld.gov.au/5148/" TargetMode="External"/><Relationship Id="rId114" Type="http://schemas.openxmlformats.org/officeDocument/2006/relationships/hyperlink" Target="https://www.daf.qld.gov.au/business-priorities/fisheries/monitoring-our-fisheries/commercial-fisheries/data-reports/sustainability-reporting/stock-assessment-reports" TargetMode="External"/><Relationship Id="rId119" Type="http://schemas.openxmlformats.org/officeDocument/2006/relationships/hyperlink" Target="https://www.daf.qld.gov.au/business-priorities/fisheries/monitoring-compliance/data/sustainability-reporting/stock-status-assessment" TargetMode="External"/><Relationship Id="rId127" Type="http://schemas.openxmlformats.org/officeDocument/2006/relationships/hyperlink" Target="http://era.daf.qld.gov.au/id/eprint/3119/1/BiologyManGeneticStock_report_final%5B1%5D-sec.pdf" TargetMode="External"/><Relationship Id="rId10" Type="http://schemas.openxmlformats.org/officeDocument/2006/relationships/hyperlink" Target="http://fish.gov.au/report/225-Mangrove-Jack-2018" TargetMode="External"/><Relationship Id="rId31" Type="http://schemas.openxmlformats.org/officeDocument/2006/relationships/hyperlink" Target="https://www.daf.qld.gov.au/business-priorities/fisheries/monitoring-our-fisheries/commercial-fisheries/data-reports/sustainability-reporting/queensland-fisheries-summary/gulf-of-carpentaria-inshore-fin-fish-fishery" TargetMode="External"/><Relationship Id="rId44" Type="http://schemas.openxmlformats.org/officeDocument/2006/relationships/hyperlink" Target="http://www.environment.gov.au/biodiversity/threatened/publications/tap/marine-debris-2018" TargetMode="External"/><Relationship Id="rId52" Type="http://schemas.openxmlformats.org/officeDocument/2006/relationships/hyperlink" Target="http://www.fish.gov.au/" TargetMode="External"/><Relationship Id="rId60" Type="http://schemas.openxmlformats.org/officeDocument/2006/relationships/hyperlink" Target="https://publications.qld.gov.au/dataset/fisheries-queensland-vms-forms-and-quick-guides/resource/365384ec-9b81-424c-9127-d9276c0f4587" TargetMode="External"/><Relationship Id="rId65" Type="http://schemas.openxmlformats.org/officeDocument/2006/relationships/hyperlink" Target="https://www.daf.qld.gov.au/__data/assets/pdf_file/0003/61671/EcolRiskAssess-GOC-ERA.pdf" TargetMode="External"/><Relationship Id="rId73" Type="http://schemas.openxmlformats.org/officeDocument/2006/relationships/hyperlink" Target="https://www.daf.qld.gov.au/__data/assets/pdf_file/0003/61671/EcolRiskAssess-GOC-ERA.pdf" TargetMode="External"/><Relationship Id="rId78" Type="http://schemas.openxmlformats.org/officeDocument/2006/relationships/hyperlink" Target="https://www.environment.gov.au/system/files/pages/92927307-13e0-40d7-9534-aec2b566f7b6/files/inshore-fin-fish-recommendation-5-report.pdf" TargetMode="External"/><Relationship Id="rId81" Type="http://schemas.openxmlformats.org/officeDocument/2006/relationships/hyperlink" Target="http://www.environment.gov.au/resource/guidelines-ecologically-sustainable-management-fisheries" TargetMode="External"/><Relationship Id="rId86" Type="http://schemas.openxmlformats.org/officeDocument/2006/relationships/hyperlink" Target="http://www.fish.gov.au/" TargetMode="External"/><Relationship Id="rId94" Type="http://schemas.openxmlformats.org/officeDocument/2006/relationships/footer" Target="footer5.xml"/><Relationship Id="rId99" Type="http://schemas.openxmlformats.org/officeDocument/2006/relationships/hyperlink" Target="http://www.environment.gov.au/marine/publications/recovery-plan-marine-turtles-australia-2017" TargetMode="External"/><Relationship Id="rId101" Type="http://schemas.openxmlformats.org/officeDocument/2006/relationships/hyperlink" Target="http://www.environment.gov.au/biodiversity/threatened/publications/recovery/sawfish-river-sharks-multispecies-recovery-plan" TargetMode="External"/><Relationship Id="rId122" Type="http://schemas.openxmlformats.org/officeDocument/2006/relationships/hyperlink" Target="https://www.legislation.qld.gov.au/view/html/inforce/current/act-1994-037" TargetMode="External"/><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daf.qld.gov.au/_resources/documents/fisheries/sustainable-fisheries2/consultations/consultation-proposed-management-changes-black-jewfish.pdf" TargetMode="External"/><Relationship Id="rId13" Type="http://schemas.openxmlformats.org/officeDocument/2006/relationships/footer" Target="footer1.xml"/><Relationship Id="rId18" Type="http://schemas.openxmlformats.org/officeDocument/2006/relationships/hyperlink" Target="https://www.daf.qld.gov.au/business-priorities/fisheries/monitoring-compliance/data/sustainability-reporting/queensland-fisheries-summary-report" TargetMode="External"/><Relationship Id="rId39" Type="http://schemas.openxmlformats.org/officeDocument/2006/relationships/hyperlink" Target="https://www.daf.qld.gov.au/__data/assets/pdf_file/0018/284112/fisheries-compliance-qld.pdf" TargetMode="External"/><Relationship Id="rId109" Type="http://schemas.openxmlformats.org/officeDocument/2006/relationships/hyperlink" Target="http://fish.gov.au/2012/reports/Documents/Halliday_et_al_2001_Effects_of_net_fishing_FRDC_97_206.pdf" TargetMode="External"/><Relationship Id="rId34" Type="http://schemas.openxmlformats.org/officeDocument/2006/relationships/hyperlink" Target="https://www.daf.qld.gov.au/__data/assets/pdf_file/0007/75778/GOC-PMS-09.pdf" TargetMode="External"/><Relationship Id="rId50" Type="http://schemas.openxmlformats.org/officeDocument/2006/relationships/hyperlink" Target="http://whichfish.com.au/wp-content/uploads/sites/4/2018/02/FRDC-SRA-QGOCIFFF-Feb-2018.pdf" TargetMode="External"/><Relationship Id="rId55" Type="http://schemas.openxmlformats.org/officeDocument/2006/relationships/hyperlink" Target="http://era.daf.qld.gov.au/id/eprint/5146/" TargetMode="External"/><Relationship Id="rId76" Type="http://schemas.openxmlformats.org/officeDocument/2006/relationships/hyperlink" Target="https://www.daf.qld.gov.au/__data/assets/pdf_file/0003/61671/EcolRiskAssess-GOC-ERA.pdf" TargetMode="External"/><Relationship Id="rId97" Type="http://schemas.openxmlformats.org/officeDocument/2006/relationships/hyperlink" Target="http://environment.gov.au/biodiversity/threatened/publications/recovery/blue-whale-conservation-management-plan" TargetMode="External"/><Relationship Id="rId104" Type="http://schemas.openxmlformats.org/officeDocument/2006/relationships/hyperlink" Target="http://www.environment.gov.au/biodiversity/threatened/publications/tap/marine-debris-2018" TargetMode="External"/><Relationship Id="rId120" Type="http://schemas.openxmlformats.org/officeDocument/2006/relationships/hyperlink" Target="https://www.environment.gov.au/system/files/pages/92927307-13e0-40d7-9534-aec2b566f7b6/files/inshore-fin-fish-recommendation-5-report.pdf" TargetMode="External"/><Relationship Id="rId125" Type="http://schemas.openxmlformats.org/officeDocument/2006/relationships/hyperlink" Target="https://www.legislation.qld.gov.au/view/pdf/repealed/current/act-1982-007/lh" TargetMode="External"/><Relationship Id="rId7" Type="http://schemas.openxmlformats.org/officeDocument/2006/relationships/image" Target="media/image1.jpeg"/><Relationship Id="rId71" Type="http://schemas.openxmlformats.org/officeDocument/2006/relationships/hyperlink" Target="https://www.environment.gov.au/topics/marine/marine-bioregional-plans/north" TargetMode="External"/><Relationship Id="rId92" Type="http://schemas.openxmlformats.org/officeDocument/2006/relationships/header" Target="header5.xml"/><Relationship Id="rId2" Type="http://schemas.openxmlformats.org/officeDocument/2006/relationships/styles" Target="styles.xml"/><Relationship Id="rId29" Type="http://schemas.openxmlformats.org/officeDocument/2006/relationships/hyperlink" Target="http://environment.gov.au/biodiversity/threatened/publications/recovery/sawfish-river-sharks-multispecies-recovery-plan" TargetMode="External"/><Relationship Id="rId24" Type="http://schemas.openxmlformats.org/officeDocument/2006/relationships/hyperlink" Target="https://www.legislation.qld.gov.au/view/html/inforce/current/act-1994-037" TargetMode="External"/><Relationship Id="rId40" Type="http://schemas.openxmlformats.org/officeDocument/2006/relationships/hyperlink" Target="https://www.legislation.qld.gov.au/view/pdf/inforce/current/sl-2008-0083" TargetMode="External"/><Relationship Id="rId45" Type="http://schemas.openxmlformats.org/officeDocument/2006/relationships/hyperlink" Target="http://www.environment.gov.au/marine/publications/recovery-plan-marine-turtles-australia-2017" TargetMode="External"/><Relationship Id="rId66" Type="http://schemas.openxmlformats.org/officeDocument/2006/relationships/hyperlink" Target="https://www.daf.qld.gov.au/__data/assets/pdf_file/0003/61671/EcolRiskAssess-GOC-ERA.pdf" TargetMode="External"/><Relationship Id="rId87" Type="http://schemas.openxmlformats.org/officeDocument/2006/relationships/hyperlink" Target="https://www.daf.qld.gov.au/__data/assets/pdf_file/0003/61671/EcolRiskAssess-GOC-ERA.pdf" TargetMode="External"/><Relationship Id="rId110" Type="http://schemas.openxmlformats.org/officeDocument/2006/relationships/hyperlink" Target="http://www.fish.gov.au/report/11-BLACKTIP-SHARKS-2016" TargetMode="External"/><Relationship Id="rId115" Type="http://schemas.openxmlformats.org/officeDocument/2006/relationships/hyperlink" Target="https://www.daf.qld.gov.au/business-priorities/fisheries/monitoring-compliance/data/sustainability-reporting/queensland-fisheries-summary-report" TargetMode="External"/><Relationship Id="rId61" Type="http://schemas.openxmlformats.org/officeDocument/2006/relationships/hyperlink" Target="https://www.daf.qld.gov.au/__data/assets/pdf_file/0003/61671/EcolRiskAssess-GOC-ERA.pdf" TargetMode="External"/><Relationship Id="rId82" Type="http://schemas.openxmlformats.org/officeDocument/2006/relationships/hyperlink" Target="http://www.environment.gov.au/biodiversity/threatened/species/pubs/85267-listing-advice-1503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3828B26C.dotm</Template>
  <TotalTime>1</TotalTime>
  <Pages>40</Pages>
  <Words>21093</Words>
  <Characters>120236</Characters>
  <Application>Microsoft Office Word</Application>
  <DocSecurity>4</DocSecurity>
  <Lines>1001</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Gulf of Carpentaria Inshore Fin Fish Fishery</dc:title>
  <dc:creator>Department of the Environment and Energy</dc:creator>
  <cp:lastModifiedBy>Bec Durack</cp:lastModifiedBy>
  <cp:revision>2</cp:revision>
  <dcterms:created xsi:type="dcterms:W3CDTF">2019-03-27T22:53:00Z</dcterms:created>
  <dcterms:modified xsi:type="dcterms:W3CDTF">2019-03-27T22:53:00Z</dcterms:modified>
</cp:coreProperties>
</file>