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AD5EDA" w14:textId="0C593FBD" w:rsidR="00640137" w:rsidRPr="00884701" w:rsidRDefault="00640137" w:rsidP="00884701">
      <w:pPr>
        <w:spacing w:before="120" w:after="120"/>
        <w:jc w:val="right"/>
      </w:pPr>
    </w:p>
    <w:p w14:paraId="23D7130E" w14:textId="77777777" w:rsidR="00640137" w:rsidRPr="00884701" w:rsidRDefault="00640137" w:rsidP="00884701">
      <w:pPr>
        <w:spacing w:before="120" w:after="120"/>
      </w:pPr>
    </w:p>
    <w:p w14:paraId="0D02B2AA" w14:textId="4F4C8F73" w:rsidR="00640137" w:rsidRPr="00884701" w:rsidRDefault="00D72957" w:rsidP="00884701">
      <w:pPr>
        <w:spacing w:before="120" w:after="120"/>
      </w:pPr>
      <w:r w:rsidRPr="00884701">
        <w:t>Mr Graeme Bolton</w:t>
      </w:r>
      <w:r w:rsidRPr="00884701">
        <w:br/>
        <w:t>Deputy Director-General</w:t>
      </w:r>
      <w:r w:rsidRPr="00884701">
        <w:br/>
        <w:t>Fisheries and Forestry</w:t>
      </w:r>
      <w:r w:rsidRPr="00884701">
        <w:br/>
        <w:t>Department of Agriculture and Fisheries</w:t>
      </w:r>
      <w:r w:rsidRPr="00884701">
        <w:br/>
        <w:t>GPO Box 46</w:t>
      </w:r>
      <w:r w:rsidRPr="00884701">
        <w:br/>
        <w:t>BRISBANE QLD 4001</w:t>
      </w:r>
    </w:p>
    <w:p w14:paraId="28A7E240" w14:textId="77777777" w:rsidR="00640137" w:rsidRPr="00884701" w:rsidRDefault="00640137" w:rsidP="00884701">
      <w:pPr>
        <w:spacing w:before="120" w:after="120"/>
      </w:pPr>
    </w:p>
    <w:p w14:paraId="403DBED5" w14:textId="4A985A9A" w:rsidR="00640137" w:rsidRPr="00884701" w:rsidRDefault="00640137" w:rsidP="00884701">
      <w:pPr>
        <w:spacing w:before="120" w:after="120"/>
      </w:pPr>
      <w:r w:rsidRPr="00884701">
        <w:t xml:space="preserve">Dear </w:t>
      </w:r>
      <w:r w:rsidR="00660B58" w:rsidRPr="00884701">
        <w:t>Mr Bolton</w:t>
      </w:r>
    </w:p>
    <w:p w14:paraId="67D28F74" w14:textId="27CEC4D2" w:rsidR="00640137" w:rsidRPr="00884701" w:rsidRDefault="00640137" w:rsidP="00884701">
      <w:pPr>
        <w:widowControl w:val="0"/>
        <w:spacing w:before="120" w:after="120"/>
        <w:rPr>
          <w:rFonts w:cs="Arial"/>
        </w:rPr>
      </w:pPr>
      <w:r w:rsidRPr="00884701">
        <w:rPr>
          <w:rFonts w:cs="Arial"/>
        </w:rPr>
        <w:t xml:space="preserve">I am writing to you as Delegate of the Minister for the Environment in relation to the assessment of the </w:t>
      </w:r>
      <w:r w:rsidR="006E6AB1" w:rsidRPr="00884701">
        <w:t xml:space="preserve">Queensland </w:t>
      </w:r>
      <w:r w:rsidR="00B41A6B">
        <w:t>Sea Cucumber</w:t>
      </w:r>
      <w:r w:rsidR="006E6AB1" w:rsidRPr="00884701">
        <w:t xml:space="preserve"> Fishery</w:t>
      </w:r>
      <w:r w:rsidRPr="00884701">
        <w:rPr>
          <w:rFonts w:cs="Arial"/>
        </w:rPr>
        <w:t xml:space="preserve"> </w:t>
      </w:r>
      <w:r w:rsidR="00745024">
        <w:rPr>
          <w:rFonts w:cs="Arial"/>
        </w:rPr>
        <w:t xml:space="preserve">(East Coast) (the Fishery) </w:t>
      </w:r>
      <w:r w:rsidRPr="00884701">
        <w:rPr>
          <w:rFonts w:cs="Arial"/>
        </w:rPr>
        <w:t xml:space="preserve">under the </w:t>
      </w:r>
      <w:r w:rsidRPr="00884701">
        <w:rPr>
          <w:rFonts w:cs="Arial"/>
          <w:i/>
        </w:rPr>
        <w:t xml:space="preserve">Environment Protection and Biodiversity Conservation Act 1999 </w:t>
      </w:r>
      <w:r w:rsidRPr="00884701">
        <w:rPr>
          <w:rFonts w:cs="Arial"/>
        </w:rPr>
        <w:t>(EPBC Act).</w:t>
      </w:r>
    </w:p>
    <w:p w14:paraId="0AED6E2C" w14:textId="4ABBA980" w:rsidR="00B41A6B" w:rsidRDefault="000D0894" w:rsidP="00884701">
      <w:pPr>
        <w:spacing w:before="120" w:after="120"/>
      </w:pPr>
      <w:r>
        <w:rPr>
          <w:rFonts w:cs="Arial"/>
        </w:rPr>
        <w:t>As you will be aware, i</w:t>
      </w:r>
      <w:r w:rsidR="00640137" w:rsidRPr="00884701">
        <w:rPr>
          <w:rFonts w:cs="Arial"/>
        </w:rPr>
        <w:t xml:space="preserve">n </w:t>
      </w:r>
      <w:r w:rsidR="00B41A6B">
        <w:rPr>
          <w:rFonts w:cs="Arial"/>
        </w:rPr>
        <w:t>August</w:t>
      </w:r>
      <w:r w:rsidR="00E36CA7" w:rsidRPr="00884701">
        <w:rPr>
          <w:rFonts w:cs="Arial"/>
        </w:rPr>
        <w:t xml:space="preserve"> 2019</w:t>
      </w:r>
      <w:r w:rsidR="00640137" w:rsidRPr="00884701">
        <w:rPr>
          <w:rFonts w:cs="Arial"/>
        </w:rPr>
        <w:t xml:space="preserve">, </w:t>
      </w:r>
      <w:r w:rsidR="00B41A6B">
        <w:rPr>
          <w:rFonts w:cs="Arial"/>
        </w:rPr>
        <w:t xml:space="preserve">the Conference of the Parties to the Convention on International Trade in Endangered Species of Wild Fauna and Flora (CITES) decided to list </w:t>
      </w:r>
      <w:r w:rsidR="00B41A6B">
        <w:t xml:space="preserve">include species of sea cucumber or </w:t>
      </w:r>
      <w:proofErr w:type="spellStart"/>
      <w:r w:rsidR="00B41A6B">
        <w:t>teatfish</w:t>
      </w:r>
      <w:proofErr w:type="spellEnd"/>
      <w:r w:rsidR="00B41A6B">
        <w:t xml:space="preserve"> (including </w:t>
      </w:r>
      <w:bookmarkStart w:id="0" w:name="_Hlk49153577"/>
      <w:proofErr w:type="spellStart"/>
      <w:r w:rsidR="00B41A6B" w:rsidRPr="008074E5">
        <w:rPr>
          <w:i/>
          <w:iCs/>
        </w:rPr>
        <w:t>Holothuria</w:t>
      </w:r>
      <w:proofErr w:type="spellEnd"/>
      <w:r w:rsidR="00B41A6B" w:rsidRPr="008074E5">
        <w:rPr>
          <w:i/>
          <w:iCs/>
        </w:rPr>
        <w:t xml:space="preserve"> </w:t>
      </w:r>
      <w:proofErr w:type="spellStart"/>
      <w:r w:rsidR="00B41A6B" w:rsidRPr="008074E5">
        <w:rPr>
          <w:i/>
          <w:iCs/>
        </w:rPr>
        <w:t>whitmaei</w:t>
      </w:r>
      <w:proofErr w:type="spellEnd"/>
      <w:r w:rsidR="00B41A6B">
        <w:t xml:space="preserve"> </w:t>
      </w:r>
      <w:bookmarkEnd w:id="0"/>
      <w:r w:rsidR="00B41A6B">
        <w:t xml:space="preserve">and </w:t>
      </w:r>
      <w:r w:rsidR="00B41A6B" w:rsidRPr="008074E5">
        <w:rPr>
          <w:i/>
          <w:iCs/>
        </w:rPr>
        <w:t xml:space="preserve">H. </w:t>
      </w:r>
      <w:proofErr w:type="spellStart"/>
      <w:r w:rsidR="00B41A6B" w:rsidRPr="008074E5">
        <w:rPr>
          <w:i/>
          <w:iCs/>
        </w:rPr>
        <w:t>fuscogilva</w:t>
      </w:r>
      <w:proofErr w:type="spellEnd"/>
      <w:r w:rsidR="00B41A6B">
        <w:t xml:space="preserve">) in Appendix II to CITES. The listing came into effect on 28 August 2020. To allow the export of these species from </w:t>
      </w:r>
      <w:r w:rsidR="0096119E">
        <w:t>the Fishery</w:t>
      </w:r>
      <w:r w:rsidR="00B41A6B">
        <w:t xml:space="preserve">, the </w:t>
      </w:r>
      <w:r w:rsidR="0096119E">
        <w:t>F</w:t>
      </w:r>
      <w:r w:rsidR="00B41A6B">
        <w:t>ishery</w:t>
      </w:r>
      <w:r>
        <w:t xml:space="preserve"> must be declared a wildlife trade operation (WTO) under the EPBC Act.</w:t>
      </w:r>
    </w:p>
    <w:p w14:paraId="1CF46C6A" w14:textId="1C626733" w:rsidR="00640137" w:rsidRPr="00884701" w:rsidRDefault="000D0894" w:rsidP="00884701">
      <w:pPr>
        <w:spacing w:before="120" w:after="120"/>
        <w:rPr>
          <w:rFonts w:cs="Arial"/>
        </w:rPr>
      </w:pPr>
      <w:r>
        <w:rPr>
          <w:rFonts w:cs="Arial"/>
        </w:rPr>
        <w:t>On 20 July 2020, t</w:t>
      </w:r>
      <w:r w:rsidR="00640137" w:rsidRPr="00884701">
        <w:rPr>
          <w:rFonts w:cs="Arial"/>
        </w:rPr>
        <w:t xml:space="preserve">he </w:t>
      </w:r>
      <w:r w:rsidR="00E36CA7" w:rsidRPr="00884701">
        <w:rPr>
          <w:rFonts w:cs="Arial"/>
        </w:rPr>
        <w:t xml:space="preserve">Queensland Department of Agriculture and Fisheries </w:t>
      </w:r>
      <w:r w:rsidR="00640137" w:rsidRPr="00884701">
        <w:rPr>
          <w:rFonts w:cs="Arial"/>
        </w:rPr>
        <w:t xml:space="preserve">applied for export approval for the </w:t>
      </w:r>
      <w:r w:rsidR="0096119E">
        <w:rPr>
          <w:rFonts w:cs="Arial"/>
        </w:rPr>
        <w:t>F</w:t>
      </w:r>
      <w:r w:rsidR="00640137" w:rsidRPr="00884701">
        <w:rPr>
          <w:rFonts w:cs="Arial"/>
        </w:rPr>
        <w:t>ishery under the EPBC Act.</w:t>
      </w:r>
    </w:p>
    <w:p w14:paraId="223F2CB2" w14:textId="061DBEE3" w:rsidR="00640137" w:rsidRPr="007C613B" w:rsidRDefault="00640137" w:rsidP="00884701">
      <w:pPr>
        <w:spacing w:before="120" w:after="120"/>
        <w:rPr>
          <w:rFonts w:cs="Arial"/>
        </w:rPr>
      </w:pPr>
      <w:r w:rsidRPr="00884701">
        <w:rPr>
          <w:rFonts w:cs="Arial"/>
        </w:rPr>
        <w:t xml:space="preserve">The application has been assessed and I have declared the </w:t>
      </w:r>
      <w:r w:rsidR="0096119E">
        <w:rPr>
          <w:rFonts w:cs="Arial"/>
        </w:rPr>
        <w:t>F</w:t>
      </w:r>
      <w:r w:rsidRPr="00884701">
        <w:rPr>
          <w:rFonts w:cs="Arial"/>
        </w:rPr>
        <w:t>ishery</w:t>
      </w:r>
      <w:r w:rsidRPr="00884701" w:rsidDel="00DD1580">
        <w:rPr>
          <w:rFonts w:cs="Arial"/>
        </w:rPr>
        <w:t xml:space="preserve"> </w:t>
      </w:r>
      <w:r w:rsidRPr="00884701">
        <w:t xml:space="preserve">an approved wildlife trade operation under Part 13A of the EPBC Act until </w:t>
      </w:r>
      <w:r w:rsidR="0099421F">
        <w:t>30 September</w:t>
      </w:r>
      <w:r w:rsidR="009F1649" w:rsidRPr="00884701">
        <w:t xml:space="preserve"> 202</w:t>
      </w:r>
      <w:r w:rsidR="00B41A6B">
        <w:t>1</w:t>
      </w:r>
      <w:r w:rsidRPr="00884701">
        <w:t xml:space="preserve">. </w:t>
      </w:r>
      <w:r w:rsidRPr="00884701">
        <w:rPr>
          <w:rFonts w:cs="Arial"/>
          <w:color w:val="000000"/>
        </w:rPr>
        <w:t>The</w:t>
      </w:r>
      <w:r w:rsidRPr="00884701">
        <w:rPr>
          <w:rFonts w:cs="Arial"/>
        </w:rPr>
        <w:t xml:space="preserve"> list of exempt native specimens has also been amended to allow export of product from the fishery</w:t>
      </w:r>
      <w:r w:rsidR="00FE5C58" w:rsidRPr="00884701">
        <w:rPr>
          <w:rFonts w:cs="Arial"/>
        </w:rPr>
        <w:t xml:space="preserve"> without a permit</w:t>
      </w:r>
      <w:r w:rsidRPr="00884701" w:rsidDel="00DD1580">
        <w:rPr>
          <w:rFonts w:cs="Arial"/>
        </w:rPr>
        <w:t xml:space="preserve"> </w:t>
      </w:r>
      <w:r w:rsidRPr="00884701">
        <w:t>while the specimens are covered by the declaration as an approved wildlife trade operation</w:t>
      </w:r>
      <w:r w:rsidRPr="00884701">
        <w:rPr>
          <w:rFonts w:cs="Arial"/>
        </w:rPr>
        <w:t>. The Part 13A declaration includes conditions</w:t>
      </w:r>
      <w:r w:rsidR="007C613B">
        <w:rPr>
          <w:rFonts w:cs="Arial"/>
        </w:rPr>
        <w:t xml:space="preserve"> which are </w:t>
      </w:r>
      <w:r w:rsidRPr="00884701">
        <w:rPr>
          <w:rFonts w:cs="Arial"/>
        </w:rPr>
        <w:t xml:space="preserve">set out at </w:t>
      </w:r>
      <w:r w:rsidRPr="00884701">
        <w:rPr>
          <w:rFonts w:cs="Arial"/>
          <w:u w:val="single"/>
        </w:rPr>
        <w:t>Attachment 1</w:t>
      </w:r>
      <w:r w:rsidRPr="00884701">
        <w:rPr>
          <w:rFonts w:cs="Arial"/>
        </w:rPr>
        <w:t>.</w:t>
      </w:r>
    </w:p>
    <w:p w14:paraId="400D731F" w14:textId="0F46198C" w:rsidR="00640137" w:rsidRPr="00884701" w:rsidRDefault="00640137" w:rsidP="00884701">
      <w:pPr>
        <w:spacing w:before="120" w:after="120"/>
        <w:rPr>
          <w:rFonts w:cs="Arial"/>
        </w:rPr>
      </w:pPr>
      <w:r w:rsidRPr="00884701">
        <w:rPr>
          <w:rFonts w:cs="Arial"/>
        </w:rPr>
        <w:t xml:space="preserve">I have </w:t>
      </w:r>
      <w:r w:rsidR="007C613B">
        <w:rPr>
          <w:rFonts w:cs="Arial"/>
        </w:rPr>
        <w:t xml:space="preserve">also </w:t>
      </w:r>
      <w:r w:rsidRPr="00884701">
        <w:rPr>
          <w:rFonts w:cs="Arial"/>
        </w:rPr>
        <w:t>accredited the management arrangements for the fishery designed to minimise interactions with species listed under Part 13 of the EPBC Act</w:t>
      </w:r>
      <w:r w:rsidR="00943DDF" w:rsidRPr="00884701">
        <w:rPr>
          <w:rFonts w:cs="Arial"/>
        </w:rPr>
        <w:t>.</w:t>
      </w:r>
      <w:r w:rsidR="00943DDF" w:rsidRPr="00884701">
        <w:rPr>
          <w:rFonts w:cs="Arial"/>
          <w:color w:val="1F497D"/>
        </w:rPr>
        <w:t xml:space="preserve"> </w:t>
      </w:r>
    </w:p>
    <w:p w14:paraId="2E142777" w14:textId="5C4C648B" w:rsidR="00640137" w:rsidRPr="00884701" w:rsidRDefault="00640137" w:rsidP="00884701">
      <w:pPr>
        <w:spacing w:before="120" w:after="120"/>
        <w:rPr>
          <w:rFonts w:cs="Arial"/>
        </w:rPr>
      </w:pPr>
      <w:r w:rsidRPr="00884701">
        <w:rPr>
          <w:rFonts w:cs="Arial"/>
        </w:rPr>
        <w:t xml:space="preserve">Please note that any person whose interests are affected by this decision may make an application to the Department for the reasons for the decision and may apply to the Administrative Appeals Tribunal to have this decision reviewed. I have enclosed further information on these processes at </w:t>
      </w:r>
      <w:r w:rsidRPr="00884701">
        <w:rPr>
          <w:rFonts w:cs="Arial"/>
          <w:u w:val="single"/>
        </w:rPr>
        <w:t xml:space="preserve">Attachment </w:t>
      </w:r>
      <w:r w:rsidR="007C613B">
        <w:rPr>
          <w:rFonts w:cs="Arial"/>
          <w:u w:val="single"/>
        </w:rPr>
        <w:t>2</w:t>
      </w:r>
      <w:r w:rsidRPr="00884701">
        <w:rPr>
          <w:rFonts w:cs="Arial"/>
        </w:rPr>
        <w:t>.</w:t>
      </w:r>
    </w:p>
    <w:p w14:paraId="7F4BF0D5" w14:textId="77777777" w:rsidR="00640137" w:rsidRPr="00884701" w:rsidRDefault="00640137" w:rsidP="007C613B">
      <w:pPr>
        <w:spacing w:before="240" w:after="120"/>
        <w:rPr>
          <w:rFonts w:cs="Arial"/>
        </w:rPr>
      </w:pPr>
      <w:bookmarkStart w:id="1" w:name="bkStart"/>
      <w:bookmarkEnd w:id="1"/>
      <w:r w:rsidRPr="00884701">
        <w:rPr>
          <w:rFonts w:cs="Arial"/>
        </w:rPr>
        <w:t>Yours sincerely</w:t>
      </w:r>
    </w:p>
    <w:p w14:paraId="1F6327CC" w14:textId="217CB79D" w:rsidR="00640137" w:rsidRPr="00884701" w:rsidRDefault="00640137" w:rsidP="00884701">
      <w:pPr>
        <w:spacing w:before="120" w:after="120"/>
      </w:pPr>
    </w:p>
    <w:p w14:paraId="5B06FAC5" w14:textId="77777777" w:rsidR="00226284" w:rsidRPr="00884701" w:rsidRDefault="00226284" w:rsidP="00884701">
      <w:pPr>
        <w:spacing w:before="120" w:after="120"/>
      </w:pPr>
    </w:p>
    <w:p w14:paraId="147887E6" w14:textId="3B2CE974" w:rsidR="00640137" w:rsidRPr="007C613B" w:rsidRDefault="005861E1" w:rsidP="00884701">
      <w:pPr>
        <w:tabs>
          <w:tab w:val="left" w:pos="284"/>
        </w:tabs>
        <w:spacing w:before="120" w:after="120"/>
      </w:pPr>
      <w:r w:rsidRPr="00884701">
        <w:t>Stephen Oxley</w:t>
      </w:r>
      <w:r w:rsidR="00640137" w:rsidRPr="00884701">
        <w:br/>
      </w:r>
      <w:r w:rsidR="00640137" w:rsidRPr="00884701">
        <w:rPr>
          <w:rFonts w:cs="Arial"/>
        </w:rPr>
        <w:t xml:space="preserve">Delegate of the Minister for the Environment </w:t>
      </w:r>
      <w:r w:rsidR="00640137" w:rsidRPr="00884701">
        <w:br/>
      </w:r>
      <w:r w:rsidR="00640137" w:rsidRPr="00884701">
        <w:br/>
      </w:r>
      <w:r w:rsidR="00B41A6B">
        <w:t xml:space="preserve">     September</w:t>
      </w:r>
      <w:r w:rsidR="00F63EA4" w:rsidRPr="00884701">
        <w:t xml:space="preserve"> </w:t>
      </w:r>
      <w:r w:rsidR="002B3DBD" w:rsidRPr="00884701">
        <w:t>2020</w:t>
      </w:r>
    </w:p>
    <w:p w14:paraId="6F02326E" w14:textId="77777777" w:rsidR="00640137" w:rsidRPr="00303007" w:rsidRDefault="00640137" w:rsidP="00640137">
      <w:pPr>
        <w:tabs>
          <w:tab w:val="left" w:pos="284"/>
        </w:tabs>
        <w:rPr>
          <w:rFonts w:cs="Arial"/>
        </w:rPr>
        <w:sectPr w:rsidR="00640137" w:rsidRPr="00303007" w:rsidSect="00B5228C">
          <w:headerReference w:type="first" r:id="rId7"/>
          <w:pgSz w:w="11906" w:h="16838"/>
          <w:pgMar w:top="1134" w:right="1418" w:bottom="1134" w:left="1418" w:header="567" w:footer="425" w:gutter="0"/>
          <w:pgNumType w:start="1"/>
          <w:cols w:space="708"/>
          <w:titlePg/>
          <w:docGrid w:linePitch="360"/>
        </w:sectPr>
      </w:pPr>
    </w:p>
    <w:p w14:paraId="6B39068D" w14:textId="06A4CECE" w:rsidR="00640137" w:rsidRPr="00983E01" w:rsidRDefault="00640137" w:rsidP="00983E01">
      <w:pPr>
        <w:tabs>
          <w:tab w:val="left" w:pos="284"/>
        </w:tabs>
        <w:spacing w:after="0" w:line="240" w:lineRule="auto"/>
        <w:jc w:val="right"/>
        <w:rPr>
          <w:rFonts w:cs="Arial"/>
          <w:b/>
        </w:rPr>
      </w:pPr>
      <w:r w:rsidRPr="00DF1B48">
        <w:rPr>
          <w:rFonts w:cs="Arial"/>
          <w:b/>
        </w:rPr>
        <w:lastRenderedPageBreak/>
        <w:t>Attachment 1</w:t>
      </w:r>
    </w:p>
    <w:p w14:paraId="05BD3FC5" w14:textId="6DC8A5AC" w:rsidR="00640137" w:rsidRPr="00DF1B48" w:rsidRDefault="00640137" w:rsidP="00640137">
      <w:pPr>
        <w:spacing w:after="0" w:line="240" w:lineRule="auto"/>
        <w:jc w:val="center"/>
        <w:rPr>
          <w:rFonts w:cs="Arial"/>
        </w:rPr>
      </w:pPr>
      <w:r w:rsidRPr="00DF1B48">
        <w:rPr>
          <w:rFonts w:cs="Arial"/>
          <w:b/>
          <w:bCs/>
        </w:rPr>
        <w:t xml:space="preserve">Part 13A conditions to the </w:t>
      </w:r>
      <w:r w:rsidR="00232B4E" w:rsidRPr="00DF1B48">
        <w:rPr>
          <w:rFonts w:cs="Arial"/>
          <w:b/>
          <w:bCs/>
        </w:rPr>
        <w:t xml:space="preserve">Queensland </w:t>
      </w:r>
      <w:r w:rsidRPr="00DF1B48">
        <w:rPr>
          <w:rFonts w:cs="Arial"/>
          <w:b/>
          <w:bCs/>
        </w:rPr>
        <w:t>Department</w:t>
      </w:r>
      <w:r w:rsidR="00232B4E" w:rsidRPr="00DF1B48">
        <w:rPr>
          <w:rFonts w:cs="Arial"/>
          <w:b/>
          <w:bCs/>
        </w:rPr>
        <w:t xml:space="preserve"> of Agriculture and Fisheries </w:t>
      </w:r>
      <w:r w:rsidRPr="00DF1B48">
        <w:rPr>
          <w:rFonts w:cs="Arial"/>
          <w:b/>
        </w:rPr>
        <w:t xml:space="preserve">on </w:t>
      </w:r>
      <w:r w:rsidRPr="00DF1B48">
        <w:rPr>
          <w:rFonts w:cs="Arial"/>
          <w:b/>
          <w:bCs/>
        </w:rPr>
        <w:t xml:space="preserve">the approved wildlife trade operation declaration for the </w:t>
      </w:r>
      <w:r w:rsidR="00232B4E" w:rsidRPr="00DF1B48">
        <w:rPr>
          <w:rFonts w:cs="Arial"/>
          <w:b/>
          <w:bCs/>
        </w:rPr>
        <w:t>Queensland</w:t>
      </w:r>
      <w:r w:rsidR="0039564C">
        <w:rPr>
          <w:rFonts w:cs="Arial"/>
          <w:b/>
          <w:bCs/>
        </w:rPr>
        <w:t> </w:t>
      </w:r>
      <w:r w:rsidR="004D7A0C">
        <w:rPr>
          <w:rFonts w:cs="Arial"/>
          <w:b/>
          <w:bCs/>
        </w:rPr>
        <w:t>Sea</w:t>
      </w:r>
      <w:r w:rsidR="0039564C">
        <w:rPr>
          <w:rFonts w:cs="Arial"/>
          <w:b/>
          <w:bCs/>
        </w:rPr>
        <w:t> </w:t>
      </w:r>
      <w:r w:rsidR="004D7A0C">
        <w:rPr>
          <w:rFonts w:cs="Arial"/>
          <w:b/>
          <w:bCs/>
        </w:rPr>
        <w:t>Cucumber</w:t>
      </w:r>
      <w:r w:rsidR="0096119E">
        <w:rPr>
          <w:rFonts w:cs="Arial"/>
          <w:b/>
          <w:bCs/>
        </w:rPr>
        <w:t xml:space="preserve"> Fishery</w:t>
      </w:r>
      <w:r w:rsidR="0039564C">
        <w:rPr>
          <w:rFonts w:cs="Arial"/>
          <w:b/>
          <w:bCs/>
        </w:rPr>
        <w:t> </w:t>
      </w:r>
      <w:r w:rsidR="004D7A0C">
        <w:rPr>
          <w:rFonts w:cs="Arial"/>
          <w:b/>
          <w:bCs/>
        </w:rPr>
        <w:t xml:space="preserve">(East Coast) </w:t>
      </w:r>
      <w:r w:rsidRPr="00DF1B48">
        <w:rPr>
          <w:rFonts w:cs="Arial"/>
          <w:b/>
        </w:rPr>
        <w:t xml:space="preserve">- </w:t>
      </w:r>
      <w:r w:rsidR="0039564C">
        <w:rPr>
          <w:rFonts w:cs="Arial"/>
          <w:b/>
        </w:rPr>
        <w:t>September</w:t>
      </w:r>
      <w:r w:rsidRPr="00DF1B48">
        <w:rPr>
          <w:rFonts w:cs="Arial"/>
          <w:b/>
        </w:rPr>
        <w:t> </w:t>
      </w:r>
      <w:r w:rsidR="00232B4E" w:rsidRPr="00DF1B48">
        <w:rPr>
          <w:rFonts w:cs="Arial"/>
          <w:b/>
        </w:rPr>
        <w:t>2020</w:t>
      </w:r>
    </w:p>
    <w:p w14:paraId="1AAA64E8" w14:textId="77777777" w:rsidR="0039564C" w:rsidRDefault="0039564C" w:rsidP="004D7A0C">
      <w:pPr>
        <w:spacing w:after="120"/>
      </w:pPr>
    </w:p>
    <w:p w14:paraId="28F330E1" w14:textId="2427A44C" w:rsidR="004D7A0C" w:rsidRPr="008B5601" w:rsidRDefault="004D7A0C" w:rsidP="004D7A0C">
      <w:pPr>
        <w:spacing w:after="120"/>
      </w:pPr>
      <w:r w:rsidRPr="00D23012">
        <w:t xml:space="preserve">Relating to the harvesting of </w:t>
      </w:r>
      <w:r w:rsidRPr="00D23012">
        <w:rPr>
          <w:snapToGrid w:val="0"/>
        </w:rPr>
        <w:t xml:space="preserve">specimens that are, or are derived from fish or invertebrates, other than </w:t>
      </w:r>
      <w:r w:rsidRPr="00D23012">
        <w:t xml:space="preserve">specimens of species listed under Part 13 and Part 13A of the </w:t>
      </w:r>
      <w:r w:rsidRPr="00D23012">
        <w:rPr>
          <w:i/>
        </w:rPr>
        <w:t>Environment Protection and Biodiversity Conservation Act 1999</w:t>
      </w:r>
      <w:r w:rsidRPr="00D23012">
        <w:t>,</w:t>
      </w:r>
      <w:r w:rsidRPr="00D23012">
        <w:rPr>
          <w:snapToGrid w:val="0"/>
        </w:rPr>
        <w:t xml:space="preserve"> taken in the </w:t>
      </w:r>
      <w:r w:rsidRPr="00D23012">
        <w:t xml:space="preserve">Queensland Sea Cucumber </w:t>
      </w:r>
      <w:r w:rsidR="0096119E">
        <w:t xml:space="preserve">Fishery </w:t>
      </w:r>
      <w:r w:rsidRPr="00D23012">
        <w:t>(East Coast):</w:t>
      </w:r>
    </w:p>
    <w:p w14:paraId="14A6F930" w14:textId="77777777" w:rsidR="004D7A0C" w:rsidRPr="00D23012" w:rsidRDefault="004D7A0C" w:rsidP="004D7A0C">
      <w:pPr>
        <w:spacing w:after="120"/>
        <w:rPr>
          <w:rFonts w:cs="Arial"/>
          <w:b/>
        </w:rPr>
      </w:pPr>
      <w:r w:rsidRPr="00D23012">
        <w:rPr>
          <w:rFonts w:cs="Arial"/>
          <w:b/>
        </w:rPr>
        <w:t>Condition 1</w:t>
      </w:r>
    </w:p>
    <w:p w14:paraId="64B26AEC" w14:textId="1FD6B8F3" w:rsidR="004D7A0C" w:rsidRPr="00D23012" w:rsidRDefault="004D7A0C" w:rsidP="004D7A0C">
      <w:pPr>
        <w:spacing w:after="120"/>
        <w:rPr>
          <w:rFonts w:cs="Arial"/>
        </w:rPr>
      </w:pPr>
      <w:r w:rsidRPr="00D23012">
        <w:rPr>
          <w:rFonts w:cs="Arial"/>
        </w:rPr>
        <w:t xml:space="preserve">The Queensland Department of Agriculture and Fisheries must ensure the operation of the Queensland Sea Cucumber </w:t>
      </w:r>
      <w:r w:rsidR="0096119E">
        <w:rPr>
          <w:rFonts w:cs="Arial"/>
        </w:rPr>
        <w:t xml:space="preserve">Fishery </w:t>
      </w:r>
      <w:r w:rsidRPr="00D23012">
        <w:rPr>
          <w:rFonts w:cs="Arial"/>
        </w:rPr>
        <w:t xml:space="preserve">(East Coast) is carried out in accordance with the management arrangements specified in the Queensland </w:t>
      </w:r>
      <w:r w:rsidRPr="00D23012">
        <w:rPr>
          <w:rFonts w:cs="Arial"/>
          <w:i/>
        </w:rPr>
        <w:t>Fisheries Act 1994</w:t>
      </w:r>
      <w:r w:rsidRPr="00D23012">
        <w:rPr>
          <w:rFonts w:cs="Arial"/>
        </w:rPr>
        <w:t>, Fisheries (General) Regulation 2019, Fisheries (Commercial Fisheries) Regulation 2019 and the Fisheries Declaration 2019.</w:t>
      </w:r>
    </w:p>
    <w:p w14:paraId="2BBCBA53" w14:textId="77777777" w:rsidR="004D7A0C" w:rsidRPr="00D23012" w:rsidRDefault="004D7A0C" w:rsidP="004D7A0C">
      <w:pPr>
        <w:spacing w:after="120"/>
        <w:rPr>
          <w:rFonts w:cs="Arial"/>
        </w:rPr>
      </w:pPr>
      <w:r w:rsidRPr="00D23012">
        <w:rPr>
          <w:rFonts w:cs="Arial"/>
          <w:b/>
        </w:rPr>
        <w:t>Condition 2</w:t>
      </w:r>
    </w:p>
    <w:p w14:paraId="0244CCC9" w14:textId="0B8204BE" w:rsidR="004D7A0C" w:rsidRPr="00D23012" w:rsidRDefault="004D7A0C" w:rsidP="004D7A0C">
      <w:pPr>
        <w:spacing w:after="120"/>
        <w:rPr>
          <w:i/>
          <w:color w:val="0000FF"/>
        </w:rPr>
      </w:pPr>
      <w:r w:rsidRPr="00D23012">
        <w:rPr>
          <w:rFonts w:cs="Arial"/>
        </w:rPr>
        <w:t>The Queensland Department of Agriculture and Fisheries must inform the Department of Agriculture, Water and the Environment of any intended material changes to the Queensland Sea Cucumber</w:t>
      </w:r>
      <w:r w:rsidR="0096119E">
        <w:rPr>
          <w:rFonts w:cs="Arial"/>
        </w:rPr>
        <w:t xml:space="preserve"> Fishery</w:t>
      </w:r>
      <w:r w:rsidRPr="00D23012">
        <w:rPr>
          <w:rFonts w:cs="Arial"/>
        </w:rPr>
        <w:t xml:space="preserve"> (East Coast) management arrangements, so the Department of Agriculture, Water and the Environment can determine if these changes affect the assessment against which </w:t>
      </w:r>
      <w:r w:rsidRPr="00D23012">
        <w:rPr>
          <w:rFonts w:cs="Arial"/>
          <w:i/>
        </w:rPr>
        <w:t>Environment Protection and Biodiversity Conservation Act 1999</w:t>
      </w:r>
      <w:r w:rsidRPr="00D23012">
        <w:rPr>
          <w:rFonts w:cs="Arial"/>
        </w:rPr>
        <w:t xml:space="preserve"> decisions are made.</w:t>
      </w:r>
    </w:p>
    <w:p w14:paraId="2470EB33" w14:textId="77777777" w:rsidR="004D7A0C" w:rsidRPr="00D23012" w:rsidRDefault="004D7A0C" w:rsidP="004D7A0C">
      <w:pPr>
        <w:spacing w:after="120"/>
        <w:rPr>
          <w:rFonts w:cs="Arial"/>
          <w:b/>
        </w:rPr>
      </w:pPr>
      <w:r w:rsidRPr="00D23012">
        <w:rPr>
          <w:rFonts w:cs="Arial"/>
          <w:b/>
        </w:rPr>
        <w:t>Condition 3</w:t>
      </w:r>
    </w:p>
    <w:p w14:paraId="1AFBD581" w14:textId="15FCA4EC" w:rsidR="004D7A0C" w:rsidRPr="00D23012" w:rsidRDefault="004D7A0C" w:rsidP="004D7A0C">
      <w:pPr>
        <w:spacing w:after="120"/>
        <w:rPr>
          <w:rFonts w:cs="Arial"/>
          <w:i/>
        </w:rPr>
      </w:pPr>
      <w:bookmarkStart w:id="2" w:name="_Hlk51702024"/>
      <w:r w:rsidRPr="00D23012">
        <w:rPr>
          <w:rFonts w:cs="Arial"/>
        </w:rPr>
        <w:t xml:space="preserve">The Queensland Department of Agriculture and Fisheries </w:t>
      </w:r>
      <w:bookmarkEnd w:id="2"/>
      <w:r w:rsidRPr="00D23012">
        <w:rPr>
          <w:rFonts w:cs="Arial"/>
        </w:rPr>
        <w:t xml:space="preserve">must provide annual reports on the Queensland Sea Cucumber </w:t>
      </w:r>
      <w:r w:rsidR="0096119E">
        <w:rPr>
          <w:rFonts w:cs="Arial"/>
        </w:rPr>
        <w:t xml:space="preserve">Fishery </w:t>
      </w:r>
      <w:r w:rsidRPr="00D23012">
        <w:rPr>
          <w:rFonts w:cs="Arial"/>
        </w:rPr>
        <w:t xml:space="preserve">(East Coast) to the Department of Agriculture, </w:t>
      </w:r>
      <w:proofErr w:type="gramStart"/>
      <w:r w:rsidRPr="00D23012">
        <w:rPr>
          <w:rFonts w:cs="Arial"/>
        </w:rPr>
        <w:t>Water</w:t>
      </w:r>
      <w:proofErr w:type="gramEnd"/>
      <w:r w:rsidRPr="00D23012">
        <w:rPr>
          <w:rFonts w:cs="Arial"/>
        </w:rPr>
        <w:t xml:space="preserve"> and the Environment every 12 months, from the date of the approval of the wildlife trade operation. These reports must be consistent with Appendix B of the </w:t>
      </w:r>
      <w:r w:rsidRPr="00D23012">
        <w:rPr>
          <w:rFonts w:cs="Arial"/>
          <w:i/>
        </w:rPr>
        <w:t>Guidelines for the Ecologically Sustainable Management of Fisheries – 2</w:t>
      </w:r>
      <w:r w:rsidRPr="00D23012">
        <w:rPr>
          <w:rFonts w:cs="Arial"/>
          <w:i/>
          <w:vertAlign w:val="superscript"/>
        </w:rPr>
        <w:t>nd</w:t>
      </w:r>
      <w:r w:rsidRPr="00D23012">
        <w:rPr>
          <w:rFonts w:cs="Arial"/>
          <w:i/>
        </w:rPr>
        <w:t xml:space="preserve"> Edition.</w:t>
      </w:r>
    </w:p>
    <w:p w14:paraId="4A3A7567" w14:textId="77777777" w:rsidR="004D7A0C" w:rsidRPr="00D23012" w:rsidRDefault="004D7A0C" w:rsidP="004D7A0C">
      <w:pPr>
        <w:spacing w:after="120"/>
        <w:rPr>
          <w:rFonts w:cs="Arial"/>
          <w:b/>
        </w:rPr>
      </w:pPr>
      <w:r w:rsidRPr="00D23012">
        <w:rPr>
          <w:rFonts w:cs="Arial"/>
          <w:b/>
        </w:rPr>
        <w:t>Condition 4</w:t>
      </w:r>
    </w:p>
    <w:p w14:paraId="22FA2784" w14:textId="77777777" w:rsidR="004474C2" w:rsidRPr="004474C2" w:rsidRDefault="004474C2" w:rsidP="004474C2">
      <w:pPr>
        <w:spacing w:after="120"/>
      </w:pPr>
      <w:r w:rsidRPr="004474C2">
        <w:t xml:space="preserve">The Queensland Department of Agriculture must design a survey to estimate population biomass and density of Black </w:t>
      </w:r>
      <w:proofErr w:type="spellStart"/>
      <w:r w:rsidRPr="004474C2">
        <w:t>Teatfish</w:t>
      </w:r>
      <w:proofErr w:type="spellEnd"/>
      <w:r w:rsidRPr="004474C2">
        <w:t xml:space="preserve"> (</w:t>
      </w:r>
      <w:proofErr w:type="spellStart"/>
      <w:r w:rsidRPr="004474C2">
        <w:rPr>
          <w:i/>
        </w:rPr>
        <w:t>Holothuria</w:t>
      </w:r>
      <w:proofErr w:type="spellEnd"/>
      <w:r w:rsidRPr="004474C2">
        <w:rPr>
          <w:i/>
        </w:rPr>
        <w:t> </w:t>
      </w:r>
      <w:proofErr w:type="spellStart"/>
      <w:r w:rsidRPr="004474C2">
        <w:rPr>
          <w:i/>
        </w:rPr>
        <w:t>whitmaei</w:t>
      </w:r>
      <w:proofErr w:type="spellEnd"/>
      <w:r w:rsidRPr="004474C2">
        <w:t>) in waters within the area of Queensland Sea Cucumber Fishery (East Coast) south of 19 degrees south. The proposed transect locations will be detailed in the survey design.</w:t>
      </w:r>
    </w:p>
    <w:p w14:paraId="71CAA4ED" w14:textId="77777777" w:rsidR="004474C2" w:rsidRPr="004474C2" w:rsidRDefault="004474C2" w:rsidP="004474C2">
      <w:pPr>
        <w:spacing w:after="120"/>
      </w:pPr>
      <w:r w:rsidRPr="004474C2">
        <w:t xml:space="preserve">This fishery-independent design approach must be peer-reviewed by </w:t>
      </w:r>
      <w:r w:rsidRPr="004474C2">
        <w:rPr>
          <w:b/>
          <w:bCs/>
        </w:rPr>
        <w:t>31 January 2021</w:t>
      </w:r>
      <w:r w:rsidRPr="004474C2">
        <w:t xml:space="preserve">. The Zone 2 survey must be </w:t>
      </w:r>
      <w:proofErr w:type="gramStart"/>
      <w:r w:rsidRPr="004474C2">
        <w:t>completed</w:t>
      </w:r>
      <w:proofErr w:type="gramEnd"/>
      <w:r w:rsidRPr="004474C2">
        <w:t xml:space="preserve"> and results published by </w:t>
      </w:r>
      <w:r w:rsidRPr="004474C2">
        <w:rPr>
          <w:b/>
          <w:bCs/>
        </w:rPr>
        <w:t>31 July 2021</w:t>
      </w:r>
      <w:r w:rsidRPr="004474C2">
        <w:t>.</w:t>
      </w:r>
    </w:p>
    <w:p w14:paraId="62A81594" w14:textId="77777777" w:rsidR="004D7A0C" w:rsidRPr="00D23012" w:rsidRDefault="004D7A0C" w:rsidP="004D7A0C">
      <w:pPr>
        <w:spacing w:after="120"/>
        <w:rPr>
          <w:rFonts w:cs="Arial"/>
          <w:b/>
        </w:rPr>
      </w:pPr>
      <w:r w:rsidRPr="00D23012">
        <w:rPr>
          <w:rFonts w:cs="Arial"/>
          <w:b/>
        </w:rPr>
        <w:t>Condition 5</w:t>
      </w:r>
    </w:p>
    <w:p w14:paraId="6550B2F1" w14:textId="2D96DA11" w:rsidR="004D7A0C" w:rsidRPr="00D23012" w:rsidRDefault="004D7A0C" w:rsidP="004D7A0C">
      <w:pPr>
        <w:spacing w:after="120"/>
      </w:pPr>
      <w:r w:rsidRPr="00D23012">
        <w:t>By</w:t>
      </w:r>
      <w:r w:rsidRPr="00D23012">
        <w:rPr>
          <w:b/>
          <w:bCs/>
        </w:rPr>
        <w:t xml:space="preserve"> 30 April 2021, </w:t>
      </w:r>
      <w:r w:rsidRPr="00D23012">
        <w:t xml:space="preserve">the Queensland Department of Agriculture and Fisheries must conduct a feasibility study for divers and/or remotely operated vehicles to conduct a fishery-independent survey of the White </w:t>
      </w:r>
      <w:proofErr w:type="spellStart"/>
      <w:r w:rsidRPr="00D23012">
        <w:t>Teatfish</w:t>
      </w:r>
      <w:proofErr w:type="spellEnd"/>
      <w:r w:rsidRPr="00D23012">
        <w:t xml:space="preserve"> (</w:t>
      </w:r>
      <w:proofErr w:type="spellStart"/>
      <w:r w:rsidRPr="00D23012">
        <w:rPr>
          <w:i/>
        </w:rPr>
        <w:t>Holothuria</w:t>
      </w:r>
      <w:proofErr w:type="spellEnd"/>
      <w:r w:rsidRPr="00D23012">
        <w:rPr>
          <w:i/>
        </w:rPr>
        <w:t> </w:t>
      </w:r>
      <w:proofErr w:type="spellStart"/>
      <w:r w:rsidRPr="00D23012">
        <w:rPr>
          <w:i/>
          <w:iCs/>
          <w:lang w:val="en"/>
        </w:rPr>
        <w:t>fuscogilva</w:t>
      </w:r>
      <w:proofErr w:type="spellEnd"/>
      <w:r w:rsidRPr="00D23012">
        <w:rPr>
          <w:lang w:val="en"/>
        </w:rPr>
        <w:t>)</w:t>
      </w:r>
      <w:r w:rsidRPr="00D23012">
        <w:t xml:space="preserve"> population in the area of Queensland Sea Cucumber </w:t>
      </w:r>
      <w:r w:rsidR="0096119E">
        <w:t xml:space="preserve">Fishery </w:t>
      </w:r>
      <w:r w:rsidRPr="00D23012">
        <w:t>(East Coast) that will:</w:t>
      </w:r>
    </w:p>
    <w:p w14:paraId="63EDC222" w14:textId="77777777" w:rsidR="004D7A0C" w:rsidRPr="00D23012" w:rsidRDefault="004D7A0C" w:rsidP="0039564C">
      <w:pPr>
        <w:numPr>
          <w:ilvl w:val="0"/>
          <w:numId w:val="8"/>
        </w:numPr>
        <w:spacing w:after="120" w:line="240" w:lineRule="auto"/>
      </w:pPr>
      <w:r>
        <w:t>b</w:t>
      </w:r>
      <w:r w:rsidRPr="00D23012">
        <w:t xml:space="preserve">e suitable to estimate population biomass and density for the </w:t>
      </w:r>
      <w:proofErr w:type="gramStart"/>
      <w:r w:rsidRPr="00D23012">
        <w:t>species;</w:t>
      </w:r>
      <w:proofErr w:type="gramEnd"/>
    </w:p>
    <w:p w14:paraId="333D727C" w14:textId="77777777" w:rsidR="004D7A0C" w:rsidRPr="00D23012" w:rsidRDefault="004D7A0C" w:rsidP="0039564C">
      <w:pPr>
        <w:numPr>
          <w:ilvl w:val="0"/>
          <w:numId w:val="8"/>
        </w:numPr>
        <w:spacing w:after="120" w:line="240" w:lineRule="auto"/>
      </w:pPr>
      <w:r>
        <w:t>b</w:t>
      </w:r>
      <w:r w:rsidRPr="00D23012">
        <w:t xml:space="preserve">e peer </w:t>
      </w:r>
      <w:proofErr w:type="gramStart"/>
      <w:r w:rsidRPr="00D23012">
        <w:t>reviewed;</w:t>
      </w:r>
      <w:proofErr w:type="gramEnd"/>
    </w:p>
    <w:p w14:paraId="575DDA9C" w14:textId="77777777" w:rsidR="004D7A0C" w:rsidRPr="00D23012" w:rsidRDefault="004D7A0C" w:rsidP="0039564C">
      <w:pPr>
        <w:numPr>
          <w:ilvl w:val="0"/>
          <w:numId w:val="8"/>
        </w:numPr>
        <w:spacing w:after="120" w:line="240" w:lineRule="auto"/>
      </w:pPr>
      <w:r>
        <w:t>p</w:t>
      </w:r>
      <w:r w:rsidRPr="00D23012">
        <w:t>rovide information to evaluate the use of survey data in a stock assessment; and</w:t>
      </w:r>
    </w:p>
    <w:p w14:paraId="46986B2A" w14:textId="77777777" w:rsidR="004D7A0C" w:rsidRPr="00D23012" w:rsidRDefault="004D7A0C" w:rsidP="0039564C">
      <w:pPr>
        <w:numPr>
          <w:ilvl w:val="0"/>
          <w:numId w:val="8"/>
        </w:numPr>
        <w:spacing w:after="120" w:line="240" w:lineRule="auto"/>
      </w:pPr>
      <w:r>
        <w:t>i</w:t>
      </w:r>
      <w:r w:rsidRPr="00D23012">
        <w:t>f feasible, include a proposed date for completion and publication of survey results.</w:t>
      </w:r>
    </w:p>
    <w:p w14:paraId="6053F197" w14:textId="77777777" w:rsidR="004D7A0C" w:rsidRPr="00D23012" w:rsidRDefault="004D7A0C" w:rsidP="004D7A0C">
      <w:pPr>
        <w:spacing w:after="120"/>
      </w:pPr>
      <w:r w:rsidRPr="00D23012">
        <w:lastRenderedPageBreak/>
        <w:t xml:space="preserve">The results of the White </w:t>
      </w:r>
      <w:proofErr w:type="spellStart"/>
      <w:r w:rsidRPr="00D23012">
        <w:t>Teatfish</w:t>
      </w:r>
      <w:proofErr w:type="spellEnd"/>
      <w:r w:rsidRPr="00D23012">
        <w:t xml:space="preserve"> survey feasibility study must be made publicly available by </w:t>
      </w:r>
      <w:r w:rsidRPr="00D23012">
        <w:rPr>
          <w:b/>
          <w:bCs/>
        </w:rPr>
        <w:t>31 July 2021.</w:t>
      </w:r>
    </w:p>
    <w:p w14:paraId="0F6804B3" w14:textId="77777777" w:rsidR="004D7A0C" w:rsidRPr="00D23012" w:rsidRDefault="004D7A0C" w:rsidP="004D7A0C">
      <w:pPr>
        <w:spacing w:after="120"/>
        <w:rPr>
          <w:rFonts w:cs="Arial"/>
          <w:b/>
        </w:rPr>
      </w:pPr>
      <w:r w:rsidRPr="00D23012">
        <w:rPr>
          <w:rFonts w:cs="Arial"/>
          <w:b/>
        </w:rPr>
        <w:t>Condition 6</w:t>
      </w:r>
    </w:p>
    <w:p w14:paraId="24890E83" w14:textId="04ABF6FD" w:rsidR="004D7A0C" w:rsidRPr="00D23012" w:rsidRDefault="004D7A0C" w:rsidP="004D7A0C">
      <w:pPr>
        <w:spacing w:after="120"/>
      </w:pPr>
      <w:r w:rsidRPr="00D23012">
        <w:t xml:space="preserve">By </w:t>
      </w:r>
      <w:r w:rsidRPr="00D23012">
        <w:rPr>
          <w:b/>
        </w:rPr>
        <w:t>30 September 2021</w:t>
      </w:r>
      <w:r w:rsidRPr="00D23012">
        <w:t xml:space="preserve">, the Queensland Department of Agriculture and Fisheries must complete and publish stock assessment(s) for the Black </w:t>
      </w:r>
      <w:proofErr w:type="spellStart"/>
      <w:r w:rsidRPr="00D23012">
        <w:t>Teatfish</w:t>
      </w:r>
      <w:proofErr w:type="spellEnd"/>
      <w:r w:rsidRPr="00D23012">
        <w:t xml:space="preserve"> (</w:t>
      </w:r>
      <w:proofErr w:type="spellStart"/>
      <w:r w:rsidRPr="00D23012">
        <w:rPr>
          <w:i/>
        </w:rPr>
        <w:t>Holothuria</w:t>
      </w:r>
      <w:proofErr w:type="spellEnd"/>
      <w:r w:rsidRPr="00D23012">
        <w:rPr>
          <w:i/>
        </w:rPr>
        <w:t> </w:t>
      </w:r>
      <w:proofErr w:type="spellStart"/>
      <w:r w:rsidRPr="00D23012">
        <w:rPr>
          <w:i/>
        </w:rPr>
        <w:t>whitmaei</w:t>
      </w:r>
      <w:proofErr w:type="spellEnd"/>
      <w:r w:rsidRPr="00D23012">
        <w:t xml:space="preserve">) and White </w:t>
      </w:r>
      <w:proofErr w:type="spellStart"/>
      <w:r w:rsidRPr="00D23012">
        <w:t>Teatfish</w:t>
      </w:r>
      <w:proofErr w:type="spellEnd"/>
      <w:r w:rsidRPr="00D23012">
        <w:t xml:space="preserve"> (</w:t>
      </w:r>
      <w:r w:rsidRPr="00D23012">
        <w:rPr>
          <w:i/>
          <w:iCs/>
        </w:rPr>
        <w:t>H.</w:t>
      </w:r>
      <w:r w:rsidRPr="00D23012">
        <w:rPr>
          <w:i/>
          <w:iCs/>
          <w:lang w:val="en"/>
        </w:rPr>
        <w:t> </w:t>
      </w:r>
      <w:proofErr w:type="spellStart"/>
      <w:r w:rsidRPr="00D23012">
        <w:rPr>
          <w:i/>
          <w:iCs/>
          <w:lang w:val="en"/>
        </w:rPr>
        <w:t>fuscogilva</w:t>
      </w:r>
      <w:proofErr w:type="spellEnd"/>
      <w:r w:rsidRPr="00D23012">
        <w:rPr>
          <w:lang w:val="en"/>
        </w:rPr>
        <w:t xml:space="preserve">) </w:t>
      </w:r>
      <w:r w:rsidRPr="00D23012">
        <w:t xml:space="preserve">in the Queensland Sea Cucumber </w:t>
      </w:r>
      <w:r w:rsidR="0096119E">
        <w:t xml:space="preserve">Fishery </w:t>
      </w:r>
      <w:r w:rsidRPr="00D23012">
        <w:t xml:space="preserve">(East Coast). The stock assessment for Black </w:t>
      </w:r>
      <w:proofErr w:type="spellStart"/>
      <w:r w:rsidRPr="00D23012">
        <w:t>Teatfish</w:t>
      </w:r>
      <w:proofErr w:type="spellEnd"/>
      <w:r w:rsidRPr="00D23012">
        <w:t xml:space="preserve"> must be based on the results of the survey undertaken as part of Condition 4.</w:t>
      </w:r>
    </w:p>
    <w:p w14:paraId="38FE7602" w14:textId="77777777" w:rsidR="004D7A0C" w:rsidRPr="00D23012" w:rsidRDefault="004D7A0C" w:rsidP="004D7A0C">
      <w:pPr>
        <w:spacing w:after="120"/>
        <w:rPr>
          <w:rFonts w:cs="Arial"/>
          <w:b/>
        </w:rPr>
      </w:pPr>
      <w:r w:rsidRPr="00D23012">
        <w:rPr>
          <w:rFonts w:cs="Arial"/>
          <w:b/>
        </w:rPr>
        <w:t>Condition 7</w:t>
      </w:r>
    </w:p>
    <w:p w14:paraId="1501E9F8" w14:textId="77777777" w:rsidR="004D7A0C" w:rsidRPr="00D23012" w:rsidRDefault="004D7A0C" w:rsidP="004D7A0C">
      <w:pPr>
        <w:spacing w:after="120"/>
      </w:pPr>
      <w:r w:rsidRPr="00D23012">
        <w:t xml:space="preserve">By </w:t>
      </w:r>
      <w:r w:rsidRPr="00D23012">
        <w:rPr>
          <w:b/>
          <w:bCs/>
        </w:rPr>
        <w:t>30 September 2021</w:t>
      </w:r>
      <w:r w:rsidRPr="00D23012">
        <w:t>, the Queensland Department of Agriculture and Fisheries are to:</w:t>
      </w:r>
    </w:p>
    <w:p w14:paraId="05798E43" w14:textId="542EFDDC" w:rsidR="004D7A0C" w:rsidRPr="00D23012" w:rsidRDefault="004D7A0C" w:rsidP="0039564C">
      <w:pPr>
        <w:numPr>
          <w:ilvl w:val="0"/>
          <w:numId w:val="7"/>
        </w:numPr>
        <w:spacing w:after="120" w:line="240" w:lineRule="auto"/>
      </w:pPr>
      <w:r w:rsidRPr="00D23012">
        <w:t xml:space="preserve">maintain the Total Allowable Catch for White </w:t>
      </w:r>
      <w:proofErr w:type="spellStart"/>
      <w:r w:rsidRPr="00D23012">
        <w:t>Teatfish</w:t>
      </w:r>
      <w:proofErr w:type="spellEnd"/>
      <w:r w:rsidRPr="00D23012">
        <w:t xml:space="preserve"> (</w:t>
      </w:r>
      <w:proofErr w:type="spellStart"/>
      <w:r w:rsidRPr="00D23012">
        <w:rPr>
          <w:i/>
        </w:rPr>
        <w:t>Holothuria</w:t>
      </w:r>
      <w:proofErr w:type="spellEnd"/>
      <w:r w:rsidRPr="00D23012">
        <w:rPr>
          <w:i/>
        </w:rPr>
        <w:t xml:space="preserve"> </w:t>
      </w:r>
      <w:proofErr w:type="spellStart"/>
      <w:r w:rsidRPr="00D23012">
        <w:rPr>
          <w:i/>
        </w:rPr>
        <w:t>fuscogilva</w:t>
      </w:r>
      <w:proofErr w:type="spellEnd"/>
      <w:r w:rsidRPr="00D23012">
        <w:t xml:space="preserve">) in the Queensland Sea Cucumber </w:t>
      </w:r>
      <w:r w:rsidR="0096119E">
        <w:t xml:space="preserve">Fishery </w:t>
      </w:r>
      <w:r w:rsidRPr="00D23012">
        <w:t xml:space="preserve">(East Coast) at no more than 53 </w:t>
      </w:r>
      <w:proofErr w:type="gramStart"/>
      <w:r w:rsidRPr="00D23012">
        <w:t>tonnes;</w:t>
      </w:r>
      <w:proofErr w:type="gramEnd"/>
      <w:r w:rsidRPr="00D23012">
        <w:t xml:space="preserve"> </w:t>
      </w:r>
    </w:p>
    <w:p w14:paraId="2353588A" w14:textId="29CDB25F" w:rsidR="004D7A0C" w:rsidRDefault="004D7A0C" w:rsidP="0039564C">
      <w:pPr>
        <w:numPr>
          <w:ilvl w:val="0"/>
          <w:numId w:val="7"/>
        </w:numPr>
        <w:spacing w:after="120" w:line="240" w:lineRule="auto"/>
      </w:pPr>
      <w:r w:rsidRPr="00D23012">
        <w:t xml:space="preserve">maintain the Total Allowable Catch for Black </w:t>
      </w:r>
      <w:proofErr w:type="spellStart"/>
      <w:r w:rsidRPr="00D23012">
        <w:t>Teatfish</w:t>
      </w:r>
      <w:proofErr w:type="spellEnd"/>
      <w:r w:rsidRPr="00D23012">
        <w:t xml:space="preserve"> (</w:t>
      </w:r>
      <w:proofErr w:type="spellStart"/>
      <w:r w:rsidRPr="00D23012">
        <w:rPr>
          <w:i/>
        </w:rPr>
        <w:t>Holothuria</w:t>
      </w:r>
      <w:proofErr w:type="spellEnd"/>
      <w:r w:rsidRPr="00D23012">
        <w:rPr>
          <w:i/>
          <w:iCs/>
        </w:rPr>
        <w:t xml:space="preserve"> </w:t>
      </w:r>
      <w:proofErr w:type="spellStart"/>
      <w:r w:rsidRPr="00D23012">
        <w:rPr>
          <w:i/>
          <w:iCs/>
        </w:rPr>
        <w:t>whitmaei</w:t>
      </w:r>
      <w:proofErr w:type="spellEnd"/>
      <w:r w:rsidRPr="00D23012">
        <w:t xml:space="preserve">) in the Queensland Sea Cucumber </w:t>
      </w:r>
      <w:r w:rsidR="0096119E">
        <w:t xml:space="preserve">Fishery </w:t>
      </w:r>
      <w:r w:rsidRPr="00D23012">
        <w:t xml:space="preserve">(East Coast) at no more than 30 </w:t>
      </w:r>
      <w:proofErr w:type="gramStart"/>
      <w:r w:rsidRPr="00D23012">
        <w:t>tonnes;</w:t>
      </w:r>
      <w:proofErr w:type="gramEnd"/>
      <w:r w:rsidRPr="00D23012">
        <w:t xml:space="preserve"> and, </w:t>
      </w:r>
    </w:p>
    <w:p w14:paraId="2CE76B9F" w14:textId="5340AAFF" w:rsidR="00232B4E" w:rsidRPr="004D7A0C" w:rsidRDefault="004D7A0C" w:rsidP="0039564C">
      <w:pPr>
        <w:numPr>
          <w:ilvl w:val="0"/>
          <w:numId w:val="7"/>
        </w:numPr>
        <w:spacing w:after="120" w:line="240" w:lineRule="auto"/>
      </w:pPr>
      <w:r>
        <w:t>p</w:t>
      </w:r>
      <w:r w:rsidRPr="008B5601">
        <w:t xml:space="preserve">rovide a report to the CITES Scientific Authority of Australia, as part of the annual reporting referred to in Condition 3, on the amount of Black </w:t>
      </w:r>
      <w:proofErr w:type="spellStart"/>
      <w:r w:rsidRPr="008B5601">
        <w:t>Teatfish</w:t>
      </w:r>
      <w:proofErr w:type="spellEnd"/>
      <w:r w:rsidRPr="008B5601">
        <w:t xml:space="preserve"> and White </w:t>
      </w:r>
      <w:proofErr w:type="spellStart"/>
      <w:r w:rsidRPr="008B5601">
        <w:t>Teatfish</w:t>
      </w:r>
      <w:proofErr w:type="spellEnd"/>
      <w:r w:rsidRPr="008B5601">
        <w:t xml:space="preserve"> harvested in </w:t>
      </w:r>
      <w:r w:rsidR="0096119E" w:rsidRPr="0096119E">
        <w:t>the Queensland Sea Cucumber Fishery (East Coast)</w:t>
      </w:r>
      <w:r w:rsidR="0096119E">
        <w:t xml:space="preserve"> </w:t>
      </w:r>
      <w:r w:rsidRPr="008B5601">
        <w:t>by weight, the number of individuals and locations of harvest.</w:t>
      </w:r>
    </w:p>
    <w:p w14:paraId="16C71DD5" w14:textId="77777777" w:rsidR="00640137" w:rsidRPr="002F5769" w:rsidRDefault="00640137" w:rsidP="00640137">
      <w:pPr>
        <w:pStyle w:val="ListNumber"/>
        <w:spacing w:after="120"/>
        <w:rPr>
          <w:rFonts w:cs="Arial"/>
          <w:b/>
          <w:bCs/>
        </w:rPr>
        <w:sectPr w:rsidR="00640137" w:rsidRPr="002F5769" w:rsidSect="00C325B9">
          <w:headerReference w:type="first" r:id="rId8"/>
          <w:pgSz w:w="11906" w:h="16838"/>
          <w:pgMar w:top="1134" w:right="1418" w:bottom="1134" w:left="1418" w:header="425" w:footer="425" w:gutter="0"/>
          <w:pgNumType w:start="1"/>
          <w:cols w:space="708"/>
          <w:titlePg/>
          <w:docGrid w:linePitch="360"/>
        </w:sectPr>
      </w:pPr>
    </w:p>
    <w:p w14:paraId="7CB6B57E" w14:textId="09406D87" w:rsidR="00640137" w:rsidRPr="002F5769" w:rsidRDefault="00640137" w:rsidP="007C613B">
      <w:pPr>
        <w:tabs>
          <w:tab w:val="left" w:pos="284"/>
        </w:tabs>
        <w:spacing w:after="0" w:line="240" w:lineRule="auto"/>
        <w:jc w:val="right"/>
        <w:rPr>
          <w:rFonts w:cs="Arial"/>
          <w:b/>
        </w:rPr>
      </w:pPr>
      <w:r w:rsidRPr="00DF1B48">
        <w:rPr>
          <w:rFonts w:cs="Arial"/>
          <w:b/>
        </w:rPr>
        <w:lastRenderedPageBreak/>
        <w:t>Attachment 2</w:t>
      </w:r>
    </w:p>
    <w:p w14:paraId="085D9604" w14:textId="77777777" w:rsidR="00640137" w:rsidRPr="002F5769" w:rsidRDefault="00640137" w:rsidP="00640137">
      <w:pPr>
        <w:pStyle w:val="Heading1"/>
      </w:pPr>
      <w:r w:rsidRPr="002F5769">
        <w:t>Notification of Reviewable Decisions and Rights of Review</w:t>
      </w:r>
      <w:r w:rsidRPr="002F5769">
        <w:rPr>
          <w:rStyle w:val="FootnoteReference"/>
          <w:u w:val="single"/>
        </w:rPr>
        <w:footnoteReference w:id="1"/>
      </w:r>
    </w:p>
    <w:p w14:paraId="0950D905" w14:textId="77777777" w:rsidR="00640137" w:rsidRPr="002F5769" w:rsidRDefault="00640137" w:rsidP="00640137">
      <w:pPr>
        <w:spacing w:before="60" w:after="60"/>
        <w:jc w:val="both"/>
        <w:rPr>
          <w:rFonts w:cs="Arial"/>
        </w:rPr>
      </w:pPr>
      <w:r w:rsidRPr="002F5769">
        <w:rPr>
          <w:rFonts w:cs="Arial"/>
        </w:rPr>
        <w:t xml:space="preserve">There is a right of review to the Administrative Appeals Tribunal (AAT) in relation to certain decisions/declarations made by the Minister, the Minister’s </w:t>
      </w:r>
      <w:proofErr w:type="gramStart"/>
      <w:r w:rsidRPr="002F5769">
        <w:rPr>
          <w:rFonts w:cs="Arial"/>
        </w:rPr>
        <w:t>delegate</w:t>
      </w:r>
      <w:proofErr w:type="gramEnd"/>
      <w:r w:rsidRPr="002F5769">
        <w:rPr>
          <w:rFonts w:cs="Arial"/>
        </w:rPr>
        <w:t xml:space="preserve"> or the Secretary under Part 13A of the </w:t>
      </w:r>
      <w:r w:rsidRPr="002F5769">
        <w:rPr>
          <w:rFonts w:cs="Arial"/>
          <w:i/>
        </w:rPr>
        <w:t xml:space="preserve">Environment Protection and Biodiversity Conservation Act 1999 </w:t>
      </w:r>
      <w:r w:rsidRPr="002F5769">
        <w:rPr>
          <w:rFonts w:cs="Arial"/>
        </w:rPr>
        <w:t xml:space="preserve">(EPBC Act). </w:t>
      </w:r>
    </w:p>
    <w:p w14:paraId="7DA245D1" w14:textId="77777777" w:rsidR="00640137" w:rsidRPr="002F5769" w:rsidRDefault="00640137" w:rsidP="00640137">
      <w:pPr>
        <w:spacing w:before="60" w:after="60"/>
        <w:jc w:val="both"/>
        <w:rPr>
          <w:rFonts w:cs="Arial"/>
        </w:rPr>
      </w:pPr>
      <w:r w:rsidRPr="002F5769">
        <w:rPr>
          <w:rFonts w:cs="Arial"/>
        </w:rPr>
        <w:t>Section 303</w:t>
      </w:r>
      <w:proofErr w:type="gramStart"/>
      <w:r w:rsidRPr="002F5769">
        <w:rPr>
          <w:rFonts w:cs="Arial"/>
        </w:rPr>
        <w:t>GJ(</w:t>
      </w:r>
      <w:proofErr w:type="gramEnd"/>
      <w:r w:rsidRPr="002F5769">
        <w:rPr>
          <w:rFonts w:cs="Arial"/>
        </w:rPr>
        <w:t xml:space="preserve">1) of the EPBC Act provides that applications may be made to the AAT for the review of the following decisions: </w:t>
      </w:r>
    </w:p>
    <w:p w14:paraId="555D5B2F" w14:textId="77777777" w:rsidR="00640137" w:rsidRPr="002F5769" w:rsidRDefault="00640137" w:rsidP="00640137">
      <w:pPr>
        <w:spacing w:before="60" w:after="60"/>
        <w:ind w:left="720"/>
        <w:jc w:val="both"/>
        <w:rPr>
          <w:rFonts w:cs="Arial"/>
        </w:rPr>
      </w:pPr>
      <w:r w:rsidRPr="002F5769">
        <w:rPr>
          <w:rFonts w:cs="Arial"/>
        </w:rPr>
        <w:t xml:space="preserve">(a) to issue or refuse a permit; or </w:t>
      </w:r>
    </w:p>
    <w:p w14:paraId="79800871" w14:textId="77777777" w:rsidR="00640137" w:rsidRPr="002F5769" w:rsidRDefault="00640137" w:rsidP="00640137">
      <w:pPr>
        <w:spacing w:before="60" w:after="60"/>
        <w:ind w:left="720"/>
        <w:jc w:val="both"/>
        <w:rPr>
          <w:rFonts w:cs="Arial"/>
        </w:rPr>
      </w:pPr>
      <w:r w:rsidRPr="002F5769">
        <w:rPr>
          <w:rFonts w:cs="Arial"/>
        </w:rPr>
        <w:t xml:space="preserve">(b) to specify, vary or revoke a condition of a permit; or </w:t>
      </w:r>
    </w:p>
    <w:p w14:paraId="3FD0C63F" w14:textId="77777777" w:rsidR="00640137" w:rsidRPr="002F5769" w:rsidRDefault="00640137" w:rsidP="00640137">
      <w:pPr>
        <w:spacing w:before="60" w:after="60"/>
        <w:ind w:left="720"/>
        <w:jc w:val="both"/>
        <w:rPr>
          <w:rFonts w:cs="Arial"/>
        </w:rPr>
      </w:pPr>
      <w:r w:rsidRPr="002F5769">
        <w:rPr>
          <w:rFonts w:cs="Arial"/>
        </w:rPr>
        <w:t xml:space="preserve">(c) to impose a further condition of a permit; or </w:t>
      </w:r>
    </w:p>
    <w:p w14:paraId="475227A4" w14:textId="77777777" w:rsidR="00640137" w:rsidRPr="002F5769" w:rsidRDefault="00640137" w:rsidP="00640137">
      <w:pPr>
        <w:spacing w:before="60" w:after="60"/>
        <w:ind w:left="720"/>
        <w:jc w:val="both"/>
        <w:rPr>
          <w:rFonts w:cs="Arial"/>
        </w:rPr>
      </w:pPr>
      <w:r w:rsidRPr="002F5769">
        <w:rPr>
          <w:rFonts w:cs="Arial"/>
        </w:rPr>
        <w:t xml:space="preserve">(d) to transfer or refuse to transfer a permit; or </w:t>
      </w:r>
    </w:p>
    <w:p w14:paraId="35C7A6BB" w14:textId="77777777" w:rsidR="00640137" w:rsidRPr="002F5769" w:rsidRDefault="00640137" w:rsidP="00640137">
      <w:pPr>
        <w:spacing w:before="60" w:after="60"/>
        <w:ind w:left="720"/>
        <w:jc w:val="both"/>
        <w:rPr>
          <w:rFonts w:cs="Arial"/>
        </w:rPr>
      </w:pPr>
      <w:r w:rsidRPr="002F5769">
        <w:rPr>
          <w:rFonts w:cs="Arial"/>
        </w:rPr>
        <w:t xml:space="preserve">(e) to suspend or cancel a permit; or </w:t>
      </w:r>
    </w:p>
    <w:p w14:paraId="475419D7" w14:textId="77777777" w:rsidR="00640137" w:rsidRPr="002F5769" w:rsidRDefault="00640137" w:rsidP="00640137">
      <w:pPr>
        <w:spacing w:before="60" w:after="60"/>
        <w:ind w:left="720"/>
        <w:jc w:val="both"/>
        <w:rPr>
          <w:rFonts w:cs="Arial"/>
        </w:rPr>
      </w:pPr>
      <w:r w:rsidRPr="002F5769">
        <w:rPr>
          <w:rFonts w:cs="Arial"/>
        </w:rPr>
        <w:t>(f) to issue or refuse a certificate under subsection 303</w:t>
      </w:r>
      <w:proofErr w:type="gramStart"/>
      <w:r w:rsidRPr="002F5769">
        <w:rPr>
          <w:rFonts w:cs="Arial"/>
        </w:rPr>
        <w:t>CC(</w:t>
      </w:r>
      <w:proofErr w:type="gramEnd"/>
      <w:r w:rsidRPr="002F5769">
        <w:rPr>
          <w:rFonts w:cs="Arial"/>
        </w:rPr>
        <w:t xml:space="preserve">5); or </w:t>
      </w:r>
    </w:p>
    <w:p w14:paraId="00703902" w14:textId="77777777" w:rsidR="00640137" w:rsidRPr="002F5769" w:rsidRDefault="00640137" w:rsidP="00640137">
      <w:pPr>
        <w:spacing w:before="60" w:after="60"/>
        <w:ind w:left="720"/>
        <w:jc w:val="both"/>
        <w:rPr>
          <w:rFonts w:cs="Arial"/>
        </w:rPr>
      </w:pPr>
      <w:r w:rsidRPr="002F5769">
        <w:rPr>
          <w:rFonts w:cs="Arial"/>
        </w:rPr>
        <w:t xml:space="preserve">(g) of the Secretary under a determination in force under section 303EU; or </w:t>
      </w:r>
    </w:p>
    <w:p w14:paraId="6C47A46A" w14:textId="77777777" w:rsidR="00640137" w:rsidRPr="002F5769" w:rsidRDefault="00640137" w:rsidP="00640137">
      <w:pPr>
        <w:spacing w:before="60" w:after="60"/>
        <w:ind w:left="720"/>
        <w:jc w:val="both"/>
        <w:rPr>
          <w:rFonts w:cs="Arial"/>
        </w:rPr>
      </w:pPr>
      <w:r w:rsidRPr="002F5769">
        <w:rPr>
          <w:rFonts w:cs="Arial"/>
        </w:rPr>
        <w:t>(h) to make or refuse a declaration under section 303FN, 303FO or 303FP; or</w:t>
      </w:r>
    </w:p>
    <w:p w14:paraId="137B7A89" w14:textId="77777777" w:rsidR="00640137" w:rsidRPr="002F5769" w:rsidRDefault="00640137" w:rsidP="00640137">
      <w:pPr>
        <w:spacing w:before="60" w:after="60"/>
        <w:ind w:left="720"/>
        <w:jc w:val="both"/>
        <w:rPr>
          <w:rFonts w:cs="Arial"/>
        </w:rPr>
      </w:pPr>
      <w:r w:rsidRPr="002F5769">
        <w:rPr>
          <w:rFonts w:cs="Arial"/>
        </w:rPr>
        <w:t>(</w:t>
      </w:r>
      <w:proofErr w:type="spellStart"/>
      <w:r w:rsidRPr="002F5769">
        <w:rPr>
          <w:rFonts w:cs="Arial"/>
        </w:rPr>
        <w:t>i</w:t>
      </w:r>
      <w:proofErr w:type="spellEnd"/>
      <w:r w:rsidRPr="002F5769">
        <w:rPr>
          <w:rFonts w:cs="Arial"/>
        </w:rPr>
        <w:t>) to vary or revoke a declaration under section 303FN, 303FO or 303FP.</w:t>
      </w:r>
    </w:p>
    <w:p w14:paraId="03189ABD" w14:textId="77777777" w:rsidR="00640137" w:rsidRPr="002F5769" w:rsidRDefault="00640137" w:rsidP="00640137">
      <w:pPr>
        <w:pStyle w:val="ListBullet"/>
        <w:numPr>
          <w:ilvl w:val="0"/>
          <w:numId w:val="0"/>
        </w:numPr>
        <w:spacing w:before="60" w:after="60"/>
        <w:ind w:left="369" w:hanging="369"/>
        <w:rPr>
          <w:rFonts w:cs="Arial"/>
        </w:rPr>
      </w:pPr>
      <w:r w:rsidRPr="002F5769">
        <w:rPr>
          <w:rFonts w:cs="Arial"/>
        </w:rPr>
        <w:t xml:space="preserve">If you are dissatisfied with a decision of a type listed </w:t>
      </w:r>
      <w:proofErr w:type="gramStart"/>
      <w:r w:rsidRPr="002F5769">
        <w:rPr>
          <w:rFonts w:cs="Arial"/>
        </w:rPr>
        <w:t>above</w:t>
      </w:r>
      <w:proofErr w:type="gramEnd"/>
      <w:r w:rsidRPr="002F5769">
        <w:rPr>
          <w:rFonts w:cs="Arial"/>
        </w:rPr>
        <w:t xml:space="preserve"> you may:</w:t>
      </w:r>
    </w:p>
    <w:p w14:paraId="61F4E447" w14:textId="77777777" w:rsidR="00640137" w:rsidRPr="002F5769" w:rsidRDefault="00640137" w:rsidP="00640137">
      <w:pPr>
        <w:pStyle w:val="ListBullet"/>
        <w:spacing w:before="60" w:after="60"/>
        <w:jc w:val="both"/>
        <w:rPr>
          <w:rFonts w:cs="Arial"/>
        </w:rPr>
      </w:pPr>
      <w:r w:rsidRPr="002F5769">
        <w:rPr>
          <w:rFonts w:cs="Arial"/>
        </w:rPr>
        <w:t xml:space="preserve">by notice, provided in writing, request that the Minister or the Minister’s delegate give you a statement in writing setting out the reasons for the decision as per section 28 of the </w:t>
      </w:r>
      <w:r w:rsidRPr="002F5769">
        <w:rPr>
          <w:rFonts w:cs="Arial"/>
          <w:i/>
          <w:iCs/>
        </w:rPr>
        <w:t>Administrative Appeals Tribunal Act 1975</w:t>
      </w:r>
      <w:r w:rsidRPr="002F5769">
        <w:rPr>
          <w:rFonts w:cs="Arial"/>
        </w:rPr>
        <w:t xml:space="preserve">. The Minister, or Minister’s delegate may refuse to give you a statement of reasons if your application is made more than 28 days after the day on which you received this notice. </w:t>
      </w:r>
    </w:p>
    <w:p w14:paraId="0AE66AAA" w14:textId="77777777" w:rsidR="00640137" w:rsidRPr="002F5769" w:rsidRDefault="00640137" w:rsidP="00640137">
      <w:pPr>
        <w:pStyle w:val="ListBullet"/>
        <w:spacing w:before="60" w:after="60"/>
        <w:jc w:val="both"/>
        <w:rPr>
          <w:rFonts w:cs="Arial"/>
        </w:rPr>
      </w:pPr>
      <w:r w:rsidRPr="002F5769">
        <w:rPr>
          <w:rFonts w:cs="Arial"/>
        </w:rPr>
        <w:t xml:space="preserve">apply to the AAT for independent merits review of the decision. The AAT undertakes </w:t>
      </w:r>
      <w:r w:rsidRPr="002F5769">
        <w:rPr>
          <w:rFonts w:cs="Arial"/>
          <w:i/>
        </w:rPr>
        <w:t>de novo</w:t>
      </w:r>
      <w:r w:rsidRPr="002F5769">
        <w:rPr>
          <w:rFonts w:cs="Arial"/>
        </w:rPr>
        <w:t xml:space="preserve"> merits review. This means they take a fresh look at the facts, law and policy relating to the decision and arrive at their own decision. They decide if the decision should stay the same or be changed. They are independent of the Department.</w:t>
      </w:r>
    </w:p>
    <w:p w14:paraId="4496B155" w14:textId="77777777" w:rsidR="00640137" w:rsidRPr="002F5769" w:rsidRDefault="00640137" w:rsidP="00640137">
      <w:pPr>
        <w:pStyle w:val="ListBullet"/>
        <w:numPr>
          <w:ilvl w:val="0"/>
          <w:numId w:val="0"/>
        </w:numPr>
        <w:spacing w:before="60" w:after="60"/>
        <w:jc w:val="both"/>
        <w:rPr>
          <w:rFonts w:cs="Arial"/>
        </w:rPr>
      </w:pPr>
      <w:r w:rsidRPr="002F5769">
        <w:rPr>
          <w:rFonts w:cs="Arial"/>
        </w:rPr>
        <w:t xml:space="preserve">Application for review of a decision must be made to the AAT within </w:t>
      </w:r>
      <w:r w:rsidRPr="002F5769">
        <w:rPr>
          <w:rFonts w:cs="Arial"/>
          <w:b/>
        </w:rPr>
        <w:t>28 days</w:t>
      </w:r>
      <w:r w:rsidRPr="002F5769">
        <w:rPr>
          <w:rFonts w:cs="Arial"/>
        </w:rPr>
        <w:t xml:space="preserve"> after the day on which you have received the reviewable decision. </w:t>
      </w:r>
      <w:proofErr w:type="gramStart"/>
      <w:r w:rsidRPr="002F5769">
        <w:rPr>
          <w:rFonts w:cs="Arial"/>
          <w:color w:val="000000" w:themeColor="text1"/>
        </w:rPr>
        <w:t>However</w:t>
      </w:r>
      <w:proofErr w:type="gramEnd"/>
      <w:r w:rsidRPr="002F5769">
        <w:rPr>
          <w:rFonts w:cs="Arial"/>
          <w:color w:val="000000" w:themeColor="text1"/>
        </w:rPr>
        <w:t xml:space="preserve"> an extension of time for lodging an application may be granted by the AAT under certain circumstances. Please visit the AAT’s website at </w:t>
      </w:r>
      <w:hyperlink r:id="rId9" w:history="1">
        <w:r w:rsidRPr="002F5769">
          <w:rPr>
            <w:rStyle w:val="Hyperlink"/>
            <w:rFonts w:cs="Arial"/>
          </w:rPr>
          <w:t>http://www.aat.gov.au/</w:t>
        </w:r>
      </w:hyperlink>
      <w:r w:rsidRPr="002F5769">
        <w:rPr>
          <w:rFonts w:cs="Arial"/>
          <w:color w:val="000000" w:themeColor="text1"/>
        </w:rPr>
        <w:t xml:space="preserve"> or telephone 1800 228 333 for further information. The role of the AAT is to provide a review mechanism that is fair, just, economical, </w:t>
      </w:r>
      <w:proofErr w:type="gramStart"/>
      <w:r w:rsidRPr="002F5769">
        <w:rPr>
          <w:rFonts w:cs="Arial"/>
          <w:color w:val="000000" w:themeColor="text1"/>
        </w:rPr>
        <w:t>informal</w:t>
      </w:r>
      <w:proofErr w:type="gramEnd"/>
      <w:r w:rsidRPr="002F5769">
        <w:rPr>
          <w:rFonts w:cs="Arial"/>
          <w:color w:val="000000" w:themeColor="text1"/>
        </w:rPr>
        <w:t xml:space="preserve"> and quick.</w:t>
      </w:r>
    </w:p>
    <w:p w14:paraId="641DDED9" w14:textId="77777777" w:rsidR="00640137" w:rsidRPr="002F5769" w:rsidRDefault="00640137" w:rsidP="00640137">
      <w:pPr>
        <w:pStyle w:val="Heading2"/>
      </w:pPr>
      <w:r w:rsidRPr="002F5769">
        <w:t xml:space="preserve">Applications &amp; Costs </w:t>
      </w:r>
    </w:p>
    <w:p w14:paraId="68FB03EB" w14:textId="77777777" w:rsidR="00640137" w:rsidRPr="002F5769" w:rsidRDefault="00640137" w:rsidP="00640137">
      <w:pPr>
        <w:spacing w:before="60" w:after="60"/>
        <w:jc w:val="both"/>
        <w:rPr>
          <w:rFonts w:cs="Arial"/>
        </w:rPr>
      </w:pPr>
      <w:r w:rsidRPr="002F5769">
        <w:rPr>
          <w:rFonts w:cs="Arial"/>
        </w:rPr>
        <w:t xml:space="preserve">Applications to the AAT are made by lodging an Application Form (Form 1). This can be found on the AAT’s website at </w:t>
      </w:r>
      <w:hyperlink r:id="rId10" w:history="1">
        <w:r w:rsidRPr="002F5769">
          <w:rPr>
            <w:rStyle w:val="Hyperlink"/>
            <w:rFonts w:cs="Arial"/>
          </w:rPr>
          <w:t>http://www.aat.gov.au/</w:t>
        </w:r>
      </w:hyperlink>
      <w:r w:rsidRPr="002F5769">
        <w:rPr>
          <w:rFonts w:cs="Arial"/>
        </w:rPr>
        <w:t xml:space="preserve">. </w:t>
      </w:r>
    </w:p>
    <w:p w14:paraId="00D24D74" w14:textId="77777777" w:rsidR="00640137" w:rsidRPr="002F5769" w:rsidRDefault="00640137" w:rsidP="00640137">
      <w:pPr>
        <w:spacing w:before="60" w:after="60"/>
        <w:jc w:val="both"/>
        <w:rPr>
          <w:rFonts w:cs="Arial"/>
        </w:rPr>
      </w:pPr>
      <w:r w:rsidRPr="002F5769">
        <w:rPr>
          <w:rFonts w:cs="Arial"/>
          <w:color w:val="000000" w:themeColor="text1"/>
        </w:rPr>
        <w:t>There are no strict timelines in which the AAT must review the decision, however the first conference between the parties will usually be held within 6 to 10 weeks of the application being lodged. The time frame for review of certain decisions can be expedited in some circumstances.</w:t>
      </w:r>
    </w:p>
    <w:p w14:paraId="1EF21104" w14:textId="77777777" w:rsidR="00640137" w:rsidRPr="002F5769" w:rsidRDefault="00640137" w:rsidP="00640137">
      <w:pPr>
        <w:spacing w:before="60" w:after="60"/>
        <w:rPr>
          <w:rFonts w:cs="Arial"/>
        </w:rPr>
      </w:pPr>
      <w:r w:rsidRPr="002F5769">
        <w:rPr>
          <w:rFonts w:cs="Arial"/>
        </w:rPr>
        <w:lastRenderedPageBreak/>
        <w:t xml:space="preserve">The cost of lodging an application for review is $920 (as of 1 July 2018) (GST inclusive). You may be eligible to pay a reduced fee of $100.00 if </w:t>
      </w:r>
    </w:p>
    <w:p w14:paraId="478390EF" w14:textId="77777777" w:rsidR="00640137" w:rsidRPr="002F5769" w:rsidRDefault="00640137" w:rsidP="00640137">
      <w:pPr>
        <w:pStyle w:val="ListBullet"/>
        <w:spacing w:before="60" w:after="60"/>
        <w:rPr>
          <w:rFonts w:cs="Arial"/>
        </w:rPr>
      </w:pPr>
      <w:r w:rsidRPr="002F5769">
        <w:rPr>
          <w:rFonts w:cs="Arial"/>
        </w:rPr>
        <w:t xml:space="preserve">you are receiving legal aid for your </w:t>
      </w:r>
      <w:proofErr w:type="gramStart"/>
      <w:r w:rsidRPr="002F5769">
        <w:rPr>
          <w:rFonts w:cs="Arial"/>
        </w:rPr>
        <w:t>application;</w:t>
      </w:r>
      <w:proofErr w:type="gramEnd"/>
    </w:p>
    <w:p w14:paraId="1D5BF4EF" w14:textId="77777777" w:rsidR="00640137" w:rsidRPr="002F5769" w:rsidRDefault="00640137" w:rsidP="00640137">
      <w:pPr>
        <w:pStyle w:val="ListBullet"/>
        <w:spacing w:before="60" w:after="60"/>
        <w:rPr>
          <w:rFonts w:cs="Arial"/>
        </w:rPr>
      </w:pPr>
      <w:r w:rsidRPr="002F5769">
        <w:rPr>
          <w:rFonts w:cs="Arial"/>
        </w:rPr>
        <w:t xml:space="preserve">you hold a health care card, a Commonwealth seniors health card or any other card issued by the Department of Social Services or the Department of Veteran’s Affairs that entitles the holder to Commonwealth health </w:t>
      </w:r>
      <w:proofErr w:type="gramStart"/>
      <w:r w:rsidRPr="002F5769">
        <w:rPr>
          <w:rFonts w:cs="Arial"/>
        </w:rPr>
        <w:t>concessions;</w:t>
      </w:r>
      <w:proofErr w:type="gramEnd"/>
    </w:p>
    <w:p w14:paraId="6BD0375C" w14:textId="77777777" w:rsidR="00640137" w:rsidRPr="002F5769" w:rsidRDefault="00640137" w:rsidP="00640137">
      <w:pPr>
        <w:pStyle w:val="ListBullet"/>
        <w:spacing w:before="60" w:after="60"/>
        <w:rPr>
          <w:rFonts w:cs="Arial"/>
        </w:rPr>
      </w:pPr>
      <w:r w:rsidRPr="002F5769">
        <w:rPr>
          <w:rFonts w:cs="Arial"/>
        </w:rPr>
        <w:t xml:space="preserve">you are in prison or lawfully detained in a public </w:t>
      </w:r>
      <w:proofErr w:type="gramStart"/>
      <w:r w:rsidRPr="002F5769">
        <w:rPr>
          <w:rFonts w:cs="Arial"/>
        </w:rPr>
        <w:t>institution;</w:t>
      </w:r>
      <w:proofErr w:type="gramEnd"/>
    </w:p>
    <w:p w14:paraId="2DE8A9A7" w14:textId="77777777" w:rsidR="00640137" w:rsidRPr="002F5769" w:rsidRDefault="00640137" w:rsidP="00640137">
      <w:pPr>
        <w:pStyle w:val="ListBullet"/>
        <w:spacing w:before="60" w:after="60"/>
        <w:rPr>
          <w:rFonts w:cs="Arial"/>
        </w:rPr>
      </w:pPr>
      <w:r w:rsidRPr="002F5769">
        <w:rPr>
          <w:rFonts w:cs="Arial"/>
        </w:rPr>
        <w:t xml:space="preserve">you are under 18 years of age; or </w:t>
      </w:r>
    </w:p>
    <w:p w14:paraId="51C12E6E" w14:textId="77777777" w:rsidR="00640137" w:rsidRPr="002F5769" w:rsidRDefault="00640137" w:rsidP="00640137">
      <w:pPr>
        <w:pStyle w:val="ListBullet"/>
        <w:spacing w:before="60" w:after="60"/>
        <w:rPr>
          <w:rFonts w:cs="Arial"/>
        </w:rPr>
      </w:pPr>
      <w:r w:rsidRPr="002F5769">
        <w:rPr>
          <w:rFonts w:cs="Arial"/>
        </w:rPr>
        <w:t xml:space="preserve">you are receiving youth allowance, </w:t>
      </w:r>
      <w:proofErr w:type="spellStart"/>
      <w:r w:rsidRPr="002F5769">
        <w:rPr>
          <w:rFonts w:cs="Arial"/>
        </w:rPr>
        <w:t>Austudy</w:t>
      </w:r>
      <w:proofErr w:type="spellEnd"/>
      <w:r w:rsidRPr="002F5769">
        <w:rPr>
          <w:rFonts w:cs="Arial"/>
        </w:rPr>
        <w:t xml:space="preserve"> or ABSTUDY. </w:t>
      </w:r>
    </w:p>
    <w:p w14:paraId="7B1F05BA" w14:textId="77777777" w:rsidR="00640137" w:rsidRPr="002F5769" w:rsidRDefault="00640137" w:rsidP="00640137">
      <w:pPr>
        <w:spacing w:before="60" w:after="60"/>
        <w:jc w:val="both"/>
        <w:rPr>
          <w:rFonts w:cs="Arial"/>
          <w:lang w:eastAsia="zh-CN"/>
        </w:rPr>
      </w:pPr>
      <w:r w:rsidRPr="002F5769">
        <w:rPr>
          <w:rFonts w:cs="Arial"/>
        </w:rPr>
        <w:t xml:space="preserve">You may also be eligible for a reduced fee if you can demonstrate to the AAT that paying the full fee would cause you financial hardship. Further information can be found on the AAT’s website. Additionally, you can access information about legal assistance at </w:t>
      </w:r>
      <w:hyperlink r:id="rId11" w:history="1">
        <w:r w:rsidRPr="002F5769">
          <w:rPr>
            <w:rStyle w:val="Hyperlink"/>
            <w:rFonts w:cs="Arial"/>
          </w:rPr>
          <w:t>https://www.ag.gov.au/LegalSystem/Legalaidprogrammes/Commonwealthlegalfinancialassistance/Documents/LegalFinancialAssistanceInformationSheet.pdf</w:t>
        </w:r>
      </w:hyperlink>
      <w:r w:rsidRPr="002F5769">
        <w:rPr>
          <w:rFonts w:cs="Arial"/>
          <w:lang w:eastAsia="zh-CN"/>
        </w:rPr>
        <w:t xml:space="preserve">. </w:t>
      </w:r>
    </w:p>
    <w:p w14:paraId="702BB39E" w14:textId="77777777" w:rsidR="00640137" w:rsidRPr="002F5769" w:rsidRDefault="00640137" w:rsidP="00640137">
      <w:pPr>
        <w:spacing w:before="60" w:after="60"/>
        <w:rPr>
          <w:rFonts w:eastAsia="Times New Roman" w:cs="Arial"/>
          <w:lang w:eastAsia="en-AU"/>
        </w:rPr>
      </w:pPr>
      <w:r w:rsidRPr="002F5769">
        <w:rPr>
          <w:rFonts w:eastAsia="Times New Roman" w:cs="Arial"/>
          <w:lang w:eastAsia="en-AU"/>
        </w:rPr>
        <w:t>If you pay a standard application fee, most of it will be refunded if the case is resolved in your favour. The refund amount is the difference between the fee you paid and $100. So, if you paid $884, you get back $784 and if you pay $920, you get back $820. There is no refund if you paid the lower application fee for certain taxation decisions or the reduced fee of $100.</w:t>
      </w:r>
    </w:p>
    <w:p w14:paraId="5796A8C3" w14:textId="77777777" w:rsidR="00640137" w:rsidRPr="002F5769" w:rsidRDefault="00640137" w:rsidP="00640137">
      <w:pPr>
        <w:pStyle w:val="Heading2"/>
      </w:pPr>
      <w:r w:rsidRPr="002F5769">
        <w:t>Contact Details</w:t>
      </w:r>
    </w:p>
    <w:p w14:paraId="49D51E20" w14:textId="77777777" w:rsidR="00640137" w:rsidRPr="002F5769" w:rsidRDefault="00640137" w:rsidP="00640137">
      <w:pPr>
        <w:spacing w:before="60" w:after="60"/>
        <w:rPr>
          <w:rFonts w:cs="Arial"/>
        </w:rPr>
      </w:pPr>
      <w:r w:rsidRPr="002F5769">
        <w:rPr>
          <w:rFonts w:cs="Arial"/>
        </w:rPr>
        <w:t>Further information or enquiries relating to the decision should be directed to:</w:t>
      </w:r>
    </w:p>
    <w:p w14:paraId="0FF190F0" w14:textId="78E9057B" w:rsidR="00640137" w:rsidRPr="002F5769" w:rsidRDefault="00640137" w:rsidP="00640137">
      <w:pPr>
        <w:spacing w:before="60" w:after="60"/>
        <w:ind w:left="720"/>
        <w:rPr>
          <w:rFonts w:cs="Arial"/>
          <w:u w:val="single"/>
        </w:rPr>
      </w:pPr>
      <w:r w:rsidRPr="002F5769">
        <w:rPr>
          <w:rFonts w:cs="Arial"/>
        </w:rPr>
        <w:t>The Director</w:t>
      </w:r>
      <w:r w:rsidRPr="002F5769">
        <w:rPr>
          <w:rFonts w:cs="Arial"/>
        </w:rPr>
        <w:br/>
        <w:t>Wildlife Trade Assessments Section</w:t>
      </w:r>
      <w:r w:rsidRPr="002F5769">
        <w:rPr>
          <w:rFonts w:cs="Arial"/>
        </w:rPr>
        <w:br/>
      </w:r>
      <w:r w:rsidR="00173525" w:rsidRPr="002F5769">
        <w:rPr>
          <w:rFonts w:cs="Arial"/>
        </w:rPr>
        <w:t xml:space="preserve">Department of Agriculture, </w:t>
      </w:r>
      <w:proofErr w:type="gramStart"/>
      <w:r w:rsidR="00173525" w:rsidRPr="002F5769">
        <w:rPr>
          <w:rFonts w:cs="Arial"/>
        </w:rPr>
        <w:t>Water</w:t>
      </w:r>
      <w:proofErr w:type="gramEnd"/>
      <w:r w:rsidR="00173525" w:rsidRPr="002F5769">
        <w:rPr>
          <w:rFonts w:cs="Arial"/>
        </w:rPr>
        <w:t xml:space="preserve"> and the Environment</w:t>
      </w:r>
      <w:r w:rsidRPr="002F5769">
        <w:rPr>
          <w:rFonts w:cs="Arial"/>
        </w:rPr>
        <w:br/>
        <w:t xml:space="preserve">GPO Box </w:t>
      </w:r>
      <w:r w:rsidR="005861E1">
        <w:rPr>
          <w:rFonts w:cs="Arial"/>
        </w:rPr>
        <w:t>858</w:t>
      </w:r>
      <w:r w:rsidRPr="002F5769">
        <w:rPr>
          <w:rFonts w:cs="Arial"/>
        </w:rPr>
        <w:br/>
        <w:t>Canberra ACT 2601</w:t>
      </w:r>
      <w:r w:rsidRPr="002F5769">
        <w:rPr>
          <w:rFonts w:cs="Arial"/>
        </w:rPr>
        <w:br/>
      </w:r>
      <w:r w:rsidRPr="002F5769">
        <w:rPr>
          <w:rFonts w:cs="Arial"/>
          <w:b/>
          <w:bCs/>
        </w:rPr>
        <w:t>Telephone:</w:t>
      </w:r>
      <w:r w:rsidRPr="002F5769">
        <w:rPr>
          <w:rFonts w:cs="Arial"/>
        </w:rPr>
        <w:t xml:space="preserve"> +61 (0) 2 6274 1917</w:t>
      </w:r>
      <w:r w:rsidRPr="002F5769">
        <w:rPr>
          <w:rFonts w:cs="Arial"/>
        </w:rPr>
        <w:br/>
      </w:r>
      <w:r w:rsidRPr="002F5769">
        <w:rPr>
          <w:rFonts w:cs="Arial"/>
          <w:b/>
          <w:bCs/>
        </w:rPr>
        <w:t>Email:</w:t>
      </w:r>
      <w:r w:rsidRPr="002F5769">
        <w:rPr>
          <w:rFonts w:cs="Arial"/>
        </w:rPr>
        <w:t xml:space="preserve"> </w:t>
      </w:r>
      <w:r w:rsidRPr="002F5769">
        <w:rPr>
          <w:rFonts w:cs="Arial"/>
          <w:u w:val="single"/>
        </w:rPr>
        <w:t>sustainablefisheries@environment.gov.au</w:t>
      </w:r>
    </w:p>
    <w:p w14:paraId="4151FC76" w14:textId="77777777" w:rsidR="00640137" w:rsidRPr="002F5769" w:rsidRDefault="00640137" w:rsidP="00640137">
      <w:pPr>
        <w:spacing w:before="60" w:after="60"/>
        <w:jc w:val="both"/>
        <w:rPr>
          <w:rFonts w:cs="Arial"/>
        </w:rPr>
      </w:pPr>
      <w:proofErr w:type="gramStart"/>
      <w:r w:rsidRPr="002F5769">
        <w:rPr>
          <w:rFonts w:cs="Arial"/>
        </w:rPr>
        <w:t>Alternatively</w:t>
      </w:r>
      <w:proofErr w:type="gramEnd"/>
      <w:r w:rsidRPr="002F5769">
        <w:rPr>
          <w:rFonts w:cs="Arial"/>
        </w:rPr>
        <w:t xml:space="preserve"> you may contact the AAT at their Principal Registry or the Deputy Registrar, Administrative Appeals Tribunal in your Capital City or Territory. </w:t>
      </w:r>
    </w:p>
    <w:p w14:paraId="014F1A54" w14:textId="77777777" w:rsidR="00640137" w:rsidRPr="002F5769" w:rsidRDefault="00640137" w:rsidP="00640137">
      <w:pPr>
        <w:spacing w:before="60" w:after="60"/>
        <w:ind w:left="720"/>
        <w:rPr>
          <w:rFonts w:cs="Arial"/>
        </w:rPr>
      </w:pPr>
      <w:r w:rsidRPr="002F5769">
        <w:rPr>
          <w:rFonts w:cs="Arial"/>
        </w:rPr>
        <w:t>Administrative Appeals Tribunal</w:t>
      </w:r>
      <w:r w:rsidRPr="002F5769">
        <w:rPr>
          <w:rFonts w:cs="Arial"/>
        </w:rPr>
        <w:br/>
        <w:t>Street address: Level 6, 83 Clarence Street, Sydney</w:t>
      </w:r>
      <w:r w:rsidRPr="002F5769">
        <w:rPr>
          <w:rFonts w:cs="Arial"/>
        </w:rPr>
        <w:br/>
        <w:t>Mailing address: GPO Box 9955, Sydney, NSW 2001</w:t>
      </w:r>
      <w:r w:rsidRPr="002F5769">
        <w:rPr>
          <w:rFonts w:cs="Arial"/>
        </w:rPr>
        <w:br/>
        <w:t xml:space="preserve">T: 1800 228 333 and (02) 9276 5000 </w:t>
      </w:r>
      <w:r w:rsidRPr="002F5769">
        <w:rPr>
          <w:rFonts w:cs="Arial"/>
        </w:rPr>
        <w:br/>
        <w:t>F: (02) 9276 5599</w:t>
      </w:r>
      <w:r w:rsidRPr="002F5769">
        <w:rPr>
          <w:rFonts w:cs="Arial"/>
        </w:rPr>
        <w:br/>
        <w:t xml:space="preserve">E: </w:t>
      </w:r>
      <w:hyperlink r:id="rId12" w:history="1">
        <w:r w:rsidRPr="002F5769">
          <w:rPr>
            <w:rStyle w:val="Hyperlink"/>
            <w:rFonts w:cs="Arial"/>
          </w:rPr>
          <w:t>generalreviews@aat.gov.au</w:t>
        </w:r>
      </w:hyperlink>
      <w:r w:rsidRPr="002F5769">
        <w:rPr>
          <w:rFonts w:cs="Arial"/>
        </w:rPr>
        <w:t xml:space="preserve"> </w:t>
      </w:r>
      <w:r w:rsidRPr="002F5769">
        <w:rPr>
          <w:rFonts w:cs="Arial"/>
        </w:rPr>
        <w:br/>
        <w:t xml:space="preserve">W: </w:t>
      </w:r>
      <w:hyperlink r:id="rId13" w:history="1">
        <w:r w:rsidRPr="002F5769">
          <w:rPr>
            <w:rStyle w:val="Hyperlink"/>
            <w:rFonts w:cs="Arial"/>
          </w:rPr>
          <w:t>http://www.aat.gov.au</w:t>
        </w:r>
      </w:hyperlink>
      <w:r w:rsidRPr="002F5769">
        <w:rPr>
          <w:rFonts w:cs="Arial"/>
        </w:rPr>
        <w:t xml:space="preserve"> </w:t>
      </w:r>
    </w:p>
    <w:p w14:paraId="52B1CBBA" w14:textId="77777777" w:rsidR="00640137" w:rsidRPr="002F5769" w:rsidRDefault="00640137" w:rsidP="00640137">
      <w:pPr>
        <w:pStyle w:val="Heading2"/>
      </w:pPr>
      <w:r w:rsidRPr="002F5769">
        <w:t>Freedom of Information Request</w:t>
      </w:r>
    </w:p>
    <w:p w14:paraId="09E175CB" w14:textId="4C948AFA" w:rsidR="00640137" w:rsidRPr="002F5769" w:rsidRDefault="00640137" w:rsidP="00640137">
      <w:pPr>
        <w:spacing w:before="60" w:after="60"/>
        <w:rPr>
          <w:rFonts w:eastAsia="Times New Roman" w:cs="Arial"/>
        </w:rPr>
      </w:pPr>
      <w:r w:rsidRPr="002F5769">
        <w:rPr>
          <w:rFonts w:eastAsia="Times New Roman" w:cs="Arial"/>
        </w:rPr>
        <w:t xml:space="preserve">You may make an application under the </w:t>
      </w:r>
      <w:r w:rsidRPr="002F5769">
        <w:rPr>
          <w:rFonts w:eastAsia="Times New Roman" w:cs="Arial"/>
          <w:i/>
          <w:iCs/>
        </w:rPr>
        <w:t>Freedom of Information Act 1982</w:t>
      </w:r>
      <w:r w:rsidRPr="002F5769">
        <w:rPr>
          <w:rFonts w:eastAsia="Times New Roman" w:cs="Arial"/>
        </w:rPr>
        <w:t xml:space="preserve"> (FOI Act) to access documents. Further information can be found at </w:t>
      </w:r>
      <w:hyperlink r:id="rId14" w:history="1">
        <w:r w:rsidRPr="002F5769">
          <w:rPr>
            <w:rStyle w:val="Hyperlink"/>
            <w:rFonts w:eastAsia="Times New Roman" w:cs="Arial"/>
          </w:rPr>
          <w:t>http://www.environment.gov.au/foi/index.html</w:t>
        </w:r>
      </w:hyperlink>
      <w:r w:rsidRPr="002F5769">
        <w:rPr>
          <w:rFonts w:eastAsia="Times New Roman" w:cs="Arial"/>
        </w:rPr>
        <w:t xml:space="preserve">. Please contact the Freedom of Information Contact Officer at </w:t>
      </w:r>
      <w:hyperlink r:id="rId15" w:history="1">
        <w:r w:rsidR="00883FF2" w:rsidRPr="002F5769">
          <w:rPr>
            <w:rStyle w:val="Hyperlink"/>
            <w:rFonts w:cs="Arial"/>
          </w:rPr>
          <w:t>foi@awe.gov.au</w:t>
        </w:r>
      </w:hyperlink>
      <w:r w:rsidRPr="002F5769">
        <w:rPr>
          <w:rFonts w:cs="Arial"/>
        </w:rPr>
        <w:t xml:space="preserve"> for more information. </w:t>
      </w:r>
    </w:p>
    <w:p w14:paraId="0FD1852C" w14:textId="77777777" w:rsidR="0050646D" w:rsidRPr="002F5769" w:rsidRDefault="0050646D" w:rsidP="00640137">
      <w:pPr>
        <w:rPr>
          <w:rFonts w:cs="Arial"/>
        </w:rPr>
      </w:pPr>
    </w:p>
    <w:sectPr w:rsidR="0050646D" w:rsidRPr="002F5769" w:rsidSect="00B0472C">
      <w:headerReference w:type="first" r:id="rId16"/>
      <w:pgSz w:w="11906" w:h="16838"/>
      <w:pgMar w:top="1134" w:right="1418" w:bottom="1134" w:left="1418" w:header="567" w:footer="425"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D1853A" w14:textId="77777777" w:rsidR="00F8686F" w:rsidRDefault="00F8686F" w:rsidP="00A60185">
      <w:pPr>
        <w:spacing w:after="0" w:line="240" w:lineRule="auto"/>
      </w:pPr>
      <w:r>
        <w:separator/>
      </w:r>
    </w:p>
  </w:endnote>
  <w:endnote w:type="continuationSeparator" w:id="0">
    <w:p w14:paraId="0FD1853B" w14:textId="77777777" w:rsidR="00F8686F" w:rsidRDefault="00F8686F"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D18538" w14:textId="77777777" w:rsidR="00F8686F" w:rsidRDefault="00F8686F" w:rsidP="00A60185">
      <w:pPr>
        <w:spacing w:after="0" w:line="240" w:lineRule="auto"/>
      </w:pPr>
      <w:r>
        <w:separator/>
      </w:r>
    </w:p>
  </w:footnote>
  <w:footnote w:type="continuationSeparator" w:id="0">
    <w:p w14:paraId="0FD18539" w14:textId="77777777" w:rsidR="00F8686F" w:rsidRDefault="00F8686F" w:rsidP="00A60185">
      <w:pPr>
        <w:spacing w:after="0" w:line="240" w:lineRule="auto"/>
      </w:pPr>
      <w:r>
        <w:continuationSeparator/>
      </w:r>
    </w:p>
  </w:footnote>
  <w:footnote w:id="1">
    <w:p w14:paraId="2169E93C" w14:textId="77777777" w:rsidR="00640137" w:rsidRDefault="00640137" w:rsidP="00640137">
      <w:pPr>
        <w:pStyle w:val="FootnoteText"/>
      </w:pPr>
      <w:r>
        <w:rPr>
          <w:rStyle w:val="FootnoteReference"/>
        </w:rPr>
        <w:footnoteRef/>
      </w:r>
      <w:r>
        <w:t xml:space="preserve"> In accordance with the </w:t>
      </w:r>
      <w:r w:rsidRPr="007932B1">
        <w:rPr>
          <w:i/>
        </w:rPr>
        <w:t>Administrative Appeals Tribunal Act 1975</w:t>
      </w:r>
      <w:r>
        <w:t xml:space="preserve"> Code of Practice for Notification of Reviewable Decisions and Rights of Review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5554C" w14:textId="13FABAE7" w:rsidR="00640137" w:rsidRPr="00FA0CF5" w:rsidRDefault="003647A1" w:rsidP="00E64FD9">
    <w:pPr>
      <w:pStyle w:val="Header"/>
      <w:jc w:val="left"/>
    </w:pPr>
    <w:r>
      <w:rPr>
        <w:rFonts w:asciiTheme="majorHAnsi" w:hAnsiTheme="majorHAnsi"/>
        <w:noProof/>
        <w:sz w:val="16"/>
        <w:szCs w:val="16"/>
        <w:lang w:eastAsia="en-AU"/>
      </w:rPr>
      <w:drawing>
        <wp:inline distT="0" distB="0" distL="0" distR="0" wp14:anchorId="77F99F1D" wp14:editId="3237711A">
          <wp:extent cx="3046719" cy="914400"/>
          <wp:effectExtent l="0" t="0" r="190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WE_Inline_BLACK-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46719" cy="91440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7D9756" w14:textId="77777777" w:rsidR="00640137" w:rsidRPr="009D00C9" w:rsidRDefault="00640137" w:rsidP="009D00C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D18549" w14:textId="661DEBFE" w:rsidR="00F8686F" w:rsidRDefault="003647A1" w:rsidP="003647A1">
    <w:pPr>
      <w:pStyle w:val="Header"/>
    </w:pPr>
    <w:r>
      <w:rPr>
        <w:rFonts w:asciiTheme="majorHAnsi" w:hAnsiTheme="majorHAnsi"/>
        <w:noProof/>
        <w:sz w:val="16"/>
        <w:szCs w:val="16"/>
        <w:lang w:eastAsia="en-AU"/>
      </w:rPr>
      <w:drawing>
        <wp:inline distT="0" distB="0" distL="0" distR="0" wp14:anchorId="502EE6C3" wp14:editId="32579C8F">
          <wp:extent cx="3046719" cy="914400"/>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WE_Inline_BLACK-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46719" cy="9144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00335CA8"/>
    <w:multiLevelType w:val="hybridMultilevel"/>
    <w:tmpl w:val="A9745180"/>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 w15:restartNumberingAfterBreak="0">
    <w:nsid w:val="151452B6"/>
    <w:multiLevelType w:val="hybridMultilevel"/>
    <w:tmpl w:val="98A6924E"/>
    <w:lvl w:ilvl="0" w:tplc="0C090001">
      <w:start w:val="1"/>
      <w:numFmt w:val="bullet"/>
      <w:lvlText w:val=""/>
      <w:lvlJc w:val="left"/>
      <w:pPr>
        <w:ind w:left="720" w:hanging="360"/>
      </w:pPr>
      <w:rPr>
        <w:rFonts w:ascii="Symbol" w:hAnsi="Symbol" w:hint="default"/>
      </w:rPr>
    </w:lvl>
    <w:lvl w:ilvl="1" w:tplc="0C090003">
      <w:numFmt w:val="decimal"/>
      <w:lvlText w:val="o"/>
      <w:lvlJc w:val="left"/>
      <w:pPr>
        <w:ind w:left="1440" w:hanging="360"/>
      </w:pPr>
      <w:rPr>
        <w:rFonts w:ascii="Courier New" w:hAnsi="Courier New" w:cs="Courier New" w:hint="default"/>
      </w:rPr>
    </w:lvl>
    <w:lvl w:ilvl="2" w:tplc="0C090005">
      <w:numFmt w:val="decimal"/>
      <w:lvlText w:val=""/>
      <w:lvlJc w:val="left"/>
      <w:pPr>
        <w:ind w:left="2160" w:hanging="360"/>
      </w:pPr>
      <w:rPr>
        <w:rFonts w:ascii="Wingdings" w:hAnsi="Wingdings" w:hint="default"/>
      </w:rPr>
    </w:lvl>
    <w:lvl w:ilvl="3" w:tplc="0C090001">
      <w:numFmt w:val="decimal"/>
      <w:lvlText w:val=""/>
      <w:lvlJc w:val="left"/>
      <w:pPr>
        <w:ind w:left="2880" w:hanging="360"/>
      </w:pPr>
      <w:rPr>
        <w:rFonts w:ascii="Symbol" w:hAnsi="Symbol" w:hint="default"/>
      </w:rPr>
    </w:lvl>
    <w:lvl w:ilvl="4" w:tplc="0C090003">
      <w:numFmt w:val="decimal"/>
      <w:lvlText w:val="o"/>
      <w:lvlJc w:val="left"/>
      <w:pPr>
        <w:ind w:left="3600" w:hanging="360"/>
      </w:pPr>
      <w:rPr>
        <w:rFonts w:ascii="Courier New" w:hAnsi="Courier New" w:cs="Courier New" w:hint="default"/>
      </w:rPr>
    </w:lvl>
    <w:lvl w:ilvl="5" w:tplc="0C090005">
      <w:numFmt w:val="decimal"/>
      <w:lvlText w:val=""/>
      <w:lvlJc w:val="left"/>
      <w:pPr>
        <w:ind w:left="4320" w:hanging="360"/>
      </w:pPr>
      <w:rPr>
        <w:rFonts w:ascii="Wingdings" w:hAnsi="Wingdings" w:hint="default"/>
      </w:rPr>
    </w:lvl>
    <w:lvl w:ilvl="6" w:tplc="0C090001">
      <w:numFmt w:val="decimal"/>
      <w:lvlText w:val=""/>
      <w:lvlJc w:val="left"/>
      <w:pPr>
        <w:ind w:left="5040" w:hanging="360"/>
      </w:pPr>
      <w:rPr>
        <w:rFonts w:ascii="Symbol" w:hAnsi="Symbol" w:hint="default"/>
      </w:rPr>
    </w:lvl>
    <w:lvl w:ilvl="7" w:tplc="0C090003">
      <w:numFmt w:val="decimal"/>
      <w:lvlText w:val="o"/>
      <w:lvlJc w:val="left"/>
      <w:pPr>
        <w:ind w:left="5760" w:hanging="360"/>
      </w:pPr>
      <w:rPr>
        <w:rFonts w:ascii="Courier New" w:hAnsi="Courier New" w:cs="Courier New" w:hint="default"/>
      </w:rPr>
    </w:lvl>
    <w:lvl w:ilvl="8" w:tplc="0C090005">
      <w:numFmt w:val="decimal"/>
      <w:lvlText w:val=""/>
      <w:lvlJc w:val="left"/>
      <w:pPr>
        <w:ind w:left="6480" w:hanging="360"/>
      </w:pPr>
      <w:rPr>
        <w:rFonts w:ascii="Wingdings" w:hAnsi="Wingdings" w:hint="default"/>
      </w:rPr>
    </w:lvl>
  </w:abstractNum>
  <w:abstractNum w:abstractNumId="3" w15:restartNumberingAfterBreak="0">
    <w:nsid w:val="1F745BC2"/>
    <w:multiLevelType w:val="multilevel"/>
    <w:tmpl w:val="E5E89F92"/>
    <w:numStyleLink w:val="BulletList"/>
  </w:abstractNum>
  <w:abstractNum w:abstractNumId="4"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65456429"/>
    <w:multiLevelType w:val="multilevel"/>
    <w:tmpl w:val="21503F32"/>
    <w:lvl w:ilvl="0">
      <w:start w:val="1"/>
      <w:numFmt w:val="decimal"/>
      <w:pStyle w:val="ListNumber"/>
      <w:lvlText w:val="%1."/>
      <w:lvlJc w:val="left"/>
      <w:pPr>
        <w:ind w:left="369" w:hanging="369"/>
      </w:pPr>
      <w:rPr>
        <w:rFonts w:ascii="Arial" w:hAnsi="Arial" w:hint="default"/>
        <w:b w:val="0"/>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7"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7"/>
  </w:num>
  <w:num w:numId="2">
    <w:abstractNumId w:val="0"/>
  </w:num>
  <w:num w:numId="3">
    <w:abstractNumId w:val="5"/>
  </w:num>
  <w:num w:numId="4">
    <w:abstractNumId w:val="4"/>
  </w:num>
  <w:num w:numId="5">
    <w:abstractNumId w:val="6"/>
  </w:num>
  <w:num w:numId="6">
    <w:abstractNumId w:val="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hideSpellingErrors/>
  <w:hideGrammaticalErrors/>
  <w:proofState w:spelling="clean" w:grammar="clean"/>
  <w:defaultTabStop w:val="720"/>
  <w:drawingGridHorizontalSpacing w:val="110"/>
  <w:displayHorizontalDrawingGridEvery w:val="2"/>
  <w:displayVerticalDrawingGridEvery w:val="2"/>
  <w:characterSpacingControl w:val="doNotCompress"/>
  <w:hdrShapeDefaults>
    <o:shapedefaults v:ext="edit" spidmax="157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SecurityClassificationInHeader" w:val="False"/>
  </w:docVars>
  <w:rsids>
    <w:rsidRoot w:val="005D6F37"/>
    <w:rsid w:val="00004AEE"/>
    <w:rsid w:val="00005CAA"/>
    <w:rsid w:val="00010210"/>
    <w:rsid w:val="00014060"/>
    <w:rsid w:val="00015ADA"/>
    <w:rsid w:val="00017BB8"/>
    <w:rsid w:val="00020C99"/>
    <w:rsid w:val="000260F8"/>
    <w:rsid w:val="0002707B"/>
    <w:rsid w:val="00031219"/>
    <w:rsid w:val="00043190"/>
    <w:rsid w:val="00043C42"/>
    <w:rsid w:val="0005148E"/>
    <w:rsid w:val="0005270A"/>
    <w:rsid w:val="00053EAC"/>
    <w:rsid w:val="00063AF2"/>
    <w:rsid w:val="000642C0"/>
    <w:rsid w:val="000759E5"/>
    <w:rsid w:val="000777F8"/>
    <w:rsid w:val="00080A47"/>
    <w:rsid w:val="0008410F"/>
    <w:rsid w:val="00084AC6"/>
    <w:rsid w:val="00085C49"/>
    <w:rsid w:val="00087B76"/>
    <w:rsid w:val="00091608"/>
    <w:rsid w:val="0009257B"/>
    <w:rsid w:val="0009333C"/>
    <w:rsid w:val="0009704F"/>
    <w:rsid w:val="000A0F11"/>
    <w:rsid w:val="000A125A"/>
    <w:rsid w:val="000A57CD"/>
    <w:rsid w:val="000B0B48"/>
    <w:rsid w:val="000B3758"/>
    <w:rsid w:val="000B5852"/>
    <w:rsid w:val="000B74A1"/>
    <w:rsid w:val="000B7681"/>
    <w:rsid w:val="000B7B42"/>
    <w:rsid w:val="000C02B7"/>
    <w:rsid w:val="000C09A7"/>
    <w:rsid w:val="000C5342"/>
    <w:rsid w:val="000C5DFC"/>
    <w:rsid w:val="000C63ED"/>
    <w:rsid w:val="000C706A"/>
    <w:rsid w:val="000D0894"/>
    <w:rsid w:val="000D2887"/>
    <w:rsid w:val="000D309E"/>
    <w:rsid w:val="000D5528"/>
    <w:rsid w:val="000D61D0"/>
    <w:rsid w:val="000D6D63"/>
    <w:rsid w:val="000E0081"/>
    <w:rsid w:val="000E07CF"/>
    <w:rsid w:val="000E0B31"/>
    <w:rsid w:val="000F1E51"/>
    <w:rsid w:val="000F72B0"/>
    <w:rsid w:val="0010008B"/>
    <w:rsid w:val="001047E4"/>
    <w:rsid w:val="0011030F"/>
    <w:rsid w:val="00114477"/>
    <w:rsid w:val="0011498E"/>
    <w:rsid w:val="00115BF1"/>
    <w:rsid w:val="00117A45"/>
    <w:rsid w:val="001219EE"/>
    <w:rsid w:val="001224AE"/>
    <w:rsid w:val="0012744F"/>
    <w:rsid w:val="001337D4"/>
    <w:rsid w:val="001369E3"/>
    <w:rsid w:val="00143480"/>
    <w:rsid w:val="001477E6"/>
    <w:rsid w:val="00147C12"/>
    <w:rsid w:val="001527A1"/>
    <w:rsid w:val="001530DC"/>
    <w:rsid w:val="00154989"/>
    <w:rsid w:val="00155A9F"/>
    <w:rsid w:val="00160262"/>
    <w:rsid w:val="0016616A"/>
    <w:rsid w:val="0016780A"/>
    <w:rsid w:val="00173525"/>
    <w:rsid w:val="00173EBF"/>
    <w:rsid w:val="0018112F"/>
    <w:rsid w:val="001812CE"/>
    <w:rsid w:val="001842A2"/>
    <w:rsid w:val="00187FA8"/>
    <w:rsid w:val="00191C5D"/>
    <w:rsid w:val="00192F5E"/>
    <w:rsid w:val="00197772"/>
    <w:rsid w:val="001A51C8"/>
    <w:rsid w:val="001A76BB"/>
    <w:rsid w:val="001B244F"/>
    <w:rsid w:val="001B4CA8"/>
    <w:rsid w:val="001C1D95"/>
    <w:rsid w:val="001C4F3D"/>
    <w:rsid w:val="001D0CDC"/>
    <w:rsid w:val="001D1B03"/>
    <w:rsid w:val="001D1D82"/>
    <w:rsid w:val="001D49AF"/>
    <w:rsid w:val="001E0274"/>
    <w:rsid w:val="001E0328"/>
    <w:rsid w:val="001E1182"/>
    <w:rsid w:val="001E1CE4"/>
    <w:rsid w:val="001E25B3"/>
    <w:rsid w:val="001F4075"/>
    <w:rsid w:val="001F5C95"/>
    <w:rsid w:val="00202C90"/>
    <w:rsid w:val="002105CA"/>
    <w:rsid w:val="00212E75"/>
    <w:rsid w:val="00213DE8"/>
    <w:rsid w:val="00214B4E"/>
    <w:rsid w:val="00216118"/>
    <w:rsid w:val="002209AB"/>
    <w:rsid w:val="00220CFF"/>
    <w:rsid w:val="00224D4E"/>
    <w:rsid w:val="002251E3"/>
    <w:rsid w:val="00226284"/>
    <w:rsid w:val="00227A95"/>
    <w:rsid w:val="00227FEA"/>
    <w:rsid w:val="00232B4E"/>
    <w:rsid w:val="00235467"/>
    <w:rsid w:val="002473FC"/>
    <w:rsid w:val="00250919"/>
    <w:rsid w:val="00252E3C"/>
    <w:rsid w:val="00261931"/>
    <w:rsid w:val="00261EFE"/>
    <w:rsid w:val="00262198"/>
    <w:rsid w:val="00267CD5"/>
    <w:rsid w:val="00285F1B"/>
    <w:rsid w:val="00292592"/>
    <w:rsid w:val="00292B81"/>
    <w:rsid w:val="00297D18"/>
    <w:rsid w:val="002A11A4"/>
    <w:rsid w:val="002A4671"/>
    <w:rsid w:val="002B11A5"/>
    <w:rsid w:val="002B18AE"/>
    <w:rsid w:val="002B3674"/>
    <w:rsid w:val="002B3DBD"/>
    <w:rsid w:val="002C1C93"/>
    <w:rsid w:val="002C2FB1"/>
    <w:rsid w:val="002C5066"/>
    <w:rsid w:val="002C58A6"/>
    <w:rsid w:val="002D022C"/>
    <w:rsid w:val="002D419A"/>
    <w:rsid w:val="002D4AAC"/>
    <w:rsid w:val="002E3BAF"/>
    <w:rsid w:val="002E5D24"/>
    <w:rsid w:val="002E7756"/>
    <w:rsid w:val="002F045A"/>
    <w:rsid w:val="002F0661"/>
    <w:rsid w:val="002F18F8"/>
    <w:rsid w:val="002F23D0"/>
    <w:rsid w:val="002F28E1"/>
    <w:rsid w:val="002F5769"/>
    <w:rsid w:val="0030039D"/>
    <w:rsid w:val="0030171F"/>
    <w:rsid w:val="00302B2F"/>
    <w:rsid w:val="00303007"/>
    <w:rsid w:val="0030326F"/>
    <w:rsid w:val="00310675"/>
    <w:rsid w:val="00310701"/>
    <w:rsid w:val="00315980"/>
    <w:rsid w:val="00316F7F"/>
    <w:rsid w:val="00320DFB"/>
    <w:rsid w:val="003218E8"/>
    <w:rsid w:val="003230EE"/>
    <w:rsid w:val="00330DCE"/>
    <w:rsid w:val="00331E11"/>
    <w:rsid w:val="00334761"/>
    <w:rsid w:val="00335A95"/>
    <w:rsid w:val="00341DCD"/>
    <w:rsid w:val="00344897"/>
    <w:rsid w:val="0034563E"/>
    <w:rsid w:val="003518D6"/>
    <w:rsid w:val="0035460C"/>
    <w:rsid w:val="003556BD"/>
    <w:rsid w:val="003647A1"/>
    <w:rsid w:val="00365147"/>
    <w:rsid w:val="00367A20"/>
    <w:rsid w:val="0037016E"/>
    <w:rsid w:val="00372908"/>
    <w:rsid w:val="003764B0"/>
    <w:rsid w:val="00377900"/>
    <w:rsid w:val="00383020"/>
    <w:rsid w:val="00385E04"/>
    <w:rsid w:val="00392049"/>
    <w:rsid w:val="0039564C"/>
    <w:rsid w:val="003968BA"/>
    <w:rsid w:val="00396D6E"/>
    <w:rsid w:val="00397570"/>
    <w:rsid w:val="003975FD"/>
    <w:rsid w:val="003A0F88"/>
    <w:rsid w:val="003B19E3"/>
    <w:rsid w:val="003B6068"/>
    <w:rsid w:val="003B60CC"/>
    <w:rsid w:val="003B6EE4"/>
    <w:rsid w:val="003C09B7"/>
    <w:rsid w:val="003C0B60"/>
    <w:rsid w:val="003C2443"/>
    <w:rsid w:val="003C5DA3"/>
    <w:rsid w:val="003C6BDE"/>
    <w:rsid w:val="003D2ECE"/>
    <w:rsid w:val="003D4BCD"/>
    <w:rsid w:val="003D5140"/>
    <w:rsid w:val="003E2100"/>
    <w:rsid w:val="003E7511"/>
    <w:rsid w:val="003F6F5B"/>
    <w:rsid w:val="00402F24"/>
    <w:rsid w:val="0040342D"/>
    <w:rsid w:val="0041192D"/>
    <w:rsid w:val="00413D8E"/>
    <w:rsid w:val="00413EE1"/>
    <w:rsid w:val="0042128E"/>
    <w:rsid w:val="00421FEC"/>
    <w:rsid w:val="00423277"/>
    <w:rsid w:val="00430252"/>
    <w:rsid w:val="00432B60"/>
    <w:rsid w:val="00434388"/>
    <w:rsid w:val="00434A49"/>
    <w:rsid w:val="00440698"/>
    <w:rsid w:val="00441D43"/>
    <w:rsid w:val="004474C2"/>
    <w:rsid w:val="00450FAE"/>
    <w:rsid w:val="004540E2"/>
    <w:rsid w:val="00455A78"/>
    <w:rsid w:val="0046116B"/>
    <w:rsid w:val="0046173C"/>
    <w:rsid w:val="00464930"/>
    <w:rsid w:val="00465B32"/>
    <w:rsid w:val="004712A5"/>
    <w:rsid w:val="0047266F"/>
    <w:rsid w:val="00476D6B"/>
    <w:rsid w:val="0047728F"/>
    <w:rsid w:val="00485FF0"/>
    <w:rsid w:val="004914FE"/>
    <w:rsid w:val="00492C16"/>
    <w:rsid w:val="004A0678"/>
    <w:rsid w:val="004A4393"/>
    <w:rsid w:val="004A48A3"/>
    <w:rsid w:val="004A6F22"/>
    <w:rsid w:val="004B0D92"/>
    <w:rsid w:val="004B0EC0"/>
    <w:rsid w:val="004B1820"/>
    <w:rsid w:val="004B3738"/>
    <w:rsid w:val="004B4500"/>
    <w:rsid w:val="004B66F1"/>
    <w:rsid w:val="004C3C1E"/>
    <w:rsid w:val="004C3EA0"/>
    <w:rsid w:val="004C4A81"/>
    <w:rsid w:val="004D2781"/>
    <w:rsid w:val="004D31A7"/>
    <w:rsid w:val="004D7A0C"/>
    <w:rsid w:val="004E0330"/>
    <w:rsid w:val="004E47E7"/>
    <w:rsid w:val="004F60AC"/>
    <w:rsid w:val="004F7169"/>
    <w:rsid w:val="00500D66"/>
    <w:rsid w:val="0050646D"/>
    <w:rsid w:val="00507234"/>
    <w:rsid w:val="00514C8E"/>
    <w:rsid w:val="00520CCE"/>
    <w:rsid w:val="0052361B"/>
    <w:rsid w:val="00525EF4"/>
    <w:rsid w:val="0052681E"/>
    <w:rsid w:val="00527851"/>
    <w:rsid w:val="00531DBF"/>
    <w:rsid w:val="00534E3A"/>
    <w:rsid w:val="00535D49"/>
    <w:rsid w:val="0054376F"/>
    <w:rsid w:val="00545040"/>
    <w:rsid w:val="00545759"/>
    <w:rsid w:val="00545BE0"/>
    <w:rsid w:val="00545F4F"/>
    <w:rsid w:val="00562E85"/>
    <w:rsid w:val="0056332F"/>
    <w:rsid w:val="0056373D"/>
    <w:rsid w:val="00566906"/>
    <w:rsid w:val="005675AE"/>
    <w:rsid w:val="00581C39"/>
    <w:rsid w:val="00585198"/>
    <w:rsid w:val="005861E1"/>
    <w:rsid w:val="00586CB3"/>
    <w:rsid w:val="00587579"/>
    <w:rsid w:val="005903B6"/>
    <w:rsid w:val="005931E7"/>
    <w:rsid w:val="005A0247"/>
    <w:rsid w:val="005B140D"/>
    <w:rsid w:val="005B7F1B"/>
    <w:rsid w:val="005C1970"/>
    <w:rsid w:val="005C1FEA"/>
    <w:rsid w:val="005C2672"/>
    <w:rsid w:val="005C3495"/>
    <w:rsid w:val="005C767E"/>
    <w:rsid w:val="005D6F37"/>
    <w:rsid w:val="005E35DC"/>
    <w:rsid w:val="005E3DFC"/>
    <w:rsid w:val="005E5D52"/>
    <w:rsid w:val="005E60AF"/>
    <w:rsid w:val="005F0814"/>
    <w:rsid w:val="005F1DEA"/>
    <w:rsid w:val="0060462F"/>
    <w:rsid w:val="0060602D"/>
    <w:rsid w:val="00607FC9"/>
    <w:rsid w:val="0061002D"/>
    <w:rsid w:val="00610F67"/>
    <w:rsid w:val="0061374A"/>
    <w:rsid w:val="00621170"/>
    <w:rsid w:val="00622FE1"/>
    <w:rsid w:val="0062521C"/>
    <w:rsid w:val="00630A2B"/>
    <w:rsid w:val="00631D4A"/>
    <w:rsid w:val="00632BC5"/>
    <w:rsid w:val="00632DC7"/>
    <w:rsid w:val="006357FB"/>
    <w:rsid w:val="00635C5E"/>
    <w:rsid w:val="00640137"/>
    <w:rsid w:val="006406FC"/>
    <w:rsid w:val="00642D38"/>
    <w:rsid w:val="00643B47"/>
    <w:rsid w:val="00645CB8"/>
    <w:rsid w:val="00651483"/>
    <w:rsid w:val="00653E16"/>
    <w:rsid w:val="00653F7B"/>
    <w:rsid w:val="00657220"/>
    <w:rsid w:val="0066093E"/>
    <w:rsid w:val="00660B58"/>
    <w:rsid w:val="0066104B"/>
    <w:rsid w:val="006640E2"/>
    <w:rsid w:val="006655EE"/>
    <w:rsid w:val="00667C10"/>
    <w:rsid w:val="00667EF4"/>
    <w:rsid w:val="00674AAE"/>
    <w:rsid w:val="00676FCA"/>
    <w:rsid w:val="00677177"/>
    <w:rsid w:val="0067757A"/>
    <w:rsid w:val="0068612E"/>
    <w:rsid w:val="00687C92"/>
    <w:rsid w:val="00694930"/>
    <w:rsid w:val="0069534E"/>
    <w:rsid w:val="0069669C"/>
    <w:rsid w:val="006A074A"/>
    <w:rsid w:val="006A1200"/>
    <w:rsid w:val="006A1AE4"/>
    <w:rsid w:val="006A27CB"/>
    <w:rsid w:val="006A4F4E"/>
    <w:rsid w:val="006B1098"/>
    <w:rsid w:val="006B14DB"/>
    <w:rsid w:val="006B1FFD"/>
    <w:rsid w:val="006B21C4"/>
    <w:rsid w:val="006B4FD2"/>
    <w:rsid w:val="006C1A92"/>
    <w:rsid w:val="006C4A1A"/>
    <w:rsid w:val="006C794A"/>
    <w:rsid w:val="006D0393"/>
    <w:rsid w:val="006D1A83"/>
    <w:rsid w:val="006D7A2B"/>
    <w:rsid w:val="006E1CFE"/>
    <w:rsid w:val="006E3EB2"/>
    <w:rsid w:val="006E6AB1"/>
    <w:rsid w:val="006E6B38"/>
    <w:rsid w:val="006F10C4"/>
    <w:rsid w:val="006F181F"/>
    <w:rsid w:val="006F5051"/>
    <w:rsid w:val="006F5603"/>
    <w:rsid w:val="00700175"/>
    <w:rsid w:val="00701400"/>
    <w:rsid w:val="007037CF"/>
    <w:rsid w:val="00710BC8"/>
    <w:rsid w:val="00713FA2"/>
    <w:rsid w:val="00716663"/>
    <w:rsid w:val="007167C0"/>
    <w:rsid w:val="00720481"/>
    <w:rsid w:val="00720E46"/>
    <w:rsid w:val="00721704"/>
    <w:rsid w:val="00722A9F"/>
    <w:rsid w:val="0073057B"/>
    <w:rsid w:val="00731B42"/>
    <w:rsid w:val="00733193"/>
    <w:rsid w:val="00733C36"/>
    <w:rsid w:val="00742DA9"/>
    <w:rsid w:val="00744429"/>
    <w:rsid w:val="00745024"/>
    <w:rsid w:val="007470BF"/>
    <w:rsid w:val="00751C97"/>
    <w:rsid w:val="007534BE"/>
    <w:rsid w:val="00753A80"/>
    <w:rsid w:val="0075732A"/>
    <w:rsid w:val="00757539"/>
    <w:rsid w:val="00760262"/>
    <w:rsid w:val="0076310C"/>
    <w:rsid w:val="0076744F"/>
    <w:rsid w:val="00767BCE"/>
    <w:rsid w:val="007707DE"/>
    <w:rsid w:val="00770B5D"/>
    <w:rsid w:val="007752F1"/>
    <w:rsid w:val="00775583"/>
    <w:rsid w:val="00775DF7"/>
    <w:rsid w:val="00776768"/>
    <w:rsid w:val="00785782"/>
    <w:rsid w:val="007953DA"/>
    <w:rsid w:val="007A2573"/>
    <w:rsid w:val="007A570A"/>
    <w:rsid w:val="007A6A1A"/>
    <w:rsid w:val="007B106C"/>
    <w:rsid w:val="007B1A4E"/>
    <w:rsid w:val="007B3617"/>
    <w:rsid w:val="007B3D05"/>
    <w:rsid w:val="007B5B2F"/>
    <w:rsid w:val="007C093A"/>
    <w:rsid w:val="007C0C81"/>
    <w:rsid w:val="007C114B"/>
    <w:rsid w:val="007C1328"/>
    <w:rsid w:val="007C613B"/>
    <w:rsid w:val="007D14B4"/>
    <w:rsid w:val="007D2191"/>
    <w:rsid w:val="007D2FC3"/>
    <w:rsid w:val="007D4362"/>
    <w:rsid w:val="007D4CEC"/>
    <w:rsid w:val="007D5962"/>
    <w:rsid w:val="007E24F6"/>
    <w:rsid w:val="007F20CB"/>
    <w:rsid w:val="007F2EED"/>
    <w:rsid w:val="00800F64"/>
    <w:rsid w:val="00802F0B"/>
    <w:rsid w:val="00810A67"/>
    <w:rsid w:val="00811A21"/>
    <w:rsid w:val="00813398"/>
    <w:rsid w:val="00813F3B"/>
    <w:rsid w:val="00821A31"/>
    <w:rsid w:val="00821AC5"/>
    <w:rsid w:val="00831030"/>
    <w:rsid w:val="008316C6"/>
    <w:rsid w:val="00832F0F"/>
    <w:rsid w:val="00833CF7"/>
    <w:rsid w:val="00843089"/>
    <w:rsid w:val="00845601"/>
    <w:rsid w:val="008518B4"/>
    <w:rsid w:val="00854F44"/>
    <w:rsid w:val="00855C5C"/>
    <w:rsid w:val="008565B9"/>
    <w:rsid w:val="0086185F"/>
    <w:rsid w:val="00874D88"/>
    <w:rsid w:val="008772EF"/>
    <w:rsid w:val="00882459"/>
    <w:rsid w:val="00883FF2"/>
    <w:rsid w:val="00884701"/>
    <w:rsid w:val="00890C23"/>
    <w:rsid w:val="008A2B4A"/>
    <w:rsid w:val="008A2D87"/>
    <w:rsid w:val="008A3C96"/>
    <w:rsid w:val="008A6F57"/>
    <w:rsid w:val="008B4019"/>
    <w:rsid w:val="008B65C9"/>
    <w:rsid w:val="008C2D4A"/>
    <w:rsid w:val="008C49DA"/>
    <w:rsid w:val="008D3900"/>
    <w:rsid w:val="008D6E1D"/>
    <w:rsid w:val="008E611A"/>
    <w:rsid w:val="008F39B4"/>
    <w:rsid w:val="008F4162"/>
    <w:rsid w:val="008F4B8F"/>
    <w:rsid w:val="00903E02"/>
    <w:rsid w:val="009054AD"/>
    <w:rsid w:val="00905A36"/>
    <w:rsid w:val="00906B6D"/>
    <w:rsid w:val="009120E4"/>
    <w:rsid w:val="00913175"/>
    <w:rsid w:val="00916EDB"/>
    <w:rsid w:val="009240A6"/>
    <w:rsid w:val="009242EF"/>
    <w:rsid w:val="009252EF"/>
    <w:rsid w:val="00932291"/>
    <w:rsid w:val="0093408E"/>
    <w:rsid w:val="00943DDF"/>
    <w:rsid w:val="00947CBC"/>
    <w:rsid w:val="0095201C"/>
    <w:rsid w:val="00952DDF"/>
    <w:rsid w:val="009602A8"/>
    <w:rsid w:val="0096119E"/>
    <w:rsid w:val="0096170E"/>
    <w:rsid w:val="0097415B"/>
    <w:rsid w:val="00976E4A"/>
    <w:rsid w:val="00983E01"/>
    <w:rsid w:val="0099421F"/>
    <w:rsid w:val="009A1A89"/>
    <w:rsid w:val="009B3234"/>
    <w:rsid w:val="009B38BE"/>
    <w:rsid w:val="009C333F"/>
    <w:rsid w:val="009C3D0F"/>
    <w:rsid w:val="009D165C"/>
    <w:rsid w:val="009D2FDC"/>
    <w:rsid w:val="009E2913"/>
    <w:rsid w:val="009F1649"/>
    <w:rsid w:val="009F35E2"/>
    <w:rsid w:val="009F5BEB"/>
    <w:rsid w:val="009F65F9"/>
    <w:rsid w:val="009F66C9"/>
    <w:rsid w:val="009F68BA"/>
    <w:rsid w:val="009F7C99"/>
    <w:rsid w:val="00A05947"/>
    <w:rsid w:val="00A06277"/>
    <w:rsid w:val="00A079DC"/>
    <w:rsid w:val="00A111C2"/>
    <w:rsid w:val="00A117D6"/>
    <w:rsid w:val="00A17D0F"/>
    <w:rsid w:val="00A23425"/>
    <w:rsid w:val="00A27314"/>
    <w:rsid w:val="00A338E7"/>
    <w:rsid w:val="00A343B2"/>
    <w:rsid w:val="00A35CAA"/>
    <w:rsid w:val="00A36E7F"/>
    <w:rsid w:val="00A37E9D"/>
    <w:rsid w:val="00A40B5D"/>
    <w:rsid w:val="00A41E65"/>
    <w:rsid w:val="00A43E0A"/>
    <w:rsid w:val="00A45659"/>
    <w:rsid w:val="00A539B1"/>
    <w:rsid w:val="00A55F5B"/>
    <w:rsid w:val="00A57FB9"/>
    <w:rsid w:val="00A60185"/>
    <w:rsid w:val="00A60B0D"/>
    <w:rsid w:val="00A65959"/>
    <w:rsid w:val="00A661EA"/>
    <w:rsid w:val="00A70809"/>
    <w:rsid w:val="00A72668"/>
    <w:rsid w:val="00A76E17"/>
    <w:rsid w:val="00A77C92"/>
    <w:rsid w:val="00A830E5"/>
    <w:rsid w:val="00A86618"/>
    <w:rsid w:val="00A87135"/>
    <w:rsid w:val="00A90239"/>
    <w:rsid w:val="00A93280"/>
    <w:rsid w:val="00AA2548"/>
    <w:rsid w:val="00AA58C4"/>
    <w:rsid w:val="00AB0B10"/>
    <w:rsid w:val="00AB11C8"/>
    <w:rsid w:val="00AB60CF"/>
    <w:rsid w:val="00AC08A8"/>
    <w:rsid w:val="00AC5085"/>
    <w:rsid w:val="00AC73C4"/>
    <w:rsid w:val="00AC73E5"/>
    <w:rsid w:val="00AD1891"/>
    <w:rsid w:val="00AD3616"/>
    <w:rsid w:val="00AD56C8"/>
    <w:rsid w:val="00AD58F2"/>
    <w:rsid w:val="00AD5BA0"/>
    <w:rsid w:val="00AE02CA"/>
    <w:rsid w:val="00AE4C25"/>
    <w:rsid w:val="00AF0A94"/>
    <w:rsid w:val="00AF2CDE"/>
    <w:rsid w:val="00AF36AA"/>
    <w:rsid w:val="00AF4DBA"/>
    <w:rsid w:val="00B00313"/>
    <w:rsid w:val="00B00ABE"/>
    <w:rsid w:val="00B01599"/>
    <w:rsid w:val="00B0197B"/>
    <w:rsid w:val="00B01FD6"/>
    <w:rsid w:val="00B03A27"/>
    <w:rsid w:val="00B0472C"/>
    <w:rsid w:val="00B0529F"/>
    <w:rsid w:val="00B1418B"/>
    <w:rsid w:val="00B14B15"/>
    <w:rsid w:val="00B21195"/>
    <w:rsid w:val="00B214FE"/>
    <w:rsid w:val="00B24B22"/>
    <w:rsid w:val="00B25310"/>
    <w:rsid w:val="00B27B11"/>
    <w:rsid w:val="00B32F8F"/>
    <w:rsid w:val="00B404DC"/>
    <w:rsid w:val="00B41A6B"/>
    <w:rsid w:val="00B43958"/>
    <w:rsid w:val="00B5228C"/>
    <w:rsid w:val="00B54DE9"/>
    <w:rsid w:val="00B553EC"/>
    <w:rsid w:val="00B62B98"/>
    <w:rsid w:val="00B65E27"/>
    <w:rsid w:val="00B66855"/>
    <w:rsid w:val="00B66EBE"/>
    <w:rsid w:val="00B70ED4"/>
    <w:rsid w:val="00B774CD"/>
    <w:rsid w:val="00B80ECC"/>
    <w:rsid w:val="00B82C24"/>
    <w:rsid w:val="00B912DE"/>
    <w:rsid w:val="00B93DD0"/>
    <w:rsid w:val="00B95973"/>
    <w:rsid w:val="00B95D71"/>
    <w:rsid w:val="00B97732"/>
    <w:rsid w:val="00BA0922"/>
    <w:rsid w:val="00BA17FC"/>
    <w:rsid w:val="00BA65A8"/>
    <w:rsid w:val="00BA6D19"/>
    <w:rsid w:val="00BA7461"/>
    <w:rsid w:val="00BA7DA9"/>
    <w:rsid w:val="00BB418A"/>
    <w:rsid w:val="00BC0616"/>
    <w:rsid w:val="00BC4215"/>
    <w:rsid w:val="00BC473A"/>
    <w:rsid w:val="00BD1A6F"/>
    <w:rsid w:val="00BD5DB8"/>
    <w:rsid w:val="00BD5F54"/>
    <w:rsid w:val="00BE033E"/>
    <w:rsid w:val="00BE2411"/>
    <w:rsid w:val="00BE4871"/>
    <w:rsid w:val="00BE6D3C"/>
    <w:rsid w:val="00BE7852"/>
    <w:rsid w:val="00BE7E91"/>
    <w:rsid w:val="00BF0762"/>
    <w:rsid w:val="00BF1EFE"/>
    <w:rsid w:val="00BF3F7C"/>
    <w:rsid w:val="00BF671B"/>
    <w:rsid w:val="00BF7CEE"/>
    <w:rsid w:val="00C03880"/>
    <w:rsid w:val="00C07E4C"/>
    <w:rsid w:val="00C132E3"/>
    <w:rsid w:val="00C135CF"/>
    <w:rsid w:val="00C173B0"/>
    <w:rsid w:val="00C17F88"/>
    <w:rsid w:val="00C22E15"/>
    <w:rsid w:val="00C2683F"/>
    <w:rsid w:val="00C3184D"/>
    <w:rsid w:val="00C325B9"/>
    <w:rsid w:val="00C37862"/>
    <w:rsid w:val="00C40C2B"/>
    <w:rsid w:val="00C43020"/>
    <w:rsid w:val="00C4714E"/>
    <w:rsid w:val="00C51A9D"/>
    <w:rsid w:val="00C5366B"/>
    <w:rsid w:val="00C5504F"/>
    <w:rsid w:val="00C6319E"/>
    <w:rsid w:val="00C63376"/>
    <w:rsid w:val="00C634DE"/>
    <w:rsid w:val="00C67B2A"/>
    <w:rsid w:val="00C71149"/>
    <w:rsid w:val="00C71BB8"/>
    <w:rsid w:val="00C729A8"/>
    <w:rsid w:val="00C74F97"/>
    <w:rsid w:val="00C8276E"/>
    <w:rsid w:val="00C842AC"/>
    <w:rsid w:val="00C85444"/>
    <w:rsid w:val="00C86DC8"/>
    <w:rsid w:val="00C90E71"/>
    <w:rsid w:val="00CA0723"/>
    <w:rsid w:val="00CA086D"/>
    <w:rsid w:val="00CA231E"/>
    <w:rsid w:val="00CA369D"/>
    <w:rsid w:val="00CA401D"/>
    <w:rsid w:val="00CB0489"/>
    <w:rsid w:val="00CB1690"/>
    <w:rsid w:val="00CC1AE6"/>
    <w:rsid w:val="00CC39F8"/>
    <w:rsid w:val="00CC4365"/>
    <w:rsid w:val="00CD11B0"/>
    <w:rsid w:val="00CD2830"/>
    <w:rsid w:val="00CD3A95"/>
    <w:rsid w:val="00CD49AD"/>
    <w:rsid w:val="00CD7E72"/>
    <w:rsid w:val="00CE42D0"/>
    <w:rsid w:val="00CE6A38"/>
    <w:rsid w:val="00CE71C2"/>
    <w:rsid w:val="00CF42D5"/>
    <w:rsid w:val="00CF4EDA"/>
    <w:rsid w:val="00CF5CAE"/>
    <w:rsid w:val="00D01D39"/>
    <w:rsid w:val="00D021CB"/>
    <w:rsid w:val="00D0562E"/>
    <w:rsid w:val="00D05A2D"/>
    <w:rsid w:val="00D10ACD"/>
    <w:rsid w:val="00D10F1A"/>
    <w:rsid w:val="00D116F8"/>
    <w:rsid w:val="00D14BE2"/>
    <w:rsid w:val="00D14D13"/>
    <w:rsid w:val="00D15127"/>
    <w:rsid w:val="00D17596"/>
    <w:rsid w:val="00D2323D"/>
    <w:rsid w:val="00D24123"/>
    <w:rsid w:val="00D26D3A"/>
    <w:rsid w:val="00D31545"/>
    <w:rsid w:val="00D3508B"/>
    <w:rsid w:val="00D374CF"/>
    <w:rsid w:val="00D45EE3"/>
    <w:rsid w:val="00D50618"/>
    <w:rsid w:val="00D509E9"/>
    <w:rsid w:val="00D50A8A"/>
    <w:rsid w:val="00D53B1C"/>
    <w:rsid w:val="00D5575B"/>
    <w:rsid w:val="00D558DD"/>
    <w:rsid w:val="00D62131"/>
    <w:rsid w:val="00D64914"/>
    <w:rsid w:val="00D66B13"/>
    <w:rsid w:val="00D72957"/>
    <w:rsid w:val="00D73E1E"/>
    <w:rsid w:val="00D77838"/>
    <w:rsid w:val="00D80F3B"/>
    <w:rsid w:val="00D949E4"/>
    <w:rsid w:val="00DA1B12"/>
    <w:rsid w:val="00DA54C9"/>
    <w:rsid w:val="00DA6739"/>
    <w:rsid w:val="00DA6CAE"/>
    <w:rsid w:val="00DB1A9E"/>
    <w:rsid w:val="00DB2566"/>
    <w:rsid w:val="00DB31D6"/>
    <w:rsid w:val="00DB4005"/>
    <w:rsid w:val="00DB4CBF"/>
    <w:rsid w:val="00DC34EB"/>
    <w:rsid w:val="00DC781A"/>
    <w:rsid w:val="00DD1580"/>
    <w:rsid w:val="00DD1729"/>
    <w:rsid w:val="00DD714D"/>
    <w:rsid w:val="00DE633A"/>
    <w:rsid w:val="00DE6446"/>
    <w:rsid w:val="00DF1B48"/>
    <w:rsid w:val="00DF1E5B"/>
    <w:rsid w:val="00DF2275"/>
    <w:rsid w:val="00DF3F5E"/>
    <w:rsid w:val="00DF603D"/>
    <w:rsid w:val="00DF7BCD"/>
    <w:rsid w:val="00E00D0D"/>
    <w:rsid w:val="00E0596E"/>
    <w:rsid w:val="00E06F66"/>
    <w:rsid w:val="00E1333E"/>
    <w:rsid w:val="00E13703"/>
    <w:rsid w:val="00E138B9"/>
    <w:rsid w:val="00E14857"/>
    <w:rsid w:val="00E150B6"/>
    <w:rsid w:val="00E22AD5"/>
    <w:rsid w:val="00E356E5"/>
    <w:rsid w:val="00E35762"/>
    <w:rsid w:val="00E36CA7"/>
    <w:rsid w:val="00E36F81"/>
    <w:rsid w:val="00E44648"/>
    <w:rsid w:val="00E452FA"/>
    <w:rsid w:val="00E45765"/>
    <w:rsid w:val="00E45C14"/>
    <w:rsid w:val="00E45E10"/>
    <w:rsid w:val="00E5098C"/>
    <w:rsid w:val="00E50DC9"/>
    <w:rsid w:val="00E60213"/>
    <w:rsid w:val="00E64FD9"/>
    <w:rsid w:val="00E65A5E"/>
    <w:rsid w:val="00E70B1B"/>
    <w:rsid w:val="00E74D29"/>
    <w:rsid w:val="00E82E79"/>
    <w:rsid w:val="00E83C74"/>
    <w:rsid w:val="00E83CEE"/>
    <w:rsid w:val="00E86DB3"/>
    <w:rsid w:val="00E8776C"/>
    <w:rsid w:val="00E903B3"/>
    <w:rsid w:val="00E91469"/>
    <w:rsid w:val="00E9226D"/>
    <w:rsid w:val="00E923D6"/>
    <w:rsid w:val="00E94A84"/>
    <w:rsid w:val="00EA337A"/>
    <w:rsid w:val="00EA5941"/>
    <w:rsid w:val="00EA61DD"/>
    <w:rsid w:val="00EB02BE"/>
    <w:rsid w:val="00EB4974"/>
    <w:rsid w:val="00EB4DFB"/>
    <w:rsid w:val="00EB60CE"/>
    <w:rsid w:val="00EB7D53"/>
    <w:rsid w:val="00EC24FD"/>
    <w:rsid w:val="00ED1794"/>
    <w:rsid w:val="00EE1E28"/>
    <w:rsid w:val="00EE2A2B"/>
    <w:rsid w:val="00EE3146"/>
    <w:rsid w:val="00EE482C"/>
    <w:rsid w:val="00EE52A5"/>
    <w:rsid w:val="00EE62DA"/>
    <w:rsid w:val="00EF0C37"/>
    <w:rsid w:val="00EF50BB"/>
    <w:rsid w:val="00EF746E"/>
    <w:rsid w:val="00EF7DAD"/>
    <w:rsid w:val="00F00192"/>
    <w:rsid w:val="00F01DF6"/>
    <w:rsid w:val="00F0340D"/>
    <w:rsid w:val="00F043FE"/>
    <w:rsid w:val="00F10DBE"/>
    <w:rsid w:val="00F23756"/>
    <w:rsid w:val="00F2408E"/>
    <w:rsid w:val="00F2523A"/>
    <w:rsid w:val="00F25FFA"/>
    <w:rsid w:val="00F310D2"/>
    <w:rsid w:val="00F35B89"/>
    <w:rsid w:val="00F35F6C"/>
    <w:rsid w:val="00F36F3D"/>
    <w:rsid w:val="00F3797F"/>
    <w:rsid w:val="00F46F46"/>
    <w:rsid w:val="00F477BD"/>
    <w:rsid w:val="00F50D3B"/>
    <w:rsid w:val="00F52AB6"/>
    <w:rsid w:val="00F52EB7"/>
    <w:rsid w:val="00F53491"/>
    <w:rsid w:val="00F60329"/>
    <w:rsid w:val="00F63EA4"/>
    <w:rsid w:val="00F65A1C"/>
    <w:rsid w:val="00F66F50"/>
    <w:rsid w:val="00F82FF8"/>
    <w:rsid w:val="00F8330D"/>
    <w:rsid w:val="00F84305"/>
    <w:rsid w:val="00F8485C"/>
    <w:rsid w:val="00F8686F"/>
    <w:rsid w:val="00F87149"/>
    <w:rsid w:val="00F87239"/>
    <w:rsid w:val="00F87FFE"/>
    <w:rsid w:val="00F91335"/>
    <w:rsid w:val="00F940DB"/>
    <w:rsid w:val="00F954C9"/>
    <w:rsid w:val="00F977DD"/>
    <w:rsid w:val="00FA059B"/>
    <w:rsid w:val="00FA0CF5"/>
    <w:rsid w:val="00FA2001"/>
    <w:rsid w:val="00FA5D00"/>
    <w:rsid w:val="00FA61AA"/>
    <w:rsid w:val="00FA62B5"/>
    <w:rsid w:val="00FA69A4"/>
    <w:rsid w:val="00FA7D15"/>
    <w:rsid w:val="00FB1279"/>
    <w:rsid w:val="00FB1495"/>
    <w:rsid w:val="00FC64AE"/>
    <w:rsid w:val="00FC779B"/>
    <w:rsid w:val="00FC7FCA"/>
    <w:rsid w:val="00FD1694"/>
    <w:rsid w:val="00FD2FE0"/>
    <w:rsid w:val="00FD7636"/>
    <w:rsid w:val="00FE3229"/>
    <w:rsid w:val="00FE5C3F"/>
    <w:rsid w:val="00FE5C58"/>
    <w:rsid w:val="00FE74C3"/>
    <w:rsid w:val="00FF215C"/>
    <w:rsid w:val="00FF31E2"/>
    <w:rsid w:val="00FF49E8"/>
    <w:rsid w:val="00FF672F"/>
    <w:rsid w:val="00FF75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57697"/>
    <o:shapelayout v:ext="edit">
      <o:idmap v:ext="edit" data="1"/>
    </o:shapelayout>
  </w:shapeDefaults>
  <w:decimalSymbol w:val="."/>
  <w:listSeparator w:val=","/>
  <w14:docId w14:val="0FD184CA"/>
  <w15:docId w15:val="{FCB68A8E-696E-41EE-8567-AB3A92C36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ListNumber"/>
    <w:next w:val="Normal"/>
    <w:link w:val="Heading1Char"/>
    <w:uiPriority w:val="9"/>
    <w:qFormat/>
    <w:rsid w:val="00632BC5"/>
    <w:pPr>
      <w:numPr>
        <w:numId w:val="0"/>
      </w:numPr>
      <w:spacing w:before="240" w:after="120"/>
      <w:jc w:val="center"/>
      <w:outlineLvl w:val="0"/>
    </w:pPr>
    <w:rPr>
      <w:rFonts w:cs="Arial"/>
      <w:b/>
      <w:bCs/>
    </w:rPr>
  </w:style>
  <w:style w:type="paragraph" w:styleId="Heading2">
    <w:name w:val="heading 2"/>
    <w:basedOn w:val="Normal"/>
    <w:next w:val="Normal"/>
    <w:link w:val="Heading2Char"/>
    <w:uiPriority w:val="9"/>
    <w:qFormat/>
    <w:rsid w:val="00632BC5"/>
    <w:pPr>
      <w:spacing w:before="240" w:after="60"/>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632BC5"/>
    <w:rPr>
      <w:rFonts w:cs="Arial"/>
      <w:b/>
      <w:bCs/>
      <w:sz w:val="22"/>
      <w:szCs w:val="22"/>
      <w:lang w:eastAsia="en-US"/>
    </w:rPr>
  </w:style>
  <w:style w:type="character" w:customStyle="1" w:styleId="Heading2Char">
    <w:name w:val="Heading 2 Char"/>
    <w:basedOn w:val="DefaultParagraphFont"/>
    <w:link w:val="Heading2"/>
    <w:uiPriority w:val="9"/>
    <w:rsid w:val="00632BC5"/>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6"/>
      </w:numPr>
    </w:pPr>
  </w:style>
  <w:style w:type="paragraph" w:styleId="ListBullet2">
    <w:name w:val="List Bullet 2"/>
    <w:basedOn w:val="Normal"/>
    <w:uiPriority w:val="99"/>
    <w:unhideWhenUsed/>
    <w:rsid w:val="00091608"/>
    <w:pPr>
      <w:numPr>
        <w:ilvl w:val="1"/>
        <w:numId w:val="6"/>
      </w:numPr>
    </w:pPr>
  </w:style>
  <w:style w:type="paragraph" w:styleId="ListBullet3">
    <w:name w:val="List Bullet 3"/>
    <w:basedOn w:val="Normal"/>
    <w:uiPriority w:val="99"/>
    <w:unhideWhenUsed/>
    <w:rsid w:val="00091608"/>
    <w:pPr>
      <w:numPr>
        <w:ilvl w:val="2"/>
        <w:numId w:val="6"/>
      </w:numPr>
    </w:pPr>
  </w:style>
  <w:style w:type="paragraph" w:styleId="ListBullet4">
    <w:name w:val="List Bullet 4"/>
    <w:basedOn w:val="Normal"/>
    <w:uiPriority w:val="99"/>
    <w:unhideWhenUsed/>
    <w:rsid w:val="00091608"/>
    <w:pPr>
      <w:numPr>
        <w:ilvl w:val="3"/>
        <w:numId w:val="6"/>
      </w:numPr>
    </w:pPr>
  </w:style>
  <w:style w:type="paragraph" w:styleId="ListBullet5">
    <w:name w:val="List Bullet 5"/>
    <w:basedOn w:val="Normal"/>
    <w:uiPriority w:val="99"/>
    <w:unhideWhenUsed/>
    <w:rsid w:val="00091608"/>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link w:val="ListParagraphChar"/>
    <w:uiPriority w:val="34"/>
    <w:qFormat/>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paragraph" w:styleId="PlainText">
    <w:name w:val="Plain Text"/>
    <w:basedOn w:val="Normal"/>
    <w:link w:val="PlainTextChar"/>
    <w:rsid w:val="005C1970"/>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5C1970"/>
    <w:rPr>
      <w:rFonts w:ascii="Courier New" w:eastAsia="Times New Roman" w:hAnsi="Courier New" w:cs="Courier New"/>
      <w:szCs w:val="24"/>
      <w:lang w:val="en-GB" w:eastAsia="en-US"/>
    </w:rPr>
  </w:style>
  <w:style w:type="character" w:styleId="Emphasis">
    <w:name w:val="Emphasis"/>
    <w:basedOn w:val="DefaultParagraphFont"/>
    <w:qFormat/>
    <w:rsid w:val="0056373D"/>
    <w:rPr>
      <w:rFonts w:cs="Times New Roman"/>
      <w:i/>
      <w:iCs/>
    </w:rPr>
  </w:style>
  <w:style w:type="character" w:styleId="FootnoteReference">
    <w:name w:val="footnote reference"/>
    <w:basedOn w:val="DefaultParagraphFont"/>
    <w:uiPriority w:val="99"/>
    <w:semiHidden/>
    <w:rsid w:val="0056373D"/>
    <w:rPr>
      <w:vertAlign w:val="superscript"/>
    </w:rPr>
  </w:style>
  <w:style w:type="paragraph" w:styleId="FootnoteText">
    <w:name w:val="footnote text"/>
    <w:basedOn w:val="Normal"/>
    <w:link w:val="FootnoteTextChar"/>
    <w:uiPriority w:val="99"/>
    <w:semiHidden/>
    <w:rsid w:val="0056373D"/>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56373D"/>
    <w:rPr>
      <w:rFonts w:ascii="Times New Roman" w:eastAsia="Times New Roman" w:hAnsi="Times New Roman"/>
      <w:szCs w:val="24"/>
      <w:lang w:val="en-GB" w:eastAsia="en-US"/>
    </w:rPr>
  </w:style>
  <w:style w:type="character" w:styleId="CommentReference">
    <w:name w:val="annotation reference"/>
    <w:basedOn w:val="DefaultParagraphFont"/>
    <w:uiPriority w:val="99"/>
    <w:semiHidden/>
    <w:unhideWhenUsed/>
    <w:rsid w:val="0052361B"/>
    <w:rPr>
      <w:sz w:val="16"/>
      <w:szCs w:val="16"/>
    </w:rPr>
  </w:style>
  <w:style w:type="paragraph" w:styleId="CommentText">
    <w:name w:val="annotation text"/>
    <w:basedOn w:val="Normal"/>
    <w:link w:val="CommentTextChar"/>
    <w:uiPriority w:val="99"/>
    <w:semiHidden/>
    <w:unhideWhenUsed/>
    <w:rsid w:val="0052361B"/>
    <w:rPr>
      <w:sz w:val="20"/>
      <w:szCs w:val="20"/>
    </w:rPr>
  </w:style>
  <w:style w:type="character" w:customStyle="1" w:styleId="CommentTextChar">
    <w:name w:val="Comment Text Char"/>
    <w:basedOn w:val="DefaultParagraphFont"/>
    <w:link w:val="CommentText"/>
    <w:uiPriority w:val="99"/>
    <w:semiHidden/>
    <w:rsid w:val="0052361B"/>
    <w:rPr>
      <w:lang w:eastAsia="en-US"/>
    </w:rPr>
  </w:style>
  <w:style w:type="paragraph" w:styleId="CommentSubject">
    <w:name w:val="annotation subject"/>
    <w:basedOn w:val="CommentText"/>
    <w:next w:val="CommentText"/>
    <w:link w:val="CommentSubjectChar"/>
    <w:uiPriority w:val="99"/>
    <w:semiHidden/>
    <w:unhideWhenUsed/>
    <w:rsid w:val="0052361B"/>
    <w:rPr>
      <w:b/>
      <w:bCs/>
    </w:rPr>
  </w:style>
  <w:style w:type="character" w:customStyle="1" w:styleId="CommentSubjectChar">
    <w:name w:val="Comment Subject Char"/>
    <w:basedOn w:val="CommentTextChar"/>
    <w:link w:val="CommentSubject"/>
    <w:uiPriority w:val="99"/>
    <w:semiHidden/>
    <w:rsid w:val="0052361B"/>
    <w:rPr>
      <w:b/>
      <w:bCs/>
      <w:lang w:eastAsia="en-US"/>
    </w:rPr>
  </w:style>
  <w:style w:type="character" w:styleId="Hyperlink">
    <w:name w:val="Hyperlink"/>
    <w:basedOn w:val="DefaultParagraphFont"/>
    <w:uiPriority w:val="99"/>
    <w:unhideWhenUsed/>
    <w:rsid w:val="0050646D"/>
    <w:rPr>
      <w:color w:val="0000FF"/>
      <w:u w:val="single"/>
    </w:rPr>
  </w:style>
  <w:style w:type="paragraph" w:styleId="NormalWeb">
    <w:name w:val="Normal (Web)"/>
    <w:basedOn w:val="Normal"/>
    <w:uiPriority w:val="99"/>
    <w:unhideWhenUsed/>
    <w:rsid w:val="0050646D"/>
    <w:pPr>
      <w:spacing w:before="100" w:beforeAutospacing="1" w:after="100" w:afterAutospacing="1" w:line="240" w:lineRule="auto"/>
    </w:pPr>
    <w:rPr>
      <w:rFonts w:ascii="Times New Roman" w:eastAsia="Times New Roman" w:hAnsi="Times New Roman"/>
      <w:sz w:val="24"/>
      <w:szCs w:val="24"/>
      <w:lang w:eastAsia="en-AU"/>
    </w:rPr>
  </w:style>
  <w:style w:type="character" w:styleId="FollowedHyperlink">
    <w:name w:val="FollowedHyperlink"/>
    <w:basedOn w:val="DefaultParagraphFont"/>
    <w:uiPriority w:val="99"/>
    <w:semiHidden/>
    <w:unhideWhenUsed/>
    <w:rsid w:val="00303007"/>
    <w:rPr>
      <w:color w:val="800080" w:themeColor="followedHyperlink"/>
      <w:u w:val="single"/>
    </w:rPr>
  </w:style>
  <w:style w:type="character" w:customStyle="1" w:styleId="ListParagraphChar">
    <w:name w:val="List Paragraph Char"/>
    <w:basedOn w:val="DefaultParagraphFont"/>
    <w:link w:val="ListParagraph"/>
    <w:uiPriority w:val="34"/>
    <w:rsid w:val="00883FF2"/>
    <w:rPr>
      <w:sz w:val="22"/>
      <w:szCs w:val="22"/>
      <w:lang w:eastAsia="en-US"/>
    </w:rPr>
  </w:style>
  <w:style w:type="character" w:styleId="UnresolvedMention">
    <w:name w:val="Unresolved Mention"/>
    <w:basedOn w:val="DefaultParagraphFont"/>
    <w:uiPriority w:val="99"/>
    <w:semiHidden/>
    <w:unhideWhenUsed/>
    <w:rsid w:val="00883F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www.aat.gov.au" TargetMode="External"/><Relationship Id="rId18"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customXml" Target="../customXml/item3.xml"/><Relationship Id="rId7" Type="http://schemas.openxmlformats.org/officeDocument/2006/relationships/header" Target="header1.xml"/><Relationship Id="rId12" Type="http://schemas.openxmlformats.org/officeDocument/2006/relationships/hyperlink" Target="mailto:generalreviews@aat.gov.a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g.gov.au/LegalSystem/Legalaidprogrammes/Commonwealthlegalfinancialassistance/Documents/LegalFinancialAssistanceInformationSheet.pdf" TargetMode="External"/><Relationship Id="rId5" Type="http://schemas.openxmlformats.org/officeDocument/2006/relationships/footnotes" Target="footnotes.xml"/><Relationship Id="rId15" Type="http://schemas.openxmlformats.org/officeDocument/2006/relationships/hyperlink" Target="mailto:foi@awe.gov.au" TargetMode="External"/><Relationship Id="rId10" Type="http://schemas.openxmlformats.org/officeDocument/2006/relationships/hyperlink" Target="http://www.aat.gov.au/" TargetMode="External"/><Relationship Id="rId19"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hyperlink" Target="http://www.aat.gov.au/" TargetMode="External"/><Relationship Id="rId14" Type="http://schemas.openxmlformats.org/officeDocument/2006/relationships/hyperlink" Target="http://www.environment.gov.au/foi/index.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B6FD6131ACCD942B99EE496FC609FF4" ma:contentTypeVersion="11" ma:contentTypeDescription="Create a new document." ma:contentTypeScope="" ma:versionID="ab0819aaaccea8fe8ee2b7900102c7dd">
  <xsd:schema xmlns:xsd="http://www.w3.org/2001/XMLSchema" xmlns:xs="http://www.w3.org/2001/XMLSchema" xmlns:p="http://schemas.microsoft.com/office/2006/metadata/properties" xmlns:ns2="ac7ce04e-ea5d-4d46-bab0-39b1fa6a6f36" targetNamespace="http://schemas.microsoft.com/office/2006/metadata/properties" ma:root="true" ma:fieldsID="c9b315db8aba91f29871216a3dadc1eb" ns2:_="">
    <xsd:import namespace="ac7ce04e-ea5d-4d46-bab0-39b1fa6a6f36"/>
    <xsd:element name="properties">
      <xsd:complexType>
        <xsd:sequence>
          <xsd:element name="documentManagement">
            <xsd:complexType>
              <xsd:all>
                <xsd:element ref="ns2:MediaServiceMetadata" minOccurs="0"/>
                <xsd:element ref="ns2:MediaServiceFastMetadata" minOccurs="0"/>
                <xsd:element ref="ns2:Embargoed"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7ce04e-ea5d-4d46-bab0-39b1fa6a6f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Embargoed" ma:index="10" nillable="true" ma:displayName="Embargoed" ma:default="0" ma:description="Is this file under embargo?" ma:format="Dropdown" ma:internalName="Embargoed">
      <xsd:simpleType>
        <xsd:restriction base="dms:Boolea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mbargoed xmlns="ac7ce04e-ea5d-4d46-bab0-39b1fa6a6f36">false</Embargoed>
  </documentManagement>
</p:properties>
</file>

<file path=customXml/itemProps1.xml><?xml version="1.0" encoding="utf-8"?>
<ds:datastoreItem xmlns:ds="http://schemas.openxmlformats.org/officeDocument/2006/customXml" ds:itemID="{BF5398BF-7E78-440A-B64C-9D2F56D709F9}"/>
</file>

<file path=customXml/itemProps2.xml><?xml version="1.0" encoding="utf-8"?>
<ds:datastoreItem xmlns:ds="http://schemas.openxmlformats.org/officeDocument/2006/customXml" ds:itemID="{39E83839-4B9E-4F6D-A3DE-7A3718544F53}"/>
</file>

<file path=customXml/itemProps3.xml><?xml version="1.0" encoding="utf-8"?>
<ds:datastoreItem xmlns:ds="http://schemas.openxmlformats.org/officeDocument/2006/customXml" ds:itemID="{4CFC19C3-6A8A-475D-ADC2-760056134658}"/>
</file>

<file path=docProps/app.xml><?xml version="1.0" encoding="utf-8"?>
<Properties xmlns="http://schemas.openxmlformats.org/officeDocument/2006/extended-properties" xmlns:vt="http://schemas.openxmlformats.org/officeDocument/2006/docPropsVTypes">
  <Template>Normal.dotm</Template>
  <TotalTime>1</TotalTime>
  <Pages>5</Pages>
  <Words>1733</Words>
  <Characters>9880</Characters>
  <Application>Microsoft Office Word</Application>
  <DocSecurity>4</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Department of Agriculture, Water and the Environment</Company>
  <LinksUpToDate>false</LinksUpToDate>
  <CharactersWithSpaces>11590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to Queensland Department of Agriculture and Fisheries – September 2020</dc:title>
  <dc:creator>Department of Agriculture, Water and the Environment</dc:creator>
  <cp:lastModifiedBy>Bec Durack</cp:lastModifiedBy>
  <cp:revision>2</cp:revision>
  <dcterms:created xsi:type="dcterms:W3CDTF">2020-09-28T07:41:00Z</dcterms:created>
  <dcterms:modified xsi:type="dcterms:W3CDTF">2020-09-28T07:41:00Z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0x0101004B6FD6131ACCD942B99EE496FC609FF4</vt:lpwstr>
  </property>
</Properties>
</file>