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Default="009C3F28" w:rsidP="00860E65">
      <w:pPr>
        <w:pStyle w:val="Title"/>
        <w:rPr>
          <w:rFonts w:ascii="Arial" w:hAnsi="Arial" w:cs="Arial"/>
          <w:i/>
          <w:iCs/>
          <w:sz w:val="24"/>
          <w:szCs w:val="24"/>
        </w:rPr>
      </w:pPr>
      <w:r>
        <w:rPr>
          <w:rFonts w:ascii="Arial" w:hAnsi="Arial" w:cs="Arial"/>
          <w:i/>
          <w:iCs/>
          <w:sz w:val="24"/>
          <w:szCs w:val="24"/>
        </w:rPr>
        <w:t xml:space="preserve">Eucalyptus </w:t>
      </w:r>
      <w:proofErr w:type="spellStart"/>
      <w:r>
        <w:rPr>
          <w:rFonts w:ascii="Arial" w:hAnsi="Arial" w:cs="Arial"/>
          <w:i/>
          <w:iCs/>
          <w:sz w:val="24"/>
          <w:szCs w:val="24"/>
        </w:rPr>
        <w:t>macarthurii</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 xml:space="preserve">Camden </w:t>
      </w:r>
      <w:proofErr w:type="spellStart"/>
      <w:r>
        <w:rPr>
          <w:rFonts w:ascii="Arial" w:hAnsi="Arial" w:cs="Arial"/>
          <w:iCs/>
          <w:sz w:val="24"/>
          <w:szCs w:val="24"/>
        </w:rPr>
        <w:t>woollybutt</w:t>
      </w:r>
      <w:proofErr w:type="spellEnd"/>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FE0468" w:rsidRDefault="00FE0468" w:rsidP="00860E65">
      <w:pPr>
        <w:pStyle w:val="NormalWeb"/>
        <w:spacing w:before="120" w:after="240"/>
        <w:rPr>
          <w:rFonts w:ascii="Arial" w:hAnsi="Arial" w:cs="Arial"/>
          <w:sz w:val="22"/>
          <w:szCs w:val="22"/>
        </w:rPr>
      </w:pP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9C3F28">
        <w:rPr>
          <w:rFonts w:ascii="Arial" w:hAnsi="Arial" w:cs="Arial"/>
          <w:i/>
          <w:iCs/>
          <w:sz w:val="22"/>
          <w:szCs w:val="22"/>
        </w:rPr>
        <w:t xml:space="preserve">Eucalyptus </w:t>
      </w:r>
      <w:proofErr w:type="spellStart"/>
      <w:r w:rsidR="009C3F28">
        <w:rPr>
          <w:rFonts w:ascii="Arial" w:hAnsi="Arial" w:cs="Arial"/>
          <w:i/>
          <w:iCs/>
          <w:sz w:val="22"/>
          <w:szCs w:val="22"/>
        </w:rPr>
        <w:t>macarthurii</w:t>
      </w:r>
      <w:proofErr w:type="spellEnd"/>
      <w:r>
        <w:rPr>
          <w:rFonts w:ascii="Arial" w:hAnsi="Arial" w:cs="Arial"/>
          <w:i/>
          <w:iCs/>
          <w:sz w:val="22"/>
          <w:szCs w:val="22"/>
        </w:rPr>
        <w:t xml:space="preserve"> </w:t>
      </w:r>
      <w:r w:rsidRPr="005852ED">
        <w:rPr>
          <w:rFonts w:ascii="Arial" w:hAnsi="Arial" w:cs="Arial"/>
          <w:sz w:val="22"/>
          <w:szCs w:val="22"/>
        </w:rPr>
        <w:t>(</w:t>
      </w:r>
      <w:r w:rsidR="009C3F28">
        <w:rPr>
          <w:rFonts w:ascii="Arial" w:hAnsi="Arial" w:cs="Arial"/>
          <w:sz w:val="22"/>
          <w:szCs w:val="22"/>
        </w:rPr>
        <w:t xml:space="preserve">Camden </w:t>
      </w:r>
      <w:proofErr w:type="spellStart"/>
      <w:r w:rsidR="009C3F28">
        <w:rPr>
          <w:rFonts w:ascii="Arial" w:hAnsi="Arial" w:cs="Arial"/>
          <w:sz w:val="22"/>
          <w:szCs w:val="22"/>
        </w:rPr>
        <w:t>woollybutt</w:t>
      </w:r>
      <w:proofErr w:type="spellEnd"/>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 </w:t>
      </w:r>
      <w:r w:rsidR="00FE0468" w:rsidRPr="00FE0468">
        <w:rPr>
          <w:rFonts w:ascii="Arial" w:hAnsi="Arial" w:cs="Arial"/>
          <w:sz w:val="22"/>
          <w:szCs w:val="22"/>
        </w:rPr>
        <w:t>E</w:t>
      </w:r>
      <w:r w:rsidR="00EF09C4" w:rsidRPr="00FE0468">
        <w:rPr>
          <w:rFonts w:ascii="Arial" w:hAnsi="Arial" w:cs="Arial"/>
          <w:sz w:val="22"/>
          <w:szCs w:val="22"/>
        </w:rPr>
        <w:t>ndangered</w:t>
      </w:r>
      <w:r w:rsidR="0035614B">
        <w:rPr>
          <w:rFonts w:ascii="Arial" w:hAnsi="Arial" w:cs="Arial"/>
          <w:sz w:val="22"/>
          <w:szCs w:val="22"/>
        </w:rPr>
        <w:t xml:space="preserve"> category</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w:t>
      </w:r>
      <w:r w:rsidR="00BA2F50">
        <w:rPr>
          <w:rFonts w:ascii="Arial" w:hAnsi="Arial" w:cs="Arial"/>
          <w:sz w:val="22"/>
          <w:szCs w:val="22"/>
        </w:rPr>
        <w:t>lders and the general public is</w:t>
      </w:r>
      <w:r w:rsidR="00860E65">
        <w:rPr>
          <w:rFonts w:ascii="Arial" w:hAnsi="Arial" w:cs="Arial"/>
          <w:sz w:val="22"/>
          <w:szCs w:val="22"/>
        </w:rPr>
        <w:t xml:space="preserv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proofErr w:type="gramStart"/>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roofErr w:type="gramEnd"/>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Pr="00EF09C4">
        <w:rPr>
          <w:rFonts w:ascii="Arial" w:hAnsi="Arial" w:cs="Arial"/>
          <w:sz w:val="22"/>
          <w:szCs w:val="22"/>
        </w:rPr>
        <w:t xml:space="preserve">as </w:t>
      </w:r>
      <w:proofErr w:type="gramStart"/>
      <w:r w:rsidR="00FE0468" w:rsidRPr="00FE0468">
        <w:rPr>
          <w:rFonts w:ascii="Arial" w:hAnsi="Arial" w:cs="Arial"/>
          <w:sz w:val="22"/>
          <w:szCs w:val="22"/>
        </w:rPr>
        <w:t>E</w:t>
      </w:r>
      <w:r w:rsidRPr="00FE0468">
        <w:rPr>
          <w:rFonts w:ascii="Arial" w:hAnsi="Arial" w:cs="Arial"/>
          <w:sz w:val="22"/>
          <w:szCs w:val="22"/>
        </w:rPr>
        <w:t>ndangered</w:t>
      </w:r>
      <w:proofErr w:type="gramEnd"/>
      <w:r w:rsidRPr="00FE0468">
        <w:rPr>
          <w:rFonts w:ascii="Arial" w:hAnsi="Arial" w:cs="Arial"/>
          <w:sz w:val="22"/>
          <w:szCs w:val="22"/>
        </w:rPr>
        <w:t xml:space="preserve"> </w:t>
      </w:r>
      <w:r w:rsidRPr="00EF09C4">
        <w:rPr>
          <w:rFonts w:ascii="Arial" w:hAnsi="Arial" w:cs="Arial"/>
          <w:sz w:val="22"/>
          <w:szCs w:val="22"/>
        </w:rPr>
        <w:t xml:space="preserve">starts at </w:t>
      </w:r>
      <w:r w:rsidR="00FE0468" w:rsidRPr="00FE0468">
        <w:rPr>
          <w:rFonts w:ascii="Arial" w:hAnsi="Arial" w:cs="Arial"/>
          <w:sz w:val="22"/>
          <w:szCs w:val="22"/>
        </w:rPr>
        <w:t>page 5</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Pr="00FE0468">
        <w:rPr>
          <w:rFonts w:ascii="Arial" w:hAnsi="Arial" w:cs="Arial"/>
          <w:sz w:val="22"/>
          <w:szCs w:val="22"/>
        </w:rPr>
        <w:t>p</w:t>
      </w:r>
      <w:r w:rsidR="00FE0468" w:rsidRPr="00FE0468">
        <w:rPr>
          <w:rFonts w:ascii="Arial" w:hAnsi="Arial" w:cs="Arial"/>
          <w:sz w:val="22"/>
          <w:szCs w:val="22"/>
        </w:rPr>
        <w:t>age 8</w:t>
      </w:r>
      <w:r w:rsidRPr="00FE0468">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Pr="00EF09C4">
        <w:rPr>
          <w:rFonts w:ascii="Arial" w:hAnsi="Arial" w:cs="Arial"/>
          <w:sz w:val="22"/>
          <w:szCs w:val="22"/>
        </w:rPr>
        <w:t xml:space="preserve">at </w:t>
      </w:r>
      <w:r w:rsidR="00190B55" w:rsidRPr="00190B55">
        <w:rPr>
          <w:rFonts w:ascii="Arial" w:hAnsi="Arial" w:cs="Arial"/>
          <w:sz w:val="22"/>
          <w:szCs w:val="22"/>
        </w:rPr>
        <w:t xml:space="preserve">page </w:t>
      </w:r>
      <w:r w:rsidR="00190B55">
        <w:rPr>
          <w:rFonts w:ascii="Arial" w:hAnsi="Arial" w:cs="Arial"/>
          <w:sz w:val="22"/>
          <w:szCs w:val="22"/>
        </w:rPr>
        <w:t>10</w:t>
      </w:r>
      <w:r w:rsidRPr="00AE557F">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EF09C4" w:rsidRDefault="00860E65" w:rsidP="00860E65">
      <w:pPr>
        <w:ind w:left="426"/>
        <w:rPr>
          <w:rFonts w:ascii="Arial" w:hAnsi="Arial" w:cs="Arial"/>
          <w:color w:val="000000"/>
          <w:sz w:val="22"/>
          <w:szCs w:val="22"/>
        </w:rPr>
      </w:pPr>
      <w:r w:rsidRPr="00B61DDB">
        <w:rPr>
          <w:rFonts w:ascii="Arial" w:hAnsi="Arial" w:cs="Arial"/>
          <w:color w:val="000000"/>
          <w:sz w:val="22"/>
          <w:szCs w:val="22"/>
        </w:rPr>
        <w:t>Terrestrial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C4199C" w:rsidRPr="00C4199C">
        <w:rPr>
          <w:rFonts w:ascii="Arial" w:hAnsi="Arial" w:cs="Arial"/>
          <w:b/>
          <w:sz w:val="22"/>
          <w:szCs w:val="22"/>
        </w:rPr>
        <w:t>15 January 2016</w:t>
      </w:r>
      <w:r w:rsidRPr="00C4199C">
        <w:rPr>
          <w:rFonts w:ascii="Arial" w:hAnsi="Arial" w:cs="Arial"/>
          <w:color w:val="000000"/>
          <w:sz w:val="22"/>
          <w:szCs w:val="22"/>
        </w:rPr>
        <w:t>.</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9C1A54">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9C1A54" w:rsidP="009C1A54">
            <w:pPr>
              <w:ind w:left="227"/>
              <w:rPr>
                <w:rFonts w:ascii="Arial" w:hAnsi="Arial" w:cs="Arial"/>
                <w:sz w:val="22"/>
                <w:szCs w:val="22"/>
              </w:rPr>
            </w:pPr>
            <w:r>
              <w:rPr>
                <w:rFonts w:ascii="Arial" w:hAnsi="Arial" w:cs="Arial"/>
                <w:sz w:val="22"/>
                <w:szCs w:val="22"/>
              </w:rPr>
              <w:t>2</w:t>
            </w:r>
          </w:p>
        </w:tc>
      </w:tr>
      <w:tr w:rsidR="00860E65" w:rsidRPr="00CE5A35" w:rsidTr="009C1A54">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9C1A54" w:rsidP="009C1A54">
            <w:pPr>
              <w:ind w:left="227"/>
              <w:rPr>
                <w:rFonts w:ascii="Arial" w:hAnsi="Arial" w:cs="Arial"/>
                <w:sz w:val="22"/>
                <w:szCs w:val="22"/>
              </w:rPr>
            </w:pPr>
            <w:r>
              <w:rPr>
                <w:rFonts w:ascii="Arial" w:hAnsi="Arial" w:cs="Arial"/>
                <w:sz w:val="22"/>
                <w:szCs w:val="22"/>
              </w:rPr>
              <w:t>2</w:t>
            </w:r>
          </w:p>
        </w:tc>
      </w:tr>
      <w:tr w:rsidR="00860E65" w:rsidRPr="00CE5A35" w:rsidTr="009C1A54">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9C1A54">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9C1A54">
              <w:rPr>
                <w:rFonts w:ascii="Arial" w:hAnsi="Arial" w:cs="Arial"/>
                <w:sz w:val="22"/>
                <w:szCs w:val="22"/>
              </w:rPr>
              <w:t xml:space="preserve">Camden </w:t>
            </w:r>
            <w:proofErr w:type="spellStart"/>
            <w:r w:rsidR="009C1A54">
              <w:rPr>
                <w:rFonts w:ascii="Arial" w:hAnsi="Arial" w:cs="Arial"/>
                <w:sz w:val="22"/>
                <w:szCs w:val="22"/>
              </w:rPr>
              <w:t>woollybutt</w:t>
            </w:r>
            <w:proofErr w:type="spellEnd"/>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9C1A54" w:rsidP="009C1A54">
            <w:pPr>
              <w:ind w:left="227"/>
              <w:rPr>
                <w:rFonts w:ascii="Arial" w:hAnsi="Arial" w:cs="Arial"/>
                <w:sz w:val="22"/>
                <w:szCs w:val="22"/>
              </w:rPr>
            </w:pPr>
            <w:r>
              <w:rPr>
                <w:rFonts w:ascii="Arial" w:hAnsi="Arial" w:cs="Arial"/>
                <w:sz w:val="22"/>
                <w:szCs w:val="22"/>
              </w:rPr>
              <w:t>3</w:t>
            </w:r>
          </w:p>
        </w:tc>
      </w:tr>
      <w:tr w:rsidR="00860E65" w:rsidRPr="00CE5A35" w:rsidTr="009C1A54">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906B1" w:rsidRDefault="009C1A54" w:rsidP="009C1A54">
            <w:pPr>
              <w:ind w:left="227"/>
              <w:rPr>
                <w:rFonts w:ascii="Arial" w:hAnsi="Arial" w:cs="Arial"/>
                <w:sz w:val="22"/>
                <w:szCs w:val="22"/>
                <w:highlight w:val="yellow"/>
              </w:rPr>
            </w:pPr>
            <w:r w:rsidRPr="009C1A54">
              <w:rPr>
                <w:rFonts w:ascii="Arial" w:hAnsi="Arial" w:cs="Arial"/>
                <w:sz w:val="22"/>
                <w:szCs w:val="22"/>
              </w:rPr>
              <w:t>8</w:t>
            </w:r>
          </w:p>
        </w:tc>
      </w:tr>
      <w:tr w:rsidR="009C1A54" w:rsidRPr="00CE5A35" w:rsidTr="009C1A54">
        <w:tc>
          <w:tcPr>
            <w:tcW w:w="9039" w:type="dxa"/>
            <w:tcBorders>
              <w:top w:val="single" w:sz="4" w:space="0" w:color="auto"/>
              <w:left w:val="single" w:sz="4" w:space="0" w:color="auto"/>
              <w:bottom w:val="single" w:sz="4" w:space="0" w:color="auto"/>
              <w:right w:val="single" w:sz="4" w:space="0" w:color="auto"/>
            </w:tcBorders>
          </w:tcPr>
          <w:p w:rsidR="009C1A54" w:rsidRPr="00AE557F" w:rsidRDefault="009C1A54" w:rsidP="003550FC">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9C1A54" w:rsidRPr="007906B1" w:rsidRDefault="009C1A54" w:rsidP="009C1A54">
            <w:pPr>
              <w:ind w:left="113"/>
              <w:rPr>
                <w:rFonts w:ascii="Arial" w:hAnsi="Arial" w:cs="Arial"/>
                <w:sz w:val="22"/>
                <w:szCs w:val="22"/>
                <w:highlight w:val="yellow"/>
              </w:rPr>
            </w:pPr>
            <w:r w:rsidRPr="009C1A54">
              <w:rPr>
                <w:rFonts w:ascii="Arial" w:hAnsi="Arial" w:cs="Arial"/>
                <w:sz w:val="22"/>
                <w:szCs w:val="22"/>
              </w:rPr>
              <w:t>10</w:t>
            </w:r>
          </w:p>
        </w:tc>
      </w:tr>
      <w:tr w:rsidR="009C1A54" w:rsidRPr="00CE5A35" w:rsidTr="006115F8">
        <w:tc>
          <w:tcPr>
            <w:tcW w:w="9039" w:type="dxa"/>
            <w:tcBorders>
              <w:top w:val="single" w:sz="4" w:space="0" w:color="auto"/>
              <w:left w:val="single" w:sz="4" w:space="0" w:color="auto"/>
              <w:bottom w:val="single" w:sz="4" w:space="0" w:color="auto"/>
              <w:right w:val="single" w:sz="4" w:space="0" w:color="auto"/>
            </w:tcBorders>
          </w:tcPr>
          <w:p w:rsidR="009C1A54" w:rsidRPr="00AE557F" w:rsidRDefault="009C1A54" w:rsidP="003550FC">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9C1A54" w:rsidRPr="006D71CB" w:rsidRDefault="006D71CB" w:rsidP="006D71CB">
            <w:pPr>
              <w:ind w:left="113"/>
              <w:rPr>
                <w:rFonts w:ascii="Arial" w:hAnsi="Arial" w:cs="Arial"/>
                <w:sz w:val="22"/>
                <w:szCs w:val="22"/>
              </w:rPr>
            </w:pPr>
            <w:r w:rsidRPr="006D71CB">
              <w:rPr>
                <w:rFonts w:ascii="Arial" w:hAnsi="Arial" w:cs="Arial"/>
                <w:sz w:val="22"/>
                <w:szCs w:val="22"/>
              </w:rPr>
              <w:t>1</w:t>
            </w:r>
            <w:r w:rsidR="00814352">
              <w:rPr>
                <w:rFonts w:ascii="Arial" w:hAnsi="Arial" w:cs="Arial"/>
                <w:sz w:val="22"/>
                <w:szCs w:val="22"/>
              </w:rPr>
              <w:t>4</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412841"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sidR="009117C4">
        <w:rPr>
          <w:rFonts w:ascii="Arial" w:hAnsi="Arial" w:cs="Arial"/>
          <w:sz w:val="22"/>
          <w:szCs w:val="22"/>
        </w:rPr>
        <w:t>of</w:t>
      </w:r>
      <w:r>
        <w:rPr>
          <w:rFonts w:ascii="Arial" w:hAnsi="Arial" w:cs="Arial"/>
          <w:sz w:val="22"/>
          <w:szCs w:val="22"/>
        </w:rPr>
        <w:t xml:space="preserve">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23122C" w:rsidP="00860E65">
      <w:pPr>
        <w:jc w:val="center"/>
        <w:rPr>
          <w:rFonts w:ascii="Arial" w:hAnsi="Arial" w:cs="Arial"/>
          <w:i/>
          <w:sz w:val="32"/>
          <w:szCs w:val="32"/>
        </w:rPr>
      </w:pPr>
      <w:r>
        <w:rPr>
          <w:rStyle w:val="Heading1Char"/>
          <w:rFonts w:ascii="Arial" w:hAnsi="Arial" w:cs="Arial"/>
          <w:i/>
          <w:sz w:val="32"/>
          <w:szCs w:val="32"/>
          <w:u w:val="none"/>
        </w:rPr>
        <w:lastRenderedPageBreak/>
        <w:t xml:space="preserve">Eucalyptus </w:t>
      </w:r>
      <w:proofErr w:type="spellStart"/>
      <w:r>
        <w:rPr>
          <w:rStyle w:val="Heading1Char"/>
          <w:rFonts w:ascii="Arial" w:hAnsi="Arial" w:cs="Arial"/>
          <w:i/>
          <w:sz w:val="32"/>
          <w:szCs w:val="32"/>
          <w:u w:val="none"/>
        </w:rPr>
        <w:t>macarthurii</w:t>
      </w:r>
      <w:proofErr w:type="spellEnd"/>
    </w:p>
    <w:p w:rsidR="00860E65" w:rsidRPr="00424584" w:rsidRDefault="00860E65" w:rsidP="00860E65">
      <w:pPr>
        <w:jc w:val="center"/>
        <w:rPr>
          <w:rFonts w:ascii="Arial" w:hAnsi="Arial" w:cs="Arial"/>
          <w:sz w:val="22"/>
          <w:szCs w:val="22"/>
        </w:rPr>
      </w:pPr>
    </w:p>
    <w:p w:rsidR="00860E65" w:rsidRPr="00E80F89" w:rsidRDefault="0023122C" w:rsidP="00860E65">
      <w:pPr>
        <w:jc w:val="center"/>
        <w:rPr>
          <w:rFonts w:ascii="Arial" w:hAnsi="Arial" w:cs="Arial"/>
          <w:sz w:val="20"/>
          <w:szCs w:val="20"/>
        </w:rPr>
      </w:pPr>
      <w:r>
        <w:rPr>
          <w:rStyle w:val="Heading1Char"/>
          <w:rFonts w:ascii="Arial" w:hAnsi="Arial" w:cs="Arial"/>
          <w:sz w:val="22"/>
          <w:szCs w:val="22"/>
          <w:u w:val="none"/>
        </w:rPr>
        <w:t xml:space="preserve">Camden </w:t>
      </w:r>
      <w:proofErr w:type="spellStart"/>
      <w:r>
        <w:rPr>
          <w:rStyle w:val="Heading1Char"/>
          <w:rFonts w:ascii="Arial" w:hAnsi="Arial" w:cs="Arial"/>
          <w:sz w:val="22"/>
          <w:szCs w:val="22"/>
          <w:u w:val="none"/>
        </w:rPr>
        <w:t>woollybutt</w:t>
      </w:r>
      <w:proofErr w:type="spellEnd"/>
    </w:p>
    <w:p w:rsidR="00860E65" w:rsidRDefault="00860E65" w:rsidP="00860E65">
      <w:pP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C337F3" w:rsidRDefault="008040B8" w:rsidP="00AB638E">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r w:rsidR="00C337F3">
        <w:rPr>
          <w:rFonts w:ascii="Arial" w:hAnsi="Arial" w:cs="Arial"/>
          <w:i/>
          <w:iCs/>
          <w:sz w:val="22"/>
          <w:szCs w:val="22"/>
        </w:rPr>
        <w:t xml:space="preserve">Eucalyptus </w:t>
      </w:r>
      <w:proofErr w:type="spellStart"/>
      <w:r w:rsidR="00C337F3">
        <w:rPr>
          <w:rFonts w:ascii="Arial" w:hAnsi="Arial" w:cs="Arial"/>
          <w:i/>
          <w:iCs/>
          <w:sz w:val="22"/>
          <w:szCs w:val="22"/>
        </w:rPr>
        <w:t>macarthurii</w:t>
      </w:r>
      <w:proofErr w:type="spellEnd"/>
      <w:r w:rsidR="00C337F3">
        <w:rPr>
          <w:rFonts w:ascii="Arial" w:hAnsi="Arial" w:cs="Arial"/>
          <w:i/>
          <w:iCs/>
          <w:sz w:val="22"/>
          <w:szCs w:val="22"/>
        </w:rPr>
        <w:t xml:space="preserve"> </w:t>
      </w:r>
      <w:proofErr w:type="spellStart"/>
      <w:r w:rsidR="00C337F3">
        <w:rPr>
          <w:rFonts w:ascii="Arial" w:hAnsi="Arial" w:cs="Arial"/>
          <w:iCs/>
          <w:sz w:val="22"/>
          <w:szCs w:val="22"/>
        </w:rPr>
        <w:t>H.Deane</w:t>
      </w:r>
      <w:proofErr w:type="spellEnd"/>
      <w:r w:rsidR="00C337F3">
        <w:rPr>
          <w:rFonts w:ascii="Arial" w:hAnsi="Arial" w:cs="Arial"/>
          <w:iCs/>
          <w:sz w:val="22"/>
          <w:szCs w:val="22"/>
        </w:rPr>
        <w:t xml:space="preserve"> &amp; Maiden</w:t>
      </w:r>
      <w:r w:rsidR="00C337F3">
        <w:rPr>
          <w:rFonts w:ascii="Arial" w:hAnsi="Arial" w:cs="Arial"/>
          <w:sz w:val="22"/>
          <w:szCs w:val="22"/>
        </w:rPr>
        <w:t xml:space="preserve"> (CHAH 2006).</w:t>
      </w:r>
      <w:proofErr w:type="gramEnd"/>
    </w:p>
    <w:p w:rsidR="00615CF6" w:rsidRPr="00615CF6" w:rsidRDefault="00615CF6" w:rsidP="00615CF6">
      <w:pPr>
        <w:rPr>
          <w:rFonts w:ascii="Arial" w:hAnsi="Arial" w:cs="Arial"/>
          <w:b/>
          <w:sz w:val="22"/>
          <w:szCs w:val="22"/>
          <w:u w:val="single"/>
        </w:rPr>
      </w:pPr>
      <w:r w:rsidRPr="00E95E0E">
        <w:rPr>
          <w:rFonts w:ascii="Arial" w:hAnsi="Arial" w:cs="Arial"/>
          <w:b/>
          <w:sz w:val="22"/>
          <w:szCs w:val="22"/>
          <w:u w:val="single"/>
        </w:rPr>
        <w:t>Species/Sub-species Information</w:t>
      </w: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7405CB" w:rsidRPr="007405CB" w:rsidRDefault="00E06407" w:rsidP="00AB638E">
      <w:pPr>
        <w:pStyle w:val="Normal12pt"/>
        <w:spacing w:after="240"/>
        <w:rPr>
          <w:rFonts w:ascii="Arial" w:hAnsi="Arial" w:cs="Arial"/>
          <w:sz w:val="22"/>
          <w:szCs w:val="22"/>
        </w:rPr>
      </w:pPr>
      <w:r>
        <w:rPr>
          <w:rFonts w:ascii="Arial" w:hAnsi="Arial" w:cs="Arial"/>
          <w:sz w:val="22"/>
          <w:szCs w:val="22"/>
        </w:rPr>
        <w:t xml:space="preserve">The Camden </w:t>
      </w:r>
      <w:proofErr w:type="spellStart"/>
      <w:r>
        <w:rPr>
          <w:rFonts w:ascii="Arial" w:hAnsi="Arial" w:cs="Arial"/>
          <w:sz w:val="22"/>
          <w:szCs w:val="22"/>
        </w:rPr>
        <w:t>wooll</w:t>
      </w:r>
      <w:r w:rsidR="00D74F2F">
        <w:rPr>
          <w:rFonts w:ascii="Arial" w:hAnsi="Arial" w:cs="Arial"/>
          <w:sz w:val="22"/>
          <w:szCs w:val="22"/>
        </w:rPr>
        <w:t>ybutt</w:t>
      </w:r>
      <w:proofErr w:type="spellEnd"/>
      <w:r w:rsidR="00D74F2F">
        <w:rPr>
          <w:rFonts w:ascii="Arial" w:hAnsi="Arial" w:cs="Arial"/>
          <w:sz w:val="22"/>
          <w:szCs w:val="22"/>
        </w:rPr>
        <w:t xml:space="preserve"> (family </w:t>
      </w:r>
      <w:proofErr w:type="spellStart"/>
      <w:r w:rsidR="00D74F2F">
        <w:rPr>
          <w:rFonts w:ascii="Arial" w:hAnsi="Arial" w:cs="Arial"/>
          <w:sz w:val="22"/>
          <w:szCs w:val="22"/>
        </w:rPr>
        <w:t>Myrtaceae</w:t>
      </w:r>
      <w:proofErr w:type="spellEnd"/>
      <w:r w:rsidR="00D74F2F">
        <w:rPr>
          <w:rFonts w:ascii="Arial" w:hAnsi="Arial" w:cs="Arial"/>
          <w:sz w:val="22"/>
          <w:szCs w:val="22"/>
        </w:rPr>
        <w:t>)</w:t>
      </w:r>
      <w:r w:rsidR="00D3616A">
        <w:rPr>
          <w:rFonts w:ascii="Arial" w:hAnsi="Arial" w:cs="Arial"/>
          <w:sz w:val="22"/>
          <w:szCs w:val="22"/>
        </w:rPr>
        <w:t xml:space="preserve"> is a tree up to 40 m high</w:t>
      </w:r>
      <w:r w:rsidR="00F6016C">
        <w:rPr>
          <w:rFonts w:ascii="Arial" w:hAnsi="Arial" w:cs="Arial"/>
          <w:sz w:val="22"/>
          <w:szCs w:val="22"/>
        </w:rPr>
        <w:t>, with grey-brown, shortly fibrous bark that persists on the trunk and larger branches</w:t>
      </w:r>
      <w:r>
        <w:rPr>
          <w:rFonts w:ascii="Arial" w:hAnsi="Arial" w:cs="Arial"/>
          <w:sz w:val="22"/>
          <w:szCs w:val="22"/>
        </w:rPr>
        <w:t xml:space="preserve"> </w:t>
      </w:r>
      <w:r w:rsidR="008C526C">
        <w:rPr>
          <w:rFonts w:ascii="Arial" w:hAnsi="Arial" w:cs="Arial"/>
          <w:sz w:val="22"/>
          <w:szCs w:val="22"/>
        </w:rPr>
        <w:t xml:space="preserve">and </w:t>
      </w:r>
      <w:r w:rsidR="00897129">
        <w:rPr>
          <w:rFonts w:ascii="Arial" w:hAnsi="Arial" w:cs="Arial"/>
          <w:sz w:val="22"/>
          <w:szCs w:val="22"/>
        </w:rPr>
        <w:t xml:space="preserve">sheds in short ribbons </w:t>
      </w:r>
      <w:r>
        <w:rPr>
          <w:rFonts w:ascii="Arial" w:hAnsi="Arial" w:cs="Arial"/>
          <w:sz w:val="22"/>
          <w:szCs w:val="22"/>
        </w:rPr>
        <w:t>(Hill, 2002)</w:t>
      </w:r>
      <w:r w:rsidR="00C260AF">
        <w:rPr>
          <w:rFonts w:ascii="Arial" w:hAnsi="Arial" w:cs="Arial"/>
          <w:sz w:val="22"/>
          <w:szCs w:val="22"/>
        </w:rPr>
        <w:t xml:space="preserve">. Juvenile leaves are </w:t>
      </w:r>
      <w:r w:rsidR="00E94D49">
        <w:rPr>
          <w:rFonts w:ascii="Arial" w:hAnsi="Arial" w:cs="Arial"/>
          <w:sz w:val="22"/>
          <w:szCs w:val="22"/>
        </w:rPr>
        <w:t>dull green. A</w:t>
      </w:r>
      <w:r w:rsidR="00C260AF">
        <w:rPr>
          <w:rFonts w:ascii="Arial" w:hAnsi="Arial" w:cs="Arial"/>
          <w:sz w:val="22"/>
          <w:szCs w:val="22"/>
        </w:rPr>
        <w:t xml:space="preserve">dult leaves are </w:t>
      </w:r>
      <w:r w:rsidR="00E94D49">
        <w:rPr>
          <w:rFonts w:ascii="Arial" w:hAnsi="Arial" w:cs="Arial"/>
          <w:sz w:val="22"/>
          <w:szCs w:val="22"/>
        </w:rPr>
        <w:t>dull green, long and narrow</w:t>
      </w:r>
      <w:r w:rsidR="00C260AF">
        <w:rPr>
          <w:rFonts w:ascii="Arial" w:hAnsi="Arial" w:cs="Arial"/>
          <w:sz w:val="22"/>
          <w:szCs w:val="22"/>
        </w:rPr>
        <w:t>,</w:t>
      </w:r>
      <w:r w:rsidR="00E94D49">
        <w:rPr>
          <w:rFonts w:ascii="Arial" w:hAnsi="Arial" w:cs="Arial"/>
          <w:sz w:val="22"/>
          <w:szCs w:val="22"/>
        </w:rPr>
        <w:t xml:space="preserve"> 8-16 cm long and 0.8-1.5 cm wide</w:t>
      </w:r>
      <w:r w:rsidR="00495388">
        <w:rPr>
          <w:rFonts w:ascii="Arial" w:hAnsi="Arial" w:cs="Arial"/>
          <w:sz w:val="22"/>
          <w:szCs w:val="22"/>
        </w:rPr>
        <w:t xml:space="preserve"> (Hill</w:t>
      </w:r>
      <w:r>
        <w:rPr>
          <w:rFonts w:ascii="Arial" w:hAnsi="Arial" w:cs="Arial"/>
          <w:sz w:val="22"/>
          <w:szCs w:val="22"/>
        </w:rPr>
        <w:t xml:space="preserve"> 2002)</w:t>
      </w:r>
      <w:r w:rsidR="00E94D49">
        <w:rPr>
          <w:rFonts w:ascii="Arial" w:hAnsi="Arial" w:cs="Arial"/>
          <w:sz w:val="22"/>
          <w:szCs w:val="22"/>
        </w:rPr>
        <w:t>. Buds are oval or spindle-shaped, 3-5 mm long and 2-3 mm wide. Fruit are hemispherical, conical or bell-shaped, 3-5 mm long, 3-6 mm in diameter</w:t>
      </w:r>
      <w:r w:rsidR="00495388">
        <w:rPr>
          <w:rFonts w:ascii="Arial" w:hAnsi="Arial" w:cs="Arial"/>
          <w:sz w:val="22"/>
          <w:szCs w:val="22"/>
        </w:rPr>
        <w:t xml:space="preserve"> (Hill</w:t>
      </w:r>
      <w:r>
        <w:rPr>
          <w:rFonts w:ascii="Arial" w:hAnsi="Arial" w:cs="Arial"/>
          <w:sz w:val="22"/>
          <w:szCs w:val="22"/>
        </w:rPr>
        <w:t xml:space="preserve"> 2002)</w:t>
      </w:r>
      <w:r w:rsidR="00E94D49">
        <w:rPr>
          <w:rFonts w:ascii="Arial" w:hAnsi="Arial" w:cs="Arial"/>
          <w:sz w:val="22"/>
          <w:szCs w:val="22"/>
        </w:rPr>
        <w:t xml:space="preserve">. </w:t>
      </w:r>
    </w:p>
    <w:p w:rsidR="007D7E49" w:rsidRPr="007D7E49" w:rsidRDefault="007D7E49" w:rsidP="00AB638E">
      <w:pPr>
        <w:pStyle w:val="CAheading"/>
      </w:pPr>
      <w:r w:rsidRPr="00C77AC3">
        <w:t>Distribution</w:t>
      </w:r>
      <w:r w:rsidRPr="006658AC">
        <w:rPr>
          <w:color w:val="0000FF"/>
        </w:rPr>
        <w:t xml:space="preserve"> </w:t>
      </w:r>
    </w:p>
    <w:p w:rsidR="003845CD" w:rsidRDefault="005B6B22" w:rsidP="003845CD">
      <w:pPr>
        <w:spacing w:after="240"/>
        <w:rPr>
          <w:rFonts w:ascii="Arial" w:hAnsi="Arial" w:cs="Arial"/>
          <w:sz w:val="22"/>
          <w:szCs w:val="22"/>
        </w:rPr>
      </w:pPr>
      <w:r>
        <w:rPr>
          <w:rFonts w:ascii="Arial" w:hAnsi="Arial" w:cs="Arial"/>
          <w:sz w:val="22"/>
          <w:szCs w:val="22"/>
        </w:rPr>
        <w:t xml:space="preserve">The </w:t>
      </w:r>
      <w:r w:rsidR="009C6191">
        <w:rPr>
          <w:rFonts w:ascii="Arial" w:hAnsi="Arial" w:cs="Arial"/>
          <w:sz w:val="22"/>
          <w:szCs w:val="22"/>
        </w:rPr>
        <w:t xml:space="preserve">Camden </w:t>
      </w:r>
      <w:proofErr w:type="spellStart"/>
      <w:r w:rsidR="009C6191">
        <w:rPr>
          <w:rFonts w:ascii="Arial" w:hAnsi="Arial" w:cs="Arial"/>
          <w:sz w:val="22"/>
          <w:szCs w:val="22"/>
        </w:rPr>
        <w:t>woollybutt</w:t>
      </w:r>
      <w:proofErr w:type="spellEnd"/>
      <w:r w:rsidR="009C6191">
        <w:rPr>
          <w:rFonts w:ascii="Arial" w:hAnsi="Arial" w:cs="Arial"/>
          <w:sz w:val="22"/>
          <w:szCs w:val="22"/>
        </w:rPr>
        <w:t xml:space="preserve"> is </w:t>
      </w:r>
      <w:r w:rsidR="000723DF">
        <w:rPr>
          <w:rFonts w:ascii="Arial" w:hAnsi="Arial" w:cs="Arial"/>
          <w:sz w:val="22"/>
          <w:szCs w:val="22"/>
        </w:rPr>
        <w:t>indigenous</w:t>
      </w:r>
      <w:r w:rsidR="009C6191">
        <w:rPr>
          <w:rFonts w:ascii="Arial" w:hAnsi="Arial" w:cs="Arial"/>
          <w:sz w:val="22"/>
          <w:szCs w:val="22"/>
        </w:rPr>
        <w:t xml:space="preserve"> to New South Wales</w:t>
      </w:r>
      <w:r w:rsidR="00013F84">
        <w:rPr>
          <w:rFonts w:ascii="Arial" w:hAnsi="Arial" w:cs="Arial"/>
          <w:sz w:val="22"/>
          <w:szCs w:val="22"/>
        </w:rPr>
        <w:t xml:space="preserve">, </w:t>
      </w:r>
      <w:r w:rsidR="000723DF">
        <w:rPr>
          <w:rFonts w:ascii="Arial" w:hAnsi="Arial" w:cs="Arial"/>
          <w:sz w:val="22"/>
          <w:szCs w:val="22"/>
        </w:rPr>
        <w:t xml:space="preserve">where it is recorded from two areas: </w:t>
      </w:r>
      <w:r w:rsidR="003845CD" w:rsidRPr="00481E24">
        <w:rPr>
          <w:rFonts w:ascii="Arial" w:hAnsi="Arial" w:cs="Arial"/>
          <w:sz w:val="22"/>
          <w:szCs w:val="22"/>
        </w:rPr>
        <w:t xml:space="preserve">(1) the </w:t>
      </w:r>
      <w:r w:rsidR="003845CD">
        <w:rPr>
          <w:rFonts w:ascii="Arial" w:hAnsi="Arial" w:cs="Arial"/>
          <w:sz w:val="22"/>
          <w:szCs w:val="22"/>
        </w:rPr>
        <w:t>Southern Highlands</w:t>
      </w:r>
      <w:r w:rsidR="003845CD" w:rsidRPr="00481E24">
        <w:rPr>
          <w:rFonts w:ascii="Arial" w:hAnsi="Arial" w:cs="Arial"/>
          <w:sz w:val="22"/>
          <w:szCs w:val="22"/>
        </w:rPr>
        <w:t>/</w:t>
      </w:r>
      <w:proofErr w:type="spellStart"/>
      <w:r w:rsidR="003845CD">
        <w:rPr>
          <w:rFonts w:ascii="Arial" w:hAnsi="Arial" w:cs="Arial"/>
          <w:sz w:val="22"/>
          <w:szCs w:val="22"/>
        </w:rPr>
        <w:t>Wingecarribee</w:t>
      </w:r>
      <w:proofErr w:type="spellEnd"/>
      <w:r w:rsidR="003845CD">
        <w:rPr>
          <w:rFonts w:ascii="Arial" w:hAnsi="Arial" w:cs="Arial"/>
          <w:sz w:val="22"/>
          <w:szCs w:val="22"/>
        </w:rPr>
        <w:t xml:space="preserve"> Shire</w:t>
      </w:r>
      <w:r w:rsidR="003845CD" w:rsidRPr="00481E24">
        <w:rPr>
          <w:rFonts w:ascii="Arial" w:hAnsi="Arial" w:cs="Arial"/>
          <w:sz w:val="22"/>
          <w:szCs w:val="22"/>
        </w:rPr>
        <w:t xml:space="preserve">, and </w:t>
      </w:r>
      <w:r w:rsidR="003845CD">
        <w:rPr>
          <w:rFonts w:ascii="Arial" w:hAnsi="Arial" w:cs="Arial"/>
          <w:sz w:val="22"/>
          <w:szCs w:val="22"/>
        </w:rPr>
        <w:t xml:space="preserve">(2) </w:t>
      </w:r>
      <w:r w:rsidR="003845CD" w:rsidRPr="00785A43">
        <w:rPr>
          <w:rFonts w:ascii="Arial" w:hAnsi="Arial" w:cs="Arial"/>
          <w:sz w:val="22"/>
          <w:szCs w:val="22"/>
        </w:rPr>
        <w:t>on the Boyd Plateau</w:t>
      </w:r>
      <w:r w:rsidR="003845CD">
        <w:rPr>
          <w:rFonts w:ascii="Arial" w:hAnsi="Arial" w:cs="Arial"/>
          <w:sz w:val="22"/>
          <w:szCs w:val="22"/>
        </w:rPr>
        <w:t xml:space="preserve"> in the southern Blue Mountains area (NSW OEH 2014; Douglas 2011). </w:t>
      </w:r>
      <w:r w:rsidR="003845CD" w:rsidRPr="00CF280C">
        <w:rPr>
          <w:rFonts w:ascii="Arial" w:hAnsi="Arial" w:cs="Arial"/>
          <w:sz w:val="22"/>
          <w:szCs w:val="22"/>
          <w:lang w:eastAsia="en-AU"/>
        </w:rPr>
        <w:t xml:space="preserve">The extent of occurrence of the </w:t>
      </w:r>
      <w:r w:rsidR="003845CD">
        <w:rPr>
          <w:rFonts w:ascii="Arial" w:hAnsi="Arial" w:cs="Arial"/>
          <w:sz w:val="22"/>
          <w:szCs w:val="22"/>
          <w:lang w:eastAsia="en-AU"/>
        </w:rPr>
        <w:t xml:space="preserve">Camden </w:t>
      </w:r>
      <w:proofErr w:type="spellStart"/>
      <w:r w:rsidR="003845CD">
        <w:rPr>
          <w:rFonts w:ascii="Arial" w:hAnsi="Arial" w:cs="Arial"/>
          <w:sz w:val="22"/>
          <w:szCs w:val="22"/>
          <w:lang w:eastAsia="en-AU"/>
        </w:rPr>
        <w:t>woollybutt</w:t>
      </w:r>
      <w:proofErr w:type="spellEnd"/>
      <w:r w:rsidR="003845CD" w:rsidRPr="00754A9B">
        <w:rPr>
          <w:rFonts w:ascii="Arial" w:hAnsi="Arial" w:cs="Arial"/>
          <w:sz w:val="22"/>
          <w:szCs w:val="22"/>
          <w:lang w:eastAsia="en-AU"/>
        </w:rPr>
        <w:t xml:space="preserve"> </w:t>
      </w:r>
      <w:r w:rsidR="003845CD" w:rsidRPr="00CF280C">
        <w:rPr>
          <w:rFonts w:ascii="Arial" w:hAnsi="Arial" w:cs="Arial"/>
          <w:sz w:val="22"/>
          <w:szCs w:val="22"/>
        </w:rPr>
        <w:t xml:space="preserve">in </w:t>
      </w:r>
      <w:r w:rsidR="003845CD">
        <w:rPr>
          <w:rFonts w:ascii="Arial" w:hAnsi="Arial" w:cs="Arial"/>
          <w:sz w:val="22"/>
          <w:szCs w:val="22"/>
        </w:rPr>
        <w:t>New South Wales</w:t>
      </w:r>
      <w:r w:rsidR="003845CD" w:rsidRPr="00CF280C">
        <w:rPr>
          <w:rFonts w:ascii="Arial" w:hAnsi="Arial" w:cs="Arial"/>
          <w:sz w:val="22"/>
          <w:szCs w:val="22"/>
        </w:rPr>
        <w:t xml:space="preserve"> </w:t>
      </w:r>
      <w:r w:rsidR="003845CD" w:rsidRPr="00CF280C">
        <w:rPr>
          <w:rFonts w:ascii="Arial" w:hAnsi="Arial" w:cs="Arial"/>
          <w:sz w:val="22"/>
          <w:szCs w:val="22"/>
          <w:lang w:eastAsia="en-AU"/>
        </w:rPr>
        <w:t xml:space="preserve">is </w:t>
      </w:r>
      <w:r w:rsidR="003845CD">
        <w:rPr>
          <w:rFonts w:ascii="Arial" w:hAnsi="Arial" w:cs="Arial"/>
          <w:sz w:val="22"/>
          <w:szCs w:val="22"/>
          <w:lang w:eastAsia="en-AU"/>
        </w:rPr>
        <w:t xml:space="preserve">calculated to be </w:t>
      </w:r>
      <w:r w:rsidR="009F2BD4">
        <w:rPr>
          <w:rFonts w:ascii="Arial" w:hAnsi="Arial" w:cs="Arial"/>
          <w:sz w:val="22"/>
          <w:szCs w:val="22"/>
        </w:rPr>
        <w:t>2535</w:t>
      </w:r>
      <w:r w:rsidR="003845CD" w:rsidRPr="00CF280C">
        <w:rPr>
          <w:rFonts w:ascii="Arial" w:hAnsi="Arial" w:cs="Arial"/>
          <w:sz w:val="22"/>
          <w:szCs w:val="22"/>
        </w:rPr>
        <w:t xml:space="preserve"> km</w:t>
      </w:r>
      <w:r w:rsidR="003845CD" w:rsidRPr="00CF280C">
        <w:rPr>
          <w:rFonts w:ascii="Arial" w:hAnsi="Arial" w:cs="Arial"/>
          <w:sz w:val="22"/>
          <w:szCs w:val="22"/>
          <w:vertAlign w:val="superscript"/>
        </w:rPr>
        <w:t>2</w:t>
      </w:r>
      <w:r w:rsidR="003845CD" w:rsidRPr="00CF280C">
        <w:rPr>
          <w:rFonts w:ascii="Arial" w:hAnsi="Arial" w:cs="Arial"/>
          <w:sz w:val="22"/>
          <w:szCs w:val="22"/>
        </w:rPr>
        <w:t xml:space="preserve">, </w:t>
      </w:r>
      <w:r w:rsidR="009F2BD4">
        <w:rPr>
          <w:rFonts w:ascii="Arial" w:hAnsi="Arial" w:cs="Arial"/>
          <w:sz w:val="22"/>
          <w:szCs w:val="22"/>
        </w:rPr>
        <w:t>using a minimum convex polygon method based on the IUCN Red List Guidelines 2014. T</w:t>
      </w:r>
      <w:r w:rsidR="003845CD" w:rsidRPr="00CF280C">
        <w:rPr>
          <w:rFonts w:ascii="Arial" w:hAnsi="Arial" w:cs="Arial"/>
          <w:sz w:val="22"/>
          <w:szCs w:val="22"/>
        </w:rPr>
        <w:t xml:space="preserve">he </w:t>
      </w:r>
      <w:r w:rsidR="003845CD">
        <w:rPr>
          <w:rFonts w:ascii="Arial" w:hAnsi="Arial" w:cs="Arial"/>
          <w:sz w:val="22"/>
          <w:szCs w:val="22"/>
        </w:rPr>
        <w:t>calculated</w:t>
      </w:r>
      <w:r w:rsidR="003845CD" w:rsidRPr="00CF280C">
        <w:rPr>
          <w:rFonts w:ascii="Arial" w:hAnsi="Arial" w:cs="Arial"/>
          <w:sz w:val="22"/>
          <w:szCs w:val="22"/>
        </w:rPr>
        <w:t xml:space="preserve"> total area of occupancy is </w:t>
      </w:r>
      <w:r w:rsidR="003845CD">
        <w:rPr>
          <w:rFonts w:ascii="Arial" w:hAnsi="Arial" w:cs="Arial"/>
          <w:sz w:val="22"/>
          <w:szCs w:val="22"/>
        </w:rPr>
        <w:t>144</w:t>
      </w:r>
      <w:r w:rsidR="003845CD" w:rsidRPr="00CF280C">
        <w:rPr>
          <w:rFonts w:ascii="Arial" w:hAnsi="Arial" w:cs="Arial"/>
          <w:sz w:val="22"/>
          <w:szCs w:val="22"/>
        </w:rPr>
        <w:t xml:space="preserve"> </w:t>
      </w:r>
      <w:proofErr w:type="gramStart"/>
      <w:r w:rsidR="003845CD" w:rsidRPr="00CF280C">
        <w:rPr>
          <w:rFonts w:ascii="Arial" w:hAnsi="Arial" w:cs="Arial"/>
          <w:sz w:val="22"/>
          <w:szCs w:val="22"/>
        </w:rPr>
        <w:t>km</w:t>
      </w:r>
      <w:r w:rsidR="003845CD" w:rsidRPr="00CF280C">
        <w:rPr>
          <w:rFonts w:ascii="Arial" w:hAnsi="Arial" w:cs="Arial"/>
          <w:sz w:val="22"/>
          <w:szCs w:val="22"/>
          <w:vertAlign w:val="superscript"/>
        </w:rPr>
        <w:t>2</w:t>
      </w:r>
      <w:r w:rsidR="009F2BD4">
        <w:rPr>
          <w:rFonts w:ascii="Arial" w:hAnsi="Arial" w:cs="Arial"/>
          <w:sz w:val="22"/>
          <w:szCs w:val="22"/>
        </w:rPr>
        <w:t>,</w:t>
      </w:r>
      <w:proofErr w:type="gramEnd"/>
      <w:r w:rsidR="009F2BD4">
        <w:rPr>
          <w:rFonts w:ascii="Arial" w:hAnsi="Arial" w:cs="Arial"/>
          <w:sz w:val="22"/>
          <w:szCs w:val="22"/>
        </w:rPr>
        <w:t xml:space="preserve"> using a 2x2 km grid cell method </w:t>
      </w:r>
      <w:r w:rsidR="00E70243">
        <w:rPr>
          <w:rFonts w:ascii="Arial" w:hAnsi="Arial" w:cs="Arial"/>
          <w:sz w:val="22"/>
          <w:szCs w:val="22"/>
        </w:rPr>
        <w:t xml:space="preserve">around the locality records </w:t>
      </w:r>
      <w:r w:rsidR="009F2BD4" w:rsidRPr="00754A9B">
        <w:rPr>
          <w:rFonts w:ascii="Arial" w:hAnsi="Arial" w:cs="Arial"/>
          <w:sz w:val="22"/>
          <w:szCs w:val="22"/>
        </w:rPr>
        <w:t>(</w:t>
      </w:r>
      <w:r w:rsidR="009F2BD4">
        <w:rPr>
          <w:rFonts w:ascii="Arial" w:hAnsi="Arial" w:cs="Arial"/>
          <w:sz w:val="22"/>
          <w:szCs w:val="22"/>
        </w:rPr>
        <w:t>Department of the Environment</w:t>
      </w:r>
      <w:r w:rsidR="009F2BD4" w:rsidRPr="00754A9B">
        <w:rPr>
          <w:rFonts w:ascii="Arial" w:hAnsi="Arial" w:cs="Arial"/>
          <w:sz w:val="22"/>
          <w:szCs w:val="22"/>
        </w:rPr>
        <w:t xml:space="preserve"> 2015).</w:t>
      </w:r>
      <w:r w:rsidR="009F2BD4" w:rsidRPr="00CF280C">
        <w:rPr>
          <w:rFonts w:ascii="Arial" w:hAnsi="Arial" w:cs="Arial"/>
          <w:sz w:val="22"/>
          <w:szCs w:val="22"/>
        </w:rPr>
        <w:t xml:space="preserve"> </w:t>
      </w:r>
    </w:p>
    <w:p w:rsidR="00567D48" w:rsidRDefault="003845CD" w:rsidP="003845CD">
      <w:pPr>
        <w:spacing w:after="240"/>
        <w:rPr>
          <w:rFonts w:ascii="Arial" w:hAnsi="Arial" w:cs="Arial"/>
          <w:sz w:val="22"/>
          <w:szCs w:val="22"/>
        </w:rPr>
      </w:pPr>
      <w:r w:rsidRPr="00785A43">
        <w:rPr>
          <w:rFonts w:ascii="Arial" w:hAnsi="Arial" w:cs="Arial"/>
          <w:sz w:val="22"/>
          <w:szCs w:val="22"/>
        </w:rPr>
        <w:t xml:space="preserve">In the Southern Highlands it occurs mainly on private </w:t>
      </w:r>
      <w:r>
        <w:rPr>
          <w:rFonts w:ascii="Arial" w:hAnsi="Arial" w:cs="Arial"/>
          <w:sz w:val="22"/>
          <w:szCs w:val="22"/>
        </w:rPr>
        <w:t xml:space="preserve">agricultural </w:t>
      </w:r>
      <w:r w:rsidRPr="00785A43">
        <w:rPr>
          <w:rFonts w:ascii="Arial" w:hAnsi="Arial" w:cs="Arial"/>
          <w:sz w:val="22"/>
          <w:szCs w:val="22"/>
        </w:rPr>
        <w:t xml:space="preserve">land, often as isolated </w:t>
      </w:r>
      <w:r>
        <w:rPr>
          <w:rFonts w:ascii="Arial" w:hAnsi="Arial" w:cs="Arial"/>
          <w:sz w:val="22"/>
          <w:szCs w:val="22"/>
        </w:rPr>
        <w:t>individuals in, or on the edges</w:t>
      </w:r>
      <w:r w:rsidRPr="00785A43">
        <w:rPr>
          <w:rFonts w:ascii="Arial" w:hAnsi="Arial" w:cs="Arial"/>
          <w:sz w:val="22"/>
          <w:szCs w:val="22"/>
        </w:rPr>
        <w:t xml:space="preserve"> of</w:t>
      </w:r>
      <w:r>
        <w:rPr>
          <w:rFonts w:ascii="Arial" w:hAnsi="Arial" w:cs="Arial"/>
          <w:sz w:val="22"/>
          <w:szCs w:val="22"/>
        </w:rPr>
        <w:t>,</w:t>
      </w:r>
      <w:r w:rsidRPr="00785A43">
        <w:rPr>
          <w:rFonts w:ascii="Arial" w:hAnsi="Arial" w:cs="Arial"/>
          <w:sz w:val="22"/>
          <w:szCs w:val="22"/>
        </w:rPr>
        <w:t xml:space="preserve"> </w:t>
      </w:r>
      <w:r>
        <w:rPr>
          <w:rFonts w:ascii="Arial" w:hAnsi="Arial" w:cs="Arial"/>
          <w:sz w:val="22"/>
          <w:szCs w:val="22"/>
        </w:rPr>
        <w:t>modified pastures</w:t>
      </w:r>
      <w:r w:rsidRPr="00785A43">
        <w:rPr>
          <w:rFonts w:ascii="Arial" w:hAnsi="Arial" w:cs="Arial"/>
          <w:sz w:val="22"/>
          <w:szCs w:val="22"/>
        </w:rPr>
        <w:t xml:space="preserve">. The </w:t>
      </w:r>
      <w:r>
        <w:rPr>
          <w:rFonts w:ascii="Arial" w:hAnsi="Arial" w:cs="Arial"/>
          <w:sz w:val="22"/>
          <w:szCs w:val="22"/>
        </w:rPr>
        <w:t>species also occurs</w:t>
      </w:r>
      <w:r w:rsidRPr="00785A43">
        <w:rPr>
          <w:rFonts w:ascii="Arial" w:hAnsi="Arial" w:cs="Arial"/>
          <w:sz w:val="22"/>
          <w:szCs w:val="22"/>
        </w:rPr>
        <w:t xml:space="preserve"> within Kanangra Boyd National Park</w:t>
      </w:r>
      <w:r>
        <w:rPr>
          <w:rFonts w:ascii="Arial" w:hAnsi="Arial" w:cs="Arial"/>
          <w:sz w:val="22"/>
          <w:szCs w:val="22"/>
        </w:rPr>
        <w:t xml:space="preserve"> (NSW OEH 2014), as well as in the highly modified Cecil Hoskins Nature Reserve (between Moss Vale and Bowral in the Southern Highlands), and in the Stingray Swamp Flora Reserve within Penrose State Forest (Douglas 2011). Hager &amp; Benson (2010) and Benson &amp; McDougall (1998) reported that this species is inadequately reserved</w:t>
      </w:r>
      <w:r w:rsidRPr="00785A43">
        <w:rPr>
          <w:rFonts w:ascii="Arial" w:hAnsi="Arial" w:cs="Arial"/>
          <w:sz w:val="22"/>
          <w:szCs w:val="22"/>
        </w:rPr>
        <w:t>.</w:t>
      </w:r>
      <w:r>
        <w:rPr>
          <w:rFonts w:ascii="Arial" w:hAnsi="Arial" w:cs="Arial"/>
          <w:sz w:val="22"/>
          <w:szCs w:val="22"/>
        </w:rPr>
        <w:t xml:space="preserve"> </w:t>
      </w:r>
      <w:r w:rsidR="00567D48">
        <w:rPr>
          <w:rFonts w:ascii="Arial" w:hAnsi="Arial" w:cs="Arial"/>
          <w:sz w:val="22"/>
          <w:szCs w:val="22"/>
        </w:rPr>
        <w:t xml:space="preserve">The Camden </w:t>
      </w:r>
      <w:proofErr w:type="spellStart"/>
      <w:r w:rsidR="00567D48">
        <w:rPr>
          <w:rFonts w:ascii="Arial" w:hAnsi="Arial" w:cs="Arial"/>
          <w:sz w:val="22"/>
          <w:szCs w:val="22"/>
        </w:rPr>
        <w:t>woollybutt</w:t>
      </w:r>
      <w:proofErr w:type="spellEnd"/>
      <w:r w:rsidR="00567D48">
        <w:rPr>
          <w:rFonts w:ascii="Arial" w:hAnsi="Arial" w:cs="Arial"/>
          <w:sz w:val="22"/>
          <w:szCs w:val="22"/>
        </w:rPr>
        <w:t xml:space="preserve"> occurs </w:t>
      </w:r>
      <w:r w:rsidR="00567D48" w:rsidRPr="004804F1">
        <w:rPr>
          <w:rFonts w:ascii="Arial" w:hAnsi="Arial" w:cs="Arial"/>
          <w:sz w:val="22"/>
          <w:szCs w:val="22"/>
        </w:rPr>
        <w:t>in grassy woodland on relatively fe</w:t>
      </w:r>
      <w:r w:rsidR="00567D48">
        <w:rPr>
          <w:rFonts w:ascii="Arial" w:hAnsi="Arial" w:cs="Arial"/>
          <w:sz w:val="22"/>
          <w:szCs w:val="22"/>
        </w:rPr>
        <w:t xml:space="preserve">rtile soils on broad, cold flats (Hill 2002) and near swamps and streams (Black 1982). This species grows at moderately high altitudes, between 700 and 1200m, and favours cold, wet locations with annual rainfall of 1000-1400 mm (Benson &amp; McDougall 1998; Black 1982). </w:t>
      </w:r>
    </w:p>
    <w:p w:rsidR="00262147" w:rsidRDefault="00262147" w:rsidP="00262147">
      <w:pPr>
        <w:spacing w:after="240"/>
        <w:rPr>
          <w:rFonts w:ascii="Arial" w:hAnsi="Arial" w:cs="Arial"/>
          <w:sz w:val="22"/>
          <w:szCs w:val="22"/>
        </w:rPr>
      </w:pPr>
      <w:r>
        <w:rPr>
          <w:rFonts w:ascii="Arial" w:hAnsi="Arial" w:cs="Arial"/>
          <w:sz w:val="22"/>
          <w:szCs w:val="22"/>
        </w:rPr>
        <w:t>This species was also introduced to Victoria, where it is now naturalised at two localities in outer Melbourne: between Sunbury and Gisborne in the northwest, and between Belgrave and Gembrook in the east (</w:t>
      </w:r>
      <w:proofErr w:type="spellStart"/>
      <w:r>
        <w:rPr>
          <w:rFonts w:ascii="Arial" w:hAnsi="Arial" w:cs="Arial"/>
          <w:sz w:val="22"/>
          <w:szCs w:val="22"/>
        </w:rPr>
        <w:t>VicFlora</w:t>
      </w:r>
      <w:proofErr w:type="spellEnd"/>
      <w:r>
        <w:rPr>
          <w:rFonts w:ascii="Arial" w:hAnsi="Arial" w:cs="Arial"/>
          <w:sz w:val="22"/>
          <w:szCs w:val="22"/>
        </w:rPr>
        <w:t xml:space="preserve"> 2015). </w:t>
      </w:r>
      <w:r w:rsidR="00B236C8" w:rsidRPr="00CF280C">
        <w:rPr>
          <w:rFonts w:ascii="Arial" w:hAnsi="Arial" w:cs="Arial"/>
          <w:sz w:val="22"/>
          <w:szCs w:val="22"/>
          <w:lang w:eastAsia="en-AU"/>
        </w:rPr>
        <w:t xml:space="preserve">The extent of occurrence of the </w:t>
      </w:r>
      <w:r w:rsidR="00B236C8">
        <w:rPr>
          <w:rFonts w:ascii="Arial" w:hAnsi="Arial" w:cs="Arial"/>
          <w:sz w:val="22"/>
          <w:szCs w:val="22"/>
          <w:lang w:eastAsia="en-AU"/>
        </w:rPr>
        <w:t xml:space="preserve">Camden </w:t>
      </w:r>
      <w:proofErr w:type="spellStart"/>
      <w:r w:rsidR="00B236C8">
        <w:rPr>
          <w:rFonts w:ascii="Arial" w:hAnsi="Arial" w:cs="Arial"/>
          <w:sz w:val="22"/>
          <w:szCs w:val="22"/>
          <w:lang w:eastAsia="en-AU"/>
        </w:rPr>
        <w:t>woollybutt</w:t>
      </w:r>
      <w:proofErr w:type="spellEnd"/>
      <w:r w:rsidR="00B236C8" w:rsidRPr="00754A9B">
        <w:rPr>
          <w:rFonts w:ascii="Arial" w:hAnsi="Arial" w:cs="Arial"/>
          <w:sz w:val="22"/>
          <w:szCs w:val="22"/>
          <w:lang w:eastAsia="en-AU"/>
        </w:rPr>
        <w:t xml:space="preserve"> </w:t>
      </w:r>
      <w:r w:rsidR="00B236C8" w:rsidRPr="00CF280C">
        <w:rPr>
          <w:rFonts w:ascii="Arial" w:hAnsi="Arial" w:cs="Arial"/>
          <w:sz w:val="22"/>
          <w:szCs w:val="22"/>
        </w:rPr>
        <w:t xml:space="preserve">in </w:t>
      </w:r>
      <w:r w:rsidR="00B236C8">
        <w:rPr>
          <w:rFonts w:ascii="Arial" w:hAnsi="Arial" w:cs="Arial"/>
          <w:sz w:val="22"/>
          <w:szCs w:val="22"/>
        </w:rPr>
        <w:t>Victoria</w:t>
      </w:r>
      <w:r w:rsidR="00B236C8" w:rsidRPr="00CF280C">
        <w:rPr>
          <w:rFonts w:ascii="Arial" w:hAnsi="Arial" w:cs="Arial"/>
          <w:sz w:val="22"/>
          <w:szCs w:val="22"/>
        </w:rPr>
        <w:t xml:space="preserve"> </w:t>
      </w:r>
      <w:r w:rsidR="00B236C8" w:rsidRPr="00CF280C">
        <w:rPr>
          <w:rFonts w:ascii="Arial" w:hAnsi="Arial" w:cs="Arial"/>
          <w:sz w:val="22"/>
          <w:szCs w:val="22"/>
          <w:lang w:eastAsia="en-AU"/>
        </w:rPr>
        <w:t xml:space="preserve">is </w:t>
      </w:r>
      <w:r w:rsidR="00B236C8">
        <w:rPr>
          <w:rFonts w:ascii="Arial" w:hAnsi="Arial" w:cs="Arial"/>
          <w:sz w:val="22"/>
          <w:szCs w:val="22"/>
          <w:lang w:eastAsia="en-AU"/>
        </w:rPr>
        <w:t xml:space="preserve">calculated to be </w:t>
      </w:r>
      <w:r w:rsidR="009E015D">
        <w:rPr>
          <w:rFonts w:ascii="Arial" w:hAnsi="Arial" w:cs="Arial"/>
          <w:sz w:val="22"/>
          <w:szCs w:val="22"/>
        </w:rPr>
        <w:t>55</w:t>
      </w:r>
      <w:r w:rsidR="00B236C8" w:rsidRPr="00CF280C">
        <w:rPr>
          <w:rFonts w:ascii="Arial" w:hAnsi="Arial" w:cs="Arial"/>
          <w:sz w:val="22"/>
          <w:szCs w:val="22"/>
        </w:rPr>
        <w:t xml:space="preserve"> km</w:t>
      </w:r>
      <w:r w:rsidR="00B236C8" w:rsidRPr="00CF280C">
        <w:rPr>
          <w:rFonts w:ascii="Arial" w:hAnsi="Arial" w:cs="Arial"/>
          <w:sz w:val="22"/>
          <w:szCs w:val="22"/>
          <w:vertAlign w:val="superscript"/>
        </w:rPr>
        <w:t>2</w:t>
      </w:r>
      <w:r w:rsidR="009E015D">
        <w:rPr>
          <w:rFonts w:ascii="Arial" w:hAnsi="Arial" w:cs="Arial"/>
          <w:sz w:val="22"/>
          <w:szCs w:val="22"/>
        </w:rPr>
        <w:t xml:space="preserve"> (minimum convex polygon) </w:t>
      </w:r>
      <w:r w:rsidR="00B236C8" w:rsidRPr="00CF280C">
        <w:rPr>
          <w:rFonts w:ascii="Arial" w:hAnsi="Arial" w:cs="Arial"/>
          <w:sz w:val="22"/>
          <w:szCs w:val="22"/>
        </w:rPr>
        <w:t xml:space="preserve">and the estimated total area of occupancy is </w:t>
      </w:r>
      <w:r w:rsidR="00B236C8">
        <w:rPr>
          <w:rFonts w:ascii="Arial" w:hAnsi="Arial" w:cs="Arial"/>
          <w:sz w:val="22"/>
          <w:szCs w:val="22"/>
        </w:rPr>
        <w:t>12</w:t>
      </w:r>
      <w:r w:rsidR="00B236C8" w:rsidRPr="00CF280C">
        <w:rPr>
          <w:rFonts w:ascii="Arial" w:hAnsi="Arial" w:cs="Arial"/>
          <w:sz w:val="22"/>
          <w:szCs w:val="22"/>
        </w:rPr>
        <w:t xml:space="preserve"> km</w:t>
      </w:r>
      <w:r w:rsidR="00B236C8" w:rsidRPr="00CF280C">
        <w:rPr>
          <w:rFonts w:ascii="Arial" w:hAnsi="Arial" w:cs="Arial"/>
          <w:sz w:val="22"/>
          <w:szCs w:val="22"/>
          <w:vertAlign w:val="superscript"/>
        </w:rPr>
        <w:t>2</w:t>
      </w:r>
      <w:r w:rsidR="00E70243">
        <w:rPr>
          <w:rFonts w:ascii="Arial" w:hAnsi="Arial" w:cs="Arial"/>
          <w:sz w:val="22"/>
          <w:szCs w:val="22"/>
        </w:rPr>
        <w:t>, using the</w:t>
      </w:r>
      <w:r w:rsidR="00B236C8">
        <w:rPr>
          <w:rFonts w:ascii="Arial" w:hAnsi="Arial" w:cs="Arial"/>
          <w:sz w:val="22"/>
          <w:szCs w:val="22"/>
        </w:rPr>
        <w:t xml:space="preserve"> 2x2 km grid cell method </w:t>
      </w:r>
      <w:r w:rsidR="00B236C8" w:rsidRPr="00CF280C">
        <w:rPr>
          <w:rFonts w:ascii="Arial" w:hAnsi="Arial" w:cs="Arial"/>
          <w:sz w:val="22"/>
          <w:szCs w:val="22"/>
        </w:rPr>
        <w:t>(</w:t>
      </w:r>
      <w:r w:rsidR="00B236C8">
        <w:rPr>
          <w:rFonts w:ascii="Arial" w:hAnsi="Arial" w:cs="Arial"/>
          <w:sz w:val="22"/>
          <w:szCs w:val="22"/>
        </w:rPr>
        <w:t>Department of the Environment</w:t>
      </w:r>
      <w:r w:rsidR="00B236C8" w:rsidRPr="00CF280C">
        <w:rPr>
          <w:rFonts w:ascii="Arial" w:hAnsi="Arial" w:cs="Arial"/>
          <w:sz w:val="22"/>
          <w:szCs w:val="22"/>
        </w:rPr>
        <w:t xml:space="preserve"> 2015).</w:t>
      </w:r>
      <w:r w:rsidR="00B236C8">
        <w:rPr>
          <w:rFonts w:ascii="Arial" w:hAnsi="Arial" w:cs="Arial"/>
          <w:sz w:val="22"/>
          <w:szCs w:val="22"/>
        </w:rPr>
        <w:t xml:space="preserve"> However, the species did not occur naturally in Victoria (Douglas 2011). The Camden </w:t>
      </w:r>
      <w:proofErr w:type="spellStart"/>
      <w:r w:rsidR="00B236C8">
        <w:rPr>
          <w:rFonts w:ascii="Arial" w:hAnsi="Arial" w:cs="Arial"/>
          <w:sz w:val="22"/>
          <w:szCs w:val="22"/>
        </w:rPr>
        <w:t>woollybutt</w:t>
      </w:r>
      <w:proofErr w:type="spellEnd"/>
      <w:r w:rsidR="00B236C8">
        <w:rPr>
          <w:rFonts w:ascii="Arial" w:hAnsi="Arial" w:cs="Arial"/>
          <w:sz w:val="22"/>
          <w:szCs w:val="22"/>
        </w:rPr>
        <w:t xml:space="preserve"> has also been grown as part of revegetation projects around Canberra (Pickup et al., 2013).</w:t>
      </w:r>
    </w:p>
    <w:p w:rsidR="00F84CED" w:rsidRPr="00587BB8" w:rsidRDefault="003845CD" w:rsidP="00AB638E">
      <w:pPr>
        <w:spacing w:after="240"/>
        <w:rPr>
          <w:rFonts w:ascii="Arial" w:hAnsi="Arial" w:cs="Arial"/>
          <w:sz w:val="22"/>
          <w:szCs w:val="22"/>
        </w:rPr>
      </w:pPr>
      <w:r w:rsidRPr="00754A9B">
        <w:rPr>
          <w:rFonts w:ascii="Arial" w:hAnsi="Arial" w:cs="Arial"/>
          <w:sz w:val="22"/>
          <w:szCs w:val="22"/>
          <w:lang w:eastAsia="en-AU"/>
        </w:rPr>
        <w:t xml:space="preserve">The total extent of occurrence of the </w:t>
      </w:r>
      <w:r>
        <w:rPr>
          <w:rFonts w:ascii="Arial" w:hAnsi="Arial" w:cs="Arial"/>
          <w:sz w:val="22"/>
          <w:szCs w:val="22"/>
          <w:lang w:eastAsia="en-AU"/>
        </w:rPr>
        <w:t xml:space="preserve">Camden </w:t>
      </w:r>
      <w:proofErr w:type="spellStart"/>
      <w:r>
        <w:rPr>
          <w:rFonts w:ascii="Arial" w:hAnsi="Arial" w:cs="Arial"/>
          <w:sz w:val="22"/>
          <w:szCs w:val="22"/>
          <w:lang w:eastAsia="en-AU"/>
        </w:rPr>
        <w:t>woollybutt</w:t>
      </w:r>
      <w:proofErr w:type="spellEnd"/>
      <w:r w:rsidRPr="00754A9B">
        <w:rPr>
          <w:rFonts w:ascii="Arial" w:hAnsi="Arial" w:cs="Arial"/>
          <w:sz w:val="22"/>
          <w:szCs w:val="22"/>
          <w:lang w:eastAsia="en-AU"/>
        </w:rPr>
        <w:t xml:space="preserve"> </w:t>
      </w:r>
      <w:r w:rsidRPr="00754A9B">
        <w:rPr>
          <w:rFonts w:ascii="Arial" w:hAnsi="Arial" w:cs="Arial"/>
          <w:sz w:val="22"/>
          <w:szCs w:val="22"/>
        </w:rPr>
        <w:t xml:space="preserve">across </w:t>
      </w:r>
      <w:r>
        <w:rPr>
          <w:rFonts w:ascii="Arial" w:hAnsi="Arial" w:cs="Arial"/>
          <w:sz w:val="22"/>
          <w:szCs w:val="22"/>
        </w:rPr>
        <w:t>New South Wales</w:t>
      </w:r>
      <w:r w:rsidRPr="00754A9B">
        <w:rPr>
          <w:rFonts w:ascii="Arial" w:hAnsi="Arial" w:cs="Arial"/>
          <w:sz w:val="22"/>
          <w:szCs w:val="22"/>
        </w:rPr>
        <w:t xml:space="preserve"> and </w:t>
      </w:r>
      <w:r>
        <w:rPr>
          <w:rFonts w:ascii="Arial" w:hAnsi="Arial" w:cs="Arial"/>
          <w:sz w:val="22"/>
          <w:szCs w:val="22"/>
        </w:rPr>
        <w:t>Victoria</w:t>
      </w:r>
      <w:r w:rsidRPr="00754A9B">
        <w:rPr>
          <w:rFonts w:ascii="Arial" w:hAnsi="Arial" w:cs="Arial"/>
          <w:sz w:val="22"/>
          <w:szCs w:val="22"/>
        </w:rPr>
        <w:t xml:space="preserve"> </w:t>
      </w:r>
      <w:r>
        <w:rPr>
          <w:rFonts w:ascii="Arial" w:hAnsi="Arial" w:cs="Arial"/>
          <w:sz w:val="22"/>
          <w:szCs w:val="22"/>
          <w:lang w:eastAsia="en-AU"/>
        </w:rPr>
        <w:t>is</w:t>
      </w:r>
      <w:r w:rsidRPr="00754A9B">
        <w:rPr>
          <w:rFonts w:ascii="Arial" w:hAnsi="Arial" w:cs="Arial"/>
          <w:sz w:val="22"/>
          <w:szCs w:val="22"/>
          <w:lang w:eastAsia="en-AU"/>
        </w:rPr>
        <w:t xml:space="preserve"> </w:t>
      </w:r>
      <w:r>
        <w:rPr>
          <w:rFonts w:ascii="Arial" w:hAnsi="Arial" w:cs="Arial"/>
          <w:sz w:val="22"/>
          <w:szCs w:val="22"/>
          <w:lang w:eastAsia="en-AU"/>
        </w:rPr>
        <w:t xml:space="preserve">calculated to be </w:t>
      </w:r>
      <w:r w:rsidR="009E015D">
        <w:rPr>
          <w:rFonts w:ascii="Arial" w:hAnsi="Arial" w:cs="Arial"/>
          <w:sz w:val="22"/>
          <w:szCs w:val="22"/>
        </w:rPr>
        <w:t>51 559</w:t>
      </w:r>
      <w:r w:rsidRPr="00754A9B">
        <w:rPr>
          <w:rFonts w:ascii="Arial" w:hAnsi="Arial" w:cs="Arial"/>
          <w:sz w:val="22"/>
          <w:szCs w:val="22"/>
        </w:rPr>
        <w:t xml:space="preserve"> km</w:t>
      </w:r>
      <w:r w:rsidRPr="00754A9B">
        <w:rPr>
          <w:rFonts w:ascii="Arial" w:hAnsi="Arial" w:cs="Arial"/>
          <w:sz w:val="22"/>
          <w:szCs w:val="22"/>
          <w:vertAlign w:val="superscript"/>
        </w:rPr>
        <w:t>2</w:t>
      </w:r>
      <w:r w:rsidR="009F2BD4">
        <w:rPr>
          <w:rFonts w:ascii="Arial" w:hAnsi="Arial" w:cs="Arial"/>
          <w:sz w:val="22"/>
          <w:szCs w:val="22"/>
          <w:vertAlign w:val="superscript"/>
        </w:rPr>
        <w:t xml:space="preserve"> </w:t>
      </w:r>
      <w:r w:rsidRPr="00754A9B">
        <w:rPr>
          <w:rFonts w:ascii="Arial" w:hAnsi="Arial" w:cs="Arial"/>
          <w:sz w:val="22"/>
          <w:szCs w:val="22"/>
        </w:rPr>
        <w:t xml:space="preserve">and the </w:t>
      </w:r>
      <w:r>
        <w:rPr>
          <w:rFonts w:ascii="Arial" w:hAnsi="Arial" w:cs="Arial"/>
          <w:sz w:val="22"/>
          <w:szCs w:val="22"/>
        </w:rPr>
        <w:t>calculated</w:t>
      </w:r>
      <w:r w:rsidRPr="00754A9B">
        <w:rPr>
          <w:rFonts w:ascii="Arial" w:hAnsi="Arial" w:cs="Arial"/>
          <w:sz w:val="22"/>
          <w:szCs w:val="22"/>
        </w:rPr>
        <w:t xml:space="preserve"> total area of occupancy is </w:t>
      </w:r>
      <w:r>
        <w:rPr>
          <w:rFonts w:ascii="Arial" w:hAnsi="Arial" w:cs="Arial"/>
          <w:sz w:val="22"/>
          <w:szCs w:val="22"/>
        </w:rPr>
        <w:t>156</w:t>
      </w:r>
      <w:r w:rsidRPr="00754A9B">
        <w:rPr>
          <w:rFonts w:ascii="Arial" w:hAnsi="Arial" w:cs="Arial"/>
          <w:sz w:val="22"/>
          <w:szCs w:val="22"/>
        </w:rPr>
        <w:t xml:space="preserve"> km</w:t>
      </w:r>
      <w:r w:rsidRPr="00754A9B">
        <w:rPr>
          <w:rFonts w:ascii="Arial" w:hAnsi="Arial" w:cs="Arial"/>
          <w:sz w:val="22"/>
          <w:szCs w:val="22"/>
          <w:vertAlign w:val="superscript"/>
        </w:rPr>
        <w:t>2</w:t>
      </w:r>
      <w:r w:rsidR="009F2BD4">
        <w:rPr>
          <w:rFonts w:ascii="Arial" w:hAnsi="Arial" w:cs="Arial"/>
          <w:sz w:val="22"/>
          <w:szCs w:val="22"/>
        </w:rPr>
        <w:t xml:space="preserve">. </w:t>
      </w:r>
    </w:p>
    <w:p w:rsidR="00424584" w:rsidRPr="00587BB8" w:rsidRDefault="007D7E49" w:rsidP="00AB638E">
      <w:pPr>
        <w:pStyle w:val="CAheading"/>
      </w:pPr>
      <w:r w:rsidRPr="00587BB8">
        <w:t>Relevant Biology/Ecology</w:t>
      </w:r>
    </w:p>
    <w:p w:rsidR="001A7E6E" w:rsidRPr="00587BB8" w:rsidRDefault="00E62709" w:rsidP="00AB638E">
      <w:pPr>
        <w:pStyle w:val="Normal12pt"/>
        <w:spacing w:after="240"/>
        <w:rPr>
          <w:rFonts w:ascii="Arial" w:hAnsi="Arial" w:cs="Arial"/>
          <w:sz w:val="22"/>
          <w:szCs w:val="22"/>
        </w:rPr>
      </w:pPr>
      <w:r>
        <w:rPr>
          <w:rFonts w:ascii="Arial" w:hAnsi="Arial" w:cs="Arial"/>
          <w:sz w:val="22"/>
          <w:szCs w:val="22"/>
        </w:rPr>
        <w:t>White flowers are produced in January-February</w:t>
      </w:r>
      <w:r w:rsidR="00A25F4D">
        <w:rPr>
          <w:rFonts w:ascii="Arial" w:hAnsi="Arial" w:cs="Arial"/>
          <w:sz w:val="22"/>
          <w:szCs w:val="22"/>
        </w:rPr>
        <w:t>, and the sticky pollen is collected by birds and insects</w:t>
      </w:r>
      <w:r>
        <w:rPr>
          <w:rFonts w:ascii="Arial" w:hAnsi="Arial" w:cs="Arial"/>
          <w:sz w:val="22"/>
          <w:szCs w:val="22"/>
        </w:rPr>
        <w:t xml:space="preserve"> (Benson </w:t>
      </w:r>
      <w:r w:rsidR="00495388">
        <w:rPr>
          <w:rFonts w:ascii="Arial" w:hAnsi="Arial" w:cs="Arial"/>
          <w:sz w:val="22"/>
          <w:szCs w:val="22"/>
        </w:rPr>
        <w:t>&amp; McDougall</w:t>
      </w:r>
      <w:r>
        <w:rPr>
          <w:rFonts w:ascii="Arial" w:hAnsi="Arial" w:cs="Arial"/>
          <w:sz w:val="22"/>
          <w:szCs w:val="22"/>
        </w:rPr>
        <w:t xml:space="preserve"> 1998). </w:t>
      </w:r>
      <w:r w:rsidR="00A25F4D">
        <w:rPr>
          <w:rFonts w:ascii="Arial" w:hAnsi="Arial" w:cs="Arial"/>
          <w:sz w:val="22"/>
          <w:szCs w:val="22"/>
        </w:rPr>
        <w:t xml:space="preserve">Seeds are dispersed locally by wind or gravity, and there is no mechanism for dormancy (Benson </w:t>
      </w:r>
      <w:r w:rsidR="00495388">
        <w:rPr>
          <w:rFonts w:ascii="Arial" w:hAnsi="Arial" w:cs="Arial"/>
          <w:sz w:val="22"/>
          <w:szCs w:val="22"/>
        </w:rPr>
        <w:t>&amp; McDougall</w:t>
      </w:r>
      <w:r w:rsidR="00A25F4D">
        <w:rPr>
          <w:rFonts w:ascii="Arial" w:hAnsi="Arial" w:cs="Arial"/>
          <w:sz w:val="22"/>
          <w:szCs w:val="22"/>
        </w:rPr>
        <w:t xml:space="preserve"> 1998). </w:t>
      </w:r>
      <w:r w:rsidR="00744A77">
        <w:rPr>
          <w:rFonts w:ascii="Arial" w:hAnsi="Arial" w:cs="Arial"/>
          <w:sz w:val="22"/>
          <w:szCs w:val="22"/>
        </w:rPr>
        <w:t xml:space="preserve">The Camden </w:t>
      </w:r>
      <w:proofErr w:type="spellStart"/>
      <w:r w:rsidR="00744A77">
        <w:rPr>
          <w:rFonts w:ascii="Arial" w:hAnsi="Arial" w:cs="Arial"/>
          <w:sz w:val="22"/>
          <w:szCs w:val="22"/>
        </w:rPr>
        <w:t>woollybutt</w:t>
      </w:r>
      <w:proofErr w:type="spellEnd"/>
      <w:r w:rsidR="00D66235">
        <w:rPr>
          <w:rFonts w:ascii="Arial" w:hAnsi="Arial" w:cs="Arial"/>
          <w:sz w:val="22"/>
          <w:szCs w:val="22"/>
        </w:rPr>
        <w:t xml:space="preserve"> does not spread vegetatively, and l</w:t>
      </w:r>
      <w:r w:rsidR="00744A77">
        <w:rPr>
          <w:rFonts w:ascii="Arial" w:hAnsi="Arial" w:cs="Arial"/>
          <w:sz w:val="22"/>
          <w:szCs w:val="22"/>
        </w:rPr>
        <w:t xml:space="preserve">ongevity is likely to be greater than 100 years (Benson </w:t>
      </w:r>
      <w:r w:rsidR="00495388">
        <w:rPr>
          <w:rFonts w:ascii="Arial" w:hAnsi="Arial" w:cs="Arial"/>
          <w:sz w:val="22"/>
          <w:szCs w:val="22"/>
        </w:rPr>
        <w:t>&amp; McDougall</w:t>
      </w:r>
      <w:r w:rsidR="00744A77">
        <w:rPr>
          <w:rFonts w:ascii="Arial" w:hAnsi="Arial" w:cs="Arial"/>
          <w:sz w:val="22"/>
          <w:szCs w:val="22"/>
        </w:rPr>
        <w:t xml:space="preserve"> 1998). </w:t>
      </w:r>
      <w:r w:rsidR="0074177A">
        <w:rPr>
          <w:rFonts w:ascii="Arial" w:hAnsi="Arial" w:cs="Arial"/>
          <w:sz w:val="22"/>
          <w:szCs w:val="22"/>
        </w:rPr>
        <w:t>The Camden</w:t>
      </w:r>
      <w:r w:rsidR="001A7E6E">
        <w:rPr>
          <w:rFonts w:ascii="Arial" w:hAnsi="Arial" w:cs="Arial"/>
          <w:sz w:val="22"/>
          <w:szCs w:val="22"/>
        </w:rPr>
        <w:t xml:space="preserve"> </w:t>
      </w:r>
      <w:proofErr w:type="spellStart"/>
      <w:r w:rsidR="001A7E6E">
        <w:rPr>
          <w:rFonts w:ascii="Arial" w:hAnsi="Arial" w:cs="Arial"/>
          <w:sz w:val="22"/>
          <w:szCs w:val="22"/>
        </w:rPr>
        <w:t>woollybutt</w:t>
      </w:r>
      <w:proofErr w:type="spellEnd"/>
      <w:r w:rsidR="001A7E6E">
        <w:rPr>
          <w:rFonts w:ascii="Arial" w:hAnsi="Arial" w:cs="Arial"/>
          <w:sz w:val="22"/>
          <w:szCs w:val="22"/>
        </w:rPr>
        <w:t xml:space="preserve"> </w:t>
      </w:r>
      <w:r w:rsidR="002F6A31">
        <w:rPr>
          <w:rFonts w:ascii="Arial" w:hAnsi="Arial" w:cs="Arial"/>
          <w:sz w:val="22"/>
          <w:szCs w:val="22"/>
        </w:rPr>
        <w:t>is fire tolerant to some deg</w:t>
      </w:r>
      <w:r w:rsidR="001A7E6E">
        <w:rPr>
          <w:rFonts w:ascii="Arial" w:hAnsi="Arial" w:cs="Arial"/>
          <w:sz w:val="22"/>
          <w:szCs w:val="22"/>
        </w:rPr>
        <w:t>re</w:t>
      </w:r>
      <w:r w:rsidR="007E3478">
        <w:rPr>
          <w:rFonts w:ascii="Arial" w:hAnsi="Arial" w:cs="Arial"/>
          <w:sz w:val="22"/>
          <w:szCs w:val="22"/>
        </w:rPr>
        <w:t>e as it</w:t>
      </w:r>
      <w:r w:rsidR="00F743DD">
        <w:rPr>
          <w:rFonts w:ascii="Arial" w:hAnsi="Arial" w:cs="Arial"/>
          <w:sz w:val="22"/>
          <w:szCs w:val="22"/>
        </w:rPr>
        <w:t xml:space="preserve"> is known to</w:t>
      </w:r>
      <w:r w:rsidR="007E3478">
        <w:rPr>
          <w:rFonts w:ascii="Arial" w:hAnsi="Arial" w:cs="Arial"/>
          <w:sz w:val="22"/>
          <w:szCs w:val="22"/>
        </w:rPr>
        <w:t xml:space="preserve"> </w:t>
      </w:r>
      <w:proofErr w:type="spellStart"/>
      <w:r w:rsidR="007E3478">
        <w:rPr>
          <w:rFonts w:ascii="Arial" w:hAnsi="Arial" w:cs="Arial"/>
          <w:sz w:val="22"/>
          <w:szCs w:val="22"/>
        </w:rPr>
        <w:t>r</w:t>
      </w:r>
      <w:r w:rsidR="002F6A31">
        <w:rPr>
          <w:rFonts w:ascii="Arial" w:hAnsi="Arial" w:cs="Arial"/>
          <w:sz w:val="22"/>
          <w:szCs w:val="22"/>
        </w:rPr>
        <w:t>e</w:t>
      </w:r>
      <w:r w:rsidR="00F743DD">
        <w:rPr>
          <w:rFonts w:ascii="Arial" w:hAnsi="Arial" w:cs="Arial"/>
          <w:sz w:val="22"/>
          <w:szCs w:val="22"/>
        </w:rPr>
        <w:t>prout</w:t>
      </w:r>
      <w:proofErr w:type="spellEnd"/>
      <w:r w:rsidR="001A7E6E">
        <w:rPr>
          <w:rFonts w:ascii="Arial" w:hAnsi="Arial" w:cs="Arial"/>
          <w:sz w:val="22"/>
          <w:szCs w:val="22"/>
        </w:rPr>
        <w:t xml:space="preserve"> after fire</w:t>
      </w:r>
      <w:r w:rsidR="00A70BE7">
        <w:rPr>
          <w:rFonts w:ascii="Arial" w:hAnsi="Arial" w:cs="Arial"/>
          <w:sz w:val="22"/>
          <w:szCs w:val="22"/>
        </w:rPr>
        <w:t xml:space="preserve"> (Pickup et al., 2013). E</w:t>
      </w:r>
      <w:r w:rsidR="001A7E6E">
        <w:rPr>
          <w:rFonts w:ascii="Arial" w:hAnsi="Arial" w:cs="Arial"/>
          <w:sz w:val="22"/>
          <w:szCs w:val="22"/>
        </w:rPr>
        <w:t xml:space="preserve">xperiments </w:t>
      </w:r>
      <w:r w:rsidR="00A70BE7">
        <w:rPr>
          <w:rFonts w:ascii="Arial" w:hAnsi="Arial" w:cs="Arial"/>
          <w:sz w:val="22"/>
          <w:szCs w:val="22"/>
        </w:rPr>
        <w:t xml:space="preserve">investigating post-fire recovery of revegetated woodland communities </w:t>
      </w:r>
      <w:r w:rsidR="001A7E6E">
        <w:rPr>
          <w:rFonts w:ascii="Arial" w:hAnsi="Arial" w:cs="Arial"/>
          <w:sz w:val="22"/>
          <w:szCs w:val="22"/>
        </w:rPr>
        <w:t xml:space="preserve">demonstrated a high survival rate of </w:t>
      </w:r>
      <w:r w:rsidR="00143D92">
        <w:rPr>
          <w:rFonts w:ascii="Arial" w:hAnsi="Arial" w:cs="Arial"/>
          <w:sz w:val="22"/>
          <w:szCs w:val="22"/>
        </w:rPr>
        <w:t xml:space="preserve">burnt </w:t>
      </w:r>
      <w:r w:rsidR="00A70BE7" w:rsidRPr="00A70BE7">
        <w:rPr>
          <w:rFonts w:ascii="Arial" w:hAnsi="Arial" w:cs="Arial"/>
          <w:i/>
          <w:sz w:val="22"/>
          <w:szCs w:val="22"/>
        </w:rPr>
        <w:t xml:space="preserve">E. </w:t>
      </w:r>
      <w:proofErr w:type="spellStart"/>
      <w:r w:rsidR="00A70BE7" w:rsidRPr="00A70BE7">
        <w:rPr>
          <w:rFonts w:ascii="Arial" w:hAnsi="Arial" w:cs="Arial"/>
          <w:i/>
          <w:sz w:val="22"/>
          <w:szCs w:val="22"/>
        </w:rPr>
        <w:t>macarthurii</w:t>
      </w:r>
      <w:proofErr w:type="spellEnd"/>
      <w:r w:rsidR="00A70BE7">
        <w:rPr>
          <w:rFonts w:ascii="Arial" w:hAnsi="Arial" w:cs="Arial"/>
          <w:sz w:val="22"/>
          <w:szCs w:val="22"/>
        </w:rPr>
        <w:t xml:space="preserve"> </w:t>
      </w:r>
      <w:r w:rsidR="001A7E6E">
        <w:rPr>
          <w:rFonts w:ascii="Arial" w:hAnsi="Arial" w:cs="Arial"/>
          <w:sz w:val="22"/>
          <w:szCs w:val="22"/>
        </w:rPr>
        <w:t xml:space="preserve">nursery </w:t>
      </w:r>
      <w:proofErr w:type="spellStart"/>
      <w:r w:rsidR="00143D92">
        <w:rPr>
          <w:rFonts w:ascii="Arial" w:hAnsi="Arial" w:cs="Arial"/>
          <w:sz w:val="22"/>
          <w:szCs w:val="22"/>
        </w:rPr>
        <w:t>tubestock</w:t>
      </w:r>
      <w:proofErr w:type="spellEnd"/>
      <w:r w:rsidR="00143D92">
        <w:rPr>
          <w:rFonts w:ascii="Arial" w:hAnsi="Arial" w:cs="Arial"/>
          <w:sz w:val="22"/>
          <w:szCs w:val="22"/>
        </w:rPr>
        <w:t xml:space="preserve"> seedling revegetation</w:t>
      </w:r>
      <w:r w:rsidR="001A7E6E">
        <w:rPr>
          <w:rFonts w:ascii="Arial" w:hAnsi="Arial" w:cs="Arial"/>
          <w:sz w:val="22"/>
          <w:szCs w:val="22"/>
        </w:rPr>
        <w:t xml:space="preserve"> </w:t>
      </w:r>
      <w:r w:rsidR="00143D92">
        <w:rPr>
          <w:rFonts w:ascii="Arial" w:hAnsi="Arial" w:cs="Arial"/>
          <w:sz w:val="22"/>
          <w:szCs w:val="22"/>
        </w:rPr>
        <w:t xml:space="preserve">(74%) </w:t>
      </w:r>
      <w:r w:rsidR="001A7E6E">
        <w:rPr>
          <w:rFonts w:ascii="Arial" w:hAnsi="Arial" w:cs="Arial"/>
          <w:sz w:val="22"/>
          <w:szCs w:val="22"/>
        </w:rPr>
        <w:t xml:space="preserve">and </w:t>
      </w:r>
      <w:r w:rsidR="00143D92">
        <w:rPr>
          <w:rFonts w:ascii="Arial" w:hAnsi="Arial" w:cs="Arial"/>
          <w:sz w:val="22"/>
          <w:szCs w:val="22"/>
        </w:rPr>
        <w:t xml:space="preserve">directly seeded </w:t>
      </w:r>
      <w:r w:rsidR="007E3478">
        <w:rPr>
          <w:rFonts w:ascii="Arial" w:hAnsi="Arial" w:cs="Arial"/>
          <w:sz w:val="22"/>
          <w:szCs w:val="22"/>
        </w:rPr>
        <w:t>revegetation</w:t>
      </w:r>
      <w:r w:rsidR="00143D92">
        <w:rPr>
          <w:rFonts w:ascii="Arial" w:hAnsi="Arial" w:cs="Arial"/>
          <w:sz w:val="22"/>
          <w:szCs w:val="22"/>
        </w:rPr>
        <w:t xml:space="preserve"> (88%) following the January 2003 bushfires around Canberra </w:t>
      </w:r>
      <w:r w:rsidR="001A7E6E">
        <w:rPr>
          <w:rFonts w:ascii="Arial" w:hAnsi="Arial" w:cs="Arial"/>
          <w:sz w:val="22"/>
          <w:szCs w:val="22"/>
        </w:rPr>
        <w:t>(Pickup et al., 2013).</w:t>
      </w:r>
    </w:p>
    <w:p w:rsidR="003445DF" w:rsidRPr="007D7E49" w:rsidRDefault="007D7E49" w:rsidP="00AB638E">
      <w:pPr>
        <w:pStyle w:val="CAheading"/>
      </w:pPr>
      <w:r w:rsidRPr="007D7E49">
        <w:t>Threats</w:t>
      </w:r>
    </w:p>
    <w:p w:rsidR="001A62EC" w:rsidRPr="001A62EC" w:rsidRDefault="001A62EC" w:rsidP="00AB638E">
      <w:pPr>
        <w:spacing w:after="240"/>
        <w:rPr>
          <w:rFonts w:ascii="Arial" w:hAnsi="Arial" w:cs="Arial"/>
          <w:i/>
          <w:sz w:val="22"/>
          <w:szCs w:val="22"/>
        </w:rPr>
      </w:pPr>
      <w:r w:rsidRPr="001A62EC">
        <w:rPr>
          <w:rFonts w:ascii="Arial" w:hAnsi="Arial" w:cs="Arial"/>
          <w:i/>
          <w:sz w:val="22"/>
          <w:szCs w:val="22"/>
        </w:rPr>
        <w:t>Known threats</w:t>
      </w:r>
    </w:p>
    <w:p w:rsidR="00907C94" w:rsidRDefault="003C09AF" w:rsidP="00907C94">
      <w:pPr>
        <w:autoSpaceDE w:val="0"/>
        <w:autoSpaceDN w:val="0"/>
        <w:adjustRightInd w:val="0"/>
        <w:rPr>
          <w:rFonts w:ascii="Arial" w:hAnsi="Arial" w:cs="Arial"/>
          <w:sz w:val="22"/>
          <w:szCs w:val="22"/>
        </w:rPr>
      </w:pPr>
      <w:proofErr w:type="gramStart"/>
      <w:r w:rsidRPr="004E75A2">
        <w:rPr>
          <w:rFonts w:ascii="Arial" w:hAnsi="Arial" w:cs="Arial"/>
          <w:sz w:val="22"/>
          <w:szCs w:val="22"/>
          <w:u w:val="single"/>
        </w:rPr>
        <w:t>Land clearing</w:t>
      </w:r>
      <w:r w:rsidRPr="004E75A2">
        <w:rPr>
          <w:rFonts w:ascii="Arial" w:hAnsi="Arial" w:cs="Arial"/>
          <w:sz w:val="22"/>
          <w:szCs w:val="22"/>
        </w:rPr>
        <w:t>.</w:t>
      </w:r>
      <w:proofErr w:type="gramEnd"/>
      <w:r w:rsidR="001A62EC" w:rsidRPr="004E75A2">
        <w:rPr>
          <w:rFonts w:ascii="Arial" w:hAnsi="Arial" w:cs="Arial"/>
          <w:sz w:val="22"/>
          <w:szCs w:val="22"/>
        </w:rPr>
        <w:t xml:space="preserve"> This is a known threat, and its </w:t>
      </w:r>
      <w:r w:rsidRPr="004E75A2">
        <w:rPr>
          <w:rFonts w:ascii="Arial" w:hAnsi="Arial" w:cs="Arial"/>
          <w:sz w:val="22"/>
          <w:szCs w:val="22"/>
        </w:rPr>
        <w:t xml:space="preserve">effects are: </w:t>
      </w:r>
      <w:r w:rsidR="003160BB" w:rsidRPr="004E75A2">
        <w:rPr>
          <w:rFonts w:ascii="Arial" w:hAnsi="Arial" w:cs="Arial"/>
          <w:color w:val="000000"/>
          <w:sz w:val="22"/>
          <w:szCs w:val="22"/>
          <w:lang w:eastAsia="en-AU"/>
        </w:rPr>
        <w:t>direct destruction of trees,</w:t>
      </w:r>
      <w:r w:rsidR="003C797B" w:rsidRPr="004E75A2">
        <w:rPr>
          <w:rFonts w:ascii="Arial" w:hAnsi="Arial" w:cs="Arial"/>
          <w:color w:val="000000"/>
          <w:sz w:val="22"/>
          <w:szCs w:val="22"/>
          <w:lang w:eastAsia="en-AU"/>
        </w:rPr>
        <w:t xml:space="preserve"> </w:t>
      </w:r>
      <w:r w:rsidR="003160BB" w:rsidRPr="004E75A2">
        <w:rPr>
          <w:rFonts w:ascii="Arial" w:hAnsi="Arial" w:cs="Arial"/>
          <w:color w:val="000000"/>
          <w:sz w:val="22"/>
          <w:szCs w:val="22"/>
          <w:lang w:eastAsia="en-AU"/>
        </w:rPr>
        <w:t>and removal and fragmentation of habitat with associated degradation and prevention or suppression of recruitment</w:t>
      </w:r>
      <w:r w:rsidR="00F928E0" w:rsidRPr="004E75A2">
        <w:rPr>
          <w:rFonts w:ascii="Arial" w:hAnsi="Arial" w:cs="Arial"/>
          <w:color w:val="000000"/>
          <w:sz w:val="22"/>
          <w:szCs w:val="22"/>
          <w:lang w:eastAsia="en-AU"/>
        </w:rPr>
        <w:t xml:space="preserve">, </w:t>
      </w:r>
      <w:r w:rsidR="00495388">
        <w:rPr>
          <w:rFonts w:ascii="Arial" w:hAnsi="Arial" w:cs="Arial"/>
          <w:color w:val="000000"/>
          <w:sz w:val="22"/>
          <w:szCs w:val="22"/>
          <w:lang w:eastAsia="en-AU"/>
        </w:rPr>
        <w:t>(Douglas</w:t>
      </w:r>
      <w:r w:rsidR="003160BB" w:rsidRPr="004E75A2">
        <w:rPr>
          <w:rFonts w:ascii="Arial" w:hAnsi="Arial" w:cs="Arial"/>
          <w:color w:val="000000"/>
          <w:sz w:val="22"/>
          <w:szCs w:val="22"/>
          <w:lang w:eastAsia="en-AU"/>
        </w:rPr>
        <w:t xml:space="preserve"> 2011). </w:t>
      </w:r>
      <w:r w:rsidR="00C161B5" w:rsidRPr="004E75A2">
        <w:rPr>
          <w:rFonts w:ascii="Arial" w:hAnsi="Arial" w:cs="Arial"/>
          <w:color w:val="000000"/>
          <w:sz w:val="22"/>
          <w:szCs w:val="22"/>
          <w:lang w:eastAsia="en-AU"/>
        </w:rPr>
        <w:t>Land clearing also facilitates invasion by weeds.</w:t>
      </w:r>
      <w:r w:rsidR="00A51D39" w:rsidRPr="004E75A2">
        <w:rPr>
          <w:rFonts w:ascii="Arial" w:hAnsi="Arial" w:cs="Arial"/>
          <w:color w:val="000000"/>
          <w:sz w:val="22"/>
          <w:szCs w:val="22"/>
          <w:lang w:eastAsia="en-AU"/>
        </w:rPr>
        <w:t xml:space="preserve"> </w:t>
      </w:r>
      <w:r w:rsidR="00F928E0" w:rsidRPr="004E75A2">
        <w:rPr>
          <w:rFonts w:ascii="Arial" w:hAnsi="Arial" w:cs="Arial"/>
          <w:color w:val="000000"/>
          <w:sz w:val="22"/>
          <w:szCs w:val="22"/>
          <w:lang w:eastAsia="en-AU"/>
        </w:rPr>
        <w:t xml:space="preserve">Impacts have been greatest in the </w:t>
      </w:r>
      <w:r w:rsidR="004E2056" w:rsidRPr="004E75A2">
        <w:rPr>
          <w:rFonts w:ascii="Arial" w:hAnsi="Arial" w:cs="Arial"/>
          <w:sz w:val="22"/>
          <w:szCs w:val="22"/>
        </w:rPr>
        <w:t>Southern Highlands.</w:t>
      </w:r>
      <w:r w:rsidR="00F928E0" w:rsidRPr="004E75A2">
        <w:rPr>
          <w:rFonts w:ascii="Arial" w:hAnsi="Arial" w:cs="Arial"/>
          <w:sz w:val="22"/>
          <w:szCs w:val="22"/>
        </w:rPr>
        <w:t xml:space="preserve"> Logging is no longer a threat within the Kanan</w:t>
      </w:r>
      <w:r w:rsidR="00A21512">
        <w:rPr>
          <w:rFonts w:ascii="Arial" w:hAnsi="Arial" w:cs="Arial"/>
          <w:sz w:val="22"/>
          <w:szCs w:val="22"/>
        </w:rPr>
        <w:t>gra Boyd National Park</w:t>
      </w:r>
      <w:r w:rsidR="003111B4">
        <w:rPr>
          <w:rFonts w:ascii="Arial" w:hAnsi="Arial" w:cs="Arial"/>
          <w:sz w:val="22"/>
          <w:szCs w:val="22"/>
        </w:rPr>
        <w:t xml:space="preserve">, but Stingray Swamp Flora Reserve </w:t>
      </w:r>
      <w:r w:rsidR="006572B8">
        <w:rPr>
          <w:rFonts w:ascii="Arial" w:hAnsi="Arial" w:cs="Arial"/>
          <w:sz w:val="22"/>
          <w:szCs w:val="22"/>
        </w:rPr>
        <w:t>is surrounded by State Forest pine plantations</w:t>
      </w:r>
      <w:r w:rsidR="00C82B9A">
        <w:rPr>
          <w:rFonts w:ascii="Arial" w:hAnsi="Arial" w:cs="Arial"/>
          <w:sz w:val="22"/>
          <w:szCs w:val="22"/>
        </w:rPr>
        <w:t xml:space="preserve"> which </w:t>
      </w:r>
      <w:r w:rsidR="006572B8">
        <w:rPr>
          <w:rFonts w:ascii="Arial" w:hAnsi="Arial" w:cs="Arial"/>
          <w:sz w:val="22"/>
          <w:szCs w:val="22"/>
        </w:rPr>
        <w:t>are</w:t>
      </w:r>
      <w:r w:rsidR="00C82B9A">
        <w:rPr>
          <w:rFonts w:ascii="Arial" w:hAnsi="Arial" w:cs="Arial"/>
          <w:sz w:val="22"/>
          <w:szCs w:val="22"/>
        </w:rPr>
        <w:t xml:space="preserve"> logged, </w:t>
      </w:r>
      <w:r w:rsidR="006572B8">
        <w:rPr>
          <w:rFonts w:ascii="Arial" w:hAnsi="Arial" w:cs="Arial"/>
          <w:sz w:val="22"/>
          <w:szCs w:val="22"/>
        </w:rPr>
        <w:t>threatening the reserve</w:t>
      </w:r>
      <w:r w:rsidR="00C82B9A">
        <w:rPr>
          <w:rFonts w:ascii="Arial" w:hAnsi="Arial" w:cs="Arial"/>
          <w:sz w:val="22"/>
          <w:szCs w:val="22"/>
        </w:rPr>
        <w:t xml:space="preserve"> by </w:t>
      </w:r>
      <w:r w:rsidR="006572B8">
        <w:rPr>
          <w:rFonts w:ascii="Arial" w:hAnsi="Arial" w:cs="Arial"/>
          <w:sz w:val="22"/>
          <w:szCs w:val="22"/>
        </w:rPr>
        <w:t xml:space="preserve">invasion of pine trees, </w:t>
      </w:r>
      <w:r w:rsidR="00C82B9A">
        <w:rPr>
          <w:rFonts w:ascii="Arial" w:hAnsi="Arial" w:cs="Arial"/>
          <w:sz w:val="22"/>
          <w:szCs w:val="22"/>
        </w:rPr>
        <w:t>sedimentation</w:t>
      </w:r>
      <w:r w:rsidR="00D93EC4">
        <w:rPr>
          <w:rFonts w:ascii="Arial" w:hAnsi="Arial" w:cs="Arial"/>
          <w:sz w:val="22"/>
          <w:szCs w:val="22"/>
        </w:rPr>
        <w:t xml:space="preserve"> and changed hydrology (Douglas</w:t>
      </w:r>
      <w:r w:rsidR="00C82B9A">
        <w:rPr>
          <w:rFonts w:ascii="Arial" w:hAnsi="Arial" w:cs="Arial"/>
          <w:sz w:val="22"/>
          <w:szCs w:val="22"/>
        </w:rPr>
        <w:t xml:space="preserve"> 2015)</w:t>
      </w:r>
      <w:r w:rsidR="006572B8">
        <w:rPr>
          <w:rFonts w:ascii="Arial" w:hAnsi="Arial" w:cs="Arial"/>
          <w:sz w:val="22"/>
          <w:szCs w:val="22"/>
        </w:rPr>
        <w:t xml:space="preserve">. </w:t>
      </w:r>
      <w:r w:rsidR="00881EE9" w:rsidRPr="004E75A2">
        <w:rPr>
          <w:rFonts w:ascii="Arial" w:hAnsi="Arial" w:cs="Arial"/>
          <w:sz w:val="22"/>
          <w:szCs w:val="22"/>
        </w:rPr>
        <w:t xml:space="preserve">Approximately 95% of the </w:t>
      </w:r>
      <w:r w:rsidR="00881EE9" w:rsidRPr="004E75A2">
        <w:rPr>
          <w:rFonts w:ascii="Arial" w:hAnsi="Arial" w:cs="Arial"/>
          <w:color w:val="000000"/>
          <w:sz w:val="22"/>
          <w:szCs w:val="22"/>
          <w:lang w:eastAsia="en-AU"/>
        </w:rPr>
        <w:t>Southern Highlands Shale Woodlands</w:t>
      </w:r>
      <w:r w:rsidR="00F368C7" w:rsidRPr="004E75A2">
        <w:rPr>
          <w:rFonts w:ascii="Arial" w:hAnsi="Arial" w:cs="Arial"/>
          <w:color w:val="000000"/>
          <w:sz w:val="22"/>
          <w:szCs w:val="22"/>
          <w:lang w:eastAsia="en-AU"/>
        </w:rPr>
        <w:t>, the primary habitat for this species,</w:t>
      </w:r>
      <w:r w:rsidR="00881EE9" w:rsidRPr="004E75A2">
        <w:rPr>
          <w:rFonts w:ascii="Arial" w:hAnsi="Arial" w:cs="Arial"/>
          <w:color w:val="000000"/>
          <w:sz w:val="22"/>
          <w:szCs w:val="22"/>
          <w:lang w:eastAsia="en-AU"/>
        </w:rPr>
        <w:t xml:space="preserve"> has been cleared, and most of the remnants </w:t>
      </w:r>
      <w:r w:rsidR="00BA2F50">
        <w:rPr>
          <w:rFonts w:ascii="Arial" w:hAnsi="Arial" w:cs="Arial"/>
          <w:color w:val="000000"/>
          <w:sz w:val="22"/>
          <w:szCs w:val="22"/>
          <w:lang w:eastAsia="en-AU"/>
        </w:rPr>
        <w:t>are less than 5 ha in size and</w:t>
      </w:r>
      <w:r w:rsidR="00495388">
        <w:rPr>
          <w:rFonts w:ascii="Arial" w:hAnsi="Arial" w:cs="Arial"/>
          <w:color w:val="000000"/>
          <w:sz w:val="22"/>
          <w:szCs w:val="22"/>
          <w:lang w:eastAsia="en-AU"/>
        </w:rPr>
        <w:t xml:space="preserve"> severely fragmented (Douglas</w:t>
      </w:r>
      <w:r w:rsidR="00881EE9" w:rsidRPr="004E75A2">
        <w:rPr>
          <w:rFonts w:ascii="Arial" w:hAnsi="Arial" w:cs="Arial"/>
          <w:color w:val="000000"/>
          <w:sz w:val="22"/>
          <w:szCs w:val="22"/>
          <w:lang w:eastAsia="en-AU"/>
        </w:rPr>
        <w:t xml:space="preserve"> 2011). </w:t>
      </w:r>
      <w:r w:rsidR="00355D6C" w:rsidRPr="004E75A2">
        <w:rPr>
          <w:rFonts w:ascii="Arial" w:hAnsi="Arial" w:cs="Arial"/>
          <w:color w:val="000000"/>
          <w:sz w:val="22"/>
          <w:szCs w:val="22"/>
          <w:lang w:eastAsia="en-AU"/>
        </w:rPr>
        <w:t xml:space="preserve">The Camden </w:t>
      </w:r>
      <w:proofErr w:type="spellStart"/>
      <w:r w:rsidR="00355D6C" w:rsidRPr="004E75A2">
        <w:rPr>
          <w:rFonts w:ascii="Arial" w:hAnsi="Arial" w:cs="Arial"/>
          <w:color w:val="000000"/>
          <w:sz w:val="22"/>
          <w:szCs w:val="22"/>
          <w:lang w:eastAsia="en-AU"/>
        </w:rPr>
        <w:t>woollybutt</w:t>
      </w:r>
      <w:proofErr w:type="spellEnd"/>
      <w:r w:rsidR="00355D6C" w:rsidRPr="004E75A2">
        <w:rPr>
          <w:rFonts w:ascii="Arial" w:hAnsi="Arial" w:cs="Arial"/>
          <w:color w:val="000000"/>
          <w:sz w:val="22"/>
          <w:szCs w:val="22"/>
          <w:lang w:eastAsia="en-AU"/>
        </w:rPr>
        <w:t xml:space="preserve"> is part of the </w:t>
      </w:r>
      <w:r w:rsidR="00355D6C" w:rsidRPr="004E75A2">
        <w:rPr>
          <w:rFonts w:ascii="Arial" w:hAnsi="Arial" w:cs="Arial"/>
          <w:sz w:val="22"/>
          <w:szCs w:val="22"/>
        </w:rPr>
        <w:t>Southern Highlands Shale Forest and Woodland Ecological Community, an area that has been intensively cleared, where much of the native vegetation that remains occurs amongst a h</w:t>
      </w:r>
      <w:r w:rsidR="00495388">
        <w:rPr>
          <w:rFonts w:ascii="Arial" w:hAnsi="Arial" w:cs="Arial"/>
          <w:sz w:val="22"/>
          <w:szCs w:val="22"/>
        </w:rPr>
        <w:t>eavily modified landscape (TSSC</w:t>
      </w:r>
      <w:r w:rsidR="00355D6C" w:rsidRPr="004E75A2">
        <w:rPr>
          <w:rFonts w:ascii="Arial" w:hAnsi="Arial" w:cs="Arial"/>
          <w:sz w:val="22"/>
          <w:szCs w:val="22"/>
        </w:rPr>
        <w:t xml:space="preserve"> 2015). The patches that remain are typically small, highly fragmented and have been</w:t>
      </w:r>
      <w:r w:rsidR="00495388">
        <w:rPr>
          <w:rFonts w:ascii="Arial" w:hAnsi="Arial" w:cs="Arial"/>
          <w:sz w:val="22"/>
          <w:szCs w:val="22"/>
        </w:rPr>
        <w:t xml:space="preserve"> disturbed to some extent (TSSC</w:t>
      </w:r>
      <w:r w:rsidR="00355D6C" w:rsidRPr="004E75A2">
        <w:rPr>
          <w:rFonts w:ascii="Arial" w:hAnsi="Arial" w:cs="Arial"/>
          <w:sz w:val="22"/>
          <w:szCs w:val="22"/>
        </w:rPr>
        <w:t xml:space="preserve"> 2015). </w:t>
      </w:r>
    </w:p>
    <w:p w:rsidR="00907C94" w:rsidRDefault="00907C94" w:rsidP="00907C94">
      <w:pPr>
        <w:autoSpaceDE w:val="0"/>
        <w:autoSpaceDN w:val="0"/>
        <w:adjustRightInd w:val="0"/>
        <w:rPr>
          <w:rFonts w:ascii="Arial" w:hAnsi="Arial" w:cs="Arial"/>
          <w:sz w:val="22"/>
          <w:szCs w:val="22"/>
        </w:rPr>
      </w:pPr>
    </w:p>
    <w:p w:rsidR="00907C94" w:rsidRPr="00907C94" w:rsidRDefault="00F368C7" w:rsidP="00907C94">
      <w:pPr>
        <w:autoSpaceDE w:val="0"/>
        <w:autoSpaceDN w:val="0"/>
        <w:adjustRightInd w:val="0"/>
        <w:rPr>
          <w:rFonts w:ascii="Arial" w:hAnsi="Arial" w:cs="Arial"/>
          <w:sz w:val="22"/>
          <w:szCs w:val="22"/>
        </w:rPr>
      </w:pPr>
      <w:r w:rsidRPr="00872824">
        <w:rPr>
          <w:rFonts w:ascii="Arial" w:hAnsi="Arial" w:cs="Arial"/>
          <w:color w:val="000000"/>
          <w:sz w:val="22"/>
          <w:szCs w:val="22"/>
          <w:lang w:eastAsia="en-AU"/>
        </w:rPr>
        <w:t xml:space="preserve">Most of the continuing land clearing has been for </w:t>
      </w:r>
      <w:proofErr w:type="spellStart"/>
      <w:r w:rsidRPr="00872824">
        <w:rPr>
          <w:rFonts w:ascii="Arial" w:hAnsi="Arial" w:cs="Arial"/>
          <w:color w:val="000000"/>
          <w:sz w:val="22"/>
          <w:szCs w:val="22"/>
          <w:lang w:eastAsia="en-AU"/>
        </w:rPr>
        <w:t>pastoralism</w:t>
      </w:r>
      <w:proofErr w:type="spellEnd"/>
      <w:r w:rsidRPr="00872824">
        <w:rPr>
          <w:rFonts w:ascii="Arial" w:hAnsi="Arial" w:cs="Arial"/>
          <w:color w:val="000000"/>
          <w:sz w:val="22"/>
          <w:szCs w:val="22"/>
          <w:lang w:eastAsia="en-AU"/>
        </w:rPr>
        <w:t xml:space="preserve">, primarily of cattle, and other impacts include the sewing and </w:t>
      </w:r>
      <w:r w:rsidRPr="00D516D9">
        <w:rPr>
          <w:rFonts w:ascii="Arial" w:hAnsi="Arial" w:cs="Arial"/>
          <w:color w:val="000000"/>
          <w:sz w:val="22"/>
          <w:szCs w:val="22"/>
          <w:lang w:eastAsia="en-AU"/>
        </w:rPr>
        <w:t>maintenance of non-native pasture, often entailing fertiliser application that can disadvantage native species</w:t>
      </w:r>
      <w:r w:rsidR="00872824" w:rsidRPr="00D516D9">
        <w:rPr>
          <w:rFonts w:ascii="Arial" w:hAnsi="Arial" w:cs="Arial"/>
          <w:color w:val="000000"/>
          <w:sz w:val="22"/>
          <w:szCs w:val="22"/>
          <w:lang w:eastAsia="en-AU"/>
        </w:rPr>
        <w:t xml:space="preserve"> (</w:t>
      </w:r>
      <w:r w:rsidR="00495388">
        <w:rPr>
          <w:rFonts w:ascii="Arial" w:hAnsi="Arial" w:cs="Arial"/>
          <w:color w:val="000000"/>
          <w:sz w:val="22"/>
          <w:szCs w:val="22"/>
          <w:lang w:eastAsia="en-AU"/>
        </w:rPr>
        <w:t>Douglas</w:t>
      </w:r>
      <w:r w:rsidRPr="00D516D9">
        <w:rPr>
          <w:rFonts w:ascii="Arial" w:hAnsi="Arial" w:cs="Arial"/>
          <w:color w:val="000000"/>
          <w:sz w:val="22"/>
          <w:szCs w:val="22"/>
          <w:lang w:eastAsia="en-AU"/>
        </w:rPr>
        <w:t xml:space="preserve"> 2011)</w:t>
      </w:r>
      <w:r w:rsidR="00872824" w:rsidRPr="00D516D9">
        <w:rPr>
          <w:rFonts w:ascii="Arial" w:hAnsi="Arial" w:cs="Arial"/>
          <w:color w:val="000000"/>
          <w:sz w:val="22"/>
          <w:szCs w:val="22"/>
          <w:lang w:eastAsia="en-AU"/>
        </w:rPr>
        <w:t xml:space="preserve">. </w:t>
      </w:r>
      <w:r w:rsidR="00D516D9" w:rsidRPr="00D516D9">
        <w:rPr>
          <w:rFonts w:ascii="Arial" w:hAnsi="Arial" w:cs="Arial"/>
          <w:color w:val="000000"/>
          <w:sz w:val="22"/>
          <w:szCs w:val="22"/>
          <w:lang w:eastAsia="en-AU"/>
        </w:rPr>
        <w:t>There is a low level or absence of recruitment across much of the remaining habitat, and much of the current cohort is mature to senescent and not being replaced. Land use is intensifying in the Southern Highlands area, which is part of the Sydney-Canberra development corridor</w:t>
      </w:r>
      <w:r w:rsidR="00BD2740">
        <w:rPr>
          <w:rFonts w:ascii="Arial" w:hAnsi="Arial" w:cs="Arial"/>
          <w:color w:val="000000"/>
          <w:sz w:val="22"/>
          <w:szCs w:val="22"/>
          <w:lang w:eastAsia="en-AU"/>
        </w:rPr>
        <w:t xml:space="preserve"> </w:t>
      </w:r>
      <w:r w:rsidR="00495388">
        <w:rPr>
          <w:rFonts w:ascii="Arial" w:hAnsi="Arial" w:cs="Arial"/>
          <w:color w:val="000000"/>
          <w:sz w:val="22"/>
          <w:szCs w:val="22"/>
          <w:lang w:eastAsia="en-AU"/>
        </w:rPr>
        <w:t>(Douglas</w:t>
      </w:r>
      <w:r w:rsidR="00BD2740" w:rsidRPr="00D516D9">
        <w:rPr>
          <w:rFonts w:ascii="Arial" w:hAnsi="Arial" w:cs="Arial"/>
          <w:color w:val="000000"/>
          <w:sz w:val="22"/>
          <w:szCs w:val="22"/>
          <w:lang w:eastAsia="en-AU"/>
        </w:rPr>
        <w:t xml:space="preserve"> 2011)</w:t>
      </w:r>
      <w:r w:rsidR="00D516D9" w:rsidRPr="00D516D9">
        <w:rPr>
          <w:rFonts w:ascii="Arial" w:hAnsi="Arial" w:cs="Arial"/>
          <w:color w:val="000000"/>
          <w:sz w:val="22"/>
          <w:szCs w:val="22"/>
          <w:lang w:eastAsia="en-AU"/>
        </w:rPr>
        <w:t>. Existing levels of fragmentation are such that further habitat decline and degradation is highly likely unless a large-scale project to protect and reconnect remnants is implemented</w:t>
      </w:r>
      <w:r w:rsidR="00BD2740">
        <w:rPr>
          <w:rFonts w:ascii="Arial" w:hAnsi="Arial" w:cs="Arial"/>
          <w:color w:val="000000"/>
          <w:sz w:val="22"/>
          <w:szCs w:val="22"/>
          <w:lang w:eastAsia="en-AU"/>
        </w:rPr>
        <w:t xml:space="preserve"> </w:t>
      </w:r>
      <w:r w:rsidR="00495388">
        <w:rPr>
          <w:rFonts w:ascii="Arial" w:hAnsi="Arial" w:cs="Arial"/>
          <w:color w:val="000000"/>
          <w:sz w:val="22"/>
          <w:szCs w:val="22"/>
          <w:lang w:eastAsia="en-AU"/>
        </w:rPr>
        <w:t>(Douglas</w:t>
      </w:r>
      <w:r w:rsidR="00BD2740" w:rsidRPr="00D516D9">
        <w:rPr>
          <w:rFonts w:ascii="Arial" w:hAnsi="Arial" w:cs="Arial"/>
          <w:color w:val="000000"/>
          <w:sz w:val="22"/>
          <w:szCs w:val="22"/>
          <w:lang w:eastAsia="en-AU"/>
        </w:rPr>
        <w:t xml:space="preserve"> 2011)</w:t>
      </w:r>
      <w:r w:rsidR="00D516D9" w:rsidRPr="00D516D9">
        <w:rPr>
          <w:rFonts w:ascii="Arial" w:hAnsi="Arial" w:cs="Arial"/>
          <w:color w:val="000000"/>
          <w:sz w:val="22"/>
          <w:szCs w:val="22"/>
          <w:lang w:eastAsia="en-AU"/>
        </w:rPr>
        <w:t xml:space="preserve">. </w:t>
      </w:r>
      <w:r w:rsidR="00907C94" w:rsidRPr="00907C94">
        <w:rPr>
          <w:rFonts w:ascii="Arial" w:hAnsi="Arial" w:cs="Arial"/>
          <w:sz w:val="22"/>
          <w:szCs w:val="22"/>
        </w:rPr>
        <w:t>The species is also present in several Council-managed public reserves that range from mown parklands, to substantial areas of bushland (Douglas 2015). Weeds remain a major problem in those areas, partly because most of the habitat is riparian or floodplain. Mowing prevents recruitment (Douglas 2015).</w:t>
      </w:r>
    </w:p>
    <w:p w:rsidR="007D7DBA" w:rsidRPr="00907C94" w:rsidRDefault="007D7DBA" w:rsidP="00BF318B">
      <w:pPr>
        <w:rPr>
          <w:rFonts w:ascii="Arial" w:hAnsi="Arial" w:cs="Arial"/>
          <w:sz w:val="22"/>
          <w:szCs w:val="22"/>
        </w:rPr>
      </w:pPr>
    </w:p>
    <w:p w:rsidR="00AC641D" w:rsidRDefault="00A51D39" w:rsidP="00BF318B">
      <w:pPr>
        <w:spacing w:after="240"/>
        <w:rPr>
          <w:rFonts w:ascii="Arial" w:hAnsi="Arial" w:cs="Arial"/>
          <w:color w:val="000000"/>
          <w:sz w:val="22"/>
          <w:szCs w:val="22"/>
          <w:lang w:eastAsia="en-AU"/>
        </w:rPr>
      </w:pPr>
      <w:r w:rsidRPr="00BF318B">
        <w:rPr>
          <w:rFonts w:ascii="Arial" w:hAnsi="Arial" w:cs="Arial"/>
          <w:sz w:val="22"/>
          <w:szCs w:val="22"/>
          <w:u w:val="single"/>
        </w:rPr>
        <w:t>Weed invasion</w:t>
      </w:r>
      <w:r w:rsidRPr="00BF318B">
        <w:rPr>
          <w:rFonts w:ascii="Arial" w:hAnsi="Arial" w:cs="Arial"/>
          <w:sz w:val="22"/>
          <w:szCs w:val="22"/>
        </w:rPr>
        <w:t xml:space="preserve">. </w:t>
      </w:r>
      <w:r w:rsidR="00AF409B" w:rsidRPr="00BF318B">
        <w:rPr>
          <w:rFonts w:ascii="Arial" w:hAnsi="Arial" w:cs="Arial"/>
          <w:sz w:val="22"/>
          <w:szCs w:val="22"/>
        </w:rPr>
        <w:t>I</w:t>
      </w:r>
      <w:r w:rsidR="00AF409B" w:rsidRPr="00BF318B">
        <w:rPr>
          <w:rFonts w:ascii="Arial" w:hAnsi="Arial" w:cs="Arial"/>
          <w:color w:val="000000"/>
          <w:sz w:val="22"/>
          <w:szCs w:val="22"/>
          <w:lang w:eastAsia="en-AU"/>
        </w:rPr>
        <w:t>nvasion by weeds can inhibit or prevent</w:t>
      </w:r>
      <w:r w:rsidR="00B07E82" w:rsidRPr="00BF318B">
        <w:rPr>
          <w:rFonts w:ascii="Arial" w:hAnsi="Arial" w:cs="Arial"/>
          <w:color w:val="000000"/>
          <w:sz w:val="22"/>
          <w:szCs w:val="22"/>
          <w:lang w:eastAsia="en-AU"/>
        </w:rPr>
        <w:t xml:space="preserve"> recruitment, and in some instances</w:t>
      </w:r>
      <w:r w:rsidR="00AF409B" w:rsidRPr="00BF318B">
        <w:rPr>
          <w:rFonts w:ascii="Arial" w:hAnsi="Arial" w:cs="Arial"/>
          <w:color w:val="000000"/>
          <w:sz w:val="22"/>
          <w:szCs w:val="22"/>
          <w:lang w:eastAsia="en-AU"/>
        </w:rPr>
        <w:t xml:space="preserve"> can kill or at least contribute to the death of adult trees. This is particularly the case for introduced climbers and vines such as English ivy (</w:t>
      </w:r>
      <w:proofErr w:type="spellStart"/>
      <w:r w:rsidR="00AF409B" w:rsidRPr="00BF318B">
        <w:rPr>
          <w:rFonts w:ascii="Arial" w:hAnsi="Arial" w:cs="Arial"/>
          <w:i/>
          <w:color w:val="000000"/>
          <w:sz w:val="22"/>
          <w:szCs w:val="22"/>
          <w:lang w:eastAsia="en-AU"/>
        </w:rPr>
        <w:t>Hedera</w:t>
      </w:r>
      <w:proofErr w:type="spellEnd"/>
      <w:r w:rsidR="00AF409B" w:rsidRPr="00BF318B">
        <w:rPr>
          <w:rFonts w:ascii="Arial" w:hAnsi="Arial" w:cs="Arial"/>
          <w:i/>
          <w:color w:val="000000"/>
          <w:sz w:val="22"/>
          <w:szCs w:val="22"/>
          <w:lang w:eastAsia="en-AU"/>
        </w:rPr>
        <w:t xml:space="preserve"> helix</w:t>
      </w:r>
      <w:r w:rsidR="00495388">
        <w:rPr>
          <w:rFonts w:ascii="Arial" w:hAnsi="Arial" w:cs="Arial"/>
          <w:color w:val="000000"/>
          <w:sz w:val="22"/>
          <w:szCs w:val="22"/>
          <w:lang w:eastAsia="en-AU"/>
        </w:rPr>
        <w:t>) (Douglas</w:t>
      </w:r>
      <w:r w:rsidR="00AF409B" w:rsidRPr="00BF318B">
        <w:rPr>
          <w:rFonts w:ascii="Arial" w:hAnsi="Arial" w:cs="Arial"/>
          <w:color w:val="000000"/>
          <w:sz w:val="22"/>
          <w:szCs w:val="22"/>
          <w:lang w:eastAsia="en-AU"/>
        </w:rPr>
        <w:t xml:space="preserve"> 2011).</w:t>
      </w:r>
      <w:r w:rsidR="004E2056" w:rsidRPr="00BF318B">
        <w:rPr>
          <w:rFonts w:ascii="Arial" w:hAnsi="Arial" w:cs="Arial"/>
          <w:color w:val="000000"/>
          <w:sz w:val="22"/>
          <w:szCs w:val="22"/>
          <w:lang w:eastAsia="en-AU"/>
        </w:rPr>
        <w:t xml:space="preserve"> Weed invasion is a severe concern in Cecil Hoskins Nature Reserve. Invasion </w:t>
      </w:r>
      <w:r w:rsidR="00960849" w:rsidRPr="00BF318B">
        <w:rPr>
          <w:rFonts w:ascii="Arial" w:hAnsi="Arial" w:cs="Arial"/>
          <w:color w:val="000000"/>
          <w:sz w:val="22"/>
          <w:szCs w:val="22"/>
          <w:lang w:eastAsia="en-AU"/>
        </w:rPr>
        <w:t>by</w:t>
      </w:r>
      <w:r w:rsidR="004E2056" w:rsidRPr="00BF318B">
        <w:rPr>
          <w:rFonts w:ascii="Arial" w:hAnsi="Arial" w:cs="Arial"/>
          <w:color w:val="000000"/>
          <w:sz w:val="22"/>
          <w:szCs w:val="22"/>
          <w:lang w:eastAsia="en-AU"/>
        </w:rPr>
        <w:t xml:space="preserve"> pines (</w:t>
      </w:r>
      <w:proofErr w:type="spellStart"/>
      <w:r w:rsidR="004E2056" w:rsidRPr="00BF318B">
        <w:rPr>
          <w:rFonts w:ascii="Arial" w:hAnsi="Arial" w:cs="Arial"/>
          <w:i/>
          <w:color w:val="000000"/>
          <w:sz w:val="22"/>
          <w:szCs w:val="22"/>
          <w:lang w:eastAsia="en-AU"/>
        </w:rPr>
        <w:t>Pinus</w:t>
      </w:r>
      <w:proofErr w:type="spellEnd"/>
      <w:r w:rsidR="004E2056" w:rsidRPr="00BF318B">
        <w:rPr>
          <w:rFonts w:ascii="Arial" w:hAnsi="Arial" w:cs="Arial"/>
          <w:color w:val="000000"/>
          <w:sz w:val="22"/>
          <w:szCs w:val="22"/>
          <w:lang w:eastAsia="en-AU"/>
        </w:rPr>
        <w:t xml:space="preserve"> </w:t>
      </w:r>
      <w:proofErr w:type="spellStart"/>
      <w:r w:rsidR="00A21512" w:rsidRPr="00A21512">
        <w:rPr>
          <w:rFonts w:ascii="Arial" w:hAnsi="Arial" w:cs="Arial"/>
          <w:i/>
          <w:color w:val="000000"/>
          <w:sz w:val="22"/>
          <w:szCs w:val="22"/>
          <w:lang w:eastAsia="en-AU"/>
        </w:rPr>
        <w:t>radiata</w:t>
      </w:r>
      <w:proofErr w:type="spellEnd"/>
      <w:r w:rsidR="00A21512">
        <w:rPr>
          <w:rFonts w:ascii="Arial" w:hAnsi="Arial" w:cs="Arial"/>
          <w:color w:val="000000"/>
          <w:sz w:val="22"/>
          <w:szCs w:val="22"/>
          <w:lang w:eastAsia="en-AU"/>
        </w:rPr>
        <w:t>)</w:t>
      </w:r>
      <w:r w:rsidR="00960849" w:rsidRPr="00BF318B">
        <w:rPr>
          <w:rFonts w:ascii="Arial" w:hAnsi="Arial" w:cs="Arial"/>
          <w:color w:val="000000"/>
          <w:sz w:val="22"/>
          <w:szCs w:val="22"/>
          <w:lang w:eastAsia="en-AU"/>
        </w:rPr>
        <w:t xml:space="preserve"> blackberry </w:t>
      </w:r>
      <w:r w:rsidR="009774B5" w:rsidRPr="00BF318B">
        <w:rPr>
          <w:rFonts w:ascii="Arial" w:hAnsi="Arial" w:cs="Arial"/>
          <w:color w:val="000000"/>
          <w:sz w:val="22"/>
          <w:szCs w:val="22"/>
          <w:lang w:eastAsia="en-AU"/>
        </w:rPr>
        <w:t>(</w:t>
      </w:r>
      <w:proofErr w:type="spellStart"/>
      <w:r w:rsidR="009774B5" w:rsidRPr="00495388">
        <w:rPr>
          <w:rFonts w:ascii="Arial" w:hAnsi="Arial" w:cs="Arial"/>
          <w:i/>
          <w:color w:val="000000"/>
          <w:sz w:val="22"/>
          <w:szCs w:val="22"/>
          <w:lang w:eastAsia="en-AU"/>
        </w:rPr>
        <w:t>Rubus</w:t>
      </w:r>
      <w:proofErr w:type="spellEnd"/>
      <w:r w:rsidR="009774B5" w:rsidRPr="00BF318B">
        <w:rPr>
          <w:rFonts w:ascii="Arial" w:hAnsi="Arial" w:cs="Arial"/>
          <w:color w:val="000000"/>
          <w:sz w:val="22"/>
          <w:szCs w:val="22"/>
          <w:lang w:eastAsia="en-AU"/>
        </w:rPr>
        <w:t xml:space="preserve"> spp.)</w:t>
      </w:r>
      <w:r w:rsidR="00960849" w:rsidRPr="00BF318B">
        <w:rPr>
          <w:rFonts w:ascii="Arial" w:hAnsi="Arial" w:cs="Arial"/>
          <w:color w:val="000000"/>
          <w:sz w:val="22"/>
          <w:szCs w:val="22"/>
          <w:lang w:eastAsia="en-AU"/>
        </w:rPr>
        <w:t xml:space="preserve">, and Japanese honeysuckle </w:t>
      </w:r>
      <w:r w:rsidR="00D126E4">
        <w:rPr>
          <w:rFonts w:ascii="Arial" w:hAnsi="Arial" w:cs="Arial"/>
          <w:color w:val="000000"/>
          <w:sz w:val="22"/>
          <w:szCs w:val="22"/>
          <w:lang w:eastAsia="en-AU"/>
        </w:rPr>
        <w:t>(</w:t>
      </w:r>
      <w:proofErr w:type="spellStart"/>
      <w:r w:rsidR="00D126E4" w:rsidRPr="00D126E4">
        <w:rPr>
          <w:rFonts w:ascii="Arial" w:hAnsi="Arial" w:cs="Arial"/>
          <w:i/>
          <w:color w:val="000000"/>
          <w:sz w:val="22"/>
          <w:szCs w:val="22"/>
          <w:lang w:eastAsia="en-AU"/>
        </w:rPr>
        <w:t>Lonicera</w:t>
      </w:r>
      <w:proofErr w:type="spellEnd"/>
      <w:r w:rsidR="00D126E4" w:rsidRPr="00D126E4">
        <w:rPr>
          <w:rFonts w:ascii="Arial" w:hAnsi="Arial" w:cs="Arial"/>
          <w:i/>
          <w:color w:val="000000"/>
          <w:sz w:val="22"/>
          <w:szCs w:val="22"/>
          <w:lang w:eastAsia="en-AU"/>
        </w:rPr>
        <w:t xml:space="preserve"> japonica</w:t>
      </w:r>
      <w:r w:rsidR="00D126E4">
        <w:rPr>
          <w:rFonts w:ascii="Arial" w:hAnsi="Arial" w:cs="Arial"/>
          <w:color w:val="000000"/>
          <w:sz w:val="22"/>
          <w:szCs w:val="22"/>
          <w:lang w:eastAsia="en-AU"/>
        </w:rPr>
        <w:t xml:space="preserve">) </w:t>
      </w:r>
      <w:r w:rsidR="004B5133" w:rsidRPr="00BF318B">
        <w:rPr>
          <w:rFonts w:ascii="Arial" w:hAnsi="Arial" w:cs="Arial"/>
          <w:color w:val="000000"/>
          <w:sz w:val="22"/>
          <w:szCs w:val="22"/>
          <w:lang w:eastAsia="en-AU"/>
        </w:rPr>
        <w:t>is a serious concer</w:t>
      </w:r>
      <w:r w:rsidR="0012000D" w:rsidRPr="00BF318B">
        <w:rPr>
          <w:rFonts w:ascii="Arial" w:hAnsi="Arial" w:cs="Arial"/>
          <w:color w:val="000000"/>
          <w:sz w:val="22"/>
          <w:szCs w:val="22"/>
          <w:lang w:eastAsia="en-AU"/>
        </w:rPr>
        <w:t>n in habitat in the Penrose State Forest/</w:t>
      </w:r>
      <w:r w:rsidR="004B5133" w:rsidRPr="00BF318B">
        <w:rPr>
          <w:rFonts w:ascii="Arial" w:hAnsi="Arial" w:cs="Arial"/>
          <w:color w:val="000000"/>
          <w:sz w:val="22"/>
          <w:szCs w:val="22"/>
          <w:lang w:eastAsia="en-AU"/>
        </w:rPr>
        <w:t>Stin</w:t>
      </w:r>
      <w:r w:rsidR="0012000D" w:rsidRPr="00BF318B">
        <w:rPr>
          <w:rFonts w:ascii="Arial" w:hAnsi="Arial" w:cs="Arial"/>
          <w:color w:val="000000"/>
          <w:sz w:val="22"/>
          <w:szCs w:val="22"/>
          <w:lang w:eastAsia="en-AU"/>
        </w:rPr>
        <w:t>gray Swamp Flora Reserve</w:t>
      </w:r>
      <w:r w:rsidR="00B61176">
        <w:rPr>
          <w:rFonts w:ascii="Arial" w:hAnsi="Arial" w:cs="Arial"/>
          <w:color w:val="000000"/>
          <w:sz w:val="22"/>
          <w:szCs w:val="22"/>
          <w:lang w:eastAsia="en-AU"/>
        </w:rPr>
        <w:t xml:space="preserve"> (Douglas</w:t>
      </w:r>
      <w:r w:rsidR="009774B5" w:rsidRPr="00BF318B">
        <w:rPr>
          <w:rFonts w:ascii="Arial" w:hAnsi="Arial" w:cs="Arial"/>
          <w:color w:val="000000"/>
          <w:sz w:val="22"/>
          <w:szCs w:val="22"/>
          <w:lang w:eastAsia="en-AU"/>
        </w:rPr>
        <w:t xml:space="preserve"> 2011)</w:t>
      </w:r>
      <w:r w:rsidR="004B5133" w:rsidRPr="00BF318B">
        <w:rPr>
          <w:rFonts w:ascii="Arial" w:hAnsi="Arial" w:cs="Arial"/>
          <w:color w:val="000000"/>
          <w:sz w:val="22"/>
          <w:szCs w:val="22"/>
          <w:lang w:eastAsia="en-AU"/>
        </w:rPr>
        <w:t xml:space="preserve">. </w:t>
      </w:r>
      <w:r w:rsidR="00BF318B" w:rsidRPr="00BF318B">
        <w:rPr>
          <w:rFonts w:ascii="Arial" w:hAnsi="Arial" w:cs="Arial"/>
          <w:bCs/>
          <w:color w:val="000000"/>
          <w:sz w:val="22"/>
          <w:szCs w:val="22"/>
          <w:lang w:eastAsia="en-AU"/>
        </w:rPr>
        <w:t xml:space="preserve">Weed invasion </w:t>
      </w:r>
      <w:r w:rsidR="00BF318B" w:rsidRPr="00BF318B">
        <w:rPr>
          <w:rFonts w:ascii="Arial" w:hAnsi="Arial" w:cs="Arial"/>
          <w:color w:val="000000"/>
          <w:sz w:val="22"/>
          <w:szCs w:val="22"/>
          <w:lang w:eastAsia="en-AU"/>
        </w:rPr>
        <w:t xml:space="preserve">is likely to increase in severity, as there are minimal controls on the introduction of known or potentially invasive plants to the area. </w:t>
      </w:r>
      <w:r w:rsidR="00AC641D" w:rsidRPr="00BF318B">
        <w:rPr>
          <w:rFonts w:ascii="Arial" w:hAnsi="Arial" w:cs="Arial"/>
          <w:color w:val="000000"/>
          <w:sz w:val="22"/>
          <w:szCs w:val="22"/>
          <w:lang w:eastAsia="en-AU"/>
        </w:rPr>
        <w:t>Intensification of land use may also increase urban and rural runoff and nutrient loads, potentially worsening riparian weed infestations</w:t>
      </w:r>
      <w:r w:rsidR="00B61176">
        <w:rPr>
          <w:rFonts w:ascii="Arial" w:hAnsi="Arial" w:cs="Arial"/>
          <w:color w:val="000000"/>
          <w:sz w:val="22"/>
          <w:szCs w:val="22"/>
          <w:lang w:eastAsia="en-AU"/>
        </w:rPr>
        <w:t xml:space="preserve"> (Douglas</w:t>
      </w:r>
      <w:r w:rsidR="00BF318B">
        <w:rPr>
          <w:rFonts w:ascii="Arial" w:hAnsi="Arial" w:cs="Arial"/>
          <w:color w:val="000000"/>
          <w:sz w:val="22"/>
          <w:szCs w:val="22"/>
          <w:lang w:eastAsia="en-AU"/>
        </w:rPr>
        <w:t xml:space="preserve"> 2011)</w:t>
      </w:r>
      <w:r w:rsidR="00AC641D" w:rsidRPr="00BF318B">
        <w:rPr>
          <w:rFonts w:ascii="Arial" w:hAnsi="Arial" w:cs="Arial"/>
          <w:color w:val="000000"/>
          <w:sz w:val="22"/>
          <w:szCs w:val="22"/>
          <w:lang w:eastAsia="en-AU"/>
        </w:rPr>
        <w:t xml:space="preserve">. </w:t>
      </w:r>
    </w:p>
    <w:p w:rsidR="007174D4" w:rsidRPr="007174D4" w:rsidRDefault="007174D4" w:rsidP="00BF318B">
      <w:pPr>
        <w:spacing w:after="240"/>
        <w:rPr>
          <w:rFonts w:ascii="Arial" w:hAnsi="Arial" w:cs="Arial"/>
          <w:color w:val="000000"/>
          <w:sz w:val="22"/>
          <w:szCs w:val="22"/>
          <w:lang w:eastAsia="en-AU"/>
        </w:rPr>
      </w:pPr>
      <w:proofErr w:type="gramStart"/>
      <w:r w:rsidRPr="007174D4">
        <w:rPr>
          <w:rFonts w:ascii="Arial" w:hAnsi="Arial" w:cs="Arial"/>
          <w:color w:val="000000"/>
          <w:sz w:val="22"/>
          <w:szCs w:val="22"/>
          <w:u w:val="single"/>
          <w:lang w:eastAsia="en-AU"/>
        </w:rPr>
        <w:t>Grazing</w:t>
      </w:r>
      <w:r w:rsidRPr="007174D4">
        <w:rPr>
          <w:rFonts w:ascii="Arial" w:hAnsi="Arial" w:cs="Arial"/>
          <w:color w:val="000000"/>
          <w:sz w:val="22"/>
          <w:szCs w:val="22"/>
          <w:lang w:eastAsia="en-AU"/>
        </w:rPr>
        <w:t>.</w:t>
      </w:r>
      <w:proofErr w:type="gramEnd"/>
      <w:r w:rsidRPr="007174D4">
        <w:rPr>
          <w:rFonts w:ascii="Arial" w:hAnsi="Arial" w:cs="Arial"/>
          <w:color w:val="000000"/>
          <w:sz w:val="22"/>
          <w:szCs w:val="22"/>
          <w:lang w:eastAsia="en-AU"/>
        </w:rPr>
        <w:t xml:space="preserve"> </w:t>
      </w:r>
      <w:r w:rsidRPr="007174D4">
        <w:rPr>
          <w:rFonts w:ascii="Arial" w:hAnsi="Arial" w:cs="Arial"/>
          <w:sz w:val="22"/>
          <w:szCs w:val="22"/>
        </w:rPr>
        <w:t xml:space="preserve">Although large mature trees exist, grazing </w:t>
      </w:r>
      <w:r w:rsidR="00B625B5">
        <w:rPr>
          <w:rFonts w:ascii="Arial" w:hAnsi="Arial" w:cs="Arial"/>
          <w:sz w:val="22"/>
          <w:szCs w:val="22"/>
        </w:rPr>
        <w:t xml:space="preserve">and trampling as well as </w:t>
      </w:r>
      <w:r w:rsidRPr="007174D4">
        <w:rPr>
          <w:rFonts w:ascii="Arial" w:hAnsi="Arial" w:cs="Arial"/>
          <w:sz w:val="22"/>
          <w:szCs w:val="22"/>
        </w:rPr>
        <w:t>other forms of disturbance preclude establishment of seedlings in many locations, so that the current mature cohort of individuals is unlikely to be replaced unless protective me</w:t>
      </w:r>
      <w:r w:rsidR="00B61176">
        <w:rPr>
          <w:rFonts w:ascii="Arial" w:hAnsi="Arial" w:cs="Arial"/>
          <w:sz w:val="22"/>
          <w:szCs w:val="22"/>
        </w:rPr>
        <w:t>asures are implemented (NSW OEH</w:t>
      </w:r>
      <w:r w:rsidRPr="007174D4">
        <w:rPr>
          <w:rFonts w:ascii="Arial" w:hAnsi="Arial" w:cs="Arial"/>
          <w:sz w:val="22"/>
          <w:szCs w:val="22"/>
        </w:rPr>
        <w:t xml:space="preserve"> 2014). </w:t>
      </w:r>
    </w:p>
    <w:p w:rsidR="00D22681" w:rsidRDefault="00D22681" w:rsidP="00B52DD7">
      <w:pPr>
        <w:pStyle w:val="ListBullet"/>
        <w:numPr>
          <w:ilvl w:val="0"/>
          <w:numId w:val="0"/>
        </w:numPr>
        <w:tabs>
          <w:tab w:val="num" w:pos="851"/>
        </w:tabs>
        <w:rPr>
          <w:rFonts w:ascii="Arial" w:hAnsi="Arial" w:cs="Arial"/>
          <w:sz w:val="22"/>
          <w:szCs w:val="22"/>
        </w:rPr>
      </w:pPr>
    </w:p>
    <w:p w:rsidR="00B52DD7" w:rsidRDefault="00AF409B" w:rsidP="00B52DD7">
      <w:pPr>
        <w:pStyle w:val="ListBullet"/>
        <w:numPr>
          <w:ilvl w:val="0"/>
          <w:numId w:val="0"/>
        </w:numPr>
        <w:tabs>
          <w:tab w:val="num" w:pos="851"/>
        </w:tabs>
        <w:rPr>
          <w:rFonts w:ascii="Arial" w:hAnsi="Arial" w:cs="Arial"/>
          <w:bCs/>
          <w:sz w:val="22"/>
          <w:szCs w:val="22"/>
          <w:lang w:eastAsia="en-AU"/>
        </w:rPr>
      </w:pPr>
      <w:r>
        <w:rPr>
          <w:rFonts w:ascii="Arial" w:hAnsi="Arial" w:cs="Arial"/>
          <w:sz w:val="22"/>
          <w:szCs w:val="22"/>
        </w:rPr>
        <w:t xml:space="preserve">Impacts of all </w:t>
      </w:r>
      <w:r w:rsidR="00191619">
        <w:rPr>
          <w:rFonts w:ascii="Arial" w:hAnsi="Arial" w:cs="Arial"/>
          <w:sz w:val="22"/>
          <w:szCs w:val="22"/>
        </w:rPr>
        <w:t xml:space="preserve">known </w:t>
      </w:r>
      <w:r>
        <w:rPr>
          <w:rFonts w:ascii="Arial" w:hAnsi="Arial" w:cs="Arial"/>
          <w:sz w:val="22"/>
          <w:szCs w:val="22"/>
        </w:rPr>
        <w:t xml:space="preserve">threats are most pronounced in the Southern </w:t>
      </w:r>
      <w:proofErr w:type="gramStart"/>
      <w:r>
        <w:rPr>
          <w:rFonts w:ascii="Arial" w:hAnsi="Arial" w:cs="Arial"/>
          <w:sz w:val="22"/>
          <w:szCs w:val="22"/>
        </w:rPr>
        <w:t>Highlands</w:t>
      </w:r>
      <w:r w:rsidR="00ED4D8F">
        <w:rPr>
          <w:rFonts w:ascii="Arial" w:hAnsi="Arial" w:cs="Arial"/>
          <w:sz w:val="22"/>
          <w:szCs w:val="22"/>
        </w:rPr>
        <w:t xml:space="preserve"> </w:t>
      </w:r>
      <w:r>
        <w:rPr>
          <w:rFonts w:ascii="Arial" w:hAnsi="Arial" w:cs="Arial"/>
          <w:sz w:val="22"/>
          <w:szCs w:val="22"/>
        </w:rPr>
        <w:t>,</w:t>
      </w:r>
      <w:proofErr w:type="gramEnd"/>
      <w:r>
        <w:rPr>
          <w:rFonts w:ascii="Arial" w:hAnsi="Arial" w:cs="Arial"/>
          <w:sz w:val="22"/>
          <w:szCs w:val="22"/>
        </w:rPr>
        <w:t xml:space="preserve"> where much of the area has been cleared (Benson </w:t>
      </w:r>
      <w:r w:rsidR="00495388">
        <w:rPr>
          <w:rFonts w:ascii="Arial" w:hAnsi="Arial" w:cs="Arial"/>
          <w:sz w:val="22"/>
          <w:szCs w:val="22"/>
        </w:rPr>
        <w:t>&amp;</w:t>
      </w:r>
      <w:r w:rsidR="00B61176">
        <w:rPr>
          <w:rFonts w:ascii="Arial" w:hAnsi="Arial" w:cs="Arial"/>
          <w:sz w:val="22"/>
          <w:szCs w:val="22"/>
        </w:rPr>
        <w:t xml:space="preserve"> McDougall</w:t>
      </w:r>
      <w:r>
        <w:rPr>
          <w:rFonts w:ascii="Arial" w:hAnsi="Arial" w:cs="Arial"/>
          <w:sz w:val="22"/>
          <w:szCs w:val="22"/>
        </w:rPr>
        <w:t xml:space="preserve"> 1998). </w:t>
      </w:r>
      <w:r w:rsidR="00B52DD7">
        <w:rPr>
          <w:rFonts w:ascii="Arial" w:hAnsi="Arial" w:cs="Arial"/>
          <w:bCs/>
          <w:sz w:val="22"/>
          <w:szCs w:val="22"/>
          <w:lang w:eastAsia="en-AU"/>
        </w:rPr>
        <w:t xml:space="preserve">The Camden </w:t>
      </w:r>
      <w:proofErr w:type="spellStart"/>
      <w:r w:rsidR="00B52DD7">
        <w:rPr>
          <w:rFonts w:ascii="Arial" w:hAnsi="Arial" w:cs="Arial"/>
          <w:bCs/>
          <w:sz w:val="22"/>
          <w:szCs w:val="22"/>
          <w:lang w:eastAsia="en-AU"/>
        </w:rPr>
        <w:t>woollybutt</w:t>
      </w:r>
      <w:proofErr w:type="spellEnd"/>
      <w:r w:rsidR="00B52DD7">
        <w:rPr>
          <w:rFonts w:ascii="Arial" w:hAnsi="Arial" w:cs="Arial"/>
          <w:bCs/>
          <w:sz w:val="22"/>
          <w:szCs w:val="22"/>
          <w:lang w:eastAsia="en-AU"/>
        </w:rPr>
        <w:t xml:space="preserve"> has been assigned to the ‘site-managed species’ management stream under the ‘Saving our Species’ programme (NSW OEH 2014). </w:t>
      </w:r>
    </w:p>
    <w:p w:rsidR="003C797B" w:rsidRPr="00610271" w:rsidRDefault="003C797B" w:rsidP="00593A62">
      <w:pPr>
        <w:pStyle w:val="Default"/>
        <w:rPr>
          <w:rFonts w:ascii="Arial" w:hAnsi="Arial" w:cs="Arial"/>
          <w:sz w:val="22"/>
          <w:szCs w:val="22"/>
        </w:rPr>
      </w:pPr>
    </w:p>
    <w:p w:rsidR="003C797B" w:rsidRPr="00610271" w:rsidRDefault="001A62EC" w:rsidP="00593A62">
      <w:pPr>
        <w:pStyle w:val="Default"/>
        <w:rPr>
          <w:rFonts w:ascii="Arial" w:hAnsi="Arial" w:cs="Arial"/>
          <w:i/>
          <w:sz w:val="22"/>
          <w:szCs w:val="22"/>
        </w:rPr>
      </w:pPr>
      <w:r w:rsidRPr="00610271">
        <w:rPr>
          <w:rFonts w:ascii="Arial" w:hAnsi="Arial" w:cs="Arial"/>
          <w:i/>
          <w:sz w:val="22"/>
          <w:szCs w:val="22"/>
        </w:rPr>
        <w:t>Potential threats</w:t>
      </w:r>
    </w:p>
    <w:p w:rsidR="00593A62" w:rsidRPr="00610271" w:rsidRDefault="00593A62" w:rsidP="00593A62">
      <w:pPr>
        <w:autoSpaceDE w:val="0"/>
        <w:autoSpaceDN w:val="0"/>
        <w:adjustRightInd w:val="0"/>
        <w:rPr>
          <w:rFonts w:ascii="Arial" w:hAnsi="Arial" w:cs="Arial"/>
          <w:color w:val="000000"/>
          <w:sz w:val="22"/>
          <w:szCs w:val="22"/>
          <w:lang w:eastAsia="en-AU"/>
        </w:rPr>
      </w:pPr>
    </w:p>
    <w:p w:rsidR="00473176" w:rsidRPr="00610271" w:rsidRDefault="001A62EC" w:rsidP="001A62EC">
      <w:pPr>
        <w:spacing w:after="240"/>
        <w:rPr>
          <w:rFonts w:ascii="Arial" w:hAnsi="Arial" w:cs="Arial"/>
          <w:color w:val="000000"/>
          <w:sz w:val="22"/>
          <w:szCs w:val="22"/>
          <w:lang w:eastAsia="en-AU"/>
        </w:rPr>
      </w:pPr>
      <w:r w:rsidRPr="00610271">
        <w:rPr>
          <w:rFonts w:ascii="Arial" w:hAnsi="Arial" w:cs="Arial"/>
          <w:sz w:val="22"/>
          <w:szCs w:val="22"/>
          <w:u w:val="single"/>
        </w:rPr>
        <w:t xml:space="preserve">Land subsidence and alteration of </w:t>
      </w:r>
      <w:r w:rsidR="00AC641D" w:rsidRPr="00610271">
        <w:rPr>
          <w:rFonts w:ascii="Arial" w:hAnsi="Arial" w:cs="Arial"/>
          <w:sz w:val="22"/>
          <w:szCs w:val="22"/>
          <w:u w:val="single"/>
        </w:rPr>
        <w:t>surface and subsurface hydrology</w:t>
      </w:r>
      <w:r w:rsidR="00AC641D" w:rsidRPr="00610271">
        <w:rPr>
          <w:rFonts w:ascii="Arial" w:hAnsi="Arial" w:cs="Arial"/>
          <w:sz w:val="22"/>
          <w:szCs w:val="22"/>
        </w:rPr>
        <w:t>, caused</w:t>
      </w:r>
      <w:r w:rsidR="00473176" w:rsidRPr="00610271">
        <w:rPr>
          <w:rFonts w:ascii="Arial" w:hAnsi="Arial" w:cs="Arial"/>
          <w:sz w:val="22"/>
          <w:szCs w:val="22"/>
        </w:rPr>
        <w:t xml:space="preserve"> by </w:t>
      </w:r>
      <w:proofErr w:type="spellStart"/>
      <w:r w:rsidR="00AC641D" w:rsidRPr="00610271">
        <w:rPr>
          <w:rFonts w:ascii="Arial" w:hAnsi="Arial" w:cs="Arial"/>
          <w:bCs/>
          <w:color w:val="000000"/>
          <w:sz w:val="22"/>
          <w:szCs w:val="22"/>
          <w:lang w:eastAsia="en-AU"/>
        </w:rPr>
        <w:t>l</w:t>
      </w:r>
      <w:r w:rsidR="00473176" w:rsidRPr="00610271">
        <w:rPr>
          <w:rFonts w:ascii="Arial" w:hAnsi="Arial" w:cs="Arial"/>
          <w:bCs/>
          <w:color w:val="000000"/>
          <w:sz w:val="22"/>
          <w:szCs w:val="22"/>
          <w:lang w:eastAsia="en-AU"/>
        </w:rPr>
        <w:t>ongwall</w:t>
      </w:r>
      <w:proofErr w:type="spellEnd"/>
      <w:r w:rsidR="00473176" w:rsidRPr="00610271">
        <w:rPr>
          <w:rFonts w:ascii="Arial" w:hAnsi="Arial" w:cs="Arial"/>
          <w:bCs/>
          <w:color w:val="000000"/>
          <w:sz w:val="22"/>
          <w:szCs w:val="22"/>
          <w:lang w:eastAsia="en-AU"/>
        </w:rPr>
        <w:t xml:space="preserve"> coal mining and coal seam gas extraction</w:t>
      </w:r>
      <w:r w:rsidR="00AC641D" w:rsidRPr="00610271">
        <w:rPr>
          <w:rFonts w:ascii="Arial" w:hAnsi="Arial" w:cs="Arial"/>
          <w:bCs/>
          <w:color w:val="000000"/>
          <w:sz w:val="22"/>
          <w:szCs w:val="22"/>
          <w:lang w:eastAsia="en-AU"/>
        </w:rPr>
        <w:t xml:space="preserve">. </w:t>
      </w:r>
      <w:r w:rsidR="00473176" w:rsidRPr="00610271">
        <w:rPr>
          <w:rFonts w:ascii="Arial" w:hAnsi="Arial" w:cs="Arial"/>
          <w:sz w:val="22"/>
          <w:szCs w:val="22"/>
        </w:rPr>
        <w:t>At the time the nomination was submitted, only exploration for</w:t>
      </w:r>
      <w:r w:rsidR="00B61176">
        <w:rPr>
          <w:rFonts w:ascii="Arial" w:hAnsi="Arial" w:cs="Arial"/>
          <w:sz w:val="22"/>
          <w:szCs w:val="22"/>
        </w:rPr>
        <w:t xml:space="preserve"> mining had commenced (Douglas</w:t>
      </w:r>
      <w:r w:rsidR="00473176" w:rsidRPr="00610271">
        <w:rPr>
          <w:rFonts w:ascii="Arial" w:hAnsi="Arial" w:cs="Arial"/>
          <w:sz w:val="22"/>
          <w:szCs w:val="22"/>
        </w:rPr>
        <w:t xml:space="preserve"> 2011). </w:t>
      </w:r>
      <w:r w:rsidR="00AC641D" w:rsidRPr="00610271">
        <w:rPr>
          <w:rFonts w:ascii="Arial" w:hAnsi="Arial" w:cs="Arial"/>
          <w:sz w:val="22"/>
          <w:szCs w:val="22"/>
        </w:rPr>
        <w:t>Further p</w:t>
      </w:r>
      <w:r w:rsidRPr="00610271">
        <w:rPr>
          <w:rFonts w:ascii="Arial" w:hAnsi="Arial" w:cs="Arial"/>
          <w:sz w:val="22"/>
          <w:szCs w:val="22"/>
        </w:rPr>
        <w:t>otential impact</w:t>
      </w:r>
      <w:r w:rsidR="00AC641D" w:rsidRPr="00610271">
        <w:rPr>
          <w:rFonts w:ascii="Arial" w:hAnsi="Arial" w:cs="Arial"/>
          <w:sz w:val="22"/>
          <w:szCs w:val="22"/>
        </w:rPr>
        <w:t>s include</w:t>
      </w:r>
      <w:r w:rsidR="00473176" w:rsidRPr="00610271">
        <w:rPr>
          <w:rFonts w:ascii="Arial" w:hAnsi="Arial" w:cs="Arial"/>
          <w:sz w:val="22"/>
          <w:szCs w:val="22"/>
        </w:rPr>
        <w:t xml:space="preserve"> </w:t>
      </w:r>
      <w:r w:rsidR="004E56C0">
        <w:rPr>
          <w:rFonts w:ascii="Arial" w:hAnsi="Arial" w:cs="Arial"/>
          <w:sz w:val="22"/>
          <w:szCs w:val="22"/>
        </w:rPr>
        <w:t xml:space="preserve">changes to hydrology and </w:t>
      </w:r>
      <w:r w:rsidR="00AC641D" w:rsidRPr="00610271">
        <w:rPr>
          <w:rFonts w:ascii="Arial" w:hAnsi="Arial" w:cs="Arial"/>
          <w:color w:val="000000"/>
          <w:sz w:val="22"/>
          <w:szCs w:val="22"/>
          <w:lang w:eastAsia="en-AU"/>
        </w:rPr>
        <w:t>escape of coal seam gas leading to poisoning of soil and vegetation, and further land clearing/fragmentation to accommodate mining-</w:t>
      </w:r>
      <w:r w:rsidR="00B61176">
        <w:rPr>
          <w:rFonts w:ascii="Arial" w:hAnsi="Arial" w:cs="Arial"/>
          <w:color w:val="000000"/>
          <w:sz w:val="22"/>
          <w:szCs w:val="22"/>
          <w:lang w:eastAsia="en-AU"/>
        </w:rPr>
        <w:t>related infrastructure (Douglas</w:t>
      </w:r>
      <w:r w:rsidR="00AC641D" w:rsidRPr="00610271">
        <w:rPr>
          <w:rFonts w:ascii="Arial" w:hAnsi="Arial" w:cs="Arial"/>
          <w:color w:val="000000"/>
          <w:sz w:val="22"/>
          <w:szCs w:val="22"/>
          <w:lang w:eastAsia="en-AU"/>
        </w:rPr>
        <w:t xml:space="preserve"> 2011). </w:t>
      </w:r>
      <w:r w:rsidR="0036786F">
        <w:rPr>
          <w:rFonts w:ascii="Arial" w:hAnsi="Arial" w:cs="Arial"/>
          <w:color w:val="000000"/>
          <w:sz w:val="22"/>
          <w:szCs w:val="22"/>
          <w:lang w:eastAsia="en-AU"/>
        </w:rPr>
        <w:t xml:space="preserve">Changed hydrology is a secondary impact from logging, and currently a potential threat to Camden </w:t>
      </w:r>
      <w:proofErr w:type="spellStart"/>
      <w:r w:rsidR="0036786F">
        <w:rPr>
          <w:rFonts w:ascii="Arial" w:hAnsi="Arial" w:cs="Arial"/>
          <w:color w:val="000000"/>
          <w:sz w:val="22"/>
          <w:szCs w:val="22"/>
          <w:lang w:eastAsia="en-AU"/>
        </w:rPr>
        <w:t>woollybutt</w:t>
      </w:r>
      <w:proofErr w:type="spellEnd"/>
      <w:r w:rsidR="0036786F">
        <w:rPr>
          <w:rFonts w:ascii="Arial" w:hAnsi="Arial" w:cs="Arial"/>
          <w:color w:val="000000"/>
          <w:sz w:val="22"/>
          <w:szCs w:val="22"/>
          <w:lang w:eastAsia="en-AU"/>
        </w:rPr>
        <w:t xml:space="preserve"> in Stingr</w:t>
      </w:r>
      <w:r w:rsidR="00D93EC4">
        <w:rPr>
          <w:rFonts w:ascii="Arial" w:hAnsi="Arial" w:cs="Arial"/>
          <w:color w:val="000000"/>
          <w:sz w:val="22"/>
          <w:szCs w:val="22"/>
          <w:lang w:eastAsia="en-AU"/>
        </w:rPr>
        <w:t>ay Swamp Flora Reserve (Douglas</w:t>
      </w:r>
      <w:r w:rsidR="0036786F">
        <w:rPr>
          <w:rFonts w:ascii="Arial" w:hAnsi="Arial" w:cs="Arial"/>
          <w:color w:val="000000"/>
          <w:sz w:val="22"/>
          <w:szCs w:val="22"/>
          <w:lang w:eastAsia="en-AU"/>
        </w:rPr>
        <w:t xml:space="preserve"> 2015). </w:t>
      </w:r>
    </w:p>
    <w:p w:rsidR="00610271" w:rsidRPr="00610271" w:rsidRDefault="00610271" w:rsidP="001A62EC">
      <w:pPr>
        <w:spacing w:after="240"/>
        <w:rPr>
          <w:rFonts w:ascii="Arial" w:hAnsi="Arial" w:cs="Arial"/>
          <w:sz w:val="22"/>
          <w:szCs w:val="22"/>
        </w:rPr>
      </w:pPr>
      <w:proofErr w:type="gramStart"/>
      <w:r w:rsidRPr="00610271">
        <w:rPr>
          <w:rFonts w:ascii="Arial" w:hAnsi="Arial" w:cs="Arial"/>
          <w:sz w:val="22"/>
          <w:szCs w:val="22"/>
          <w:u w:val="single"/>
        </w:rPr>
        <w:t>Plant disease</w:t>
      </w:r>
      <w:r>
        <w:rPr>
          <w:rFonts w:ascii="Arial" w:hAnsi="Arial" w:cs="Arial"/>
          <w:sz w:val="22"/>
          <w:szCs w:val="22"/>
        </w:rPr>
        <w:t>.</w:t>
      </w:r>
      <w:proofErr w:type="gramEnd"/>
      <w:r>
        <w:rPr>
          <w:rFonts w:ascii="Arial" w:hAnsi="Arial" w:cs="Arial"/>
          <w:sz w:val="22"/>
          <w:szCs w:val="22"/>
        </w:rPr>
        <w:t xml:space="preserve"> </w:t>
      </w:r>
      <w:r w:rsidR="00D97F46">
        <w:rPr>
          <w:rFonts w:ascii="Arial" w:hAnsi="Arial" w:cs="Arial"/>
          <w:sz w:val="22"/>
          <w:szCs w:val="22"/>
        </w:rPr>
        <w:t>In South Africa, t</w:t>
      </w:r>
      <w:r>
        <w:rPr>
          <w:rFonts w:ascii="Arial" w:hAnsi="Arial" w:cs="Arial"/>
          <w:sz w:val="22"/>
          <w:szCs w:val="22"/>
        </w:rPr>
        <w:t xml:space="preserve">he Camden </w:t>
      </w:r>
      <w:proofErr w:type="spellStart"/>
      <w:r>
        <w:rPr>
          <w:rFonts w:ascii="Arial" w:hAnsi="Arial" w:cs="Arial"/>
          <w:sz w:val="22"/>
          <w:szCs w:val="22"/>
        </w:rPr>
        <w:t>woollybutt</w:t>
      </w:r>
      <w:proofErr w:type="spellEnd"/>
      <w:r>
        <w:rPr>
          <w:rFonts w:ascii="Arial" w:hAnsi="Arial" w:cs="Arial"/>
          <w:sz w:val="22"/>
          <w:szCs w:val="22"/>
        </w:rPr>
        <w:t xml:space="preserve"> has been shown to be susceptible to infection by </w:t>
      </w:r>
      <w:r w:rsidRPr="00610271">
        <w:rPr>
          <w:rFonts w:ascii="Arial" w:hAnsi="Arial" w:cs="Arial"/>
          <w:i/>
          <w:sz w:val="22"/>
          <w:szCs w:val="22"/>
        </w:rPr>
        <w:t xml:space="preserve">Phytophthora </w:t>
      </w:r>
      <w:proofErr w:type="spellStart"/>
      <w:r w:rsidRPr="00610271">
        <w:rPr>
          <w:rFonts w:ascii="Arial" w:hAnsi="Arial" w:cs="Arial"/>
          <w:i/>
          <w:sz w:val="22"/>
          <w:szCs w:val="22"/>
        </w:rPr>
        <w:t>nicotianae</w:t>
      </w:r>
      <w:proofErr w:type="spellEnd"/>
      <w:r>
        <w:rPr>
          <w:rFonts w:ascii="Arial" w:hAnsi="Arial" w:cs="Arial"/>
          <w:sz w:val="22"/>
          <w:szCs w:val="22"/>
        </w:rPr>
        <w:t xml:space="preserve"> (</w:t>
      </w:r>
      <w:proofErr w:type="spellStart"/>
      <w:r>
        <w:rPr>
          <w:rFonts w:ascii="Arial" w:hAnsi="Arial" w:cs="Arial"/>
          <w:sz w:val="22"/>
          <w:szCs w:val="22"/>
        </w:rPr>
        <w:t>Maseko</w:t>
      </w:r>
      <w:proofErr w:type="spellEnd"/>
      <w:r>
        <w:rPr>
          <w:rFonts w:ascii="Arial" w:hAnsi="Arial" w:cs="Arial"/>
          <w:sz w:val="22"/>
          <w:szCs w:val="22"/>
        </w:rPr>
        <w:t xml:space="preserve"> et al., 2001)</w:t>
      </w:r>
      <w:r w:rsidR="00046EA8">
        <w:rPr>
          <w:rFonts w:ascii="Arial" w:hAnsi="Arial" w:cs="Arial"/>
          <w:sz w:val="22"/>
          <w:szCs w:val="22"/>
        </w:rPr>
        <w:t xml:space="preserve">, and </w:t>
      </w:r>
      <w:r w:rsidR="00046EA8" w:rsidRPr="00D7403B">
        <w:rPr>
          <w:rFonts w:ascii="Arial" w:hAnsi="Arial" w:cs="Arial"/>
          <w:i/>
          <w:sz w:val="22"/>
          <w:szCs w:val="22"/>
        </w:rPr>
        <w:t>P</w:t>
      </w:r>
      <w:r w:rsidR="00046EA8">
        <w:rPr>
          <w:rFonts w:ascii="Arial" w:hAnsi="Arial" w:cs="Arial"/>
          <w:sz w:val="22"/>
          <w:szCs w:val="22"/>
        </w:rPr>
        <w:t xml:space="preserve">. </w:t>
      </w:r>
      <w:proofErr w:type="spellStart"/>
      <w:r w:rsidR="00046EA8" w:rsidRPr="00610271">
        <w:rPr>
          <w:rFonts w:ascii="Arial" w:hAnsi="Arial" w:cs="Arial"/>
          <w:i/>
          <w:sz w:val="22"/>
          <w:szCs w:val="22"/>
        </w:rPr>
        <w:t>nicotianae</w:t>
      </w:r>
      <w:proofErr w:type="spellEnd"/>
      <w:r w:rsidR="001722C5">
        <w:rPr>
          <w:rFonts w:ascii="Arial" w:hAnsi="Arial" w:cs="Arial"/>
          <w:sz w:val="22"/>
          <w:szCs w:val="22"/>
        </w:rPr>
        <w:t xml:space="preserve"> is present in Australia </w:t>
      </w:r>
      <w:r w:rsidR="00B61176">
        <w:rPr>
          <w:rFonts w:ascii="Arial" w:hAnsi="Arial" w:cs="Arial"/>
          <w:sz w:val="22"/>
          <w:szCs w:val="22"/>
        </w:rPr>
        <w:t>(e.g. Davison &amp; Shearer</w:t>
      </w:r>
      <w:r w:rsidR="00D97F46">
        <w:rPr>
          <w:rFonts w:ascii="Arial" w:hAnsi="Arial" w:cs="Arial"/>
          <w:sz w:val="22"/>
          <w:szCs w:val="22"/>
        </w:rPr>
        <w:t xml:space="preserve"> 1989). </w:t>
      </w:r>
      <w:r w:rsidR="005E2982">
        <w:rPr>
          <w:rFonts w:ascii="Arial" w:hAnsi="Arial" w:cs="Arial"/>
          <w:sz w:val="22"/>
          <w:szCs w:val="22"/>
        </w:rPr>
        <w:t>Symptoms of infection include wilting and coll</w:t>
      </w:r>
      <w:r w:rsidR="00B61176">
        <w:rPr>
          <w:rFonts w:ascii="Arial" w:hAnsi="Arial" w:cs="Arial"/>
          <w:sz w:val="22"/>
          <w:szCs w:val="22"/>
        </w:rPr>
        <w:t>apse of infected plants (WA DAF</w:t>
      </w:r>
      <w:r w:rsidR="005E2982">
        <w:rPr>
          <w:rFonts w:ascii="Arial" w:hAnsi="Arial" w:cs="Arial"/>
          <w:sz w:val="22"/>
          <w:szCs w:val="22"/>
        </w:rPr>
        <w:t xml:space="preserve"> 2014).</w:t>
      </w:r>
    </w:p>
    <w:p w:rsidR="005E4786" w:rsidRPr="00CC4EF1" w:rsidRDefault="005B0B61" w:rsidP="00CC4EF1">
      <w:pPr>
        <w:pStyle w:val="Default"/>
        <w:rPr>
          <w:rFonts w:ascii="Arial" w:hAnsi="Arial" w:cs="Arial"/>
          <w:sz w:val="22"/>
          <w:szCs w:val="22"/>
        </w:rPr>
      </w:pPr>
      <w:proofErr w:type="gramStart"/>
      <w:r w:rsidRPr="00610271">
        <w:rPr>
          <w:rFonts w:ascii="Arial" w:hAnsi="Arial" w:cs="Arial"/>
          <w:sz w:val="22"/>
          <w:szCs w:val="22"/>
          <w:u w:val="single"/>
        </w:rPr>
        <w:t>Climate change</w:t>
      </w:r>
      <w:r w:rsidRPr="00610271">
        <w:rPr>
          <w:rFonts w:ascii="Arial" w:hAnsi="Arial" w:cs="Arial"/>
          <w:sz w:val="22"/>
          <w:szCs w:val="22"/>
        </w:rPr>
        <w:t>.</w:t>
      </w:r>
      <w:proofErr w:type="gramEnd"/>
      <w:r w:rsidRPr="00610271">
        <w:rPr>
          <w:rFonts w:ascii="Arial" w:hAnsi="Arial" w:cs="Arial"/>
          <w:sz w:val="22"/>
          <w:szCs w:val="22"/>
        </w:rPr>
        <w:t xml:space="preserve"> </w:t>
      </w:r>
      <w:r w:rsidR="000E522C" w:rsidRPr="00610271">
        <w:rPr>
          <w:rFonts w:ascii="Arial" w:hAnsi="Arial" w:cs="Arial"/>
          <w:sz w:val="22"/>
          <w:szCs w:val="22"/>
        </w:rPr>
        <w:t>Climate change is reported to be</w:t>
      </w:r>
      <w:r w:rsidRPr="00610271">
        <w:rPr>
          <w:rFonts w:ascii="Arial" w:hAnsi="Arial" w:cs="Arial"/>
          <w:sz w:val="22"/>
          <w:szCs w:val="22"/>
        </w:rPr>
        <w:t xml:space="preserve"> a potential threat</w:t>
      </w:r>
      <w:r w:rsidR="00B61176">
        <w:rPr>
          <w:rFonts w:ascii="Arial" w:hAnsi="Arial" w:cs="Arial"/>
          <w:sz w:val="22"/>
          <w:szCs w:val="22"/>
        </w:rPr>
        <w:t xml:space="preserve"> (Douglas</w:t>
      </w:r>
      <w:r w:rsidR="000E522C" w:rsidRPr="00610271">
        <w:rPr>
          <w:rFonts w:ascii="Arial" w:hAnsi="Arial" w:cs="Arial"/>
          <w:sz w:val="22"/>
          <w:szCs w:val="22"/>
        </w:rPr>
        <w:t xml:space="preserve"> 2011)</w:t>
      </w:r>
      <w:r w:rsidR="005E4786">
        <w:rPr>
          <w:rFonts w:ascii="Arial" w:hAnsi="Arial" w:cs="Arial"/>
          <w:sz w:val="22"/>
          <w:szCs w:val="22"/>
        </w:rPr>
        <w:t xml:space="preserve">. </w:t>
      </w:r>
      <w:r w:rsidR="005E4786" w:rsidRPr="00CC4EF1">
        <w:rPr>
          <w:rFonts w:ascii="Arial" w:hAnsi="Arial" w:cs="Arial"/>
          <w:sz w:val="22"/>
          <w:szCs w:val="22"/>
        </w:rPr>
        <w:t xml:space="preserve">Continued clearing, degradation, and fragmentation </w:t>
      </w:r>
      <w:r w:rsidR="00CC4EF1">
        <w:rPr>
          <w:rFonts w:ascii="Arial" w:hAnsi="Arial" w:cs="Arial"/>
          <w:sz w:val="22"/>
          <w:szCs w:val="22"/>
        </w:rPr>
        <w:t>may</w:t>
      </w:r>
      <w:r w:rsidR="005E4786" w:rsidRPr="00CC4EF1">
        <w:rPr>
          <w:rFonts w:ascii="Arial" w:hAnsi="Arial" w:cs="Arial"/>
          <w:sz w:val="22"/>
          <w:szCs w:val="22"/>
        </w:rPr>
        <w:t xml:space="preserve"> limit the ability of</w:t>
      </w:r>
      <w:r w:rsidR="00CC4EF1">
        <w:rPr>
          <w:rFonts w:ascii="Arial" w:hAnsi="Arial" w:cs="Arial"/>
          <w:sz w:val="22"/>
          <w:szCs w:val="22"/>
        </w:rPr>
        <w:t xml:space="preserve"> species in</w:t>
      </w:r>
      <w:r w:rsidR="005E4786" w:rsidRPr="00CC4EF1">
        <w:rPr>
          <w:rFonts w:ascii="Arial" w:hAnsi="Arial" w:cs="Arial"/>
          <w:sz w:val="22"/>
          <w:szCs w:val="22"/>
        </w:rPr>
        <w:t xml:space="preserve"> </w:t>
      </w:r>
      <w:r w:rsidR="00CC4EF1">
        <w:rPr>
          <w:rFonts w:ascii="Arial" w:hAnsi="Arial" w:cs="Arial"/>
          <w:sz w:val="22"/>
          <w:szCs w:val="22"/>
        </w:rPr>
        <w:t xml:space="preserve">the </w:t>
      </w:r>
      <w:r w:rsidR="00CC4EF1" w:rsidRPr="00CC4EF1">
        <w:rPr>
          <w:rFonts w:ascii="Arial" w:hAnsi="Arial" w:cs="Arial"/>
          <w:bCs/>
          <w:sz w:val="22"/>
          <w:szCs w:val="22"/>
        </w:rPr>
        <w:t>Southern Highlands Shale Forest and Woodland E</w:t>
      </w:r>
      <w:r w:rsidR="00CC4EF1" w:rsidRPr="00CC4EF1">
        <w:rPr>
          <w:rFonts w:ascii="Arial" w:hAnsi="Arial" w:cs="Arial"/>
          <w:sz w:val="22"/>
          <w:szCs w:val="22"/>
        </w:rPr>
        <w:t>cological C</w:t>
      </w:r>
      <w:r w:rsidR="005E4786" w:rsidRPr="00CC4EF1">
        <w:rPr>
          <w:rFonts w:ascii="Arial" w:hAnsi="Arial" w:cs="Arial"/>
          <w:sz w:val="22"/>
          <w:szCs w:val="22"/>
        </w:rPr>
        <w:t>ommunity to adapt and/or migrate in response to climate change</w:t>
      </w:r>
      <w:r w:rsidR="00CC4EF1" w:rsidRPr="00CC4EF1">
        <w:rPr>
          <w:rFonts w:ascii="Arial" w:hAnsi="Arial" w:cs="Arial"/>
          <w:sz w:val="22"/>
          <w:szCs w:val="22"/>
        </w:rPr>
        <w:t xml:space="preserve"> (TSSC 2015)</w:t>
      </w:r>
      <w:r w:rsidR="005E4786" w:rsidRPr="00CC4EF1">
        <w:rPr>
          <w:rFonts w:ascii="Arial" w:hAnsi="Arial" w:cs="Arial"/>
          <w:sz w:val="22"/>
          <w:szCs w:val="22"/>
        </w:rPr>
        <w:t xml:space="preserve">. </w:t>
      </w:r>
    </w:p>
    <w:p w:rsidR="005E4786" w:rsidRPr="00CC4EF1" w:rsidRDefault="005E4786" w:rsidP="00593A62">
      <w:pPr>
        <w:autoSpaceDE w:val="0"/>
        <w:autoSpaceDN w:val="0"/>
        <w:adjustRightInd w:val="0"/>
        <w:rPr>
          <w:rFonts w:ascii="Arial" w:hAnsi="Arial" w:cs="Arial"/>
          <w:color w:val="000000"/>
          <w:sz w:val="22"/>
          <w:szCs w:val="22"/>
          <w:lang w:eastAsia="en-AU"/>
        </w:rPr>
      </w:pPr>
    </w:p>
    <w:p w:rsidR="005E4786" w:rsidRPr="00CC4EF1" w:rsidRDefault="005E4786" w:rsidP="00593A62">
      <w:pPr>
        <w:autoSpaceDE w:val="0"/>
        <w:autoSpaceDN w:val="0"/>
        <w:adjustRightInd w:val="0"/>
        <w:rPr>
          <w:rFonts w:ascii="Arial" w:hAnsi="Arial" w:cs="Arial"/>
          <w:color w:val="000000"/>
          <w:sz w:val="22"/>
          <w:szCs w:val="22"/>
          <w:lang w:eastAsia="en-AU"/>
        </w:rPr>
      </w:pPr>
    </w:p>
    <w:p w:rsidR="00F928E0" w:rsidRDefault="00F928E0" w:rsidP="00593A62">
      <w:pPr>
        <w:autoSpaceDE w:val="0"/>
        <w:autoSpaceDN w:val="0"/>
        <w:adjustRightInd w:val="0"/>
        <w:rPr>
          <w:rFonts w:ascii="Verdana" w:hAnsi="Verdana" w:cs="Verdana"/>
          <w:color w:val="000000"/>
          <w:sz w:val="22"/>
          <w:szCs w:val="22"/>
          <w:lang w:eastAsia="en-AU"/>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412841"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412841" w:rsidP="003F4D21">
            <w:pPr>
              <w:tabs>
                <w:tab w:val="left" w:pos="459"/>
              </w:tabs>
              <w:spacing w:after="240"/>
              <w:ind w:left="1927" w:hanging="425"/>
              <w:rPr>
                <w:rFonts w:ascii="Arial" w:hAnsi="Arial" w:cs="Arial"/>
                <w:sz w:val="18"/>
                <w:szCs w:val="18"/>
              </w:rPr>
            </w:pPr>
            <w:r w:rsidRPr="00412841">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0D6672" w:rsidRPr="00CE7C59" w:rsidRDefault="000D6672"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BE0D9B" w:rsidRDefault="00BE0D9B" w:rsidP="00BE0D9B">
      <w:pPr>
        <w:rPr>
          <w:rFonts w:ascii="Arial" w:hAnsi="Arial" w:cs="Arial"/>
          <w:sz w:val="22"/>
          <w:szCs w:val="22"/>
        </w:rPr>
      </w:pPr>
    </w:p>
    <w:p w:rsidR="00BE0D9B" w:rsidRPr="00EE429E" w:rsidRDefault="00BE0D9B" w:rsidP="00BE0D9B">
      <w:pPr>
        <w:rPr>
          <w:rFonts w:ascii="Arial" w:hAnsi="Arial" w:cs="Arial"/>
          <w:i/>
          <w:iCs/>
          <w:sz w:val="22"/>
          <w:szCs w:val="22"/>
        </w:rPr>
      </w:pPr>
      <w:r w:rsidRPr="00EE429E">
        <w:rPr>
          <w:rFonts w:ascii="Arial" w:hAnsi="Arial" w:cs="Arial"/>
          <w:i/>
          <w:iCs/>
          <w:sz w:val="22"/>
          <w:szCs w:val="22"/>
        </w:rPr>
        <w:t xml:space="preserve">Note: the listing guidelines for this criterion consider decline over the longer of 10 years </w:t>
      </w:r>
      <w:r w:rsidRPr="00EE429E">
        <w:rPr>
          <w:rFonts w:ascii="Arial" w:hAnsi="Arial" w:cs="Arial"/>
          <w:i/>
          <w:iCs/>
          <w:sz w:val="22"/>
          <w:szCs w:val="22"/>
          <w:u w:val="single"/>
        </w:rPr>
        <w:t>or</w:t>
      </w:r>
      <w:r w:rsidRPr="00EE429E">
        <w:rPr>
          <w:rFonts w:ascii="Arial" w:hAnsi="Arial" w:cs="Arial"/>
          <w:i/>
          <w:iCs/>
          <w:sz w:val="22"/>
          <w:szCs w:val="22"/>
        </w:rPr>
        <w:t xml:space="preserve"> three generation lengths. The average generation length of </w:t>
      </w:r>
      <w:r w:rsidR="000B3746" w:rsidRPr="00EE429E">
        <w:rPr>
          <w:rFonts w:ascii="Arial" w:hAnsi="Arial" w:cs="Arial"/>
          <w:i/>
          <w:iCs/>
          <w:sz w:val="22"/>
          <w:szCs w:val="22"/>
        </w:rPr>
        <w:t xml:space="preserve">the Camden </w:t>
      </w:r>
      <w:proofErr w:type="spellStart"/>
      <w:r w:rsidR="000B3746" w:rsidRPr="00EE429E">
        <w:rPr>
          <w:rFonts w:ascii="Arial" w:hAnsi="Arial" w:cs="Arial"/>
          <w:i/>
          <w:iCs/>
          <w:sz w:val="22"/>
          <w:szCs w:val="22"/>
        </w:rPr>
        <w:t>woollybutt</w:t>
      </w:r>
      <w:proofErr w:type="spellEnd"/>
      <w:r w:rsidRPr="00EE429E">
        <w:rPr>
          <w:rFonts w:ascii="Arial" w:hAnsi="Arial" w:cs="Arial"/>
          <w:i/>
          <w:iCs/>
          <w:sz w:val="22"/>
          <w:szCs w:val="22"/>
        </w:rPr>
        <w:t xml:space="preserve"> is unknown but likely to be </w:t>
      </w:r>
      <w:r w:rsidR="001A0E29" w:rsidRPr="00EE429E">
        <w:rPr>
          <w:rFonts w:ascii="Arial" w:hAnsi="Arial" w:cs="Arial"/>
          <w:i/>
          <w:iCs/>
          <w:sz w:val="22"/>
          <w:szCs w:val="22"/>
        </w:rPr>
        <w:t>more</w:t>
      </w:r>
      <w:r w:rsidRPr="00EE429E">
        <w:rPr>
          <w:rFonts w:ascii="Arial" w:hAnsi="Arial" w:cs="Arial"/>
          <w:i/>
          <w:iCs/>
          <w:sz w:val="22"/>
          <w:szCs w:val="22"/>
        </w:rPr>
        <w:t xml:space="preserve"> than 10 years, pending feedback during public consultation. </w:t>
      </w:r>
    </w:p>
    <w:p w:rsidR="00BE0D9B" w:rsidRPr="00EE429E" w:rsidRDefault="00BE0D9B" w:rsidP="00BE0D9B">
      <w:pPr>
        <w:rPr>
          <w:rFonts w:ascii="Arial" w:hAnsi="Arial" w:cs="Arial"/>
          <w:sz w:val="22"/>
          <w:szCs w:val="22"/>
        </w:rPr>
      </w:pPr>
    </w:p>
    <w:p w:rsidR="00E70809" w:rsidRPr="00EE429E" w:rsidRDefault="003550FC" w:rsidP="003F4D21">
      <w:pPr>
        <w:spacing w:after="240"/>
        <w:rPr>
          <w:rFonts w:ascii="Arial" w:hAnsi="Arial" w:cs="Arial"/>
          <w:sz w:val="22"/>
          <w:szCs w:val="22"/>
        </w:rPr>
      </w:pPr>
      <w:r>
        <w:rPr>
          <w:rFonts w:ascii="Arial" w:hAnsi="Arial" w:cs="Arial"/>
          <w:sz w:val="22"/>
          <w:szCs w:val="22"/>
        </w:rPr>
        <w:t>There is no d</w:t>
      </w:r>
      <w:r w:rsidRPr="00EE429E">
        <w:rPr>
          <w:rFonts w:ascii="Arial" w:hAnsi="Arial" w:cs="Arial"/>
          <w:sz w:val="22"/>
          <w:szCs w:val="22"/>
        </w:rPr>
        <w:t xml:space="preserve">etailed information regarding the historical distribution of the Camden </w:t>
      </w:r>
      <w:proofErr w:type="spellStart"/>
      <w:r w:rsidRPr="00EE429E">
        <w:rPr>
          <w:rFonts w:ascii="Arial" w:hAnsi="Arial" w:cs="Arial"/>
          <w:sz w:val="22"/>
          <w:szCs w:val="22"/>
        </w:rPr>
        <w:t>woollybutt</w:t>
      </w:r>
      <w:proofErr w:type="spellEnd"/>
      <w:r w:rsidRPr="00EE429E">
        <w:rPr>
          <w:rFonts w:ascii="Arial" w:hAnsi="Arial" w:cs="Arial"/>
          <w:sz w:val="22"/>
          <w:szCs w:val="22"/>
        </w:rPr>
        <w:t>.</w:t>
      </w:r>
      <w:r w:rsidR="000B3746" w:rsidRPr="00EE429E">
        <w:rPr>
          <w:rFonts w:ascii="Arial" w:hAnsi="Arial" w:cs="Arial"/>
          <w:sz w:val="22"/>
          <w:szCs w:val="22"/>
        </w:rPr>
        <w:t xml:space="preserve"> </w:t>
      </w:r>
      <w:r w:rsidR="00870B3F" w:rsidRPr="00EE429E">
        <w:rPr>
          <w:rFonts w:ascii="Arial" w:hAnsi="Arial" w:cs="Arial"/>
          <w:sz w:val="22"/>
          <w:szCs w:val="22"/>
        </w:rPr>
        <w:t xml:space="preserve">Benson </w:t>
      </w:r>
      <w:r w:rsidR="00495388">
        <w:rPr>
          <w:rFonts w:ascii="Arial" w:hAnsi="Arial" w:cs="Arial"/>
          <w:sz w:val="22"/>
          <w:szCs w:val="22"/>
        </w:rPr>
        <w:t>&amp;</w:t>
      </w:r>
      <w:r w:rsidR="00870B3F" w:rsidRPr="00EE429E">
        <w:rPr>
          <w:rFonts w:ascii="Arial" w:hAnsi="Arial" w:cs="Arial"/>
          <w:sz w:val="22"/>
          <w:szCs w:val="22"/>
        </w:rPr>
        <w:t xml:space="preserve"> McDougall (1998) reported that this species has been </w:t>
      </w:r>
      <w:r w:rsidR="00EE429E" w:rsidRPr="00EE429E">
        <w:rPr>
          <w:rFonts w:ascii="Arial" w:hAnsi="Arial" w:cs="Arial"/>
          <w:sz w:val="22"/>
          <w:szCs w:val="22"/>
        </w:rPr>
        <w:t xml:space="preserve">extensively </w:t>
      </w:r>
      <w:r w:rsidR="00870B3F" w:rsidRPr="00EE429E">
        <w:rPr>
          <w:rFonts w:ascii="Arial" w:hAnsi="Arial" w:cs="Arial"/>
          <w:sz w:val="22"/>
          <w:szCs w:val="22"/>
        </w:rPr>
        <w:t>cle</w:t>
      </w:r>
      <w:r w:rsidR="00EE429E" w:rsidRPr="00EE429E">
        <w:rPr>
          <w:rFonts w:ascii="Arial" w:hAnsi="Arial" w:cs="Arial"/>
          <w:sz w:val="22"/>
          <w:szCs w:val="22"/>
        </w:rPr>
        <w:t xml:space="preserve">ared on the Southern Highlands. The Camden </w:t>
      </w:r>
      <w:proofErr w:type="spellStart"/>
      <w:r w:rsidR="00EE429E" w:rsidRPr="00EE429E">
        <w:rPr>
          <w:rFonts w:ascii="Arial" w:hAnsi="Arial" w:cs="Arial"/>
          <w:sz w:val="22"/>
          <w:szCs w:val="22"/>
        </w:rPr>
        <w:t>woollybutt</w:t>
      </w:r>
      <w:proofErr w:type="spellEnd"/>
      <w:r w:rsidR="00EE429E" w:rsidRPr="00EE429E">
        <w:rPr>
          <w:rFonts w:ascii="Arial" w:hAnsi="Arial" w:cs="Arial"/>
          <w:sz w:val="22"/>
          <w:szCs w:val="22"/>
        </w:rPr>
        <w:t xml:space="preserve"> is part of the </w:t>
      </w:r>
      <w:r w:rsidR="00EE429E" w:rsidRPr="00EE429E">
        <w:rPr>
          <w:rFonts w:ascii="Arial" w:hAnsi="Arial" w:cs="Arial"/>
          <w:color w:val="000000"/>
          <w:sz w:val="22"/>
          <w:szCs w:val="22"/>
          <w:lang w:eastAsia="en-AU"/>
        </w:rPr>
        <w:t xml:space="preserve">Southern Highlands Shale Forest and Woodland Ecological Community, which has been subject to extensive clearing and degradation and now exists in a highly fragmented state. It has undergone a decline estimated between 75-90% of its original pre-European extent, with less than 6000 ha remaining </w:t>
      </w:r>
      <w:r w:rsidR="00B61176">
        <w:rPr>
          <w:rFonts w:ascii="Arial" w:hAnsi="Arial" w:cs="Arial"/>
          <w:sz w:val="22"/>
          <w:szCs w:val="22"/>
        </w:rPr>
        <w:t>(TSSC</w:t>
      </w:r>
      <w:r w:rsidR="00EE429E" w:rsidRPr="00EE429E">
        <w:rPr>
          <w:rFonts w:ascii="Arial" w:hAnsi="Arial" w:cs="Arial"/>
          <w:sz w:val="22"/>
          <w:szCs w:val="22"/>
        </w:rPr>
        <w:t xml:space="preserve"> 2015). However, there is no information on the size of population reduction over any part of the natural distribution of this species. </w:t>
      </w:r>
    </w:p>
    <w:p w:rsidR="005506BC" w:rsidRPr="00EE429E" w:rsidRDefault="00E70809" w:rsidP="003F4D21">
      <w:pPr>
        <w:spacing w:after="240"/>
        <w:rPr>
          <w:rFonts w:ascii="Arial" w:hAnsi="Arial" w:cs="Arial"/>
          <w:sz w:val="22"/>
          <w:szCs w:val="22"/>
        </w:rPr>
      </w:pPr>
      <w:r w:rsidRPr="00EE429E">
        <w:rPr>
          <w:rFonts w:ascii="Arial" w:hAnsi="Arial" w:cs="Arial"/>
          <w:sz w:val="22"/>
          <w:szCs w:val="22"/>
        </w:rPr>
        <w:t xml:space="preserve">The data presented above appear to be insufficient to demonstrate if the species is </w:t>
      </w:r>
      <w:r w:rsidRPr="00EE429E">
        <w:rPr>
          <w:rFonts w:ascii="Arial" w:hAnsi="Arial" w:cs="Arial"/>
          <w:bCs/>
          <w:sz w:val="22"/>
          <w:szCs w:val="22"/>
        </w:rPr>
        <w:t xml:space="preserve">eligible for listing </w:t>
      </w:r>
      <w:r w:rsidRPr="00EE429E">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5506BC" w:rsidRPr="005506BC" w:rsidRDefault="005506BC" w:rsidP="003F4D21">
      <w:pPr>
        <w:spacing w:after="240"/>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0" w:name="precarious"/>
            <w:r w:rsidR="0064488C" w:rsidRPr="0064488C">
              <w:rPr>
                <w:rFonts w:ascii="Arial" w:hAnsi="Arial" w:cs="Arial"/>
                <w:b/>
                <w:color w:val="FFFFFF" w:themeColor="background1"/>
                <w:sz w:val="22"/>
                <w:szCs w:val="22"/>
              </w:rPr>
              <w:t xml:space="preserve">Geographic distribution as indicators </w:t>
            </w:r>
            <w:bookmarkEnd w:id="0"/>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Pr="00381B19" w:rsidRDefault="003F4D21" w:rsidP="003F4D21">
      <w:pPr>
        <w:rPr>
          <w:rFonts w:ascii="Arial" w:hAnsi="Arial" w:cs="Arial"/>
          <w:b/>
          <w:sz w:val="22"/>
          <w:szCs w:val="22"/>
        </w:rPr>
      </w:pPr>
    </w:p>
    <w:p w:rsidR="005A6877" w:rsidRDefault="00BD1F78" w:rsidP="00BD1F78">
      <w:pPr>
        <w:rPr>
          <w:rFonts w:ascii="Arial" w:hAnsi="Arial" w:cs="Arial"/>
          <w:sz w:val="22"/>
          <w:szCs w:val="22"/>
        </w:rPr>
      </w:pPr>
      <w:r w:rsidRPr="00CD3852">
        <w:rPr>
          <w:rFonts w:ascii="Arial" w:hAnsi="Arial" w:cs="Arial"/>
          <w:sz w:val="22"/>
          <w:szCs w:val="22"/>
          <w:lang w:eastAsia="en-AU"/>
        </w:rPr>
        <w:t xml:space="preserve">The extent of occurrence of the Camden </w:t>
      </w:r>
      <w:proofErr w:type="spellStart"/>
      <w:r w:rsidRPr="00CD3852">
        <w:rPr>
          <w:rFonts w:ascii="Arial" w:hAnsi="Arial" w:cs="Arial"/>
          <w:sz w:val="22"/>
          <w:szCs w:val="22"/>
          <w:lang w:eastAsia="en-AU"/>
        </w:rPr>
        <w:t>woollybutt</w:t>
      </w:r>
      <w:proofErr w:type="spellEnd"/>
      <w:r w:rsidRPr="00CD3852">
        <w:rPr>
          <w:rFonts w:ascii="Arial" w:hAnsi="Arial" w:cs="Arial"/>
          <w:sz w:val="22"/>
          <w:szCs w:val="22"/>
          <w:lang w:eastAsia="en-AU"/>
        </w:rPr>
        <w:t xml:space="preserve"> </w:t>
      </w:r>
      <w:r w:rsidR="00DE52D8">
        <w:rPr>
          <w:rFonts w:ascii="Arial" w:hAnsi="Arial" w:cs="Arial"/>
          <w:sz w:val="22"/>
          <w:szCs w:val="22"/>
          <w:lang w:eastAsia="en-AU"/>
        </w:rPr>
        <w:t xml:space="preserve">in New South Wales </w:t>
      </w:r>
      <w:r w:rsidR="00381B19" w:rsidRPr="00CD3852">
        <w:rPr>
          <w:rFonts w:ascii="Arial" w:hAnsi="Arial" w:cs="Arial"/>
          <w:sz w:val="22"/>
          <w:szCs w:val="22"/>
          <w:lang w:eastAsia="en-AU"/>
        </w:rPr>
        <w:t>was</w:t>
      </w:r>
      <w:r w:rsidRPr="00CD3852">
        <w:rPr>
          <w:rFonts w:ascii="Arial" w:hAnsi="Arial" w:cs="Arial"/>
          <w:sz w:val="22"/>
          <w:szCs w:val="22"/>
          <w:lang w:eastAsia="en-AU"/>
        </w:rPr>
        <w:t xml:space="preserve"> calculated to be </w:t>
      </w:r>
      <w:r w:rsidR="005A6877">
        <w:rPr>
          <w:rFonts w:ascii="Arial" w:hAnsi="Arial" w:cs="Arial"/>
          <w:sz w:val="22"/>
          <w:szCs w:val="22"/>
        </w:rPr>
        <w:t>2535</w:t>
      </w:r>
      <w:r w:rsidRPr="00CD3852">
        <w:rPr>
          <w:rFonts w:ascii="Arial" w:hAnsi="Arial" w:cs="Arial"/>
          <w:sz w:val="22"/>
          <w:szCs w:val="22"/>
        </w:rPr>
        <w:t xml:space="preserve"> km</w:t>
      </w:r>
      <w:r w:rsidRPr="00CD3852">
        <w:rPr>
          <w:rFonts w:ascii="Arial" w:hAnsi="Arial" w:cs="Arial"/>
          <w:sz w:val="22"/>
          <w:szCs w:val="22"/>
          <w:vertAlign w:val="superscript"/>
        </w:rPr>
        <w:t>2</w:t>
      </w:r>
      <w:r w:rsidRPr="00CD3852">
        <w:rPr>
          <w:rFonts w:ascii="Arial" w:hAnsi="Arial" w:cs="Arial"/>
          <w:sz w:val="22"/>
          <w:szCs w:val="22"/>
        </w:rPr>
        <w:t>,</w:t>
      </w:r>
      <w:r w:rsidR="00C911EC" w:rsidRPr="00CD3852">
        <w:rPr>
          <w:rFonts w:ascii="Arial" w:hAnsi="Arial" w:cs="Arial"/>
          <w:sz w:val="22"/>
          <w:szCs w:val="22"/>
        </w:rPr>
        <w:t xml:space="preserve"> </w:t>
      </w:r>
      <w:r w:rsidR="00381B19" w:rsidRPr="00CD3852">
        <w:rPr>
          <w:rFonts w:ascii="Arial" w:hAnsi="Arial" w:cs="Arial"/>
          <w:sz w:val="22"/>
          <w:szCs w:val="22"/>
        </w:rPr>
        <w:t xml:space="preserve">using a </w:t>
      </w:r>
      <w:r w:rsidR="005A6877">
        <w:rPr>
          <w:rFonts w:ascii="Arial" w:hAnsi="Arial" w:cs="Arial"/>
          <w:sz w:val="22"/>
          <w:szCs w:val="22"/>
        </w:rPr>
        <w:t>minimum convex polygon</w:t>
      </w:r>
      <w:r w:rsidR="00381B19" w:rsidRPr="00CD3852">
        <w:rPr>
          <w:rFonts w:ascii="Arial" w:hAnsi="Arial" w:cs="Arial"/>
          <w:sz w:val="22"/>
          <w:szCs w:val="22"/>
        </w:rPr>
        <w:t xml:space="preserve"> method based on the </w:t>
      </w:r>
      <w:r w:rsidR="00381B19" w:rsidRPr="00CD3852">
        <w:rPr>
          <w:rFonts w:ascii="Arial" w:hAnsi="Arial" w:cs="Arial"/>
          <w:i/>
          <w:sz w:val="22"/>
          <w:szCs w:val="22"/>
        </w:rPr>
        <w:t>IUCN Red List Guidelines 2014</w:t>
      </w:r>
      <w:r w:rsidR="00CD3852" w:rsidRPr="00CD3852">
        <w:rPr>
          <w:rFonts w:ascii="Arial" w:hAnsi="Arial" w:cs="Arial"/>
          <w:i/>
          <w:sz w:val="22"/>
          <w:szCs w:val="22"/>
        </w:rPr>
        <w:t xml:space="preserve"> </w:t>
      </w:r>
      <w:r w:rsidR="00381B19" w:rsidRPr="00CD3852">
        <w:rPr>
          <w:rFonts w:ascii="Arial" w:hAnsi="Arial" w:cs="Arial"/>
          <w:sz w:val="22"/>
          <w:szCs w:val="22"/>
        </w:rPr>
        <w:t xml:space="preserve">(Department of the Environment, 2015). </w:t>
      </w:r>
      <w:r w:rsidR="00381B19" w:rsidRPr="00381B19">
        <w:rPr>
          <w:rFonts w:ascii="Arial" w:hAnsi="Arial" w:cs="Arial"/>
          <w:sz w:val="22"/>
          <w:szCs w:val="22"/>
        </w:rPr>
        <w:t xml:space="preserve">Observation data were based on </w:t>
      </w:r>
      <w:r w:rsidR="00AC04C0" w:rsidRPr="00381B19">
        <w:rPr>
          <w:rFonts w:ascii="Arial" w:hAnsi="Arial" w:cs="Arial"/>
          <w:sz w:val="22"/>
          <w:szCs w:val="22"/>
        </w:rPr>
        <w:t>178</w:t>
      </w:r>
      <w:r w:rsidR="00AC04C0">
        <w:rPr>
          <w:rFonts w:ascii="Arial" w:hAnsi="Arial" w:cs="Arial"/>
          <w:sz w:val="22"/>
          <w:szCs w:val="22"/>
        </w:rPr>
        <w:t xml:space="preserve"> </w:t>
      </w:r>
      <w:r w:rsidR="00381B19" w:rsidRPr="00381B19">
        <w:rPr>
          <w:rFonts w:ascii="Arial" w:hAnsi="Arial" w:cs="Arial"/>
          <w:sz w:val="22"/>
          <w:szCs w:val="22"/>
        </w:rPr>
        <w:t xml:space="preserve">post-1980 records from the Species Profile and Threats Database and the Atlas of Living Australia. </w:t>
      </w:r>
    </w:p>
    <w:p w:rsidR="005A6877" w:rsidRDefault="005A6877" w:rsidP="00BD1F78">
      <w:pPr>
        <w:rPr>
          <w:rFonts w:ascii="Arial" w:hAnsi="Arial" w:cs="Arial"/>
          <w:sz w:val="22"/>
          <w:szCs w:val="22"/>
        </w:rPr>
      </w:pPr>
    </w:p>
    <w:p w:rsidR="00A05F4A" w:rsidRDefault="00381B19" w:rsidP="00BD1F78">
      <w:pPr>
        <w:rPr>
          <w:rFonts w:ascii="Arial" w:hAnsi="Arial" w:cs="Arial"/>
          <w:sz w:val="22"/>
          <w:szCs w:val="22"/>
        </w:rPr>
      </w:pPr>
      <w:r w:rsidRPr="00145D30">
        <w:rPr>
          <w:rFonts w:ascii="Arial" w:hAnsi="Arial" w:cs="Arial"/>
          <w:sz w:val="22"/>
          <w:szCs w:val="22"/>
          <w:lang w:eastAsia="en-AU"/>
        </w:rPr>
        <w:t xml:space="preserve">The area of occupancy of the Camden </w:t>
      </w:r>
      <w:proofErr w:type="spellStart"/>
      <w:r w:rsidRPr="00145D30">
        <w:rPr>
          <w:rFonts w:ascii="Arial" w:hAnsi="Arial" w:cs="Arial"/>
          <w:sz w:val="22"/>
          <w:szCs w:val="22"/>
          <w:lang w:eastAsia="en-AU"/>
        </w:rPr>
        <w:t>woollybutt</w:t>
      </w:r>
      <w:proofErr w:type="spellEnd"/>
      <w:r w:rsidRPr="00145D30">
        <w:rPr>
          <w:rFonts w:ascii="Arial" w:hAnsi="Arial" w:cs="Arial"/>
          <w:sz w:val="22"/>
          <w:szCs w:val="22"/>
          <w:lang w:eastAsia="en-AU"/>
        </w:rPr>
        <w:t xml:space="preserve"> </w:t>
      </w:r>
      <w:r w:rsidR="00A54F3A">
        <w:rPr>
          <w:rFonts w:ascii="Arial" w:hAnsi="Arial" w:cs="Arial"/>
          <w:sz w:val="22"/>
          <w:szCs w:val="22"/>
          <w:lang w:eastAsia="en-AU"/>
        </w:rPr>
        <w:t xml:space="preserve">in New South Wales </w:t>
      </w:r>
      <w:r w:rsidRPr="00145D30">
        <w:rPr>
          <w:rFonts w:ascii="Arial" w:hAnsi="Arial" w:cs="Arial"/>
          <w:sz w:val="22"/>
          <w:szCs w:val="22"/>
          <w:lang w:eastAsia="en-AU"/>
        </w:rPr>
        <w:t xml:space="preserve">was calculated to be </w:t>
      </w:r>
      <w:r w:rsidR="00A54F3A">
        <w:rPr>
          <w:rFonts w:ascii="Arial" w:hAnsi="Arial" w:cs="Arial"/>
          <w:sz w:val="22"/>
          <w:szCs w:val="22"/>
        </w:rPr>
        <w:t>144</w:t>
      </w:r>
      <w:r w:rsidR="00145D30" w:rsidRPr="00145D30">
        <w:rPr>
          <w:rFonts w:ascii="Arial" w:hAnsi="Arial" w:cs="Arial"/>
          <w:sz w:val="22"/>
          <w:szCs w:val="22"/>
        </w:rPr>
        <w:t xml:space="preserve"> km</w:t>
      </w:r>
      <w:r w:rsidR="00145D30" w:rsidRPr="00145D30">
        <w:rPr>
          <w:rFonts w:ascii="Arial" w:hAnsi="Arial" w:cs="Arial"/>
          <w:sz w:val="22"/>
          <w:szCs w:val="22"/>
          <w:vertAlign w:val="superscript"/>
        </w:rPr>
        <w:t>2</w:t>
      </w:r>
      <w:r w:rsidR="00145D30" w:rsidRPr="00145D30">
        <w:rPr>
          <w:rFonts w:ascii="Arial" w:hAnsi="Arial" w:cs="Arial"/>
          <w:sz w:val="22"/>
          <w:szCs w:val="22"/>
        </w:rPr>
        <w:t xml:space="preserve">, </w:t>
      </w:r>
      <w:r w:rsidR="00145D30" w:rsidRPr="00145D30">
        <w:rPr>
          <w:rFonts w:ascii="Arial" w:hAnsi="Arial" w:cs="Arial"/>
          <w:sz w:val="22"/>
          <w:szCs w:val="22"/>
          <w:lang w:eastAsia="en-AU"/>
        </w:rPr>
        <w:t xml:space="preserve">based on </w:t>
      </w:r>
      <w:r w:rsidR="00145D30" w:rsidRPr="00145D30">
        <w:rPr>
          <w:rFonts w:ascii="Arial" w:hAnsi="Arial" w:cs="Arial"/>
          <w:sz w:val="22"/>
          <w:szCs w:val="22"/>
        </w:rPr>
        <w:t>a 2x2</w:t>
      </w:r>
      <w:r w:rsidR="00AC04C0">
        <w:rPr>
          <w:rFonts w:ascii="Arial" w:hAnsi="Arial" w:cs="Arial"/>
          <w:sz w:val="22"/>
          <w:szCs w:val="22"/>
        </w:rPr>
        <w:t xml:space="preserve"> </w:t>
      </w:r>
      <w:r w:rsidR="00145D30" w:rsidRPr="00145D30">
        <w:rPr>
          <w:rFonts w:ascii="Arial" w:hAnsi="Arial" w:cs="Arial"/>
          <w:sz w:val="22"/>
          <w:szCs w:val="22"/>
        </w:rPr>
        <w:t>km grid cell method based according to the IUCN Red List Guidelines 2014</w:t>
      </w:r>
      <w:r w:rsidR="00BD1F78" w:rsidRPr="00145D30">
        <w:rPr>
          <w:rFonts w:ascii="Arial" w:hAnsi="Arial" w:cs="Arial"/>
          <w:sz w:val="22"/>
          <w:szCs w:val="22"/>
        </w:rPr>
        <w:t xml:space="preserve"> (Department of the Enviro</w:t>
      </w:r>
      <w:r w:rsidR="00B61176">
        <w:rPr>
          <w:rFonts w:ascii="Arial" w:hAnsi="Arial" w:cs="Arial"/>
          <w:sz w:val="22"/>
          <w:szCs w:val="22"/>
        </w:rPr>
        <w:t xml:space="preserve">nment </w:t>
      </w:r>
      <w:r w:rsidR="00BD1F78" w:rsidRPr="00145D30">
        <w:rPr>
          <w:rFonts w:ascii="Arial" w:hAnsi="Arial" w:cs="Arial"/>
          <w:sz w:val="22"/>
          <w:szCs w:val="22"/>
        </w:rPr>
        <w:t xml:space="preserve">2015). </w:t>
      </w:r>
    </w:p>
    <w:p w:rsidR="00355D6C" w:rsidRPr="00145D30" w:rsidRDefault="00355D6C" w:rsidP="00BD1F78">
      <w:pPr>
        <w:rPr>
          <w:rFonts w:ascii="Arial" w:hAnsi="Arial" w:cs="Arial"/>
          <w:sz w:val="22"/>
          <w:szCs w:val="22"/>
        </w:rPr>
      </w:pPr>
    </w:p>
    <w:p w:rsidR="00355D6C" w:rsidRPr="00145D30" w:rsidRDefault="006F70B8" w:rsidP="00BD1F78">
      <w:pPr>
        <w:rPr>
          <w:rFonts w:ascii="Arial" w:hAnsi="Arial" w:cs="Arial"/>
          <w:sz w:val="22"/>
          <w:szCs w:val="22"/>
        </w:rPr>
      </w:pPr>
      <w:r>
        <w:rPr>
          <w:rFonts w:ascii="Arial" w:hAnsi="Arial" w:cs="Arial"/>
          <w:sz w:val="22"/>
          <w:szCs w:val="22"/>
        </w:rPr>
        <w:t xml:space="preserve">The two main </w:t>
      </w:r>
      <w:r w:rsidR="00174084">
        <w:rPr>
          <w:rFonts w:ascii="Arial" w:hAnsi="Arial" w:cs="Arial"/>
          <w:sz w:val="22"/>
          <w:szCs w:val="22"/>
        </w:rPr>
        <w:t xml:space="preserve">locations of this </w:t>
      </w:r>
      <w:r>
        <w:rPr>
          <w:rFonts w:ascii="Arial" w:hAnsi="Arial" w:cs="Arial"/>
          <w:sz w:val="22"/>
          <w:szCs w:val="22"/>
        </w:rPr>
        <w:t xml:space="preserve">species </w:t>
      </w:r>
      <w:r w:rsidR="00174084">
        <w:rPr>
          <w:rFonts w:ascii="Arial" w:hAnsi="Arial" w:cs="Arial"/>
          <w:sz w:val="22"/>
          <w:szCs w:val="22"/>
        </w:rPr>
        <w:t xml:space="preserve">in New South Wales are </w:t>
      </w:r>
      <w:r w:rsidR="00DF7E91">
        <w:rPr>
          <w:rFonts w:ascii="Arial" w:hAnsi="Arial" w:cs="Arial"/>
          <w:sz w:val="22"/>
          <w:szCs w:val="22"/>
        </w:rPr>
        <w:t>severely fragmented</w:t>
      </w:r>
      <w:r w:rsidR="00174084">
        <w:rPr>
          <w:rFonts w:ascii="Arial" w:hAnsi="Arial" w:cs="Arial"/>
          <w:sz w:val="22"/>
          <w:szCs w:val="22"/>
        </w:rPr>
        <w:t>,</w:t>
      </w:r>
      <w:r>
        <w:rPr>
          <w:rFonts w:ascii="Arial" w:hAnsi="Arial" w:cs="Arial"/>
          <w:sz w:val="22"/>
          <w:szCs w:val="22"/>
        </w:rPr>
        <w:t xml:space="preserve"> </w:t>
      </w:r>
      <w:r w:rsidR="00174084">
        <w:rPr>
          <w:rFonts w:ascii="Arial" w:hAnsi="Arial" w:cs="Arial"/>
          <w:sz w:val="22"/>
          <w:szCs w:val="22"/>
        </w:rPr>
        <w:t xml:space="preserve">and populations/sites within each location are </w:t>
      </w:r>
      <w:r w:rsidR="00DF7E91">
        <w:rPr>
          <w:rFonts w:ascii="Arial" w:hAnsi="Arial" w:cs="Arial"/>
          <w:sz w:val="22"/>
          <w:szCs w:val="22"/>
        </w:rPr>
        <w:t>also</w:t>
      </w:r>
      <w:r w:rsidR="00174084">
        <w:rPr>
          <w:rFonts w:ascii="Arial" w:hAnsi="Arial" w:cs="Arial"/>
          <w:sz w:val="22"/>
          <w:szCs w:val="22"/>
        </w:rPr>
        <w:t xml:space="preserve"> fragmented. </w:t>
      </w:r>
    </w:p>
    <w:p w:rsidR="00966BC9" w:rsidRDefault="00966BC9" w:rsidP="00BD1F78">
      <w:pPr>
        <w:rPr>
          <w:rFonts w:ascii="Arial" w:hAnsi="Arial" w:cs="Arial"/>
          <w:sz w:val="22"/>
          <w:szCs w:val="22"/>
        </w:rPr>
      </w:pPr>
    </w:p>
    <w:p w:rsidR="00B43276" w:rsidRDefault="00B43276" w:rsidP="00B43276">
      <w:pPr>
        <w:spacing w:before="120" w:after="120"/>
        <w:rPr>
          <w:rFonts w:ascii="Arial" w:hAnsi="Arial" w:cs="Arial"/>
          <w:sz w:val="22"/>
          <w:szCs w:val="22"/>
        </w:rPr>
      </w:pPr>
      <w:r w:rsidRPr="00B84309">
        <w:rPr>
          <w:rFonts w:ascii="Arial" w:hAnsi="Arial" w:cs="Arial"/>
          <w:sz w:val="22"/>
          <w:szCs w:val="22"/>
        </w:rPr>
        <w:t xml:space="preserve">Given the threats that affect </w:t>
      </w:r>
      <w:r>
        <w:rPr>
          <w:rFonts w:ascii="Arial" w:hAnsi="Arial" w:cs="Arial"/>
          <w:sz w:val="22"/>
          <w:szCs w:val="22"/>
        </w:rPr>
        <w:t xml:space="preserve">Camden </w:t>
      </w:r>
      <w:proofErr w:type="spellStart"/>
      <w:r>
        <w:rPr>
          <w:rFonts w:ascii="Arial" w:hAnsi="Arial" w:cs="Arial"/>
          <w:sz w:val="22"/>
          <w:szCs w:val="22"/>
        </w:rPr>
        <w:t>woollybutt</w:t>
      </w:r>
      <w:proofErr w:type="spellEnd"/>
      <w:r w:rsidRPr="00B84309">
        <w:rPr>
          <w:rFonts w:ascii="Arial" w:hAnsi="Arial" w:cs="Arial"/>
          <w:i/>
          <w:sz w:val="22"/>
          <w:szCs w:val="22"/>
        </w:rPr>
        <w:t xml:space="preserve"> </w:t>
      </w:r>
      <w:r w:rsidRPr="00B84309">
        <w:rPr>
          <w:rFonts w:ascii="Arial" w:hAnsi="Arial" w:cs="Arial"/>
          <w:sz w:val="22"/>
          <w:szCs w:val="22"/>
        </w:rPr>
        <w:t xml:space="preserve">there is a projected continuing decline in the area, extent and quality of its habitat and the number of </w:t>
      </w:r>
      <w:r w:rsidR="00C26140">
        <w:rPr>
          <w:rFonts w:ascii="Arial" w:hAnsi="Arial" w:cs="Arial"/>
          <w:sz w:val="22"/>
          <w:szCs w:val="22"/>
        </w:rPr>
        <w:t>sites</w:t>
      </w:r>
      <w:r w:rsidR="00677865">
        <w:rPr>
          <w:rFonts w:ascii="Arial" w:hAnsi="Arial" w:cs="Arial"/>
          <w:sz w:val="22"/>
          <w:szCs w:val="22"/>
        </w:rPr>
        <w:t xml:space="preserve"> due to land clearing</w:t>
      </w:r>
      <w:r w:rsidRPr="00B84309">
        <w:rPr>
          <w:rFonts w:ascii="Arial" w:hAnsi="Arial" w:cs="Arial"/>
          <w:sz w:val="22"/>
          <w:szCs w:val="22"/>
        </w:rPr>
        <w:t xml:space="preserve">. Given the lack of recruitment </w:t>
      </w:r>
      <w:r w:rsidR="00C26140">
        <w:rPr>
          <w:rFonts w:ascii="Arial" w:hAnsi="Arial" w:cs="Arial"/>
          <w:sz w:val="22"/>
          <w:szCs w:val="22"/>
        </w:rPr>
        <w:t>at</w:t>
      </w:r>
      <w:r w:rsidRPr="00B84309">
        <w:rPr>
          <w:rFonts w:ascii="Arial" w:hAnsi="Arial" w:cs="Arial"/>
          <w:sz w:val="22"/>
          <w:szCs w:val="22"/>
        </w:rPr>
        <w:t xml:space="preserve"> many sites, </w:t>
      </w:r>
      <w:r w:rsidR="00C26140">
        <w:rPr>
          <w:rFonts w:ascii="Arial" w:hAnsi="Arial" w:cs="Arial"/>
          <w:sz w:val="22"/>
          <w:szCs w:val="22"/>
        </w:rPr>
        <w:t xml:space="preserve">particularly in the Southern Highlands, </w:t>
      </w:r>
      <w:r w:rsidRPr="00B84309">
        <w:rPr>
          <w:rFonts w:ascii="Arial" w:hAnsi="Arial" w:cs="Arial"/>
          <w:sz w:val="22"/>
          <w:szCs w:val="22"/>
        </w:rPr>
        <w:t xml:space="preserve">there is also a projected decline in the number of mature individuals </w:t>
      </w:r>
      <w:r w:rsidR="00C26140">
        <w:rPr>
          <w:rFonts w:ascii="Arial" w:hAnsi="Arial" w:cs="Arial"/>
          <w:sz w:val="22"/>
          <w:szCs w:val="22"/>
        </w:rPr>
        <w:t xml:space="preserve">as they are </w:t>
      </w:r>
      <w:r w:rsidRPr="00B84309">
        <w:rPr>
          <w:rFonts w:ascii="Arial" w:hAnsi="Arial" w:cs="Arial"/>
          <w:sz w:val="22"/>
          <w:szCs w:val="22"/>
        </w:rPr>
        <w:t xml:space="preserve">not </w:t>
      </w:r>
      <w:r w:rsidR="00C26140">
        <w:rPr>
          <w:rFonts w:ascii="Arial" w:hAnsi="Arial" w:cs="Arial"/>
          <w:sz w:val="22"/>
          <w:szCs w:val="22"/>
        </w:rPr>
        <w:t xml:space="preserve">being </w:t>
      </w:r>
      <w:r w:rsidRPr="00B84309">
        <w:rPr>
          <w:rFonts w:ascii="Arial" w:hAnsi="Arial" w:cs="Arial"/>
          <w:sz w:val="22"/>
          <w:szCs w:val="22"/>
        </w:rPr>
        <w:t xml:space="preserve">replaced. </w:t>
      </w:r>
    </w:p>
    <w:p w:rsidR="00966BC9" w:rsidRDefault="00C26140" w:rsidP="00BD1F78">
      <w:pPr>
        <w:rPr>
          <w:rFonts w:ascii="Arial" w:hAnsi="Arial" w:cs="Arial"/>
          <w:sz w:val="22"/>
          <w:szCs w:val="22"/>
        </w:rPr>
      </w:pPr>
      <w:r>
        <w:rPr>
          <w:rFonts w:ascii="Arial" w:hAnsi="Arial" w:cs="Arial"/>
          <w:sz w:val="22"/>
          <w:szCs w:val="22"/>
        </w:rPr>
        <w:t xml:space="preserve">Extreme fluctuation in the extent of occurrence, area of occupancy, number of locations or populations has not been demonstrated. </w:t>
      </w:r>
    </w:p>
    <w:p w:rsidR="00966BC9" w:rsidRDefault="00966BC9" w:rsidP="00BD1F78">
      <w:pPr>
        <w:rPr>
          <w:rFonts w:ascii="Arial" w:hAnsi="Arial" w:cs="Arial"/>
          <w:sz w:val="22"/>
          <w:szCs w:val="22"/>
        </w:rPr>
      </w:pPr>
    </w:p>
    <w:p w:rsidR="00C26140" w:rsidRDefault="00C26140" w:rsidP="00C26140">
      <w:pPr>
        <w:spacing w:before="120" w:after="120"/>
        <w:rPr>
          <w:rFonts w:ascii="Arial" w:hAnsi="Arial" w:cs="Arial"/>
          <w:sz w:val="22"/>
          <w:szCs w:val="22"/>
        </w:rPr>
      </w:pPr>
      <w:r w:rsidRPr="00E61BEE">
        <w:rPr>
          <w:rFonts w:ascii="Arial" w:hAnsi="Arial" w:cs="Arial"/>
          <w:sz w:val="22"/>
          <w:szCs w:val="22"/>
        </w:rPr>
        <w:t xml:space="preserve">The Committee </w:t>
      </w:r>
      <w:r>
        <w:rPr>
          <w:rFonts w:ascii="Arial" w:hAnsi="Arial" w:cs="Arial"/>
          <w:sz w:val="22"/>
          <w:szCs w:val="22"/>
        </w:rPr>
        <w:t xml:space="preserve">therefore </w:t>
      </w:r>
      <w:r w:rsidRPr="00E61BEE">
        <w:rPr>
          <w:rFonts w:ascii="Arial" w:hAnsi="Arial" w:cs="Arial"/>
          <w:sz w:val="22"/>
          <w:szCs w:val="22"/>
        </w:rPr>
        <w:t>considers that</w:t>
      </w:r>
      <w:r>
        <w:rPr>
          <w:rFonts w:ascii="Arial" w:hAnsi="Arial" w:cs="Arial"/>
          <w:sz w:val="22"/>
          <w:szCs w:val="22"/>
        </w:rPr>
        <w:t xml:space="preserve"> </w:t>
      </w:r>
      <w:r w:rsidRPr="00E61BEE">
        <w:rPr>
          <w:rFonts w:ascii="Arial" w:hAnsi="Arial" w:cs="Arial"/>
          <w:sz w:val="22"/>
          <w:szCs w:val="22"/>
        </w:rPr>
        <w:t xml:space="preserve">the </w:t>
      </w:r>
      <w:r w:rsidRPr="00EE0FA1">
        <w:rPr>
          <w:rFonts w:ascii="Arial" w:hAnsi="Arial" w:cs="Arial"/>
          <w:sz w:val="22"/>
          <w:szCs w:val="22"/>
        </w:rPr>
        <w:t xml:space="preserve">species’ </w:t>
      </w:r>
      <w:r w:rsidR="00677865">
        <w:rPr>
          <w:rFonts w:ascii="Arial" w:hAnsi="Arial" w:cs="Arial"/>
          <w:sz w:val="22"/>
          <w:szCs w:val="22"/>
        </w:rPr>
        <w:t xml:space="preserve">extent of occurrence and </w:t>
      </w:r>
      <w:r w:rsidRPr="00EE0FA1">
        <w:rPr>
          <w:rFonts w:ascii="Arial" w:hAnsi="Arial" w:cs="Arial"/>
          <w:sz w:val="22"/>
          <w:szCs w:val="22"/>
        </w:rPr>
        <w:t>area of occupancy</w:t>
      </w:r>
      <w:r w:rsidR="00677865">
        <w:rPr>
          <w:rFonts w:ascii="Arial" w:hAnsi="Arial" w:cs="Arial"/>
          <w:sz w:val="22"/>
          <w:szCs w:val="22"/>
        </w:rPr>
        <w:t xml:space="preserve"> are</w:t>
      </w:r>
      <w:r w:rsidRPr="00EE0FA1">
        <w:rPr>
          <w:rFonts w:ascii="Arial" w:hAnsi="Arial" w:cs="Arial"/>
          <w:sz w:val="22"/>
          <w:szCs w:val="22"/>
        </w:rPr>
        <w:t xml:space="preserve"> </w:t>
      </w:r>
      <w:r>
        <w:rPr>
          <w:rFonts w:ascii="Arial" w:hAnsi="Arial" w:cs="Arial"/>
          <w:sz w:val="22"/>
          <w:szCs w:val="22"/>
        </w:rPr>
        <w:t>restricted</w:t>
      </w:r>
      <w:r w:rsidRPr="00EE0FA1">
        <w:rPr>
          <w:rFonts w:ascii="Arial" w:hAnsi="Arial" w:cs="Arial"/>
          <w:sz w:val="22"/>
          <w:szCs w:val="22"/>
        </w:rPr>
        <w:t xml:space="preserve">, the geographic distribution </w:t>
      </w:r>
      <w:r>
        <w:rPr>
          <w:rFonts w:ascii="Arial" w:hAnsi="Arial" w:cs="Arial"/>
          <w:sz w:val="22"/>
          <w:szCs w:val="22"/>
        </w:rPr>
        <w:t xml:space="preserve">severely fragmented with decline in the area, extent and quality of its habitats, and likely decline in the number of locations and number of mature individuals. </w:t>
      </w:r>
    </w:p>
    <w:p w:rsidR="00387B7D" w:rsidRDefault="00677865" w:rsidP="003F4D21">
      <w:pPr>
        <w:spacing w:after="240"/>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 xml:space="preserve">. </w:t>
      </w:r>
    </w:p>
    <w:p w:rsidR="00F140DC" w:rsidRPr="00387B7D" w:rsidRDefault="00F140DC" w:rsidP="003F4D21">
      <w:pPr>
        <w:spacing w:after="240"/>
        <w:rPr>
          <w:rFonts w:ascii="Arial" w:hAnsi="Arial" w:cs="Arial"/>
          <w:sz w:val="22"/>
          <w:szCs w:val="22"/>
        </w:rPr>
      </w:pPr>
    </w:p>
    <w:p w:rsidR="003F4D21"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3F4D21">
        <w:tc>
          <w:tcPr>
            <w:tcW w:w="4042"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3F4D21">
        <w:tc>
          <w:tcPr>
            <w:tcW w:w="4042"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252"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3F4D21">
        <w:tc>
          <w:tcPr>
            <w:tcW w:w="4042"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rsidR="003F4D21" w:rsidRPr="00715477" w:rsidRDefault="003F4D21" w:rsidP="003F4D21">
            <w:pPr>
              <w:rPr>
                <w:rFonts w:ascii="Arial" w:hAnsi="Arial" w:cs="Arial"/>
                <w:sz w:val="18"/>
                <w:szCs w:val="18"/>
              </w:rPr>
            </w:pPr>
          </w:p>
        </w:tc>
        <w:tc>
          <w:tcPr>
            <w:tcW w:w="2113" w:type="dxa"/>
            <w:tcBorders>
              <w:top w:val="nil"/>
              <w:left w:val="nil"/>
              <w:bottom w:val="nil"/>
              <w:right w:val="nil"/>
            </w:tcBorders>
          </w:tcPr>
          <w:p w:rsidR="003F4D21" w:rsidRPr="00715477" w:rsidRDefault="003F4D21" w:rsidP="003F4D21">
            <w:pPr>
              <w:rPr>
                <w:rFonts w:ascii="Arial" w:hAnsi="Arial" w:cs="Arial"/>
                <w:sz w:val="18"/>
                <w:szCs w:val="18"/>
              </w:rPr>
            </w:pPr>
          </w:p>
        </w:tc>
        <w:tc>
          <w:tcPr>
            <w:tcW w:w="221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3F4D21">
        <w:tc>
          <w:tcPr>
            <w:tcW w:w="356"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F140DC" w:rsidRDefault="00F140DC" w:rsidP="00F140DC">
      <w:pPr>
        <w:rPr>
          <w:rFonts w:ascii="Arial" w:hAnsi="Arial" w:cs="Arial"/>
          <w:b/>
          <w:sz w:val="22"/>
          <w:szCs w:val="22"/>
          <w:u w:val="single"/>
        </w:rPr>
      </w:pPr>
    </w:p>
    <w:p w:rsidR="00F140DC" w:rsidRDefault="00F140DC" w:rsidP="00F140DC">
      <w:pPr>
        <w:rPr>
          <w:rFonts w:ascii="Arial" w:hAnsi="Arial"/>
          <w:sz w:val="22"/>
        </w:rPr>
      </w:pPr>
      <w:r w:rsidRPr="009975EA">
        <w:rPr>
          <w:rFonts w:ascii="Arial" w:hAnsi="Arial"/>
          <w:b/>
          <w:sz w:val="22"/>
        </w:rPr>
        <w:t>Evidence</w:t>
      </w:r>
      <w:r>
        <w:rPr>
          <w:rFonts w:ascii="Arial" w:hAnsi="Arial"/>
          <w:b/>
          <w:sz w:val="22"/>
        </w:rPr>
        <w:t>:</w:t>
      </w:r>
    </w:p>
    <w:p w:rsidR="00F140DC" w:rsidRDefault="00F140DC" w:rsidP="00F140DC">
      <w:pPr>
        <w:rPr>
          <w:rFonts w:ascii="Arial" w:hAnsi="Arial" w:cs="Arial"/>
          <w:sz w:val="22"/>
          <w:szCs w:val="22"/>
        </w:rPr>
      </w:pPr>
    </w:p>
    <w:p w:rsidR="00A7237A" w:rsidRDefault="00A7237A" w:rsidP="00A7237A">
      <w:pPr>
        <w:spacing w:after="240"/>
        <w:rPr>
          <w:rFonts w:ascii="Arial" w:hAnsi="Arial" w:cs="Arial"/>
          <w:sz w:val="22"/>
          <w:szCs w:val="22"/>
        </w:rPr>
      </w:pPr>
      <w:r>
        <w:rPr>
          <w:rFonts w:ascii="Arial" w:hAnsi="Arial" w:cs="Arial"/>
          <w:sz w:val="22"/>
          <w:szCs w:val="22"/>
        </w:rPr>
        <w:t>There is no</w:t>
      </w:r>
      <w:r w:rsidRPr="00EE429E">
        <w:rPr>
          <w:rFonts w:ascii="Arial" w:hAnsi="Arial" w:cs="Arial"/>
          <w:sz w:val="22"/>
          <w:szCs w:val="22"/>
        </w:rPr>
        <w:t xml:space="preserve"> information regarding the </w:t>
      </w:r>
      <w:r w:rsidR="006F6109">
        <w:rPr>
          <w:rFonts w:ascii="Arial" w:hAnsi="Arial" w:cs="Arial"/>
          <w:sz w:val="22"/>
          <w:szCs w:val="22"/>
        </w:rPr>
        <w:t xml:space="preserve">total </w:t>
      </w:r>
      <w:r>
        <w:rPr>
          <w:rFonts w:ascii="Arial" w:hAnsi="Arial" w:cs="Arial"/>
          <w:sz w:val="22"/>
          <w:szCs w:val="22"/>
        </w:rPr>
        <w:t>number of mature individuals</w:t>
      </w:r>
      <w:r w:rsidRPr="00EE429E">
        <w:rPr>
          <w:rFonts w:ascii="Arial" w:hAnsi="Arial" w:cs="Arial"/>
          <w:sz w:val="22"/>
          <w:szCs w:val="22"/>
        </w:rPr>
        <w:t xml:space="preserve"> of the Camden </w:t>
      </w:r>
      <w:proofErr w:type="spellStart"/>
      <w:r w:rsidRPr="00EE429E">
        <w:rPr>
          <w:rFonts w:ascii="Arial" w:hAnsi="Arial" w:cs="Arial"/>
          <w:sz w:val="22"/>
          <w:szCs w:val="22"/>
        </w:rPr>
        <w:t>woollybutt</w:t>
      </w:r>
      <w:proofErr w:type="spellEnd"/>
      <w:r w:rsidR="006F6109">
        <w:rPr>
          <w:rFonts w:ascii="Arial" w:hAnsi="Arial" w:cs="Arial"/>
          <w:sz w:val="22"/>
          <w:szCs w:val="22"/>
        </w:rPr>
        <w:t>, and there is insufficient information to estimate the number of mature individuals in each population, or to predict the rate of decline.</w:t>
      </w:r>
    </w:p>
    <w:p w:rsidR="00A7237A" w:rsidRDefault="006F6109" w:rsidP="00A7237A">
      <w:pPr>
        <w:spacing w:after="240"/>
        <w:rPr>
          <w:rFonts w:ascii="Arial" w:hAnsi="Arial" w:cs="Arial"/>
          <w:sz w:val="22"/>
          <w:szCs w:val="22"/>
        </w:rPr>
      </w:pPr>
      <w:r>
        <w:rPr>
          <w:rFonts w:ascii="Arial" w:hAnsi="Arial" w:cs="Arial"/>
          <w:sz w:val="22"/>
          <w:szCs w:val="22"/>
        </w:rPr>
        <w:t xml:space="preserve">The data presented above </w:t>
      </w:r>
      <w:r w:rsidR="00F641D9">
        <w:rPr>
          <w:rFonts w:ascii="Arial" w:hAnsi="Arial" w:cs="Arial"/>
          <w:sz w:val="22"/>
          <w:szCs w:val="22"/>
        </w:rPr>
        <w:t>are</w:t>
      </w:r>
      <w:r>
        <w:rPr>
          <w:rFonts w:ascii="Arial" w:hAnsi="Arial" w:cs="Arial"/>
          <w:sz w:val="22"/>
          <w:szCs w:val="22"/>
        </w:rPr>
        <w:t xml:space="preserve"> insufficient </w:t>
      </w:r>
      <w:r w:rsidR="00F641D9">
        <w:rPr>
          <w:rFonts w:ascii="Arial" w:hAnsi="Arial" w:cs="Arial"/>
          <w:sz w:val="22"/>
          <w:szCs w:val="22"/>
        </w:rPr>
        <w:t xml:space="preserve">at this stage </w:t>
      </w:r>
      <w:r>
        <w:rPr>
          <w:rFonts w:ascii="Arial" w:hAnsi="Arial" w:cs="Arial"/>
          <w:sz w:val="22"/>
          <w:szCs w:val="22"/>
        </w:rPr>
        <w:t xml:space="preserve">to </w:t>
      </w:r>
      <w:r w:rsidRPr="003659B1">
        <w:rPr>
          <w:rFonts w:ascii="Arial" w:hAnsi="Arial" w:cs="Arial"/>
          <w:sz w:val="22"/>
          <w:szCs w:val="22"/>
        </w:rPr>
        <w:t xml:space="preserve">demonstrate </w:t>
      </w:r>
      <w:r w:rsidR="00F641D9">
        <w:rPr>
          <w:rFonts w:ascii="Arial" w:hAnsi="Arial" w:cs="Arial"/>
          <w:sz w:val="22"/>
          <w:szCs w:val="22"/>
        </w:rPr>
        <w:t xml:space="preserve">that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Pr="003317BE" w:rsidRDefault="003F4D21" w:rsidP="003F4D21">
      <w:pPr>
        <w:rPr>
          <w:rFonts w:ascii="Arial" w:hAnsi="Arial" w:cs="Arial"/>
          <w:sz w:val="22"/>
          <w:szCs w:val="22"/>
        </w:rPr>
      </w:pPr>
    </w:p>
    <w:p w:rsidR="003317BE" w:rsidRDefault="0064484B" w:rsidP="003317BE">
      <w:pPr>
        <w:spacing w:after="240"/>
        <w:rPr>
          <w:rFonts w:ascii="Arial" w:hAnsi="Arial" w:cs="Arial"/>
          <w:sz w:val="22"/>
          <w:szCs w:val="22"/>
        </w:rPr>
      </w:pPr>
      <w:r>
        <w:rPr>
          <w:rFonts w:ascii="Arial" w:hAnsi="Arial" w:cs="Arial"/>
          <w:sz w:val="22"/>
          <w:szCs w:val="22"/>
        </w:rPr>
        <w:t>At th</w:t>
      </w:r>
      <w:r w:rsidR="003317BE">
        <w:rPr>
          <w:rFonts w:ascii="Arial" w:hAnsi="Arial" w:cs="Arial"/>
          <w:sz w:val="22"/>
          <w:szCs w:val="22"/>
        </w:rPr>
        <w:t>is stage, there is no</w:t>
      </w:r>
      <w:r w:rsidR="003317BE" w:rsidRPr="00EE429E">
        <w:rPr>
          <w:rFonts w:ascii="Arial" w:hAnsi="Arial" w:cs="Arial"/>
          <w:sz w:val="22"/>
          <w:szCs w:val="22"/>
        </w:rPr>
        <w:t xml:space="preserve"> information regarding the </w:t>
      </w:r>
      <w:r w:rsidR="003317BE">
        <w:rPr>
          <w:rFonts w:ascii="Arial" w:hAnsi="Arial" w:cs="Arial"/>
          <w:sz w:val="22"/>
          <w:szCs w:val="22"/>
        </w:rPr>
        <w:t>total number of mature individuals</w:t>
      </w:r>
      <w:r w:rsidR="003317BE" w:rsidRPr="00EE429E">
        <w:rPr>
          <w:rFonts w:ascii="Arial" w:hAnsi="Arial" w:cs="Arial"/>
          <w:sz w:val="22"/>
          <w:szCs w:val="22"/>
        </w:rPr>
        <w:t xml:space="preserve"> of the Camden </w:t>
      </w:r>
      <w:proofErr w:type="spellStart"/>
      <w:r w:rsidR="003317BE" w:rsidRPr="00EE429E">
        <w:rPr>
          <w:rFonts w:ascii="Arial" w:hAnsi="Arial" w:cs="Arial"/>
          <w:sz w:val="22"/>
          <w:szCs w:val="22"/>
        </w:rPr>
        <w:t>woollybutt</w:t>
      </w:r>
      <w:proofErr w:type="spellEnd"/>
      <w:r w:rsidR="003317BE">
        <w:rPr>
          <w:rFonts w:ascii="Arial" w:hAnsi="Arial" w:cs="Arial"/>
          <w:sz w:val="22"/>
          <w:szCs w:val="22"/>
        </w:rPr>
        <w:t>.</w:t>
      </w:r>
    </w:p>
    <w:p w:rsidR="003317BE" w:rsidRDefault="003317BE" w:rsidP="003317BE">
      <w:pPr>
        <w:spacing w:after="240"/>
        <w:rPr>
          <w:rFonts w:ascii="Arial" w:hAnsi="Arial" w:cs="Arial"/>
          <w:sz w:val="22"/>
          <w:szCs w:val="22"/>
        </w:rPr>
      </w:pPr>
      <w:r>
        <w:rPr>
          <w:rFonts w:ascii="Arial" w:hAnsi="Arial" w:cs="Arial"/>
          <w:sz w:val="22"/>
          <w:szCs w:val="22"/>
        </w:rPr>
        <w:t xml:space="preserve">The data presented above are insufficient to </w:t>
      </w:r>
      <w:r w:rsidRPr="003659B1">
        <w:rPr>
          <w:rFonts w:ascii="Arial" w:hAnsi="Arial" w:cs="Arial"/>
          <w:sz w:val="22"/>
          <w:szCs w:val="22"/>
        </w:rPr>
        <w:t xml:space="preserve">demonstrate </w:t>
      </w:r>
      <w:r>
        <w:rPr>
          <w:rFonts w:ascii="Arial" w:hAnsi="Arial" w:cs="Arial"/>
          <w:sz w:val="22"/>
          <w:szCs w:val="22"/>
        </w:rPr>
        <w:t xml:space="preserve">that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3F4D21" w:rsidRDefault="003F4D21" w:rsidP="003F4D21">
      <w:pPr>
        <w:rPr>
          <w:rFonts w:ascii="Arial" w:hAnsi="Arial"/>
          <w:b/>
          <w:sz w:val="22"/>
        </w:rPr>
      </w:pPr>
    </w:p>
    <w:p w:rsidR="00F140DC" w:rsidRDefault="00F140DC" w:rsidP="003F4D21">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Pr="0064484B" w:rsidRDefault="003F4D21" w:rsidP="003F4D21">
      <w:pPr>
        <w:rPr>
          <w:rFonts w:ascii="Arial" w:hAnsi="Arial"/>
          <w:sz w:val="22"/>
        </w:rPr>
      </w:pPr>
    </w:p>
    <w:p w:rsidR="00B660EB" w:rsidRDefault="00B660EB" w:rsidP="00B660EB">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w:t>
      </w:r>
      <w:r w:rsidR="00C53365">
        <w:rPr>
          <w:rFonts w:ascii="Arial" w:hAnsi="Arial" w:cs="Arial"/>
          <w:sz w:val="22"/>
          <w:szCs w:val="22"/>
        </w:rPr>
        <w:t xml:space="preserve">and </w:t>
      </w:r>
      <w:r>
        <w:rPr>
          <w:rFonts w:ascii="Arial" w:hAnsi="Arial" w:cs="Arial"/>
          <w:sz w:val="22"/>
          <w:szCs w:val="22"/>
        </w:rPr>
        <w:t xml:space="preserve">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64484B" w:rsidRPr="0064484B" w:rsidRDefault="0064484B" w:rsidP="003F4D21">
      <w:pPr>
        <w:rPr>
          <w:rFonts w:ascii="Arial" w:hAnsi="Arial"/>
          <w:sz w:val="22"/>
        </w:rPr>
      </w:pP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615CF6" w:rsidRPr="00F82B1A" w:rsidRDefault="00615CF6" w:rsidP="00615CF6">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sidR="005416F2">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615CF6" w:rsidRDefault="00615CF6" w:rsidP="00615CF6">
      <w:pPr>
        <w:spacing w:after="240"/>
        <w:rPr>
          <w:rFonts w:ascii="Arial" w:hAnsi="Arial" w:cs="Arial"/>
          <w:sz w:val="22"/>
          <w:szCs w:val="22"/>
        </w:rPr>
      </w:pPr>
    </w:p>
    <w:p w:rsidR="00545374" w:rsidRDefault="00545374" w:rsidP="00545374">
      <w:pPr>
        <w:pStyle w:val="Normal12pt"/>
        <w:spacing w:before="120" w:line="276" w:lineRule="auto"/>
        <w:rPr>
          <w:rFonts w:ascii="Arial" w:hAnsi="Arial" w:cs="Arial"/>
          <w:b/>
          <w:sz w:val="22"/>
          <w:szCs w:val="22"/>
        </w:rPr>
      </w:pPr>
      <w:r w:rsidRPr="00FC0374">
        <w:rPr>
          <w:rFonts w:ascii="Arial" w:hAnsi="Arial" w:cs="Arial"/>
          <w:b/>
          <w:sz w:val="22"/>
          <w:szCs w:val="22"/>
        </w:rPr>
        <w:t>Conservation and Management Actions</w:t>
      </w:r>
    </w:p>
    <w:p w:rsidR="007E3918" w:rsidRPr="007E3918" w:rsidRDefault="00EB5C1A" w:rsidP="007E3918">
      <w:pPr>
        <w:pStyle w:val="ListBullet"/>
        <w:numPr>
          <w:ilvl w:val="0"/>
          <w:numId w:val="0"/>
        </w:numPr>
        <w:spacing w:after="120"/>
        <w:ind w:left="357" w:hanging="357"/>
        <w:contextualSpacing w:val="0"/>
        <w:rPr>
          <w:rFonts w:ascii="Arial" w:hAnsi="Arial" w:cs="Arial"/>
          <w:bCs/>
          <w:sz w:val="22"/>
          <w:szCs w:val="22"/>
          <w:u w:val="single"/>
          <w:lang w:eastAsia="en-AU"/>
        </w:rPr>
      </w:pPr>
      <w:r w:rsidRPr="007E78E3">
        <w:rPr>
          <w:rFonts w:ascii="Arial" w:hAnsi="Arial" w:cs="Arial"/>
          <w:sz w:val="22"/>
          <w:szCs w:val="22"/>
          <w:u w:val="single"/>
        </w:rPr>
        <w:t>Habitat loss disturbance and modifications</w:t>
      </w:r>
    </w:p>
    <w:p w:rsidR="00EB5C1A" w:rsidRPr="007E78E3" w:rsidRDefault="006A7CFC"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sidRPr="007E78E3">
        <w:rPr>
          <w:rFonts w:ascii="Arial" w:hAnsi="Arial" w:cs="Arial"/>
          <w:bCs/>
          <w:sz w:val="22"/>
          <w:szCs w:val="22"/>
          <w:lang w:eastAsia="en-AU"/>
        </w:rPr>
        <w:t xml:space="preserve">Investigate </w:t>
      </w:r>
      <w:r w:rsidRPr="007E78E3">
        <w:rPr>
          <w:rFonts w:ascii="Arial" w:hAnsi="Arial" w:cs="Arial"/>
          <w:sz w:val="22"/>
          <w:szCs w:val="22"/>
        </w:rPr>
        <w:t>formal conservation arrangements, management agreements and covenants on private land, and for crown and private land investigate and/or secure inclusion in reserve tenure if possible. Seek to increase the level of legislative protection for localities where this species occurs.</w:t>
      </w:r>
    </w:p>
    <w:p w:rsidR="006A7CFC" w:rsidRPr="00680454" w:rsidRDefault="006A7CFC"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sidRPr="00680454">
        <w:rPr>
          <w:rFonts w:ascii="Arial" w:hAnsi="Arial" w:cs="Arial"/>
          <w:bCs/>
          <w:sz w:val="22"/>
          <w:szCs w:val="22"/>
          <w:lang w:eastAsia="en-AU"/>
        </w:rPr>
        <w:t xml:space="preserve">If </w:t>
      </w:r>
      <w:r w:rsidRPr="00680454">
        <w:rPr>
          <w:rFonts w:ascii="Arial" w:hAnsi="Arial" w:cs="Arial"/>
          <w:sz w:val="22"/>
          <w:szCs w:val="22"/>
        </w:rPr>
        <w:t>maintenance activities occur in the area (e.g. roadside maintenance, mowing, spraying, slashing etc.), ensure land owners/managers use an appropriate management regime that does not detrimentally affect this species and will allow regeneration from seedlings.</w:t>
      </w:r>
    </w:p>
    <w:p w:rsidR="00680454" w:rsidRPr="00680454" w:rsidRDefault="00680454"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sidRPr="00680454">
        <w:rPr>
          <w:rFonts w:ascii="Arial" w:hAnsi="Arial" w:cs="Arial"/>
          <w:bCs/>
          <w:sz w:val="22"/>
          <w:szCs w:val="22"/>
          <w:lang w:eastAsia="en-AU"/>
        </w:rPr>
        <w:t xml:space="preserve">Investigate </w:t>
      </w:r>
      <w:r w:rsidRPr="00680454">
        <w:rPr>
          <w:rFonts w:ascii="Arial" w:hAnsi="Arial" w:cs="Arial"/>
          <w:sz w:val="22"/>
          <w:szCs w:val="22"/>
        </w:rPr>
        <w:t>options for linking and enhancing existing populations, and establishing additional populations.</w:t>
      </w:r>
    </w:p>
    <w:p w:rsidR="006A7CFC" w:rsidRPr="00DA35D1" w:rsidRDefault="00C91DED"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sidRPr="007E78E3">
        <w:rPr>
          <w:rFonts w:ascii="Arial" w:hAnsi="Arial" w:cs="Arial"/>
          <w:sz w:val="22"/>
          <w:szCs w:val="22"/>
        </w:rPr>
        <w:t>Manage the population to maintain genetic diversity.</w:t>
      </w:r>
      <w:r w:rsidR="007F2555">
        <w:rPr>
          <w:rFonts w:ascii="Arial" w:hAnsi="Arial" w:cs="Arial"/>
          <w:sz w:val="22"/>
          <w:szCs w:val="22"/>
        </w:rPr>
        <w:t xml:space="preserve"> Consider </w:t>
      </w:r>
      <w:r w:rsidR="007F2555" w:rsidRPr="007E78E3">
        <w:rPr>
          <w:rFonts w:ascii="Arial" w:hAnsi="Arial" w:cs="Arial"/>
          <w:sz w:val="22"/>
          <w:szCs w:val="22"/>
        </w:rPr>
        <w:t>the removal of any hybrids in the context of maintaining evolutionary potential and reducing risk of species loss through hybridisation.</w:t>
      </w:r>
    </w:p>
    <w:p w:rsidR="00D45BBF" w:rsidRPr="007E78E3" w:rsidRDefault="00D45BBF"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sidRPr="007E78E3">
        <w:rPr>
          <w:rFonts w:ascii="Arial" w:hAnsi="Arial" w:cs="Arial"/>
          <w:sz w:val="22"/>
          <w:szCs w:val="22"/>
        </w:rPr>
        <w:t>In collaboration with the Australian Seed Bank Partnership, use known protocols to establish ex-situ seed collections that capture genetic representation of the remaining populations as an insurance policy, to aid in re-establishing populations if needed in the future and to bolster stands where regeneration is not occurring.</w:t>
      </w:r>
    </w:p>
    <w:p w:rsidR="00824ED4" w:rsidRPr="007E78E3" w:rsidRDefault="00824ED4"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sidRPr="007E78E3">
        <w:rPr>
          <w:rFonts w:ascii="Arial" w:hAnsi="Arial" w:cs="Arial"/>
          <w:sz w:val="22"/>
          <w:szCs w:val="22"/>
        </w:rPr>
        <w:t>Continue to undertake translocations, using the Australian Network for Plant Conservation (ANPC) guidelines to augment small stands identified as being at significant risk from hybridisation.</w:t>
      </w:r>
    </w:p>
    <w:p w:rsidR="00824ED4" w:rsidRPr="007E78E3" w:rsidRDefault="00824ED4"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sidRPr="007E78E3">
        <w:rPr>
          <w:rFonts w:ascii="Arial" w:hAnsi="Arial" w:cs="Arial"/>
          <w:sz w:val="22"/>
          <w:szCs w:val="22"/>
        </w:rPr>
        <w:t xml:space="preserve">Consider work with local groups to ensure the ANPC guidelines are followed when undertaking revegetation work using Camden </w:t>
      </w:r>
      <w:proofErr w:type="spellStart"/>
      <w:r w:rsidRPr="007E78E3">
        <w:rPr>
          <w:rFonts w:ascii="Arial" w:hAnsi="Arial" w:cs="Arial"/>
          <w:sz w:val="22"/>
          <w:szCs w:val="22"/>
        </w:rPr>
        <w:t>woollybutt</w:t>
      </w:r>
      <w:proofErr w:type="spellEnd"/>
      <w:r w:rsidRPr="007E78E3">
        <w:rPr>
          <w:rFonts w:ascii="Arial" w:hAnsi="Arial" w:cs="Arial"/>
          <w:sz w:val="22"/>
          <w:szCs w:val="22"/>
        </w:rPr>
        <w:t>.</w:t>
      </w:r>
    </w:p>
    <w:p w:rsidR="00EB16DE" w:rsidRPr="004F1E3C" w:rsidRDefault="004F1E3C"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sidRPr="004F1E3C">
        <w:rPr>
          <w:rFonts w:ascii="Arial" w:hAnsi="Arial" w:cs="Arial"/>
          <w:sz w:val="22"/>
          <w:szCs w:val="22"/>
        </w:rPr>
        <w:t>In the event of mining in the area, ensure</w:t>
      </w:r>
      <w:r w:rsidR="00EB5C1A" w:rsidRPr="004F1E3C">
        <w:rPr>
          <w:rFonts w:ascii="Arial" w:hAnsi="Arial" w:cs="Arial"/>
          <w:sz w:val="22"/>
          <w:szCs w:val="22"/>
        </w:rPr>
        <w:t xml:space="preserve"> the </w:t>
      </w:r>
      <w:r w:rsidRPr="004F1E3C">
        <w:rPr>
          <w:rFonts w:ascii="Arial" w:hAnsi="Arial" w:cs="Arial"/>
          <w:sz w:val="22"/>
          <w:szCs w:val="22"/>
        </w:rPr>
        <w:t xml:space="preserve">appropriate </w:t>
      </w:r>
      <w:r w:rsidR="00EB5C1A" w:rsidRPr="004F1E3C">
        <w:rPr>
          <w:rFonts w:ascii="Arial" w:hAnsi="Arial" w:cs="Arial"/>
          <w:sz w:val="22"/>
          <w:szCs w:val="22"/>
        </w:rPr>
        <w:t>management of stream flows, water quality and riparian environments throughout catchments of existing and potential sites</w:t>
      </w:r>
      <w:r w:rsidRPr="004F1E3C">
        <w:rPr>
          <w:rFonts w:ascii="Arial" w:hAnsi="Arial" w:cs="Arial"/>
          <w:sz w:val="22"/>
          <w:szCs w:val="22"/>
        </w:rPr>
        <w:t xml:space="preserve">. </w:t>
      </w:r>
    </w:p>
    <w:p w:rsidR="004F1E3C" w:rsidRPr="004F1E3C" w:rsidRDefault="004F1E3C" w:rsidP="004F1E3C">
      <w:pPr>
        <w:pStyle w:val="ListBullet"/>
        <w:numPr>
          <w:ilvl w:val="0"/>
          <w:numId w:val="0"/>
        </w:numPr>
        <w:tabs>
          <w:tab w:val="num" w:pos="851"/>
        </w:tabs>
        <w:spacing w:line="276" w:lineRule="auto"/>
        <w:ind w:left="851"/>
        <w:rPr>
          <w:rFonts w:ascii="Arial" w:hAnsi="Arial" w:cs="Arial"/>
          <w:bCs/>
          <w:sz w:val="22"/>
          <w:szCs w:val="22"/>
          <w:lang w:eastAsia="en-AU"/>
        </w:rPr>
      </w:pPr>
    </w:p>
    <w:p w:rsidR="00EB5C1A" w:rsidRPr="00D45BBF" w:rsidRDefault="00EB5C1A" w:rsidP="00EB5C1A">
      <w:pPr>
        <w:pStyle w:val="ListBullet"/>
        <w:numPr>
          <w:ilvl w:val="0"/>
          <w:numId w:val="0"/>
        </w:numPr>
        <w:spacing w:after="120" w:line="276" w:lineRule="auto"/>
        <w:ind w:left="357" w:hanging="357"/>
        <w:contextualSpacing w:val="0"/>
        <w:rPr>
          <w:rFonts w:ascii="Arial" w:hAnsi="Arial" w:cs="Arial"/>
          <w:sz w:val="22"/>
          <w:szCs w:val="22"/>
          <w:u w:val="single"/>
        </w:rPr>
      </w:pPr>
      <w:r w:rsidRPr="00D45BBF">
        <w:rPr>
          <w:rFonts w:ascii="Arial" w:hAnsi="Arial" w:cs="Arial"/>
          <w:sz w:val="22"/>
          <w:szCs w:val="22"/>
          <w:u w:val="single"/>
        </w:rPr>
        <w:t>Invasive species (including threats from grazing, trampling, predation)</w:t>
      </w:r>
    </w:p>
    <w:p w:rsidR="006A7CFC" w:rsidRPr="00D45BBF" w:rsidRDefault="006A7CFC" w:rsidP="00EB5C1A">
      <w:pPr>
        <w:pStyle w:val="ListBullet"/>
        <w:tabs>
          <w:tab w:val="clear" w:pos="360"/>
          <w:tab w:val="num" w:pos="786"/>
          <w:tab w:val="num" w:pos="1080"/>
        </w:tabs>
        <w:spacing w:line="276" w:lineRule="auto"/>
        <w:ind w:left="851" w:hanging="425"/>
        <w:rPr>
          <w:rFonts w:ascii="Arial" w:hAnsi="Arial" w:cs="Arial"/>
          <w:bCs/>
          <w:color w:val="0000FF"/>
          <w:sz w:val="22"/>
          <w:szCs w:val="22"/>
          <w:lang w:eastAsia="en-AU"/>
        </w:rPr>
      </w:pPr>
      <w:r w:rsidRPr="00FC0374">
        <w:rPr>
          <w:rFonts w:ascii="Arial" w:hAnsi="Arial" w:cs="Arial"/>
          <w:sz w:val="22"/>
          <w:szCs w:val="22"/>
        </w:rPr>
        <w:t xml:space="preserve">Manage sites to identify, control and reduce the spread of invasive </w:t>
      </w:r>
      <w:r>
        <w:rPr>
          <w:rFonts w:ascii="Arial" w:hAnsi="Arial" w:cs="Arial"/>
          <w:sz w:val="22"/>
          <w:szCs w:val="22"/>
        </w:rPr>
        <w:t>weeds</w:t>
      </w:r>
      <w:r w:rsidRPr="00FC0374">
        <w:rPr>
          <w:rFonts w:ascii="Arial" w:hAnsi="Arial" w:cs="Arial"/>
          <w:sz w:val="22"/>
          <w:szCs w:val="22"/>
        </w:rPr>
        <w:t>.</w:t>
      </w:r>
    </w:p>
    <w:p w:rsidR="00EB16DE" w:rsidRPr="004F1E3C" w:rsidRDefault="006A7CFC" w:rsidP="009040CA">
      <w:pPr>
        <w:pStyle w:val="ListBullet"/>
        <w:tabs>
          <w:tab w:val="clear" w:pos="360"/>
          <w:tab w:val="num" w:pos="786"/>
          <w:tab w:val="num" w:pos="1080"/>
        </w:tabs>
        <w:spacing w:line="276" w:lineRule="auto"/>
        <w:ind w:left="765" w:hanging="340"/>
        <w:rPr>
          <w:rFonts w:ascii="Arial" w:hAnsi="Arial" w:cs="Arial"/>
          <w:bCs/>
          <w:sz w:val="22"/>
          <w:szCs w:val="22"/>
          <w:lang w:eastAsia="en-AU"/>
        </w:rPr>
      </w:pPr>
      <w:r w:rsidRPr="006A7CFC">
        <w:rPr>
          <w:rFonts w:ascii="Arial" w:hAnsi="Arial" w:cs="Arial"/>
          <w:sz w:val="22"/>
          <w:szCs w:val="22"/>
        </w:rPr>
        <w:t xml:space="preserve">Avoid the use of fertilisers in or around stands of Camden </w:t>
      </w:r>
      <w:proofErr w:type="spellStart"/>
      <w:r w:rsidRPr="006A7CFC">
        <w:rPr>
          <w:rFonts w:ascii="Arial" w:hAnsi="Arial" w:cs="Arial"/>
          <w:sz w:val="22"/>
          <w:szCs w:val="22"/>
        </w:rPr>
        <w:t>woollybutt</w:t>
      </w:r>
      <w:proofErr w:type="spellEnd"/>
      <w:r w:rsidRPr="006A7CFC">
        <w:rPr>
          <w:rFonts w:ascii="Arial" w:hAnsi="Arial" w:cs="Arial"/>
          <w:sz w:val="22"/>
          <w:szCs w:val="22"/>
        </w:rPr>
        <w:t xml:space="preserve"> where weeds may flourish.</w:t>
      </w:r>
    </w:p>
    <w:p w:rsidR="004F1E3C" w:rsidRPr="004F1E3C" w:rsidRDefault="004F1E3C" w:rsidP="004F1E3C">
      <w:pPr>
        <w:pStyle w:val="ListBullet"/>
        <w:numPr>
          <w:ilvl w:val="0"/>
          <w:numId w:val="0"/>
        </w:numPr>
        <w:tabs>
          <w:tab w:val="num" w:pos="1080"/>
        </w:tabs>
        <w:spacing w:line="276" w:lineRule="auto"/>
        <w:ind w:left="851"/>
        <w:rPr>
          <w:rFonts w:ascii="Arial" w:hAnsi="Arial" w:cs="Arial"/>
          <w:bCs/>
          <w:sz w:val="22"/>
          <w:szCs w:val="22"/>
          <w:lang w:eastAsia="en-AU"/>
        </w:rPr>
      </w:pPr>
    </w:p>
    <w:p w:rsidR="00EB5C1A" w:rsidRPr="007E78E3" w:rsidRDefault="00EB5C1A" w:rsidP="00EB5C1A">
      <w:pPr>
        <w:pStyle w:val="ListBullet"/>
        <w:numPr>
          <w:ilvl w:val="0"/>
          <w:numId w:val="0"/>
        </w:numPr>
        <w:spacing w:after="120" w:line="276" w:lineRule="auto"/>
        <w:ind w:left="357" w:hanging="357"/>
        <w:contextualSpacing w:val="0"/>
        <w:rPr>
          <w:rFonts w:ascii="Arial" w:hAnsi="Arial" w:cs="Arial"/>
          <w:sz w:val="22"/>
          <w:szCs w:val="22"/>
          <w:u w:val="single"/>
        </w:rPr>
      </w:pPr>
      <w:r w:rsidRPr="007E78E3">
        <w:rPr>
          <w:rFonts w:ascii="Arial" w:hAnsi="Arial" w:cs="Arial"/>
          <w:sz w:val="22"/>
          <w:szCs w:val="22"/>
          <w:u w:val="single"/>
        </w:rPr>
        <w:t>Disease</w:t>
      </w:r>
    </w:p>
    <w:p w:rsidR="007F5883" w:rsidRPr="007E78E3" w:rsidRDefault="007F5883" w:rsidP="009040CA">
      <w:pPr>
        <w:pStyle w:val="ListBullet"/>
        <w:tabs>
          <w:tab w:val="clear" w:pos="360"/>
          <w:tab w:val="num" w:pos="786"/>
          <w:tab w:val="num" w:pos="851"/>
        </w:tabs>
        <w:spacing w:line="276" w:lineRule="auto"/>
        <w:ind w:left="765" w:hanging="340"/>
        <w:rPr>
          <w:rFonts w:ascii="Arial" w:hAnsi="Arial" w:cs="Arial"/>
          <w:sz w:val="22"/>
          <w:szCs w:val="22"/>
          <w:lang w:eastAsia="en-AU"/>
        </w:rPr>
      </w:pPr>
      <w:r w:rsidRPr="007E78E3">
        <w:rPr>
          <w:rFonts w:ascii="Arial" w:hAnsi="Arial" w:cs="Arial"/>
          <w:sz w:val="22"/>
          <w:szCs w:val="22"/>
          <w:lang w:eastAsia="en-AU"/>
        </w:rPr>
        <w:t xml:space="preserve">Monitor </w:t>
      </w:r>
      <w:r w:rsidRPr="007E78E3">
        <w:rPr>
          <w:rFonts w:ascii="Arial" w:hAnsi="Arial" w:cs="Arial"/>
          <w:sz w:val="22"/>
          <w:szCs w:val="22"/>
        </w:rPr>
        <w:t xml:space="preserve">the Camden </w:t>
      </w:r>
      <w:proofErr w:type="spellStart"/>
      <w:r w:rsidRPr="007E78E3">
        <w:rPr>
          <w:rFonts w:ascii="Arial" w:hAnsi="Arial" w:cs="Arial"/>
          <w:sz w:val="22"/>
          <w:szCs w:val="22"/>
        </w:rPr>
        <w:t>woollybutt</w:t>
      </w:r>
      <w:proofErr w:type="spellEnd"/>
      <w:r w:rsidRPr="007E78E3">
        <w:rPr>
          <w:rFonts w:ascii="Arial" w:hAnsi="Arial" w:cs="Arial"/>
          <w:sz w:val="22"/>
          <w:szCs w:val="22"/>
        </w:rPr>
        <w:t xml:space="preserve"> and other nearby members of the </w:t>
      </w:r>
      <w:proofErr w:type="spellStart"/>
      <w:r w:rsidRPr="007E78E3">
        <w:rPr>
          <w:rFonts w:ascii="Arial" w:hAnsi="Arial" w:cs="Arial"/>
          <w:sz w:val="22"/>
          <w:szCs w:val="22"/>
        </w:rPr>
        <w:t>Myrtaceae</w:t>
      </w:r>
      <w:proofErr w:type="spellEnd"/>
      <w:r w:rsidRPr="007E78E3">
        <w:rPr>
          <w:rFonts w:ascii="Arial" w:hAnsi="Arial" w:cs="Arial"/>
          <w:sz w:val="22"/>
          <w:szCs w:val="22"/>
        </w:rPr>
        <w:t xml:space="preserve"> for the presence of </w:t>
      </w:r>
      <w:r w:rsidRPr="007E78E3">
        <w:rPr>
          <w:rFonts w:ascii="Arial" w:hAnsi="Arial" w:cs="Arial"/>
          <w:i/>
          <w:sz w:val="22"/>
          <w:szCs w:val="22"/>
        </w:rPr>
        <w:t xml:space="preserve">Phytophthora </w:t>
      </w:r>
      <w:proofErr w:type="spellStart"/>
      <w:r w:rsidRPr="007E78E3">
        <w:rPr>
          <w:rFonts w:ascii="Arial" w:hAnsi="Arial" w:cs="Arial"/>
          <w:i/>
          <w:sz w:val="22"/>
          <w:szCs w:val="22"/>
        </w:rPr>
        <w:t>nicotianae</w:t>
      </w:r>
      <w:proofErr w:type="spellEnd"/>
      <w:r w:rsidRPr="007E78E3">
        <w:rPr>
          <w:rFonts w:ascii="Arial" w:hAnsi="Arial" w:cs="Arial"/>
          <w:sz w:val="22"/>
          <w:szCs w:val="22"/>
        </w:rPr>
        <w:t xml:space="preserve"> and other </w:t>
      </w:r>
      <w:r w:rsidRPr="007E78E3">
        <w:rPr>
          <w:rFonts w:ascii="Arial" w:hAnsi="Arial" w:cs="Arial"/>
          <w:i/>
          <w:sz w:val="22"/>
          <w:szCs w:val="22"/>
        </w:rPr>
        <w:t>Phytophthora</w:t>
      </w:r>
      <w:r w:rsidRPr="007E78E3">
        <w:rPr>
          <w:rFonts w:ascii="Arial" w:hAnsi="Arial" w:cs="Arial"/>
          <w:sz w:val="22"/>
          <w:szCs w:val="22"/>
        </w:rPr>
        <w:t xml:space="preserve"> species. If detected, minimise the spread by implementing appropriate vehicle and footwear hygiene protocols where possible, and mitigate impacts with </w:t>
      </w:r>
      <w:proofErr w:type="spellStart"/>
      <w:r w:rsidRPr="007E78E3">
        <w:rPr>
          <w:rFonts w:ascii="Arial" w:hAnsi="Arial" w:cs="Arial"/>
          <w:sz w:val="22"/>
          <w:szCs w:val="22"/>
        </w:rPr>
        <w:t>phosphite</w:t>
      </w:r>
      <w:proofErr w:type="spellEnd"/>
      <w:r w:rsidRPr="007E78E3">
        <w:rPr>
          <w:rFonts w:ascii="Arial" w:hAnsi="Arial" w:cs="Arial"/>
          <w:sz w:val="22"/>
          <w:szCs w:val="22"/>
        </w:rPr>
        <w:t xml:space="preserve"> treatments, fumigants, specific vegetation destruction, and containment barriers (Department of the Envir</w:t>
      </w:r>
      <w:r w:rsidR="00B61176">
        <w:rPr>
          <w:rFonts w:ascii="Arial" w:hAnsi="Arial" w:cs="Arial"/>
          <w:sz w:val="22"/>
          <w:szCs w:val="22"/>
        </w:rPr>
        <w:t>onment</w:t>
      </w:r>
      <w:r w:rsidRPr="007E78E3">
        <w:rPr>
          <w:rFonts w:ascii="Arial" w:hAnsi="Arial" w:cs="Arial"/>
          <w:sz w:val="22"/>
          <w:szCs w:val="22"/>
        </w:rPr>
        <w:t xml:space="preserve"> 2014).</w:t>
      </w:r>
    </w:p>
    <w:p w:rsidR="00E61637" w:rsidRPr="007E78E3" w:rsidRDefault="00E61637" w:rsidP="00E61637">
      <w:pPr>
        <w:pStyle w:val="ListBullet"/>
        <w:numPr>
          <w:ilvl w:val="0"/>
          <w:numId w:val="0"/>
        </w:numPr>
        <w:tabs>
          <w:tab w:val="num" w:pos="851"/>
        </w:tabs>
        <w:spacing w:line="276" w:lineRule="auto"/>
        <w:ind w:left="851"/>
        <w:rPr>
          <w:rFonts w:ascii="Arial" w:hAnsi="Arial" w:cs="Arial"/>
          <w:sz w:val="22"/>
          <w:szCs w:val="22"/>
          <w:lang w:eastAsia="en-AU"/>
        </w:rPr>
      </w:pPr>
    </w:p>
    <w:p w:rsidR="00EB5C1A" w:rsidRPr="007E78E3" w:rsidRDefault="00EB5C1A" w:rsidP="00EB5C1A">
      <w:pPr>
        <w:pStyle w:val="ListBullet"/>
        <w:numPr>
          <w:ilvl w:val="0"/>
          <w:numId w:val="0"/>
        </w:numPr>
        <w:spacing w:after="120" w:line="276" w:lineRule="auto"/>
        <w:ind w:left="357" w:hanging="357"/>
        <w:contextualSpacing w:val="0"/>
        <w:rPr>
          <w:rFonts w:ascii="Arial" w:hAnsi="Arial" w:cs="Arial"/>
          <w:sz w:val="22"/>
          <w:szCs w:val="22"/>
          <w:u w:val="single"/>
        </w:rPr>
      </w:pPr>
      <w:r w:rsidRPr="007E78E3">
        <w:rPr>
          <w:rFonts w:ascii="Arial" w:hAnsi="Arial" w:cs="Arial"/>
          <w:sz w:val="22"/>
          <w:szCs w:val="22"/>
          <w:u w:val="single"/>
        </w:rPr>
        <w:t>Impacts of domestic species</w:t>
      </w:r>
    </w:p>
    <w:p w:rsidR="00824ED4" w:rsidRPr="007E78E3" w:rsidRDefault="00824ED4" w:rsidP="009040CA">
      <w:pPr>
        <w:pStyle w:val="ListBullet"/>
        <w:tabs>
          <w:tab w:val="clear" w:pos="360"/>
          <w:tab w:val="num" w:pos="786"/>
          <w:tab w:val="num" w:pos="1080"/>
        </w:tabs>
        <w:spacing w:line="276" w:lineRule="auto"/>
        <w:ind w:left="765" w:hanging="340"/>
        <w:rPr>
          <w:rFonts w:ascii="Arial" w:hAnsi="Arial" w:cs="Arial"/>
          <w:bCs/>
          <w:sz w:val="22"/>
          <w:szCs w:val="22"/>
          <w:lang w:eastAsia="en-AU"/>
        </w:rPr>
      </w:pPr>
      <w:r w:rsidRPr="007E78E3">
        <w:rPr>
          <w:rFonts w:ascii="Arial" w:hAnsi="Arial" w:cs="Arial"/>
          <w:sz w:val="22"/>
          <w:szCs w:val="22"/>
        </w:rPr>
        <w:t>If livestock grazing occurs in the area, ensure land owners/managers use an appropriate management regime and density that does not de</w:t>
      </w:r>
      <w:r w:rsidR="007E78E3">
        <w:rPr>
          <w:rFonts w:ascii="Arial" w:hAnsi="Arial" w:cs="Arial"/>
          <w:sz w:val="22"/>
          <w:szCs w:val="22"/>
        </w:rPr>
        <w:t>trimentally affect this species</w:t>
      </w:r>
      <w:r w:rsidRPr="007E78E3">
        <w:rPr>
          <w:rFonts w:ascii="Arial" w:hAnsi="Arial" w:cs="Arial"/>
          <w:sz w:val="22"/>
          <w:szCs w:val="22"/>
        </w:rPr>
        <w:t xml:space="preserve"> </w:t>
      </w:r>
      <w:r w:rsidR="007E78E3">
        <w:rPr>
          <w:rFonts w:ascii="Arial" w:hAnsi="Arial" w:cs="Arial"/>
          <w:sz w:val="22"/>
          <w:szCs w:val="22"/>
        </w:rPr>
        <w:t xml:space="preserve">and </w:t>
      </w:r>
      <w:r w:rsidRPr="007E78E3">
        <w:rPr>
          <w:rFonts w:ascii="Arial" w:hAnsi="Arial" w:cs="Arial"/>
          <w:sz w:val="22"/>
          <w:szCs w:val="22"/>
        </w:rPr>
        <w:t>allow</w:t>
      </w:r>
      <w:r w:rsidR="007E78E3">
        <w:rPr>
          <w:rFonts w:ascii="Arial" w:hAnsi="Arial" w:cs="Arial"/>
          <w:sz w:val="22"/>
          <w:szCs w:val="22"/>
        </w:rPr>
        <w:t>s</w:t>
      </w:r>
      <w:r w:rsidRPr="007E78E3">
        <w:rPr>
          <w:rFonts w:ascii="Arial" w:hAnsi="Arial" w:cs="Arial"/>
          <w:sz w:val="22"/>
          <w:szCs w:val="22"/>
        </w:rPr>
        <w:t xml:space="preserve"> regeneration from seedlings</w:t>
      </w:r>
      <w:r w:rsidR="007E78E3">
        <w:rPr>
          <w:rFonts w:ascii="Arial" w:hAnsi="Arial" w:cs="Arial"/>
          <w:sz w:val="22"/>
          <w:szCs w:val="22"/>
        </w:rPr>
        <w:t>. M</w:t>
      </w:r>
      <w:r w:rsidRPr="007E78E3">
        <w:rPr>
          <w:rFonts w:ascii="Arial" w:hAnsi="Arial" w:cs="Arial"/>
          <w:sz w:val="22"/>
          <w:szCs w:val="22"/>
        </w:rPr>
        <w:t>anage total grazing pressure at important sites through exclusion fencing or other barriers.</w:t>
      </w:r>
    </w:p>
    <w:p w:rsidR="00F77E76" w:rsidRPr="007E78E3" w:rsidRDefault="00F77E76" w:rsidP="00F77E76">
      <w:pPr>
        <w:pStyle w:val="ListBullet"/>
        <w:numPr>
          <w:ilvl w:val="0"/>
          <w:numId w:val="0"/>
        </w:numPr>
        <w:tabs>
          <w:tab w:val="num" w:pos="1080"/>
        </w:tabs>
        <w:spacing w:line="276" w:lineRule="auto"/>
        <w:ind w:left="851"/>
        <w:rPr>
          <w:rFonts w:ascii="Arial" w:hAnsi="Arial" w:cs="Arial"/>
          <w:bCs/>
          <w:sz w:val="22"/>
          <w:szCs w:val="22"/>
          <w:lang w:eastAsia="en-AU"/>
        </w:rPr>
      </w:pPr>
    </w:p>
    <w:p w:rsidR="00EB5C1A" w:rsidRPr="00C91DED" w:rsidRDefault="00EB5C1A" w:rsidP="00EB5C1A">
      <w:pPr>
        <w:pStyle w:val="ListBullet"/>
        <w:numPr>
          <w:ilvl w:val="0"/>
          <w:numId w:val="0"/>
        </w:numPr>
        <w:spacing w:after="120" w:line="276" w:lineRule="auto"/>
        <w:ind w:left="357" w:hanging="357"/>
        <w:contextualSpacing w:val="0"/>
        <w:rPr>
          <w:rFonts w:ascii="Arial" w:hAnsi="Arial" w:cs="Arial"/>
          <w:bCs/>
          <w:sz w:val="22"/>
          <w:szCs w:val="22"/>
          <w:u w:val="single"/>
          <w:lang w:eastAsia="en-AU"/>
        </w:rPr>
      </w:pPr>
      <w:r w:rsidRPr="00C91DED">
        <w:rPr>
          <w:rFonts w:ascii="Arial" w:hAnsi="Arial" w:cs="Arial"/>
          <w:sz w:val="22"/>
          <w:szCs w:val="22"/>
          <w:u w:val="single"/>
        </w:rPr>
        <w:t>Fire</w:t>
      </w:r>
    </w:p>
    <w:p w:rsidR="00E61637" w:rsidRPr="00E61637" w:rsidRDefault="00E61637" w:rsidP="009040CA">
      <w:pPr>
        <w:pStyle w:val="ListBullet"/>
        <w:tabs>
          <w:tab w:val="clear" w:pos="360"/>
          <w:tab w:val="num" w:pos="786"/>
        </w:tabs>
        <w:spacing w:line="276" w:lineRule="auto"/>
        <w:ind w:left="697" w:hanging="340"/>
        <w:rPr>
          <w:rFonts w:ascii="Arial" w:hAnsi="Arial" w:cs="Arial"/>
          <w:sz w:val="22"/>
          <w:szCs w:val="22"/>
        </w:rPr>
      </w:pPr>
      <w:r>
        <w:rPr>
          <w:rFonts w:ascii="Arial" w:hAnsi="Arial" w:cs="Arial"/>
          <w:sz w:val="22"/>
          <w:szCs w:val="22"/>
        </w:rPr>
        <w:t>This</w:t>
      </w:r>
      <w:r w:rsidR="00EB5C1A" w:rsidRPr="00C91DED">
        <w:rPr>
          <w:rFonts w:ascii="Arial" w:hAnsi="Arial" w:cs="Arial"/>
          <w:sz w:val="22"/>
          <w:szCs w:val="22"/>
        </w:rPr>
        <w:t xml:space="preserve"> species </w:t>
      </w:r>
      <w:proofErr w:type="spellStart"/>
      <w:r w:rsidR="00C91DED" w:rsidRPr="00C91DED">
        <w:rPr>
          <w:rFonts w:ascii="Arial" w:hAnsi="Arial" w:cs="Arial"/>
          <w:sz w:val="22"/>
          <w:szCs w:val="22"/>
        </w:rPr>
        <w:t>resprouts</w:t>
      </w:r>
      <w:proofErr w:type="spellEnd"/>
      <w:r w:rsidR="00C91DED" w:rsidRPr="00C91DED">
        <w:rPr>
          <w:rFonts w:ascii="Arial" w:hAnsi="Arial" w:cs="Arial"/>
          <w:sz w:val="22"/>
          <w:szCs w:val="22"/>
        </w:rPr>
        <w:t xml:space="preserve"> after fire. </w:t>
      </w:r>
      <w:r w:rsidR="00EB5C1A" w:rsidRPr="00C91DED">
        <w:rPr>
          <w:rFonts w:ascii="Arial" w:hAnsi="Arial" w:cs="Arial"/>
          <w:sz w:val="22"/>
          <w:szCs w:val="22"/>
        </w:rPr>
        <w:t xml:space="preserve">Implement an appropriate fire management regime for protecting key </w:t>
      </w:r>
      <w:proofErr w:type="gramStart"/>
      <w:r w:rsidR="00EB5C1A" w:rsidRPr="00C91DED">
        <w:rPr>
          <w:rFonts w:ascii="Arial" w:hAnsi="Arial" w:cs="Arial"/>
          <w:sz w:val="22"/>
          <w:szCs w:val="22"/>
        </w:rPr>
        <w:t>habitat</w:t>
      </w:r>
      <w:r w:rsidR="00CC1E85">
        <w:rPr>
          <w:rFonts w:ascii="Arial" w:hAnsi="Arial" w:cs="Arial"/>
          <w:sz w:val="22"/>
          <w:szCs w:val="22"/>
        </w:rPr>
        <w:t>,</w:t>
      </w:r>
      <w:proofErr w:type="gramEnd"/>
      <w:r w:rsidR="00EB5C1A" w:rsidRPr="00C91DED">
        <w:rPr>
          <w:rFonts w:ascii="Arial" w:hAnsi="Arial" w:cs="Arial"/>
          <w:sz w:val="22"/>
          <w:szCs w:val="22"/>
        </w:rPr>
        <w:t xml:space="preserve"> ensuring buffers </w:t>
      </w:r>
      <w:r w:rsidR="00CC1E85">
        <w:rPr>
          <w:rFonts w:ascii="Arial" w:hAnsi="Arial" w:cs="Arial"/>
          <w:sz w:val="22"/>
          <w:szCs w:val="22"/>
        </w:rPr>
        <w:t xml:space="preserve">are created </w:t>
      </w:r>
      <w:r w:rsidR="00EB5C1A" w:rsidRPr="00C91DED">
        <w:rPr>
          <w:rFonts w:ascii="Arial" w:hAnsi="Arial" w:cs="Arial"/>
          <w:sz w:val="22"/>
          <w:szCs w:val="22"/>
        </w:rPr>
        <w:t>to prevent wildfire</w:t>
      </w:r>
      <w:r w:rsidR="00F77E76">
        <w:rPr>
          <w:rFonts w:ascii="Arial" w:hAnsi="Arial" w:cs="Arial"/>
          <w:sz w:val="22"/>
          <w:szCs w:val="22"/>
        </w:rPr>
        <w:t xml:space="preserve">. </w:t>
      </w:r>
      <w:r>
        <w:rPr>
          <w:rFonts w:ascii="Arial" w:hAnsi="Arial" w:cs="Arial"/>
          <w:sz w:val="22"/>
          <w:szCs w:val="22"/>
        </w:rPr>
        <w:t xml:space="preserve">Ensure there is a </w:t>
      </w:r>
      <w:r w:rsidR="007E78E3">
        <w:rPr>
          <w:rFonts w:ascii="Arial" w:hAnsi="Arial" w:cs="Arial"/>
          <w:sz w:val="22"/>
          <w:szCs w:val="22"/>
        </w:rPr>
        <w:t xml:space="preserve">sound </w:t>
      </w:r>
      <w:r w:rsidR="00BA2F50" w:rsidRPr="00E61637">
        <w:rPr>
          <w:rFonts w:ascii="Arial" w:hAnsi="Arial" w:cs="Arial"/>
          <w:sz w:val="22"/>
          <w:szCs w:val="22"/>
        </w:rPr>
        <w:t>scientific</w:t>
      </w:r>
      <w:r w:rsidRPr="00E61637">
        <w:rPr>
          <w:rFonts w:ascii="Arial" w:hAnsi="Arial" w:cs="Arial"/>
          <w:sz w:val="22"/>
          <w:szCs w:val="22"/>
        </w:rPr>
        <w:t xml:space="preserve"> basis for any proposed prescribed fire for managing this species. </w:t>
      </w:r>
    </w:p>
    <w:p w:rsidR="00F77E76" w:rsidRDefault="00F77E76" w:rsidP="00EB5C1A">
      <w:pPr>
        <w:pStyle w:val="ListBullet"/>
        <w:numPr>
          <w:ilvl w:val="0"/>
          <w:numId w:val="0"/>
        </w:numPr>
        <w:spacing w:line="276" w:lineRule="auto"/>
        <w:rPr>
          <w:rFonts w:ascii="Arial" w:hAnsi="Arial" w:cs="Arial"/>
          <w:sz w:val="22"/>
          <w:szCs w:val="22"/>
          <w:u w:val="single"/>
        </w:rPr>
      </w:pPr>
    </w:p>
    <w:p w:rsidR="00EB5C1A" w:rsidRPr="00F77E76" w:rsidRDefault="00EB5C1A" w:rsidP="00EB5C1A">
      <w:pPr>
        <w:pStyle w:val="ListBullet"/>
        <w:numPr>
          <w:ilvl w:val="0"/>
          <w:numId w:val="0"/>
        </w:numPr>
        <w:spacing w:line="276" w:lineRule="auto"/>
        <w:rPr>
          <w:rFonts w:ascii="Arial" w:hAnsi="Arial" w:cs="Arial"/>
          <w:sz w:val="22"/>
          <w:szCs w:val="22"/>
          <w:u w:val="single"/>
        </w:rPr>
      </w:pPr>
      <w:r w:rsidRPr="00F77E76">
        <w:rPr>
          <w:rFonts w:ascii="Arial" w:hAnsi="Arial" w:cs="Arial"/>
          <w:sz w:val="22"/>
          <w:szCs w:val="22"/>
          <w:u w:val="single"/>
        </w:rPr>
        <w:t>Stakeholder Engagement</w:t>
      </w:r>
    </w:p>
    <w:p w:rsidR="00025A39" w:rsidRPr="002C7209" w:rsidRDefault="00025A39"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sidRPr="00025A39">
        <w:rPr>
          <w:rFonts w:ascii="Arial" w:hAnsi="Arial" w:cs="Arial"/>
          <w:bCs/>
          <w:sz w:val="22"/>
          <w:szCs w:val="22"/>
          <w:lang w:eastAsia="en-AU"/>
        </w:rPr>
        <w:t xml:space="preserve">Advise </w:t>
      </w:r>
      <w:r w:rsidRPr="00025A39">
        <w:rPr>
          <w:rFonts w:ascii="Arial" w:hAnsi="Arial" w:cs="Arial"/>
          <w:sz w:val="22"/>
          <w:szCs w:val="22"/>
        </w:rPr>
        <w:t xml:space="preserve">landholders of </w:t>
      </w:r>
      <w:r>
        <w:rPr>
          <w:rFonts w:ascii="Arial" w:hAnsi="Arial" w:cs="Arial"/>
          <w:sz w:val="22"/>
          <w:szCs w:val="22"/>
        </w:rPr>
        <w:t xml:space="preserve">the </w:t>
      </w:r>
      <w:r w:rsidRPr="00025A39">
        <w:rPr>
          <w:rFonts w:ascii="Arial" w:hAnsi="Arial" w:cs="Arial"/>
          <w:sz w:val="22"/>
          <w:szCs w:val="22"/>
        </w:rPr>
        <w:t>presence</w:t>
      </w:r>
      <w:r>
        <w:rPr>
          <w:rFonts w:ascii="Arial" w:hAnsi="Arial" w:cs="Arial"/>
          <w:sz w:val="22"/>
          <w:szCs w:val="22"/>
        </w:rPr>
        <w:t xml:space="preserve"> of this species</w:t>
      </w:r>
      <w:r w:rsidRPr="00025A39">
        <w:rPr>
          <w:rFonts w:ascii="Arial" w:hAnsi="Arial" w:cs="Arial"/>
          <w:sz w:val="22"/>
          <w:szCs w:val="22"/>
        </w:rPr>
        <w:t>, and encourage and support appropriate conservation practices.</w:t>
      </w:r>
    </w:p>
    <w:p w:rsidR="002C7209" w:rsidRPr="00025A39" w:rsidRDefault="002C7209"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Pr>
          <w:rFonts w:ascii="Arial" w:hAnsi="Arial" w:cs="Arial"/>
          <w:sz w:val="22"/>
          <w:szCs w:val="22"/>
        </w:rPr>
        <w:t xml:space="preserve">Encourage NRM and environmental groups to become involved with appropriate conservation management activities. </w:t>
      </w:r>
    </w:p>
    <w:p w:rsidR="00EB16DE" w:rsidRPr="00FC0374" w:rsidRDefault="00EB16DE" w:rsidP="00545374">
      <w:pPr>
        <w:pStyle w:val="Normal12pt"/>
        <w:spacing w:before="120" w:line="276" w:lineRule="auto"/>
        <w:rPr>
          <w:rFonts w:ascii="Arial" w:hAnsi="Arial" w:cs="Arial"/>
          <w:b/>
          <w:sz w:val="22"/>
          <w:szCs w:val="22"/>
        </w:rPr>
      </w:pPr>
    </w:p>
    <w:p w:rsidR="00BD3A1A" w:rsidRPr="00FC0374" w:rsidRDefault="00BD3A1A" w:rsidP="00BD3A1A">
      <w:pPr>
        <w:pStyle w:val="Normal12pt"/>
        <w:spacing w:before="120" w:line="276" w:lineRule="auto"/>
        <w:rPr>
          <w:rFonts w:ascii="Arial" w:hAnsi="Arial" w:cs="Arial"/>
          <w:b/>
          <w:sz w:val="22"/>
          <w:szCs w:val="22"/>
        </w:rPr>
      </w:pPr>
      <w:r>
        <w:rPr>
          <w:rFonts w:ascii="Arial" w:hAnsi="Arial" w:cs="Arial"/>
          <w:b/>
          <w:sz w:val="22"/>
          <w:szCs w:val="22"/>
        </w:rPr>
        <w:t>Survey and m</w:t>
      </w:r>
      <w:r w:rsidRPr="00FC0374">
        <w:rPr>
          <w:rFonts w:ascii="Arial" w:hAnsi="Arial" w:cs="Arial"/>
          <w:b/>
          <w:sz w:val="22"/>
          <w:szCs w:val="22"/>
        </w:rPr>
        <w:t>onitoring priorities</w:t>
      </w:r>
    </w:p>
    <w:p w:rsidR="007509E2" w:rsidRPr="007509E2" w:rsidRDefault="007509E2"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Pr>
          <w:rFonts w:ascii="Arial" w:hAnsi="Arial" w:cs="Arial"/>
          <w:bCs/>
          <w:sz w:val="22"/>
          <w:szCs w:val="22"/>
          <w:lang w:eastAsia="en-AU"/>
        </w:rPr>
        <w:t>Design and</w:t>
      </w:r>
      <w:r w:rsidRPr="00025A39">
        <w:rPr>
          <w:rFonts w:ascii="Arial" w:hAnsi="Arial" w:cs="Arial"/>
          <w:bCs/>
          <w:sz w:val="22"/>
          <w:szCs w:val="22"/>
          <w:lang w:eastAsia="en-AU"/>
        </w:rPr>
        <w:t xml:space="preserve"> </w:t>
      </w:r>
      <w:r>
        <w:rPr>
          <w:rFonts w:ascii="Arial" w:hAnsi="Arial" w:cs="Arial"/>
          <w:sz w:val="22"/>
          <w:szCs w:val="22"/>
        </w:rPr>
        <w:t>implement a monitoring program to m</w:t>
      </w:r>
      <w:r w:rsidRPr="00CD3673">
        <w:rPr>
          <w:rFonts w:ascii="Arial" w:hAnsi="Arial" w:cs="Arial"/>
          <w:sz w:val="22"/>
          <w:szCs w:val="22"/>
        </w:rPr>
        <w:t>onitor the progress of recovery, including the effectiveness of management actions and the need to adapt them if necessary.</w:t>
      </w:r>
    </w:p>
    <w:p w:rsidR="007509E2" w:rsidRPr="007509E2" w:rsidRDefault="00680454" w:rsidP="009040CA">
      <w:pPr>
        <w:pStyle w:val="ListBullet"/>
        <w:tabs>
          <w:tab w:val="clear" w:pos="360"/>
          <w:tab w:val="num" w:pos="786"/>
          <w:tab w:val="num" w:pos="851"/>
        </w:tabs>
        <w:spacing w:line="276" w:lineRule="auto"/>
        <w:ind w:left="765" w:hanging="340"/>
        <w:rPr>
          <w:rFonts w:ascii="Arial" w:hAnsi="Arial" w:cs="Arial"/>
          <w:bCs/>
          <w:sz w:val="22"/>
          <w:szCs w:val="22"/>
          <w:lang w:eastAsia="en-AU"/>
        </w:rPr>
      </w:pPr>
      <w:r>
        <w:rPr>
          <w:rFonts w:ascii="Arial" w:hAnsi="Arial" w:cs="Arial"/>
          <w:sz w:val="22"/>
          <w:szCs w:val="22"/>
        </w:rPr>
        <w:t>Undertake survey to m</w:t>
      </w:r>
      <w:r w:rsidR="007509E2">
        <w:rPr>
          <w:rFonts w:ascii="Arial" w:hAnsi="Arial" w:cs="Arial"/>
          <w:sz w:val="22"/>
          <w:szCs w:val="22"/>
        </w:rPr>
        <w:t xml:space="preserve">ore </w:t>
      </w:r>
      <w:r w:rsidR="007509E2" w:rsidRPr="00FC0374">
        <w:rPr>
          <w:rFonts w:ascii="Arial" w:hAnsi="Arial" w:cs="Arial"/>
          <w:sz w:val="22"/>
          <w:szCs w:val="22"/>
        </w:rPr>
        <w:t>precisely assess population size, distribution, ecological requirements and the relative impacts of threatening processes.</w:t>
      </w:r>
    </w:p>
    <w:p w:rsidR="007509E2" w:rsidRPr="00025A39" w:rsidRDefault="007509E2" w:rsidP="007509E2">
      <w:pPr>
        <w:pStyle w:val="ListBullet"/>
        <w:numPr>
          <w:ilvl w:val="0"/>
          <w:numId w:val="0"/>
        </w:numPr>
        <w:tabs>
          <w:tab w:val="num" w:pos="851"/>
        </w:tabs>
        <w:spacing w:line="276" w:lineRule="auto"/>
        <w:ind w:left="851"/>
        <w:rPr>
          <w:rFonts w:ascii="Arial" w:hAnsi="Arial" w:cs="Arial"/>
          <w:bCs/>
          <w:sz w:val="22"/>
          <w:szCs w:val="22"/>
          <w:lang w:eastAsia="en-AU"/>
        </w:rPr>
      </w:pPr>
    </w:p>
    <w:p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and research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p w:rsidR="00143660" w:rsidRPr="00324ED2" w:rsidRDefault="00143660" w:rsidP="00473F08">
      <w:pPr>
        <w:pStyle w:val="ListNumber"/>
        <w:numPr>
          <w:ilvl w:val="0"/>
          <w:numId w:val="25"/>
        </w:numPr>
        <w:spacing w:before="120" w:after="120" w:line="276" w:lineRule="auto"/>
        <w:rPr>
          <w:rFonts w:ascii="Arial" w:hAnsi="Arial" w:cs="Arial"/>
          <w:sz w:val="22"/>
          <w:szCs w:val="22"/>
        </w:rPr>
      </w:pPr>
      <w:r w:rsidRPr="00324ED2">
        <w:rPr>
          <w:rFonts w:ascii="Arial" w:hAnsi="Arial" w:cs="Arial"/>
          <w:sz w:val="22"/>
          <w:szCs w:val="22"/>
        </w:rPr>
        <w:t>Undertake genetic analyses to:</w:t>
      </w:r>
    </w:p>
    <w:p w:rsidR="00143660" w:rsidRPr="00324ED2" w:rsidRDefault="00143660" w:rsidP="00473F08">
      <w:pPr>
        <w:pStyle w:val="ListBullet"/>
        <w:numPr>
          <w:ilvl w:val="1"/>
          <w:numId w:val="25"/>
        </w:numPr>
        <w:spacing w:before="120" w:after="120" w:line="276" w:lineRule="auto"/>
        <w:rPr>
          <w:rFonts w:ascii="Arial" w:hAnsi="Arial" w:cs="Arial"/>
          <w:sz w:val="22"/>
          <w:szCs w:val="22"/>
        </w:rPr>
      </w:pPr>
      <w:r w:rsidRPr="00324ED2">
        <w:rPr>
          <w:rFonts w:ascii="Arial" w:hAnsi="Arial" w:cs="Arial"/>
          <w:sz w:val="22"/>
          <w:szCs w:val="22"/>
        </w:rPr>
        <w:t>assess current gene flow (using markers and analyses capable of distinguishing population divergence on an evolutionary timescale, from that which might be due to more recent impacts); and</w:t>
      </w:r>
      <w:r w:rsidRPr="00324ED2" w:rsidDel="006318DC">
        <w:rPr>
          <w:rFonts w:ascii="Arial" w:hAnsi="Arial" w:cs="Arial"/>
          <w:sz w:val="22"/>
          <w:szCs w:val="22"/>
        </w:rPr>
        <w:t xml:space="preserve"> </w:t>
      </w:r>
    </w:p>
    <w:p w:rsidR="00143660" w:rsidRPr="00324ED2" w:rsidRDefault="00143660" w:rsidP="00473F08">
      <w:pPr>
        <w:pStyle w:val="ListBullet"/>
        <w:numPr>
          <w:ilvl w:val="1"/>
          <w:numId w:val="25"/>
        </w:numPr>
        <w:spacing w:before="120" w:after="120" w:line="276" w:lineRule="auto"/>
        <w:rPr>
          <w:rFonts w:ascii="Arial" w:hAnsi="Arial" w:cs="Arial"/>
          <w:sz w:val="22"/>
          <w:szCs w:val="22"/>
        </w:rPr>
      </w:pPr>
      <w:proofErr w:type="gramStart"/>
      <w:r w:rsidRPr="00324ED2">
        <w:rPr>
          <w:rFonts w:ascii="Arial" w:hAnsi="Arial" w:cs="Arial"/>
          <w:sz w:val="22"/>
          <w:szCs w:val="22"/>
        </w:rPr>
        <w:t>identify</w:t>
      </w:r>
      <w:proofErr w:type="gramEnd"/>
      <w:r w:rsidRPr="00324ED2">
        <w:rPr>
          <w:rFonts w:ascii="Arial" w:hAnsi="Arial" w:cs="Arial"/>
          <w:sz w:val="22"/>
          <w:szCs w:val="22"/>
        </w:rPr>
        <w:t xml:space="preserve"> populations with low genetic diversity that might benefit from artificial introduction of </w:t>
      </w:r>
      <w:r>
        <w:rPr>
          <w:rFonts w:ascii="Arial" w:hAnsi="Arial" w:cs="Arial"/>
          <w:sz w:val="22"/>
          <w:szCs w:val="22"/>
        </w:rPr>
        <w:t>genetic</w:t>
      </w:r>
      <w:r w:rsidRPr="00324ED2">
        <w:rPr>
          <w:rFonts w:ascii="Arial" w:hAnsi="Arial" w:cs="Arial"/>
          <w:sz w:val="22"/>
          <w:szCs w:val="22"/>
        </w:rPr>
        <w:t xml:space="preserve"> material from other populations from which they have relatively recently diverged. </w:t>
      </w:r>
    </w:p>
    <w:p w:rsidR="00143660" w:rsidRPr="00324ED2" w:rsidRDefault="00143660" w:rsidP="00473F08">
      <w:pPr>
        <w:pStyle w:val="ListBullet"/>
        <w:numPr>
          <w:ilvl w:val="1"/>
          <w:numId w:val="25"/>
        </w:numPr>
        <w:spacing w:before="120" w:after="120" w:line="276" w:lineRule="auto"/>
        <w:rPr>
          <w:rFonts w:ascii="Arial" w:hAnsi="Arial" w:cs="Arial"/>
          <w:sz w:val="22"/>
          <w:szCs w:val="22"/>
        </w:rPr>
      </w:pPr>
      <w:proofErr w:type="gramStart"/>
      <w:r w:rsidRPr="00324ED2">
        <w:rPr>
          <w:rFonts w:ascii="Arial" w:hAnsi="Arial" w:cs="Arial"/>
          <w:sz w:val="22"/>
          <w:szCs w:val="22"/>
        </w:rPr>
        <w:t>identify</w:t>
      </w:r>
      <w:proofErr w:type="gramEnd"/>
      <w:r w:rsidRPr="00324ED2">
        <w:rPr>
          <w:rFonts w:ascii="Arial" w:hAnsi="Arial" w:cs="Arial"/>
          <w:sz w:val="22"/>
          <w:szCs w:val="22"/>
        </w:rPr>
        <w:t xml:space="preserve"> </w:t>
      </w:r>
      <w:r>
        <w:rPr>
          <w:rFonts w:ascii="Arial" w:hAnsi="Arial" w:cs="Arial"/>
          <w:sz w:val="22"/>
          <w:szCs w:val="22"/>
        </w:rPr>
        <w:t>stand</w:t>
      </w:r>
      <w:r w:rsidRPr="00324ED2">
        <w:rPr>
          <w:rFonts w:ascii="Arial" w:hAnsi="Arial" w:cs="Arial"/>
          <w:sz w:val="22"/>
          <w:szCs w:val="22"/>
        </w:rPr>
        <w:t>s where</w:t>
      </w:r>
      <w:r w:rsidR="00473F08">
        <w:rPr>
          <w:rFonts w:ascii="Arial" w:hAnsi="Arial" w:cs="Arial"/>
          <w:sz w:val="22"/>
          <w:szCs w:val="22"/>
        </w:rPr>
        <w:t xml:space="preserve"> high levels of hybridisation are</w:t>
      </w:r>
      <w:r w:rsidRPr="00324ED2">
        <w:rPr>
          <w:rFonts w:ascii="Arial" w:hAnsi="Arial" w:cs="Arial"/>
          <w:sz w:val="22"/>
          <w:szCs w:val="22"/>
        </w:rPr>
        <w:t xml:space="preserve"> occurring that might benefit from artificial introduction of genetic material from other populations.</w:t>
      </w:r>
    </w:p>
    <w:p w:rsidR="00143660" w:rsidRPr="00324ED2" w:rsidRDefault="00680454" w:rsidP="009040CA">
      <w:pPr>
        <w:pStyle w:val="ListNumber"/>
        <w:numPr>
          <w:ilvl w:val="0"/>
          <w:numId w:val="25"/>
        </w:numPr>
        <w:spacing w:before="120" w:after="120" w:line="276" w:lineRule="auto"/>
        <w:ind w:left="697" w:hanging="340"/>
        <w:rPr>
          <w:rFonts w:ascii="Arial" w:hAnsi="Arial" w:cs="Arial"/>
          <w:sz w:val="22"/>
          <w:szCs w:val="22"/>
        </w:rPr>
      </w:pPr>
      <w:r>
        <w:rPr>
          <w:rFonts w:ascii="Arial" w:hAnsi="Arial" w:cs="Arial"/>
          <w:sz w:val="22"/>
          <w:szCs w:val="22"/>
        </w:rPr>
        <w:t xml:space="preserve">Undertake research to </w:t>
      </w:r>
      <w:r w:rsidR="0008480D">
        <w:rPr>
          <w:rFonts w:ascii="Arial" w:hAnsi="Arial" w:cs="Arial"/>
          <w:sz w:val="22"/>
          <w:szCs w:val="22"/>
        </w:rPr>
        <w:t>i</w:t>
      </w:r>
      <w:r w:rsidR="00143660" w:rsidRPr="00324ED2">
        <w:rPr>
          <w:rFonts w:ascii="Arial" w:hAnsi="Arial" w:cs="Arial"/>
          <w:sz w:val="22"/>
          <w:szCs w:val="22"/>
        </w:rPr>
        <w:t xml:space="preserve">dentify </w:t>
      </w:r>
      <w:r w:rsidR="007F50A2">
        <w:rPr>
          <w:rFonts w:ascii="Arial" w:hAnsi="Arial" w:cs="Arial"/>
          <w:sz w:val="22"/>
          <w:szCs w:val="22"/>
        </w:rPr>
        <w:t xml:space="preserve">the constraints to regeneration </w:t>
      </w:r>
      <w:r w:rsidR="007F50A2" w:rsidRPr="00324ED2">
        <w:rPr>
          <w:rFonts w:ascii="Arial" w:hAnsi="Arial" w:cs="Arial"/>
          <w:sz w:val="22"/>
          <w:szCs w:val="22"/>
        </w:rPr>
        <w:t>(vegetative regrowth</w:t>
      </w:r>
      <w:r w:rsidR="007F50A2">
        <w:rPr>
          <w:rFonts w:ascii="Arial" w:hAnsi="Arial" w:cs="Arial"/>
          <w:sz w:val="22"/>
          <w:szCs w:val="22"/>
        </w:rPr>
        <w:t>, seedling growth</w:t>
      </w:r>
      <w:r w:rsidR="007F50A2" w:rsidRPr="00324ED2">
        <w:rPr>
          <w:rFonts w:ascii="Arial" w:hAnsi="Arial" w:cs="Arial"/>
          <w:sz w:val="22"/>
          <w:szCs w:val="22"/>
        </w:rPr>
        <w:t xml:space="preserve"> and/or seed germination),</w:t>
      </w:r>
      <w:r w:rsidR="007F50A2">
        <w:rPr>
          <w:rFonts w:ascii="Arial" w:hAnsi="Arial" w:cs="Arial"/>
          <w:sz w:val="22"/>
          <w:szCs w:val="22"/>
        </w:rPr>
        <w:t xml:space="preserve"> which may include </w:t>
      </w:r>
      <w:r w:rsidR="00143660" w:rsidRPr="00324ED2">
        <w:rPr>
          <w:rFonts w:ascii="Arial" w:hAnsi="Arial" w:cs="Arial"/>
          <w:sz w:val="22"/>
          <w:szCs w:val="22"/>
        </w:rPr>
        <w:t>optima</w:t>
      </w:r>
      <w:r w:rsidR="007F50A2">
        <w:rPr>
          <w:rFonts w:ascii="Arial" w:hAnsi="Arial" w:cs="Arial"/>
          <w:sz w:val="22"/>
          <w:szCs w:val="22"/>
        </w:rPr>
        <w:t>l fire regimes</w:t>
      </w:r>
      <w:r w:rsidR="00143660" w:rsidRPr="00324ED2">
        <w:rPr>
          <w:rFonts w:ascii="Arial" w:hAnsi="Arial" w:cs="Arial"/>
          <w:sz w:val="22"/>
          <w:szCs w:val="22"/>
        </w:rPr>
        <w:t>.</w:t>
      </w:r>
    </w:p>
    <w:p w:rsidR="00143660" w:rsidRDefault="00143660" w:rsidP="009040CA">
      <w:pPr>
        <w:pStyle w:val="ListNumber"/>
        <w:numPr>
          <w:ilvl w:val="0"/>
          <w:numId w:val="25"/>
        </w:numPr>
        <w:spacing w:before="120" w:after="120" w:line="276" w:lineRule="auto"/>
        <w:ind w:left="697" w:hanging="340"/>
        <w:rPr>
          <w:rFonts w:ascii="Arial" w:hAnsi="Arial" w:cs="Arial"/>
          <w:sz w:val="22"/>
          <w:szCs w:val="22"/>
        </w:rPr>
      </w:pPr>
      <w:r w:rsidRPr="00324ED2">
        <w:rPr>
          <w:rFonts w:ascii="Arial" w:hAnsi="Arial" w:cs="Arial"/>
          <w:sz w:val="22"/>
          <w:szCs w:val="22"/>
        </w:rPr>
        <w:t xml:space="preserve">Conduct research to </w:t>
      </w:r>
      <w:r w:rsidR="00473F08">
        <w:rPr>
          <w:rFonts w:ascii="Arial" w:hAnsi="Arial" w:cs="Arial"/>
          <w:sz w:val="22"/>
          <w:szCs w:val="22"/>
        </w:rPr>
        <w:t xml:space="preserve">more precisely </w:t>
      </w:r>
      <w:r w:rsidRPr="00324ED2">
        <w:rPr>
          <w:rFonts w:ascii="Arial" w:hAnsi="Arial" w:cs="Arial"/>
          <w:sz w:val="22"/>
          <w:szCs w:val="22"/>
        </w:rPr>
        <w:t xml:space="preserve">determine the </w:t>
      </w:r>
      <w:r w:rsidR="00473F08">
        <w:rPr>
          <w:rFonts w:ascii="Arial" w:hAnsi="Arial" w:cs="Arial"/>
          <w:sz w:val="22"/>
          <w:szCs w:val="22"/>
        </w:rPr>
        <w:t xml:space="preserve">impacts of </w:t>
      </w:r>
      <w:r w:rsidR="00473F08" w:rsidRPr="00473F08">
        <w:rPr>
          <w:rFonts w:ascii="Arial" w:hAnsi="Arial" w:cs="Arial"/>
          <w:i/>
          <w:sz w:val="22"/>
          <w:szCs w:val="22"/>
        </w:rPr>
        <w:t>P</w:t>
      </w:r>
      <w:r w:rsidRPr="00473F08">
        <w:rPr>
          <w:rFonts w:ascii="Arial" w:hAnsi="Arial" w:cs="Arial"/>
          <w:i/>
          <w:sz w:val="22"/>
          <w:szCs w:val="22"/>
        </w:rPr>
        <w:t>hytophthora</w:t>
      </w:r>
      <w:r w:rsidRPr="00324ED2">
        <w:rPr>
          <w:rFonts w:ascii="Arial" w:hAnsi="Arial" w:cs="Arial"/>
          <w:sz w:val="22"/>
          <w:szCs w:val="22"/>
        </w:rPr>
        <w:t xml:space="preserve"> </w:t>
      </w:r>
      <w:r w:rsidR="00473F08">
        <w:rPr>
          <w:rFonts w:ascii="Arial" w:hAnsi="Arial" w:cs="Arial"/>
          <w:sz w:val="22"/>
          <w:szCs w:val="22"/>
        </w:rPr>
        <w:t xml:space="preserve">species. </w:t>
      </w:r>
    </w:p>
    <w:p w:rsidR="005B6B22" w:rsidRDefault="005B6B22" w:rsidP="00F65892">
      <w:pPr>
        <w:pStyle w:val="Normal12ptCharCharCharCharCharChar"/>
        <w:spacing w:before="240"/>
        <w:rPr>
          <w:rFonts w:ascii="Arial" w:hAnsi="Arial" w:cs="Arial"/>
          <w:b/>
          <w:sz w:val="22"/>
          <w:szCs w:val="22"/>
          <w:u w:val="single"/>
        </w:rPr>
      </w:pPr>
    </w:p>
    <w:p w:rsidR="00121E1E" w:rsidRPr="00121E1E" w:rsidRDefault="005830B7" w:rsidP="00F65892">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t>Collective list of questions – your views</w:t>
      </w:r>
    </w:p>
    <w:p w:rsidR="005E542B" w:rsidRDefault="005E542B" w:rsidP="005E542B">
      <w:pPr>
        <w:rPr>
          <w:rFonts w:ascii="Arial" w:hAnsi="Arial" w:cs="Arial"/>
          <w:i/>
          <w:iCs/>
          <w:sz w:val="22"/>
          <w:szCs w:val="22"/>
        </w:rPr>
      </w:pPr>
    </w:p>
    <w:p w:rsidR="005E542B" w:rsidRPr="00EE429E" w:rsidRDefault="005E542B" w:rsidP="005E542B">
      <w:pPr>
        <w:rPr>
          <w:rFonts w:ascii="Arial" w:hAnsi="Arial" w:cs="Arial"/>
          <w:i/>
          <w:iCs/>
          <w:sz w:val="22"/>
          <w:szCs w:val="22"/>
        </w:rPr>
      </w:pPr>
      <w:r>
        <w:rPr>
          <w:rFonts w:ascii="Arial" w:hAnsi="Arial" w:cs="Arial"/>
          <w:i/>
          <w:iCs/>
          <w:sz w:val="22"/>
          <w:szCs w:val="22"/>
        </w:rPr>
        <w:t xml:space="preserve"> (</w:t>
      </w:r>
      <w:r w:rsidRPr="00EE429E">
        <w:rPr>
          <w:rFonts w:ascii="Arial" w:hAnsi="Arial" w:cs="Arial"/>
          <w:i/>
          <w:iCs/>
          <w:sz w:val="22"/>
          <w:szCs w:val="22"/>
        </w:rPr>
        <w:t xml:space="preserve">Note: </w:t>
      </w:r>
      <w:r>
        <w:rPr>
          <w:rFonts w:ascii="Arial" w:hAnsi="Arial" w:cs="Arial"/>
          <w:i/>
          <w:iCs/>
          <w:sz w:val="22"/>
          <w:szCs w:val="22"/>
        </w:rPr>
        <w:t>the listing guidelines for this assessment</w:t>
      </w:r>
      <w:r w:rsidRPr="00EE429E">
        <w:rPr>
          <w:rFonts w:ascii="Arial" w:hAnsi="Arial" w:cs="Arial"/>
          <w:i/>
          <w:iCs/>
          <w:sz w:val="22"/>
          <w:szCs w:val="22"/>
        </w:rPr>
        <w:t xml:space="preserve"> consider decline over the longer of 10 years </w:t>
      </w:r>
      <w:r w:rsidRPr="00EE429E">
        <w:rPr>
          <w:rFonts w:ascii="Arial" w:hAnsi="Arial" w:cs="Arial"/>
          <w:i/>
          <w:iCs/>
          <w:sz w:val="22"/>
          <w:szCs w:val="22"/>
          <w:u w:val="single"/>
        </w:rPr>
        <w:t>or</w:t>
      </w:r>
      <w:r w:rsidRPr="00EE429E">
        <w:rPr>
          <w:rFonts w:ascii="Arial" w:hAnsi="Arial" w:cs="Arial"/>
          <w:i/>
          <w:iCs/>
          <w:sz w:val="22"/>
          <w:szCs w:val="22"/>
        </w:rPr>
        <w:t xml:space="preserve"> three generation lengths. The average generation length of the Camden </w:t>
      </w:r>
      <w:proofErr w:type="spellStart"/>
      <w:r w:rsidRPr="00EE429E">
        <w:rPr>
          <w:rFonts w:ascii="Arial" w:hAnsi="Arial" w:cs="Arial"/>
          <w:i/>
          <w:iCs/>
          <w:sz w:val="22"/>
          <w:szCs w:val="22"/>
        </w:rPr>
        <w:t>woollybutt</w:t>
      </w:r>
      <w:proofErr w:type="spellEnd"/>
      <w:r w:rsidRPr="00EE429E">
        <w:rPr>
          <w:rFonts w:ascii="Arial" w:hAnsi="Arial" w:cs="Arial"/>
          <w:i/>
          <w:iCs/>
          <w:sz w:val="22"/>
          <w:szCs w:val="22"/>
        </w:rPr>
        <w:t xml:space="preserve"> is unknown but likely to be more than 10 years, pending feedback during public consultation</w:t>
      </w:r>
      <w:r>
        <w:rPr>
          <w:rFonts w:ascii="Arial" w:hAnsi="Arial" w:cs="Arial"/>
          <w:i/>
          <w:iCs/>
          <w:sz w:val="22"/>
          <w:szCs w:val="22"/>
        </w:rPr>
        <w:t>)</w:t>
      </w:r>
      <w:r w:rsidRPr="00EE429E">
        <w:rPr>
          <w:rFonts w:ascii="Arial" w:hAnsi="Arial" w:cs="Arial"/>
          <w:i/>
          <w:iCs/>
          <w:sz w:val="22"/>
          <w:szCs w:val="22"/>
        </w:rPr>
        <w:t xml:space="preserve">. </w:t>
      </w:r>
    </w:p>
    <w:p w:rsidR="005E542B" w:rsidRDefault="005E542B" w:rsidP="005E542B">
      <w:pPr>
        <w:rPr>
          <w:rFonts w:ascii="Arial" w:hAnsi="Arial" w:cs="Arial"/>
          <w:i/>
          <w:iCs/>
          <w:sz w:val="22"/>
          <w:szCs w:val="22"/>
        </w:rPr>
      </w:pPr>
    </w:p>
    <w:p w:rsidR="005E542B" w:rsidRDefault="005E542B" w:rsidP="005E542B">
      <w:pPr>
        <w:rPr>
          <w:rFonts w:ascii="Arial" w:hAnsi="Arial" w:cs="Arial"/>
          <w:sz w:val="22"/>
          <w:szCs w:val="22"/>
          <w:u w:val="single"/>
        </w:rPr>
      </w:pPr>
    </w:p>
    <w:p w:rsidR="005E542B" w:rsidRPr="00797BA3" w:rsidRDefault="005E542B" w:rsidP="005E542B">
      <w:pPr>
        <w:rPr>
          <w:rFonts w:ascii="Arial" w:hAnsi="Arial" w:cs="Arial"/>
          <w:b/>
          <w:sz w:val="22"/>
          <w:szCs w:val="22"/>
        </w:rPr>
      </w:pPr>
      <w:r w:rsidRPr="00797BA3">
        <w:rPr>
          <w:rFonts w:ascii="Arial" w:hAnsi="Arial" w:cs="Arial"/>
          <w:b/>
          <w:sz w:val="22"/>
          <w:szCs w:val="22"/>
        </w:rPr>
        <w:t>Biological information</w:t>
      </w:r>
    </w:p>
    <w:p w:rsidR="005E542B" w:rsidRDefault="005E542B" w:rsidP="005E542B">
      <w:pPr>
        <w:numPr>
          <w:ilvl w:val="0"/>
          <w:numId w:val="26"/>
        </w:numPr>
        <w:tabs>
          <w:tab w:val="clear" w:pos="720"/>
        </w:tabs>
        <w:ind w:left="426" w:hanging="426"/>
        <w:rPr>
          <w:rFonts w:ascii="Arial" w:hAnsi="Arial" w:cs="Arial"/>
          <w:sz w:val="22"/>
          <w:szCs w:val="22"/>
        </w:rPr>
      </w:pPr>
      <w:r w:rsidRPr="00203935">
        <w:rPr>
          <w:rFonts w:ascii="Arial" w:hAnsi="Arial" w:cs="Arial"/>
          <w:sz w:val="22"/>
          <w:szCs w:val="22"/>
        </w:rPr>
        <w:t xml:space="preserve">Can you provide any additional or alternative references, information or estimates on </w:t>
      </w:r>
      <w:r>
        <w:rPr>
          <w:rFonts w:ascii="Arial" w:hAnsi="Arial" w:cs="Arial"/>
          <w:sz w:val="22"/>
          <w:szCs w:val="22"/>
        </w:rPr>
        <w:t xml:space="preserve">the biology and life history of the Camden </w:t>
      </w:r>
      <w:proofErr w:type="spellStart"/>
      <w:r>
        <w:rPr>
          <w:rFonts w:ascii="Arial" w:hAnsi="Arial" w:cs="Arial"/>
          <w:sz w:val="22"/>
          <w:szCs w:val="22"/>
        </w:rPr>
        <w:t>woollybutt</w:t>
      </w:r>
      <w:proofErr w:type="spellEnd"/>
      <w:r>
        <w:rPr>
          <w:rFonts w:ascii="Arial" w:hAnsi="Arial" w:cs="Arial"/>
          <w:sz w:val="22"/>
          <w:szCs w:val="22"/>
        </w:rPr>
        <w:t xml:space="preserve">, such as </w:t>
      </w:r>
      <w:r w:rsidRPr="005772DB">
        <w:rPr>
          <w:rFonts w:ascii="Arial" w:hAnsi="Arial" w:cs="Arial"/>
          <w:sz w:val="22"/>
          <w:szCs w:val="22"/>
        </w:rPr>
        <w:t>average life span, reproductive age and generation length?</w:t>
      </w:r>
    </w:p>
    <w:p w:rsidR="00B36414" w:rsidRDefault="00B36414" w:rsidP="00B36414">
      <w:pPr>
        <w:rPr>
          <w:rFonts w:ascii="Arial" w:hAnsi="Arial" w:cs="Arial"/>
          <w:sz w:val="22"/>
          <w:szCs w:val="22"/>
        </w:rPr>
      </w:pPr>
    </w:p>
    <w:p w:rsidR="003E10CF" w:rsidRPr="00203935" w:rsidRDefault="00B36414" w:rsidP="005E542B">
      <w:pPr>
        <w:numPr>
          <w:ilvl w:val="0"/>
          <w:numId w:val="26"/>
        </w:numPr>
        <w:tabs>
          <w:tab w:val="clear" w:pos="720"/>
        </w:tabs>
        <w:ind w:left="426" w:hanging="426"/>
        <w:rPr>
          <w:rFonts w:ascii="Arial" w:hAnsi="Arial" w:cs="Arial"/>
          <w:sz w:val="22"/>
          <w:szCs w:val="22"/>
        </w:rPr>
      </w:pPr>
      <w:r>
        <w:rPr>
          <w:rFonts w:ascii="Arial" w:hAnsi="Arial" w:cs="Arial"/>
          <w:sz w:val="22"/>
          <w:szCs w:val="22"/>
        </w:rPr>
        <w:t xml:space="preserve">The populations in Victoria are </w:t>
      </w:r>
      <w:r w:rsidR="00055561">
        <w:rPr>
          <w:rFonts w:ascii="Arial" w:hAnsi="Arial" w:cs="Arial"/>
          <w:sz w:val="22"/>
          <w:szCs w:val="22"/>
        </w:rPr>
        <w:t xml:space="preserve">apparently </w:t>
      </w:r>
      <w:r>
        <w:rPr>
          <w:rFonts w:ascii="Arial" w:hAnsi="Arial" w:cs="Arial"/>
          <w:sz w:val="22"/>
          <w:szCs w:val="22"/>
        </w:rPr>
        <w:t xml:space="preserve">naturalised. Do you have any information regarding the conditions </w:t>
      </w:r>
      <w:r w:rsidR="00055561">
        <w:rPr>
          <w:rFonts w:ascii="Arial" w:hAnsi="Arial" w:cs="Arial"/>
          <w:sz w:val="22"/>
          <w:szCs w:val="22"/>
        </w:rPr>
        <w:t>facilitating</w:t>
      </w:r>
      <w:r>
        <w:rPr>
          <w:rFonts w:ascii="Arial" w:hAnsi="Arial" w:cs="Arial"/>
          <w:sz w:val="22"/>
          <w:szCs w:val="22"/>
        </w:rPr>
        <w:t xml:space="preserve"> recruitment of this species?</w:t>
      </w:r>
    </w:p>
    <w:p w:rsidR="005E542B" w:rsidRPr="00203935" w:rsidRDefault="005E542B" w:rsidP="005E542B">
      <w:pPr>
        <w:ind w:left="607"/>
        <w:rPr>
          <w:rFonts w:ascii="Arial" w:hAnsi="Arial" w:cs="Arial"/>
          <w:sz w:val="22"/>
          <w:szCs w:val="22"/>
        </w:rPr>
      </w:pPr>
    </w:p>
    <w:p w:rsidR="005E542B" w:rsidRPr="00797BA3" w:rsidRDefault="005E542B" w:rsidP="005E542B">
      <w:pPr>
        <w:rPr>
          <w:rFonts w:ascii="Arial" w:hAnsi="Arial" w:cs="Arial"/>
          <w:b/>
          <w:sz w:val="22"/>
          <w:szCs w:val="22"/>
        </w:rPr>
      </w:pPr>
      <w:r w:rsidRPr="00797BA3">
        <w:rPr>
          <w:rFonts w:ascii="Arial" w:hAnsi="Arial" w:cs="Arial"/>
          <w:b/>
          <w:sz w:val="22"/>
          <w:szCs w:val="22"/>
        </w:rPr>
        <w:t>Population size</w:t>
      </w:r>
    </w:p>
    <w:p w:rsidR="005E542B" w:rsidRPr="00203935" w:rsidRDefault="005E542B" w:rsidP="005E542B">
      <w:pPr>
        <w:numPr>
          <w:ilvl w:val="0"/>
          <w:numId w:val="26"/>
        </w:numPr>
        <w:tabs>
          <w:tab w:val="num" w:pos="142"/>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adult population size? If not, </w:t>
      </w:r>
      <w:r>
        <w:rPr>
          <w:rFonts w:ascii="Arial" w:hAnsi="Arial" w:cs="Arial"/>
          <w:sz w:val="22"/>
          <w:szCs w:val="22"/>
        </w:rPr>
        <w:t>please provide justification for your response.</w:t>
      </w:r>
    </w:p>
    <w:p w:rsidR="005E542B" w:rsidRDefault="005E542B" w:rsidP="005E542B">
      <w:pPr>
        <w:rPr>
          <w:rFonts w:ascii="Arial" w:hAnsi="Arial" w:cs="Arial"/>
          <w:sz w:val="22"/>
          <w:szCs w:val="22"/>
        </w:rPr>
      </w:pPr>
    </w:p>
    <w:p w:rsidR="005E542B" w:rsidRDefault="005E542B" w:rsidP="005E542B">
      <w:pPr>
        <w:numPr>
          <w:ilvl w:val="0"/>
          <w:numId w:val="26"/>
        </w:numPr>
        <w:ind w:left="426" w:hanging="426"/>
        <w:rPr>
          <w:rFonts w:ascii="Arial" w:hAnsi="Arial" w:cs="Arial"/>
          <w:sz w:val="22"/>
          <w:szCs w:val="22"/>
        </w:rPr>
      </w:pPr>
      <w:r w:rsidRPr="001B133E">
        <w:rPr>
          <w:rFonts w:ascii="Arial" w:hAnsi="Arial" w:cs="Arial"/>
          <w:sz w:val="22"/>
          <w:szCs w:val="22"/>
        </w:rPr>
        <w:t>Can you provide an estimate of the current population size of mature adults of this species (national extent)? Please provide supporting justification or other information.</w:t>
      </w:r>
    </w:p>
    <w:p w:rsidR="005E542B" w:rsidRPr="00203935" w:rsidRDefault="005E542B" w:rsidP="005E542B">
      <w:pPr>
        <w:rPr>
          <w:rFonts w:ascii="Arial" w:hAnsi="Arial" w:cs="Arial"/>
          <w:sz w:val="22"/>
          <w:szCs w:val="22"/>
        </w:rPr>
      </w:pPr>
    </w:p>
    <w:p w:rsidR="005E542B" w:rsidRDefault="005E542B" w:rsidP="005E542B">
      <w:pPr>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species numbers, and also choose the level of confidence you have in this estimate:  </w:t>
      </w:r>
    </w:p>
    <w:p w:rsidR="005E542B" w:rsidRDefault="005E542B" w:rsidP="005E542B">
      <w:pPr>
        <w:ind w:left="426"/>
        <w:rPr>
          <w:rFonts w:ascii="Arial" w:hAnsi="Arial" w:cs="Arial"/>
          <w:sz w:val="22"/>
          <w:szCs w:val="22"/>
        </w:rPr>
      </w:pPr>
    </w:p>
    <w:tbl>
      <w:tblPr>
        <w:tblStyle w:val="TableGrid"/>
        <w:tblW w:w="0" w:type="auto"/>
        <w:tblInd w:w="426" w:type="dxa"/>
        <w:tblLook w:val="04A0"/>
      </w:tblPr>
      <w:tblGrid>
        <w:gridCol w:w="9173"/>
      </w:tblGrid>
      <w:tr w:rsidR="005E542B" w:rsidTr="005E542B">
        <w:tc>
          <w:tcPr>
            <w:tcW w:w="9428" w:type="dxa"/>
          </w:tcPr>
          <w:p w:rsidR="005E542B" w:rsidRPr="00CD6E55" w:rsidRDefault="005E542B" w:rsidP="005E542B">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rsidR="005E542B" w:rsidRDefault="005E542B" w:rsidP="005E542B">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5E542B" w:rsidRDefault="005E542B" w:rsidP="005E542B">
            <w:pPr>
              <w:ind w:left="283"/>
              <w:rPr>
                <w:rFonts w:ascii="Arial" w:hAnsi="Arial" w:cs="Arial"/>
                <w:sz w:val="22"/>
                <w:szCs w:val="22"/>
              </w:rPr>
            </w:pPr>
          </w:p>
        </w:tc>
      </w:tr>
      <w:tr w:rsidR="005E542B" w:rsidTr="005E542B">
        <w:tc>
          <w:tcPr>
            <w:tcW w:w="9428" w:type="dxa"/>
          </w:tcPr>
          <w:p w:rsidR="005E542B" w:rsidRDefault="005E542B" w:rsidP="005E542B">
            <w:pPr>
              <w:tabs>
                <w:tab w:val="left" w:pos="5610"/>
              </w:tabs>
              <w:ind w:left="283"/>
              <w:rPr>
                <w:rFonts w:ascii="Arial" w:hAnsi="Arial" w:cs="Arial"/>
                <w:sz w:val="22"/>
                <w:szCs w:val="22"/>
              </w:rPr>
            </w:pPr>
          </w:p>
          <w:p w:rsidR="005E542B" w:rsidRPr="00CD6E55" w:rsidRDefault="005E542B" w:rsidP="005E542B">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rsidR="005E542B" w:rsidRDefault="005E542B" w:rsidP="005E542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5E542B" w:rsidRDefault="005E542B" w:rsidP="005E542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5E542B" w:rsidRDefault="005E542B" w:rsidP="005E542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5E542B" w:rsidRDefault="005E542B" w:rsidP="005E542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5E542B" w:rsidRDefault="005E542B" w:rsidP="005E542B">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5E542B" w:rsidRDefault="005E542B" w:rsidP="005E542B">
            <w:pPr>
              <w:ind w:left="283"/>
              <w:rPr>
                <w:rFonts w:ascii="Arial" w:hAnsi="Arial" w:cs="Arial"/>
                <w:sz w:val="22"/>
                <w:szCs w:val="22"/>
              </w:rPr>
            </w:pPr>
          </w:p>
        </w:tc>
      </w:tr>
    </w:tbl>
    <w:p w:rsidR="005E542B" w:rsidRDefault="005E542B" w:rsidP="005E542B">
      <w:pPr>
        <w:ind w:left="426"/>
        <w:rPr>
          <w:rFonts w:ascii="Arial" w:hAnsi="Arial" w:cs="Arial"/>
          <w:sz w:val="22"/>
          <w:szCs w:val="22"/>
        </w:rPr>
      </w:pPr>
    </w:p>
    <w:p w:rsidR="005E542B" w:rsidRPr="00797BA3" w:rsidRDefault="005E542B" w:rsidP="005E542B">
      <w:pPr>
        <w:keepNext/>
        <w:keepLines/>
        <w:rPr>
          <w:rFonts w:ascii="Arial" w:hAnsi="Arial" w:cs="Arial"/>
          <w:b/>
          <w:sz w:val="22"/>
          <w:szCs w:val="22"/>
        </w:rPr>
      </w:pPr>
      <w:r w:rsidRPr="00797BA3">
        <w:rPr>
          <w:rFonts w:ascii="Arial" w:hAnsi="Arial" w:cs="Arial"/>
          <w:b/>
          <w:sz w:val="22"/>
          <w:szCs w:val="22"/>
        </w:rPr>
        <w:t xml:space="preserve">Evidence of total population size change </w:t>
      </w:r>
    </w:p>
    <w:p w:rsidR="005E542B" w:rsidRPr="00203935" w:rsidRDefault="005E542B" w:rsidP="005E542B">
      <w:pPr>
        <w:keepNext/>
        <w:keepLines/>
        <w:numPr>
          <w:ilvl w:val="0"/>
          <w:numId w:val="26"/>
        </w:numPr>
        <w:ind w:left="426" w:hanging="426"/>
        <w:rPr>
          <w:rFonts w:ascii="Arial" w:hAnsi="Arial" w:cs="Arial"/>
          <w:sz w:val="22"/>
          <w:szCs w:val="22"/>
        </w:rPr>
      </w:pPr>
      <w:r w:rsidRPr="00203935">
        <w:rPr>
          <w:rFonts w:ascii="Arial" w:hAnsi="Arial" w:cs="Arial"/>
          <w:sz w:val="22"/>
          <w:szCs w:val="22"/>
        </w:rPr>
        <w:t xml:space="preserve">Are you able to provide an estimate of the total population size </w:t>
      </w:r>
      <w:r w:rsidRPr="00FB74DB">
        <w:rPr>
          <w:rFonts w:ascii="Arial" w:hAnsi="Arial" w:cs="Arial"/>
          <w:sz w:val="22"/>
          <w:szCs w:val="22"/>
        </w:rPr>
        <w:t xml:space="preserve">at or soon after the start of </w:t>
      </w:r>
      <w:r>
        <w:rPr>
          <w:rFonts w:ascii="Arial" w:hAnsi="Arial" w:cs="Arial"/>
          <w:sz w:val="22"/>
          <w:szCs w:val="22"/>
        </w:rPr>
        <w:t xml:space="preserve">a </w:t>
      </w:r>
      <w:r w:rsidRPr="00FB74DB">
        <w:rPr>
          <w:rFonts w:ascii="Arial" w:hAnsi="Arial" w:cs="Arial"/>
          <w:sz w:val="22"/>
          <w:szCs w:val="22"/>
        </w:rPr>
        <w:t>three generation period?</w:t>
      </w:r>
      <w:r w:rsidRPr="00203935">
        <w:rPr>
          <w:rFonts w:ascii="Arial" w:hAnsi="Arial" w:cs="Arial"/>
          <w:sz w:val="22"/>
          <w:szCs w:val="22"/>
        </w:rPr>
        <w:t xml:space="preserve"> </w:t>
      </w:r>
      <w:r>
        <w:rPr>
          <w:rFonts w:ascii="Arial" w:hAnsi="Arial" w:cs="Arial"/>
          <w:sz w:val="22"/>
          <w:szCs w:val="22"/>
        </w:rPr>
        <w:t xml:space="preserve"> Please provide justification for your response.</w:t>
      </w:r>
    </w:p>
    <w:p w:rsidR="005E542B" w:rsidRPr="00203935" w:rsidRDefault="005E542B" w:rsidP="005E542B">
      <w:pPr>
        <w:tabs>
          <w:tab w:val="num" w:pos="1276"/>
        </w:tabs>
        <w:ind w:left="426"/>
        <w:rPr>
          <w:rFonts w:ascii="Arial" w:hAnsi="Arial" w:cs="Arial"/>
          <w:sz w:val="22"/>
          <w:szCs w:val="22"/>
        </w:rPr>
      </w:pPr>
    </w:p>
    <w:p w:rsidR="005E542B" w:rsidRDefault="005E542B" w:rsidP="005E542B">
      <w:pPr>
        <w:tabs>
          <w:tab w:val="num" w:pos="426"/>
        </w:tabs>
        <w:ind w:left="426"/>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species numbers, and also choose the level of confidence you have in this estimate.</w:t>
      </w:r>
    </w:p>
    <w:p w:rsidR="005E542B" w:rsidRDefault="005E542B" w:rsidP="005E542B">
      <w:pPr>
        <w:tabs>
          <w:tab w:val="num" w:pos="284"/>
        </w:tabs>
        <w:ind w:left="426"/>
        <w:rPr>
          <w:rFonts w:ascii="Arial" w:hAnsi="Arial" w:cs="Arial"/>
          <w:sz w:val="22"/>
          <w:szCs w:val="22"/>
        </w:rPr>
      </w:pPr>
    </w:p>
    <w:tbl>
      <w:tblPr>
        <w:tblStyle w:val="TableGrid"/>
        <w:tblW w:w="0" w:type="auto"/>
        <w:tblInd w:w="426" w:type="dxa"/>
        <w:tblLook w:val="04A0"/>
      </w:tblPr>
      <w:tblGrid>
        <w:gridCol w:w="9173"/>
      </w:tblGrid>
      <w:tr w:rsidR="005E542B" w:rsidTr="005E542B">
        <w:tc>
          <w:tcPr>
            <w:tcW w:w="9428" w:type="dxa"/>
          </w:tcPr>
          <w:p w:rsidR="005E542B" w:rsidRDefault="005E542B" w:rsidP="005E542B">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rsidR="005E542B" w:rsidRDefault="005E542B" w:rsidP="005E542B">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rsidR="005E542B" w:rsidRDefault="005E542B" w:rsidP="005E542B">
            <w:pPr>
              <w:tabs>
                <w:tab w:val="num" w:pos="283"/>
              </w:tabs>
              <w:ind w:left="283"/>
              <w:rPr>
                <w:rFonts w:ascii="Arial" w:hAnsi="Arial" w:cs="Arial"/>
                <w:sz w:val="22"/>
                <w:szCs w:val="22"/>
              </w:rPr>
            </w:pPr>
          </w:p>
        </w:tc>
      </w:tr>
      <w:tr w:rsidR="005E542B" w:rsidTr="005E542B">
        <w:tc>
          <w:tcPr>
            <w:tcW w:w="9428" w:type="dxa"/>
          </w:tcPr>
          <w:p w:rsidR="005E542B" w:rsidRDefault="005E542B" w:rsidP="005E542B">
            <w:pPr>
              <w:tabs>
                <w:tab w:val="num" w:pos="283"/>
              </w:tabs>
              <w:ind w:left="283"/>
              <w:rPr>
                <w:rFonts w:ascii="Arial" w:hAnsi="Arial" w:cs="Arial"/>
                <w:sz w:val="22"/>
                <w:szCs w:val="22"/>
              </w:rPr>
            </w:pPr>
          </w:p>
          <w:p w:rsidR="005E542B" w:rsidRPr="00CD6E55" w:rsidRDefault="005E542B" w:rsidP="005E542B">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rsidR="005E542B" w:rsidRDefault="005E542B" w:rsidP="005E542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5E542B" w:rsidRDefault="005E542B" w:rsidP="005E542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5E542B" w:rsidRDefault="005E542B" w:rsidP="005E542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rsidR="005E542B" w:rsidRDefault="005E542B" w:rsidP="005E542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quantity within this range</w:t>
            </w:r>
          </w:p>
          <w:p w:rsidR="005E542B" w:rsidRDefault="005E542B" w:rsidP="005E542B">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5E542B" w:rsidRDefault="005E542B" w:rsidP="005E542B">
            <w:pPr>
              <w:tabs>
                <w:tab w:val="num" w:pos="283"/>
              </w:tabs>
              <w:ind w:left="283"/>
              <w:rPr>
                <w:rFonts w:ascii="Arial" w:hAnsi="Arial" w:cs="Arial"/>
                <w:sz w:val="22"/>
                <w:szCs w:val="22"/>
              </w:rPr>
            </w:pPr>
          </w:p>
        </w:tc>
      </w:tr>
    </w:tbl>
    <w:p w:rsidR="005E542B" w:rsidRPr="00CD6E55" w:rsidRDefault="005E542B" w:rsidP="005E542B">
      <w:pPr>
        <w:ind w:left="426"/>
        <w:rPr>
          <w:rFonts w:ascii="Arial" w:hAnsi="Arial" w:cs="Arial"/>
          <w:sz w:val="22"/>
          <w:szCs w:val="22"/>
        </w:rPr>
      </w:pPr>
    </w:p>
    <w:p w:rsidR="005E542B" w:rsidRPr="00203935" w:rsidRDefault="005E542B" w:rsidP="005E542B">
      <w:pPr>
        <w:numPr>
          <w:ilvl w:val="0"/>
          <w:numId w:val="26"/>
        </w:numPr>
        <w:tabs>
          <w:tab w:val="num" w:pos="993"/>
        </w:tabs>
        <w:ind w:left="426" w:hanging="426"/>
        <w:rPr>
          <w:rFonts w:ascii="Arial" w:hAnsi="Arial" w:cs="Arial"/>
          <w:sz w:val="22"/>
          <w:szCs w:val="22"/>
        </w:rPr>
      </w:pPr>
      <w:r w:rsidRPr="00203935">
        <w:rPr>
          <w:rFonts w:ascii="Arial" w:hAnsi="Arial" w:cs="Arial"/>
          <w:sz w:val="22"/>
          <w:szCs w:val="22"/>
        </w:rPr>
        <w:t>Are you able to comment on the extent of dec</w:t>
      </w:r>
      <w:r>
        <w:rPr>
          <w:rFonts w:ascii="Arial" w:hAnsi="Arial" w:cs="Arial"/>
          <w:sz w:val="22"/>
          <w:szCs w:val="22"/>
        </w:rPr>
        <w:t xml:space="preserve">line in </w:t>
      </w:r>
      <w:r w:rsidRPr="00776BA1">
        <w:rPr>
          <w:rFonts w:ascii="Arial" w:hAnsi="Arial" w:cs="Arial"/>
          <w:sz w:val="22"/>
          <w:szCs w:val="22"/>
        </w:rPr>
        <w:t>the species’</w:t>
      </w:r>
      <w:r w:rsidRPr="00203935">
        <w:rPr>
          <w:rFonts w:ascii="Arial" w:hAnsi="Arial" w:cs="Arial"/>
          <w:sz w:val="22"/>
          <w:szCs w:val="22"/>
        </w:rPr>
        <w:t xml:space="preserve"> total population s</w:t>
      </w:r>
      <w:r>
        <w:rPr>
          <w:rFonts w:ascii="Arial" w:hAnsi="Arial" w:cs="Arial"/>
          <w:sz w:val="22"/>
          <w:szCs w:val="22"/>
        </w:rPr>
        <w:t>ize over the last approximately three generations</w:t>
      </w:r>
      <w:r w:rsidRPr="00203935">
        <w:rPr>
          <w:rFonts w:ascii="Arial" w:hAnsi="Arial" w:cs="Arial"/>
          <w:sz w:val="22"/>
          <w:szCs w:val="22"/>
        </w:rPr>
        <w:t>?</w:t>
      </w:r>
      <w:r>
        <w:rPr>
          <w:rFonts w:ascii="Arial" w:hAnsi="Arial" w:cs="Arial"/>
          <w:sz w:val="22"/>
          <w:szCs w:val="22"/>
        </w:rPr>
        <w:t xml:space="preserve"> Please provide justification for your response.</w:t>
      </w:r>
    </w:p>
    <w:p w:rsidR="005E542B" w:rsidRDefault="005E542B" w:rsidP="005E542B">
      <w:pPr>
        <w:tabs>
          <w:tab w:val="num" w:pos="426"/>
        </w:tabs>
        <w:spacing w:line="360" w:lineRule="auto"/>
        <w:rPr>
          <w:rFonts w:ascii="Arial" w:hAnsi="Arial" w:cs="Arial"/>
          <w:sz w:val="22"/>
          <w:szCs w:val="22"/>
        </w:rPr>
      </w:pPr>
    </w:p>
    <w:p w:rsidR="005E542B" w:rsidRDefault="005E542B" w:rsidP="005E542B">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rsidR="005E542B" w:rsidRDefault="005E542B" w:rsidP="005E542B">
      <w:pPr>
        <w:ind w:left="426"/>
        <w:rPr>
          <w:rFonts w:ascii="Arial" w:hAnsi="Arial" w:cs="Arial"/>
          <w:sz w:val="22"/>
          <w:szCs w:val="22"/>
        </w:rPr>
      </w:pPr>
    </w:p>
    <w:tbl>
      <w:tblPr>
        <w:tblStyle w:val="TableGrid"/>
        <w:tblW w:w="0" w:type="auto"/>
        <w:tblInd w:w="607" w:type="dxa"/>
        <w:tblLook w:val="04A0"/>
      </w:tblPr>
      <w:tblGrid>
        <w:gridCol w:w="8992"/>
      </w:tblGrid>
      <w:tr w:rsidR="005E542B" w:rsidTr="005E542B">
        <w:tc>
          <w:tcPr>
            <w:tcW w:w="9428" w:type="dxa"/>
          </w:tcPr>
          <w:p w:rsidR="005E542B" w:rsidRDefault="005E542B" w:rsidP="005E542B">
            <w:pPr>
              <w:ind w:left="102"/>
              <w:rPr>
                <w:rFonts w:ascii="Arial" w:hAnsi="Arial" w:cs="Arial"/>
                <w:sz w:val="22"/>
                <w:szCs w:val="22"/>
              </w:rPr>
            </w:pPr>
          </w:p>
          <w:p w:rsidR="005E542B" w:rsidRDefault="005E542B" w:rsidP="005E542B">
            <w:pPr>
              <w:ind w:left="102"/>
              <w:rPr>
                <w:rFonts w:ascii="Arial" w:hAnsi="Arial" w:cs="Arial"/>
                <w:sz w:val="22"/>
                <w:szCs w:val="22"/>
              </w:rPr>
            </w:pPr>
            <w:r>
              <w:rPr>
                <w:rFonts w:ascii="Arial" w:hAnsi="Arial" w:cs="Arial"/>
                <w:sz w:val="22"/>
                <w:szCs w:val="22"/>
              </w:rPr>
              <w:t>Decline estimated to be in the range of:</w:t>
            </w:r>
          </w:p>
          <w:p w:rsidR="005E542B" w:rsidRDefault="005E542B" w:rsidP="005E542B">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5E542B" w:rsidTr="005E542B">
        <w:tc>
          <w:tcPr>
            <w:tcW w:w="9428" w:type="dxa"/>
          </w:tcPr>
          <w:p w:rsidR="005E542B" w:rsidRDefault="005E542B" w:rsidP="005E542B">
            <w:pPr>
              <w:ind w:left="102"/>
              <w:rPr>
                <w:rFonts w:ascii="Arial" w:hAnsi="Arial" w:cs="Arial"/>
                <w:sz w:val="22"/>
                <w:szCs w:val="22"/>
              </w:rPr>
            </w:pPr>
          </w:p>
          <w:p w:rsidR="005E542B" w:rsidRDefault="005E542B" w:rsidP="005E542B">
            <w:pPr>
              <w:ind w:left="102"/>
              <w:rPr>
                <w:rFonts w:ascii="Arial" w:hAnsi="Arial" w:cs="Arial"/>
                <w:sz w:val="22"/>
                <w:szCs w:val="22"/>
              </w:rPr>
            </w:pPr>
            <w:r>
              <w:rPr>
                <w:rFonts w:ascii="Arial" w:hAnsi="Arial" w:cs="Arial"/>
                <w:sz w:val="22"/>
                <w:szCs w:val="22"/>
              </w:rPr>
              <w:t>Level of your confidence in this estimated decline:</w:t>
            </w:r>
          </w:p>
          <w:p w:rsidR="005E542B" w:rsidRDefault="005E542B" w:rsidP="005E542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rsidR="005E542B" w:rsidRDefault="005E542B" w:rsidP="005E542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5E542B" w:rsidRDefault="005E542B" w:rsidP="005E542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rsidR="005E542B" w:rsidRDefault="005E542B" w:rsidP="005E542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information indicates a decline within this range</w:t>
            </w:r>
          </w:p>
          <w:p w:rsidR="005E542B" w:rsidRDefault="005E542B" w:rsidP="005E542B">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rsidR="005E542B" w:rsidRDefault="005E542B" w:rsidP="005E542B">
            <w:pPr>
              <w:tabs>
                <w:tab w:val="num" w:pos="426"/>
              </w:tabs>
              <w:ind w:left="102"/>
              <w:rPr>
                <w:rFonts w:ascii="Arial" w:hAnsi="Arial" w:cs="Arial"/>
                <w:sz w:val="22"/>
                <w:szCs w:val="22"/>
              </w:rPr>
            </w:pPr>
          </w:p>
        </w:tc>
      </w:tr>
    </w:tbl>
    <w:p w:rsidR="005E542B" w:rsidRDefault="005E542B" w:rsidP="005E542B">
      <w:pPr>
        <w:ind w:left="426"/>
        <w:rPr>
          <w:rFonts w:ascii="Arial" w:hAnsi="Arial" w:cs="Arial"/>
          <w:sz w:val="22"/>
          <w:szCs w:val="22"/>
        </w:rPr>
      </w:pPr>
    </w:p>
    <w:p w:rsidR="005E542B" w:rsidRPr="00203935" w:rsidRDefault="005E542B" w:rsidP="005E542B">
      <w:pPr>
        <w:numPr>
          <w:ilvl w:val="0"/>
          <w:numId w:val="26"/>
        </w:numPr>
        <w:tabs>
          <w:tab w:val="num" w:pos="851"/>
        </w:tabs>
        <w:ind w:left="426" w:hanging="426"/>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w:t>
      </w:r>
      <w:r>
        <w:rPr>
          <w:rFonts w:ascii="Arial" w:hAnsi="Arial" w:cs="Arial"/>
          <w:sz w:val="22"/>
          <w:szCs w:val="22"/>
        </w:rPr>
        <w:t xml:space="preserve">one or more </w:t>
      </w:r>
      <w:r w:rsidRPr="00203935">
        <w:rPr>
          <w:rFonts w:ascii="Arial" w:hAnsi="Arial" w:cs="Arial"/>
          <w:sz w:val="22"/>
          <w:szCs w:val="22"/>
        </w:rPr>
        <w:t>population</w:t>
      </w:r>
      <w:r>
        <w:rPr>
          <w:rFonts w:ascii="Arial" w:hAnsi="Arial" w:cs="Arial"/>
          <w:sz w:val="22"/>
          <w:szCs w:val="22"/>
        </w:rPr>
        <w:t xml:space="preserve">s </w:t>
      </w:r>
      <w:r w:rsidR="00BA2F50">
        <w:rPr>
          <w:rFonts w:ascii="Arial" w:hAnsi="Arial" w:cs="Arial"/>
          <w:sz w:val="22"/>
          <w:szCs w:val="22"/>
        </w:rPr>
        <w:t>is/</w:t>
      </w:r>
      <w:r>
        <w:rPr>
          <w:rFonts w:ascii="Arial" w:hAnsi="Arial" w:cs="Arial"/>
          <w:sz w:val="22"/>
          <w:szCs w:val="22"/>
        </w:rPr>
        <w:t>are</w:t>
      </w:r>
      <w:r w:rsidRPr="00203935">
        <w:rPr>
          <w:rFonts w:ascii="Arial" w:hAnsi="Arial" w:cs="Arial"/>
          <w:sz w:val="22"/>
          <w:szCs w:val="22"/>
        </w:rPr>
        <w:t xml:space="preserve"> stable, increasing or declining.</w:t>
      </w:r>
    </w:p>
    <w:p w:rsidR="005E542B" w:rsidRPr="00203935" w:rsidRDefault="005E542B" w:rsidP="005E542B">
      <w:pPr>
        <w:rPr>
          <w:rFonts w:ascii="Arial" w:hAnsi="Arial" w:cs="Arial"/>
          <w:sz w:val="22"/>
          <w:szCs w:val="22"/>
        </w:rPr>
      </w:pPr>
    </w:p>
    <w:p w:rsidR="005E542B" w:rsidRPr="00203935" w:rsidRDefault="005E542B" w:rsidP="005E542B">
      <w:pPr>
        <w:keepNext/>
        <w:keepLines/>
        <w:rPr>
          <w:rFonts w:ascii="Arial" w:hAnsi="Arial" w:cs="Arial"/>
          <w:sz w:val="22"/>
          <w:szCs w:val="22"/>
          <w:u w:val="single"/>
        </w:rPr>
      </w:pPr>
      <w:r w:rsidRPr="00203935">
        <w:rPr>
          <w:rFonts w:ascii="Arial" w:hAnsi="Arial" w:cs="Arial"/>
          <w:sz w:val="22"/>
          <w:szCs w:val="22"/>
          <w:u w:val="single"/>
        </w:rPr>
        <w:t>Current Distribution/range/extent of occurrence, area of occupancy</w:t>
      </w:r>
    </w:p>
    <w:p w:rsidR="005E542B" w:rsidRPr="00203935" w:rsidRDefault="005E542B" w:rsidP="005E542B">
      <w:pPr>
        <w:keepNext/>
        <w:keepLines/>
        <w:ind w:left="426"/>
        <w:rPr>
          <w:rFonts w:ascii="Arial" w:hAnsi="Arial" w:cs="Arial"/>
          <w:sz w:val="22"/>
          <w:szCs w:val="22"/>
        </w:rPr>
      </w:pPr>
    </w:p>
    <w:p w:rsidR="005E542B" w:rsidRPr="00203935" w:rsidRDefault="005E542B" w:rsidP="005E542B">
      <w:pPr>
        <w:numPr>
          <w:ilvl w:val="0"/>
          <w:numId w:val="26"/>
        </w:numPr>
        <w:tabs>
          <w:tab w:val="num" w:pos="604"/>
        </w:tabs>
        <w:ind w:left="426" w:hanging="426"/>
        <w:rPr>
          <w:rFonts w:ascii="Arial" w:hAnsi="Arial" w:cs="Arial"/>
          <w:sz w:val="22"/>
          <w:szCs w:val="22"/>
        </w:rPr>
      </w:pPr>
      <w:r w:rsidRPr="00203935">
        <w:rPr>
          <w:rFonts w:ascii="Arial" w:hAnsi="Arial" w:cs="Arial"/>
          <w:sz w:val="22"/>
          <w:szCs w:val="22"/>
        </w:rPr>
        <w:t xml:space="preserve">Has the survey effort for this species been adequate to determine its national distribution? If not, </w:t>
      </w:r>
      <w:r>
        <w:rPr>
          <w:rFonts w:ascii="Arial" w:hAnsi="Arial" w:cs="Arial"/>
          <w:sz w:val="22"/>
          <w:szCs w:val="22"/>
        </w:rPr>
        <w:t>please provide justification for your response.</w:t>
      </w:r>
    </w:p>
    <w:p w:rsidR="005E542B" w:rsidRPr="00203935" w:rsidRDefault="005E542B" w:rsidP="005E542B">
      <w:pPr>
        <w:rPr>
          <w:rFonts w:ascii="Arial" w:hAnsi="Arial" w:cs="Arial"/>
          <w:sz w:val="22"/>
          <w:szCs w:val="22"/>
        </w:rPr>
      </w:pPr>
    </w:p>
    <w:p w:rsidR="005E542B" w:rsidRPr="00203935" w:rsidRDefault="005E542B" w:rsidP="005E542B">
      <w:pPr>
        <w:numPr>
          <w:ilvl w:val="0"/>
          <w:numId w:val="26"/>
        </w:numPr>
        <w:tabs>
          <w:tab w:val="num" w:pos="1134"/>
        </w:tabs>
        <w:ind w:left="426" w:hanging="426"/>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occurrence and/or area of occupancy </w:t>
      </w:r>
      <w:proofErr w:type="gramStart"/>
      <w:r w:rsidRPr="00203935">
        <w:rPr>
          <w:rFonts w:ascii="Arial" w:hAnsi="Arial" w:cs="Arial"/>
          <w:sz w:val="22"/>
          <w:szCs w:val="22"/>
        </w:rPr>
        <w:t>has</w:t>
      </w:r>
      <w:proofErr w:type="gramEnd"/>
      <w:r w:rsidRPr="00203935">
        <w:rPr>
          <w:rFonts w:ascii="Arial" w:hAnsi="Arial" w:cs="Arial"/>
          <w:sz w:val="22"/>
          <w:szCs w:val="22"/>
        </w:rPr>
        <w:t xml:space="preserve"> been estimated is appropriate? </w:t>
      </w:r>
      <w:r>
        <w:rPr>
          <w:rFonts w:ascii="Arial" w:hAnsi="Arial" w:cs="Arial"/>
          <w:sz w:val="22"/>
          <w:szCs w:val="22"/>
        </w:rPr>
        <w:t>Please provide justification for your response.</w:t>
      </w:r>
    </w:p>
    <w:p w:rsidR="005E542B" w:rsidRPr="00203935" w:rsidRDefault="005E542B" w:rsidP="005E542B">
      <w:pPr>
        <w:tabs>
          <w:tab w:val="num" w:pos="426"/>
        </w:tabs>
        <w:ind w:left="426"/>
        <w:rPr>
          <w:rFonts w:ascii="Arial" w:hAnsi="Arial" w:cs="Arial"/>
          <w:sz w:val="22"/>
          <w:szCs w:val="22"/>
        </w:rPr>
      </w:pPr>
    </w:p>
    <w:p w:rsidR="005E542B" w:rsidRPr="00203935" w:rsidRDefault="005E542B" w:rsidP="005E542B">
      <w:pPr>
        <w:tabs>
          <w:tab w:val="num" w:pos="426"/>
        </w:tabs>
        <w:ind w:left="426"/>
        <w:rPr>
          <w:rFonts w:ascii="Arial" w:hAnsi="Arial" w:cs="Arial"/>
          <w:sz w:val="22"/>
          <w:szCs w:val="22"/>
        </w:rPr>
      </w:pPr>
      <w:r w:rsidRPr="00203935">
        <w:rPr>
          <w:rFonts w:ascii="Arial" w:hAnsi="Arial" w:cs="Arial"/>
          <w:sz w:val="22"/>
          <w:szCs w:val="22"/>
        </w:rPr>
        <w:t xml:space="preserve">Can you provide estimates (or if you disagree with the estimates provided, alternative estimates) of the extent of occurrence and/or area of occupancy. </w:t>
      </w:r>
    </w:p>
    <w:p w:rsidR="005E542B" w:rsidRDefault="005E542B" w:rsidP="005E542B">
      <w:pPr>
        <w:tabs>
          <w:tab w:val="num" w:pos="426"/>
        </w:tabs>
        <w:ind w:left="426"/>
        <w:rPr>
          <w:rFonts w:ascii="Arial" w:hAnsi="Arial" w:cs="Arial"/>
          <w:sz w:val="22"/>
          <w:szCs w:val="22"/>
          <w:u w:val="single"/>
        </w:rPr>
      </w:pPr>
    </w:p>
    <w:p w:rsidR="005E542B" w:rsidRDefault="005E542B" w:rsidP="005E542B">
      <w:pPr>
        <w:tabs>
          <w:tab w:val="num" w:pos="851"/>
        </w:tabs>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rsidR="005E542B" w:rsidRDefault="005E542B" w:rsidP="005E542B">
      <w:pPr>
        <w:tabs>
          <w:tab w:val="num" w:pos="851"/>
        </w:tabs>
        <w:ind w:left="426"/>
        <w:rPr>
          <w:rFonts w:ascii="Arial" w:hAnsi="Arial" w:cs="Arial"/>
          <w:sz w:val="22"/>
          <w:szCs w:val="22"/>
        </w:rPr>
      </w:pPr>
    </w:p>
    <w:tbl>
      <w:tblPr>
        <w:tblStyle w:val="TableGrid"/>
        <w:tblW w:w="0" w:type="auto"/>
        <w:tblInd w:w="426" w:type="dxa"/>
        <w:tblLook w:val="04A0"/>
      </w:tblPr>
      <w:tblGrid>
        <w:gridCol w:w="9173"/>
      </w:tblGrid>
      <w:tr w:rsidR="005E542B" w:rsidTr="005E542B">
        <w:tc>
          <w:tcPr>
            <w:tcW w:w="9428" w:type="dxa"/>
          </w:tcPr>
          <w:p w:rsidR="005E542B" w:rsidRDefault="005E542B" w:rsidP="005E542B">
            <w:pPr>
              <w:tabs>
                <w:tab w:val="num" w:pos="851"/>
              </w:tabs>
              <w:rPr>
                <w:rFonts w:ascii="Arial" w:hAnsi="Arial" w:cs="Arial"/>
                <w:sz w:val="22"/>
                <w:szCs w:val="22"/>
              </w:rPr>
            </w:pPr>
          </w:p>
          <w:p w:rsidR="005E542B" w:rsidRDefault="005E542B" w:rsidP="005E542B">
            <w:pPr>
              <w:tabs>
                <w:tab w:val="num" w:pos="851"/>
              </w:tabs>
              <w:rPr>
                <w:rFonts w:ascii="Arial" w:hAnsi="Arial" w:cs="Arial"/>
                <w:sz w:val="22"/>
                <w:szCs w:val="22"/>
              </w:rPr>
            </w:pPr>
            <w:r>
              <w:rPr>
                <w:rFonts w:ascii="Arial" w:hAnsi="Arial" w:cs="Arial"/>
                <w:sz w:val="22"/>
                <w:szCs w:val="22"/>
              </w:rPr>
              <w:t>Extent of occurrence is estimated to be in the range of:</w:t>
            </w:r>
          </w:p>
          <w:p w:rsidR="005E542B" w:rsidRDefault="005E542B" w:rsidP="005E542B">
            <w:pPr>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5E542B" w:rsidRDefault="005E542B" w:rsidP="005E542B">
            <w:pPr>
              <w:tabs>
                <w:tab w:val="num" w:pos="851"/>
              </w:tabs>
              <w:rPr>
                <w:rFonts w:ascii="Arial" w:hAnsi="Arial" w:cs="Arial"/>
                <w:sz w:val="22"/>
                <w:szCs w:val="22"/>
              </w:rPr>
            </w:pPr>
          </w:p>
        </w:tc>
      </w:tr>
      <w:tr w:rsidR="005E542B" w:rsidTr="005E542B">
        <w:tc>
          <w:tcPr>
            <w:tcW w:w="9428" w:type="dxa"/>
          </w:tcPr>
          <w:p w:rsidR="005E542B" w:rsidRDefault="005E542B" w:rsidP="005E542B">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5E542B" w:rsidRDefault="005E542B" w:rsidP="005E542B">
            <w:pPr>
              <w:tabs>
                <w:tab w:val="num" w:pos="851"/>
              </w:tabs>
              <w:rPr>
                <w:rFonts w:ascii="Arial" w:hAnsi="Arial" w:cs="Arial"/>
                <w:sz w:val="22"/>
                <w:szCs w:val="22"/>
              </w:rPr>
            </w:pPr>
          </w:p>
        </w:tc>
      </w:tr>
    </w:tbl>
    <w:p w:rsidR="005E542B" w:rsidRDefault="005E542B" w:rsidP="005E542B">
      <w:pPr>
        <w:tabs>
          <w:tab w:val="num" w:pos="851"/>
        </w:tabs>
        <w:ind w:left="426"/>
        <w:rPr>
          <w:rFonts w:ascii="Arial" w:hAnsi="Arial" w:cs="Arial"/>
          <w:sz w:val="22"/>
          <w:szCs w:val="22"/>
        </w:rPr>
      </w:pPr>
    </w:p>
    <w:p w:rsidR="005E542B" w:rsidRDefault="005E542B" w:rsidP="005E542B">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rsidR="005E542B" w:rsidRDefault="005E542B" w:rsidP="005E542B">
      <w:pPr>
        <w:ind w:left="426"/>
        <w:rPr>
          <w:rFonts w:ascii="Arial" w:hAnsi="Arial" w:cs="Arial"/>
          <w:sz w:val="22"/>
          <w:szCs w:val="22"/>
        </w:rPr>
      </w:pPr>
    </w:p>
    <w:tbl>
      <w:tblPr>
        <w:tblStyle w:val="TableGrid"/>
        <w:tblW w:w="0" w:type="auto"/>
        <w:tblInd w:w="426" w:type="dxa"/>
        <w:tblLook w:val="04A0"/>
      </w:tblPr>
      <w:tblGrid>
        <w:gridCol w:w="9173"/>
      </w:tblGrid>
      <w:tr w:rsidR="005E542B" w:rsidTr="005E542B">
        <w:tc>
          <w:tcPr>
            <w:tcW w:w="9428" w:type="dxa"/>
          </w:tcPr>
          <w:p w:rsidR="005E542B" w:rsidRDefault="005E542B" w:rsidP="005E542B">
            <w:pPr>
              <w:ind w:left="141"/>
              <w:rPr>
                <w:rFonts w:ascii="Arial" w:hAnsi="Arial" w:cs="Arial"/>
                <w:sz w:val="22"/>
                <w:szCs w:val="22"/>
              </w:rPr>
            </w:pPr>
          </w:p>
          <w:p w:rsidR="005E542B" w:rsidRDefault="005E542B" w:rsidP="005E542B">
            <w:pPr>
              <w:ind w:left="141"/>
              <w:rPr>
                <w:rFonts w:ascii="Arial" w:hAnsi="Arial" w:cs="Arial"/>
                <w:sz w:val="22"/>
                <w:szCs w:val="22"/>
              </w:rPr>
            </w:pPr>
            <w:r>
              <w:rPr>
                <w:rFonts w:ascii="Arial" w:hAnsi="Arial" w:cs="Arial"/>
                <w:sz w:val="22"/>
                <w:szCs w:val="22"/>
              </w:rPr>
              <w:t>Area of occupancy is estimated to be in the range of:</w:t>
            </w:r>
          </w:p>
          <w:p w:rsidR="005E542B" w:rsidRDefault="005E542B" w:rsidP="005E542B">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5E542B" w:rsidTr="005E542B">
        <w:tc>
          <w:tcPr>
            <w:tcW w:w="9428" w:type="dxa"/>
          </w:tcPr>
          <w:p w:rsidR="005E542B" w:rsidRDefault="005E542B" w:rsidP="005E542B">
            <w:pPr>
              <w:tabs>
                <w:tab w:val="num" w:pos="851"/>
              </w:tabs>
              <w:ind w:left="141"/>
              <w:rPr>
                <w:rFonts w:ascii="Arial" w:hAnsi="Arial" w:cs="Arial"/>
                <w:sz w:val="22"/>
                <w:szCs w:val="22"/>
              </w:rPr>
            </w:pPr>
          </w:p>
          <w:p w:rsidR="005E542B" w:rsidRDefault="005E542B" w:rsidP="005E542B">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5E542B" w:rsidRDefault="005E542B" w:rsidP="005E542B">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5E542B" w:rsidRDefault="005E542B" w:rsidP="005E542B">
            <w:pPr>
              <w:ind w:left="141"/>
              <w:rPr>
                <w:rFonts w:ascii="Arial" w:hAnsi="Arial" w:cs="Arial"/>
                <w:sz w:val="22"/>
                <w:szCs w:val="22"/>
              </w:rPr>
            </w:pPr>
          </w:p>
        </w:tc>
      </w:tr>
    </w:tbl>
    <w:p w:rsidR="005E542B" w:rsidRDefault="005E542B" w:rsidP="005E542B">
      <w:pPr>
        <w:rPr>
          <w:rFonts w:ascii="Arial" w:hAnsi="Arial" w:cs="Arial"/>
          <w:sz w:val="22"/>
          <w:szCs w:val="22"/>
        </w:rPr>
      </w:pPr>
    </w:p>
    <w:p w:rsidR="005E542B" w:rsidRDefault="005E542B" w:rsidP="005E542B">
      <w:pPr>
        <w:rPr>
          <w:rFonts w:ascii="Arial" w:hAnsi="Arial" w:cs="Arial"/>
          <w:sz w:val="22"/>
          <w:szCs w:val="22"/>
        </w:rPr>
      </w:pPr>
    </w:p>
    <w:p w:rsidR="00FA49C5" w:rsidRPr="006B6E1E" w:rsidRDefault="00FA49C5" w:rsidP="00FA49C5">
      <w:pPr>
        <w:rPr>
          <w:rFonts w:ascii="Arial" w:hAnsi="Arial" w:cs="Arial"/>
          <w:b/>
          <w:sz w:val="22"/>
          <w:szCs w:val="22"/>
        </w:rPr>
      </w:pPr>
      <w:r w:rsidRPr="006B6E1E">
        <w:rPr>
          <w:rFonts w:ascii="Arial" w:hAnsi="Arial" w:cs="Arial"/>
          <w:b/>
          <w:sz w:val="22"/>
          <w:szCs w:val="22"/>
        </w:rPr>
        <w:t>Past Distribution/range/extent of occurrence, area of occupancy</w:t>
      </w:r>
    </w:p>
    <w:p w:rsidR="00FA49C5" w:rsidRPr="00814352" w:rsidRDefault="00814352" w:rsidP="00FA49C5">
      <w:pPr>
        <w:numPr>
          <w:ilvl w:val="0"/>
          <w:numId w:val="26"/>
        </w:numPr>
        <w:tabs>
          <w:tab w:val="num" w:pos="604"/>
        </w:tabs>
        <w:ind w:left="607" w:hanging="607"/>
        <w:rPr>
          <w:rFonts w:ascii="Arial" w:hAnsi="Arial" w:cs="Arial"/>
          <w:sz w:val="22"/>
          <w:szCs w:val="22"/>
        </w:rPr>
      </w:pPr>
      <w:r>
        <w:rPr>
          <w:rFonts w:ascii="Arial" w:hAnsi="Arial" w:cs="Arial"/>
          <w:sz w:val="22"/>
          <w:szCs w:val="22"/>
        </w:rPr>
        <w:t>Can you provide estimates</w:t>
      </w:r>
      <w:r w:rsidR="00FA49C5" w:rsidRPr="00814352">
        <w:rPr>
          <w:rFonts w:ascii="Arial" w:hAnsi="Arial" w:cs="Arial"/>
          <w:sz w:val="22"/>
          <w:szCs w:val="22"/>
        </w:rPr>
        <w:t xml:space="preserve"> of the former extent of occurrence and/or area of </w:t>
      </w:r>
      <w:proofErr w:type="gramStart"/>
      <w:r w:rsidR="00FA49C5" w:rsidRPr="00814352">
        <w:rPr>
          <w:rFonts w:ascii="Arial" w:hAnsi="Arial" w:cs="Arial"/>
          <w:sz w:val="22"/>
          <w:szCs w:val="22"/>
        </w:rPr>
        <w:t>occupancy.</w:t>
      </w:r>
      <w:proofErr w:type="gramEnd"/>
      <w:r w:rsidR="00FA49C5" w:rsidRPr="00814352">
        <w:rPr>
          <w:rFonts w:ascii="Arial" w:hAnsi="Arial" w:cs="Arial"/>
          <w:sz w:val="22"/>
          <w:szCs w:val="22"/>
        </w:rPr>
        <w:t xml:space="preserve"> </w:t>
      </w:r>
    </w:p>
    <w:p w:rsidR="00FA49C5" w:rsidRDefault="00FA49C5" w:rsidP="00814352">
      <w:pPr>
        <w:rPr>
          <w:rFonts w:ascii="Arial" w:hAnsi="Arial" w:cs="Arial"/>
          <w:sz w:val="22"/>
          <w:szCs w:val="22"/>
          <w:u w:val="single"/>
        </w:rPr>
      </w:pPr>
    </w:p>
    <w:p w:rsidR="00FA49C5" w:rsidRDefault="00FA49C5" w:rsidP="00FA49C5">
      <w:pPr>
        <w:ind w:left="60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past extent of occurrence, and also choose the level of confidence you have in this estimated range.</w:t>
      </w:r>
    </w:p>
    <w:tbl>
      <w:tblPr>
        <w:tblStyle w:val="TableGrid"/>
        <w:tblW w:w="0" w:type="auto"/>
        <w:tblInd w:w="607" w:type="dxa"/>
        <w:tblLook w:val="04A0"/>
      </w:tblPr>
      <w:tblGrid>
        <w:gridCol w:w="8992"/>
      </w:tblGrid>
      <w:tr w:rsidR="00FA49C5" w:rsidTr="00FA49C5">
        <w:tc>
          <w:tcPr>
            <w:tcW w:w="9428" w:type="dxa"/>
          </w:tcPr>
          <w:p w:rsidR="00FA49C5" w:rsidRDefault="00FA49C5" w:rsidP="00FA49C5">
            <w:pPr>
              <w:ind w:left="244"/>
              <w:rPr>
                <w:rFonts w:ascii="Arial" w:hAnsi="Arial" w:cs="Arial"/>
                <w:sz w:val="22"/>
                <w:szCs w:val="22"/>
              </w:rPr>
            </w:pPr>
            <w:r>
              <w:rPr>
                <w:rFonts w:ascii="Arial" w:hAnsi="Arial" w:cs="Arial"/>
                <w:sz w:val="22"/>
                <w:szCs w:val="22"/>
              </w:rPr>
              <w:t>Past extent of occurrence is estimated to be in the range of:</w:t>
            </w:r>
          </w:p>
          <w:p w:rsidR="00FA49C5" w:rsidRDefault="00FA49C5" w:rsidP="00FA49C5">
            <w:pPr>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rsidR="00FA49C5" w:rsidRDefault="00FA49C5" w:rsidP="00FA49C5">
            <w:pPr>
              <w:ind w:left="244"/>
              <w:rPr>
                <w:rFonts w:ascii="Arial" w:hAnsi="Arial" w:cs="Arial"/>
                <w:sz w:val="22"/>
                <w:szCs w:val="22"/>
              </w:rPr>
            </w:pPr>
          </w:p>
        </w:tc>
      </w:tr>
      <w:tr w:rsidR="00FA49C5" w:rsidTr="00FA49C5">
        <w:tc>
          <w:tcPr>
            <w:tcW w:w="9428" w:type="dxa"/>
          </w:tcPr>
          <w:p w:rsidR="00FA49C5" w:rsidRDefault="00FA49C5" w:rsidP="00FA49C5">
            <w:pPr>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rsidR="00FA49C5" w:rsidRDefault="00FA49C5" w:rsidP="00FA49C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FA49C5" w:rsidRDefault="00FA49C5" w:rsidP="00FA49C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A49C5" w:rsidRDefault="00FA49C5" w:rsidP="00FA49C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FA49C5" w:rsidRDefault="00FA49C5" w:rsidP="00FA49C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FA49C5" w:rsidRDefault="00FA49C5" w:rsidP="00FA49C5">
            <w:pPr>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FA49C5" w:rsidRDefault="00FA49C5" w:rsidP="00FA49C5">
            <w:pPr>
              <w:ind w:left="244"/>
              <w:rPr>
                <w:rFonts w:ascii="Arial" w:hAnsi="Arial" w:cs="Arial"/>
                <w:sz w:val="22"/>
                <w:szCs w:val="22"/>
              </w:rPr>
            </w:pPr>
          </w:p>
        </w:tc>
      </w:tr>
    </w:tbl>
    <w:p w:rsidR="00FA49C5" w:rsidRDefault="00FA49C5" w:rsidP="00FA49C5">
      <w:pPr>
        <w:ind w:left="607"/>
        <w:rPr>
          <w:rFonts w:ascii="Arial" w:hAnsi="Arial" w:cs="Arial"/>
          <w:sz w:val="22"/>
          <w:szCs w:val="22"/>
        </w:rPr>
      </w:pPr>
    </w:p>
    <w:p w:rsidR="00FA49C5" w:rsidRDefault="00FA49C5" w:rsidP="00FA49C5">
      <w:pPr>
        <w:ind w:left="426"/>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 xml:space="preserve">choose one of the ranges suggested in the table below of ranges of past area of occupancy, and also choose the level of confidence you have in this estimated range:  </w:t>
      </w:r>
    </w:p>
    <w:p w:rsidR="00FA49C5" w:rsidRDefault="00FA49C5" w:rsidP="00FA49C5">
      <w:pPr>
        <w:ind w:left="426"/>
        <w:rPr>
          <w:rFonts w:ascii="Arial" w:hAnsi="Arial" w:cs="Arial"/>
          <w:sz w:val="22"/>
          <w:szCs w:val="22"/>
        </w:rPr>
      </w:pPr>
    </w:p>
    <w:tbl>
      <w:tblPr>
        <w:tblStyle w:val="TableGrid"/>
        <w:tblW w:w="0" w:type="auto"/>
        <w:tblInd w:w="607" w:type="dxa"/>
        <w:tblLook w:val="04A0"/>
      </w:tblPr>
      <w:tblGrid>
        <w:gridCol w:w="8992"/>
      </w:tblGrid>
      <w:tr w:rsidR="00FA49C5" w:rsidTr="00FA49C5">
        <w:tc>
          <w:tcPr>
            <w:tcW w:w="9428" w:type="dxa"/>
          </w:tcPr>
          <w:p w:rsidR="00FA49C5" w:rsidRDefault="00FA49C5" w:rsidP="00FA49C5">
            <w:pPr>
              <w:ind w:left="102"/>
              <w:rPr>
                <w:rFonts w:ascii="Arial" w:hAnsi="Arial" w:cs="Arial"/>
                <w:sz w:val="22"/>
                <w:szCs w:val="22"/>
              </w:rPr>
            </w:pPr>
            <w:r>
              <w:rPr>
                <w:rFonts w:ascii="Arial" w:hAnsi="Arial" w:cs="Arial"/>
                <w:sz w:val="22"/>
                <w:szCs w:val="22"/>
              </w:rPr>
              <w:t>Past area of occupancy is estimated to be in the range of:</w:t>
            </w:r>
          </w:p>
          <w:p w:rsidR="00FA49C5" w:rsidRDefault="00FA49C5" w:rsidP="00FA49C5">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rsidR="00FA49C5" w:rsidRDefault="00FA49C5" w:rsidP="00FA49C5">
            <w:pPr>
              <w:ind w:left="102"/>
              <w:rPr>
                <w:rFonts w:ascii="Arial" w:hAnsi="Arial" w:cs="Arial"/>
                <w:sz w:val="22"/>
                <w:szCs w:val="22"/>
              </w:rPr>
            </w:pPr>
          </w:p>
        </w:tc>
      </w:tr>
      <w:tr w:rsidR="00FA49C5" w:rsidTr="00FA49C5">
        <w:tc>
          <w:tcPr>
            <w:tcW w:w="9428" w:type="dxa"/>
          </w:tcPr>
          <w:p w:rsidR="00FA49C5" w:rsidRDefault="00FA49C5" w:rsidP="00FA49C5">
            <w:pPr>
              <w:tabs>
                <w:tab w:val="num" w:pos="851"/>
              </w:tabs>
              <w:ind w:left="102"/>
              <w:rPr>
                <w:rFonts w:ascii="Arial" w:hAnsi="Arial" w:cs="Arial"/>
                <w:sz w:val="22"/>
                <w:szCs w:val="22"/>
              </w:rPr>
            </w:pPr>
            <w:r>
              <w:rPr>
                <w:rFonts w:ascii="Arial" w:hAnsi="Arial" w:cs="Arial"/>
                <w:sz w:val="22"/>
                <w:szCs w:val="22"/>
              </w:rPr>
              <w:t>Level of your confidence in this estimated extent of occurrence:</w:t>
            </w:r>
          </w:p>
          <w:p w:rsidR="00FA49C5" w:rsidRDefault="00FA49C5" w:rsidP="00FA49C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rsidR="00FA49C5" w:rsidRDefault="00FA49C5" w:rsidP="00FA49C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rsidR="00FA49C5" w:rsidRDefault="00FA49C5" w:rsidP="00FA49C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rsidR="00FA49C5" w:rsidRDefault="00FA49C5" w:rsidP="00FA49C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rsidR="00FA49C5" w:rsidRDefault="00FA49C5" w:rsidP="00FA49C5">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rsidR="00FA49C5" w:rsidRDefault="00FA49C5" w:rsidP="00FA49C5">
            <w:pPr>
              <w:ind w:left="102"/>
              <w:rPr>
                <w:rFonts w:ascii="Arial" w:hAnsi="Arial" w:cs="Arial"/>
                <w:sz w:val="22"/>
                <w:szCs w:val="22"/>
              </w:rPr>
            </w:pPr>
          </w:p>
        </w:tc>
      </w:tr>
    </w:tbl>
    <w:p w:rsidR="00FA49C5" w:rsidRDefault="00FA49C5" w:rsidP="00FA49C5">
      <w:pPr>
        <w:ind w:left="607"/>
        <w:rPr>
          <w:rFonts w:ascii="Arial" w:hAnsi="Arial" w:cs="Arial"/>
          <w:sz w:val="22"/>
          <w:szCs w:val="22"/>
        </w:rPr>
      </w:pPr>
    </w:p>
    <w:p w:rsidR="00FA49C5" w:rsidRPr="00203935" w:rsidRDefault="00FA49C5" w:rsidP="005E542B">
      <w:pPr>
        <w:rPr>
          <w:rFonts w:ascii="Arial" w:hAnsi="Arial" w:cs="Arial"/>
          <w:sz w:val="22"/>
          <w:szCs w:val="22"/>
        </w:rPr>
      </w:pPr>
    </w:p>
    <w:p w:rsidR="005E542B" w:rsidRPr="00CD6E55" w:rsidRDefault="005E542B" w:rsidP="005E542B">
      <w:pPr>
        <w:keepNext/>
        <w:keepLines/>
        <w:rPr>
          <w:rFonts w:ascii="Arial" w:hAnsi="Arial" w:cs="Arial"/>
          <w:b/>
          <w:sz w:val="22"/>
          <w:szCs w:val="22"/>
        </w:rPr>
      </w:pPr>
      <w:r w:rsidRPr="00CD6E55">
        <w:rPr>
          <w:rFonts w:ascii="Arial" w:hAnsi="Arial" w:cs="Arial"/>
          <w:b/>
          <w:sz w:val="22"/>
          <w:szCs w:val="22"/>
        </w:rPr>
        <w:t>Change in status/rate of change</w:t>
      </w:r>
    </w:p>
    <w:p w:rsidR="005E542B" w:rsidRPr="00203935" w:rsidRDefault="005E542B" w:rsidP="005E542B">
      <w:pPr>
        <w:keepNext/>
        <w:keepLines/>
        <w:numPr>
          <w:ilvl w:val="0"/>
          <w:numId w:val="26"/>
        </w:numPr>
        <w:tabs>
          <w:tab w:val="num" w:pos="604"/>
        </w:tabs>
        <w:ind w:left="607" w:hanging="607"/>
        <w:rPr>
          <w:rFonts w:ascii="Arial" w:hAnsi="Arial" w:cs="Arial"/>
          <w:sz w:val="22"/>
          <w:szCs w:val="22"/>
        </w:rPr>
      </w:pPr>
      <w:r w:rsidRPr="00203935">
        <w:rPr>
          <w:rFonts w:ascii="Arial" w:hAnsi="Arial" w:cs="Arial"/>
          <w:sz w:val="22"/>
          <w:szCs w:val="22"/>
        </w:rPr>
        <w:t xml:space="preserve">Is the information used to identify the nationally threatened status of the 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rsidR="005E542B" w:rsidRPr="00203935" w:rsidRDefault="005E542B" w:rsidP="005E542B">
      <w:pPr>
        <w:keepNext/>
        <w:keepLines/>
        <w:ind w:left="607"/>
        <w:rPr>
          <w:rFonts w:ascii="Arial" w:hAnsi="Arial" w:cs="Arial"/>
          <w:sz w:val="22"/>
          <w:szCs w:val="22"/>
        </w:rPr>
      </w:pPr>
    </w:p>
    <w:p w:rsidR="005E542B" w:rsidRPr="005772DB" w:rsidRDefault="005E542B" w:rsidP="005E542B">
      <w:pPr>
        <w:keepNext/>
        <w:keepLines/>
        <w:numPr>
          <w:ilvl w:val="0"/>
          <w:numId w:val="26"/>
        </w:numPr>
        <w:tabs>
          <w:tab w:val="num" w:pos="604"/>
        </w:tabs>
        <w:spacing w:after="120" w:line="276" w:lineRule="auto"/>
        <w:ind w:left="607" w:hanging="607"/>
        <w:rPr>
          <w:rFonts w:ascii="Arial" w:hAnsi="Arial" w:cs="Arial"/>
          <w:sz w:val="22"/>
          <w:szCs w:val="22"/>
        </w:rPr>
      </w:pPr>
      <w:r>
        <w:rPr>
          <w:rFonts w:ascii="Arial" w:hAnsi="Arial" w:cs="Arial"/>
          <w:sz w:val="22"/>
          <w:szCs w:val="22"/>
        </w:rPr>
        <w:t>Can you provide any additional data or information regarding the extent and/or the rate of change at any locality or national extent?</w:t>
      </w:r>
    </w:p>
    <w:p w:rsidR="0049121C" w:rsidRDefault="0049121C" w:rsidP="005E542B">
      <w:pPr>
        <w:rPr>
          <w:rFonts w:ascii="Arial" w:hAnsi="Arial" w:cs="Arial"/>
          <w:sz w:val="22"/>
          <w:szCs w:val="22"/>
        </w:rPr>
      </w:pPr>
    </w:p>
    <w:p w:rsidR="005E542B" w:rsidRPr="00CD6E55" w:rsidRDefault="005E542B" w:rsidP="0049121C">
      <w:pPr>
        <w:keepNext/>
        <w:rPr>
          <w:rFonts w:ascii="Arial" w:hAnsi="Arial" w:cs="Arial"/>
          <w:b/>
          <w:sz w:val="22"/>
          <w:szCs w:val="22"/>
        </w:rPr>
      </w:pPr>
      <w:r w:rsidRPr="00CD6E55">
        <w:rPr>
          <w:rFonts w:ascii="Arial" w:hAnsi="Arial" w:cs="Arial"/>
          <w:b/>
          <w:sz w:val="22"/>
          <w:szCs w:val="22"/>
        </w:rPr>
        <w:t xml:space="preserve">General </w:t>
      </w:r>
    </w:p>
    <w:p w:rsidR="007C7D40" w:rsidRPr="00D22131" w:rsidRDefault="00D62CE9" w:rsidP="00055561">
      <w:pPr>
        <w:keepNext/>
        <w:keepLines/>
        <w:numPr>
          <w:ilvl w:val="0"/>
          <w:numId w:val="26"/>
        </w:numPr>
        <w:tabs>
          <w:tab w:val="num" w:pos="604"/>
        </w:tabs>
        <w:spacing w:after="120" w:line="276" w:lineRule="auto"/>
        <w:ind w:left="607" w:hanging="607"/>
        <w:rPr>
          <w:rFonts w:ascii="Arial" w:hAnsi="Arial" w:cs="Arial"/>
          <w:sz w:val="22"/>
          <w:szCs w:val="22"/>
        </w:rPr>
      </w:pPr>
      <w:r w:rsidRPr="00D22131">
        <w:rPr>
          <w:rFonts w:ascii="Arial" w:hAnsi="Arial" w:cs="Arial"/>
          <w:sz w:val="22"/>
          <w:szCs w:val="22"/>
        </w:rPr>
        <w:t>Can</w:t>
      </w:r>
      <w:r w:rsidR="009405A4" w:rsidRPr="00D22131">
        <w:rPr>
          <w:rFonts w:ascii="Arial" w:hAnsi="Arial" w:cs="Arial"/>
          <w:sz w:val="22"/>
          <w:szCs w:val="22"/>
        </w:rPr>
        <w:t xml:space="preserve"> you </w:t>
      </w:r>
      <w:r w:rsidRPr="00D22131">
        <w:rPr>
          <w:rFonts w:ascii="Arial" w:hAnsi="Arial" w:cs="Arial"/>
          <w:sz w:val="22"/>
          <w:szCs w:val="22"/>
        </w:rPr>
        <w:t>provide</w:t>
      </w:r>
      <w:r w:rsidR="009405A4" w:rsidRPr="00D22131">
        <w:rPr>
          <w:rFonts w:ascii="Arial" w:hAnsi="Arial" w:cs="Arial"/>
          <w:sz w:val="22"/>
          <w:szCs w:val="22"/>
        </w:rPr>
        <w:t xml:space="preserve"> any information regarding </w:t>
      </w:r>
      <w:r w:rsidR="00590D09">
        <w:rPr>
          <w:rFonts w:ascii="Arial" w:hAnsi="Arial" w:cs="Arial"/>
          <w:sz w:val="22"/>
          <w:szCs w:val="22"/>
        </w:rPr>
        <w:t xml:space="preserve">when and </w:t>
      </w:r>
      <w:r w:rsidR="007C7D40" w:rsidRPr="00D22131">
        <w:rPr>
          <w:rFonts w:ascii="Arial" w:hAnsi="Arial" w:cs="Arial"/>
          <w:sz w:val="22"/>
          <w:szCs w:val="22"/>
        </w:rPr>
        <w:t>why</w:t>
      </w:r>
      <w:r w:rsidR="009405A4" w:rsidRPr="00D22131">
        <w:rPr>
          <w:rFonts w:ascii="Arial" w:hAnsi="Arial" w:cs="Arial"/>
          <w:sz w:val="22"/>
          <w:szCs w:val="22"/>
        </w:rPr>
        <w:t xml:space="preserve"> this species </w:t>
      </w:r>
      <w:r w:rsidR="007C7D40" w:rsidRPr="00D22131">
        <w:rPr>
          <w:rFonts w:ascii="Arial" w:hAnsi="Arial" w:cs="Arial"/>
          <w:sz w:val="22"/>
          <w:szCs w:val="22"/>
        </w:rPr>
        <w:t xml:space="preserve">was introduced </w:t>
      </w:r>
      <w:r w:rsidR="00024FFD">
        <w:rPr>
          <w:rFonts w:ascii="Arial" w:hAnsi="Arial" w:cs="Arial"/>
          <w:sz w:val="22"/>
          <w:szCs w:val="22"/>
        </w:rPr>
        <w:t>to</w:t>
      </w:r>
      <w:r w:rsidR="009405A4" w:rsidRPr="00D22131">
        <w:rPr>
          <w:rFonts w:ascii="Arial" w:hAnsi="Arial" w:cs="Arial"/>
          <w:sz w:val="22"/>
          <w:szCs w:val="22"/>
        </w:rPr>
        <w:t xml:space="preserve"> Victoria?</w:t>
      </w:r>
    </w:p>
    <w:p w:rsidR="007C7D40" w:rsidRPr="00D22131" w:rsidRDefault="007C7D40" w:rsidP="007C7D40">
      <w:pPr>
        <w:keepNext/>
        <w:keepLines/>
        <w:numPr>
          <w:ilvl w:val="0"/>
          <w:numId w:val="26"/>
        </w:numPr>
        <w:tabs>
          <w:tab w:val="num" w:pos="604"/>
        </w:tabs>
        <w:spacing w:after="120" w:line="276" w:lineRule="auto"/>
        <w:ind w:left="607" w:hanging="607"/>
        <w:rPr>
          <w:rFonts w:ascii="Arial" w:hAnsi="Arial" w:cs="Arial"/>
          <w:sz w:val="22"/>
          <w:szCs w:val="22"/>
        </w:rPr>
      </w:pPr>
      <w:r w:rsidRPr="00D22131">
        <w:rPr>
          <w:rFonts w:ascii="Arial" w:hAnsi="Arial" w:cs="Arial"/>
          <w:sz w:val="22"/>
          <w:szCs w:val="22"/>
        </w:rPr>
        <w:t>Can you provide any other information regarding the introduction of this spec</w:t>
      </w:r>
      <w:r w:rsidR="00024FFD">
        <w:rPr>
          <w:rFonts w:ascii="Arial" w:hAnsi="Arial" w:cs="Arial"/>
          <w:sz w:val="22"/>
          <w:szCs w:val="22"/>
        </w:rPr>
        <w:t>ies to</w:t>
      </w:r>
      <w:r w:rsidRPr="00D22131">
        <w:rPr>
          <w:rFonts w:ascii="Arial" w:hAnsi="Arial" w:cs="Arial"/>
          <w:sz w:val="22"/>
          <w:szCs w:val="22"/>
        </w:rPr>
        <w:t xml:space="preserve"> Victoria</w:t>
      </w:r>
      <w:r w:rsidR="000D6672">
        <w:rPr>
          <w:rFonts w:ascii="Arial" w:hAnsi="Arial" w:cs="Arial"/>
          <w:sz w:val="22"/>
          <w:szCs w:val="22"/>
        </w:rPr>
        <w:t>, such as the source</w:t>
      </w:r>
      <w:r w:rsidR="00DB264C">
        <w:rPr>
          <w:rFonts w:ascii="Arial" w:hAnsi="Arial" w:cs="Arial"/>
          <w:sz w:val="22"/>
          <w:szCs w:val="22"/>
        </w:rPr>
        <w:t xml:space="preserve"> for the introduction</w:t>
      </w:r>
      <w:r w:rsidRPr="00D22131">
        <w:rPr>
          <w:rFonts w:ascii="Arial" w:hAnsi="Arial" w:cs="Arial"/>
          <w:sz w:val="22"/>
          <w:szCs w:val="22"/>
        </w:rPr>
        <w:t>?</w:t>
      </w:r>
      <w:r w:rsidR="006A5D02">
        <w:rPr>
          <w:rFonts w:ascii="Arial" w:hAnsi="Arial" w:cs="Arial"/>
          <w:sz w:val="22"/>
          <w:szCs w:val="22"/>
        </w:rPr>
        <w:t xml:space="preserve"> What is the status of the Victorian populations?</w:t>
      </w:r>
    </w:p>
    <w:p w:rsidR="007C7D40" w:rsidRPr="00D22131" w:rsidRDefault="00D22131" w:rsidP="007C7D40">
      <w:pPr>
        <w:keepNext/>
        <w:keepLines/>
        <w:numPr>
          <w:ilvl w:val="0"/>
          <w:numId w:val="26"/>
        </w:numPr>
        <w:tabs>
          <w:tab w:val="num" w:pos="604"/>
        </w:tabs>
        <w:spacing w:after="120" w:line="276" w:lineRule="auto"/>
        <w:ind w:left="607" w:hanging="607"/>
        <w:rPr>
          <w:rFonts w:ascii="Arial" w:hAnsi="Arial" w:cs="Arial"/>
          <w:sz w:val="22"/>
          <w:szCs w:val="22"/>
        </w:rPr>
      </w:pPr>
      <w:r>
        <w:rPr>
          <w:rFonts w:ascii="Arial" w:hAnsi="Arial" w:cs="Arial"/>
          <w:sz w:val="22"/>
          <w:szCs w:val="22"/>
        </w:rPr>
        <w:t xml:space="preserve">Do you know if </w:t>
      </w:r>
      <w:r w:rsidRPr="00D22131">
        <w:rPr>
          <w:rFonts w:ascii="Arial" w:hAnsi="Arial" w:cs="Arial"/>
          <w:sz w:val="22"/>
          <w:szCs w:val="22"/>
        </w:rPr>
        <w:t xml:space="preserve">this species </w:t>
      </w:r>
      <w:r>
        <w:rPr>
          <w:rFonts w:ascii="Arial" w:hAnsi="Arial" w:cs="Arial"/>
          <w:sz w:val="22"/>
          <w:szCs w:val="22"/>
        </w:rPr>
        <w:t xml:space="preserve">is </w:t>
      </w:r>
      <w:r w:rsidRPr="00D22131">
        <w:rPr>
          <w:rFonts w:ascii="Arial" w:hAnsi="Arial" w:cs="Arial"/>
          <w:sz w:val="22"/>
          <w:szCs w:val="22"/>
        </w:rPr>
        <w:t>in cultivation?</w:t>
      </w:r>
      <w:r>
        <w:rPr>
          <w:rFonts w:ascii="Arial" w:hAnsi="Arial" w:cs="Arial"/>
          <w:sz w:val="22"/>
          <w:szCs w:val="22"/>
        </w:rPr>
        <w:t xml:space="preserve"> If so, can you provide any </w:t>
      </w:r>
      <w:r w:rsidR="002B0EAF">
        <w:rPr>
          <w:rFonts w:ascii="Arial" w:hAnsi="Arial" w:cs="Arial"/>
          <w:sz w:val="22"/>
          <w:szCs w:val="22"/>
        </w:rPr>
        <w:t xml:space="preserve">further </w:t>
      </w:r>
      <w:r>
        <w:rPr>
          <w:rFonts w:ascii="Arial" w:hAnsi="Arial" w:cs="Arial"/>
          <w:sz w:val="22"/>
          <w:szCs w:val="22"/>
        </w:rPr>
        <w:t>information?</w:t>
      </w:r>
    </w:p>
    <w:p w:rsidR="005E542B" w:rsidRPr="00203935" w:rsidRDefault="005E542B" w:rsidP="005E542B">
      <w:pPr>
        <w:numPr>
          <w:ilvl w:val="0"/>
          <w:numId w:val="26"/>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rsidR="005E542B" w:rsidRDefault="005E542B" w:rsidP="005E542B">
      <w:pPr>
        <w:rPr>
          <w:rFonts w:ascii="Arial" w:hAnsi="Arial" w:cs="Arial"/>
          <w:sz w:val="22"/>
          <w:szCs w:val="22"/>
        </w:rPr>
      </w:pPr>
    </w:p>
    <w:p w:rsidR="005E542B" w:rsidRPr="00203935" w:rsidRDefault="005E542B" w:rsidP="005E542B">
      <w:pPr>
        <w:numPr>
          <w:ilvl w:val="0"/>
          <w:numId w:val="26"/>
        </w:numPr>
        <w:tabs>
          <w:tab w:val="num" w:pos="604"/>
        </w:tabs>
        <w:ind w:left="607" w:hanging="607"/>
        <w:rPr>
          <w:rFonts w:ascii="Arial" w:hAnsi="Arial" w:cs="Arial"/>
          <w:sz w:val="22"/>
          <w:szCs w:val="22"/>
        </w:rPr>
      </w:pPr>
      <w:r w:rsidRPr="00203935">
        <w:rPr>
          <w:rFonts w:ascii="Arial" w:hAnsi="Arial" w:cs="Arial"/>
          <w:sz w:val="22"/>
          <w:szCs w:val="22"/>
        </w:rPr>
        <w:t>Have you been involved in developing this nomination?</w:t>
      </w:r>
      <w:r>
        <w:rPr>
          <w:rFonts w:ascii="Arial" w:hAnsi="Arial" w:cs="Arial"/>
          <w:sz w:val="22"/>
          <w:szCs w:val="22"/>
        </w:rPr>
        <w:t xml:space="preserve"> If so, in what capacity?</w:t>
      </w:r>
      <w:r w:rsidRPr="00203935">
        <w:rPr>
          <w:rFonts w:ascii="Arial" w:hAnsi="Arial" w:cs="Arial"/>
          <w:sz w:val="22"/>
          <w:szCs w:val="22"/>
        </w:rPr>
        <w:t xml:space="preserve"> </w:t>
      </w:r>
    </w:p>
    <w:p w:rsidR="005E542B" w:rsidRPr="00203935" w:rsidRDefault="005E542B" w:rsidP="005E542B">
      <w:pPr>
        <w:ind w:left="607"/>
        <w:rPr>
          <w:rFonts w:ascii="Arial" w:hAnsi="Arial" w:cs="Arial"/>
          <w:sz w:val="22"/>
          <w:szCs w:val="22"/>
        </w:rPr>
      </w:pPr>
    </w:p>
    <w:p w:rsidR="005E542B" w:rsidRPr="00CD6E55" w:rsidRDefault="005E542B" w:rsidP="005E542B">
      <w:pPr>
        <w:keepNext/>
        <w:keepLines/>
        <w:rPr>
          <w:rFonts w:ascii="Arial" w:hAnsi="Arial" w:cs="Arial"/>
          <w:b/>
          <w:sz w:val="22"/>
          <w:szCs w:val="22"/>
        </w:rPr>
      </w:pPr>
      <w:r w:rsidRPr="00CD6E55">
        <w:rPr>
          <w:rFonts w:ascii="Arial" w:hAnsi="Arial" w:cs="Arial"/>
          <w:b/>
          <w:sz w:val="22"/>
          <w:szCs w:val="22"/>
        </w:rPr>
        <w:t>Threats</w:t>
      </w:r>
    </w:p>
    <w:p w:rsidR="005E542B" w:rsidRDefault="005E542B" w:rsidP="005E542B">
      <w:pPr>
        <w:keepNext/>
        <w:keepLines/>
        <w:numPr>
          <w:ilvl w:val="0"/>
          <w:numId w:val="26"/>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effect on the species is significant? </w:t>
      </w:r>
    </w:p>
    <w:p w:rsidR="005E542B" w:rsidRDefault="005E542B" w:rsidP="005E542B">
      <w:pPr>
        <w:keepNext/>
        <w:keepLines/>
        <w:ind w:left="607"/>
        <w:rPr>
          <w:rFonts w:ascii="Arial" w:hAnsi="Arial" w:cs="Arial"/>
          <w:sz w:val="22"/>
          <w:szCs w:val="22"/>
        </w:rPr>
      </w:pPr>
    </w:p>
    <w:p w:rsidR="005E542B" w:rsidRDefault="005E542B" w:rsidP="005E542B">
      <w:pPr>
        <w:numPr>
          <w:ilvl w:val="0"/>
          <w:numId w:val="26"/>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species in the future?</w:t>
      </w:r>
    </w:p>
    <w:p w:rsidR="005E542B" w:rsidRDefault="005E542B" w:rsidP="005E542B">
      <w:pPr>
        <w:ind w:left="607"/>
        <w:rPr>
          <w:rFonts w:ascii="Arial" w:hAnsi="Arial" w:cs="Arial"/>
          <w:sz w:val="22"/>
          <w:szCs w:val="22"/>
        </w:rPr>
      </w:pPr>
    </w:p>
    <w:p w:rsidR="005E542B" w:rsidRDefault="005E542B" w:rsidP="005E542B">
      <w:pPr>
        <w:numPr>
          <w:ilvl w:val="0"/>
          <w:numId w:val="26"/>
        </w:numPr>
        <w:tabs>
          <w:tab w:val="num" w:pos="604"/>
        </w:tabs>
        <w:ind w:left="607" w:hanging="607"/>
        <w:rPr>
          <w:rFonts w:ascii="Arial" w:hAnsi="Arial" w:cs="Arial"/>
          <w:sz w:val="22"/>
          <w:szCs w:val="22"/>
        </w:rPr>
      </w:pPr>
      <w:r>
        <w:rPr>
          <w:rFonts w:ascii="Arial" w:hAnsi="Arial" w:cs="Arial"/>
          <w:sz w:val="22"/>
          <w:szCs w:val="22"/>
        </w:rPr>
        <w:t>What threats are impacting on different populations, how variable are the threats and what is the relative importance of the different populations?</w:t>
      </w:r>
    </w:p>
    <w:p w:rsidR="005E542B" w:rsidRDefault="005E542B" w:rsidP="005E542B">
      <w:pPr>
        <w:ind w:left="607"/>
        <w:rPr>
          <w:rFonts w:ascii="Arial" w:hAnsi="Arial" w:cs="Arial"/>
          <w:sz w:val="22"/>
          <w:szCs w:val="22"/>
        </w:rPr>
      </w:pPr>
    </w:p>
    <w:p w:rsidR="005E542B" w:rsidRDefault="005E542B" w:rsidP="005E542B">
      <w:pPr>
        <w:numPr>
          <w:ilvl w:val="0"/>
          <w:numId w:val="26"/>
        </w:numPr>
        <w:tabs>
          <w:tab w:val="num" w:pos="604"/>
        </w:tabs>
        <w:ind w:left="607" w:hanging="607"/>
        <w:rPr>
          <w:rFonts w:ascii="Arial" w:hAnsi="Arial" w:cs="Arial"/>
          <w:sz w:val="22"/>
          <w:szCs w:val="22"/>
        </w:rPr>
      </w:pPr>
      <w:r w:rsidRPr="00203935">
        <w:rPr>
          <w:rFonts w:ascii="Arial" w:hAnsi="Arial" w:cs="Arial"/>
          <w:sz w:val="22"/>
          <w:szCs w:val="22"/>
        </w:rPr>
        <w:t xml:space="preserve">Can you provide additional or alternative information on threats, past, current or potential that may adversely affect this species at any stage of its life cycle? </w:t>
      </w:r>
    </w:p>
    <w:p w:rsidR="009245CB" w:rsidRDefault="009245CB" w:rsidP="009245CB">
      <w:pPr>
        <w:ind w:left="607"/>
        <w:rPr>
          <w:rFonts w:ascii="Arial" w:hAnsi="Arial" w:cs="Arial"/>
          <w:sz w:val="22"/>
          <w:szCs w:val="22"/>
        </w:rPr>
      </w:pPr>
    </w:p>
    <w:p w:rsidR="009245CB" w:rsidRDefault="009245CB" w:rsidP="005E542B">
      <w:pPr>
        <w:numPr>
          <w:ilvl w:val="0"/>
          <w:numId w:val="26"/>
        </w:numPr>
        <w:tabs>
          <w:tab w:val="num" w:pos="604"/>
        </w:tabs>
        <w:ind w:left="607" w:hanging="607"/>
        <w:rPr>
          <w:rFonts w:ascii="Arial" w:hAnsi="Arial" w:cs="Arial"/>
          <w:sz w:val="22"/>
          <w:szCs w:val="22"/>
        </w:rPr>
      </w:pPr>
      <w:r>
        <w:rPr>
          <w:rFonts w:ascii="Arial" w:hAnsi="Arial" w:cs="Arial"/>
          <w:sz w:val="22"/>
          <w:szCs w:val="22"/>
        </w:rPr>
        <w:t xml:space="preserve">Is hybridisation a threat to this species? Please provide justification for your response. </w:t>
      </w:r>
    </w:p>
    <w:p w:rsidR="005E542B" w:rsidRPr="00203935" w:rsidRDefault="005E542B" w:rsidP="005E542B">
      <w:pPr>
        <w:ind w:left="607"/>
        <w:rPr>
          <w:rFonts w:ascii="Arial" w:hAnsi="Arial" w:cs="Arial"/>
          <w:sz w:val="22"/>
          <w:szCs w:val="22"/>
        </w:rPr>
      </w:pPr>
    </w:p>
    <w:p w:rsidR="005E542B" w:rsidRPr="00203935" w:rsidRDefault="005E542B" w:rsidP="005E542B">
      <w:pPr>
        <w:numPr>
          <w:ilvl w:val="0"/>
          <w:numId w:val="26"/>
        </w:numPr>
        <w:tabs>
          <w:tab w:val="num" w:pos="604"/>
        </w:tabs>
        <w:ind w:left="607" w:hanging="607"/>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rsidR="005E542B" w:rsidRDefault="005E542B" w:rsidP="005E542B">
      <w:pPr>
        <w:rPr>
          <w:rFonts w:ascii="Arial" w:hAnsi="Arial" w:cs="Arial"/>
          <w:sz w:val="22"/>
          <w:szCs w:val="22"/>
          <w:u w:val="single"/>
        </w:rPr>
      </w:pPr>
    </w:p>
    <w:p w:rsidR="005E542B" w:rsidRPr="00CD6E55" w:rsidRDefault="005E542B" w:rsidP="005E542B">
      <w:pPr>
        <w:rPr>
          <w:rFonts w:ascii="Arial" w:hAnsi="Arial" w:cs="Arial"/>
          <w:b/>
          <w:sz w:val="22"/>
          <w:szCs w:val="22"/>
        </w:rPr>
      </w:pPr>
      <w:r w:rsidRPr="00CD6E55">
        <w:rPr>
          <w:rFonts w:ascii="Arial" w:hAnsi="Arial" w:cs="Arial"/>
          <w:b/>
          <w:sz w:val="22"/>
          <w:szCs w:val="22"/>
        </w:rPr>
        <w:t>Management</w:t>
      </w:r>
    </w:p>
    <w:p w:rsidR="005E542B" w:rsidRDefault="005E542B" w:rsidP="005E542B">
      <w:pPr>
        <w:numPr>
          <w:ilvl w:val="0"/>
          <w:numId w:val="26"/>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species? To what extent have they been effective?</w:t>
      </w:r>
    </w:p>
    <w:p w:rsidR="005E542B" w:rsidRDefault="005E542B" w:rsidP="005E542B">
      <w:pPr>
        <w:ind w:left="607"/>
        <w:rPr>
          <w:rFonts w:ascii="Arial" w:hAnsi="Arial" w:cs="Arial"/>
          <w:sz w:val="22"/>
          <w:szCs w:val="22"/>
        </w:rPr>
      </w:pPr>
    </w:p>
    <w:p w:rsidR="005E542B" w:rsidRPr="00203935" w:rsidRDefault="005E542B" w:rsidP="005E542B">
      <w:pPr>
        <w:numPr>
          <w:ilvl w:val="0"/>
          <w:numId w:val="26"/>
        </w:numPr>
        <w:tabs>
          <w:tab w:val="num" w:pos="604"/>
        </w:tabs>
        <w:ind w:left="607" w:hanging="607"/>
        <w:rPr>
          <w:rFonts w:ascii="Arial" w:hAnsi="Arial" w:cs="Arial"/>
          <w:sz w:val="22"/>
          <w:szCs w:val="22"/>
        </w:rPr>
      </w:pPr>
      <w:r w:rsidRPr="00203935">
        <w:rPr>
          <w:rFonts w:ascii="Arial" w:hAnsi="Arial" w:cs="Arial"/>
          <w:sz w:val="22"/>
          <w:szCs w:val="22"/>
        </w:rPr>
        <w:t>Can you recommend any additional or alternative specific threat abatement or conservation actions that would aid the protection and recovery of the species?</w:t>
      </w:r>
    </w:p>
    <w:p w:rsidR="005E542B" w:rsidRPr="00203935" w:rsidRDefault="005E542B" w:rsidP="005E542B">
      <w:pPr>
        <w:ind w:left="607"/>
        <w:rPr>
          <w:rFonts w:ascii="Arial" w:hAnsi="Arial" w:cs="Arial"/>
          <w:sz w:val="22"/>
          <w:szCs w:val="22"/>
        </w:rPr>
      </w:pPr>
    </w:p>
    <w:p w:rsidR="005E542B" w:rsidRDefault="005E542B" w:rsidP="005E542B">
      <w:pPr>
        <w:numPr>
          <w:ilvl w:val="0"/>
          <w:numId w:val="26"/>
        </w:numPr>
        <w:tabs>
          <w:tab w:val="num" w:pos="604"/>
        </w:tabs>
        <w:ind w:hanging="720"/>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 xml:space="preserve">management and recovery of the species? </w:t>
      </w:r>
    </w:p>
    <w:p w:rsidR="005E542B" w:rsidRDefault="005E542B" w:rsidP="005E542B">
      <w:pPr>
        <w:rPr>
          <w:rFonts w:ascii="Arial" w:hAnsi="Arial" w:cs="Arial"/>
          <w:sz w:val="22"/>
          <w:szCs w:val="22"/>
        </w:rPr>
      </w:pPr>
    </w:p>
    <w:p w:rsidR="005E542B" w:rsidRDefault="005E542B" w:rsidP="005E542B">
      <w:pPr>
        <w:pStyle w:val="TSSC"/>
        <w:numPr>
          <w:ilvl w:val="0"/>
          <w:numId w:val="0"/>
        </w:numPr>
        <w:ind w:left="-426"/>
        <w:rPr>
          <w:rFonts w:ascii="Arial" w:hAnsi="Arial" w:cs="Arial"/>
          <w:sz w:val="22"/>
          <w:szCs w:val="22"/>
        </w:rPr>
      </w:pPr>
      <w:r>
        <w:rPr>
          <w:rFonts w:ascii="Arial" w:hAnsi="Arial" w:cs="Arial"/>
          <w:sz w:val="22"/>
          <w:szCs w:val="22"/>
        </w:rPr>
        <w:t>––––––––––––––––––––––––––––––––––––––––––––––––––––––––––––––––––––––––</w:t>
      </w:r>
    </w:p>
    <w:p w:rsidR="00121E1E" w:rsidRDefault="00121E1E" w:rsidP="00F65892">
      <w:pPr>
        <w:pStyle w:val="Normal12ptCharCharCharCharCharChar"/>
        <w:spacing w:before="240"/>
        <w:rPr>
          <w:rFonts w:ascii="Arial" w:hAnsi="Arial" w:cs="Arial"/>
          <w:color w:val="FF0000"/>
          <w:sz w:val="22"/>
          <w:szCs w:val="22"/>
        </w:rPr>
      </w:pPr>
    </w:p>
    <w:p w:rsidR="00814352" w:rsidRDefault="00814352" w:rsidP="00F65892">
      <w:pPr>
        <w:pStyle w:val="Normal12ptCharCharCharCharCharChar"/>
        <w:spacing w:before="240"/>
        <w:rPr>
          <w:rFonts w:ascii="Arial" w:hAnsi="Arial" w:cs="Arial"/>
          <w:b/>
          <w:bCs/>
          <w:sz w:val="22"/>
          <w:szCs w:val="22"/>
        </w:rPr>
      </w:pPr>
    </w:p>
    <w:p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FE34F6" w:rsidRDefault="00FE34F6" w:rsidP="00012904">
      <w:pPr>
        <w:ind w:left="414" w:hanging="357"/>
        <w:rPr>
          <w:rFonts w:ascii="Arial" w:hAnsi="Arial" w:cs="Arial"/>
          <w:sz w:val="22"/>
          <w:szCs w:val="22"/>
        </w:rPr>
      </w:pPr>
    </w:p>
    <w:p w:rsidR="00FE34F6" w:rsidRDefault="00FE34F6" w:rsidP="00012904">
      <w:pPr>
        <w:ind w:left="414" w:hanging="357"/>
        <w:rPr>
          <w:rFonts w:ascii="Arial" w:hAnsi="Arial" w:cs="Arial"/>
          <w:sz w:val="22"/>
          <w:szCs w:val="22"/>
        </w:rPr>
      </w:pPr>
      <w:proofErr w:type="gramStart"/>
      <w:r>
        <w:rPr>
          <w:rFonts w:ascii="Arial" w:hAnsi="Arial" w:cs="Arial"/>
          <w:sz w:val="22"/>
          <w:szCs w:val="22"/>
        </w:rPr>
        <w:t xml:space="preserve">Benson D </w:t>
      </w:r>
      <w:r w:rsidR="00B62D2A">
        <w:rPr>
          <w:rFonts w:ascii="Arial" w:hAnsi="Arial" w:cs="Arial"/>
          <w:sz w:val="22"/>
          <w:szCs w:val="22"/>
        </w:rPr>
        <w:t>&amp;</w:t>
      </w:r>
      <w:r>
        <w:rPr>
          <w:rFonts w:ascii="Arial" w:hAnsi="Arial" w:cs="Arial"/>
          <w:sz w:val="22"/>
          <w:szCs w:val="22"/>
        </w:rPr>
        <w:t xml:space="preserve"> McDougall L (1998).</w:t>
      </w:r>
      <w:proofErr w:type="gramEnd"/>
      <w:r>
        <w:rPr>
          <w:rFonts w:ascii="Arial" w:hAnsi="Arial" w:cs="Arial"/>
          <w:sz w:val="22"/>
          <w:szCs w:val="22"/>
        </w:rPr>
        <w:t xml:space="preserve"> Ecology of Sydney plant species: Part 6, </w:t>
      </w:r>
      <w:proofErr w:type="spellStart"/>
      <w:r>
        <w:rPr>
          <w:rFonts w:ascii="Arial" w:hAnsi="Arial" w:cs="Arial"/>
          <w:sz w:val="22"/>
          <w:szCs w:val="22"/>
        </w:rPr>
        <w:t>Dicotyledon</w:t>
      </w:r>
      <w:proofErr w:type="spellEnd"/>
      <w:r>
        <w:rPr>
          <w:rFonts w:ascii="Arial" w:hAnsi="Arial" w:cs="Arial"/>
          <w:sz w:val="22"/>
          <w:szCs w:val="22"/>
        </w:rPr>
        <w:t xml:space="preserve"> family </w:t>
      </w:r>
      <w:proofErr w:type="spellStart"/>
      <w:r>
        <w:rPr>
          <w:rFonts w:ascii="Arial" w:hAnsi="Arial" w:cs="Arial"/>
          <w:sz w:val="22"/>
          <w:szCs w:val="22"/>
        </w:rPr>
        <w:t>Myrtaceae</w:t>
      </w:r>
      <w:proofErr w:type="spellEnd"/>
      <w:r w:rsidRPr="00B62D2A">
        <w:rPr>
          <w:rFonts w:ascii="Arial" w:hAnsi="Arial" w:cs="Arial"/>
          <w:i/>
          <w:sz w:val="22"/>
          <w:szCs w:val="22"/>
        </w:rPr>
        <w:t xml:space="preserve">. </w:t>
      </w:r>
      <w:proofErr w:type="spellStart"/>
      <w:r w:rsidRPr="00B62D2A">
        <w:rPr>
          <w:rFonts w:ascii="Arial" w:hAnsi="Arial" w:cs="Arial"/>
          <w:i/>
          <w:sz w:val="22"/>
          <w:szCs w:val="22"/>
        </w:rPr>
        <w:t>Cunninghamia</w:t>
      </w:r>
      <w:proofErr w:type="spellEnd"/>
      <w:r>
        <w:rPr>
          <w:rFonts w:ascii="Arial" w:hAnsi="Arial" w:cs="Arial"/>
          <w:sz w:val="22"/>
          <w:szCs w:val="22"/>
        </w:rPr>
        <w:t xml:space="preserve"> </w:t>
      </w:r>
      <w:r w:rsidR="00B62D2A">
        <w:rPr>
          <w:rFonts w:ascii="Arial" w:hAnsi="Arial" w:cs="Arial"/>
          <w:sz w:val="22"/>
          <w:szCs w:val="22"/>
        </w:rPr>
        <w:t>5(4),</w:t>
      </w:r>
      <w:r>
        <w:rPr>
          <w:rFonts w:ascii="Arial" w:hAnsi="Arial" w:cs="Arial"/>
          <w:sz w:val="22"/>
          <w:szCs w:val="22"/>
        </w:rPr>
        <w:t xml:space="preserve"> 808-987. </w:t>
      </w:r>
    </w:p>
    <w:p w:rsidR="00FE34F6" w:rsidRDefault="00FE34F6" w:rsidP="00A76D8E">
      <w:pPr>
        <w:rPr>
          <w:rFonts w:ascii="Arial" w:hAnsi="Arial" w:cs="Arial"/>
          <w:sz w:val="22"/>
          <w:szCs w:val="22"/>
        </w:rPr>
      </w:pPr>
    </w:p>
    <w:p w:rsidR="0058210B" w:rsidRDefault="00B62D2A" w:rsidP="00012904">
      <w:pPr>
        <w:ind w:left="414" w:hanging="357"/>
        <w:rPr>
          <w:rFonts w:ascii="Arial" w:hAnsi="Arial" w:cs="Arial"/>
          <w:sz w:val="22"/>
          <w:szCs w:val="22"/>
        </w:rPr>
      </w:pPr>
      <w:r>
        <w:rPr>
          <w:rFonts w:ascii="Arial" w:hAnsi="Arial" w:cs="Arial"/>
          <w:sz w:val="22"/>
          <w:szCs w:val="22"/>
        </w:rPr>
        <w:t>Black D</w:t>
      </w:r>
      <w:r w:rsidR="00096D77">
        <w:rPr>
          <w:rFonts w:ascii="Arial" w:hAnsi="Arial" w:cs="Arial"/>
          <w:sz w:val="22"/>
          <w:szCs w:val="22"/>
        </w:rPr>
        <w:t xml:space="preserve"> (1982). </w:t>
      </w:r>
      <w:proofErr w:type="gramStart"/>
      <w:r w:rsidR="00096D77">
        <w:rPr>
          <w:rFonts w:ascii="Arial" w:hAnsi="Arial" w:cs="Arial"/>
          <w:sz w:val="22"/>
          <w:szCs w:val="22"/>
        </w:rPr>
        <w:t>The vegetation of the Boyd Plateau, N</w:t>
      </w:r>
      <w:r w:rsidR="00160F42">
        <w:rPr>
          <w:rFonts w:ascii="Arial" w:hAnsi="Arial" w:cs="Arial"/>
          <w:sz w:val="22"/>
          <w:szCs w:val="22"/>
        </w:rPr>
        <w:t>.</w:t>
      </w:r>
      <w:r w:rsidR="00096D77">
        <w:rPr>
          <w:rFonts w:ascii="Arial" w:hAnsi="Arial" w:cs="Arial"/>
          <w:sz w:val="22"/>
          <w:szCs w:val="22"/>
        </w:rPr>
        <w:t>S</w:t>
      </w:r>
      <w:r w:rsidR="00160F42">
        <w:rPr>
          <w:rFonts w:ascii="Arial" w:hAnsi="Arial" w:cs="Arial"/>
          <w:sz w:val="22"/>
          <w:szCs w:val="22"/>
        </w:rPr>
        <w:t>.</w:t>
      </w:r>
      <w:r w:rsidR="00096D77">
        <w:rPr>
          <w:rFonts w:ascii="Arial" w:hAnsi="Arial" w:cs="Arial"/>
          <w:sz w:val="22"/>
          <w:szCs w:val="22"/>
        </w:rPr>
        <w:t xml:space="preserve">W. </w:t>
      </w:r>
      <w:proofErr w:type="spellStart"/>
      <w:r w:rsidR="00160F42" w:rsidRPr="00B62D2A">
        <w:rPr>
          <w:rFonts w:ascii="Arial" w:hAnsi="Arial" w:cs="Arial"/>
          <w:i/>
          <w:sz w:val="22"/>
          <w:szCs w:val="22"/>
        </w:rPr>
        <w:t>Vegetatio</w:t>
      </w:r>
      <w:proofErr w:type="spellEnd"/>
      <w:r w:rsidR="00160F42">
        <w:rPr>
          <w:rFonts w:ascii="Arial" w:hAnsi="Arial" w:cs="Arial"/>
          <w:sz w:val="22"/>
          <w:szCs w:val="22"/>
        </w:rPr>
        <w:t xml:space="preserve"> 50(2), 93-111.</w:t>
      </w:r>
      <w:proofErr w:type="gramEnd"/>
      <w:r w:rsidR="00160F42">
        <w:rPr>
          <w:rFonts w:ascii="Arial" w:hAnsi="Arial" w:cs="Arial"/>
          <w:sz w:val="22"/>
          <w:szCs w:val="22"/>
        </w:rPr>
        <w:t xml:space="preserve"> </w:t>
      </w:r>
    </w:p>
    <w:p w:rsidR="00B61176" w:rsidRDefault="00B61176" w:rsidP="00A76D8E">
      <w:pPr>
        <w:rPr>
          <w:rFonts w:ascii="Arial" w:hAnsi="Arial" w:cs="Arial"/>
          <w:sz w:val="22"/>
          <w:szCs w:val="22"/>
        </w:rPr>
      </w:pPr>
    </w:p>
    <w:p w:rsidR="00B61176" w:rsidRPr="00F60BDE" w:rsidRDefault="00B61176" w:rsidP="00F60BDE">
      <w:pPr>
        <w:spacing w:after="240"/>
        <w:ind w:left="357" w:hanging="357"/>
      </w:pPr>
      <w:proofErr w:type="gramStart"/>
      <w:r w:rsidRPr="00AB52FE">
        <w:rPr>
          <w:rFonts w:ascii="Arial" w:hAnsi="Arial" w:cs="Arial"/>
          <w:sz w:val="22"/>
          <w:szCs w:val="22"/>
        </w:rPr>
        <w:t>Council of Heads of Au</w:t>
      </w:r>
      <w:r>
        <w:rPr>
          <w:rFonts w:ascii="Arial" w:hAnsi="Arial" w:cs="Arial"/>
          <w:sz w:val="22"/>
          <w:szCs w:val="22"/>
        </w:rPr>
        <w:t>stralasian Herbaria (CHAH) (2006</w:t>
      </w:r>
      <w:r w:rsidRPr="00AB52FE">
        <w:rPr>
          <w:rFonts w:ascii="Arial" w:hAnsi="Arial" w:cs="Arial"/>
          <w:sz w:val="22"/>
          <w:szCs w:val="22"/>
        </w:rPr>
        <w:t>).</w:t>
      </w:r>
      <w:proofErr w:type="gramEnd"/>
      <w:r w:rsidRPr="00AB52FE">
        <w:rPr>
          <w:rFonts w:ascii="Arial" w:hAnsi="Arial" w:cs="Arial"/>
          <w:sz w:val="22"/>
          <w:szCs w:val="22"/>
        </w:rPr>
        <w:t xml:space="preserve"> </w:t>
      </w:r>
      <w:proofErr w:type="gramStart"/>
      <w:r w:rsidRPr="00AB52FE">
        <w:rPr>
          <w:rFonts w:ascii="Arial" w:hAnsi="Arial" w:cs="Arial"/>
          <w:sz w:val="22"/>
          <w:szCs w:val="22"/>
        </w:rPr>
        <w:t>Australian Plant Census.</w:t>
      </w:r>
      <w:proofErr w:type="gramEnd"/>
      <w:r>
        <w:rPr>
          <w:rFonts w:ascii="Arial" w:hAnsi="Arial" w:cs="Arial"/>
          <w:sz w:val="22"/>
          <w:szCs w:val="22"/>
        </w:rPr>
        <w:t xml:space="preserve"> </w:t>
      </w:r>
      <w:r w:rsidRPr="00AB52FE">
        <w:rPr>
          <w:rFonts w:ascii="Arial" w:hAnsi="Arial" w:cs="Arial"/>
          <w:sz w:val="22"/>
          <w:szCs w:val="22"/>
        </w:rPr>
        <w:t xml:space="preserve">Available on the Internet at: </w:t>
      </w:r>
      <w:hyperlink r:id="rId13" w:history="1">
        <w:r w:rsidRPr="00324429">
          <w:rPr>
            <w:rStyle w:val="Hyperlink"/>
            <w:rFonts w:ascii="Arial" w:hAnsi="Arial" w:cs="Arial"/>
            <w:sz w:val="22"/>
            <w:szCs w:val="22"/>
          </w:rPr>
          <w:t>http://www.anbg.gov.au/chah/apc/</w:t>
        </w:r>
      </w:hyperlink>
    </w:p>
    <w:p w:rsidR="00B61176" w:rsidRDefault="00B61176" w:rsidP="00B61176">
      <w:pPr>
        <w:ind w:left="357" w:hanging="357"/>
        <w:rPr>
          <w:rFonts w:ascii="Arial" w:hAnsi="Arial" w:cs="Arial"/>
          <w:sz w:val="22"/>
          <w:szCs w:val="22"/>
        </w:rPr>
      </w:pPr>
      <w:proofErr w:type="gramStart"/>
      <w:r>
        <w:rPr>
          <w:rFonts w:ascii="Arial" w:hAnsi="Arial" w:cs="Arial"/>
          <w:sz w:val="22"/>
          <w:szCs w:val="22"/>
        </w:rPr>
        <w:t>Davison EM &amp; Shearer BL (1989).</w:t>
      </w:r>
      <w:proofErr w:type="gramEnd"/>
      <w:r>
        <w:rPr>
          <w:rFonts w:ascii="Arial" w:hAnsi="Arial" w:cs="Arial"/>
          <w:sz w:val="22"/>
          <w:szCs w:val="22"/>
        </w:rPr>
        <w:t xml:space="preserve"> </w:t>
      </w:r>
      <w:proofErr w:type="gramStart"/>
      <w:r w:rsidRPr="00B61176">
        <w:rPr>
          <w:rFonts w:ascii="Arial" w:hAnsi="Arial" w:cs="Arial"/>
          <w:i/>
          <w:sz w:val="22"/>
          <w:szCs w:val="22"/>
        </w:rPr>
        <w:t>Phytophthora</w:t>
      </w:r>
      <w:r>
        <w:rPr>
          <w:rFonts w:ascii="Arial" w:hAnsi="Arial" w:cs="Arial"/>
          <w:sz w:val="22"/>
          <w:szCs w:val="22"/>
        </w:rPr>
        <w:t xml:space="preserve"> spp. in indigenous forests in Australia.</w:t>
      </w:r>
      <w:proofErr w:type="gramEnd"/>
      <w:r>
        <w:rPr>
          <w:rFonts w:ascii="Arial" w:hAnsi="Arial" w:cs="Arial"/>
          <w:sz w:val="22"/>
          <w:szCs w:val="22"/>
        </w:rPr>
        <w:t xml:space="preserve"> New Zealand Journal of Forestry Science 19(2/3), 277-289. </w:t>
      </w:r>
    </w:p>
    <w:p w:rsidR="00B61176" w:rsidRDefault="00B61176" w:rsidP="00A76D8E">
      <w:pPr>
        <w:rPr>
          <w:rFonts w:ascii="Arial" w:hAnsi="Arial" w:cs="Arial"/>
          <w:sz w:val="22"/>
          <w:szCs w:val="22"/>
        </w:rPr>
      </w:pPr>
    </w:p>
    <w:p w:rsidR="00012904" w:rsidRDefault="00074C9A" w:rsidP="004B2516">
      <w:pPr>
        <w:spacing w:after="240"/>
        <w:ind w:left="357" w:hanging="357"/>
        <w:rPr>
          <w:rFonts w:ascii="Arial" w:hAnsi="Arial" w:cs="Arial"/>
          <w:sz w:val="22"/>
          <w:szCs w:val="22"/>
        </w:rPr>
      </w:pPr>
      <w:proofErr w:type="gramStart"/>
      <w:r w:rsidRPr="00C02ABB">
        <w:rPr>
          <w:rFonts w:ascii="Arial" w:hAnsi="Arial" w:cs="Arial"/>
          <w:sz w:val="22"/>
          <w:szCs w:val="22"/>
        </w:rPr>
        <w:t>Dep</w:t>
      </w:r>
      <w:r>
        <w:rPr>
          <w:rFonts w:ascii="Arial" w:hAnsi="Arial" w:cs="Arial"/>
          <w:sz w:val="22"/>
          <w:szCs w:val="22"/>
        </w:rPr>
        <w:t>artment of the Environment (2015)</w:t>
      </w:r>
      <w:r>
        <w:rPr>
          <w:rFonts w:ascii="Arial" w:hAnsi="Arial" w:cs="Arial"/>
          <w:sz w:val="22"/>
          <w:szCs w:val="22"/>
          <w:lang w:eastAsia="en-AU"/>
        </w:rPr>
        <w:t>.</w:t>
      </w:r>
      <w:proofErr w:type="gramEnd"/>
      <w:r>
        <w:rPr>
          <w:rFonts w:ascii="Arial" w:hAnsi="Arial" w:cs="Arial"/>
          <w:sz w:val="22"/>
          <w:szCs w:val="22"/>
          <w:lang w:eastAsia="en-AU"/>
        </w:rPr>
        <w:t xml:space="preserve"> </w:t>
      </w:r>
      <w:proofErr w:type="gramStart"/>
      <w:r>
        <w:rPr>
          <w:rFonts w:ascii="Arial" w:hAnsi="Arial" w:cs="Arial"/>
          <w:sz w:val="22"/>
          <w:szCs w:val="22"/>
          <w:lang w:eastAsia="en-AU"/>
        </w:rPr>
        <w:t xml:space="preserve">Unpublished </w:t>
      </w:r>
      <w:r w:rsidR="004B2516">
        <w:rPr>
          <w:rFonts w:ascii="Arial" w:hAnsi="Arial" w:cs="Arial"/>
          <w:sz w:val="22"/>
          <w:szCs w:val="22"/>
          <w:lang w:eastAsia="en-AU"/>
        </w:rPr>
        <w:t>data on</w:t>
      </w:r>
      <w:r>
        <w:rPr>
          <w:rFonts w:ascii="Arial" w:hAnsi="Arial" w:cs="Arial"/>
          <w:sz w:val="22"/>
          <w:szCs w:val="22"/>
          <w:lang w:eastAsia="en-AU"/>
        </w:rPr>
        <w:t xml:space="preserve"> area of occupancy and extent of occurrence</w:t>
      </w:r>
      <w:r w:rsidR="004B2516">
        <w:rPr>
          <w:rFonts w:ascii="Arial" w:hAnsi="Arial" w:cs="Arial"/>
          <w:sz w:val="22"/>
          <w:szCs w:val="22"/>
          <w:lang w:eastAsia="en-AU"/>
        </w:rPr>
        <w:t xml:space="preserve"> for </w:t>
      </w:r>
      <w:r w:rsidR="004B2516">
        <w:rPr>
          <w:rFonts w:ascii="Arial" w:hAnsi="Arial" w:cs="Arial"/>
          <w:i/>
          <w:sz w:val="22"/>
          <w:szCs w:val="22"/>
        </w:rPr>
        <w:t xml:space="preserve">Eucalyptus </w:t>
      </w:r>
      <w:proofErr w:type="spellStart"/>
      <w:r w:rsidR="004B2516">
        <w:rPr>
          <w:rFonts w:ascii="Arial" w:hAnsi="Arial" w:cs="Arial"/>
          <w:i/>
          <w:sz w:val="22"/>
          <w:szCs w:val="22"/>
        </w:rPr>
        <w:t>macarthurii</w:t>
      </w:r>
      <w:proofErr w:type="spellEnd"/>
      <w:r w:rsidR="004B2516">
        <w:rPr>
          <w:rFonts w:ascii="Arial" w:hAnsi="Arial" w:cs="Arial"/>
          <w:sz w:val="22"/>
          <w:szCs w:val="22"/>
        </w:rPr>
        <w:t xml:space="preserve">, Camden </w:t>
      </w:r>
      <w:proofErr w:type="spellStart"/>
      <w:r w:rsidR="004B2516">
        <w:rPr>
          <w:rFonts w:ascii="Arial" w:hAnsi="Arial" w:cs="Arial"/>
          <w:sz w:val="22"/>
          <w:szCs w:val="22"/>
        </w:rPr>
        <w:t>woollybutt</w:t>
      </w:r>
      <w:proofErr w:type="spellEnd"/>
      <w:r>
        <w:rPr>
          <w:rFonts w:ascii="Arial" w:hAnsi="Arial" w:cs="Arial"/>
          <w:sz w:val="22"/>
          <w:szCs w:val="22"/>
          <w:lang w:eastAsia="en-AU"/>
        </w:rPr>
        <w:t>.</w:t>
      </w:r>
      <w:proofErr w:type="gramEnd"/>
      <w:r>
        <w:rPr>
          <w:rFonts w:ascii="Arial" w:hAnsi="Arial" w:cs="Arial"/>
          <w:sz w:val="22"/>
          <w:szCs w:val="22"/>
          <w:lang w:eastAsia="en-AU"/>
        </w:rPr>
        <w:t xml:space="preserve"> </w:t>
      </w:r>
      <w:proofErr w:type="gramStart"/>
      <w:r w:rsidRPr="00C02ABB">
        <w:rPr>
          <w:rFonts w:ascii="Arial" w:hAnsi="Arial" w:cs="Arial"/>
          <w:sz w:val="22"/>
          <w:szCs w:val="22"/>
        </w:rPr>
        <w:t xml:space="preserve">Australian Government </w:t>
      </w:r>
      <w:r>
        <w:rPr>
          <w:rFonts w:ascii="Arial" w:hAnsi="Arial" w:cs="Arial"/>
          <w:sz w:val="22"/>
          <w:szCs w:val="22"/>
        </w:rPr>
        <w:t>Department of the Environment, Canberra</w:t>
      </w:r>
      <w:r w:rsidRPr="00C02ABB">
        <w:rPr>
          <w:rFonts w:ascii="Arial" w:hAnsi="Arial" w:cs="Arial"/>
          <w:sz w:val="22"/>
          <w:szCs w:val="22"/>
        </w:rPr>
        <w:t>.</w:t>
      </w:r>
      <w:proofErr w:type="gramEnd"/>
      <w:r>
        <w:rPr>
          <w:rFonts w:ascii="Arial" w:hAnsi="Arial" w:cs="Arial"/>
          <w:sz w:val="22"/>
          <w:szCs w:val="22"/>
        </w:rPr>
        <w:t xml:space="preserve"> </w:t>
      </w:r>
    </w:p>
    <w:p w:rsidR="00361C04" w:rsidRPr="00361C04" w:rsidRDefault="00361C04" w:rsidP="00361C04">
      <w:pPr>
        <w:autoSpaceDE w:val="0"/>
        <w:autoSpaceDN w:val="0"/>
        <w:adjustRightInd w:val="0"/>
        <w:ind w:left="357" w:hanging="357"/>
        <w:rPr>
          <w:rFonts w:ascii="Arial" w:hAnsi="Arial" w:cs="Arial"/>
          <w:bCs/>
          <w:sz w:val="22"/>
          <w:szCs w:val="22"/>
          <w:lang w:eastAsia="en-AU"/>
        </w:rPr>
      </w:pPr>
      <w:proofErr w:type="gramStart"/>
      <w:r w:rsidRPr="00361C04">
        <w:rPr>
          <w:rFonts w:ascii="Arial" w:hAnsi="Arial" w:cs="Arial"/>
          <w:sz w:val="22"/>
          <w:szCs w:val="22"/>
        </w:rPr>
        <w:t>Hager T &amp; Benson D (2010).</w:t>
      </w:r>
      <w:proofErr w:type="gramEnd"/>
      <w:r w:rsidRPr="00361C04">
        <w:rPr>
          <w:rFonts w:ascii="Arial" w:hAnsi="Arial" w:cs="Arial"/>
          <w:sz w:val="22"/>
          <w:szCs w:val="22"/>
        </w:rPr>
        <w:t xml:space="preserve"> </w:t>
      </w:r>
      <w:r>
        <w:rPr>
          <w:rFonts w:ascii="Arial" w:hAnsi="Arial" w:cs="Arial"/>
          <w:bCs/>
          <w:sz w:val="22"/>
          <w:szCs w:val="22"/>
          <w:lang w:eastAsia="en-AU"/>
        </w:rPr>
        <w:t>The e</w:t>
      </w:r>
      <w:r w:rsidRPr="00361C04">
        <w:rPr>
          <w:rFonts w:ascii="Arial" w:hAnsi="Arial" w:cs="Arial"/>
          <w:bCs/>
          <w:sz w:val="22"/>
          <w:szCs w:val="22"/>
          <w:lang w:eastAsia="en-AU"/>
        </w:rPr>
        <w:t xml:space="preserve">ucalypts of the Greater Blue Mountains World Heritage Area: distribution, classification and habitats of the species of </w:t>
      </w:r>
      <w:r w:rsidRPr="00361C04">
        <w:rPr>
          <w:rFonts w:ascii="Arial" w:hAnsi="Arial" w:cs="Arial"/>
          <w:bCs/>
          <w:i/>
          <w:iCs/>
          <w:sz w:val="22"/>
          <w:szCs w:val="22"/>
          <w:lang w:eastAsia="en-AU"/>
        </w:rPr>
        <w:t xml:space="preserve">Eucalyptus, Angophora </w:t>
      </w:r>
      <w:r w:rsidRPr="00361C04">
        <w:rPr>
          <w:rFonts w:ascii="Arial" w:hAnsi="Arial" w:cs="Arial"/>
          <w:bCs/>
          <w:sz w:val="22"/>
          <w:szCs w:val="22"/>
          <w:lang w:eastAsia="en-AU"/>
        </w:rPr>
        <w:t xml:space="preserve">and </w:t>
      </w:r>
      <w:proofErr w:type="spellStart"/>
      <w:r w:rsidRPr="00361C04">
        <w:rPr>
          <w:rFonts w:ascii="Arial" w:hAnsi="Arial" w:cs="Arial"/>
          <w:bCs/>
          <w:i/>
          <w:iCs/>
          <w:sz w:val="22"/>
          <w:szCs w:val="22"/>
          <w:lang w:eastAsia="en-AU"/>
        </w:rPr>
        <w:t>Corymbia</w:t>
      </w:r>
      <w:proofErr w:type="spellEnd"/>
      <w:r w:rsidRPr="00361C04">
        <w:rPr>
          <w:rFonts w:ascii="Arial" w:hAnsi="Arial" w:cs="Arial"/>
          <w:bCs/>
          <w:i/>
          <w:iCs/>
          <w:sz w:val="22"/>
          <w:szCs w:val="22"/>
          <w:lang w:eastAsia="en-AU"/>
        </w:rPr>
        <w:t xml:space="preserve"> </w:t>
      </w:r>
      <w:r w:rsidRPr="00361C04">
        <w:rPr>
          <w:rFonts w:ascii="Arial" w:hAnsi="Arial" w:cs="Arial"/>
          <w:bCs/>
          <w:sz w:val="22"/>
          <w:szCs w:val="22"/>
          <w:lang w:eastAsia="en-AU"/>
        </w:rPr>
        <w:t xml:space="preserve">(family </w:t>
      </w:r>
      <w:proofErr w:type="spellStart"/>
      <w:r w:rsidRPr="00361C04">
        <w:rPr>
          <w:rFonts w:ascii="Arial" w:hAnsi="Arial" w:cs="Arial"/>
          <w:bCs/>
          <w:sz w:val="22"/>
          <w:szCs w:val="22"/>
          <w:lang w:eastAsia="en-AU"/>
        </w:rPr>
        <w:t>Myrtaceae</w:t>
      </w:r>
      <w:proofErr w:type="spellEnd"/>
      <w:r w:rsidRPr="00361C04">
        <w:rPr>
          <w:rFonts w:ascii="Arial" w:hAnsi="Arial" w:cs="Arial"/>
          <w:bCs/>
          <w:sz w:val="22"/>
          <w:szCs w:val="22"/>
          <w:lang w:eastAsia="en-AU"/>
        </w:rPr>
        <w:t xml:space="preserve">) recorded in its eight conservation reserves. </w:t>
      </w:r>
      <w:proofErr w:type="spellStart"/>
      <w:r w:rsidRPr="00361C04">
        <w:rPr>
          <w:rFonts w:ascii="Arial" w:hAnsi="Arial" w:cs="Arial"/>
          <w:i/>
          <w:sz w:val="22"/>
          <w:szCs w:val="22"/>
        </w:rPr>
        <w:t>Cunninghamia</w:t>
      </w:r>
      <w:proofErr w:type="spellEnd"/>
      <w:r w:rsidRPr="00361C04">
        <w:rPr>
          <w:rFonts w:ascii="Arial" w:hAnsi="Arial" w:cs="Arial"/>
          <w:sz w:val="22"/>
          <w:szCs w:val="22"/>
        </w:rPr>
        <w:t xml:space="preserve"> 10(4), 425-444.</w:t>
      </w:r>
    </w:p>
    <w:p w:rsidR="00361C04" w:rsidRPr="004B2516" w:rsidRDefault="00361C04" w:rsidP="00361C04">
      <w:pPr>
        <w:autoSpaceDE w:val="0"/>
        <w:autoSpaceDN w:val="0"/>
        <w:adjustRightInd w:val="0"/>
        <w:rPr>
          <w:rFonts w:ascii="Arial" w:hAnsi="Arial" w:cs="Arial"/>
          <w:b/>
          <w:bCs/>
          <w:sz w:val="22"/>
          <w:szCs w:val="22"/>
          <w:u w:val="single"/>
        </w:rPr>
      </w:pPr>
    </w:p>
    <w:p w:rsidR="00897129" w:rsidRDefault="0058210B" w:rsidP="00C47290">
      <w:pPr>
        <w:autoSpaceDE w:val="0"/>
        <w:autoSpaceDN w:val="0"/>
        <w:adjustRightInd w:val="0"/>
        <w:ind w:left="414" w:hanging="357"/>
        <w:rPr>
          <w:rFonts w:ascii="Arial" w:hAnsi="Arial" w:cs="Arial"/>
          <w:color w:val="000000"/>
          <w:sz w:val="22"/>
          <w:szCs w:val="22"/>
          <w:lang w:eastAsia="en-AU"/>
        </w:rPr>
      </w:pPr>
      <w:proofErr w:type="gramStart"/>
      <w:r w:rsidRPr="0058210B">
        <w:rPr>
          <w:rFonts w:ascii="Arial" w:hAnsi="Arial" w:cs="Arial"/>
          <w:color w:val="000000"/>
          <w:sz w:val="22"/>
          <w:szCs w:val="22"/>
          <w:lang w:eastAsia="en-AU"/>
        </w:rPr>
        <w:t>Hil</w:t>
      </w:r>
      <w:r w:rsidR="00B62D2A">
        <w:rPr>
          <w:rFonts w:ascii="Arial" w:hAnsi="Arial" w:cs="Arial"/>
          <w:color w:val="000000"/>
          <w:sz w:val="22"/>
          <w:szCs w:val="22"/>
          <w:lang w:eastAsia="en-AU"/>
        </w:rPr>
        <w:t>l KD</w:t>
      </w:r>
      <w:r w:rsidRPr="0058210B">
        <w:rPr>
          <w:rFonts w:ascii="Arial" w:hAnsi="Arial" w:cs="Arial"/>
          <w:color w:val="000000"/>
          <w:sz w:val="22"/>
          <w:szCs w:val="22"/>
          <w:lang w:eastAsia="en-AU"/>
        </w:rPr>
        <w:t xml:space="preserve"> (2002) </w:t>
      </w:r>
      <w:r w:rsidRPr="0058210B">
        <w:rPr>
          <w:rFonts w:ascii="Arial" w:hAnsi="Arial" w:cs="Arial"/>
          <w:i/>
          <w:color w:val="000000"/>
          <w:sz w:val="22"/>
          <w:szCs w:val="22"/>
          <w:lang w:eastAsia="en-AU"/>
        </w:rPr>
        <w:t>Eucalyptus</w:t>
      </w:r>
      <w:r w:rsidRPr="0058210B">
        <w:rPr>
          <w:rFonts w:ascii="Arial" w:hAnsi="Arial" w:cs="Arial"/>
          <w:color w:val="000000"/>
          <w:sz w:val="22"/>
          <w:szCs w:val="22"/>
          <w:lang w:eastAsia="en-AU"/>
        </w:rPr>
        <w:t>.</w:t>
      </w:r>
      <w:proofErr w:type="gramEnd"/>
      <w:r w:rsidRPr="0058210B">
        <w:rPr>
          <w:rFonts w:ascii="Arial" w:hAnsi="Arial" w:cs="Arial"/>
          <w:color w:val="000000"/>
          <w:sz w:val="22"/>
          <w:szCs w:val="22"/>
          <w:lang w:eastAsia="en-AU"/>
        </w:rPr>
        <w:t xml:space="preserve"> In </w:t>
      </w:r>
      <w:r w:rsidR="00C47290">
        <w:rPr>
          <w:rFonts w:ascii="Arial" w:hAnsi="Arial" w:cs="Arial"/>
          <w:color w:val="000000"/>
          <w:sz w:val="22"/>
          <w:szCs w:val="22"/>
          <w:lang w:eastAsia="en-AU"/>
        </w:rPr>
        <w:t>‘</w:t>
      </w:r>
      <w:r w:rsidR="00C47290" w:rsidRPr="00C47290">
        <w:rPr>
          <w:rFonts w:ascii="Arial" w:hAnsi="Arial" w:cs="Arial"/>
          <w:iCs/>
          <w:color w:val="000000"/>
          <w:sz w:val="22"/>
          <w:szCs w:val="22"/>
          <w:lang w:eastAsia="en-AU"/>
        </w:rPr>
        <w:t>Flora of New South Wales</w:t>
      </w:r>
      <w:r w:rsidR="00C47290">
        <w:rPr>
          <w:rFonts w:ascii="Arial" w:hAnsi="Arial" w:cs="Arial"/>
          <w:color w:val="000000"/>
          <w:sz w:val="22"/>
          <w:szCs w:val="22"/>
          <w:lang w:eastAsia="en-AU"/>
        </w:rPr>
        <w:t xml:space="preserve">’ Vol. 2, </w:t>
      </w:r>
      <w:r w:rsidR="00C47290" w:rsidRPr="0058210B">
        <w:rPr>
          <w:rFonts w:ascii="Arial" w:hAnsi="Arial" w:cs="Arial"/>
          <w:color w:val="000000"/>
          <w:sz w:val="22"/>
          <w:szCs w:val="22"/>
          <w:lang w:eastAsia="en-AU"/>
        </w:rPr>
        <w:t xml:space="preserve">2nd Edition </w:t>
      </w:r>
      <w:r w:rsidR="00C47290">
        <w:rPr>
          <w:rFonts w:ascii="Arial" w:hAnsi="Arial" w:cs="Arial"/>
          <w:color w:val="000000"/>
          <w:sz w:val="22"/>
          <w:szCs w:val="22"/>
          <w:lang w:eastAsia="en-AU"/>
        </w:rPr>
        <w:t>(</w:t>
      </w:r>
      <w:proofErr w:type="spellStart"/>
      <w:proofErr w:type="gramStart"/>
      <w:r w:rsidR="00C47290">
        <w:rPr>
          <w:rFonts w:ascii="Arial" w:hAnsi="Arial" w:cs="Arial"/>
          <w:color w:val="000000"/>
          <w:sz w:val="22"/>
          <w:szCs w:val="22"/>
          <w:lang w:eastAsia="en-AU"/>
        </w:rPr>
        <w:t>ed</w:t>
      </w:r>
      <w:proofErr w:type="spellEnd"/>
      <w:proofErr w:type="gramEnd"/>
      <w:r w:rsidR="00C47290">
        <w:rPr>
          <w:rFonts w:ascii="Arial" w:hAnsi="Arial" w:cs="Arial"/>
          <w:color w:val="000000"/>
          <w:sz w:val="22"/>
          <w:szCs w:val="22"/>
          <w:lang w:eastAsia="en-AU"/>
        </w:rPr>
        <w:t xml:space="preserve"> GJ </w:t>
      </w:r>
      <w:r w:rsidR="00C47290" w:rsidRPr="0058210B">
        <w:rPr>
          <w:rFonts w:ascii="Arial" w:hAnsi="Arial" w:cs="Arial"/>
          <w:color w:val="000000"/>
          <w:sz w:val="22"/>
          <w:szCs w:val="22"/>
          <w:lang w:eastAsia="en-AU"/>
        </w:rPr>
        <w:t>Harden</w:t>
      </w:r>
      <w:r w:rsidR="00C47290">
        <w:rPr>
          <w:rFonts w:ascii="Arial" w:hAnsi="Arial" w:cs="Arial"/>
          <w:color w:val="000000"/>
          <w:sz w:val="22"/>
          <w:szCs w:val="22"/>
          <w:lang w:eastAsia="en-AU"/>
        </w:rPr>
        <w:t xml:space="preserve">). </w:t>
      </w:r>
      <w:proofErr w:type="gramStart"/>
      <w:r w:rsidR="00C47290" w:rsidRPr="0058210B">
        <w:rPr>
          <w:rFonts w:ascii="Arial" w:hAnsi="Arial" w:cs="Arial"/>
          <w:color w:val="000000"/>
          <w:sz w:val="22"/>
          <w:szCs w:val="22"/>
          <w:lang w:eastAsia="en-AU"/>
        </w:rPr>
        <w:t>University of New South Wales Press, Sydney</w:t>
      </w:r>
      <w:r w:rsidR="00C47290">
        <w:rPr>
          <w:rFonts w:ascii="Arial" w:hAnsi="Arial" w:cs="Arial"/>
          <w:color w:val="000000"/>
          <w:sz w:val="22"/>
          <w:szCs w:val="22"/>
          <w:lang w:eastAsia="en-AU"/>
        </w:rPr>
        <w:t>.</w:t>
      </w:r>
      <w:proofErr w:type="gramEnd"/>
      <w:r w:rsidR="00C47290">
        <w:rPr>
          <w:rFonts w:ascii="Arial" w:hAnsi="Arial" w:cs="Arial"/>
          <w:color w:val="000000"/>
          <w:sz w:val="22"/>
          <w:szCs w:val="22"/>
          <w:lang w:eastAsia="en-AU"/>
        </w:rPr>
        <w:t xml:space="preserve"> </w:t>
      </w:r>
    </w:p>
    <w:p w:rsidR="00C47290" w:rsidRPr="00C47290" w:rsidRDefault="00C47290" w:rsidP="00C47290">
      <w:pPr>
        <w:autoSpaceDE w:val="0"/>
        <w:autoSpaceDN w:val="0"/>
        <w:adjustRightInd w:val="0"/>
        <w:ind w:left="414" w:hanging="357"/>
        <w:rPr>
          <w:rFonts w:ascii="Arial" w:hAnsi="Arial" w:cs="Arial"/>
          <w:color w:val="000000"/>
          <w:sz w:val="22"/>
          <w:szCs w:val="22"/>
          <w:lang w:eastAsia="en-AU"/>
        </w:rPr>
      </w:pPr>
    </w:p>
    <w:p w:rsidR="00F63589" w:rsidRDefault="00F63589" w:rsidP="00012904">
      <w:pPr>
        <w:ind w:left="414" w:hanging="357"/>
        <w:rPr>
          <w:rFonts w:ascii="Arial" w:hAnsi="Arial" w:cs="Arial"/>
          <w:sz w:val="22"/>
          <w:szCs w:val="22"/>
        </w:rPr>
      </w:pPr>
      <w:proofErr w:type="spellStart"/>
      <w:r>
        <w:rPr>
          <w:rFonts w:ascii="Arial" w:hAnsi="Arial" w:cs="Arial"/>
          <w:sz w:val="22"/>
          <w:szCs w:val="22"/>
        </w:rPr>
        <w:t>Maseko</w:t>
      </w:r>
      <w:proofErr w:type="spellEnd"/>
      <w:r w:rsidR="00C47290">
        <w:rPr>
          <w:rFonts w:ascii="Arial" w:hAnsi="Arial" w:cs="Arial"/>
          <w:sz w:val="22"/>
          <w:szCs w:val="22"/>
        </w:rPr>
        <w:t xml:space="preserve"> B, Burgess T, </w:t>
      </w:r>
      <w:proofErr w:type="spellStart"/>
      <w:r w:rsidR="00C47290">
        <w:rPr>
          <w:rFonts w:ascii="Arial" w:hAnsi="Arial" w:cs="Arial"/>
          <w:sz w:val="22"/>
          <w:szCs w:val="22"/>
        </w:rPr>
        <w:t>Coutinho</w:t>
      </w:r>
      <w:proofErr w:type="spellEnd"/>
      <w:r>
        <w:rPr>
          <w:rFonts w:ascii="Arial" w:hAnsi="Arial" w:cs="Arial"/>
          <w:sz w:val="22"/>
          <w:szCs w:val="22"/>
        </w:rPr>
        <w:t xml:space="preserve"> T </w:t>
      </w:r>
      <w:r w:rsidR="00C47290">
        <w:rPr>
          <w:rFonts w:ascii="Arial" w:hAnsi="Arial" w:cs="Arial"/>
          <w:sz w:val="22"/>
          <w:szCs w:val="22"/>
        </w:rPr>
        <w:t>&amp;</w:t>
      </w:r>
      <w:r>
        <w:rPr>
          <w:rFonts w:ascii="Arial" w:hAnsi="Arial" w:cs="Arial"/>
          <w:sz w:val="22"/>
          <w:szCs w:val="22"/>
        </w:rPr>
        <w:t xml:space="preserve"> Wingfield M (2001). First report of </w:t>
      </w:r>
      <w:r w:rsidRPr="00F63589">
        <w:rPr>
          <w:rFonts w:ascii="Arial" w:hAnsi="Arial" w:cs="Arial"/>
          <w:i/>
          <w:sz w:val="22"/>
          <w:szCs w:val="22"/>
        </w:rPr>
        <w:t xml:space="preserve">Phytophthora </w:t>
      </w:r>
      <w:proofErr w:type="spellStart"/>
      <w:r w:rsidRPr="00F63589">
        <w:rPr>
          <w:rFonts w:ascii="Arial" w:hAnsi="Arial" w:cs="Arial"/>
          <w:i/>
          <w:sz w:val="22"/>
          <w:szCs w:val="22"/>
        </w:rPr>
        <w:t>nicotianae</w:t>
      </w:r>
      <w:proofErr w:type="spellEnd"/>
      <w:r>
        <w:rPr>
          <w:rFonts w:ascii="Arial" w:hAnsi="Arial" w:cs="Arial"/>
          <w:sz w:val="22"/>
          <w:szCs w:val="22"/>
        </w:rPr>
        <w:t xml:space="preserve"> associated with Eucalyptus dieback in South Africa. </w:t>
      </w:r>
      <w:proofErr w:type="gramStart"/>
      <w:r w:rsidRPr="00C47290">
        <w:rPr>
          <w:rFonts w:ascii="Arial" w:hAnsi="Arial" w:cs="Arial"/>
          <w:i/>
          <w:sz w:val="22"/>
          <w:szCs w:val="22"/>
        </w:rPr>
        <w:t>Plant Pathology</w:t>
      </w:r>
      <w:r w:rsidR="00C47290">
        <w:rPr>
          <w:rFonts w:ascii="Arial" w:hAnsi="Arial" w:cs="Arial"/>
          <w:sz w:val="22"/>
          <w:szCs w:val="22"/>
        </w:rPr>
        <w:t xml:space="preserve"> 50,</w:t>
      </w:r>
      <w:r>
        <w:rPr>
          <w:rFonts w:ascii="Arial" w:hAnsi="Arial" w:cs="Arial"/>
          <w:sz w:val="22"/>
          <w:szCs w:val="22"/>
        </w:rPr>
        <w:t xml:space="preserve"> 413.</w:t>
      </w:r>
      <w:proofErr w:type="gramEnd"/>
      <w:r>
        <w:rPr>
          <w:rFonts w:ascii="Arial" w:hAnsi="Arial" w:cs="Arial"/>
          <w:sz w:val="22"/>
          <w:szCs w:val="22"/>
        </w:rPr>
        <w:t xml:space="preserve"> </w:t>
      </w:r>
    </w:p>
    <w:p w:rsidR="00F63589" w:rsidRDefault="00F63589" w:rsidP="00012904">
      <w:pPr>
        <w:ind w:left="414" w:hanging="357"/>
        <w:rPr>
          <w:rFonts w:ascii="Arial" w:hAnsi="Arial" w:cs="Arial"/>
          <w:sz w:val="22"/>
          <w:szCs w:val="22"/>
        </w:rPr>
      </w:pPr>
    </w:p>
    <w:p w:rsidR="0074177A" w:rsidRDefault="00463648" w:rsidP="00012904">
      <w:pPr>
        <w:ind w:left="414" w:hanging="357"/>
        <w:rPr>
          <w:rFonts w:ascii="Arial" w:hAnsi="Arial" w:cs="Arial"/>
          <w:sz w:val="22"/>
          <w:szCs w:val="22"/>
        </w:rPr>
      </w:pPr>
      <w:r>
        <w:rPr>
          <w:rFonts w:ascii="Arial" w:hAnsi="Arial" w:cs="Arial"/>
          <w:sz w:val="22"/>
          <w:szCs w:val="22"/>
        </w:rPr>
        <w:t>Pickup M</w:t>
      </w:r>
      <w:r w:rsidR="0074177A">
        <w:rPr>
          <w:rFonts w:ascii="Arial" w:hAnsi="Arial" w:cs="Arial"/>
          <w:sz w:val="22"/>
          <w:szCs w:val="22"/>
        </w:rPr>
        <w:t xml:space="preserve">, </w:t>
      </w:r>
      <w:r>
        <w:rPr>
          <w:rFonts w:ascii="Arial" w:hAnsi="Arial" w:cs="Arial"/>
          <w:sz w:val="22"/>
          <w:szCs w:val="22"/>
        </w:rPr>
        <w:t xml:space="preserve">Wilson S, </w:t>
      </w:r>
      <w:proofErr w:type="spellStart"/>
      <w:r>
        <w:rPr>
          <w:rFonts w:ascii="Arial" w:hAnsi="Arial" w:cs="Arial"/>
          <w:sz w:val="22"/>
          <w:szCs w:val="22"/>
        </w:rPr>
        <w:t>Freudenberger</w:t>
      </w:r>
      <w:proofErr w:type="spellEnd"/>
      <w:r>
        <w:rPr>
          <w:rFonts w:ascii="Arial" w:hAnsi="Arial" w:cs="Arial"/>
          <w:sz w:val="22"/>
          <w:szCs w:val="22"/>
        </w:rPr>
        <w:t xml:space="preserve"> D, Nicholls N, Gould L</w:t>
      </w:r>
      <w:r w:rsidR="00FF706A">
        <w:rPr>
          <w:rFonts w:ascii="Arial" w:hAnsi="Arial" w:cs="Arial"/>
          <w:sz w:val="22"/>
          <w:szCs w:val="22"/>
        </w:rPr>
        <w:t xml:space="preserve">, </w:t>
      </w:r>
      <w:proofErr w:type="spellStart"/>
      <w:r w:rsidR="00FF706A">
        <w:rPr>
          <w:rFonts w:ascii="Arial" w:hAnsi="Arial" w:cs="Arial"/>
          <w:sz w:val="22"/>
          <w:szCs w:val="22"/>
        </w:rPr>
        <w:t>Hnatiuk</w:t>
      </w:r>
      <w:proofErr w:type="spellEnd"/>
      <w:r w:rsidR="00FF706A">
        <w:rPr>
          <w:rFonts w:ascii="Arial" w:hAnsi="Arial" w:cs="Arial"/>
          <w:sz w:val="22"/>
          <w:szCs w:val="22"/>
        </w:rPr>
        <w:t xml:space="preserve"> S </w:t>
      </w:r>
      <w:r>
        <w:rPr>
          <w:rFonts w:ascii="Arial" w:hAnsi="Arial" w:cs="Arial"/>
          <w:sz w:val="22"/>
          <w:szCs w:val="22"/>
        </w:rPr>
        <w:t xml:space="preserve">&amp; </w:t>
      </w:r>
      <w:proofErr w:type="spellStart"/>
      <w:r>
        <w:rPr>
          <w:rFonts w:ascii="Arial" w:hAnsi="Arial" w:cs="Arial"/>
          <w:sz w:val="22"/>
          <w:szCs w:val="22"/>
        </w:rPr>
        <w:t>Delandre</w:t>
      </w:r>
      <w:proofErr w:type="spellEnd"/>
      <w:r w:rsidR="00FF706A">
        <w:rPr>
          <w:rFonts w:ascii="Arial" w:hAnsi="Arial" w:cs="Arial"/>
          <w:sz w:val="22"/>
          <w:szCs w:val="22"/>
        </w:rPr>
        <w:t xml:space="preserve"> J. (2013). </w:t>
      </w:r>
      <w:proofErr w:type="gramStart"/>
      <w:r w:rsidR="00FF706A">
        <w:rPr>
          <w:rFonts w:ascii="Arial" w:hAnsi="Arial" w:cs="Arial"/>
          <w:sz w:val="22"/>
          <w:szCs w:val="22"/>
        </w:rPr>
        <w:t>Post-fire recovery of revegetated woodland communities in south-eastern Australia.</w:t>
      </w:r>
      <w:proofErr w:type="gramEnd"/>
      <w:r w:rsidR="00FF706A">
        <w:rPr>
          <w:rFonts w:ascii="Arial" w:hAnsi="Arial" w:cs="Arial"/>
          <w:sz w:val="22"/>
          <w:szCs w:val="22"/>
        </w:rPr>
        <w:t xml:space="preserve"> </w:t>
      </w:r>
      <w:r w:rsidR="00FF706A" w:rsidRPr="00463648">
        <w:rPr>
          <w:rFonts w:ascii="Arial" w:hAnsi="Arial" w:cs="Arial"/>
          <w:i/>
          <w:sz w:val="22"/>
          <w:szCs w:val="22"/>
        </w:rPr>
        <w:t>Austral Ecology</w:t>
      </w:r>
      <w:r w:rsidR="00FF706A">
        <w:rPr>
          <w:rFonts w:ascii="Arial" w:hAnsi="Arial" w:cs="Arial"/>
          <w:sz w:val="22"/>
          <w:szCs w:val="22"/>
        </w:rPr>
        <w:t xml:space="preserve"> 38, 300-312. </w:t>
      </w:r>
    </w:p>
    <w:p w:rsidR="0074177A" w:rsidRPr="00D3777F" w:rsidRDefault="0074177A" w:rsidP="00012904">
      <w:pPr>
        <w:ind w:left="414" w:hanging="357"/>
        <w:rPr>
          <w:rFonts w:ascii="Arial" w:hAnsi="Arial" w:cs="Arial"/>
          <w:sz w:val="22"/>
          <w:szCs w:val="22"/>
        </w:rPr>
      </w:pPr>
    </w:p>
    <w:p w:rsidR="00C911EC" w:rsidRPr="00D3777F" w:rsidRDefault="00C911EC" w:rsidP="00012904">
      <w:pPr>
        <w:ind w:left="414" w:hanging="357"/>
        <w:rPr>
          <w:rFonts w:ascii="Arial" w:hAnsi="Arial" w:cs="Arial"/>
          <w:sz w:val="22"/>
          <w:szCs w:val="22"/>
        </w:rPr>
      </w:pPr>
      <w:proofErr w:type="gramStart"/>
      <w:r w:rsidRPr="00D3777F">
        <w:rPr>
          <w:rFonts w:ascii="Arial" w:hAnsi="Arial" w:cs="Arial"/>
          <w:sz w:val="22"/>
          <w:szCs w:val="22"/>
        </w:rPr>
        <w:t>TSSC (Threatened Species Scientific Committee) (2015).</w:t>
      </w:r>
      <w:proofErr w:type="gramEnd"/>
      <w:r w:rsidRPr="00D3777F">
        <w:rPr>
          <w:rFonts w:ascii="Arial" w:hAnsi="Arial" w:cs="Arial"/>
          <w:sz w:val="22"/>
          <w:szCs w:val="22"/>
        </w:rPr>
        <w:t xml:space="preserve"> </w:t>
      </w:r>
      <w:proofErr w:type="gramStart"/>
      <w:r w:rsidRPr="00D3777F">
        <w:rPr>
          <w:rFonts w:ascii="Arial" w:hAnsi="Arial" w:cs="Arial"/>
          <w:iCs/>
          <w:sz w:val="22"/>
          <w:szCs w:val="22"/>
        </w:rPr>
        <w:t>Approved Conservation Advice (including listing advice) for Southern Highlands Shale Forest and Woodland of the Sydney Basin Bioregion (EC62).</w:t>
      </w:r>
      <w:proofErr w:type="gramEnd"/>
      <w:r w:rsidRPr="00D3777F">
        <w:rPr>
          <w:rFonts w:ascii="Arial" w:hAnsi="Arial" w:cs="Arial"/>
          <w:iCs/>
          <w:sz w:val="22"/>
          <w:szCs w:val="22"/>
        </w:rPr>
        <w:t xml:space="preserve"> </w:t>
      </w:r>
      <w:proofErr w:type="gramStart"/>
      <w:r w:rsidRPr="00D3777F">
        <w:rPr>
          <w:rFonts w:ascii="Arial" w:hAnsi="Arial" w:cs="Arial"/>
          <w:iCs/>
          <w:sz w:val="22"/>
          <w:szCs w:val="22"/>
        </w:rPr>
        <w:t>Department of the Environment, Canberra.</w:t>
      </w:r>
      <w:proofErr w:type="gramEnd"/>
      <w:r w:rsidRPr="00D3777F">
        <w:rPr>
          <w:rFonts w:ascii="Arial" w:hAnsi="Arial" w:cs="Arial"/>
          <w:iCs/>
          <w:sz w:val="22"/>
          <w:szCs w:val="22"/>
        </w:rPr>
        <w:t xml:space="preserve"> </w:t>
      </w:r>
    </w:p>
    <w:p w:rsidR="00897129" w:rsidRPr="00D3777F" w:rsidRDefault="00897129" w:rsidP="007B65AE">
      <w:pPr>
        <w:rPr>
          <w:rFonts w:ascii="Arial" w:hAnsi="Arial" w:cs="Arial"/>
          <w:sz w:val="22"/>
          <w:szCs w:val="22"/>
        </w:rPr>
      </w:pPr>
    </w:p>
    <w:p w:rsidR="00897129" w:rsidRPr="00D3777F" w:rsidRDefault="00897129" w:rsidP="007B65AE">
      <w:pPr>
        <w:rPr>
          <w:rFonts w:ascii="Arial" w:hAnsi="Arial" w:cs="Arial"/>
          <w:sz w:val="22"/>
          <w:szCs w:val="22"/>
        </w:rPr>
      </w:pPr>
    </w:p>
    <w:p w:rsidR="005A7196" w:rsidRDefault="005A7196" w:rsidP="005A7196">
      <w:pPr>
        <w:pStyle w:val="Default"/>
      </w:pPr>
      <w:r>
        <w:rPr>
          <w:rFonts w:ascii="Arial" w:hAnsi="Arial" w:cs="Arial"/>
          <w:b/>
          <w:bCs/>
          <w:sz w:val="22"/>
          <w:szCs w:val="22"/>
          <w:u w:val="single"/>
        </w:rPr>
        <w:t>Other sources cited in the advice</w:t>
      </w:r>
    </w:p>
    <w:p w:rsidR="0028003E" w:rsidRPr="00C02ABB" w:rsidRDefault="0028003E" w:rsidP="00785A43">
      <w:pPr>
        <w:rPr>
          <w:rFonts w:ascii="Arial" w:hAnsi="Arial" w:cs="Arial"/>
          <w:sz w:val="22"/>
          <w:szCs w:val="22"/>
        </w:rPr>
      </w:pPr>
    </w:p>
    <w:p w:rsidR="00521C0E" w:rsidRPr="00C02ABB" w:rsidRDefault="00521C0E" w:rsidP="00521C0E">
      <w:pPr>
        <w:pStyle w:val="Default"/>
        <w:rPr>
          <w:rFonts w:ascii="Arial" w:hAnsi="Arial" w:cs="Arial"/>
          <w:sz w:val="22"/>
          <w:szCs w:val="22"/>
        </w:rPr>
      </w:pPr>
      <w:proofErr w:type="gramStart"/>
      <w:r w:rsidRPr="00C02ABB">
        <w:rPr>
          <w:rFonts w:ascii="Arial" w:hAnsi="Arial" w:cs="Arial"/>
          <w:sz w:val="22"/>
          <w:szCs w:val="22"/>
        </w:rPr>
        <w:t>Dep</w:t>
      </w:r>
      <w:r w:rsidR="00C03DDA" w:rsidRPr="00C02ABB">
        <w:rPr>
          <w:rFonts w:ascii="Arial" w:hAnsi="Arial" w:cs="Arial"/>
          <w:sz w:val="22"/>
          <w:szCs w:val="22"/>
        </w:rPr>
        <w:t>artment of the Environment (2014</w:t>
      </w:r>
      <w:r w:rsidRPr="00C02ABB">
        <w:rPr>
          <w:rFonts w:ascii="Arial" w:hAnsi="Arial" w:cs="Arial"/>
          <w:sz w:val="22"/>
          <w:szCs w:val="22"/>
        </w:rPr>
        <w:t>).</w:t>
      </w:r>
      <w:proofErr w:type="gramEnd"/>
      <w:r w:rsidRPr="00C02ABB">
        <w:rPr>
          <w:rFonts w:ascii="Arial" w:hAnsi="Arial" w:cs="Arial"/>
          <w:sz w:val="22"/>
          <w:szCs w:val="22"/>
        </w:rPr>
        <w:t xml:space="preserve"> </w:t>
      </w:r>
      <w:proofErr w:type="gramStart"/>
      <w:r w:rsidRPr="00C02ABB">
        <w:rPr>
          <w:rFonts w:ascii="Arial" w:hAnsi="Arial" w:cs="Arial"/>
          <w:sz w:val="22"/>
          <w:szCs w:val="22"/>
        </w:rPr>
        <w:t xml:space="preserve">Threat abatement plan for disease in natural ecosystems caused by </w:t>
      </w:r>
      <w:r w:rsidRPr="00C02ABB">
        <w:rPr>
          <w:rFonts w:ascii="Arial" w:hAnsi="Arial" w:cs="Arial"/>
          <w:i/>
          <w:iCs/>
          <w:sz w:val="22"/>
          <w:szCs w:val="22"/>
        </w:rPr>
        <w:t xml:space="preserve">Phytophthora </w:t>
      </w:r>
      <w:proofErr w:type="spellStart"/>
      <w:r w:rsidRPr="00C02ABB">
        <w:rPr>
          <w:rFonts w:ascii="Arial" w:hAnsi="Arial" w:cs="Arial"/>
          <w:i/>
          <w:iCs/>
          <w:sz w:val="22"/>
          <w:szCs w:val="22"/>
        </w:rPr>
        <w:t>cinnamomi</w:t>
      </w:r>
      <w:proofErr w:type="spellEnd"/>
      <w:r w:rsidRPr="00C02ABB">
        <w:rPr>
          <w:rFonts w:ascii="Arial" w:hAnsi="Arial" w:cs="Arial"/>
          <w:sz w:val="22"/>
          <w:szCs w:val="22"/>
        </w:rPr>
        <w:t>.</w:t>
      </w:r>
      <w:proofErr w:type="gramEnd"/>
      <w:r w:rsidRPr="00C02ABB">
        <w:rPr>
          <w:rFonts w:ascii="Arial" w:hAnsi="Arial" w:cs="Arial"/>
          <w:sz w:val="22"/>
          <w:szCs w:val="22"/>
        </w:rPr>
        <w:t xml:space="preserve"> </w:t>
      </w:r>
    </w:p>
    <w:p w:rsidR="00521C0E" w:rsidRPr="00C02ABB" w:rsidRDefault="00521C0E" w:rsidP="00521C0E">
      <w:pPr>
        <w:ind w:left="567"/>
        <w:rPr>
          <w:rFonts w:ascii="Arial" w:hAnsi="Arial" w:cs="Arial"/>
          <w:sz w:val="22"/>
          <w:szCs w:val="22"/>
        </w:rPr>
      </w:pPr>
      <w:r w:rsidRPr="00C02ABB">
        <w:rPr>
          <w:rFonts w:ascii="Arial" w:hAnsi="Arial" w:cs="Arial"/>
          <w:sz w:val="22"/>
          <w:szCs w:val="22"/>
        </w:rPr>
        <w:t>Viewed</w:t>
      </w:r>
      <w:r w:rsidR="006D5333">
        <w:rPr>
          <w:rFonts w:ascii="Arial" w:hAnsi="Arial" w:cs="Arial"/>
          <w:sz w:val="22"/>
          <w:szCs w:val="22"/>
        </w:rPr>
        <w:t>:</w:t>
      </w:r>
      <w:r w:rsidRPr="00C02ABB">
        <w:rPr>
          <w:rFonts w:ascii="Arial" w:hAnsi="Arial" w:cs="Arial"/>
          <w:sz w:val="22"/>
          <w:szCs w:val="22"/>
        </w:rPr>
        <w:t xml:space="preserve"> 19 October 2015</w:t>
      </w:r>
    </w:p>
    <w:p w:rsidR="00521C0E" w:rsidRPr="00C02ABB" w:rsidRDefault="00521C0E" w:rsidP="00521C0E">
      <w:pPr>
        <w:ind w:left="567"/>
        <w:rPr>
          <w:rFonts w:ascii="Arial" w:hAnsi="Arial" w:cs="Arial"/>
          <w:sz w:val="22"/>
          <w:szCs w:val="22"/>
        </w:rPr>
      </w:pPr>
      <w:r w:rsidRPr="00C02ABB">
        <w:rPr>
          <w:rFonts w:ascii="Arial" w:hAnsi="Arial" w:cs="Arial"/>
          <w:sz w:val="22"/>
          <w:szCs w:val="22"/>
        </w:rPr>
        <w:t>Available on the Internet at:</w:t>
      </w:r>
    </w:p>
    <w:p w:rsidR="00521C0E" w:rsidRPr="00C02ABB" w:rsidRDefault="00412841" w:rsidP="00521C0E">
      <w:pPr>
        <w:pStyle w:val="Default"/>
        <w:ind w:left="567"/>
        <w:rPr>
          <w:rFonts w:ascii="Arial" w:hAnsi="Arial" w:cs="Arial"/>
          <w:color w:val="auto"/>
          <w:sz w:val="22"/>
          <w:szCs w:val="22"/>
          <w:lang w:eastAsia="en-US"/>
        </w:rPr>
      </w:pPr>
      <w:hyperlink r:id="rId14" w:history="1">
        <w:r w:rsidR="00521C0E" w:rsidRPr="00C02ABB">
          <w:rPr>
            <w:rStyle w:val="Hyperlink"/>
            <w:rFonts w:ascii="Arial" w:hAnsi="Arial" w:cs="Arial"/>
            <w:sz w:val="22"/>
            <w:szCs w:val="22"/>
            <w:lang w:eastAsia="en-US"/>
          </w:rPr>
          <w:t>http://www.environment.gov.au/system/files/resources/bad95d05-3741-4db3-8946-975155559efb/files/threat-abatement-plan-disease-natural-ecosystems-caused-phytophthora-cinnamomi.pdf</w:t>
        </w:r>
      </w:hyperlink>
    </w:p>
    <w:p w:rsidR="00521C0E" w:rsidRDefault="00521C0E" w:rsidP="00785A43">
      <w:pPr>
        <w:rPr>
          <w:rFonts w:ascii="Arial" w:hAnsi="Arial" w:cs="Arial"/>
          <w:sz w:val="22"/>
          <w:szCs w:val="22"/>
        </w:rPr>
      </w:pPr>
    </w:p>
    <w:p w:rsidR="00074C9A" w:rsidRDefault="00074C9A" w:rsidP="00074C9A">
      <w:pPr>
        <w:pStyle w:val="ListBullet"/>
        <w:numPr>
          <w:ilvl w:val="0"/>
          <w:numId w:val="0"/>
        </w:numPr>
        <w:ind w:left="357" w:hanging="357"/>
        <w:rPr>
          <w:rFonts w:ascii="Arial" w:hAnsi="Arial" w:cs="Arial"/>
          <w:sz w:val="22"/>
          <w:szCs w:val="22"/>
        </w:rPr>
      </w:pPr>
      <w:r>
        <w:rPr>
          <w:rFonts w:ascii="Arial" w:hAnsi="Arial" w:cs="Arial"/>
          <w:sz w:val="22"/>
          <w:szCs w:val="22"/>
        </w:rPr>
        <w:t>Douglas S (2011)</w:t>
      </w:r>
      <w:r w:rsidRPr="005F7B5D">
        <w:rPr>
          <w:rFonts w:ascii="Arial" w:hAnsi="Arial" w:cs="Arial"/>
          <w:sz w:val="22"/>
          <w:szCs w:val="22"/>
        </w:rPr>
        <w:t xml:space="preserve"> Pe</w:t>
      </w:r>
      <w:r>
        <w:rPr>
          <w:rFonts w:ascii="Arial" w:hAnsi="Arial" w:cs="Arial"/>
          <w:sz w:val="22"/>
          <w:szCs w:val="22"/>
        </w:rPr>
        <w:t>rsonal communication by email</w:t>
      </w:r>
      <w:r w:rsidR="00CE2013">
        <w:rPr>
          <w:rFonts w:ascii="Arial" w:hAnsi="Arial" w:cs="Arial"/>
          <w:sz w:val="22"/>
          <w:szCs w:val="22"/>
        </w:rPr>
        <w:t>,</w:t>
      </w:r>
      <w:r>
        <w:rPr>
          <w:rFonts w:ascii="Arial" w:hAnsi="Arial" w:cs="Arial"/>
          <w:sz w:val="22"/>
          <w:szCs w:val="22"/>
        </w:rPr>
        <w:t xml:space="preserve"> 28</w:t>
      </w:r>
      <w:r w:rsidRPr="005F7B5D">
        <w:rPr>
          <w:rFonts w:ascii="Arial" w:hAnsi="Arial" w:cs="Arial"/>
          <w:sz w:val="22"/>
          <w:szCs w:val="22"/>
        </w:rPr>
        <w:t xml:space="preserve"> </w:t>
      </w:r>
      <w:r>
        <w:rPr>
          <w:rFonts w:ascii="Arial" w:hAnsi="Arial" w:cs="Arial"/>
          <w:sz w:val="22"/>
          <w:szCs w:val="22"/>
        </w:rPr>
        <w:t>September 2011</w:t>
      </w:r>
      <w:r w:rsidR="006D5333">
        <w:rPr>
          <w:rFonts w:ascii="Arial" w:hAnsi="Arial" w:cs="Arial"/>
          <w:sz w:val="22"/>
          <w:szCs w:val="22"/>
        </w:rPr>
        <w:t>. Ecological Surveys and</w:t>
      </w:r>
      <w:r w:rsidRPr="005F7B5D">
        <w:rPr>
          <w:rFonts w:ascii="Arial" w:hAnsi="Arial" w:cs="Arial"/>
          <w:sz w:val="22"/>
          <w:szCs w:val="22"/>
        </w:rPr>
        <w:t xml:space="preserve"> Planning, Bundanoon, NSW.</w:t>
      </w:r>
    </w:p>
    <w:p w:rsidR="00074C9A" w:rsidRDefault="00074C9A" w:rsidP="00785A43">
      <w:pPr>
        <w:rPr>
          <w:rFonts w:ascii="Arial" w:hAnsi="Arial" w:cs="Arial"/>
          <w:sz w:val="22"/>
          <w:szCs w:val="22"/>
        </w:rPr>
      </w:pPr>
    </w:p>
    <w:p w:rsidR="00C82B9A" w:rsidRDefault="00C82B9A" w:rsidP="00C82B9A">
      <w:pPr>
        <w:pStyle w:val="ListBullet"/>
        <w:numPr>
          <w:ilvl w:val="0"/>
          <w:numId w:val="0"/>
        </w:numPr>
        <w:ind w:left="357" w:hanging="357"/>
        <w:rPr>
          <w:rFonts w:ascii="Arial" w:hAnsi="Arial" w:cs="Arial"/>
          <w:sz w:val="22"/>
          <w:szCs w:val="22"/>
        </w:rPr>
      </w:pPr>
      <w:r>
        <w:rPr>
          <w:rFonts w:ascii="Arial" w:hAnsi="Arial" w:cs="Arial"/>
          <w:sz w:val="22"/>
          <w:szCs w:val="22"/>
        </w:rPr>
        <w:t>Douglas S (2015)</w:t>
      </w:r>
      <w:r w:rsidRPr="005F7B5D">
        <w:rPr>
          <w:rFonts w:ascii="Arial" w:hAnsi="Arial" w:cs="Arial"/>
          <w:sz w:val="22"/>
          <w:szCs w:val="22"/>
        </w:rPr>
        <w:t xml:space="preserve"> Pe</w:t>
      </w:r>
      <w:r>
        <w:rPr>
          <w:rFonts w:ascii="Arial" w:hAnsi="Arial" w:cs="Arial"/>
          <w:sz w:val="22"/>
          <w:szCs w:val="22"/>
        </w:rPr>
        <w:t>rsonal communication by email, 21</w:t>
      </w:r>
      <w:r w:rsidRPr="005F7B5D">
        <w:rPr>
          <w:rFonts w:ascii="Arial" w:hAnsi="Arial" w:cs="Arial"/>
          <w:sz w:val="22"/>
          <w:szCs w:val="22"/>
        </w:rPr>
        <w:t xml:space="preserve"> </w:t>
      </w:r>
      <w:r>
        <w:rPr>
          <w:rFonts w:ascii="Arial" w:hAnsi="Arial" w:cs="Arial"/>
          <w:sz w:val="22"/>
          <w:szCs w:val="22"/>
        </w:rPr>
        <w:t>October 2015. Ecological Surveys and</w:t>
      </w:r>
      <w:r w:rsidRPr="005F7B5D">
        <w:rPr>
          <w:rFonts w:ascii="Arial" w:hAnsi="Arial" w:cs="Arial"/>
          <w:sz w:val="22"/>
          <w:szCs w:val="22"/>
        </w:rPr>
        <w:t xml:space="preserve"> Planning, Bundanoon, NSW.</w:t>
      </w:r>
    </w:p>
    <w:p w:rsidR="00C82B9A" w:rsidRPr="00C02ABB" w:rsidRDefault="00C82B9A" w:rsidP="00785A43">
      <w:pPr>
        <w:rPr>
          <w:rFonts w:ascii="Arial" w:hAnsi="Arial" w:cs="Arial"/>
          <w:sz w:val="22"/>
          <w:szCs w:val="22"/>
        </w:rPr>
      </w:pPr>
    </w:p>
    <w:p w:rsidR="00146A9F" w:rsidRPr="00C02ABB" w:rsidRDefault="00146A9F" w:rsidP="00785A43">
      <w:pPr>
        <w:rPr>
          <w:rFonts w:ascii="Arial" w:hAnsi="Arial" w:cs="Arial"/>
          <w:sz w:val="22"/>
          <w:szCs w:val="22"/>
        </w:rPr>
      </w:pPr>
      <w:proofErr w:type="gramStart"/>
      <w:r w:rsidRPr="00C02ABB">
        <w:rPr>
          <w:rFonts w:ascii="Arial" w:hAnsi="Arial" w:cs="Arial"/>
          <w:sz w:val="22"/>
          <w:szCs w:val="22"/>
        </w:rPr>
        <w:t>NSW OEH</w:t>
      </w:r>
      <w:r w:rsidR="001664C5" w:rsidRPr="00C02ABB">
        <w:rPr>
          <w:rFonts w:ascii="Arial" w:hAnsi="Arial" w:cs="Arial"/>
          <w:sz w:val="22"/>
          <w:szCs w:val="22"/>
        </w:rPr>
        <w:t xml:space="preserve"> (New South Wales Office of Environment and Heritage)</w:t>
      </w:r>
      <w:r w:rsidRPr="00C02ABB">
        <w:rPr>
          <w:rFonts w:ascii="Arial" w:hAnsi="Arial" w:cs="Arial"/>
          <w:sz w:val="22"/>
          <w:szCs w:val="22"/>
        </w:rPr>
        <w:t xml:space="preserve"> </w:t>
      </w:r>
      <w:r w:rsidR="001664C5" w:rsidRPr="00C02ABB">
        <w:rPr>
          <w:rFonts w:ascii="Arial" w:hAnsi="Arial" w:cs="Arial"/>
          <w:sz w:val="22"/>
          <w:szCs w:val="22"/>
        </w:rPr>
        <w:t>(2014).</w:t>
      </w:r>
      <w:proofErr w:type="gramEnd"/>
      <w:r w:rsidR="001664C5" w:rsidRPr="00C02ABB">
        <w:rPr>
          <w:rFonts w:ascii="Arial" w:hAnsi="Arial" w:cs="Arial"/>
          <w:sz w:val="22"/>
          <w:szCs w:val="22"/>
        </w:rPr>
        <w:t xml:space="preserve"> </w:t>
      </w:r>
      <w:proofErr w:type="spellStart"/>
      <w:r w:rsidR="001664C5" w:rsidRPr="00C02ABB">
        <w:rPr>
          <w:rFonts w:ascii="Arial" w:hAnsi="Arial" w:cs="Arial"/>
          <w:sz w:val="22"/>
          <w:szCs w:val="22"/>
        </w:rPr>
        <w:t>Paddys</w:t>
      </w:r>
      <w:proofErr w:type="spellEnd"/>
      <w:r w:rsidR="001664C5" w:rsidRPr="00C02ABB">
        <w:rPr>
          <w:rFonts w:ascii="Arial" w:hAnsi="Arial" w:cs="Arial"/>
          <w:sz w:val="22"/>
          <w:szCs w:val="22"/>
        </w:rPr>
        <w:t xml:space="preserve"> River Box, Camden </w:t>
      </w:r>
      <w:proofErr w:type="spellStart"/>
      <w:r w:rsidR="001664C5" w:rsidRPr="00C02ABB">
        <w:rPr>
          <w:rFonts w:ascii="Arial" w:hAnsi="Arial" w:cs="Arial"/>
          <w:sz w:val="22"/>
          <w:szCs w:val="22"/>
        </w:rPr>
        <w:t>woollybutt</w:t>
      </w:r>
      <w:proofErr w:type="spellEnd"/>
      <w:r w:rsidR="001664C5" w:rsidRPr="00C02ABB">
        <w:rPr>
          <w:rFonts w:ascii="Arial" w:hAnsi="Arial" w:cs="Arial"/>
          <w:sz w:val="22"/>
          <w:szCs w:val="22"/>
        </w:rPr>
        <w:t xml:space="preserve"> profile. </w:t>
      </w:r>
    </w:p>
    <w:p w:rsidR="00785A43" w:rsidRPr="00C02ABB" w:rsidRDefault="00521C0E" w:rsidP="00785A43">
      <w:pPr>
        <w:ind w:left="567"/>
        <w:rPr>
          <w:rFonts w:ascii="Arial" w:hAnsi="Arial" w:cs="Arial"/>
          <w:sz w:val="22"/>
          <w:szCs w:val="22"/>
        </w:rPr>
      </w:pPr>
      <w:r w:rsidRPr="00C02ABB">
        <w:rPr>
          <w:rFonts w:ascii="Arial" w:hAnsi="Arial" w:cs="Arial"/>
          <w:sz w:val="22"/>
          <w:szCs w:val="22"/>
        </w:rPr>
        <w:t>Viewed</w:t>
      </w:r>
      <w:r w:rsidR="006D5333">
        <w:rPr>
          <w:rFonts w:ascii="Arial" w:hAnsi="Arial" w:cs="Arial"/>
          <w:sz w:val="22"/>
          <w:szCs w:val="22"/>
        </w:rPr>
        <w:t>:</w:t>
      </w:r>
      <w:r w:rsidRPr="00C02ABB">
        <w:rPr>
          <w:rFonts w:ascii="Arial" w:hAnsi="Arial" w:cs="Arial"/>
          <w:sz w:val="22"/>
          <w:szCs w:val="22"/>
        </w:rPr>
        <w:t xml:space="preserve"> 14 October 2015</w:t>
      </w:r>
    </w:p>
    <w:p w:rsidR="00785A43" w:rsidRPr="00C02ABB" w:rsidRDefault="00785A43" w:rsidP="00785A43">
      <w:pPr>
        <w:ind w:left="567"/>
        <w:rPr>
          <w:rFonts w:ascii="Arial" w:hAnsi="Arial" w:cs="Arial"/>
          <w:sz w:val="22"/>
          <w:szCs w:val="22"/>
        </w:rPr>
      </w:pPr>
      <w:r w:rsidRPr="00C02ABB">
        <w:rPr>
          <w:rFonts w:ascii="Arial" w:hAnsi="Arial" w:cs="Arial"/>
          <w:sz w:val="22"/>
          <w:szCs w:val="22"/>
        </w:rPr>
        <w:t>Available on the Internet at:</w:t>
      </w:r>
    </w:p>
    <w:p w:rsidR="00146A9F" w:rsidRPr="00C02ABB" w:rsidRDefault="00412841" w:rsidP="00785A43">
      <w:pPr>
        <w:ind w:left="567"/>
        <w:rPr>
          <w:rFonts w:ascii="Arial" w:hAnsi="Arial" w:cs="Arial"/>
          <w:sz w:val="22"/>
          <w:szCs w:val="22"/>
        </w:rPr>
      </w:pPr>
      <w:hyperlink r:id="rId15" w:history="1">
        <w:r w:rsidR="00785A43" w:rsidRPr="00C02ABB">
          <w:rPr>
            <w:rStyle w:val="Hyperlink"/>
            <w:rFonts w:ascii="Arial" w:hAnsi="Arial" w:cs="Arial"/>
            <w:sz w:val="22"/>
            <w:szCs w:val="22"/>
          </w:rPr>
          <w:t>http://www.environment.nsw.gov.au/threatenedspeciesapp/profile.aspx?id=20037</w:t>
        </w:r>
      </w:hyperlink>
    </w:p>
    <w:p w:rsidR="003A5B6C" w:rsidRPr="00C02ABB" w:rsidRDefault="003A5B6C" w:rsidP="00785A43">
      <w:pPr>
        <w:rPr>
          <w:rFonts w:ascii="Arial" w:hAnsi="Arial" w:cs="Arial"/>
          <w:sz w:val="22"/>
          <w:szCs w:val="22"/>
        </w:rPr>
      </w:pPr>
    </w:p>
    <w:p w:rsidR="00146A9F" w:rsidRPr="00C02ABB" w:rsidRDefault="00F66C17" w:rsidP="00785A43">
      <w:pPr>
        <w:rPr>
          <w:rFonts w:ascii="Arial" w:hAnsi="Arial" w:cs="Arial"/>
          <w:sz w:val="22"/>
          <w:szCs w:val="22"/>
        </w:rPr>
      </w:pPr>
      <w:proofErr w:type="spellStart"/>
      <w:proofErr w:type="gramStart"/>
      <w:r w:rsidRPr="00C02ABB">
        <w:rPr>
          <w:rFonts w:ascii="Arial" w:hAnsi="Arial" w:cs="Arial"/>
          <w:sz w:val="22"/>
          <w:szCs w:val="22"/>
        </w:rPr>
        <w:t>VicFlora</w:t>
      </w:r>
      <w:proofErr w:type="spellEnd"/>
      <w:r w:rsidRPr="00C02ABB">
        <w:rPr>
          <w:rFonts w:ascii="Arial" w:hAnsi="Arial" w:cs="Arial"/>
          <w:sz w:val="22"/>
          <w:szCs w:val="22"/>
        </w:rPr>
        <w:t xml:space="preserve"> (Flora of Victoria) (2015).</w:t>
      </w:r>
      <w:proofErr w:type="gramEnd"/>
      <w:r w:rsidRPr="00C02ABB">
        <w:rPr>
          <w:rFonts w:ascii="Arial" w:hAnsi="Arial" w:cs="Arial"/>
          <w:sz w:val="22"/>
          <w:szCs w:val="22"/>
        </w:rPr>
        <w:t xml:space="preserve"> </w:t>
      </w:r>
      <w:proofErr w:type="gramStart"/>
      <w:r w:rsidRPr="00C02ABB">
        <w:rPr>
          <w:rFonts w:ascii="Arial" w:hAnsi="Arial" w:cs="Arial"/>
          <w:i/>
          <w:color w:val="000000"/>
          <w:sz w:val="22"/>
          <w:szCs w:val="22"/>
          <w:lang w:eastAsia="en-AU"/>
        </w:rPr>
        <w:t>Eucalyptus</w:t>
      </w:r>
      <w:r w:rsidRPr="00C02ABB">
        <w:rPr>
          <w:rFonts w:ascii="Arial" w:hAnsi="Arial" w:cs="Arial"/>
          <w:color w:val="000000"/>
          <w:sz w:val="22"/>
          <w:szCs w:val="22"/>
          <w:lang w:eastAsia="en-AU"/>
        </w:rPr>
        <w:t xml:space="preserve"> </w:t>
      </w:r>
      <w:proofErr w:type="spellStart"/>
      <w:r w:rsidRPr="00C02ABB">
        <w:rPr>
          <w:rFonts w:ascii="Arial" w:hAnsi="Arial" w:cs="Arial"/>
          <w:i/>
          <w:color w:val="000000"/>
          <w:sz w:val="22"/>
          <w:szCs w:val="22"/>
          <w:lang w:eastAsia="en-AU"/>
        </w:rPr>
        <w:t>macarthurii</w:t>
      </w:r>
      <w:proofErr w:type="spellEnd"/>
      <w:r w:rsidR="00B7233A" w:rsidRPr="00C02ABB">
        <w:rPr>
          <w:rFonts w:ascii="Arial" w:hAnsi="Arial" w:cs="Arial"/>
          <w:color w:val="000000"/>
          <w:sz w:val="22"/>
          <w:szCs w:val="22"/>
          <w:lang w:eastAsia="en-AU"/>
        </w:rPr>
        <w:t xml:space="preserve"> Deane &amp; Maiden.</w:t>
      </w:r>
      <w:proofErr w:type="gramEnd"/>
      <w:r w:rsidR="00B7233A" w:rsidRPr="00C02ABB">
        <w:rPr>
          <w:rFonts w:ascii="Arial" w:hAnsi="Arial" w:cs="Arial"/>
          <w:color w:val="000000"/>
          <w:sz w:val="22"/>
          <w:szCs w:val="22"/>
          <w:lang w:eastAsia="en-AU"/>
        </w:rPr>
        <w:t xml:space="preserve"> </w:t>
      </w:r>
    </w:p>
    <w:p w:rsidR="00146A9F" w:rsidRPr="00C02ABB" w:rsidRDefault="00B7233A" w:rsidP="00B7233A">
      <w:pPr>
        <w:ind w:left="567"/>
        <w:rPr>
          <w:rFonts w:ascii="Arial" w:hAnsi="Arial" w:cs="Arial"/>
          <w:sz w:val="22"/>
          <w:szCs w:val="22"/>
        </w:rPr>
      </w:pPr>
      <w:r w:rsidRPr="00C02ABB">
        <w:rPr>
          <w:rFonts w:ascii="Arial" w:hAnsi="Arial" w:cs="Arial"/>
          <w:sz w:val="22"/>
          <w:szCs w:val="22"/>
        </w:rPr>
        <w:t>Viewed</w:t>
      </w:r>
      <w:r w:rsidR="006D5333">
        <w:rPr>
          <w:rFonts w:ascii="Arial" w:hAnsi="Arial" w:cs="Arial"/>
          <w:sz w:val="22"/>
          <w:szCs w:val="22"/>
        </w:rPr>
        <w:t>:</w:t>
      </w:r>
      <w:r w:rsidRPr="00C02ABB">
        <w:rPr>
          <w:rFonts w:ascii="Arial" w:hAnsi="Arial" w:cs="Arial"/>
          <w:sz w:val="22"/>
          <w:szCs w:val="22"/>
        </w:rPr>
        <w:t xml:space="preserve"> 14 October 2015</w:t>
      </w:r>
    </w:p>
    <w:p w:rsidR="00B7233A" w:rsidRPr="00C02ABB" w:rsidRDefault="00B7233A" w:rsidP="00B7233A">
      <w:pPr>
        <w:ind w:left="567"/>
        <w:rPr>
          <w:rFonts w:ascii="Arial" w:hAnsi="Arial" w:cs="Arial"/>
          <w:sz w:val="22"/>
          <w:szCs w:val="22"/>
        </w:rPr>
      </w:pPr>
      <w:r w:rsidRPr="00C02ABB">
        <w:rPr>
          <w:rFonts w:ascii="Arial" w:hAnsi="Arial" w:cs="Arial"/>
          <w:sz w:val="22"/>
          <w:szCs w:val="22"/>
        </w:rPr>
        <w:t>Available on the Internet at:</w:t>
      </w:r>
    </w:p>
    <w:p w:rsidR="00B7233A" w:rsidRPr="00C02ABB" w:rsidRDefault="00412841" w:rsidP="00B7233A">
      <w:pPr>
        <w:ind w:left="567"/>
        <w:rPr>
          <w:rFonts w:ascii="Arial" w:hAnsi="Arial" w:cs="Arial"/>
          <w:sz w:val="22"/>
          <w:szCs w:val="22"/>
        </w:rPr>
      </w:pPr>
      <w:hyperlink r:id="rId16" w:history="1">
        <w:r w:rsidR="00B7233A" w:rsidRPr="00C02ABB">
          <w:rPr>
            <w:rStyle w:val="Hyperlink"/>
            <w:rFonts w:ascii="Arial" w:hAnsi="Arial" w:cs="Arial"/>
            <w:sz w:val="22"/>
            <w:szCs w:val="22"/>
          </w:rPr>
          <w:t>http://data.rbg.vic.gov.au/vicflora/flora/taxon/8bc1e64c-aa59-4cb2-8f41-b618b4ebd126</w:t>
        </w:r>
      </w:hyperlink>
    </w:p>
    <w:p w:rsidR="00B7233A" w:rsidRPr="00C02ABB" w:rsidRDefault="00B7233A" w:rsidP="00785A43">
      <w:pPr>
        <w:rPr>
          <w:rFonts w:ascii="Arial" w:hAnsi="Arial" w:cs="Arial"/>
          <w:sz w:val="22"/>
          <w:szCs w:val="22"/>
        </w:rPr>
      </w:pPr>
    </w:p>
    <w:p w:rsidR="00B7233A" w:rsidRPr="00C02ABB" w:rsidRDefault="005E2982" w:rsidP="00785A43">
      <w:pPr>
        <w:rPr>
          <w:rFonts w:ascii="Arial" w:hAnsi="Arial" w:cs="Arial"/>
          <w:sz w:val="22"/>
          <w:szCs w:val="22"/>
        </w:rPr>
      </w:pPr>
      <w:proofErr w:type="gramStart"/>
      <w:r w:rsidRPr="00C02ABB">
        <w:rPr>
          <w:rFonts w:ascii="Arial" w:hAnsi="Arial" w:cs="Arial"/>
          <w:sz w:val="22"/>
          <w:szCs w:val="22"/>
        </w:rPr>
        <w:t>WA DAF (Western Australia Department of Agriculture and Food</w:t>
      </w:r>
      <w:r w:rsidR="00CE2013">
        <w:rPr>
          <w:rFonts w:ascii="Arial" w:hAnsi="Arial" w:cs="Arial"/>
          <w:sz w:val="22"/>
          <w:szCs w:val="22"/>
        </w:rPr>
        <w:t>)</w:t>
      </w:r>
      <w:r w:rsidRPr="00C02ABB">
        <w:rPr>
          <w:rFonts w:ascii="Arial" w:hAnsi="Arial" w:cs="Arial"/>
          <w:sz w:val="22"/>
          <w:szCs w:val="22"/>
        </w:rPr>
        <w:t xml:space="preserve"> (2014).</w:t>
      </w:r>
      <w:proofErr w:type="gramEnd"/>
      <w:r w:rsidRPr="00C02ABB">
        <w:rPr>
          <w:rFonts w:ascii="Arial" w:hAnsi="Arial" w:cs="Arial"/>
          <w:sz w:val="22"/>
          <w:szCs w:val="22"/>
        </w:rPr>
        <w:t xml:space="preserve"> </w:t>
      </w:r>
      <w:proofErr w:type="gramStart"/>
      <w:r w:rsidRPr="00C02ABB">
        <w:rPr>
          <w:rFonts w:ascii="Arial" w:hAnsi="Arial" w:cs="Arial"/>
          <w:sz w:val="22"/>
          <w:szCs w:val="22"/>
        </w:rPr>
        <w:t xml:space="preserve">Phytophthora diseases of </w:t>
      </w:r>
      <w:proofErr w:type="spellStart"/>
      <w:r w:rsidRPr="00C02ABB">
        <w:rPr>
          <w:rFonts w:ascii="Arial" w:hAnsi="Arial" w:cs="Arial"/>
          <w:sz w:val="22"/>
          <w:szCs w:val="22"/>
        </w:rPr>
        <w:t>cutflowers</w:t>
      </w:r>
      <w:proofErr w:type="spellEnd"/>
      <w:r w:rsidRPr="00C02ABB">
        <w:rPr>
          <w:rFonts w:ascii="Arial" w:hAnsi="Arial" w:cs="Arial"/>
          <w:sz w:val="22"/>
          <w:szCs w:val="22"/>
        </w:rPr>
        <w:t>.</w:t>
      </w:r>
      <w:proofErr w:type="gramEnd"/>
      <w:r w:rsidRPr="00C02ABB">
        <w:rPr>
          <w:rFonts w:ascii="Arial" w:hAnsi="Arial" w:cs="Arial"/>
          <w:sz w:val="22"/>
          <w:szCs w:val="22"/>
        </w:rPr>
        <w:t xml:space="preserve"> </w:t>
      </w:r>
    </w:p>
    <w:p w:rsidR="005E2982" w:rsidRPr="00C02ABB" w:rsidRDefault="005E2982" w:rsidP="005E2982">
      <w:pPr>
        <w:ind w:left="567"/>
        <w:rPr>
          <w:rFonts w:ascii="Arial" w:hAnsi="Arial" w:cs="Arial"/>
          <w:sz w:val="22"/>
          <w:szCs w:val="22"/>
        </w:rPr>
      </w:pPr>
      <w:r w:rsidRPr="00C02ABB">
        <w:rPr>
          <w:rFonts w:ascii="Arial" w:hAnsi="Arial" w:cs="Arial"/>
          <w:sz w:val="22"/>
          <w:szCs w:val="22"/>
        </w:rPr>
        <w:t>Viewed</w:t>
      </w:r>
      <w:r w:rsidR="006D5333">
        <w:rPr>
          <w:rFonts w:ascii="Arial" w:hAnsi="Arial" w:cs="Arial"/>
          <w:sz w:val="22"/>
          <w:szCs w:val="22"/>
        </w:rPr>
        <w:t>:</w:t>
      </w:r>
      <w:r w:rsidRPr="00C02ABB">
        <w:rPr>
          <w:rFonts w:ascii="Arial" w:hAnsi="Arial" w:cs="Arial"/>
          <w:sz w:val="22"/>
          <w:szCs w:val="22"/>
        </w:rPr>
        <w:t xml:space="preserve"> 19 October 2015</w:t>
      </w:r>
    </w:p>
    <w:p w:rsidR="005E2982" w:rsidRPr="00C02ABB" w:rsidRDefault="005E2982" w:rsidP="005E2982">
      <w:pPr>
        <w:ind w:left="567"/>
        <w:rPr>
          <w:rFonts w:ascii="Arial" w:hAnsi="Arial" w:cs="Arial"/>
          <w:sz w:val="22"/>
          <w:szCs w:val="22"/>
        </w:rPr>
      </w:pPr>
      <w:r w:rsidRPr="00C02ABB">
        <w:rPr>
          <w:rFonts w:ascii="Arial" w:hAnsi="Arial" w:cs="Arial"/>
          <w:sz w:val="22"/>
          <w:szCs w:val="22"/>
        </w:rPr>
        <w:t>Available on the Internet at:</w:t>
      </w:r>
    </w:p>
    <w:p w:rsidR="005E2982" w:rsidRPr="00C02ABB" w:rsidRDefault="00412841" w:rsidP="005E2982">
      <w:pPr>
        <w:ind w:firstLine="567"/>
        <w:rPr>
          <w:rFonts w:ascii="Arial" w:hAnsi="Arial" w:cs="Arial"/>
          <w:sz w:val="22"/>
          <w:szCs w:val="22"/>
        </w:rPr>
      </w:pPr>
      <w:hyperlink r:id="rId17" w:history="1">
        <w:r w:rsidR="005E2982" w:rsidRPr="00C02ABB">
          <w:rPr>
            <w:rStyle w:val="Hyperlink"/>
            <w:rFonts w:ascii="Arial" w:hAnsi="Arial" w:cs="Arial"/>
            <w:sz w:val="22"/>
            <w:szCs w:val="22"/>
          </w:rPr>
          <w:t>https://www.agric.wa.gov.au/nursery-cutflowers/phytophthora-diseases-cutflowers</w:t>
        </w:r>
      </w:hyperlink>
    </w:p>
    <w:p w:rsidR="00146A9F" w:rsidRPr="00C02ABB" w:rsidRDefault="00146A9F" w:rsidP="00785A43">
      <w:pPr>
        <w:rPr>
          <w:rFonts w:ascii="Arial" w:hAnsi="Arial" w:cs="Arial"/>
          <w:sz w:val="22"/>
          <w:szCs w:val="22"/>
        </w:rPr>
      </w:pPr>
    </w:p>
    <w:sectPr w:rsidR="00146A9F" w:rsidRPr="00C02ABB" w:rsidSect="00EF09C4">
      <w:headerReference w:type="even" r:id="rId18"/>
      <w:headerReference w:type="default" r:id="rId19"/>
      <w:footerReference w:type="even" r:id="rId20"/>
      <w:footerReference w:type="default" r:id="rId21"/>
      <w:headerReference w:type="first" r:id="rId22"/>
      <w:footerReference w:type="first" r:id="rId23"/>
      <w:pgSz w:w="11907" w:h="16840" w:code="9"/>
      <w:pgMar w:top="1134" w:right="1106" w:bottom="709" w:left="1418" w:header="397" w:footer="39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672" w:rsidRDefault="000D6672">
      <w:r>
        <w:separator/>
      </w:r>
    </w:p>
  </w:endnote>
  <w:endnote w:type="continuationSeparator" w:id="0">
    <w:p w:rsidR="000D6672" w:rsidRDefault="000D66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72" w:rsidRDefault="00412841">
    <w:pPr>
      <w:pStyle w:val="Footer"/>
      <w:framePr w:wrap="around" w:vAnchor="text" w:hAnchor="margin" w:xAlign="right" w:y="1"/>
      <w:rPr>
        <w:rStyle w:val="PageNumber"/>
      </w:rPr>
    </w:pPr>
    <w:r>
      <w:rPr>
        <w:rStyle w:val="PageNumber"/>
      </w:rPr>
      <w:fldChar w:fldCharType="begin"/>
    </w:r>
    <w:r w:rsidR="000D6672">
      <w:rPr>
        <w:rStyle w:val="PageNumber"/>
      </w:rPr>
      <w:instrText xml:space="preserve">PAGE  </w:instrText>
    </w:r>
    <w:r>
      <w:rPr>
        <w:rStyle w:val="PageNumber"/>
      </w:rPr>
      <w:fldChar w:fldCharType="end"/>
    </w:r>
  </w:p>
  <w:p w:rsidR="000D6672" w:rsidRDefault="000D66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72" w:rsidRDefault="000D6672" w:rsidP="00F33606">
    <w:pPr>
      <w:jc w:val="center"/>
      <w:rPr>
        <w:rStyle w:val="Heading1Char"/>
        <w:rFonts w:ascii="Arial" w:hAnsi="Arial" w:cs="Arial"/>
        <w:sz w:val="18"/>
        <w:szCs w:val="18"/>
        <w:u w:val="none"/>
      </w:rPr>
    </w:pPr>
    <w:r>
      <w:rPr>
        <w:rStyle w:val="Heading1Char"/>
        <w:rFonts w:ascii="Arial" w:hAnsi="Arial" w:cs="Arial"/>
        <w:i/>
        <w:sz w:val="18"/>
        <w:szCs w:val="18"/>
        <w:u w:val="none"/>
      </w:rPr>
      <w:t xml:space="preserve">Eucalyptus </w:t>
    </w:r>
    <w:proofErr w:type="spellStart"/>
    <w:r>
      <w:rPr>
        <w:rStyle w:val="Heading1Char"/>
        <w:rFonts w:ascii="Arial" w:hAnsi="Arial" w:cs="Arial"/>
        <w:i/>
        <w:sz w:val="18"/>
        <w:szCs w:val="18"/>
        <w:u w:val="none"/>
      </w:rPr>
      <w:t>macarthurii</w:t>
    </w:r>
    <w:proofErr w:type="spellEnd"/>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 xml:space="preserve">Camden </w:t>
    </w:r>
    <w:proofErr w:type="spellStart"/>
    <w:r>
      <w:rPr>
        <w:rStyle w:val="Heading1Char"/>
        <w:rFonts w:ascii="Arial" w:hAnsi="Arial" w:cs="Arial"/>
        <w:sz w:val="18"/>
        <w:szCs w:val="18"/>
        <w:u w:val="none"/>
      </w:rPr>
      <w:t>woollybutt</w:t>
    </w:r>
    <w:proofErr w:type="spellEnd"/>
    <w:r>
      <w:rPr>
        <w:rStyle w:val="Heading1Char"/>
        <w:rFonts w:ascii="Arial" w:hAnsi="Arial" w:cs="Arial"/>
        <w:sz w:val="18"/>
        <w:szCs w:val="18"/>
        <w:u w:val="none"/>
      </w:rPr>
      <w:t>) consultation</w:t>
    </w:r>
  </w:p>
  <w:p w:rsidR="000D6672" w:rsidRPr="00F33606" w:rsidRDefault="000D6672" w:rsidP="00F33606">
    <w:pPr>
      <w:jc w:val="center"/>
      <w:rPr>
        <w:rFonts w:ascii="Arial" w:hAnsi="Arial" w:cs="Arial"/>
        <w:sz w:val="18"/>
        <w:szCs w:val="18"/>
      </w:rPr>
    </w:pPr>
    <w:r w:rsidRPr="00F33606">
      <w:rPr>
        <w:rFonts w:ascii="Arial" w:hAnsi="Arial" w:cs="Arial"/>
        <w:snapToGrid w:val="0"/>
        <w:sz w:val="18"/>
        <w:szCs w:val="18"/>
      </w:rPr>
      <w:t xml:space="preserve">Page </w:t>
    </w:r>
    <w:r w:rsidR="0041284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412841" w:rsidRPr="00F33606">
      <w:rPr>
        <w:rStyle w:val="PageNumber"/>
        <w:rFonts w:ascii="Arial" w:hAnsi="Arial" w:cs="Arial"/>
        <w:sz w:val="18"/>
        <w:szCs w:val="18"/>
      </w:rPr>
      <w:fldChar w:fldCharType="separate"/>
    </w:r>
    <w:r w:rsidR="00151511">
      <w:rPr>
        <w:rStyle w:val="PageNumber"/>
        <w:rFonts w:ascii="Arial" w:hAnsi="Arial" w:cs="Arial"/>
        <w:noProof/>
        <w:sz w:val="18"/>
        <w:szCs w:val="18"/>
      </w:rPr>
      <w:t>1</w:t>
    </w:r>
    <w:r w:rsidR="00412841"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412841"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412841" w:rsidRPr="00F33606">
      <w:rPr>
        <w:rStyle w:val="PageNumber"/>
        <w:rFonts w:ascii="Arial" w:hAnsi="Arial" w:cs="Arial"/>
        <w:sz w:val="18"/>
        <w:szCs w:val="18"/>
      </w:rPr>
      <w:fldChar w:fldCharType="separate"/>
    </w:r>
    <w:r w:rsidR="00151511">
      <w:rPr>
        <w:rStyle w:val="PageNumber"/>
        <w:rFonts w:ascii="Arial" w:hAnsi="Arial" w:cs="Arial"/>
        <w:noProof/>
        <w:sz w:val="18"/>
        <w:szCs w:val="18"/>
      </w:rPr>
      <w:t>16</w:t>
    </w:r>
    <w:r w:rsidR="00412841"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72" w:rsidRPr="00D034DA" w:rsidRDefault="000D6672" w:rsidP="00EF09C4">
    <w:pPr>
      <w:pStyle w:val="Footer"/>
      <w:jc w:val="center"/>
      <w:rPr>
        <w:rFonts w:ascii="Arial" w:hAnsi="Arial" w:cs="Arial"/>
        <w:sz w:val="18"/>
        <w:szCs w:val="18"/>
      </w:rPr>
    </w:pPr>
    <w:r w:rsidRPr="00EF09C4">
      <w:rPr>
        <w:rFonts w:ascii="Arial" w:hAnsi="Arial" w:cs="Arial"/>
        <w:i/>
        <w:snapToGrid w:val="0"/>
        <w:sz w:val="18"/>
        <w:szCs w:val="18"/>
      </w:rPr>
      <w:t xml:space="preserve">Eucalyptus </w:t>
    </w:r>
    <w:proofErr w:type="spellStart"/>
    <w:r w:rsidRPr="00EF09C4">
      <w:rPr>
        <w:rFonts w:ascii="Arial" w:hAnsi="Arial" w:cs="Arial"/>
        <w:i/>
        <w:snapToGrid w:val="0"/>
        <w:sz w:val="18"/>
        <w:szCs w:val="18"/>
      </w:rPr>
      <w:t>macarthurii</w:t>
    </w:r>
    <w:proofErr w:type="spellEnd"/>
    <w:r w:rsidRPr="00D034DA">
      <w:rPr>
        <w:rFonts w:ascii="Arial" w:hAnsi="Arial" w:cs="Arial"/>
        <w:snapToGrid w:val="0"/>
        <w:sz w:val="18"/>
        <w:szCs w:val="18"/>
      </w:rPr>
      <w:t xml:space="preserve"> </w:t>
    </w:r>
    <w:r>
      <w:rPr>
        <w:rFonts w:ascii="Arial" w:hAnsi="Arial" w:cs="Arial"/>
        <w:snapToGrid w:val="0"/>
        <w:sz w:val="18"/>
        <w:szCs w:val="18"/>
      </w:rPr>
      <w:t xml:space="preserve">- </w:t>
    </w:r>
    <w:r w:rsidRPr="00D034DA">
      <w:rPr>
        <w:rFonts w:ascii="Arial" w:hAnsi="Arial" w:cs="Arial"/>
        <w:snapToGrid w:val="0"/>
        <w:sz w:val="18"/>
        <w:szCs w:val="18"/>
      </w:rPr>
      <w:t xml:space="preserve">Consultation document - Page </w:t>
    </w:r>
    <w:r w:rsidR="00412841"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412841" w:rsidRPr="00D034DA">
      <w:rPr>
        <w:rStyle w:val="PageNumber"/>
        <w:rFonts w:ascii="Arial" w:hAnsi="Arial" w:cs="Arial"/>
        <w:sz w:val="18"/>
        <w:szCs w:val="18"/>
      </w:rPr>
      <w:fldChar w:fldCharType="separate"/>
    </w:r>
    <w:r>
      <w:rPr>
        <w:rStyle w:val="PageNumber"/>
        <w:rFonts w:ascii="Arial" w:hAnsi="Arial" w:cs="Arial"/>
        <w:noProof/>
        <w:sz w:val="18"/>
        <w:szCs w:val="18"/>
      </w:rPr>
      <w:t>1</w:t>
    </w:r>
    <w:r w:rsidR="00412841"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412841"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412841" w:rsidRPr="00D034DA">
      <w:rPr>
        <w:rStyle w:val="PageNumber"/>
        <w:rFonts w:ascii="Arial" w:hAnsi="Arial" w:cs="Arial"/>
        <w:sz w:val="18"/>
        <w:szCs w:val="18"/>
      </w:rPr>
      <w:fldChar w:fldCharType="separate"/>
    </w:r>
    <w:r>
      <w:rPr>
        <w:rStyle w:val="PageNumber"/>
        <w:rFonts w:ascii="Arial" w:hAnsi="Arial" w:cs="Arial"/>
        <w:noProof/>
        <w:sz w:val="18"/>
        <w:szCs w:val="18"/>
      </w:rPr>
      <w:t>15</w:t>
    </w:r>
    <w:r w:rsidR="00412841"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672" w:rsidRDefault="000D6672">
      <w:r>
        <w:separator/>
      </w:r>
    </w:p>
  </w:footnote>
  <w:footnote w:type="continuationSeparator" w:id="0">
    <w:p w:rsidR="000D6672" w:rsidRDefault="000D66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11" w:rsidRDefault="001515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72" w:rsidRPr="006115F8" w:rsidRDefault="000D6672"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72" w:rsidRDefault="000D6672">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EED066E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64CF2817"/>
    <w:multiLevelType w:val="hybridMultilevel"/>
    <w:tmpl w:val="506E15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4"/>
  </w:num>
  <w:num w:numId="3">
    <w:abstractNumId w:val="22"/>
  </w:num>
  <w:num w:numId="4">
    <w:abstractNumId w:val="8"/>
  </w:num>
  <w:num w:numId="5">
    <w:abstractNumId w:val="16"/>
  </w:num>
  <w:num w:numId="6">
    <w:abstractNumId w:val="6"/>
  </w:num>
  <w:num w:numId="7">
    <w:abstractNumId w:val="18"/>
  </w:num>
  <w:num w:numId="8">
    <w:abstractNumId w:val="7"/>
  </w:num>
  <w:num w:numId="9">
    <w:abstractNumId w:val="12"/>
  </w:num>
  <w:num w:numId="10">
    <w:abstractNumId w:val="9"/>
  </w:num>
  <w:num w:numId="11">
    <w:abstractNumId w:val="10"/>
  </w:num>
  <w:num w:numId="12">
    <w:abstractNumId w:val="17"/>
  </w:num>
  <w:num w:numId="13">
    <w:abstractNumId w:val="21"/>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20"/>
  </w:num>
  <w:num w:numId="26">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12904"/>
    <w:rsid w:val="00013F84"/>
    <w:rsid w:val="0001654C"/>
    <w:rsid w:val="00024FFD"/>
    <w:rsid w:val="00025A39"/>
    <w:rsid w:val="00025C26"/>
    <w:rsid w:val="000279C3"/>
    <w:rsid w:val="00027F36"/>
    <w:rsid w:val="00036E06"/>
    <w:rsid w:val="00041235"/>
    <w:rsid w:val="00046EA8"/>
    <w:rsid w:val="0005187C"/>
    <w:rsid w:val="00055561"/>
    <w:rsid w:val="00055CB2"/>
    <w:rsid w:val="00056EBF"/>
    <w:rsid w:val="00057925"/>
    <w:rsid w:val="00063273"/>
    <w:rsid w:val="000637EF"/>
    <w:rsid w:val="00063D8D"/>
    <w:rsid w:val="00064A65"/>
    <w:rsid w:val="00066389"/>
    <w:rsid w:val="000723DF"/>
    <w:rsid w:val="00073E9D"/>
    <w:rsid w:val="00074C9A"/>
    <w:rsid w:val="00076AE8"/>
    <w:rsid w:val="0008480D"/>
    <w:rsid w:val="00087FD1"/>
    <w:rsid w:val="000920F6"/>
    <w:rsid w:val="0009403D"/>
    <w:rsid w:val="000954EC"/>
    <w:rsid w:val="00096D77"/>
    <w:rsid w:val="000A277F"/>
    <w:rsid w:val="000A71FE"/>
    <w:rsid w:val="000B13C4"/>
    <w:rsid w:val="000B3746"/>
    <w:rsid w:val="000D06ED"/>
    <w:rsid w:val="000D14F8"/>
    <w:rsid w:val="000D6672"/>
    <w:rsid w:val="000E4D70"/>
    <w:rsid w:val="000E522C"/>
    <w:rsid w:val="000E59E6"/>
    <w:rsid w:val="000E7E74"/>
    <w:rsid w:val="000F0708"/>
    <w:rsid w:val="000F710E"/>
    <w:rsid w:val="00101EF7"/>
    <w:rsid w:val="001024DD"/>
    <w:rsid w:val="001035E7"/>
    <w:rsid w:val="00105BE2"/>
    <w:rsid w:val="00107756"/>
    <w:rsid w:val="00115212"/>
    <w:rsid w:val="00116F45"/>
    <w:rsid w:val="0012000D"/>
    <w:rsid w:val="00121E1E"/>
    <w:rsid w:val="00131392"/>
    <w:rsid w:val="00134063"/>
    <w:rsid w:val="00135F1F"/>
    <w:rsid w:val="00136992"/>
    <w:rsid w:val="00137631"/>
    <w:rsid w:val="00137655"/>
    <w:rsid w:val="001404C2"/>
    <w:rsid w:val="00143660"/>
    <w:rsid w:val="00143D92"/>
    <w:rsid w:val="00145D30"/>
    <w:rsid w:val="00146A9F"/>
    <w:rsid w:val="00147598"/>
    <w:rsid w:val="00151511"/>
    <w:rsid w:val="00156DBE"/>
    <w:rsid w:val="00160F42"/>
    <w:rsid w:val="001634AB"/>
    <w:rsid w:val="001664C5"/>
    <w:rsid w:val="00171A75"/>
    <w:rsid w:val="001722C5"/>
    <w:rsid w:val="00172BD0"/>
    <w:rsid w:val="00174084"/>
    <w:rsid w:val="00175138"/>
    <w:rsid w:val="00177D8A"/>
    <w:rsid w:val="00190B55"/>
    <w:rsid w:val="001914D9"/>
    <w:rsid w:val="00191619"/>
    <w:rsid w:val="001942F0"/>
    <w:rsid w:val="00194847"/>
    <w:rsid w:val="001973B5"/>
    <w:rsid w:val="001A0E29"/>
    <w:rsid w:val="001A33BE"/>
    <w:rsid w:val="001A62EC"/>
    <w:rsid w:val="001A67B4"/>
    <w:rsid w:val="001A7E6E"/>
    <w:rsid w:val="001B2487"/>
    <w:rsid w:val="001C78A0"/>
    <w:rsid w:val="001D05BF"/>
    <w:rsid w:val="001D2385"/>
    <w:rsid w:val="001D3D6A"/>
    <w:rsid w:val="001D450C"/>
    <w:rsid w:val="001D49A1"/>
    <w:rsid w:val="001F68F9"/>
    <w:rsid w:val="00204BFF"/>
    <w:rsid w:val="002067F2"/>
    <w:rsid w:val="00213CC4"/>
    <w:rsid w:val="00216073"/>
    <w:rsid w:val="002209C6"/>
    <w:rsid w:val="0023122C"/>
    <w:rsid w:val="00240F7D"/>
    <w:rsid w:val="00241FA1"/>
    <w:rsid w:val="00244B69"/>
    <w:rsid w:val="002454A8"/>
    <w:rsid w:val="00252CFE"/>
    <w:rsid w:val="00254CE0"/>
    <w:rsid w:val="00254E78"/>
    <w:rsid w:val="00260405"/>
    <w:rsid w:val="0026047A"/>
    <w:rsid w:val="00262147"/>
    <w:rsid w:val="00267C6A"/>
    <w:rsid w:val="00276E44"/>
    <w:rsid w:val="0028003E"/>
    <w:rsid w:val="0028018D"/>
    <w:rsid w:val="00280BDC"/>
    <w:rsid w:val="002939A8"/>
    <w:rsid w:val="002A2B15"/>
    <w:rsid w:val="002A385F"/>
    <w:rsid w:val="002A5804"/>
    <w:rsid w:val="002B0EAF"/>
    <w:rsid w:val="002B1013"/>
    <w:rsid w:val="002B7EA2"/>
    <w:rsid w:val="002C62D9"/>
    <w:rsid w:val="002C7209"/>
    <w:rsid w:val="002D1ABA"/>
    <w:rsid w:val="002D42A4"/>
    <w:rsid w:val="002D5313"/>
    <w:rsid w:val="002D6BA1"/>
    <w:rsid w:val="002D6F98"/>
    <w:rsid w:val="002E214D"/>
    <w:rsid w:val="002E7DDE"/>
    <w:rsid w:val="002E7F8F"/>
    <w:rsid w:val="002F0A52"/>
    <w:rsid w:val="002F6A31"/>
    <w:rsid w:val="00302BDB"/>
    <w:rsid w:val="00303ECD"/>
    <w:rsid w:val="003111B4"/>
    <w:rsid w:val="00311224"/>
    <w:rsid w:val="00315516"/>
    <w:rsid w:val="003157D6"/>
    <w:rsid w:val="003160BB"/>
    <w:rsid w:val="00316460"/>
    <w:rsid w:val="00324E9B"/>
    <w:rsid w:val="003306A8"/>
    <w:rsid w:val="003317BE"/>
    <w:rsid w:val="00333C82"/>
    <w:rsid w:val="00343936"/>
    <w:rsid w:val="003445DF"/>
    <w:rsid w:val="0034469F"/>
    <w:rsid w:val="0034720F"/>
    <w:rsid w:val="003517C6"/>
    <w:rsid w:val="00352970"/>
    <w:rsid w:val="003550FC"/>
    <w:rsid w:val="00355D6C"/>
    <w:rsid w:val="0035614B"/>
    <w:rsid w:val="00360902"/>
    <w:rsid w:val="003609F1"/>
    <w:rsid w:val="00360B63"/>
    <w:rsid w:val="00361C04"/>
    <w:rsid w:val="003659B1"/>
    <w:rsid w:val="0036786F"/>
    <w:rsid w:val="00373110"/>
    <w:rsid w:val="003737AB"/>
    <w:rsid w:val="00381B19"/>
    <w:rsid w:val="003845CD"/>
    <w:rsid w:val="00387B7D"/>
    <w:rsid w:val="00392CB4"/>
    <w:rsid w:val="00395ED9"/>
    <w:rsid w:val="00396855"/>
    <w:rsid w:val="0039708C"/>
    <w:rsid w:val="003A021F"/>
    <w:rsid w:val="003A28F6"/>
    <w:rsid w:val="003A5B6C"/>
    <w:rsid w:val="003A7682"/>
    <w:rsid w:val="003B2720"/>
    <w:rsid w:val="003B5A9E"/>
    <w:rsid w:val="003C09AF"/>
    <w:rsid w:val="003C2E69"/>
    <w:rsid w:val="003C6972"/>
    <w:rsid w:val="003C797B"/>
    <w:rsid w:val="003D220C"/>
    <w:rsid w:val="003D27B8"/>
    <w:rsid w:val="003E0000"/>
    <w:rsid w:val="003E10CF"/>
    <w:rsid w:val="003E133F"/>
    <w:rsid w:val="003E2BB1"/>
    <w:rsid w:val="003F4463"/>
    <w:rsid w:val="003F4D21"/>
    <w:rsid w:val="003F5EA3"/>
    <w:rsid w:val="003F61A8"/>
    <w:rsid w:val="003F7A2A"/>
    <w:rsid w:val="003F7EA5"/>
    <w:rsid w:val="00402A09"/>
    <w:rsid w:val="004039E4"/>
    <w:rsid w:val="00405C09"/>
    <w:rsid w:val="004109D9"/>
    <w:rsid w:val="004121E7"/>
    <w:rsid w:val="00412841"/>
    <w:rsid w:val="00416B70"/>
    <w:rsid w:val="00420228"/>
    <w:rsid w:val="00420CB1"/>
    <w:rsid w:val="00424584"/>
    <w:rsid w:val="004251C0"/>
    <w:rsid w:val="004324AD"/>
    <w:rsid w:val="00444FDB"/>
    <w:rsid w:val="0044620A"/>
    <w:rsid w:val="00450121"/>
    <w:rsid w:val="00463648"/>
    <w:rsid w:val="00465C67"/>
    <w:rsid w:val="004665F8"/>
    <w:rsid w:val="00473176"/>
    <w:rsid w:val="00473F08"/>
    <w:rsid w:val="00474C15"/>
    <w:rsid w:val="0047720D"/>
    <w:rsid w:val="004804F1"/>
    <w:rsid w:val="00481E24"/>
    <w:rsid w:val="00490C47"/>
    <w:rsid w:val="0049121C"/>
    <w:rsid w:val="004928B1"/>
    <w:rsid w:val="00495388"/>
    <w:rsid w:val="00497D1F"/>
    <w:rsid w:val="004B1D49"/>
    <w:rsid w:val="004B1F15"/>
    <w:rsid w:val="004B2516"/>
    <w:rsid w:val="004B5133"/>
    <w:rsid w:val="004C07A9"/>
    <w:rsid w:val="004C1A90"/>
    <w:rsid w:val="004C3C82"/>
    <w:rsid w:val="004C49A2"/>
    <w:rsid w:val="004C5904"/>
    <w:rsid w:val="004E1118"/>
    <w:rsid w:val="004E19C3"/>
    <w:rsid w:val="004E2056"/>
    <w:rsid w:val="004E56C0"/>
    <w:rsid w:val="004E75A2"/>
    <w:rsid w:val="004F1E3C"/>
    <w:rsid w:val="004F64E7"/>
    <w:rsid w:val="004F6E9D"/>
    <w:rsid w:val="005013BD"/>
    <w:rsid w:val="00512A6F"/>
    <w:rsid w:val="005138E9"/>
    <w:rsid w:val="005146E6"/>
    <w:rsid w:val="00514EC4"/>
    <w:rsid w:val="00517C96"/>
    <w:rsid w:val="00521C0E"/>
    <w:rsid w:val="0052340E"/>
    <w:rsid w:val="0052457B"/>
    <w:rsid w:val="005255E2"/>
    <w:rsid w:val="00530252"/>
    <w:rsid w:val="005334F4"/>
    <w:rsid w:val="00536214"/>
    <w:rsid w:val="0054067F"/>
    <w:rsid w:val="005416F2"/>
    <w:rsid w:val="00544478"/>
    <w:rsid w:val="00545374"/>
    <w:rsid w:val="005506BC"/>
    <w:rsid w:val="00550ED3"/>
    <w:rsid w:val="00554820"/>
    <w:rsid w:val="00557732"/>
    <w:rsid w:val="00567D48"/>
    <w:rsid w:val="00567DA6"/>
    <w:rsid w:val="00570F9A"/>
    <w:rsid w:val="005718D1"/>
    <w:rsid w:val="00572C9A"/>
    <w:rsid w:val="005736C1"/>
    <w:rsid w:val="0058210B"/>
    <w:rsid w:val="005830B7"/>
    <w:rsid w:val="00587BB8"/>
    <w:rsid w:val="00590D09"/>
    <w:rsid w:val="00591525"/>
    <w:rsid w:val="0059233B"/>
    <w:rsid w:val="00593678"/>
    <w:rsid w:val="00593A62"/>
    <w:rsid w:val="00594DA5"/>
    <w:rsid w:val="005969C3"/>
    <w:rsid w:val="005A07EF"/>
    <w:rsid w:val="005A1AF0"/>
    <w:rsid w:val="005A6877"/>
    <w:rsid w:val="005A7196"/>
    <w:rsid w:val="005B0B61"/>
    <w:rsid w:val="005B4224"/>
    <w:rsid w:val="005B6A49"/>
    <w:rsid w:val="005B6B22"/>
    <w:rsid w:val="005B6EC9"/>
    <w:rsid w:val="005C5BD6"/>
    <w:rsid w:val="005C7D6D"/>
    <w:rsid w:val="005D3FD8"/>
    <w:rsid w:val="005D4B90"/>
    <w:rsid w:val="005E2982"/>
    <w:rsid w:val="005E4786"/>
    <w:rsid w:val="005E542B"/>
    <w:rsid w:val="005E7430"/>
    <w:rsid w:val="005F37B3"/>
    <w:rsid w:val="005F5B02"/>
    <w:rsid w:val="0060264C"/>
    <w:rsid w:val="00606AD1"/>
    <w:rsid w:val="0060766E"/>
    <w:rsid w:val="0061022C"/>
    <w:rsid w:val="00610271"/>
    <w:rsid w:val="006115F8"/>
    <w:rsid w:val="00615CF6"/>
    <w:rsid w:val="00622100"/>
    <w:rsid w:val="006267B0"/>
    <w:rsid w:val="006308F6"/>
    <w:rsid w:val="00631FCB"/>
    <w:rsid w:val="006324C4"/>
    <w:rsid w:val="00636CA2"/>
    <w:rsid w:val="006411D2"/>
    <w:rsid w:val="00642FC6"/>
    <w:rsid w:val="0064484B"/>
    <w:rsid w:val="0064488C"/>
    <w:rsid w:val="006558F9"/>
    <w:rsid w:val="006572B8"/>
    <w:rsid w:val="006631EB"/>
    <w:rsid w:val="006658AC"/>
    <w:rsid w:val="00667DEE"/>
    <w:rsid w:val="00667EAB"/>
    <w:rsid w:val="00677865"/>
    <w:rsid w:val="00680454"/>
    <w:rsid w:val="0068145D"/>
    <w:rsid w:val="00681818"/>
    <w:rsid w:val="006826F6"/>
    <w:rsid w:val="006929FE"/>
    <w:rsid w:val="0069720B"/>
    <w:rsid w:val="006A554C"/>
    <w:rsid w:val="006A5D02"/>
    <w:rsid w:val="006A7CFC"/>
    <w:rsid w:val="006B0939"/>
    <w:rsid w:val="006B6CF2"/>
    <w:rsid w:val="006C2087"/>
    <w:rsid w:val="006C6378"/>
    <w:rsid w:val="006D5333"/>
    <w:rsid w:val="006D53DA"/>
    <w:rsid w:val="006D71CB"/>
    <w:rsid w:val="006E0DD4"/>
    <w:rsid w:val="006E156B"/>
    <w:rsid w:val="006E26BA"/>
    <w:rsid w:val="006E7387"/>
    <w:rsid w:val="006F14B2"/>
    <w:rsid w:val="006F3E4B"/>
    <w:rsid w:val="006F41E9"/>
    <w:rsid w:val="006F543E"/>
    <w:rsid w:val="006F6109"/>
    <w:rsid w:val="006F70B8"/>
    <w:rsid w:val="006F714D"/>
    <w:rsid w:val="00703CF9"/>
    <w:rsid w:val="00705F8A"/>
    <w:rsid w:val="007166CD"/>
    <w:rsid w:val="007174D4"/>
    <w:rsid w:val="00717B3A"/>
    <w:rsid w:val="00723D08"/>
    <w:rsid w:val="00731AC2"/>
    <w:rsid w:val="007355C9"/>
    <w:rsid w:val="00736533"/>
    <w:rsid w:val="007365DE"/>
    <w:rsid w:val="007405CB"/>
    <w:rsid w:val="0074177A"/>
    <w:rsid w:val="00744A77"/>
    <w:rsid w:val="007509E2"/>
    <w:rsid w:val="0075502B"/>
    <w:rsid w:val="00755BC6"/>
    <w:rsid w:val="00756D59"/>
    <w:rsid w:val="007570DC"/>
    <w:rsid w:val="00763F19"/>
    <w:rsid w:val="00764CC3"/>
    <w:rsid w:val="00767CCC"/>
    <w:rsid w:val="007703B4"/>
    <w:rsid w:val="00771C0A"/>
    <w:rsid w:val="00785A43"/>
    <w:rsid w:val="007865AC"/>
    <w:rsid w:val="00786625"/>
    <w:rsid w:val="00792C8C"/>
    <w:rsid w:val="00794ACE"/>
    <w:rsid w:val="00796134"/>
    <w:rsid w:val="007B2118"/>
    <w:rsid w:val="007B2888"/>
    <w:rsid w:val="007B65AE"/>
    <w:rsid w:val="007C403F"/>
    <w:rsid w:val="007C7D40"/>
    <w:rsid w:val="007D16C7"/>
    <w:rsid w:val="007D7DBA"/>
    <w:rsid w:val="007D7E49"/>
    <w:rsid w:val="007E146B"/>
    <w:rsid w:val="007E3478"/>
    <w:rsid w:val="007E3918"/>
    <w:rsid w:val="007E78E3"/>
    <w:rsid w:val="007F2555"/>
    <w:rsid w:val="007F50A2"/>
    <w:rsid w:val="007F5883"/>
    <w:rsid w:val="00800374"/>
    <w:rsid w:val="008012A9"/>
    <w:rsid w:val="008040B8"/>
    <w:rsid w:val="008052A5"/>
    <w:rsid w:val="008060EB"/>
    <w:rsid w:val="0080639E"/>
    <w:rsid w:val="00807949"/>
    <w:rsid w:val="00807A0A"/>
    <w:rsid w:val="00810AA1"/>
    <w:rsid w:val="00810C63"/>
    <w:rsid w:val="00810FAC"/>
    <w:rsid w:val="00811F0D"/>
    <w:rsid w:val="00814352"/>
    <w:rsid w:val="00822D2B"/>
    <w:rsid w:val="00824BEE"/>
    <w:rsid w:val="00824ED4"/>
    <w:rsid w:val="00825EDD"/>
    <w:rsid w:val="00835348"/>
    <w:rsid w:val="00840EDC"/>
    <w:rsid w:val="0084491E"/>
    <w:rsid w:val="0085016E"/>
    <w:rsid w:val="00851A0F"/>
    <w:rsid w:val="00856840"/>
    <w:rsid w:val="00857D0E"/>
    <w:rsid w:val="00860E65"/>
    <w:rsid w:val="00861BA4"/>
    <w:rsid w:val="00870AA8"/>
    <w:rsid w:val="00870B3F"/>
    <w:rsid w:val="00871AD6"/>
    <w:rsid w:val="00872824"/>
    <w:rsid w:val="00874593"/>
    <w:rsid w:val="00881EE9"/>
    <w:rsid w:val="00895730"/>
    <w:rsid w:val="00897129"/>
    <w:rsid w:val="008A0076"/>
    <w:rsid w:val="008A2676"/>
    <w:rsid w:val="008A333A"/>
    <w:rsid w:val="008A3E6D"/>
    <w:rsid w:val="008B1251"/>
    <w:rsid w:val="008B130F"/>
    <w:rsid w:val="008B2436"/>
    <w:rsid w:val="008B41C8"/>
    <w:rsid w:val="008B5D5A"/>
    <w:rsid w:val="008C0E53"/>
    <w:rsid w:val="008C1409"/>
    <w:rsid w:val="008C2A9F"/>
    <w:rsid w:val="008C526C"/>
    <w:rsid w:val="008C70B3"/>
    <w:rsid w:val="008D087C"/>
    <w:rsid w:val="008D4B23"/>
    <w:rsid w:val="008E05C5"/>
    <w:rsid w:val="008F30A3"/>
    <w:rsid w:val="008F7178"/>
    <w:rsid w:val="00902C26"/>
    <w:rsid w:val="009040CA"/>
    <w:rsid w:val="00907C94"/>
    <w:rsid w:val="0091021B"/>
    <w:rsid w:val="0091048A"/>
    <w:rsid w:val="00911116"/>
    <w:rsid w:val="009117C4"/>
    <w:rsid w:val="00912EBA"/>
    <w:rsid w:val="009245CB"/>
    <w:rsid w:val="00925427"/>
    <w:rsid w:val="009304AA"/>
    <w:rsid w:val="00931949"/>
    <w:rsid w:val="009343EB"/>
    <w:rsid w:val="00937754"/>
    <w:rsid w:val="009405A4"/>
    <w:rsid w:val="0094073E"/>
    <w:rsid w:val="00946719"/>
    <w:rsid w:val="0094696A"/>
    <w:rsid w:val="009530D5"/>
    <w:rsid w:val="00953407"/>
    <w:rsid w:val="009545DC"/>
    <w:rsid w:val="009606BD"/>
    <w:rsid w:val="00960849"/>
    <w:rsid w:val="00966BC9"/>
    <w:rsid w:val="00970680"/>
    <w:rsid w:val="009772B5"/>
    <w:rsid w:val="009774B5"/>
    <w:rsid w:val="0099504B"/>
    <w:rsid w:val="009974BC"/>
    <w:rsid w:val="009975EA"/>
    <w:rsid w:val="009A2B0E"/>
    <w:rsid w:val="009A47CD"/>
    <w:rsid w:val="009C1A54"/>
    <w:rsid w:val="009C3F28"/>
    <w:rsid w:val="009C6191"/>
    <w:rsid w:val="009C701A"/>
    <w:rsid w:val="009D051F"/>
    <w:rsid w:val="009D22FA"/>
    <w:rsid w:val="009D3574"/>
    <w:rsid w:val="009D39D5"/>
    <w:rsid w:val="009D423E"/>
    <w:rsid w:val="009D45F6"/>
    <w:rsid w:val="009D4715"/>
    <w:rsid w:val="009E015D"/>
    <w:rsid w:val="009E4CE1"/>
    <w:rsid w:val="009E5E7D"/>
    <w:rsid w:val="009F2BD4"/>
    <w:rsid w:val="009F3DEA"/>
    <w:rsid w:val="00A0347D"/>
    <w:rsid w:val="00A05AB1"/>
    <w:rsid w:val="00A05F4A"/>
    <w:rsid w:val="00A14109"/>
    <w:rsid w:val="00A21155"/>
    <w:rsid w:val="00A21512"/>
    <w:rsid w:val="00A230F3"/>
    <w:rsid w:val="00A2313B"/>
    <w:rsid w:val="00A256C7"/>
    <w:rsid w:val="00A25F4D"/>
    <w:rsid w:val="00A30B0A"/>
    <w:rsid w:val="00A30F0D"/>
    <w:rsid w:val="00A44897"/>
    <w:rsid w:val="00A471FC"/>
    <w:rsid w:val="00A51D39"/>
    <w:rsid w:val="00A52563"/>
    <w:rsid w:val="00A54F3A"/>
    <w:rsid w:val="00A5591C"/>
    <w:rsid w:val="00A57783"/>
    <w:rsid w:val="00A6494E"/>
    <w:rsid w:val="00A6774C"/>
    <w:rsid w:val="00A70BE7"/>
    <w:rsid w:val="00A7237A"/>
    <w:rsid w:val="00A76D8E"/>
    <w:rsid w:val="00A7780A"/>
    <w:rsid w:val="00A810C1"/>
    <w:rsid w:val="00A81861"/>
    <w:rsid w:val="00A958F3"/>
    <w:rsid w:val="00AA04B9"/>
    <w:rsid w:val="00AA13F0"/>
    <w:rsid w:val="00AA1AFA"/>
    <w:rsid w:val="00AA204A"/>
    <w:rsid w:val="00AA2CE9"/>
    <w:rsid w:val="00AA5591"/>
    <w:rsid w:val="00AB638E"/>
    <w:rsid w:val="00AC04C0"/>
    <w:rsid w:val="00AC1790"/>
    <w:rsid w:val="00AC641D"/>
    <w:rsid w:val="00AD0AF7"/>
    <w:rsid w:val="00AD3486"/>
    <w:rsid w:val="00AD4B47"/>
    <w:rsid w:val="00AD7D68"/>
    <w:rsid w:val="00AE707E"/>
    <w:rsid w:val="00AF1AD2"/>
    <w:rsid w:val="00AF409B"/>
    <w:rsid w:val="00B01B1D"/>
    <w:rsid w:val="00B04BE4"/>
    <w:rsid w:val="00B06352"/>
    <w:rsid w:val="00B07E82"/>
    <w:rsid w:val="00B11181"/>
    <w:rsid w:val="00B158D5"/>
    <w:rsid w:val="00B179BC"/>
    <w:rsid w:val="00B22C20"/>
    <w:rsid w:val="00B236C8"/>
    <w:rsid w:val="00B2521F"/>
    <w:rsid w:val="00B32539"/>
    <w:rsid w:val="00B36414"/>
    <w:rsid w:val="00B37C37"/>
    <w:rsid w:val="00B43276"/>
    <w:rsid w:val="00B52DD7"/>
    <w:rsid w:val="00B53225"/>
    <w:rsid w:val="00B61176"/>
    <w:rsid w:val="00B625B5"/>
    <w:rsid w:val="00B628E7"/>
    <w:rsid w:val="00B62D2A"/>
    <w:rsid w:val="00B660EB"/>
    <w:rsid w:val="00B67828"/>
    <w:rsid w:val="00B70207"/>
    <w:rsid w:val="00B7233A"/>
    <w:rsid w:val="00B744F8"/>
    <w:rsid w:val="00B75278"/>
    <w:rsid w:val="00B81EB8"/>
    <w:rsid w:val="00BA18A6"/>
    <w:rsid w:val="00BA2F50"/>
    <w:rsid w:val="00BA5872"/>
    <w:rsid w:val="00BA64C8"/>
    <w:rsid w:val="00BD1F78"/>
    <w:rsid w:val="00BD2740"/>
    <w:rsid w:val="00BD2ABB"/>
    <w:rsid w:val="00BD3A1A"/>
    <w:rsid w:val="00BE0D9B"/>
    <w:rsid w:val="00BE4A9A"/>
    <w:rsid w:val="00BE6739"/>
    <w:rsid w:val="00BF0865"/>
    <w:rsid w:val="00BF318B"/>
    <w:rsid w:val="00BF49A0"/>
    <w:rsid w:val="00C02ABB"/>
    <w:rsid w:val="00C03DDA"/>
    <w:rsid w:val="00C04D0C"/>
    <w:rsid w:val="00C06205"/>
    <w:rsid w:val="00C06231"/>
    <w:rsid w:val="00C117A7"/>
    <w:rsid w:val="00C14C53"/>
    <w:rsid w:val="00C161B5"/>
    <w:rsid w:val="00C218EF"/>
    <w:rsid w:val="00C22F7A"/>
    <w:rsid w:val="00C2321C"/>
    <w:rsid w:val="00C260AF"/>
    <w:rsid w:val="00C26140"/>
    <w:rsid w:val="00C337F3"/>
    <w:rsid w:val="00C35D98"/>
    <w:rsid w:val="00C4199C"/>
    <w:rsid w:val="00C45E75"/>
    <w:rsid w:val="00C47290"/>
    <w:rsid w:val="00C503A8"/>
    <w:rsid w:val="00C522F0"/>
    <w:rsid w:val="00C5333A"/>
    <w:rsid w:val="00C53365"/>
    <w:rsid w:val="00C5412E"/>
    <w:rsid w:val="00C55DF1"/>
    <w:rsid w:val="00C64075"/>
    <w:rsid w:val="00C64884"/>
    <w:rsid w:val="00C64E58"/>
    <w:rsid w:val="00C7069F"/>
    <w:rsid w:val="00C77AC3"/>
    <w:rsid w:val="00C82B9A"/>
    <w:rsid w:val="00C82BE5"/>
    <w:rsid w:val="00C83B6B"/>
    <w:rsid w:val="00C870C5"/>
    <w:rsid w:val="00C911EC"/>
    <w:rsid w:val="00C91DED"/>
    <w:rsid w:val="00CB3436"/>
    <w:rsid w:val="00CB4A31"/>
    <w:rsid w:val="00CB5C6B"/>
    <w:rsid w:val="00CB688C"/>
    <w:rsid w:val="00CB7F26"/>
    <w:rsid w:val="00CC1E85"/>
    <w:rsid w:val="00CC22DD"/>
    <w:rsid w:val="00CC3330"/>
    <w:rsid w:val="00CC4497"/>
    <w:rsid w:val="00CC4EF1"/>
    <w:rsid w:val="00CC70CA"/>
    <w:rsid w:val="00CD3852"/>
    <w:rsid w:val="00CE2013"/>
    <w:rsid w:val="00CE6B12"/>
    <w:rsid w:val="00CF31F4"/>
    <w:rsid w:val="00CF5E39"/>
    <w:rsid w:val="00CF7597"/>
    <w:rsid w:val="00D034DA"/>
    <w:rsid w:val="00D04A4C"/>
    <w:rsid w:val="00D07416"/>
    <w:rsid w:val="00D126E4"/>
    <w:rsid w:val="00D1400D"/>
    <w:rsid w:val="00D145BE"/>
    <w:rsid w:val="00D22131"/>
    <w:rsid w:val="00D22681"/>
    <w:rsid w:val="00D24361"/>
    <w:rsid w:val="00D25AC6"/>
    <w:rsid w:val="00D26674"/>
    <w:rsid w:val="00D34FAF"/>
    <w:rsid w:val="00D3616A"/>
    <w:rsid w:val="00D3777F"/>
    <w:rsid w:val="00D41164"/>
    <w:rsid w:val="00D45A2A"/>
    <w:rsid w:val="00D45BBF"/>
    <w:rsid w:val="00D47341"/>
    <w:rsid w:val="00D4742A"/>
    <w:rsid w:val="00D516D9"/>
    <w:rsid w:val="00D52BA2"/>
    <w:rsid w:val="00D55479"/>
    <w:rsid w:val="00D57182"/>
    <w:rsid w:val="00D579F0"/>
    <w:rsid w:val="00D62CE9"/>
    <w:rsid w:val="00D636FC"/>
    <w:rsid w:val="00D66235"/>
    <w:rsid w:val="00D7403B"/>
    <w:rsid w:val="00D74F2F"/>
    <w:rsid w:val="00D81C4C"/>
    <w:rsid w:val="00D83382"/>
    <w:rsid w:val="00D8524B"/>
    <w:rsid w:val="00D93EC4"/>
    <w:rsid w:val="00D97189"/>
    <w:rsid w:val="00D97F46"/>
    <w:rsid w:val="00DA1554"/>
    <w:rsid w:val="00DA35D1"/>
    <w:rsid w:val="00DB264C"/>
    <w:rsid w:val="00DB3547"/>
    <w:rsid w:val="00DC1482"/>
    <w:rsid w:val="00DD2A02"/>
    <w:rsid w:val="00DE29A0"/>
    <w:rsid w:val="00DE52D8"/>
    <w:rsid w:val="00DE68EF"/>
    <w:rsid w:val="00DE6D5C"/>
    <w:rsid w:val="00DF2307"/>
    <w:rsid w:val="00DF7E91"/>
    <w:rsid w:val="00E0154A"/>
    <w:rsid w:val="00E06407"/>
    <w:rsid w:val="00E0799C"/>
    <w:rsid w:val="00E15DE0"/>
    <w:rsid w:val="00E30A51"/>
    <w:rsid w:val="00E57688"/>
    <w:rsid w:val="00E6083B"/>
    <w:rsid w:val="00E61637"/>
    <w:rsid w:val="00E62709"/>
    <w:rsid w:val="00E70243"/>
    <w:rsid w:val="00E70809"/>
    <w:rsid w:val="00E73840"/>
    <w:rsid w:val="00E80F89"/>
    <w:rsid w:val="00E847FF"/>
    <w:rsid w:val="00E84DBF"/>
    <w:rsid w:val="00E94D49"/>
    <w:rsid w:val="00E97DE0"/>
    <w:rsid w:val="00E97F39"/>
    <w:rsid w:val="00EA4A97"/>
    <w:rsid w:val="00EB16DE"/>
    <w:rsid w:val="00EB5C1A"/>
    <w:rsid w:val="00EC17D4"/>
    <w:rsid w:val="00EC68C9"/>
    <w:rsid w:val="00ED1205"/>
    <w:rsid w:val="00ED31A7"/>
    <w:rsid w:val="00ED4D8F"/>
    <w:rsid w:val="00ED528F"/>
    <w:rsid w:val="00EE429E"/>
    <w:rsid w:val="00EE4C43"/>
    <w:rsid w:val="00EF074B"/>
    <w:rsid w:val="00EF09C4"/>
    <w:rsid w:val="00EF0FA7"/>
    <w:rsid w:val="00EF689E"/>
    <w:rsid w:val="00F01B6F"/>
    <w:rsid w:val="00F113FA"/>
    <w:rsid w:val="00F140DC"/>
    <w:rsid w:val="00F2253B"/>
    <w:rsid w:val="00F262EE"/>
    <w:rsid w:val="00F30C35"/>
    <w:rsid w:val="00F328C0"/>
    <w:rsid w:val="00F33606"/>
    <w:rsid w:val="00F33C34"/>
    <w:rsid w:val="00F368C7"/>
    <w:rsid w:val="00F41511"/>
    <w:rsid w:val="00F451F4"/>
    <w:rsid w:val="00F47C93"/>
    <w:rsid w:val="00F6016C"/>
    <w:rsid w:val="00F60BDE"/>
    <w:rsid w:val="00F62AF5"/>
    <w:rsid w:val="00F63589"/>
    <w:rsid w:val="00F641D7"/>
    <w:rsid w:val="00F641D9"/>
    <w:rsid w:val="00F65892"/>
    <w:rsid w:val="00F65A8C"/>
    <w:rsid w:val="00F66C17"/>
    <w:rsid w:val="00F743DD"/>
    <w:rsid w:val="00F75DF5"/>
    <w:rsid w:val="00F76D14"/>
    <w:rsid w:val="00F77E76"/>
    <w:rsid w:val="00F80D72"/>
    <w:rsid w:val="00F81EA0"/>
    <w:rsid w:val="00F82D76"/>
    <w:rsid w:val="00F84CED"/>
    <w:rsid w:val="00F928E0"/>
    <w:rsid w:val="00F97CEC"/>
    <w:rsid w:val="00FA13E8"/>
    <w:rsid w:val="00FA49C5"/>
    <w:rsid w:val="00FB3A60"/>
    <w:rsid w:val="00FD0916"/>
    <w:rsid w:val="00FD2D19"/>
    <w:rsid w:val="00FD4DF7"/>
    <w:rsid w:val="00FE0468"/>
    <w:rsid w:val="00FE2630"/>
    <w:rsid w:val="00FE2A76"/>
    <w:rsid w:val="00FE34F6"/>
    <w:rsid w:val="00FF0370"/>
    <w:rsid w:val="00FF39B6"/>
    <w:rsid w:val="00FF6201"/>
    <w:rsid w:val="00FF706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xbe">
    <w:name w:val="_xbe"/>
    <w:basedOn w:val="DefaultParagraphFont"/>
    <w:rsid w:val="009774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377003792">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anbg.gov.au/chah/ap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hyperlink" Target="https://www.agric.wa.gov.au/nursery-cutflowers/phytophthora-diseases-cutflower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ata.rbg.vic.gov.au/vicflora/flora/taxon/8bc1e64c-aa59-4cb2-8f41-b618b4ebd12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nvironment.nsw.gov.au/threatenedspeciesapp/profile.aspx?id=20037" TargetMode="External"/><Relationship Id="rId23" Type="http://schemas.openxmlformats.org/officeDocument/2006/relationships/footer" Target="footer3.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www.environment.gov.au/system/files/resources/bad95d05-3741-4db3-8946-975155559efb/files/threat-abatement-plan-disease-natural-ecosystems-caused-phytophthora-cinnamomi.pdf" TargetMode="External"/><Relationship Id="rId22" Type="http://schemas.openxmlformats.org/officeDocument/2006/relationships/header" Target="header3.xm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5789E-E250-48A0-8D72-B4FB55FC2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6419</Words>
  <Characters>36164</Characters>
  <Application>Microsoft Office Word</Application>
  <DocSecurity>0</DocSecurity>
  <Lines>301</Lines>
  <Paragraphs>84</Paragraphs>
  <ScaleCrop>false</ScaleCrop>
  <LinksUpToDate>false</LinksUpToDate>
  <CharactersWithSpaces>42499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Eucalyptus macarthurii - Consultation document</dc:title>
  <dc:creator/>
  <cp:lastModifiedBy/>
  <cp:revision>1</cp:revision>
  <dcterms:created xsi:type="dcterms:W3CDTF">2015-11-23T05:54:00Z</dcterms:created>
  <dcterms:modified xsi:type="dcterms:W3CDTF">2015-11-23T05:54:00Z</dcterms:modified>
</cp:coreProperties>
</file>