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1"/>
      <w:bookmarkStart w:id="1" w:name="OLE_LINK1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F85873" w:rsidRDefault="003623D1" w:rsidP="00860E65">
      <w:pPr>
        <w:pStyle w:val="Title"/>
        <w:rPr>
          <w:rFonts w:ascii="Arial" w:hAnsi="Arial" w:cs="Arial"/>
          <w:sz w:val="24"/>
          <w:szCs w:val="24"/>
          <w:lang w:val="en-US"/>
        </w:rPr>
      </w:pPr>
      <w:proofErr w:type="spellStart"/>
      <w:r>
        <w:rPr>
          <w:rFonts w:ascii="Arial" w:hAnsi="Arial" w:cs="Arial"/>
          <w:i/>
          <w:iCs/>
          <w:sz w:val="24"/>
          <w:szCs w:val="24"/>
        </w:rPr>
        <w:t>Pseudomys</w:t>
      </w:r>
      <w:proofErr w:type="spellEnd"/>
      <w:r>
        <w:rPr>
          <w:rFonts w:ascii="Arial" w:hAnsi="Arial" w:cs="Arial"/>
          <w:i/>
          <w:iCs/>
          <w:sz w:val="24"/>
          <w:szCs w:val="24"/>
        </w:rPr>
        <w:t xml:space="preserve"> </w:t>
      </w:r>
      <w:proofErr w:type="spellStart"/>
      <w:r>
        <w:rPr>
          <w:rFonts w:ascii="Arial" w:hAnsi="Arial" w:cs="Arial"/>
          <w:i/>
          <w:iCs/>
          <w:sz w:val="24"/>
          <w:szCs w:val="24"/>
        </w:rPr>
        <w:t>shortridgei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Pr="00F85873">
        <w:rPr>
          <w:rFonts w:ascii="Arial" w:hAnsi="Arial" w:cs="Arial"/>
          <w:iCs/>
          <w:sz w:val="24"/>
          <w:szCs w:val="24"/>
        </w:rPr>
        <w:t>heath mouse</w:t>
      </w:r>
      <w:r w:rsidR="00860E65" w:rsidRPr="00F85873">
        <w:rPr>
          <w:rFonts w:ascii="Arial" w:hAnsi="Arial" w:cs="Arial"/>
          <w:iCs/>
          <w:sz w:val="24"/>
          <w:szCs w:val="24"/>
        </w:rPr>
        <w:t>)</w:t>
      </w:r>
      <w:r w:rsidR="00860E65" w:rsidRPr="00F85873">
        <w:rPr>
          <w:rFonts w:ascii="Arial" w:hAnsi="Arial" w:cs="Arial"/>
          <w:i/>
          <w:iCs/>
          <w:sz w:val="24"/>
          <w:szCs w:val="24"/>
        </w:rPr>
        <w:t xml:space="preserve"> </w:t>
      </w:r>
    </w:p>
    <w:bookmarkEnd w:id="0"/>
    <w:bookmarkEnd w:id="1"/>
    <w:p w:rsidR="00860E65" w:rsidRPr="00F85873" w:rsidRDefault="00860E65" w:rsidP="0069586E">
      <w:pPr>
        <w:pStyle w:val="NormalWeb"/>
        <w:spacing w:before="120" w:after="200" w:afterAutospacing="0"/>
        <w:rPr>
          <w:rFonts w:ascii="Arial" w:hAnsi="Arial" w:cs="Arial"/>
          <w:sz w:val="22"/>
          <w:szCs w:val="22"/>
        </w:rPr>
      </w:pPr>
      <w:r w:rsidRPr="00F85873">
        <w:rPr>
          <w:rFonts w:ascii="Arial" w:hAnsi="Arial" w:cs="Arial"/>
          <w:sz w:val="22"/>
          <w:szCs w:val="22"/>
        </w:rPr>
        <w:t xml:space="preserve">You are invited to provide </w:t>
      </w:r>
      <w:r w:rsidR="0035614B" w:rsidRPr="00F85873">
        <w:rPr>
          <w:rFonts w:ascii="Arial" w:hAnsi="Arial" w:cs="Arial"/>
          <w:sz w:val="22"/>
          <w:szCs w:val="22"/>
        </w:rPr>
        <w:t xml:space="preserve">your views and </w:t>
      </w:r>
      <w:r w:rsidR="001B2487" w:rsidRPr="00F85873">
        <w:rPr>
          <w:rFonts w:ascii="Arial" w:hAnsi="Arial" w:cs="Arial"/>
          <w:sz w:val="22"/>
          <w:szCs w:val="22"/>
        </w:rPr>
        <w:t xml:space="preserve">supporting </w:t>
      </w:r>
      <w:r w:rsidR="0035614B" w:rsidRPr="00F85873">
        <w:rPr>
          <w:rFonts w:ascii="Arial" w:hAnsi="Arial" w:cs="Arial"/>
          <w:sz w:val="22"/>
          <w:szCs w:val="22"/>
        </w:rPr>
        <w:t xml:space="preserve">reasons </w:t>
      </w:r>
      <w:r w:rsidR="009D45F6" w:rsidRPr="00F85873">
        <w:rPr>
          <w:rFonts w:ascii="Arial" w:hAnsi="Arial" w:cs="Arial"/>
          <w:sz w:val="22"/>
          <w:szCs w:val="22"/>
        </w:rPr>
        <w:t>related to</w:t>
      </w:r>
      <w:r w:rsidRPr="00F85873">
        <w:rPr>
          <w:rFonts w:ascii="Arial" w:hAnsi="Arial" w:cs="Arial"/>
          <w:sz w:val="22"/>
          <w:szCs w:val="22"/>
        </w:rPr>
        <w:t>:</w:t>
      </w:r>
    </w:p>
    <w:p w:rsidR="00860E65" w:rsidRDefault="00860E65" w:rsidP="0069586E">
      <w:pPr>
        <w:pStyle w:val="NormalWeb"/>
        <w:tabs>
          <w:tab w:val="left" w:pos="426"/>
        </w:tabs>
        <w:spacing w:before="0" w:beforeAutospacing="0" w:after="200" w:afterAutospacing="0"/>
        <w:ind w:left="425" w:hanging="425"/>
        <w:rPr>
          <w:rFonts w:ascii="Arial" w:hAnsi="Arial" w:cs="Arial"/>
          <w:sz w:val="22"/>
          <w:szCs w:val="22"/>
        </w:rPr>
      </w:pPr>
      <w:r w:rsidRPr="00F85873">
        <w:rPr>
          <w:rFonts w:ascii="Arial" w:hAnsi="Arial" w:cs="Arial"/>
          <w:sz w:val="22"/>
          <w:szCs w:val="22"/>
        </w:rPr>
        <w:t>1)</w:t>
      </w:r>
      <w:r w:rsidR="0080639E" w:rsidRPr="00F85873">
        <w:rPr>
          <w:rFonts w:ascii="Arial" w:hAnsi="Arial" w:cs="Arial"/>
          <w:sz w:val="22"/>
          <w:szCs w:val="22"/>
        </w:rPr>
        <w:tab/>
      </w:r>
      <w:proofErr w:type="gramStart"/>
      <w:r w:rsidRPr="00F85873">
        <w:rPr>
          <w:rFonts w:ascii="Arial" w:hAnsi="Arial" w:cs="Arial"/>
          <w:sz w:val="22"/>
          <w:szCs w:val="22"/>
        </w:rPr>
        <w:t>the</w:t>
      </w:r>
      <w:proofErr w:type="gramEnd"/>
      <w:r w:rsidRPr="00F85873">
        <w:rPr>
          <w:rFonts w:ascii="Arial" w:hAnsi="Arial" w:cs="Arial"/>
          <w:sz w:val="22"/>
          <w:szCs w:val="22"/>
        </w:rPr>
        <w:t xml:space="preserve"> eligibility of </w:t>
      </w:r>
      <w:proofErr w:type="spellStart"/>
      <w:r w:rsidR="003623D1" w:rsidRPr="00F85873">
        <w:rPr>
          <w:rFonts w:ascii="Arial" w:hAnsi="Arial" w:cs="Arial"/>
          <w:i/>
          <w:iCs/>
          <w:sz w:val="22"/>
          <w:szCs w:val="22"/>
        </w:rPr>
        <w:t>Pseudomys</w:t>
      </w:r>
      <w:proofErr w:type="spellEnd"/>
      <w:r w:rsidR="003623D1" w:rsidRPr="00F85873">
        <w:rPr>
          <w:rFonts w:ascii="Arial" w:hAnsi="Arial" w:cs="Arial"/>
          <w:i/>
          <w:iCs/>
          <w:sz w:val="22"/>
          <w:szCs w:val="22"/>
        </w:rPr>
        <w:t xml:space="preserve"> </w:t>
      </w:r>
      <w:proofErr w:type="spellStart"/>
      <w:r w:rsidR="003623D1" w:rsidRPr="00F85873">
        <w:rPr>
          <w:rFonts w:ascii="Arial" w:hAnsi="Arial" w:cs="Arial"/>
          <w:i/>
          <w:iCs/>
          <w:sz w:val="22"/>
          <w:szCs w:val="22"/>
        </w:rPr>
        <w:t>shortridgei</w:t>
      </w:r>
      <w:proofErr w:type="spellEnd"/>
      <w:r w:rsidRPr="00F85873">
        <w:rPr>
          <w:rFonts w:ascii="Arial" w:hAnsi="Arial" w:cs="Arial"/>
          <w:i/>
          <w:iCs/>
          <w:sz w:val="22"/>
          <w:szCs w:val="22"/>
        </w:rPr>
        <w:t xml:space="preserve"> </w:t>
      </w:r>
      <w:r w:rsidRPr="00F85873">
        <w:rPr>
          <w:rFonts w:ascii="Arial" w:hAnsi="Arial" w:cs="Arial"/>
          <w:sz w:val="22"/>
          <w:szCs w:val="22"/>
        </w:rPr>
        <w:t>(</w:t>
      </w:r>
      <w:r w:rsidR="003623D1" w:rsidRPr="00F85873">
        <w:rPr>
          <w:rFonts w:ascii="Arial" w:hAnsi="Arial" w:cs="Arial"/>
          <w:sz w:val="22"/>
          <w:szCs w:val="22"/>
        </w:rPr>
        <w:t>heath mouse</w:t>
      </w:r>
      <w:r w:rsidRPr="00F85873">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860E65" w:rsidRDefault="00860E65" w:rsidP="0069586E">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69586E">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69586E">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69586E" w:rsidRPr="00B11AF8" w:rsidRDefault="00C330B1" w:rsidP="0069586E">
      <w:pPr>
        <w:spacing w:after="200"/>
        <w:rPr>
          <w:rFonts w:ascii="Arial" w:hAnsi="Arial" w:cs="Arial"/>
          <w:sz w:val="22"/>
          <w:szCs w:val="22"/>
        </w:rPr>
      </w:pPr>
      <w:r w:rsidRPr="00B11AF8">
        <w:rPr>
          <w:rFonts w:ascii="Arial" w:hAnsi="Arial" w:cs="Arial"/>
          <w:sz w:val="22"/>
          <w:szCs w:val="22"/>
        </w:rPr>
        <w:t>This document contains d</w:t>
      </w:r>
      <w:r w:rsidR="00860E65" w:rsidRPr="00B11AF8">
        <w:rPr>
          <w:rFonts w:ascii="Arial" w:hAnsi="Arial" w:cs="Arial"/>
          <w:sz w:val="22"/>
          <w:szCs w:val="22"/>
        </w:rPr>
        <w:t>raft information for your consideration of the eligibility of this species for listing and information associated with potential conservation actions for this species</w:t>
      </w:r>
      <w:r w:rsidRPr="00B11AF8">
        <w:rPr>
          <w:rFonts w:ascii="Arial" w:hAnsi="Arial" w:cs="Arial"/>
          <w:sz w:val="22"/>
          <w:szCs w:val="22"/>
        </w:rPr>
        <w:t xml:space="preserve">. </w:t>
      </w:r>
      <w:r w:rsidR="00860E65" w:rsidRPr="00B11AF8">
        <w:rPr>
          <w:rFonts w:ascii="Arial" w:hAnsi="Arial" w:cs="Arial"/>
          <w:sz w:val="22"/>
          <w:szCs w:val="22"/>
        </w:rPr>
        <w:t>To assist with the Committee’s assessment, the</w:t>
      </w:r>
      <w:r w:rsidRPr="00B11AF8">
        <w:rPr>
          <w:rFonts w:ascii="Arial" w:hAnsi="Arial" w:cs="Arial"/>
          <w:sz w:val="22"/>
          <w:szCs w:val="22"/>
        </w:rPr>
        <w:t>re are</w:t>
      </w:r>
      <w:r w:rsidR="00860E65" w:rsidRPr="00B11AF8">
        <w:rPr>
          <w:rFonts w:ascii="Arial" w:hAnsi="Arial" w:cs="Arial"/>
          <w:sz w:val="22"/>
          <w:szCs w:val="22"/>
        </w:rPr>
        <w:t xml:space="preserve"> </w:t>
      </w:r>
      <w:r w:rsidRPr="00B11AF8">
        <w:rPr>
          <w:rFonts w:ascii="Arial" w:hAnsi="Arial" w:cs="Arial"/>
          <w:sz w:val="22"/>
          <w:szCs w:val="22"/>
        </w:rPr>
        <w:t>a series of specific questions which</w:t>
      </w:r>
      <w:r w:rsidR="00860E65" w:rsidRPr="00B11AF8">
        <w:rPr>
          <w:rFonts w:ascii="Arial" w:hAnsi="Arial" w:cs="Arial"/>
          <w:sz w:val="22"/>
          <w:szCs w:val="22"/>
        </w:rPr>
        <w:t xml:space="preserve"> seeks your guidance</w:t>
      </w:r>
      <w:r w:rsidRPr="00B11AF8">
        <w:rPr>
          <w:rFonts w:ascii="Arial" w:hAnsi="Arial" w:cs="Arial"/>
          <w:sz w:val="22"/>
          <w:szCs w:val="22"/>
        </w:rPr>
        <w:t>.</w:t>
      </w:r>
    </w:p>
    <w:p w:rsidR="00860E65" w:rsidRDefault="00860E65" w:rsidP="0069586E">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Pr="0069586E" w:rsidRDefault="00860E65" w:rsidP="0069586E">
      <w:pPr>
        <w:spacing w:after="200"/>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860E65" w:rsidP="0069586E">
      <w:pPr>
        <w:ind w:left="425"/>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69586E">
      <w:pPr>
        <w:ind w:left="425"/>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69586E">
      <w:pPr>
        <w:ind w:left="425"/>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69586E">
      <w:pPr>
        <w:ind w:left="425"/>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69586E">
      <w:pPr>
        <w:ind w:left="425"/>
        <w:rPr>
          <w:rFonts w:ascii="Arial" w:hAnsi="Arial" w:cs="Arial"/>
          <w:color w:val="000000"/>
          <w:sz w:val="22"/>
          <w:szCs w:val="22"/>
        </w:rPr>
      </w:pPr>
      <w:r w:rsidRPr="00B61DDB">
        <w:rPr>
          <w:rFonts w:ascii="Arial" w:hAnsi="Arial" w:cs="Arial"/>
          <w:color w:val="000000"/>
          <w:sz w:val="22"/>
          <w:szCs w:val="22"/>
        </w:rPr>
        <w:t>PO Box 787</w:t>
      </w:r>
    </w:p>
    <w:p w:rsidR="00860E65" w:rsidRDefault="00860E65" w:rsidP="00B11AF8">
      <w:pPr>
        <w:spacing w:after="200"/>
        <w:ind w:left="425"/>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F22094">
      <w:pPr>
        <w:spacing w:before="240" w:after="200"/>
        <w:rPr>
          <w:rFonts w:ascii="Arial" w:hAnsi="Arial" w:cs="Arial"/>
          <w:color w:val="000000"/>
          <w:sz w:val="22"/>
          <w:szCs w:val="22"/>
        </w:rPr>
      </w:pPr>
      <w:r w:rsidRPr="001C0C0C">
        <w:rPr>
          <w:rFonts w:ascii="Arial" w:hAnsi="Arial" w:cs="Arial"/>
          <w:b/>
          <w:sz w:val="22"/>
          <w:szCs w:val="22"/>
        </w:rPr>
        <w:t xml:space="preserve">Responses are required to be submitted by </w:t>
      </w:r>
      <w:r w:rsidR="008344BC">
        <w:rPr>
          <w:rFonts w:ascii="Arial" w:hAnsi="Arial" w:cs="Arial"/>
          <w:b/>
          <w:sz w:val="22"/>
          <w:szCs w:val="22"/>
        </w:rPr>
        <w:t xml:space="preserve">15 </w:t>
      </w:r>
      <w:r w:rsidR="008344BC" w:rsidRPr="008344BC">
        <w:rPr>
          <w:rFonts w:ascii="Arial" w:hAnsi="Arial" w:cs="Arial"/>
          <w:b/>
          <w:sz w:val="22"/>
          <w:szCs w:val="22"/>
        </w:rPr>
        <w:t>April</w:t>
      </w:r>
      <w:r w:rsidR="00215D7B" w:rsidRPr="008344BC">
        <w:rPr>
          <w:rFonts w:ascii="Arial" w:hAnsi="Arial" w:cs="Arial"/>
          <w:b/>
          <w:sz w:val="22"/>
          <w:szCs w:val="22"/>
        </w:rPr>
        <w:t xml:space="preserve"> 2016</w:t>
      </w:r>
      <w:r w:rsidRPr="008344BC">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F22094"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F22094"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F22094" w:rsidP="00860E65">
            <w:pPr>
              <w:jc w:val="right"/>
              <w:rPr>
                <w:rFonts w:ascii="Arial" w:hAnsi="Arial" w:cs="Arial"/>
                <w:sz w:val="22"/>
                <w:szCs w:val="22"/>
              </w:rPr>
            </w:pPr>
            <w:r>
              <w:rPr>
                <w:rFonts w:ascii="Arial" w:hAnsi="Arial" w:cs="Arial"/>
                <w:sz w:val="22"/>
                <w:szCs w:val="22"/>
              </w:rPr>
              <w:t>3</w:t>
            </w:r>
          </w:p>
        </w:tc>
      </w:tr>
      <w:tr w:rsidR="00860E65" w:rsidRPr="00CE5A35" w:rsidTr="00DC675A">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881A13" w:rsidRDefault="00A66719" w:rsidP="00860E65">
            <w:pPr>
              <w:jc w:val="right"/>
              <w:rPr>
                <w:rFonts w:ascii="Arial" w:hAnsi="Arial" w:cs="Arial"/>
                <w:sz w:val="22"/>
                <w:szCs w:val="22"/>
              </w:rPr>
            </w:pPr>
            <w:r>
              <w:rPr>
                <w:rFonts w:ascii="Arial" w:hAnsi="Arial" w:cs="Arial"/>
                <w:sz w:val="22"/>
                <w:szCs w:val="22"/>
              </w:rPr>
              <w:t>9</w:t>
            </w:r>
          </w:p>
        </w:tc>
      </w:tr>
      <w:tr w:rsidR="00860E65" w:rsidRPr="00CE5A35" w:rsidTr="00DC675A">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881A13" w:rsidRDefault="00A66719" w:rsidP="00860E65">
            <w:pPr>
              <w:jc w:val="right"/>
              <w:rPr>
                <w:rFonts w:ascii="Arial" w:hAnsi="Arial" w:cs="Arial"/>
                <w:sz w:val="22"/>
                <w:szCs w:val="22"/>
              </w:rPr>
            </w:pPr>
            <w:r>
              <w:rPr>
                <w:rFonts w:ascii="Arial" w:hAnsi="Arial" w:cs="Arial"/>
                <w:sz w:val="22"/>
                <w:szCs w:val="22"/>
              </w:rPr>
              <w:t>10</w:t>
            </w:r>
          </w:p>
        </w:tc>
      </w:tr>
      <w:tr w:rsidR="00860E65" w:rsidRPr="00CE5A35" w:rsidTr="0094405A">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1B68FA">
            <w:pPr>
              <w:rPr>
                <w:rFonts w:ascii="Arial" w:hAnsi="Arial" w:cs="Arial"/>
                <w:sz w:val="22"/>
                <w:szCs w:val="22"/>
              </w:rPr>
            </w:pPr>
            <w:r w:rsidRPr="00AE557F">
              <w:rPr>
                <w:rFonts w:ascii="Arial" w:hAnsi="Arial" w:cs="Arial"/>
                <w:sz w:val="22"/>
                <w:szCs w:val="22"/>
              </w:rPr>
              <w:t>Co</w:t>
            </w:r>
            <w:r w:rsidR="001B68FA">
              <w:rPr>
                <w:rFonts w:ascii="Arial" w:hAnsi="Arial" w:cs="Arial"/>
                <w:sz w:val="22"/>
                <w:szCs w:val="22"/>
              </w:rPr>
              <w:t>nsultation</w:t>
            </w:r>
            <w:r w:rsidRPr="00AE557F">
              <w:rPr>
                <w:rFonts w:ascii="Arial" w:hAnsi="Arial" w:cs="Arial"/>
                <w:sz w:val="22"/>
                <w:szCs w:val="22"/>
              </w:rPr>
              <w:t xml:space="preserve"> questions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7906B1" w:rsidRDefault="0094405A" w:rsidP="00860E65">
            <w:pPr>
              <w:jc w:val="right"/>
              <w:rPr>
                <w:rFonts w:ascii="Arial" w:hAnsi="Arial" w:cs="Arial"/>
                <w:sz w:val="22"/>
                <w:szCs w:val="22"/>
                <w:highlight w:val="yellow"/>
              </w:rPr>
            </w:pPr>
            <w:r w:rsidRPr="0094405A">
              <w:rPr>
                <w:rFonts w:ascii="Arial" w:hAnsi="Arial" w:cs="Arial"/>
                <w:sz w:val="22"/>
                <w:szCs w:val="22"/>
              </w:rPr>
              <w:t>1</w:t>
            </w:r>
            <w:r w:rsidR="00A66719">
              <w:rPr>
                <w:rFonts w:ascii="Arial" w:hAnsi="Arial" w:cs="Arial"/>
                <w:sz w:val="22"/>
                <w:szCs w:val="22"/>
              </w:rPr>
              <w:t>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315FFD">
        <w:rPr>
          <w:rFonts w:ascii="Arial" w:hAnsi="Arial" w:cs="Arial"/>
          <w:sz w:val="22"/>
          <w:szCs w:val="22"/>
        </w:rPr>
        <w:t xml:space="preserve"> is available on the D</w:t>
      </w:r>
      <w:r w:rsidRPr="00FD5B5C">
        <w:rPr>
          <w:rFonts w:ascii="Arial" w:hAnsi="Arial" w:cs="Arial"/>
          <w:sz w:val="22"/>
          <w:szCs w:val="22"/>
        </w:rPr>
        <w:t xml:space="preserve">epartment’s website at: </w:t>
      </w:r>
    </w:p>
    <w:p w:rsidR="00860E65" w:rsidRDefault="00CC3063"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sidR="00293C6C">
        <w:rPr>
          <w:rFonts w:ascii="Arial" w:hAnsi="Arial" w:cs="Arial"/>
          <w:sz w:val="22"/>
          <w:szCs w:val="22"/>
        </w:rPr>
        <w:t>ived annually by the 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00293C6C">
        <w:rPr>
          <w:rFonts w:ascii="Arial" w:hAnsi="Arial" w:cs="Arial"/>
          <w:sz w:val="22"/>
          <w:szCs w:val="22"/>
        </w:rPr>
        <w:t xml:space="preserve"> under the EPBC Act, </w:t>
      </w:r>
      <w:r>
        <w:rPr>
          <w:rFonts w:ascii="Arial" w:hAnsi="Arial" w:cs="Arial"/>
          <w:sz w:val="22"/>
          <w:szCs w:val="22"/>
        </w:rPr>
        <w:t>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w:t>
      </w:r>
      <w:r w:rsidR="00293C6C">
        <w:rPr>
          <w:rFonts w:ascii="Arial" w:hAnsi="Arial" w:cs="Arial"/>
          <w:sz w:val="22"/>
          <w:szCs w:val="22"/>
        </w:rPr>
        <w:t xml:space="preserve"> available on the D</w:t>
      </w:r>
      <w:r w:rsidR="00293C6C" w:rsidRPr="007D3CBD">
        <w:rPr>
          <w:rFonts w:ascii="Arial" w:hAnsi="Arial" w:cs="Arial"/>
          <w:sz w:val="22"/>
          <w:szCs w:val="22"/>
        </w:rPr>
        <w:t xml:space="preserve">epartment’s website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sidR="00293C6C">
        <w:rPr>
          <w:rFonts w:ascii="Arial" w:hAnsi="Arial" w:cs="Arial"/>
          <w:sz w:val="22"/>
          <w:szCs w:val="22"/>
        </w:rPr>
        <w:t>very plans is available on the 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293C6C">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DF490B" w:rsidP="00860E65">
      <w:pPr>
        <w:jc w:val="center"/>
        <w:rPr>
          <w:rFonts w:ascii="Arial" w:hAnsi="Arial" w:cs="Arial"/>
          <w:i/>
          <w:sz w:val="32"/>
          <w:szCs w:val="32"/>
        </w:rPr>
      </w:pPr>
      <w:proofErr w:type="spellStart"/>
      <w:r w:rsidRPr="00DF490B">
        <w:rPr>
          <w:rFonts w:ascii="Arial" w:hAnsi="Arial" w:cs="Arial"/>
          <w:i/>
          <w:iCs/>
          <w:sz w:val="32"/>
          <w:szCs w:val="32"/>
        </w:rPr>
        <w:lastRenderedPageBreak/>
        <w:t>Pseudomys</w:t>
      </w:r>
      <w:proofErr w:type="spellEnd"/>
      <w:r w:rsidRPr="00DF490B">
        <w:rPr>
          <w:rFonts w:ascii="Arial" w:hAnsi="Arial" w:cs="Arial"/>
          <w:i/>
          <w:iCs/>
          <w:sz w:val="32"/>
          <w:szCs w:val="32"/>
        </w:rPr>
        <w:t xml:space="preserve"> </w:t>
      </w:r>
      <w:proofErr w:type="spellStart"/>
      <w:r w:rsidRPr="00DF490B">
        <w:rPr>
          <w:rFonts w:ascii="Arial" w:hAnsi="Arial" w:cs="Arial"/>
          <w:i/>
          <w:iCs/>
          <w:sz w:val="32"/>
          <w:szCs w:val="32"/>
        </w:rPr>
        <w:t>shortridgei</w:t>
      </w:r>
      <w:proofErr w:type="spellEnd"/>
    </w:p>
    <w:p w:rsidR="00860E65" w:rsidRPr="00424584" w:rsidRDefault="00860E65" w:rsidP="00860E65">
      <w:pPr>
        <w:jc w:val="center"/>
        <w:rPr>
          <w:rFonts w:ascii="Arial" w:hAnsi="Arial" w:cs="Arial"/>
          <w:sz w:val="22"/>
          <w:szCs w:val="22"/>
        </w:rPr>
      </w:pPr>
    </w:p>
    <w:p w:rsidR="00860E65" w:rsidRDefault="00DF490B" w:rsidP="00860E65">
      <w:pPr>
        <w:jc w:val="center"/>
        <w:rPr>
          <w:rStyle w:val="Heading1Char"/>
          <w:rFonts w:ascii="Arial" w:hAnsi="Arial" w:cs="Arial"/>
          <w:sz w:val="22"/>
          <w:szCs w:val="22"/>
          <w:u w:val="none"/>
        </w:rPr>
      </w:pPr>
      <w:r>
        <w:rPr>
          <w:rStyle w:val="Heading1Char"/>
          <w:rFonts w:ascii="Arial" w:hAnsi="Arial" w:cs="Arial"/>
          <w:sz w:val="22"/>
          <w:szCs w:val="22"/>
          <w:u w:val="none"/>
        </w:rPr>
        <w:t>Heath</w:t>
      </w:r>
      <w:r w:rsidRPr="00F85873">
        <w:rPr>
          <w:rStyle w:val="Heading1Char"/>
          <w:rFonts w:ascii="Arial" w:hAnsi="Arial" w:cs="Arial"/>
          <w:sz w:val="22"/>
          <w:szCs w:val="22"/>
          <w:u w:val="none"/>
        </w:rPr>
        <w:t xml:space="preserve"> mouse</w:t>
      </w:r>
    </w:p>
    <w:p w:rsidR="00B11AF8" w:rsidRPr="00E80F89" w:rsidRDefault="00B11AF8" w:rsidP="00860E65">
      <w:pPr>
        <w:jc w:val="center"/>
        <w:rPr>
          <w:rFonts w:ascii="Arial" w:hAnsi="Arial" w:cs="Arial"/>
          <w:sz w:val="20"/>
          <w:szCs w:val="20"/>
        </w:rPr>
      </w:pPr>
    </w:p>
    <w:p w:rsidR="00833074" w:rsidRDefault="00B11AF8" w:rsidP="00833074">
      <w:pPr>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 xml:space="preserve">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w:t>
      </w:r>
      <w:r w:rsidR="00C57BBC" w:rsidRPr="00FF167C">
        <w:rPr>
          <w:rFonts w:ascii="Arial" w:hAnsi="Arial" w:cs="Arial"/>
          <w:i/>
          <w:iCs/>
          <w:sz w:val="22"/>
          <w:szCs w:val="22"/>
        </w:rPr>
        <w:t>advices.</w:t>
      </w:r>
      <w:r w:rsidR="00C57BBC" w:rsidRPr="004B31BF">
        <w:rPr>
          <w:rFonts w:ascii="Arial" w:hAnsi="Arial" w:cs="Arial"/>
          <w:i/>
          <w:iCs/>
          <w:sz w:val="22"/>
          <w:szCs w:val="22"/>
        </w:rPr>
        <w:t xml:space="preserve"> These</w:t>
      </w:r>
      <w:r w:rsidR="001B68FA" w:rsidRPr="004B31BF">
        <w:rPr>
          <w:rFonts w:ascii="Arial" w:hAnsi="Arial" w:cs="Arial"/>
          <w:i/>
          <w:iCs/>
          <w:sz w:val="22"/>
          <w:szCs w:val="22"/>
        </w:rPr>
        <w:t xml:space="preserve"> reflect the desire to efficiently prepare</w:t>
      </w:r>
      <w:r w:rsidR="001B68FA">
        <w:rPr>
          <w:rFonts w:ascii="Arial" w:hAnsi="Arial" w:cs="Arial"/>
          <w:i/>
          <w:iCs/>
          <w:sz w:val="22"/>
          <w:szCs w:val="22"/>
        </w:rPr>
        <w:t xml:space="preserve"> </w:t>
      </w:r>
      <w:r w:rsidR="001B68FA"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833074" w:rsidRPr="00B11AF8" w:rsidRDefault="00833074" w:rsidP="00833074">
      <w:pPr>
        <w:rPr>
          <w:rFonts w:ascii="Arial" w:hAnsi="Arial" w:cs="Arial"/>
          <w:i/>
          <w:iCs/>
          <w:sz w:val="22"/>
          <w:szCs w:val="22"/>
        </w:rPr>
      </w:pPr>
    </w:p>
    <w:p w:rsidR="008040B8" w:rsidRPr="008040B8" w:rsidRDefault="008040B8" w:rsidP="002B2B88">
      <w:pPr>
        <w:pStyle w:val="CAminorheading"/>
      </w:pPr>
      <w:r w:rsidRPr="008040B8">
        <w:t>Taxonomy</w:t>
      </w:r>
    </w:p>
    <w:p w:rsidR="00DF490B"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F85873" w:rsidRPr="00F85873">
        <w:rPr>
          <w:rFonts w:ascii="Arial" w:hAnsi="Arial" w:cs="Arial"/>
          <w:i/>
          <w:sz w:val="22"/>
          <w:szCs w:val="22"/>
        </w:rPr>
        <w:t>Pseudomys</w:t>
      </w:r>
      <w:proofErr w:type="spellEnd"/>
      <w:r w:rsidR="00F85873" w:rsidRPr="00F85873">
        <w:rPr>
          <w:rFonts w:ascii="Arial" w:hAnsi="Arial" w:cs="Arial"/>
          <w:i/>
          <w:sz w:val="22"/>
          <w:szCs w:val="22"/>
        </w:rPr>
        <w:t xml:space="preserve"> </w:t>
      </w:r>
      <w:proofErr w:type="spellStart"/>
      <w:r w:rsidR="00F85873" w:rsidRPr="00F85873">
        <w:rPr>
          <w:rFonts w:ascii="Arial" w:hAnsi="Arial" w:cs="Arial"/>
          <w:i/>
          <w:sz w:val="22"/>
          <w:szCs w:val="22"/>
        </w:rPr>
        <w:t>shortridgei</w:t>
      </w:r>
      <w:proofErr w:type="spellEnd"/>
      <w:r w:rsidR="00F85873" w:rsidRPr="00F85873">
        <w:rPr>
          <w:rFonts w:ascii="Arial" w:hAnsi="Arial" w:cs="Arial"/>
          <w:i/>
          <w:sz w:val="22"/>
          <w:szCs w:val="22"/>
        </w:rPr>
        <w:t xml:space="preserve"> </w:t>
      </w:r>
      <w:r w:rsidR="00F85873" w:rsidRPr="00F85873">
        <w:rPr>
          <w:rFonts w:ascii="Arial" w:hAnsi="Arial" w:cs="Arial"/>
          <w:sz w:val="22"/>
          <w:szCs w:val="22"/>
        </w:rPr>
        <w:t>(</w:t>
      </w:r>
      <w:r w:rsidR="00F85873" w:rsidRPr="0029578A">
        <w:rPr>
          <w:rFonts w:ascii="Arial" w:hAnsi="Arial" w:cs="Arial"/>
          <w:sz w:val="22"/>
          <w:szCs w:val="22"/>
        </w:rPr>
        <w:t>Thomas 1907</w:t>
      </w:r>
      <w:r w:rsidR="00F85873" w:rsidRPr="00F85873">
        <w:rPr>
          <w:rFonts w:ascii="Arial" w:hAnsi="Arial" w:cs="Arial"/>
          <w:sz w:val="22"/>
          <w:szCs w:val="22"/>
        </w:rPr>
        <w:t>)</w:t>
      </w:r>
      <w:r w:rsidR="00F85873">
        <w:rPr>
          <w:rFonts w:ascii="Arial" w:hAnsi="Arial" w:cs="Arial"/>
          <w:sz w:val="22"/>
          <w:szCs w:val="22"/>
        </w:rPr>
        <w:t>.</w:t>
      </w:r>
      <w:proofErr w:type="gramEnd"/>
    </w:p>
    <w:p w:rsidR="00C330B1" w:rsidRDefault="00C330B1" w:rsidP="00AB638E">
      <w:pPr>
        <w:spacing w:after="240"/>
        <w:rPr>
          <w:rFonts w:ascii="Arial" w:hAnsi="Arial" w:cs="Arial"/>
          <w:sz w:val="22"/>
          <w:szCs w:val="22"/>
        </w:rPr>
      </w:pPr>
      <w:r>
        <w:rPr>
          <w:rFonts w:ascii="Arial" w:hAnsi="Arial" w:cs="Arial"/>
          <w:sz w:val="22"/>
          <w:szCs w:val="22"/>
        </w:rPr>
        <w:t xml:space="preserve">No subspecies are currently recognised. </w:t>
      </w:r>
      <w:r w:rsidR="002529CF" w:rsidRPr="0029578A">
        <w:rPr>
          <w:rFonts w:ascii="Arial" w:hAnsi="Arial" w:cs="Arial"/>
          <w:sz w:val="22"/>
          <w:szCs w:val="22"/>
        </w:rPr>
        <w:t>Cooper et al. (2003)</w:t>
      </w:r>
      <w:r w:rsidR="002529CF" w:rsidRPr="00421BB9">
        <w:rPr>
          <w:rFonts w:ascii="Arial" w:hAnsi="Arial" w:cs="Arial"/>
          <w:sz w:val="22"/>
          <w:szCs w:val="22"/>
        </w:rPr>
        <w:t xml:space="preserve"> reported that there is only limited genetic difference between extant subpopulations from south-eastern and south-western Australia. </w:t>
      </w:r>
      <w:r w:rsidR="001B68FA">
        <w:rPr>
          <w:rFonts w:ascii="Arial" w:hAnsi="Arial" w:cs="Arial"/>
          <w:sz w:val="22"/>
          <w:szCs w:val="22"/>
        </w:rPr>
        <w:t xml:space="preserve">A </w:t>
      </w:r>
      <w:r w:rsidR="002529CF" w:rsidRPr="00421BB9">
        <w:rPr>
          <w:rFonts w:ascii="Arial" w:hAnsi="Arial" w:cs="Arial"/>
          <w:sz w:val="22"/>
          <w:szCs w:val="22"/>
        </w:rPr>
        <w:t>subsequent study using microsatellite and mitochondrial DNA identified differences</w:t>
      </w:r>
      <w:r w:rsidR="00E21654">
        <w:rPr>
          <w:rFonts w:ascii="Arial" w:hAnsi="Arial" w:cs="Arial"/>
          <w:sz w:val="22"/>
          <w:szCs w:val="22"/>
        </w:rPr>
        <w:t>,</w:t>
      </w:r>
      <w:r w:rsidR="002529CF" w:rsidRPr="00421BB9">
        <w:rPr>
          <w:rFonts w:ascii="Arial" w:hAnsi="Arial" w:cs="Arial"/>
          <w:sz w:val="22"/>
          <w:szCs w:val="22"/>
        </w:rPr>
        <w:t xml:space="preserve"> and proposed that the species comprises two highly-divergent lineages either side of the Nullarbor Plain that should be defined as separate Evolutionary Significant Units </w:t>
      </w:r>
      <w:r w:rsidR="002529CF" w:rsidRPr="0029578A">
        <w:rPr>
          <w:rFonts w:ascii="Arial" w:hAnsi="Arial" w:cs="Arial"/>
          <w:sz w:val="22"/>
          <w:szCs w:val="22"/>
        </w:rPr>
        <w:t>(Salinas</w:t>
      </w:r>
      <w:r w:rsidR="002529CF" w:rsidRPr="0029578A">
        <w:rPr>
          <w:rFonts w:ascii="Arial" w:hAnsi="Arial" w:cs="Arial"/>
          <w:i/>
          <w:sz w:val="22"/>
          <w:szCs w:val="22"/>
        </w:rPr>
        <w:t xml:space="preserve"> </w:t>
      </w:r>
      <w:r w:rsidR="002529CF" w:rsidRPr="0029578A">
        <w:rPr>
          <w:rFonts w:ascii="Arial" w:hAnsi="Arial" w:cs="Arial"/>
          <w:sz w:val="22"/>
          <w:szCs w:val="22"/>
        </w:rPr>
        <w:t>et al.</w:t>
      </w:r>
      <w:r w:rsidR="0029578A" w:rsidRPr="0029578A">
        <w:rPr>
          <w:rFonts w:ascii="Arial" w:hAnsi="Arial" w:cs="Arial"/>
          <w:sz w:val="22"/>
          <w:szCs w:val="22"/>
        </w:rPr>
        <w:t>,</w:t>
      </w:r>
      <w:r w:rsidR="002529CF" w:rsidRPr="0029578A">
        <w:rPr>
          <w:rFonts w:ascii="Arial" w:hAnsi="Arial" w:cs="Arial"/>
          <w:sz w:val="22"/>
          <w:szCs w:val="22"/>
        </w:rPr>
        <w:t xml:space="preserve"> 2009</w:t>
      </w:r>
      <w:r w:rsidR="002529CF" w:rsidRPr="00421BB9">
        <w:rPr>
          <w:rFonts w:ascii="Arial" w:hAnsi="Arial" w:cs="Arial"/>
          <w:sz w:val="22"/>
          <w:szCs w:val="22"/>
        </w:rPr>
        <w:t>).</w:t>
      </w:r>
      <w:r w:rsidR="001B68FA">
        <w:rPr>
          <w:rFonts w:ascii="Arial" w:hAnsi="Arial" w:cs="Arial"/>
          <w:sz w:val="22"/>
          <w:szCs w:val="22"/>
        </w:rPr>
        <w:t xml:space="preserve"> However, no subspecies have been formally described.</w:t>
      </w:r>
    </w:p>
    <w:p w:rsidR="00615CF6" w:rsidRPr="00615CF6" w:rsidRDefault="00615CF6" w:rsidP="00E21654">
      <w:pPr>
        <w:pStyle w:val="CAmajorheading"/>
        <w:spacing w:after="220"/>
      </w:pPr>
      <w:r w:rsidRPr="00E95E0E">
        <w:t>Species/Subspecies Information</w:t>
      </w:r>
    </w:p>
    <w:p w:rsidR="00113C72" w:rsidRPr="00113C72" w:rsidRDefault="007D7E49" w:rsidP="00113C72">
      <w:pPr>
        <w:pStyle w:val="CAminorheading"/>
      </w:pPr>
      <w:r w:rsidRPr="002B2B88">
        <w:t>Description</w:t>
      </w:r>
    </w:p>
    <w:p w:rsidR="00113C72" w:rsidRPr="00FD7117" w:rsidRDefault="00113C72" w:rsidP="00113C72">
      <w:pPr>
        <w:pStyle w:val="Normal12pt"/>
        <w:spacing w:after="240"/>
        <w:rPr>
          <w:rFonts w:ascii="Arial" w:hAnsi="Arial" w:cs="Arial"/>
          <w:sz w:val="22"/>
          <w:szCs w:val="22"/>
        </w:rPr>
      </w:pPr>
      <w:r w:rsidRPr="00FD7117">
        <w:rPr>
          <w:rFonts w:ascii="Arial" w:hAnsi="Arial" w:cs="Arial"/>
          <w:sz w:val="22"/>
          <w:szCs w:val="22"/>
        </w:rPr>
        <w:t xml:space="preserve">The heath mouse (family </w:t>
      </w:r>
      <w:proofErr w:type="spellStart"/>
      <w:r w:rsidRPr="008344BC">
        <w:rPr>
          <w:rFonts w:ascii="Arial" w:hAnsi="Arial" w:cs="Arial"/>
          <w:iCs/>
          <w:sz w:val="22"/>
          <w:szCs w:val="22"/>
        </w:rPr>
        <w:t>Muridae</w:t>
      </w:r>
      <w:proofErr w:type="spellEnd"/>
      <w:r w:rsidRPr="008344BC">
        <w:rPr>
          <w:rFonts w:ascii="Arial" w:hAnsi="Arial" w:cs="Arial"/>
          <w:sz w:val="22"/>
          <w:szCs w:val="22"/>
        </w:rPr>
        <w:t>)</w:t>
      </w:r>
      <w:r w:rsidRPr="00FD7117">
        <w:rPr>
          <w:rFonts w:ascii="Arial" w:hAnsi="Arial" w:cs="Arial"/>
          <w:sz w:val="22"/>
          <w:szCs w:val="22"/>
        </w:rPr>
        <w:t xml:space="preserve"> is a small rodent native to Australia and is one of the largest members of the genus </w:t>
      </w:r>
      <w:proofErr w:type="spellStart"/>
      <w:r w:rsidRPr="00FD7117">
        <w:rPr>
          <w:rFonts w:ascii="Arial" w:hAnsi="Arial" w:cs="Arial"/>
          <w:i/>
          <w:iCs/>
          <w:sz w:val="22"/>
          <w:szCs w:val="22"/>
        </w:rPr>
        <w:t>Pseudomys</w:t>
      </w:r>
      <w:proofErr w:type="spellEnd"/>
      <w:r w:rsidRPr="00FD7117">
        <w:rPr>
          <w:rFonts w:ascii="Arial" w:hAnsi="Arial" w:cs="Arial"/>
          <w:sz w:val="22"/>
          <w:szCs w:val="22"/>
        </w:rPr>
        <w:t>. It grows to between 55 and 90 g in weight and 95–120 mm in head and body length. The tail is hairy</w:t>
      </w:r>
      <w:r w:rsidR="00FD7117" w:rsidRPr="00FD7117">
        <w:rPr>
          <w:rFonts w:ascii="Arial" w:hAnsi="Arial" w:cs="Arial"/>
          <w:sz w:val="22"/>
          <w:szCs w:val="22"/>
        </w:rPr>
        <w:t>, non-annulated</w:t>
      </w:r>
      <w:r w:rsidRPr="00FD7117">
        <w:rPr>
          <w:rFonts w:ascii="Arial" w:hAnsi="Arial" w:cs="Arial"/>
          <w:sz w:val="22"/>
          <w:szCs w:val="22"/>
        </w:rPr>
        <w:t xml:space="preserve"> an</w:t>
      </w:r>
      <w:r w:rsidR="00FD7117" w:rsidRPr="00FD7117">
        <w:rPr>
          <w:rFonts w:ascii="Arial" w:hAnsi="Arial" w:cs="Arial"/>
          <w:sz w:val="22"/>
          <w:szCs w:val="22"/>
        </w:rPr>
        <w:t>d 85–10</w:t>
      </w:r>
      <w:r w:rsidRPr="00FD7117">
        <w:rPr>
          <w:rFonts w:ascii="Arial" w:hAnsi="Arial" w:cs="Arial"/>
          <w:sz w:val="22"/>
          <w:szCs w:val="22"/>
        </w:rPr>
        <w:t xml:space="preserve">0 mm in length, with a distinct bicoloured pattern of dark above and white below. The body is quite stocky and the head is relatively large, with a blunt face, bulging eyes and relatively large, rounded ears. The coat has long black guard hairs and brown underfur, giving it a brindled appearance. </w:t>
      </w:r>
      <w:r w:rsidR="00FD7117" w:rsidRPr="00FD7117">
        <w:rPr>
          <w:rFonts w:ascii="Arial" w:hAnsi="Arial" w:cs="Arial"/>
          <w:sz w:val="22"/>
          <w:szCs w:val="22"/>
        </w:rPr>
        <w:t>The</w:t>
      </w:r>
      <w:r w:rsidRPr="00FD7117">
        <w:rPr>
          <w:rFonts w:ascii="Arial" w:hAnsi="Arial" w:cs="Arial"/>
          <w:sz w:val="22"/>
          <w:szCs w:val="22"/>
        </w:rPr>
        <w:t xml:space="preserve"> underparts are pale grey or white and the upper surfaces of the feet are covered with long grey hairs. Juveniles have a more sleek appearance than adults (</w:t>
      </w:r>
      <w:proofErr w:type="spellStart"/>
      <w:r w:rsidRPr="007D0665">
        <w:rPr>
          <w:rFonts w:ascii="Arial" w:hAnsi="Arial" w:cs="Arial"/>
          <w:sz w:val="22"/>
          <w:szCs w:val="22"/>
        </w:rPr>
        <w:t>Meulman</w:t>
      </w:r>
      <w:proofErr w:type="spellEnd"/>
      <w:r w:rsidRPr="007D0665">
        <w:rPr>
          <w:rFonts w:ascii="Arial" w:hAnsi="Arial" w:cs="Arial"/>
          <w:sz w:val="22"/>
          <w:szCs w:val="22"/>
        </w:rPr>
        <w:t xml:space="preserve"> 1997; </w:t>
      </w:r>
      <w:proofErr w:type="spellStart"/>
      <w:r w:rsidRPr="007D0665">
        <w:rPr>
          <w:rFonts w:ascii="Arial" w:hAnsi="Arial" w:cs="Arial"/>
          <w:sz w:val="22"/>
          <w:szCs w:val="22"/>
        </w:rPr>
        <w:t>Menkhorst</w:t>
      </w:r>
      <w:proofErr w:type="spellEnd"/>
      <w:r w:rsidRPr="007D0665">
        <w:rPr>
          <w:rFonts w:ascii="Arial" w:hAnsi="Arial" w:cs="Arial"/>
          <w:sz w:val="22"/>
          <w:szCs w:val="22"/>
        </w:rPr>
        <w:t xml:space="preserve"> </w:t>
      </w:r>
      <w:r w:rsidR="007D0665" w:rsidRPr="007D0665">
        <w:rPr>
          <w:rFonts w:ascii="Arial" w:hAnsi="Arial" w:cs="Arial"/>
          <w:sz w:val="22"/>
          <w:szCs w:val="22"/>
        </w:rPr>
        <w:t>&amp;</w:t>
      </w:r>
      <w:r w:rsidRPr="007D0665">
        <w:rPr>
          <w:rFonts w:ascii="Arial" w:hAnsi="Arial" w:cs="Arial"/>
          <w:sz w:val="22"/>
          <w:szCs w:val="22"/>
        </w:rPr>
        <w:t xml:space="preserve"> Knight 2010).</w:t>
      </w:r>
    </w:p>
    <w:p w:rsidR="00BE30E8" w:rsidRPr="00BE30E8" w:rsidRDefault="007D7E49" w:rsidP="00BE30E8">
      <w:pPr>
        <w:pStyle w:val="CAminorheading"/>
      </w:pPr>
      <w:r w:rsidRPr="00C77AC3">
        <w:t>Distribution</w:t>
      </w:r>
      <w:r w:rsidRPr="006658AC">
        <w:rPr>
          <w:color w:val="0000FF"/>
        </w:rPr>
        <w:t xml:space="preserve"> </w:t>
      </w:r>
    </w:p>
    <w:p w:rsidR="00F112CC" w:rsidRPr="00A71911" w:rsidRDefault="00F112CC" w:rsidP="002B0635">
      <w:pPr>
        <w:spacing w:after="200"/>
        <w:rPr>
          <w:rFonts w:ascii="Arial" w:hAnsi="Arial" w:cs="Arial"/>
          <w:sz w:val="22"/>
          <w:szCs w:val="22"/>
        </w:rPr>
      </w:pPr>
      <w:r w:rsidRPr="00F112CC">
        <w:rPr>
          <w:rFonts w:ascii="Arial" w:hAnsi="Arial" w:cs="Arial"/>
          <w:sz w:val="22"/>
          <w:szCs w:val="22"/>
        </w:rPr>
        <w:t xml:space="preserve">The heath mouse is endemic to Australia where sub-fossil records indicate it used to be </w:t>
      </w:r>
      <w:r w:rsidRPr="00A71911">
        <w:rPr>
          <w:rFonts w:ascii="Arial" w:hAnsi="Arial" w:cs="Arial"/>
          <w:sz w:val="22"/>
          <w:szCs w:val="22"/>
        </w:rPr>
        <w:t>widespread across the south-west of Western Australia and south-eastern Australia (</w:t>
      </w:r>
      <w:r w:rsidR="007D0665" w:rsidRPr="007D0665">
        <w:rPr>
          <w:rFonts w:ascii="Arial" w:hAnsi="Arial" w:cs="Arial"/>
          <w:sz w:val="22"/>
          <w:szCs w:val="22"/>
        </w:rPr>
        <w:t xml:space="preserve">Lee 1995; </w:t>
      </w:r>
      <w:proofErr w:type="spellStart"/>
      <w:r w:rsidR="007D0665" w:rsidRPr="007D0665">
        <w:rPr>
          <w:rFonts w:ascii="Arial" w:hAnsi="Arial" w:cs="Arial"/>
          <w:sz w:val="22"/>
          <w:szCs w:val="22"/>
        </w:rPr>
        <w:t>Cancilla</w:t>
      </w:r>
      <w:proofErr w:type="spellEnd"/>
      <w:r w:rsidR="007D0665" w:rsidRPr="007D0665">
        <w:rPr>
          <w:rFonts w:ascii="Arial" w:hAnsi="Arial" w:cs="Arial"/>
          <w:sz w:val="22"/>
          <w:szCs w:val="22"/>
        </w:rPr>
        <w:t xml:space="preserve"> &amp;</w:t>
      </w:r>
      <w:r w:rsidRPr="007D0665">
        <w:rPr>
          <w:rFonts w:ascii="Arial" w:hAnsi="Arial" w:cs="Arial"/>
          <w:sz w:val="22"/>
          <w:szCs w:val="22"/>
        </w:rPr>
        <w:t xml:space="preserve"> Johnson, 2006; Woinarski et al., 2014).</w:t>
      </w:r>
      <w:r w:rsidR="00167354" w:rsidRPr="007D0665">
        <w:rPr>
          <w:rFonts w:ascii="Arial" w:hAnsi="Arial" w:cs="Arial"/>
          <w:sz w:val="22"/>
          <w:szCs w:val="22"/>
        </w:rPr>
        <w:t xml:space="preserve"> In</w:t>
      </w:r>
      <w:r w:rsidR="00167354" w:rsidRPr="00A71911">
        <w:rPr>
          <w:rFonts w:ascii="Arial" w:hAnsi="Arial" w:cs="Arial"/>
          <w:sz w:val="22"/>
          <w:szCs w:val="22"/>
        </w:rPr>
        <w:t xml:space="preserve"> the south-west of Western Australia and South Australia, sub-fossils indicate the species was widespread from near Shark Bay to the southern edge of the Nullarbor Plain (</w:t>
      </w:r>
      <w:r w:rsidR="00167354" w:rsidRPr="007D0665">
        <w:rPr>
          <w:rFonts w:ascii="Arial" w:hAnsi="Arial" w:cs="Arial"/>
          <w:sz w:val="22"/>
          <w:szCs w:val="22"/>
        </w:rPr>
        <w:t>Menkhorst et al.</w:t>
      </w:r>
      <w:r w:rsidR="007D0665" w:rsidRPr="007D0665">
        <w:rPr>
          <w:rFonts w:ascii="Arial" w:hAnsi="Arial" w:cs="Arial"/>
          <w:sz w:val="22"/>
          <w:szCs w:val="22"/>
        </w:rPr>
        <w:t>,</w:t>
      </w:r>
      <w:r w:rsidR="00167354" w:rsidRPr="007D0665">
        <w:rPr>
          <w:rFonts w:ascii="Arial" w:hAnsi="Arial" w:cs="Arial"/>
          <w:sz w:val="22"/>
          <w:szCs w:val="22"/>
        </w:rPr>
        <w:t xml:space="preserve"> 2008); extending into South Australia including Eyre Peninsula (McDowell 1997; McDowell </w:t>
      </w:r>
      <w:r w:rsidR="007D0665" w:rsidRPr="007D0665">
        <w:rPr>
          <w:rFonts w:ascii="Arial" w:hAnsi="Arial" w:cs="Arial"/>
          <w:sz w:val="22"/>
          <w:szCs w:val="22"/>
        </w:rPr>
        <w:t>&amp;</w:t>
      </w:r>
      <w:r w:rsidR="00167354" w:rsidRPr="007D0665">
        <w:rPr>
          <w:rFonts w:ascii="Arial" w:hAnsi="Arial" w:cs="Arial"/>
          <w:sz w:val="22"/>
          <w:szCs w:val="22"/>
        </w:rPr>
        <w:t xml:space="preserve"> Medlin 2010), </w:t>
      </w:r>
      <w:proofErr w:type="spellStart"/>
      <w:r w:rsidR="00167354" w:rsidRPr="007D0665">
        <w:rPr>
          <w:rFonts w:ascii="Arial" w:hAnsi="Arial" w:cs="Arial"/>
          <w:sz w:val="22"/>
          <w:szCs w:val="22"/>
        </w:rPr>
        <w:t>Yorke</w:t>
      </w:r>
      <w:proofErr w:type="spellEnd"/>
      <w:r w:rsidR="00167354" w:rsidRPr="007D0665">
        <w:rPr>
          <w:rFonts w:ascii="Arial" w:hAnsi="Arial" w:cs="Arial"/>
          <w:sz w:val="22"/>
          <w:szCs w:val="22"/>
        </w:rPr>
        <w:t xml:space="preserve"> Peninsula (McDowell et al.</w:t>
      </w:r>
      <w:r w:rsidR="007D0665" w:rsidRPr="007D0665">
        <w:rPr>
          <w:rFonts w:ascii="Arial" w:hAnsi="Arial" w:cs="Arial"/>
          <w:sz w:val="22"/>
          <w:szCs w:val="22"/>
        </w:rPr>
        <w:t>,</w:t>
      </w:r>
      <w:r w:rsidR="00167354" w:rsidRPr="007D0665">
        <w:rPr>
          <w:rFonts w:ascii="Arial" w:hAnsi="Arial" w:cs="Arial"/>
          <w:sz w:val="22"/>
          <w:szCs w:val="22"/>
        </w:rPr>
        <w:t xml:space="preserve"> 2012) and near Adelaide (Cooper et al.</w:t>
      </w:r>
      <w:r w:rsidR="007D0665" w:rsidRPr="007D0665">
        <w:rPr>
          <w:rFonts w:ascii="Arial" w:hAnsi="Arial" w:cs="Arial"/>
          <w:sz w:val="22"/>
          <w:szCs w:val="22"/>
        </w:rPr>
        <w:t>,</w:t>
      </w:r>
      <w:r w:rsidR="00167354" w:rsidRPr="007D0665">
        <w:rPr>
          <w:rFonts w:ascii="Arial" w:hAnsi="Arial" w:cs="Arial"/>
          <w:sz w:val="22"/>
          <w:szCs w:val="22"/>
        </w:rPr>
        <w:t xml:space="preserve"> 2003).</w:t>
      </w:r>
    </w:p>
    <w:p w:rsidR="002B0635" w:rsidRPr="00A71911" w:rsidRDefault="00167354" w:rsidP="002B0635">
      <w:pPr>
        <w:spacing w:after="200"/>
        <w:rPr>
          <w:rFonts w:ascii="Arial" w:hAnsi="Arial" w:cs="Arial"/>
          <w:sz w:val="22"/>
          <w:szCs w:val="22"/>
        </w:rPr>
      </w:pPr>
      <w:r w:rsidRPr="00A71911">
        <w:rPr>
          <w:rFonts w:ascii="Arial" w:hAnsi="Arial" w:cs="Arial"/>
          <w:sz w:val="22"/>
          <w:szCs w:val="22"/>
        </w:rPr>
        <w:t xml:space="preserve">The species is </w:t>
      </w:r>
      <w:r w:rsidRPr="007D0665">
        <w:rPr>
          <w:rFonts w:ascii="Arial" w:hAnsi="Arial" w:cs="Arial"/>
          <w:sz w:val="22"/>
          <w:szCs w:val="22"/>
        </w:rPr>
        <w:t>now restricted to a small number of locations in Western Australia, South Australia and Victoria (Lee 1995; Menkhorst et al.</w:t>
      </w:r>
      <w:r w:rsidR="007D0665" w:rsidRPr="007D0665">
        <w:rPr>
          <w:rFonts w:ascii="Arial" w:hAnsi="Arial" w:cs="Arial"/>
          <w:sz w:val="22"/>
          <w:szCs w:val="22"/>
        </w:rPr>
        <w:t>,</w:t>
      </w:r>
      <w:r w:rsidRPr="007D0665">
        <w:rPr>
          <w:rFonts w:ascii="Arial" w:hAnsi="Arial" w:cs="Arial"/>
          <w:sz w:val="22"/>
          <w:szCs w:val="22"/>
        </w:rPr>
        <w:t xml:space="preserve"> 2008). The population trend of the heath mouse is decreasing (Menkhorst </w:t>
      </w:r>
      <w:r w:rsidR="007D0665" w:rsidRPr="007D0665">
        <w:rPr>
          <w:rFonts w:ascii="Arial" w:hAnsi="Arial" w:cs="Arial"/>
          <w:sz w:val="22"/>
          <w:szCs w:val="22"/>
        </w:rPr>
        <w:t>&amp;</w:t>
      </w:r>
      <w:r w:rsidRPr="007D0665">
        <w:rPr>
          <w:rFonts w:ascii="Arial" w:hAnsi="Arial" w:cs="Arial"/>
          <w:sz w:val="22"/>
          <w:szCs w:val="22"/>
        </w:rPr>
        <w:t xml:space="preserve"> Morris 2008).</w:t>
      </w:r>
      <w:r w:rsidR="00CF0024" w:rsidRPr="007D0665">
        <w:rPr>
          <w:rFonts w:ascii="Arial" w:hAnsi="Arial" w:cs="Arial"/>
          <w:sz w:val="22"/>
          <w:szCs w:val="22"/>
        </w:rPr>
        <w:t xml:space="preserve"> </w:t>
      </w:r>
      <w:r w:rsidR="002B0635" w:rsidRPr="007D0665">
        <w:rPr>
          <w:rFonts w:ascii="Arial" w:hAnsi="Arial" w:cs="Arial"/>
          <w:sz w:val="22"/>
          <w:szCs w:val="22"/>
        </w:rPr>
        <w:t xml:space="preserve">The first collection was near Pingelly in the Western Australian </w:t>
      </w:r>
      <w:proofErr w:type="spellStart"/>
      <w:r w:rsidR="002B0635" w:rsidRPr="007D0665">
        <w:rPr>
          <w:rFonts w:ascii="Arial" w:hAnsi="Arial" w:cs="Arial"/>
          <w:sz w:val="22"/>
          <w:szCs w:val="22"/>
        </w:rPr>
        <w:t>wheatbelt</w:t>
      </w:r>
      <w:proofErr w:type="spellEnd"/>
      <w:r w:rsidR="002B0635" w:rsidRPr="007D0665">
        <w:rPr>
          <w:rFonts w:ascii="Arial" w:hAnsi="Arial" w:cs="Arial"/>
          <w:sz w:val="22"/>
          <w:szCs w:val="22"/>
        </w:rPr>
        <w:t xml:space="preserve">. Since 1987, it has been trapped in several localities in the southern parts of Western Australia: Reserve No. 31111, </w:t>
      </w:r>
      <w:r w:rsidR="00EB11B3">
        <w:rPr>
          <w:rFonts w:ascii="Arial" w:hAnsi="Arial" w:cs="Arial"/>
          <w:sz w:val="22"/>
          <w:szCs w:val="22"/>
        </w:rPr>
        <w:t>approximately</w:t>
      </w:r>
      <w:r w:rsidR="002B0635" w:rsidRPr="007D0665">
        <w:rPr>
          <w:rFonts w:ascii="Arial" w:hAnsi="Arial" w:cs="Arial"/>
          <w:sz w:val="22"/>
          <w:szCs w:val="22"/>
        </w:rPr>
        <w:t xml:space="preserve"> 6 km north of </w:t>
      </w:r>
      <w:proofErr w:type="spellStart"/>
      <w:r w:rsidR="002B0635" w:rsidRPr="007D0665">
        <w:rPr>
          <w:rFonts w:ascii="Arial" w:hAnsi="Arial" w:cs="Arial"/>
          <w:sz w:val="22"/>
          <w:szCs w:val="22"/>
        </w:rPr>
        <w:t>Burngup</w:t>
      </w:r>
      <w:proofErr w:type="spellEnd"/>
      <w:r w:rsidR="002B0635" w:rsidRPr="007D0665">
        <w:rPr>
          <w:rFonts w:ascii="Arial" w:hAnsi="Arial" w:cs="Arial"/>
          <w:sz w:val="22"/>
          <w:szCs w:val="22"/>
        </w:rPr>
        <w:t>, near Lake Biddy, Dragon Rocks Nature Reserve, Lake Magenta Nature Reserve, Fitzgerald River National Park and the Ravensthorpe Range area (Sanders et al.</w:t>
      </w:r>
      <w:r w:rsidR="007D0665" w:rsidRPr="007D0665">
        <w:rPr>
          <w:rFonts w:ascii="Arial" w:hAnsi="Arial" w:cs="Arial"/>
          <w:sz w:val="22"/>
          <w:szCs w:val="22"/>
        </w:rPr>
        <w:t>,</w:t>
      </w:r>
      <w:r w:rsidR="002B0635" w:rsidRPr="007D0665">
        <w:rPr>
          <w:rFonts w:ascii="Arial" w:hAnsi="Arial" w:cs="Arial"/>
          <w:sz w:val="22"/>
          <w:szCs w:val="22"/>
        </w:rPr>
        <w:t xml:space="preserve"> 2012).</w:t>
      </w:r>
      <w:r w:rsidR="002B0635" w:rsidRPr="00A71911">
        <w:rPr>
          <w:rFonts w:ascii="Arial" w:hAnsi="Arial" w:cs="Arial"/>
          <w:sz w:val="22"/>
          <w:szCs w:val="22"/>
        </w:rPr>
        <w:t xml:space="preserve"> </w:t>
      </w:r>
    </w:p>
    <w:p w:rsidR="002B0635" w:rsidRPr="00A71911" w:rsidRDefault="002B0635" w:rsidP="002B0635">
      <w:pPr>
        <w:spacing w:after="200"/>
        <w:rPr>
          <w:rFonts w:ascii="Arial" w:hAnsi="Arial" w:cs="Arial"/>
          <w:sz w:val="22"/>
          <w:szCs w:val="22"/>
        </w:rPr>
      </w:pPr>
      <w:r w:rsidRPr="00A71911">
        <w:rPr>
          <w:rFonts w:ascii="Arial" w:hAnsi="Arial" w:cs="Arial"/>
          <w:sz w:val="22"/>
          <w:szCs w:val="22"/>
        </w:rPr>
        <w:t>In Victoria, the Heath Mouse occurs in the Grampians Range and 60 localities in that area</w:t>
      </w:r>
      <w:r w:rsidR="00E21654">
        <w:rPr>
          <w:rFonts w:ascii="Arial" w:hAnsi="Arial" w:cs="Arial"/>
          <w:sz w:val="22"/>
          <w:szCs w:val="22"/>
        </w:rPr>
        <w:t>,</w:t>
      </w:r>
      <w:r w:rsidRPr="00A71911">
        <w:rPr>
          <w:rFonts w:ascii="Arial" w:hAnsi="Arial" w:cs="Arial"/>
          <w:sz w:val="22"/>
          <w:szCs w:val="22"/>
        </w:rPr>
        <w:t xml:space="preserve"> extending south to </w:t>
      </w:r>
      <w:proofErr w:type="gramStart"/>
      <w:r w:rsidRPr="00A71911">
        <w:rPr>
          <w:rFonts w:ascii="Arial" w:hAnsi="Arial" w:cs="Arial"/>
          <w:sz w:val="22"/>
          <w:szCs w:val="22"/>
        </w:rPr>
        <w:t>Lower</w:t>
      </w:r>
      <w:proofErr w:type="gramEnd"/>
      <w:r w:rsidRPr="00A71911">
        <w:rPr>
          <w:rFonts w:ascii="Arial" w:hAnsi="Arial" w:cs="Arial"/>
          <w:sz w:val="22"/>
          <w:szCs w:val="22"/>
        </w:rPr>
        <w:t xml:space="preserve"> Glenelg National Park and into south-eastern South Australia </w:t>
      </w:r>
      <w:r w:rsidRPr="007D0665">
        <w:rPr>
          <w:rFonts w:ascii="Arial" w:hAnsi="Arial" w:cs="Arial"/>
          <w:sz w:val="22"/>
          <w:szCs w:val="22"/>
        </w:rPr>
        <w:t>(Menkhorst et al.</w:t>
      </w:r>
      <w:r w:rsidR="007D0665" w:rsidRPr="007D0665">
        <w:rPr>
          <w:rFonts w:ascii="Arial" w:hAnsi="Arial" w:cs="Arial"/>
          <w:sz w:val="22"/>
          <w:szCs w:val="22"/>
        </w:rPr>
        <w:t>,</w:t>
      </w:r>
      <w:r w:rsidRPr="007D0665">
        <w:rPr>
          <w:rFonts w:ascii="Arial" w:hAnsi="Arial" w:cs="Arial"/>
          <w:sz w:val="22"/>
          <w:szCs w:val="22"/>
        </w:rPr>
        <w:t xml:space="preserve"> 2008; Le Duff et al.</w:t>
      </w:r>
      <w:r w:rsidR="007D0665" w:rsidRPr="007D0665">
        <w:rPr>
          <w:rFonts w:ascii="Arial" w:hAnsi="Arial" w:cs="Arial"/>
          <w:sz w:val="22"/>
          <w:szCs w:val="22"/>
        </w:rPr>
        <w:t>,</w:t>
      </w:r>
      <w:r w:rsidRPr="007D0665">
        <w:rPr>
          <w:rFonts w:ascii="Arial" w:hAnsi="Arial" w:cs="Arial"/>
          <w:sz w:val="22"/>
          <w:szCs w:val="22"/>
        </w:rPr>
        <w:t xml:space="preserve"> 2009).</w:t>
      </w:r>
      <w:r w:rsidRPr="00A71911">
        <w:rPr>
          <w:rFonts w:ascii="Arial" w:hAnsi="Arial" w:cs="Arial"/>
          <w:sz w:val="22"/>
          <w:szCs w:val="22"/>
        </w:rPr>
        <w:t xml:space="preserve"> </w:t>
      </w:r>
    </w:p>
    <w:p w:rsidR="002B0635" w:rsidRPr="00F112CC" w:rsidRDefault="002B0635" w:rsidP="002B0635">
      <w:pPr>
        <w:spacing w:after="200"/>
        <w:rPr>
          <w:rFonts w:ascii="Arial" w:hAnsi="Arial" w:cs="Arial"/>
          <w:sz w:val="22"/>
          <w:szCs w:val="22"/>
        </w:rPr>
      </w:pPr>
      <w:r w:rsidRPr="00F112CC">
        <w:rPr>
          <w:rFonts w:ascii="Arial" w:hAnsi="Arial" w:cs="Arial"/>
          <w:sz w:val="22"/>
          <w:szCs w:val="22"/>
        </w:rPr>
        <w:t xml:space="preserve">One individual </w:t>
      </w:r>
      <w:r w:rsidRPr="007D0665">
        <w:rPr>
          <w:rFonts w:ascii="Arial" w:hAnsi="Arial" w:cs="Arial"/>
          <w:sz w:val="22"/>
          <w:szCs w:val="22"/>
        </w:rPr>
        <w:t>was f</w:t>
      </w:r>
      <w:r w:rsidR="00F112CC" w:rsidRPr="007D0665">
        <w:rPr>
          <w:rFonts w:ascii="Arial" w:hAnsi="Arial" w:cs="Arial"/>
          <w:sz w:val="22"/>
          <w:szCs w:val="22"/>
        </w:rPr>
        <w:t>ound on Kangaroo Island in 1967. However, surveys</w:t>
      </w:r>
      <w:r w:rsidRPr="007D0665">
        <w:rPr>
          <w:rFonts w:ascii="Arial" w:hAnsi="Arial" w:cs="Arial"/>
          <w:sz w:val="22"/>
          <w:szCs w:val="22"/>
        </w:rPr>
        <w:t xml:space="preserve"> in 1990 (Robinson </w:t>
      </w:r>
      <w:r w:rsidR="007D0665" w:rsidRPr="007D0665">
        <w:rPr>
          <w:rFonts w:ascii="Arial" w:hAnsi="Arial" w:cs="Arial"/>
          <w:sz w:val="22"/>
          <w:szCs w:val="22"/>
        </w:rPr>
        <w:t xml:space="preserve">&amp; </w:t>
      </w:r>
      <w:r w:rsidRPr="007D0665">
        <w:rPr>
          <w:rFonts w:ascii="Arial" w:hAnsi="Arial" w:cs="Arial"/>
          <w:sz w:val="22"/>
          <w:szCs w:val="22"/>
        </w:rPr>
        <w:t>Armstrong</w:t>
      </w:r>
      <w:r w:rsidR="00F112CC" w:rsidRPr="007D0665">
        <w:rPr>
          <w:rFonts w:ascii="Arial" w:hAnsi="Arial" w:cs="Arial"/>
          <w:sz w:val="22"/>
          <w:szCs w:val="22"/>
        </w:rPr>
        <w:t>,</w:t>
      </w:r>
      <w:r w:rsidRPr="007D0665">
        <w:rPr>
          <w:rFonts w:ascii="Arial" w:hAnsi="Arial" w:cs="Arial"/>
          <w:sz w:val="22"/>
          <w:szCs w:val="22"/>
        </w:rPr>
        <w:t xml:space="preserve"> 1990) and in 2009 (Jones et al.</w:t>
      </w:r>
      <w:r w:rsidR="007D0665" w:rsidRPr="007D0665">
        <w:rPr>
          <w:rFonts w:ascii="Arial" w:hAnsi="Arial" w:cs="Arial"/>
          <w:sz w:val="22"/>
          <w:szCs w:val="22"/>
        </w:rPr>
        <w:t>,</w:t>
      </w:r>
      <w:r w:rsidRPr="007D0665">
        <w:rPr>
          <w:rFonts w:ascii="Arial" w:hAnsi="Arial" w:cs="Arial"/>
          <w:sz w:val="22"/>
          <w:szCs w:val="22"/>
        </w:rPr>
        <w:t xml:space="preserve"> 2010) did not locate </w:t>
      </w:r>
      <w:r w:rsidR="00F112CC" w:rsidRPr="007D0665">
        <w:rPr>
          <w:rFonts w:ascii="Arial" w:hAnsi="Arial" w:cs="Arial"/>
          <w:sz w:val="22"/>
          <w:szCs w:val="22"/>
        </w:rPr>
        <w:t>the species</w:t>
      </w:r>
      <w:r w:rsidRPr="007D0665">
        <w:rPr>
          <w:rFonts w:ascii="Arial" w:hAnsi="Arial" w:cs="Arial"/>
          <w:sz w:val="22"/>
          <w:szCs w:val="22"/>
        </w:rPr>
        <w:t xml:space="preserve">, but it should be noted that the survey was not directed specifically towards this species (Menkhorst </w:t>
      </w:r>
      <w:r w:rsidR="007D0665" w:rsidRPr="007D0665">
        <w:rPr>
          <w:rFonts w:ascii="Arial" w:hAnsi="Arial" w:cs="Arial"/>
          <w:sz w:val="22"/>
          <w:szCs w:val="22"/>
        </w:rPr>
        <w:t>&amp;</w:t>
      </w:r>
      <w:r w:rsidRPr="007D0665">
        <w:rPr>
          <w:rFonts w:ascii="Arial" w:hAnsi="Arial" w:cs="Arial"/>
          <w:sz w:val="22"/>
          <w:szCs w:val="22"/>
        </w:rPr>
        <w:t xml:space="preserve"> Morris 2008).</w:t>
      </w:r>
      <w:r w:rsidR="00F112CC" w:rsidRPr="007D0665">
        <w:rPr>
          <w:rFonts w:ascii="Arial" w:hAnsi="Arial" w:cs="Arial"/>
          <w:sz w:val="22"/>
          <w:szCs w:val="22"/>
        </w:rPr>
        <w:t xml:space="preserve"> The status of the species on Kangaroo Island is unknown.</w:t>
      </w:r>
    </w:p>
    <w:p w:rsidR="00424584" w:rsidRPr="007D7E49" w:rsidRDefault="007D7E49" w:rsidP="002B2B88">
      <w:pPr>
        <w:pStyle w:val="CAminorheading"/>
      </w:pPr>
      <w:r w:rsidRPr="007D7E49">
        <w:t>Relevant Biology/Ecology</w:t>
      </w:r>
    </w:p>
    <w:p w:rsidR="00BE30E8" w:rsidRPr="0062262D" w:rsidRDefault="00BE30E8" w:rsidP="00BE30E8">
      <w:pPr>
        <w:pStyle w:val="Normal12pt"/>
        <w:spacing w:after="240"/>
        <w:rPr>
          <w:rFonts w:ascii="Arial" w:hAnsi="Arial" w:cs="Arial"/>
          <w:sz w:val="22"/>
          <w:szCs w:val="22"/>
        </w:rPr>
      </w:pPr>
      <w:r w:rsidRPr="0062262D">
        <w:rPr>
          <w:rFonts w:ascii="Arial" w:hAnsi="Arial" w:cs="Arial"/>
          <w:sz w:val="22"/>
          <w:szCs w:val="22"/>
        </w:rPr>
        <w:t xml:space="preserve">Across its range the heath mouse </w:t>
      </w:r>
      <w:r w:rsidR="00B45235" w:rsidRPr="0062262D">
        <w:rPr>
          <w:rFonts w:ascii="Arial" w:hAnsi="Arial" w:cs="Arial"/>
          <w:sz w:val="22"/>
          <w:szCs w:val="22"/>
        </w:rPr>
        <w:t xml:space="preserve">frequently </w:t>
      </w:r>
      <w:r w:rsidRPr="0062262D">
        <w:rPr>
          <w:rFonts w:ascii="Arial" w:hAnsi="Arial" w:cs="Arial"/>
          <w:sz w:val="22"/>
          <w:szCs w:val="22"/>
        </w:rPr>
        <w:t xml:space="preserve">inhabits </w:t>
      </w:r>
      <w:r w:rsidR="00B45235" w:rsidRPr="0062262D">
        <w:rPr>
          <w:rFonts w:ascii="Arial" w:hAnsi="Arial" w:cs="Arial"/>
          <w:sz w:val="22"/>
          <w:szCs w:val="22"/>
        </w:rPr>
        <w:t xml:space="preserve">species-rich </w:t>
      </w:r>
      <w:r w:rsidRPr="0062262D">
        <w:rPr>
          <w:rFonts w:ascii="Arial" w:hAnsi="Arial" w:cs="Arial"/>
          <w:sz w:val="22"/>
          <w:szCs w:val="22"/>
        </w:rPr>
        <w:t xml:space="preserve">dry </w:t>
      </w:r>
      <w:proofErr w:type="spellStart"/>
      <w:r w:rsidRPr="0062262D">
        <w:rPr>
          <w:rFonts w:ascii="Arial" w:hAnsi="Arial" w:cs="Arial"/>
          <w:sz w:val="22"/>
          <w:szCs w:val="22"/>
        </w:rPr>
        <w:t>heath</w:t>
      </w:r>
      <w:r w:rsidR="00B45235" w:rsidRPr="0062262D">
        <w:rPr>
          <w:rFonts w:ascii="Arial" w:hAnsi="Arial" w:cs="Arial"/>
          <w:sz w:val="22"/>
          <w:szCs w:val="22"/>
        </w:rPr>
        <w:t>land</w:t>
      </w:r>
      <w:proofErr w:type="spellEnd"/>
      <w:r w:rsidR="0062262D" w:rsidRPr="0062262D">
        <w:rPr>
          <w:rFonts w:ascii="Arial" w:hAnsi="Arial" w:cs="Arial"/>
          <w:sz w:val="22"/>
          <w:szCs w:val="22"/>
        </w:rPr>
        <w:t>,</w:t>
      </w:r>
      <w:r w:rsidRPr="0062262D">
        <w:rPr>
          <w:rFonts w:ascii="Arial" w:hAnsi="Arial" w:cs="Arial"/>
          <w:sz w:val="22"/>
          <w:szCs w:val="22"/>
        </w:rPr>
        <w:t xml:space="preserve"> and open woodland and forest habitats with a heath understorey (</w:t>
      </w:r>
      <w:r w:rsidR="007D0665" w:rsidRPr="007D0665">
        <w:rPr>
          <w:rFonts w:ascii="Arial" w:hAnsi="Arial" w:cs="Arial"/>
          <w:sz w:val="22"/>
          <w:szCs w:val="22"/>
        </w:rPr>
        <w:t>Seebeck &amp;</w:t>
      </w:r>
      <w:r w:rsidRPr="007D0665">
        <w:rPr>
          <w:rFonts w:ascii="Arial" w:hAnsi="Arial" w:cs="Arial"/>
          <w:sz w:val="22"/>
          <w:szCs w:val="22"/>
        </w:rPr>
        <w:t xml:space="preserve"> Menkhorst 2000; Watson et al.</w:t>
      </w:r>
      <w:r w:rsidR="007D0665" w:rsidRPr="007D0665">
        <w:rPr>
          <w:rFonts w:ascii="Arial" w:hAnsi="Arial" w:cs="Arial"/>
          <w:sz w:val="22"/>
          <w:szCs w:val="22"/>
        </w:rPr>
        <w:t>,</w:t>
      </w:r>
      <w:r w:rsidRPr="007D0665">
        <w:rPr>
          <w:rFonts w:ascii="Arial" w:hAnsi="Arial" w:cs="Arial"/>
          <w:sz w:val="22"/>
          <w:szCs w:val="22"/>
        </w:rPr>
        <w:t xml:space="preserve"> 2003). In b</w:t>
      </w:r>
      <w:r w:rsidR="000B51EF">
        <w:rPr>
          <w:rFonts w:ascii="Arial" w:hAnsi="Arial" w:cs="Arial"/>
          <w:sz w:val="22"/>
          <w:szCs w:val="22"/>
        </w:rPr>
        <w:t>oth the western and eastern sub</w:t>
      </w:r>
      <w:r w:rsidRPr="007D0665">
        <w:rPr>
          <w:rFonts w:ascii="Arial" w:hAnsi="Arial" w:cs="Arial"/>
          <w:sz w:val="22"/>
          <w:szCs w:val="22"/>
        </w:rPr>
        <w:t>populations there appears to be a preference for a structurally complex heath (</w:t>
      </w:r>
      <w:proofErr w:type="spellStart"/>
      <w:r w:rsidRPr="007D0665">
        <w:rPr>
          <w:rFonts w:ascii="Arial" w:hAnsi="Arial" w:cs="Arial"/>
          <w:sz w:val="22"/>
          <w:szCs w:val="22"/>
        </w:rPr>
        <w:t>Cancilla</w:t>
      </w:r>
      <w:proofErr w:type="spellEnd"/>
      <w:r w:rsidRPr="007D0665">
        <w:rPr>
          <w:rFonts w:ascii="Arial" w:hAnsi="Arial" w:cs="Arial"/>
          <w:sz w:val="22"/>
          <w:szCs w:val="22"/>
        </w:rPr>
        <w:t xml:space="preserve"> </w:t>
      </w:r>
      <w:r w:rsidR="007D0665" w:rsidRPr="007D0665">
        <w:rPr>
          <w:rFonts w:ascii="Arial" w:hAnsi="Arial" w:cs="Arial"/>
          <w:sz w:val="22"/>
          <w:szCs w:val="22"/>
        </w:rPr>
        <w:t>&amp;</w:t>
      </w:r>
      <w:r w:rsidRPr="007D0665">
        <w:rPr>
          <w:rFonts w:ascii="Arial" w:hAnsi="Arial" w:cs="Arial"/>
          <w:sz w:val="22"/>
          <w:szCs w:val="22"/>
        </w:rPr>
        <w:t xml:space="preserve"> Johnson 2006).</w:t>
      </w:r>
      <w:r w:rsidRPr="0062262D">
        <w:rPr>
          <w:rFonts w:ascii="Arial" w:hAnsi="Arial" w:cs="Arial"/>
          <w:sz w:val="22"/>
          <w:szCs w:val="22"/>
        </w:rPr>
        <w:t xml:space="preserve"> </w:t>
      </w:r>
    </w:p>
    <w:p w:rsidR="00BE30E8" w:rsidRPr="00BE30E8" w:rsidRDefault="00BE30E8" w:rsidP="00BE30E8">
      <w:pPr>
        <w:pStyle w:val="Normal12pt"/>
        <w:spacing w:after="240"/>
        <w:rPr>
          <w:rFonts w:ascii="Arial" w:hAnsi="Arial" w:cs="Arial"/>
          <w:color w:val="FF0000"/>
          <w:sz w:val="22"/>
          <w:szCs w:val="22"/>
        </w:rPr>
      </w:pPr>
      <w:r w:rsidRPr="0062262D">
        <w:rPr>
          <w:rFonts w:ascii="Arial" w:hAnsi="Arial" w:cs="Arial"/>
          <w:sz w:val="22"/>
          <w:szCs w:val="22"/>
        </w:rPr>
        <w:t>In Western Australia</w:t>
      </w:r>
      <w:r w:rsidR="0062262D" w:rsidRPr="0062262D">
        <w:rPr>
          <w:rFonts w:ascii="Arial" w:hAnsi="Arial" w:cs="Arial"/>
          <w:sz w:val="22"/>
          <w:szCs w:val="22"/>
        </w:rPr>
        <w:t>,</w:t>
      </w:r>
      <w:r w:rsidR="0062262D">
        <w:rPr>
          <w:rFonts w:ascii="Arial" w:hAnsi="Arial" w:cs="Arial"/>
          <w:sz w:val="22"/>
          <w:szCs w:val="22"/>
        </w:rPr>
        <w:t xml:space="preserve"> the</w:t>
      </w:r>
      <w:r w:rsidRPr="0062262D">
        <w:rPr>
          <w:rFonts w:ascii="Arial" w:hAnsi="Arial" w:cs="Arial"/>
          <w:sz w:val="22"/>
          <w:szCs w:val="22"/>
        </w:rPr>
        <w:t xml:space="preserve"> heath m</w:t>
      </w:r>
      <w:r w:rsidR="0062262D">
        <w:rPr>
          <w:rFonts w:ascii="Arial" w:hAnsi="Arial" w:cs="Arial"/>
          <w:sz w:val="22"/>
          <w:szCs w:val="22"/>
        </w:rPr>
        <w:t xml:space="preserve">ouse has </w:t>
      </w:r>
      <w:r w:rsidR="0062262D" w:rsidRPr="0062262D">
        <w:rPr>
          <w:rFonts w:ascii="Arial" w:hAnsi="Arial" w:cs="Arial"/>
          <w:sz w:val="22"/>
          <w:szCs w:val="22"/>
        </w:rPr>
        <w:t xml:space="preserve">been trapped mostly in species-rich heath but also in mixed scrub and </w:t>
      </w:r>
      <w:proofErr w:type="spellStart"/>
      <w:r w:rsidR="0062262D" w:rsidRPr="0062262D">
        <w:rPr>
          <w:rFonts w:ascii="Arial" w:hAnsi="Arial" w:cs="Arial"/>
          <w:sz w:val="22"/>
          <w:szCs w:val="22"/>
        </w:rPr>
        <w:t>mallee</w:t>
      </w:r>
      <w:proofErr w:type="spellEnd"/>
      <w:r w:rsidR="0062262D" w:rsidRPr="0062262D">
        <w:rPr>
          <w:rFonts w:ascii="Arial" w:hAnsi="Arial" w:cs="Arial"/>
          <w:sz w:val="22"/>
          <w:szCs w:val="22"/>
        </w:rPr>
        <w:t>. The species</w:t>
      </w:r>
      <w:r w:rsidR="0062262D">
        <w:rPr>
          <w:rFonts w:ascii="Arial" w:hAnsi="Arial" w:cs="Arial"/>
          <w:color w:val="FF0000"/>
          <w:sz w:val="22"/>
          <w:szCs w:val="22"/>
        </w:rPr>
        <w:t xml:space="preserve"> </w:t>
      </w:r>
      <w:r w:rsidR="0062262D">
        <w:rPr>
          <w:rFonts w:ascii="Arial" w:hAnsi="Arial" w:cs="Arial"/>
          <w:sz w:val="22"/>
          <w:szCs w:val="22"/>
        </w:rPr>
        <w:t>has</w:t>
      </w:r>
      <w:r w:rsidRPr="00E46EDF">
        <w:rPr>
          <w:rFonts w:ascii="Arial" w:hAnsi="Arial" w:cs="Arial"/>
          <w:sz w:val="22"/>
          <w:szCs w:val="22"/>
        </w:rPr>
        <w:t xml:space="preserve"> not been located in vegetation less than 10 years post-fire and </w:t>
      </w:r>
      <w:r w:rsidR="00E21654">
        <w:rPr>
          <w:rFonts w:ascii="Arial" w:hAnsi="Arial" w:cs="Arial"/>
          <w:sz w:val="22"/>
          <w:szCs w:val="22"/>
        </w:rPr>
        <w:t>it has</w:t>
      </w:r>
      <w:r w:rsidRPr="00E46EDF">
        <w:rPr>
          <w:rFonts w:ascii="Arial" w:hAnsi="Arial" w:cs="Arial"/>
          <w:sz w:val="22"/>
          <w:szCs w:val="22"/>
        </w:rPr>
        <w:t xml:space="preserve"> been known to attain high densiti</w:t>
      </w:r>
      <w:r w:rsidR="00CF0024">
        <w:rPr>
          <w:rFonts w:ascii="Arial" w:hAnsi="Arial" w:cs="Arial"/>
          <w:sz w:val="22"/>
          <w:szCs w:val="22"/>
        </w:rPr>
        <w:t>es in heath 30 years post-fire</w:t>
      </w:r>
      <w:r w:rsidRPr="00E46EDF">
        <w:rPr>
          <w:rFonts w:ascii="Arial" w:hAnsi="Arial" w:cs="Arial"/>
          <w:sz w:val="22"/>
          <w:szCs w:val="22"/>
        </w:rPr>
        <w:t>.</w:t>
      </w:r>
      <w:r w:rsidRPr="00BE30E8">
        <w:rPr>
          <w:rFonts w:ascii="Arial" w:hAnsi="Arial" w:cs="Arial"/>
          <w:color w:val="FF0000"/>
          <w:sz w:val="22"/>
          <w:szCs w:val="22"/>
        </w:rPr>
        <w:t xml:space="preserve"> </w:t>
      </w:r>
    </w:p>
    <w:p w:rsidR="00623B60" w:rsidRPr="00623B60" w:rsidRDefault="0062262D" w:rsidP="00623B60">
      <w:pPr>
        <w:pStyle w:val="Normal12pt"/>
        <w:spacing w:after="240"/>
        <w:rPr>
          <w:rFonts w:ascii="Arial" w:hAnsi="Arial" w:cs="Arial"/>
          <w:color w:val="FF0000"/>
          <w:sz w:val="22"/>
          <w:szCs w:val="22"/>
        </w:rPr>
      </w:pPr>
      <w:r w:rsidRPr="0062262D">
        <w:rPr>
          <w:rFonts w:ascii="Arial" w:hAnsi="Arial" w:cs="Arial"/>
          <w:sz w:val="22"/>
          <w:szCs w:val="22"/>
        </w:rPr>
        <w:t>In Victoria,</w:t>
      </w:r>
      <w:r>
        <w:rPr>
          <w:rFonts w:ascii="Arial" w:hAnsi="Arial" w:cs="Arial"/>
          <w:color w:val="FF0000"/>
          <w:sz w:val="22"/>
          <w:szCs w:val="22"/>
        </w:rPr>
        <w:t xml:space="preserve"> </w:t>
      </w:r>
      <w:r w:rsidRPr="0062262D">
        <w:rPr>
          <w:rFonts w:ascii="Arial" w:hAnsi="Arial" w:cs="Arial"/>
          <w:sz w:val="22"/>
          <w:szCs w:val="22"/>
        </w:rPr>
        <w:t>the heath mouse is</w:t>
      </w:r>
      <w:r w:rsidR="00623B60" w:rsidRPr="0062262D">
        <w:rPr>
          <w:rFonts w:ascii="Arial" w:hAnsi="Arial" w:cs="Arial"/>
          <w:sz w:val="22"/>
          <w:szCs w:val="22"/>
        </w:rPr>
        <w:t xml:space="preserve"> most </w:t>
      </w:r>
      <w:r w:rsidR="00623B60" w:rsidRPr="007D0665">
        <w:rPr>
          <w:rFonts w:ascii="Arial" w:hAnsi="Arial" w:cs="Arial"/>
          <w:sz w:val="22"/>
          <w:szCs w:val="22"/>
        </w:rPr>
        <w:t xml:space="preserve">frequently found in species-rich dry </w:t>
      </w:r>
      <w:proofErr w:type="spellStart"/>
      <w:r w:rsidR="00623B60" w:rsidRPr="007D0665">
        <w:rPr>
          <w:rFonts w:ascii="Arial" w:hAnsi="Arial" w:cs="Arial"/>
          <w:sz w:val="22"/>
          <w:szCs w:val="22"/>
        </w:rPr>
        <w:t>heathland</w:t>
      </w:r>
      <w:proofErr w:type="spellEnd"/>
      <w:r w:rsidR="00623B60" w:rsidRPr="007D0665">
        <w:rPr>
          <w:rFonts w:ascii="Arial" w:hAnsi="Arial" w:cs="Arial"/>
          <w:sz w:val="22"/>
          <w:szCs w:val="22"/>
        </w:rPr>
        <w:t xml:space="preserve"> that has been burnt within the last 5</w:t>
      </w:r>
      <w:r w:rsidR="00E21654">
        <w:rPr>
          <w:rFonts w:ascii="Arial" w:hAnsi="Arial" w:cs="Arial"/>
          <w:sz w:val="22"/>
          <w:szCs w:val="22"/>
        </w:rPr>
        <w:t>−</w:t>
      </w:r>
      <w:r w:rsidR="00623B60" w:rsidRPr="007D0665">
        <w:rPr>
          <w:rFonts w:ascii="Arial" w:hAnsi="Arial" w:cs="Arial"/>
          <w:sz w:val="22"/>
          <w:szCs w:val="22"/>
        </w:rPr>
        <w:t xml:space="preserve">15 years, but </w:t>
      </w:r>
      <w:r w:rsidR="00E21654">
        <w:rPr>
          <w:rFonts w:ascii="Arial" w:hAnsi="Arial" w:cs="Arial"/>
          <w:sz w:val="22"/>
          <w:szCs w:val="22"/>
        </w:rPr>
        <w:t>it</w:t>
      </w:r>
      <w:r w:rsidR="00623B60" w:rsidRPr="007D0665">
        <w:rPr>
          <w:rFonts w:ascii="Arial" w:hAnsi="Arial" w:cs="Arial"/>
          <w:sz w:val="22"/>
          <w:szCs w:val="22"/>
        </w:rPr>
        <w:t xml:space="preserve"> also occur</w:t>
      </w:r>
      <w:r w:rsidR="00E21654">
        <w:rPr>
          <w:rFonts w:ascii="Arial" w:hAnsi="Arial" w:cs="Arial"/>
          <w:sz w:val="22"/>
          <w:szCs w:val="22"/>
        </w:rPr>
        <w:t>s</w:t>
      </w:r>
      <w:r w:rsidR="00623B60" w:rsidRPr="007D0665">
        <w:rPr>
          <w:rFonts w:ascii="Arial" w:hAnsi="Arial" w:cs="Arial"/>
          <w:sz w:val="22"/>
          <w:szCs w:val="22"/>
        </w:rPr>
        <w:t xml:space="preserve"> in dry </w:t>
      </w:r>
      <w:r w:rsidR="00B72837" w:rsidRPr="007D0665">
        <w:rPr>
          <w:rFonts w:ascii="Arial" w:hAnsi="Arial" w:cs="Arial"/>
          <w:sz w:val="22"/>
          <w:szCs w:val="22"/>
        </w:rPr>
        <w:t xml:space="preserve">brown </w:t>
      </w:r>
      <w:proofErr w:type="spellStart"/>
      <w:r w:rsidRPr="007D0665">
        <w:rPr>
          <w:rFonts w:ascii="Arial" w:hAnsi="Arial" w:cs="Arial"/>
          <w:sz w:val="22"/>
          <w:szCs w:val="22"/>
        </w:rPr>
        <w:t>s</w:t>
      </w:r>
      <w:r w:rsidR="00623B60" w:rsidRPr="007D0665">
        <w:rPr>
          <w:rFonts w:ascii="Arial" w:hAnsi="Arial" w:cs="Arial"/>
          <w:sz w:val="22"/>
          <w:szCs w:val="22"/>
        </w:rPr>
        <w:t>tringybark</w:t>
      </w:r>
      <w:proofErr w:type="spellEnd"/>
      <w:r w:rsidR="00623B60" w:rsidRPr="007D0665">
        <w:rPr>
          <w:rFonts w:ascii="Arial" w:hAnsi="Arial" w:cs="Arial"/>
          <w:sz w:val="22"/>
          <w:szCs w:val="22"/>
        </w:rPr>
        <w:t xml:space="preserve"> </w:t>
      </w:r>
      <w:r w:rsidR="00B72837" w:rsidRPr="007D0665">
        <w:rPr>
          <w:rFonts w:ascii="Arial" w:hAnsi="Arial" w:cs="Arial"/>
          <w:sz w:val="22"/>
          <w:szCs w:val="22"/>
        </w:rPr>
        <w:t>(</w:t>
      </w:r>
      <w:r w:rsidR="00623B60" w:rsidRPr="007D0665">
        <w:rPr>
          <w:rFonts w:ascii="Arial" w:hAnsi="Arial" w:cs="Arial"/>
          <w:i/>
          <w:sz w:val="22"/>
          <w:szCs w:val="22"/>
        </w:rPr>
        <w:t xml:space="preserve">Eucalyptus </w:t>
      </w:r>
      <w:proofErr w:type="spellStart"/>
      <w:r w:rsidR="00623B60" w:rsidRPr="007D0665">
        <w:rPr>
          <w:rFonts w:ascii="Arial" w:hAnsi="Arial" w:cs="Arial"/>
          <w:i/>
          <w:sz w:val="22"/>
          <w:szCs w:val="22"/>
        </w:rPr>
        <w:t>baxteri</w:t>
      </w:r>
      <w:proofErr w:type="spellEnd"/>
      <w:r w:rsidR="00B72837" w:rsidRPr="007D0665">
        <w:rPr>
          <w:rFonts w:ascii="Arial" w:hAnsi="Arial" w:cs="Arial"/>
          <w:sz w:val="22"/>
          <w:szCs w:val="22"/>
        </w:rPr>
        <w:t>)</w:t>
      </w:r>
      <w:r w:rsidR="00623B60" w:rsidRPr="007D0665">
        <w:rPr>
          <w:rFonts w:ascii="Arial" w:hAnsi="Arial" w:cs="Arial"/>
          <w:sz w:val="22"/>
          <w:szCs w:val="22"/>
        </w:rPr>
        <w:t xml:space="preserve"> and </w:t>
      </w:r>
      <w:r w:rsidR="00623B60" w:rsidRPr="007D0665">
        <w:rPr>
          <w:rFonts w:ascii="Arial" w:hAnsi="Arial" w:cs="Arial"/>
          <w:i/>
          <w:sz w:val="22"/>
          <w:szCs w:val="22"/>
        </w:rPr>
        <w:t xml:space="preserve">E. </w:t>
      </w:r>
      <w:proofErr w:type="spellStart"/>
      <w:r w:rsidR="00623B60" w:rsidRPr="007D0665">
        <w:rPr>
          <w:rFonts w:ascii="Arial" w:hAnsi="Arial" w:cs="Arial"/>
          <w:i/>
          <w:sz w:val="22"/>
          <w:szCs w:val="22"/>
        </w:rPr>
        <w:t>arenacea</w:t>
      </w:r>
      <w:proofErr w:type="spellEnd"/>
      <w:r w:rsidR="00623B60" w:rsidRPr="007D0665">
        <w:rPr>
          <w:rFonts w:ascii="Arial" w:hAnsi="Arial" w:cs="Arial"/>
          <w:sz w:val="22"/>
          <w:szCs w:val="22"/>
        </w:rPr>
        <w:t xml:space="preserve"> open woodland and open forest with a heath understorey (Cockburn 1978; </w:t>
      </w:r>
      <w:proofErr w:type="spellStart"/>
      <w:r w:rsidR="00623B60" w:rsidRPr="007D0665">
        <w:rPr>
          <w:rFonts w:ascii="Arial" w:hAnsi="Arial" w:cs="Arial"/>
          <w:sz w:val="22"/>
          <w:szCs w:val="22"/>
        </w:rPr>
        <w:t>Meulman</w:t>
      </w:r>
      <w:proofErr w:type="spellEnd"/>
      <w:r w:rsidR="00623B60" w:rsidRPr="007D0665">
        <w:rPr>
          <w:rFonts w:ascii="Arial" w:hAnsi="Arial" w:cs="Arial"/>
          <w:sz w:val="22"/>
          <w:szCs w:val="22"/>
        </w:rPr>
        <w:t xml:space="preserve"> 1997). </w:t>
      </w:r>
      <w:r w:rsidRPr="007D0665">
        <w:rPr>
          <w:rFonts w:ascii="Arial" w:hAnsi="Arial" w:cs="Arial"/>
          <w:sz w:val="22"/>
          <w:szCs w:val="22"/>
        </w:rPr>
        <w:t>The species is</w:t>
      </w:r>
      <w:r w:rsidR="00623B60" w:rsidRPr="007D0665">
        <w:rPr>
          <w:rFonts w:ascii="Arial" w:hAnsi="Arial" w:cs="Arial"/>
          <w:sz w:val="22"/>
          <w:szCs w:val="22"/>
        </w:rPr>
        <w:t xml:space="preserve"> able to exploit unproductive </w:t>
      </w:r>
      <w:proofErr w:type="spellStart"/>
      <w:r w:rsidR="00623B60" w:rsidRPr="007D0665">
        <w:rPr>
          <w:rFonts w:ascii="Arial" w:hAnsi="Arial" w:cs="Arial"/>
          <w:sz w:val="22"/>
          <w:szCs w:val="22"/>
        </w:rPr>
        <w:t>heathlands</w:t>
      </w:r>
      <w:proofErr w:type="spellEnd"/>
      <w:r w:rsidR="00623B60" w:rsidRPr="007D0665">
        <w:rPr>
          <w:rFonts w:ascii="Arial" w:hAnsi="Arial" w:cs="Arial"/>
          <w:sz w:val="22"/>
          <w:szCs w:val="22"/>
        </w:rPr>
        <w:t xml:space="preserve"> by colonising patches a few years after fire. However, where </w:t>
      </w:r>
      <w:r w:rsidR="00E21654">
        <w:rPr>
          <w:rFonts w:ascii="Arial" w:hAnsi="Arial" w:cs="Arial"/>
          <w:sz w:val="22"/>
          <w:szCs w:val="22"/>
        </w:rPr>
        <w:t>individuals</w:t>
      </w:r>
      <w:r w:rsidR="00623B60" w:rsidRPr="007D0665">
        <w:rPr>
          <w:rFonts w:ascii="Arial" w:hAnsi="Arial" w:cs="Arial"/>
          <w:sz w:val="22"/>
          <w:szCs w:val="22"/>
        </w:rPr>
        <w:t xml:space="preserve"> occur in </w:t>
      </w:r>
      <w:proofErr w:type="spellStart"/>
      <w:r w:rsidR="00623B60" w:rsidRPr="007D0665">
        <w:rPr>
          <w:rFonts w:ascii="Arial" w:hAnsi="Arial" w:cs="Arial"/>
          <w:sz w:val="22"/>
          <w:szCs w:val="22"/>
        </w:rPr>
        <w:t>heathy</w:t>
      </w:r>
      <w:proofErr w:type="spellEnd"/>
      <w:r w:rsidR="00623B60" w:rsidRPr="007D0665">
        <w:rPr>
          <w:rFonts w:ascii="Arial" w:hAnsi="Arial" w:cs="Arial"/>
          <w:sz w:val="22"/>
          <w:szCs w:val="22"/>
        </w:rPr>
        <w:t xml:space="preserve"> woodland, they can inhabit much older vegetation, up to 25 years post-fire (Mitchell 2007; Di Stefano et al.</w:t>
      </w:r>
      <w:r w:rsidR="007D0665" w:rsidRPr="007D0665">
        <w:rPr>
          <w:rFonts w:ascii="Arial" w:hAnsi="Arial" w:cs="Arial"/>
          <w:sz w:val="22"/>
          <w:szCs w:val="22"/>
        </w:rPr>
        <w:t>,</w:t>
      </w:r>
      <w:r w:rsidR="00623B60" w:rsidRPr="007D0665">
        <w:rPr>
          <w:rFonts w:ascii="Arial" w:hAnsi="Arial" w:cs="Arial"/>
          <w:sz w:val="22"/>
          <w:szCs w:val="22"/>
        </w:rPr>
        <w:t xml:space="preserve"> 2011; Menkhorst et al.</w:t>
      </w:r>
      <w:r w:rsidR="007D0665" w:rsidRPr="007D0665">
        <w:rPr>
          <w:rFonts w:ascii="Arial" w:hAnsi="Arial" w:cs="Arial"/>
          <w:sz w:val="22"/>
          <w:szCs w:val="22"/>
        </w:rPr>
        <w:t>,</w:t>
      </w:r>
      <w:r w:rsidR="00623B60" w:rsidRPr="007D0665">
        <w:rPr>
          <w:rFonts w:ascii="Arial" w:hAnsi="Arial" w:cs="Arial"/>
          <w:sz w:val="22"/>
          <w:szCs w:val="22"/>
        </w:rPr>
        <w:t xml:space="preserve"> 2008).</w:t>
      </w:r>
    </w:p>
    <w:p w:rsidR="00623B60" w:rsidRPr="00B45235" w:rsidRDefault="00623B60" w:rsidP="00BE30E8">
      <w:pPr>
        <w:pStyle w:val="Normal12pt"/>
        <w:spacing w:after="240"/>
        <w:rPr>
          <w:rFonts w:ascii="Arial" w:hAnsi="Arial" w:cs="Arial"/>
          <w:sz w:val="22"/>
          <w:szCs w:val="22"/>
        </w:rPr>
      </w:pPr>
      <w:r w:rsidRPr="00B45235">
        <w:rPr>
          <w:rFonts w:ascii="Arial" w:hAnsi="Arial" w:cs="Arial"/>
          <w:sz w:val="22"/>
          <w:szCs w:val="22"/>
        </w:rPr>
        <w:t>Breeding takes place in late spring and summer. Adults form pairs that remain together for the four-month breeding season, producing one or two litters of three young. Longevity is unknown</w:t>
      </w:r>
      <w:r w:rsidR="00722FD8">
        <w:rPr>
          <w:rFonts w:ascii="Arial" w:hAnsi="Arial" w:cs="Arial"/>
          <w:sz w:val="22"/>
          <w:szCs w:val="22"/>
        </w:rPr>
        <w:t xml:space="preserve"> but </w:t>
      </w:r>
      <w:r w:rsidRPr="00B45235">
        <w:rPr>
          <w:rFonts w:ascii="Arial" w:hAnsi="Arial" w:cs="Arial"/>
          <w:sz w:val="22"/>
          <w:szCs w:val="22"/>
        </w:rPr>
        <w:t>is unlikely to exceed four years (</w:t>
      </w:r>
      <w:r w:rsidRPr="007D0665">
        <w:rPr>
          <w:rFonts w:ascii="Arial" w:hAnsi="Arial" w:cs="Arial"/>
          <w:sz w:val="22"/>
          <w:szCs w:val="22"/>
        </w:rPr>
        <w:t>Menkhorst et al.</w:t>
      </w:r>
      <w:r w:rsidR="007D0665" w:rsidRPr="007D0665">
        <w:rPr>
          <w:rFonts w:ascii="Arial" w:hAnsi="Arial" w:cs="Arial"/>
          <w:sz w:val="22"/>
          <w:szCs w:val="22"/>
        </w:rPr>
        <w:t>,</w:t>
      </w:r>
      <w:r w:rsidRPr="007D0665">
        <w:rPr>
          <w:rFonts w:ascii="Arial" w:hAnsi="Arial" w:cs="Arial"/>
          <w:sz w:val="22"/>
          <w:szCs w:val="22"/>
        </w:rPr>
        <w:t xml:space="preserve"> 2008),</w:t>
      </w:r>
      <w:r w:rsidR="00722FD8">
        <w:rPr>
          <w:rFonts w:ascii="Arial" w:hAnsi="Arial" w:cs="Arial"/>
          <w:sz w:val="22"/>
          <w:szCs w:val="22"/>
        </w:rPr>
        <w:t xml:space="preserve"> and</w:t>
      </w:r>
      <w:r w:rsidRPr="00B45235">
        <w:rPr>
          <w:rFonts w:ascii="Arial" w:hAnsi="Arial" w:cs="Arial"/>
          <w:sz w:val="22"/>
          <w:szCs w:val="22"/>
        </w:rPr>
        <w:t xml:space="preserve"> may be less in the wild. Generation length is assumed to be </w:t>
      </w:r>
      <w:r w:rsidR="007D0665">
        <w:rPr>
          <w:rFonts w:ascii="Arial" w:hAnsi="Arial" w:cs="Arial"/>
          <w:sz w:val="22"/>
          <w:szCs w:val="22"/>
        </w:rPr>
        <w:t>approximately</w:t>
      </w:r>
      <w:r w:rsidRPr="00B45235">
        <w:rPr>
          <w:rFonts w:ascii="Arial" w:hAnsi="Arial" w:cs="Arial"/>
          <w:sz w:val="22"/>
          <w:szCs w:val="22"/>
        </w:rPr>
        <w:t xml:space="preserve"> 2 years.</w:t>
      </w:r>
    </w:p>
    <w:p w:rsidR="00C90335" w:rsidRPr="007D7E49" w:rsidRDefault="00C90335" w:rsidP="00C90335">
      <w:pPr>
        <w:pStyle w:val="CAIntextheading1"/>
      </w:pPr>
      <w:r w:rsidRPr="007D7E49">
        <w:t>Threats</w:t>
      </w:r>
    </w:p>
    <w:p w:rsidR="00722FD8" w:rsidRPr="007D7E49" w:rsidRDefault="00722FD8" w:rsidP="00722FD8">
      <w:pPr>
        <w:spacing w:after="240"/>
      </w:pPr>
      <w:r>
        <w:rPr>
          <w:rFonts w:ascii="Arial" w:hAnsi="Arial" w:cs="Arial"/>
          <w:sz w:val="22"/>
          <w:szCs w:val="22"/>
        </w:rPr>
        <w:t xml:space="preserve">Threats to the </w:t>
      </w:r>
      <w:r>
        <w:rPr>
          <w:rFonts w:ascii="Arial" w:hAnsi="Arial" w:cs="Arial"/>
          <w:color w:val="000000"/>
          <w:sz w:val="22"/>
          <w:szCs w:val="22"/>
        </w:rPr>
        <w:t xml:space="preserve">heath mouse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Style w:val="TableGrid"/>
        <w:tblW w:w="0" w:type="auto"/>
        <w:tblCellMar>
          <w:top w:w="57" w:type="dxa"/>
          <w:bottom w:w="57" w:type="dxa"/>
        </w:tblCellMar>
        <w:tblLook w:val="04A0"/>
      </w:tblPr>
      <w:tblGrid>
        <w:gridCol w:w="1552"/>
        <w:gridCol w:w="2149"/>
        <w:gridCol w:w="1831"/>
        <w:gridCol w:w="4067"/>
      </w:tblGrid>
      <w:tr w:rsidR="004A03A4" w:rsidRPr="000C0480" w:rsidTr="004A03A4">
        <w:trPr>
          <w:trHeight w:val="524"/>
        </w:trPr>
        <w:tc>
          <w:tcPr>
            <w:tcW w:w="1552" w:type="dxa"/>
            <w:shd w:val="clear" w:color="auto" w:fill="BFBFBF" w:themeFill="background1" w:themeFillShade="BF"/>
          </w:tcPr>
          <w:p w:rsidR="004A03A4" w:rsidRPr="000C0480" w:rsidRDefault="004A03A4" w:rsidP="001803F5">
            <w:pPr>
              <w:rPr>
                <w:rFonts w:ascii="Arial" w:hAnsi="Arial" w:cs="Arial"/>
                <w:b/>
                <w:sz w:val="22"/>
                <w:szCs w:val="22"/>
              </w:rPr>
            </w:pPr>
            <w:r w:rsidRPr="000C0480">
              <w:rPr>
                <w:rFonts w:ascii="Arial" w:hAnsi="Arial" w:cs="Arial"/>
                <w:b/>
                <w:sz w:val="22"/>
                <w:szCs w:val="22"/>
              </w:rPr>
              <w:t>Threat factor</w:t>
            </w:r>
          </w:p>
        </w:tc>
        <w:tc>
          <w:tcPr>
            <w:tcW w:w="2149" w:type="dxa"/>
            <w:shd w:val="clear" w:color="auto" w:fill="BFBFBF" w:themeFill="background1" w:themeFillShade="BF"/>
          </w:tcPr>
          <w:p w:rsidR="004A03A4" w:rsidRPr="000C0480" w:rsidRDefault="004A03A4" w:rsidP="001803F5">
            <w:pPr>
              <w:rPr>
                <w:rFonts w:ascii="Arial" w:hAnsi="Arial" w:cs="Arial"/>
                <w:b/>
                <w:sz w:val="22"/>
                <w:szCs w:val="22"/>
              </w:rPr>
            </w:pPr>
            <w:r w:rsidRPr="00F91F05">
              <w:rPr>
                <w:rFonts w:ascii="Arial" w:hAnsi="Arial" w:cs="Arial"/>
                <w:b/>
                <w:color w:val="000000"/>
                <w:sz w:val="22"/>
                <w:szCs w:val="22"/>
              </w:rPr>
              <w:t>Consequence rating</w:t>
            </w:r>
          </w:p>
        </w:tc>
        <w:tc>
          <w:tcPr>
            <w:tcW w:w="1831" w:type="dxa"/>
            <w:shd w:val="clear" w:color="auto" w:fill="BFBFBF" w:themeFill="background1" w:themeFillShade="BF"/>
          </w:tcPr>
          <w:p w:rsidR="004A03A4" w:rsidRPr="000C0480" w:rsidRDefault="004A03A4" w:rsidP="001803F5">
            <w:pPr>
              <w:rPr>
                <w:rFonts w:ascii="Arial" w:hAnsi="Arial" w:cs="Arial"/>
                <w:b/>
                <w:sz w:val="22"/>
                <w:szCs w:val="22"/>
              </w:rPr>
            </w:pPr>
            <w:r w:rsidRPr="00F91F05">
              <w:rPr>
                <w:rFonts w:ascii="Arial" w:hAnsi="Arial" w:cs="Arial"/>
                <w:b/>
                <w:color w:val="000000"/>
                <w:sz w:val="22"/>
                <w:szCs w:val="22"/>
              </w:rPr>
              <w:t>Extent over which threat may operate</w:t>
            </w:r>
          </w:p>
        </w:tc>
        <w:tc>
          <w:tcPr>
            <w:tcW w:w="4067" w:type="dxa"/>
            <w:shd w:val="clear" w:color="auto" w:fill="BFBFBF" w:themeFill="background1" w:themeFillShade="BF"/>
          </w:tcPr>
          <w:p w:rsidR="004A03A4" w:rsidRPr="000C0480" w:rsidRDefault="004A03A4" w:rsidP="001803F5">
            <w:pPr>
              <w:rPr>
                <w:rFonts w:ascii="Arial" w:hAnsi="Arial" w:cs="Arial"/>
                <w:b/>
                <w:sz w:val="22"/>
                <w:szCs w:val="22"/>
              </w:rPr>
            </w:pPr>
            <w:r w:rsidRPr="000C0480">
              <w:rPr>
                <w:rFonts w:ascii="Arial" w:hAnsi="Arial" w:cs="Arial"/>
                <w:b/>
                <w:sz w:val="22"/>
                <w:szCs w:val="22"/>
              </w:rPr>
              <w:t>Evidence base</w:t>
            </w:r>
          </w:p>
        </w:tc>
      </w:tr>
      <w:tr w:rsidR="001803F5" w:rsidTr="004A03A4">
        <w:tc>
          <w:tcPr>
            <w:tcW w:w="1552" w:type="dxa"/>
          </w:tcPr>
          <w:p w:rsidR="001803F5" w:rsidRPr="00866E46" w:rsidRDefault="008D5FFD" w:rsidP="004A03A4">
            <w:pPr>
              <w:rPr>
                <w:rFonts w:ascii="Arial" w:hAnsi="Arial" w:cs="Arial"/>
                <w:sz w:val="22"/>
                <w:szCs w:val="22"/>
              </w:rPr>
            </w:pPr>
            <w:r w:rsidRPr="00866E46">
              <w:rPr>
                <w:rFonts w:ascii="Arial" w:hAnsi="Arial" w:cs="Arial"/>
                <w:sz w:val="22"/>
                <w:szCs w:val="22"/>
              </w:rPr>
              <w:t>Habitat c</w:t>
            </w:r>
            <w:r w:rsidR="00366675" w:rsidRPr="00866E46">
              <w:rPr>
                <w:rFonts w:ascii="Arial" w:hAnsi="Arial" w:cs="Arial"/>
                <w:sz w:val="22"/>
                <w:szCs w:val="22"/>
              </w:rPr>
              <w:t>learing from agriculture and industry</w:t>
            </w:r>
          </w:p>
        </w:tc>
        <w:tc>
          <w:tcPr>
            <w:tcW w:w="2149" w:type="dxa"/>
          </w:tcPr>
          <w:p w:rsidR="001803F5" w:rsidRPr="003F2237" w:rsidRDefault="004A03A4" w:rsidP="004A03A4">
            <w:pPr>
              <w:rPr>
                <w:rFonts w:ascii="Arial" w:hAnsi="Arial" w:cs="Arial"/>
                <w:sz w:val="22"/>
                <w:szCs w:val="22"/>
              </w:rPr>
            </w:pPr>
            <w:r>
              <w:rPr>
                <w:rFonts w:ascii="Arial" w:hAnsi="Arial" w:cs="Arial"/>
                <w:sz w:val="22"/>
                <w:szCs w:val="22"/>
              </w:rPr>
              <w:t>Severe-catastrophic</w:t>
            </w:r>
          </w:p>
        </w:tc>
        <w:tc>
          <w:tcPr>
            <w:tcW w:w="1831" w:type="dxa"/>
          </w:tcPr>
          <w:p w:rsidR="001803F5" w:rsidRPr="003F2237" w:rsidRDefault="004A03A4" w:rsidP="001803F5">
            <w:pPr>
              <w:rPr>
                <w:rFonts w:ascii="Arial" w:hAnsi="Arial" w:cs="Arial"/>
                <w:sz w:val="22"/>
                <w:szCs w:val="22"/>
              </w:rPr>
            </w:pPr>
            <w:r>
              <w:rPr>
                <w:rFonts w:ascii="Arial" w:hAnsi="Arial" w:cs="Arial"/>
                <w:sz w:val="22"/>
                <w:szCs w:val="22"/>
              </w:rPr>
              <w:t>Moderate</w:t>
            </w:r>
          </w:p>
        </w:tc>
        <w:tc>
          <w:tcPr>
            <w:tcW w:w="4067" w:type="dxa"/>
          </w:tcPr>
          <w:p w:rsidR="001803F5" w:rsidRPr="00271C1A" w:rsidRDefault="0094569F" w:rsidP="007D0665">
            <w:pPr>
              <w:rPr>
                <w:rFonts w:ascii="Arial" w:hAnsi="Arial" w:cs="Arial"/>
                <w:sz w:val="22"/>
                <w:szCs w:val="22"/>
              </w:rPr>
            </w:pPr>
            <w:r w:rsidRPr="00271C1A">
              <w:rPr>
                <w:rFonts w:ascii="Arial" w:hAnsi="Arial" w:cs="Arial"/>
                <w:sz w:val="22"/>
                <w:szCs w:val="22"/>
              </w:rPr>
              <w:t>There has been w</w:t>
            </w:r>
            <w:r w:rsidR="00366675" w:rsidRPr="00271C1A">
              <w:rPr>
                <w:rFonts w:ascii="Arial" w:hAnsi="Arial" w:cs="Arial"/>
                <w:sz w:val="22"/>
                <w:szCs w:val="22"/>
              </w:rPr>
              <w:t>idespread clearing</w:t>
            </w:r>
            <w:r w:rsidRPr="00271C1A">
              <w:rPr>
                <w:rFonts w:ascii="Arial" w:hAnsi="Arial" w:cs="Arial"/>
                <w:sz w:val="22"/>
                <w:szCs w:val="22"/>
              </w:rPr>
              <w:t xml:space="preserve"> </w:t>
            </w:r>
            <w:r w:rsidR="00366675" w:rsidRPr="00271C1A">
              <w:rPr>
                <w:rFonts w:ascii="Arial" w:hAnsi="Arial" w:cs="Arial"/>
                <w:sz w:val="22"/>
                <w:szCs w:val="22"/>
              </w:rPr>
              <w:t>of</w:t>
            </w:r>
            <w:r w:rsidRPr="00271C1A">
              <w:rPr>
                <w:rFonts w:ascii="Arial" w:hAnsi="Arial" w:cs="Arial"/>
                <w:sz w:val="22"/>
                <w:szCs w:val="22"/>
              </w:rPr>
              <w:t xml:space="preserve"> heath mouse</w:t>
            </w:r>
            <w:r w:rsidR="00366675" w:rsidRPr="00271C1A">
              <w:rPr>
                <w:rFonts w:ascii="Arial" w:hAnsi="Arial" w:cs="Arial"/>
                <w:sz w:val="22"/>
                <w:szCs w:val="22"/>
              </w:rPr>
              <w:t xml:space="preserve"> habitat </w:t>
            </w:r>
            <w:r w:rsidR="00836E31" w:rsidRPr="007D0665">
              <w:rPr>
                <w:rFonts w:ascii="Arial" w:hAnsi="Arial" w:cs="Arial"/>
                <w:sz w:val="22"/>
                <w:szCs w:val="22"/>
              </w:rPr>
              <w:t>across the species’ range</w:t>
            </w:r>
            <w:r w:rsidR="00366675" w:rsidRPr="007D0665">
              <w:rPr>
                <w:rFonts w:ascii="Arial" w:hAnsi="Arial" w:cs="Arial"/>
                <w:sz w:val="22"/>
                <w:szCs w:val="22"/>
              </w:rPr>
              <w:t xml:space="preserve"> </w:t>
            </w:r>
            <w:r w:rsidR="00B052A2" w:rsidRPr="007D0665">
              <w:rPr>
                <w:rFonts w:ascii="Arial" w:hAnsi="Arial" w:cs="Arial"/>
                <w:sz w:val="22"/>
                <w:szCs w:val="22"/>
              </w:rPr>
              <w:t>(Lee 1995; Watson et al.</w:t>
            </w:r>
            <w:r w:rsidR="007D0665" w:rsidRPr="007D0665">
              <w:rPr>
                <w:rFonts w:ascii="Arial" w:hAnsi="Arial" w:cs="Arial"/>
                <w:sz w:val="22"/>
                <w:szCs w:val="22"/>
              </w:rPr>
              <w:t>,</w:t>
            </w:r>
            <w:r w:rsidR="00B052A2" w:rsidRPr="007D0665">
              <w:rPr>
                <w:rFonts w:ascii="Arial" w:hAnsi="Arial" w:cs="Arial"/>
                <w:sz w:val="22"/>
                <w:szCs w:val="22"/>
              </w:rPr>
              <w:t xml:space="preserve"> 2003; Menkhorst </w:t>
            </w:r>
            <w:r w:rsidR="007D0665" w:rsidRPr="007D0665">
              <w:rPr>
                <w:rFonts w:ascii="Arial" w:hAnsi="Arial" w:cs="Arial"/>
                <w:sz w:val="22"/>
                <w:szCs w:val="22"/>
              </w:rPr>
              <w:t>&amp;</w:t>
            </w:r>
            <w:r w:rsidR="00B052A2" w:rsidRPr="007D0665">
              <w:rPr>
                <w:rFonts w:ascii="Arial" w:hAnsi="Arial" w:cs="Arial"/>
                <w:sz w:val="22"/>
                <w:szCs w:val="22"/>
              </w:rPr>
              <w:t xml:space="preserve"> Morris 2008). This</w:t>
            </w:r>
            <w:r w:rsidR="00B052A2" w:rsidRPr="00271C1A">
              <w:rPr>
                <w:rFonts w:ascii="Arial" w:hAnsi="Arial" w:cs="Arial"/>
                <w:sz w:val="22"/>
                <w:szCs w:val="22"/>
              </w:rPr>
              <w:t xml:space="preserve"> clearing has resulted in extensive loss of habitat, as well as fragmentation and isolation of remaining habitat, thus limiting the potential for dispersal and genetic exchange. </w:t>
            </w:r>
            <w:r w:rsidR="00271C1A" w:rsidRPr="00271C1A">
              <w:rPr>
                <w:rFonts w:ascii="Arial" w:hAnsi="Arial" w:cs="Arial"/>
                <w:sz w:val="22"/>
                <w:szCs w:val="22"/>
              </w:rPr>
              <w:t>H</w:t>
            </w:r>
            <w:r w:rsidR="00B052A2" w:rsidRPr="00271C1A">
              <w:rPr>
                <w:rFonts w:ascii="Arial" w:hAnsi="Arial" w:cs="Arial"/>
                <w:sz w:val="22"/>
                <w:szCs w:val="22"/>
              </w:rPr>
              <w:t>abitat loss and fragmentation is a threat across a moderate extent of the species’ range, and this has severe to catastrophic consequences as the species cannot occur outside natural bush and requires large areas of vegetation</w:t>
            </w:r>
            <w:r w:rsidR="00CF0024">
              <w:rPr>
                <w:rFonts w:ascii="Arial" w:hAnsi="Arial" w:cs="Arial"/>
                <w:sz w:val="22"/>
                <w:szCs w:val="22"/>
              </w:rPr>
              <w:t>.</w:t>
            </w:r>
          </w:p>
        </w:tc>
      </w:tr>
      <w:tr w:rsidR="004A03A4" w:rsidTr="004A03A4">
        <w:tc>
          <w:tcPr>
            <w:tcW w:w="1552" w:type="dxa"/>
          </w:tcPr>
          <w:p w:rsidR="004A03A4" w:rsidRPr="00866E46" w:rsidRDefault="004A03A4" w:rsidP="00CF0024">
            <w:pPr>
              <w:rPr>
                <w:rFonts w:ascii="Arial" w:hAnsi="Arial" w:cs="Arial"/>
                <w:sz w:val="22"/>
                <w:szCs w:val="22"/>
              </w:rPr>
            </w:pPr>
            <w:r>
              <w:br w:type="page"/>
            </w:r>
            <w:r>
              <w:rPr>
                <w:rFonts w:ascii="Arial" w:hAnsi="Arial" w:cs="Arial"/>
                <w:sz w:val="22"/>
                <w:szCs w:val="22"/>
              </w:rPr>
              <w:t xml:space="preserve">Habitat degradation by </w:t>
            </w:r>
            <w:r w:rsidRPr="005142E1">
              <w:rPr>
                <w:rFonts w:ascii="Arial" w:hAnsi="Arial" w:cs="Arial"/>
                <w:i/>
                <w:iCs/>
                <w:sz w:val="22"/>
                <w:szCs w:val="22"/>
              </w:rPr>
              <w:t xml:space="preserve">Phytophthora </w:t>
            </w:r>
          </w:p>
        </w:tc>
        <w:tc>
          <w:tcPr>
            <w:tcW w:w="2149" w:type="dxa"/>
          </w:tcPr>
          <w:p w:rsidR="004A03A4" w:rsidRPr="003F2237" w:rsidRDefault="004A03A4" w:rsidP="001803F5">
            <w:pPr>
              <w:rPr>
                <w:rFonts w:ascii="Arial" w:hAnsi="Arial" w:cs="Arial"/>
                <w:sz w:val="22"/>
                <w:szCs w:val="22"/>
              </w:rPr>
            </w:pPr>
            <w:r w:rsidRPr="00776193">
              <w:rPr>
                <w:rFonts w:ascii="Arial" w:hAnsi="Arial" w:cs="Arial"/>
                <w:sz w:val="22"/>
                <w:szCs w:val="22"/>
              </w:rPr>
              <w:t>Moderate</w:t>
            </w:r>
          </w:p>
        </w:tc>
        <w:tc>
          <w:tcPr>
            <w:tcW w:w="1831" w:type="dxa"/>
          </w:tcPr>
          <w:p w:rsidR="004A03A4" w:rsidRPr="003F2237" w:rsidRDefault="004A03A4" w:rsidP="001803F5">
            <w:pPr>
              <w:rPr>
                <w:rFonts w:ascii="Arial" w:hAnsi="Arial" w:cs="Arial"/>
                <w:sz w:val="22"/>
                <w:szCs w:val="22"/>
              </w:rPr>
            </w:pPr>
            <w:r w:rsidRPr="00776193">
              <w:rPr>
                <w:rFonts w:ascii="Arial" w:hAnsi="Arial" w:cs="Arial"/>
                <w:sz w:val="22"/>
                <w:szCs w:val="22"/>
              </w:rPr>
              <w:t>Moderate</w:t>
            </w:r>
          </w:p>
        </w:tc>
        <w:tc>
          <w:tcPr>
            <w:tcW w:w="4067" w:type="dxa"/>
          </w:tcPr>
          <w:p w:rsidR="004A03A4" w:rsidRPr="00271C1A" w:rsidRDefault="004A03A4" w:rsidP="00722FD8">
            <w:pPr>
              <w:rPr>
                <w:rFonts w:ascii="Arial" w:hAnsi="Arial" w:cs="Arial"/>
                <w:sz w:val="22"/>
                <w:szCs w:val="22"/>
              </w:rPr>
            </w:pPr>
            <w:r w:rsidRPr="00271C1A">
              <w:rPr>
                <w:rFonts w:ascii="Arial" w:hAnsi="Arial" w:cs="Arial"/>
                <w:i/>
                <w:iCs/>
                <w:sz w:val="22"/>
                <w:szCs w:val="22"/>
              </w:rPr>
              <w:t xml:space="preserve">Phytophthora </w:t>
            </w:r>
            <w:r w:rsidRPr="00271C1A">
              <w:rPr>
                <w:rFonts w:ascii="Arial" w:hAnsi="Arial" w:cs="Arial"/>
                <w:sz w:val="22"/>
                <w:szCs w:val="22"/>
              </w:rPr>
              <w:t>may have a significant impact on the heath mouse as it is dependent upon species</w:t>
            </w:r>
            <w:r>
              <w:rPr>
                <w:rFonts w:ascii="Arial" w:hAnsi="Arial" w:cs="Arial"/>
                <w:sz w:val="22"/>
                <w:szCs w:val="22"/>
              </w:rPr>
              <w:t>-</w:t>
            </w:r>
            <w:r w:rsidRPr="00271C1A">
              <w:rPr>
                <w:rFonts w:ascii="Arial" w:hAnsi="Arial" w:cs="Arial"/>
                <w:sz w:val="22"/>
                <w:szCs w:val="22"/>
              </w:rPr>
              <w:t xml:space="preserve">rich and structurally complex heath communities, and most sites where the heath mouse occurs are dominated by plants susceptible to </w:t>
            </w:r>
            <w:r w:rsidRPr="00271C1A">
              <w:rPr>
                <w:rFonts w:ascii="Arial" w:hAnsi="Arial" w:cs="Arial"/>
                <w:i/>
                <w:iCs/>
                <w:sz w:val="22"/>
                <w:szCs w:val="22"/>
              </w:rPr>
              <w:t xml:space="preserve">Phytophthora </w:t>
            </w:r>
            <w:r w:rsidRPr="00271C1A">
              <w:rPr>
                <w:rFonts w:ascii="Arial" w:hAnsi="Arial" w:cs="Arial"/>
                <w:sz w:val="22"/>
                <w:szCs w:val="22"/>
              </w:rPr>
              <w:t>(</w:t>
            </w:r>
            <w:r w:rsidRPr="007D0665">
              <w:rPr>
                <w:rFonts w:ascii="Arial" w:hAnsi="Arial" w:cs="Arial"/>
                <w:sz w:val="22"/>
                <w:szCs w:val="22"/>
              </w:rPr>
              <w:t>Menkhorst 2012).</w:t>
            </w:r>
            <w:r w:rsidRPr="00271C1A">
              <w:rPr>
                <w:rFonts w:ascii="Arial" w:hAnsi="Arial" w:cs="Arial"/>
                <w:sz w:val="22"/>
                <w:szCs w:val="22"/>
              </w:rPr>
              <w:t xml:space="preserve"> Infection could potentially lead to changes in the composition of these important habitats. </w:t>
            </w:r>
            <w:r w:rsidRPr="00271C1A">
              <w:rPr>
                <w:rFonts w:ascii="Arial" w:hAnsi="Arial" w:cs="Arial"/>
                <w:i/>
                <w:iCs/>
                <w:sz w:val="22"/>
                <w:szCs w:val="22"/>
              </w:rPr>
              <w:t xml:space="preserve">Phytophthora </w:t>
            </w:r>
            <w:r w:rsidRPr="00271C1A">
              <w:rPr>
                <w:rFonts w:ascii="Arial" w:hAnsi="Arial" w:cs="Arial"/>
                <w:iCs/>
                <w:sz w:val="22"/>
                <w:szCs w:val="22"/>
              </w:rPr>
              <w:t>is a threat across a modera</w:t>
            </w:r>
            <w:r>
              <w:rPr>
                <w:rFonts w:ascii="Arial" w:hAnsi="Arial" w:cs="Arial"/>
                <w:iCs/>
                <w:sz w:val="22"/>
                <w:szCs w:val="22"/>
              </w:rPr>
              <w:t>te extent of the species’ range</w:t>
            </w:r>
            <w:r w:rsidRPr="00271C1A">
              <w:rPr>
                <w:rFonts w:ascii="Arial" w:hAnsi="Arial" w:cs="Arial"/>
                <w:sz w:val="22"/>
                <w:szCs w:val="22"/>
              </w:rPr>
              <w:t>.</w:t>
            </w:r>
          </w:p>
        </w:tc>
      </w:tr>
      <w:tr w:rsidR="00887B0A" w:rsidTr="004A03A4">
        <w:tc>
          <w:tcPr>
            <w:tcW w:w="1552" w:type="dxa"/>
          </w:tcPr>
          <w:p w:rsidR="00887B0A" w:rsidRPr="00866E46" w:rsidRDefault="00887B0A" w:rsidP="00887B0A">
            <w:pPr>
              <w:rPr>
                <w:rFonts w:ascii="Arial" w:hAnsi="Arial" w:cs="Arial"/>
                <w:sz w:val="22"/>
                <w:szCs w:val="22"/>
              </w:rPr>
            </w:pPr>
            <w:r w:rsidRPr="00866E46">
              <w:rPr>
                <w:rFonts w:ascii="Arial" w:hAnsi="Arial" w:cs="Arial"/>
                <w:sz w:val="22"/>
                <w:szCs w:val="22"/>
              </w:rPr>
              <w:t>Increased fire frequency and intensity</w:t>
            </w:r>
          </w:p>
        </w:tc>
        <w:tc>
          <w:tcPr>
            <w:tcW w:w="2149" w:type="dxa"/>
          </w:tcPr>
          <w:p w:rsidR="00887B0A" w:rsidRPr="003F2237" w:rsidRDefault="004A03A4" w:rsidP="00887B0A">
            <w:pPr>
              <w:rPr>
                <w:rFonts w:ascii="Arial" w:hAnsi="Arial" w:cs="Arial"/>
                <w:sz w:val="22"/>
                <w:szCs w:val="22"/>
              </w:rPr>
            </w:pPr>
            <w:r>
              <w:rPr>
                <w:rFonts w:ascii="Arial" w:hAnsi="Arial" w:cs="Arial"/>
                <w:sz w:val="22"/>
                <w:szCs w:val="22"/>
              </w:rPr>
              <w:t>Moderate</w:t>
            </w:r>
          </w:p>
        </w:tc>
        <w:tc>
          <w:tcPr>
            <w:tcW w:w="1831" w:type="dxa"/>
          </w:tcPr>
          <w:p w:rsidR="00887B0A" w:rsidRPr="003F2237" w:rsidRDefault="004A03A4" w:rsidP="00887B0A">
            <w:pPr>
              <w:rPr>
                <w:rFonts w:ascii="Arial" w:hAnsi="Arial" w:cs="Arial"/>
                <w:sz w:val="22"/>
                <w:szCs w:val="22"/>
              </w:rPr>
            </w:pPr>
            <w:r>
              <w:rPr>
                <w:rFonts w:ascii="Arial" w:hAnsi="Arial" w:cs="Arial"/>
                <w:sz w:val="22"/>
                <w:szCs w:val="22"/>
              </w:rPr>
              <w:t>Entire</w:t>
            </w:r>
          </w:p>
        </w:tc>
        <w:tc>
          <w:tcPr>
            <w:tcW w:w="4067" w:type="dxa"/>
          </w:tcPr>
          <w:p w:rsidR="00887B0A" w:rsidRPr="00C577AA" w:rsidRDefault="00887B0A" w:rsidP="00887B0A">
            <w:pPr>
              <w:rPr>
                <w:rFonts w:ascii="Arial" w:hAnsi="Arial" w:cs="Arial"/>
                <w:sz w:val="22"/>
                <w:szCs w:val="22"/>
              </w:rPr>
            </w:pPr>
            <w:r w:rsidRPr="00C577AA">
              <w:rPr>
                <w:rFonts w:ascii="Arial" w:hAnsi="Arial" w:cs="Arial"/>
                <w:sz w:val="22"/>
                <w:szCs w:val="22"/>
              </w:rPr>
              <w:t>The heath mouse preferentially inhabits vegetation of certain post-fire ages</w:t>
            </w:r>
            <w:r w:rsidR="00A376E4" w:rsidRPr="00C577AA">
              <w:rPr>
                <w:rFonts w:ascii="Arial" w:hAnsi="Arial" w:cs="Arial"/>
                <w:sz w:val="22"/>
                <w:szCs w:val="22"/>
              </w:rPr>
              <w:t xml:space="preserve"> (5</w:t>
            </w:r>
            <w:r w:rsidR="00722FD8">
              <w:rPr>
                <w:rFonts w:ascii="Arial" w:hAnsi="Arial" w:cs="Arial"/>
                <w:sz w:val="22"/>
                <w:szCs w:val="22"/>
              </w:rPr>
              <w:t>−</w:t>
            </w:r>
            <w:r w:rsidR="00A376E4" w:rsidRPr="00C577AA">
              <w:rPr>
                <w:rFonts w:ascii="Arial" w:hAnsi="Arial" w:cs="Arial"/>
                <w:sz w:val="22"/>
                <w:szCs w:val="22"/>
              </w:rPr>
              <w:t>30 years)</w:t>
            </w:r>
            <w:r w:rsidRPr="00C577AA">
              <w:rPr>
                <w:rFonts w:ascii="Arial" w:hAnsi="Arial" w:cs="Arial"/>
                <w:sz w:val="22"/>
                <w:szCs w:val="22"/>
              </w:rPr>
              <w:t>.</w:t>
            </w:r>
            <w:r w:rsidR="00762D72">
              <w:rPr>
                <w:rFonts w:ascii="Arial" w:hAnsi="Arial" w:cs="Arial"/>
                <w:sz w:val="22"/>
                <w:szCs w:val="22"/>
              </w:rPr>
              <w:t xml:space="preserve"> </w:t>
            </w:r>
            <w:r w:rsidR="00762D72" w:rsidRPr="003C37B4">
              <w:rPr>
                <w:rFonts w:ascii="Arial" w:hAnsi="Arial" w:cs="Arial"/>
                <w:sz w:val="22"/>
                <w:szCs w:val="22"/>
              </w:rPr>
              <w:t>Less frequent burns can lead to large-scale bushfires that cause a loss of habitat used by the heath mouse and can result in extensive areas of vegetation of uniform post-fire age-class, thus providing limited areas for dispersal.</w:t>
            </w:r>
            <w:r w:rsidR="00E22C34" w:rsidRPr="003C37B4">
              <w:rPr>
                <w:rFonts w:ascii="Arial" w:hAnsi="Arial" w:cs="Arial"/>
                <w:sz w:val="22"/>
                <w:szCs w:val="22"/>
              </w:rPr>
              <w:t xml:space="preserve"> Large-scale and frequent bushfires can result in increased predation by introduced species.</w:t>
            </w:r>
            <w:r w:rsidR="00E22C34">
              <w:rPr>
                <w:rFonts w:ascii="Arial" w:hAnsi="Arial" w:cs="Arial"/>
                <w:color w:val="FF0000"/>
                <w:sz w:val="22"/>
                <w:szCs w:val="22"/>
              </w:rPr>
              <w:t xml:space="preserve"> </w:t>
            </w:r>
          </w:p>
          <w:p w:rsidR="00A376E4" w:rsidRPr="00421BB9" w:rsidRDefault="00A376E4" w:rsidP="00722FD8">
            <w:pPr>
              <w:rPr>
                <w:rFonts w:ascii="Arial" w:hAnsi="Arial" w:cs="Arial"/>
                <w:color w:val="FF0000"/>
                <w:sz w:val="22"/>
                <w:szCs w:val="22"/>
              </w:rPr>
            </w:pPr>
            <w:r>
              <w:rPr>
                <w:rFonts w:ascii="Arial" w:hAnsi="Arial" w:cs="Arial"/>
                <w:sz w:val="22"/>
                <w:szCs w:val="22"/>
              </w:rPr>
              <w:t>Altered fire</w:t>
            </w:r>
            <w:r w:rsidR="00722FD8">
              <w:rPr>
                <w:rFonts w:ascii="Arial" w:hAnsi="Arial" w:cs="Arial"/>
                <w:sz w:val="22"/>
                <w:szCs w:val="22"/>
              </w:rPr>
              <w:t xml:space="preserve"> regimes are </w:t>
            </w:r>
            <w:r w:rsidRPr="00271C1A">
              <w:rPr>
                <w:rFonts w:ascii="Arial" w:hAnsi="Arial" w:cs="Arial"/>
                <w:sz w:val="22"/>
                <w:szCs w:val="22"/>
              </w:rPr>
              <w:t xml:space="preserve">a threat across </w:t>
            </w:r>
            <w:r>
              <w:rPr>
                <w:rFonts w:ascii="Arial" w:hAnsi="Arial" w:cs="Arial"/>
                <w:sz w:val="22"/>
                <w:szCs w:val="22"/>
              </w:rPr>
              <w:t>the entire</w:t>
            </w:r>
            <w:r w:rsidRPr="00271C1A">
              <w:rPr>
                <w:rFonts w:ascii="Arial" w:hAnsi="Arial" w:cs="Arial"/>
                <w:sz w:val="22"/>
                <w:szCs w:val="22"/>
              </w:rPr>
              <w:t xml:space="preserve"> extent of the species’ ran</w:t>
            </w:r>
            <w:r w:rsidRPr="007D0665">
              <w:rPr>
                <w:rFonts w:ascii="Arial" w:hAnsi="Arial" w:cs="Arial"/>
                <w:sz w:val="22"/>
                <w:szCs w:val="22"/>
              </w:rPr>
              <w:t>ge (Woinarski et al.</w:t>
            </w:r>
            <w:r w:rsidR="007D0665" w:rsidRPr="007D0665">
              <w:rPr>
                <w:rFonts w:ascii="Arial" w:hAnsi="Arial" w:cs="Arial"/>
                <w:sz w:val="22"/>
                <w:szCs w:val="22"/>
              </w:rPr>
              <w:t>,</w:t>
            </w:r>
            <w:r w:rsidRPr="007D0665">
              <w:rPr>
                <w:rFonts w:ascii="Arial" w:hAnsi="Arial" w:cs="Arial"/>
                <w:sz w:val="22"/>
                <w:szCs w:val="22"/>
              </w:rPr>
              <w:t xml:space="preserve"> 2014).</w:t>
            </w:r>
          </w:p>
        </w:tc>
      </w:tr>
      <w:tr w:rsidR="004A03A4" w:rsidTr="004A03A4">
        <w:tc>
          <w:tcPr>
            <w:tcW w:w="1552" w:type="dxa"/>
          </w:tcPr>
          <w:p w:rsidR="004A03A4" w:rsidRPr="0094569F" w:rsidRDefault="004A03A4" w:rsidP="00487E24">
            <w:pPr>
              <w:rPr>
                <w:rFonts w:ascii="Arial" w:hAnsi="Arial" w:cs="Arial"/>
                <w:sz w:val="22"/>
                <w:szCs w:val="22"/>
              </w:rPr>
            </w:pPr>
            <w:r w:rsidRPr="0094569F">
              <w:rPr>
                <w:rFonts w:ascii="Arial" w:hAnsi="Arial" w:cs="Arial"/>
                <w:sz w:val="22"/>
                <w:szCs w:val="22"/>
              </w:rPr>
              <w:t>Predation by cats (</w:t>
            </w:r>
            <w:proofErr w:type="spellStart"/>
            <w:r w:rsidRPr="0094569F">
              <w:rPr>
                <w:rFonts w:ascii="Arial" w:hAnsi="Arial" w:cs="Arial"/>
                <w:i/>
                <w:sz w:val="22"/>
                <w:szCs w:val="22"/>
              </w:rPr>
              <w:t>Felis</w:t>
            </w:r>
            <w:proofErr w:type="spellEnd"/>
            <w:r w:rsidRPr="0094569F">
              <w:rPr>
                <w:rFonts w:ascii="Arial" w:hAnsi="Arial" w:cs="Arial"/>
                <w:i/>
                <w:sz w:val="22"/>
                <w:szCs w:val="22"/>
              </w:rPr>
              <w:t xml:space="preserve"> </w:t>
            </w:r>
            <w:proofErr w:type="spellStart"/>
            <w:r w:rsidRPr="0094569F">
              <w:rPr>
                <w:rFonts w:ascii="Arial" w:hAnsi="Arial" w:cs="Arial"/>
                <w:i/>
                <w:sz w:val="22"/>
                <w:szCs w:val="22"/>
              </w:rPr>
              <w:t>catus</w:t>
            </w:r>
            <w:proofErr w:type="spellEnd"/>
            <w:r w:rsidRPr="0094569F">
              <w:rPr>
                <w:rFonts w:ascii="Arial" w:hAnsi="Arial" w:cs="Arial"/>
                <w:sz w:val="22"/>
                <w:szCs w:val="22"/>
              </w:rPr>
              <w:t>)</w:t>
            </w:r>
          </w:p>
        </w:tc>
        <w:tc>
          <w:tcPr>
            <w:tcW w:w="2149" w:type="dxa"/>
          </w:tcPr>
          <w:p w:rsidR="004A03A4" w:rsidRPr="00887B0A" w:rsidRDefault="004A03A4" w:rsidP="00887B0A">
            <w:pPr>
              <w:rPr>
                <w:rFonts w:ascii="Arial" w:hAnsi="Arial" w:cs="Arial"/>
                <w:sz w:val="22"/>
                <w:szCs w:val="22"/>
              </w:rPr>
            </w:pPr>
            <w:r>
              <w:rPr>
                <w:rFonts w:ascii="Arial" w:hAnsi="Arial" w:cs="Arial"/>
                <w:sz w:val="22"/>
                <w:szCs w:val="22"/>
              </w:rPr>
              <w:t>Moderate</w:t>
            </w:r>
          </w:p>
        </w:tc>
        <w:tc>
          <w:tcPr>
            <w:tcW w:w="1831" w:type="dxa"/>
          </w:tcPr>
          <w:p w:rsidR="004A03A4" w:rsidRPr="00887B0A" w:rsidRDefault="004A03A4" w:rsidP="00887B0A">
            <w:pPr>
              <w:rPr>
                <w:rFonts w:ascii="Arial" w:hAnsi="Arial" w:cs="Arial"/>
                <w:sz w:val="22"/>
                <w:szCs w:val="22"/>
              </w:rPr>
            </w:pPr>
            <w:r>
              <w:rPr>
                <w:rFonts w:ascii="Arial" w:hAnsi="Arial" w:cs="Arial"/>
                <w:sz w:val="22"/>
                <w:szCs w:val="22"/>
              </w:rPr>
              <w:t>Entire</w:t>
            </w:r>
          </w:p>
        </w:tc>
        <w:tc>
          <w:tcPr>
            <w:tcW w:w="4067" w:type="dxa"/>
          </w:tcPr>
          <w:p w:rsidR="004A03A4" w:rsidRPr="00487E24" w:rsidRDefault="004A03A4" w:rsidP="00487E24">
            <w:pPr>
              <w:rPr>
                <w:rFonts w:ascii="Arial" w:hAnsi="Arial" w:cs="Arial"/>
                <w:sz w:val="22"/>
                <w:szCs w:val="22"/>
              </w:rPr>
            </w:pPr>
            <w:r w:rsidRPr="00487E24">
              <w:rPr>
                <w:rFonts w:ascii="Arial" w:hAnsi="Arial" w:cs="Arial"/>
                <w:sz w:val="22"/>
                <w:szCs w:val="22"/>
              </w:rPr>
              <w:t xml:space="preserve">It is likely that predation by cats is a current threat to the species across </w:t>
            </w:r>
            <w:r>
              <w:rPr>
                <w:rFonts w:ascii="Arial" w:hAnsi="Arial" w:cs="Arial"/>
                <w:sz w:val="22"/>
                <w:szCs w:val="22"/>
              </w:rPr>
              <w:t>the entire</w:t>
            </w:r>
            <w:r w:rsidRPr="00487E24">
              <w:rPr>
                <w:rFonts w:ascii="Arial" w:hAnsi="Arial" w:cs="Arial"/>
                <w:sz w:val="22"/>
                <w:szCs w:val="22"/>
              </w:rPr>
              <w:t xml:space="preserve"> extent of the species’ range, however the extent of the threat is unknown (</w:t>
            </w:r>
            <w:r w:rsidRPr="00996F66">
              <w:rPr>
                <w:rFonts w:ascii="Arial" w:hAnsi="Arial" w:cs="Arial"/>
                <w:sz w:val="22"/>
                <w:szCs w:val="22"/>
              </w:rPr>
              <w:t>Lee 1995; Watson et al., 2003).</w:t>
            </w:r>
          </w:p>
        </w:tc>
      </w:tr>
      <w:tr w:rsidR="00887B0A" w:rsidTr="004A03A4">
        <w:tc>
          <w:tcPr>
            <w:tcW w:w="1552" w:type="dxa"/>
          </w:tcPr>
          <w:p w:rsidR="00887B0A" w:rsidRPr="0094569F" w:rsidRDefault="00487E24" w:rsidP="003C37B4">
            <w:pPr>
              <w:rPr>
                <w:rFonts w:ascii="Arial" w:hAnsi="Arial" w:cs="Arial"/>
                <w:sz w:val="22"/>
                <w:szCs w:val="22"/>
              </w:rPr>
            </w:pPr>
            <w:r w:rsidRPr="0094569F">
              <w:rPr>
                <w:rFonts w:ascii="Arial" w:hAnsi="Arial" w:cs="Arial"/>
                <w:sz w:val="22"/>
                <w:szCs w:val="22"/>
              </w:rPr>
              <w:t>Predation by foxes (</w:t>
            </w:r>
            <w:proofErr w:type="spellStart"/>
            <w:r w:rsidRPr="0094569F">
              <w:rPr>
                <w:rFonts w:ascii="Arial" w:hAnsi="Arial" w:cs="Arial"/>
                <w:i/>
                <w:sz w:val="22"/>
                <w:szCs w:val="22"/>
              </w:rPr>
              <w:t>Vulpes</w:t>
            </w:r>
            <w:proofErr w:type="spellEnd"/>
            <w:r w:rsidRPr="0094569F">
              <w:rPr>
                <w:rFonts w:ascii="Arial" w:hAnsi="Arial" w:cs="Arial"/>
                <w:i/>
                <w:sz w:val="22"/>
                <w:szCs w:val="22"/>
              </w:rPr>
              <w:t xml:space="preserve"> </w:t>
            </w:r>
            <w:proofErr w:type="spellStart"/>
            <w:r w:rsidRPr="0094569F">
              <w:rPr>
                <w:rFonts w:ascii="Arial" w:hAnsi="Arial" w:cs="Arial"/>
                <w:i/>
                <w:sz w:val="22"/>
                <w:szCs w:val="22"/>
              </w:rPr>
              <w:t>vulpes</w:t>
            </w:r>
            <w:proofErr w:type="spellEnd"/>
            <w:r w:rsidRPr="0094569F">
              <w:rPr>
                <w:rFonts w:ascii="Arial" w:hAnsi="Arial" w:cs="Arial"/>
                <w:sz w:val="22"/>
                <w:szCs w:val="22"/>
              </w:rPr>
              <w:t>)</w:t>
            </w:r>
          </w:p>
        </w:tc>
        <w:tc>
          <w:tcPr>
            <w:tcW w:w="2149" w:type="dxa"/>
          </w:tcPr>
          <w:p w:rsidR="00887B0A" w:rsidRPr="00887B0A" w:rsidRDefault="004A03A4" w:rsidP="00887B0A">
            <w:pPr>
              <w:rPr>
                <w:rFonts w:ascii="Arial" w:hAnsi="Arial" w:cs="Arial"/>
                <w:sz w:val="22"/>
                <w:szCs w:val="22"/>
              </w:rPr>
            </w:pPr>
            <w:r>
              <w:rPr>
                <w:rFonts w:ascii="Arial" w:hAnsi="Arial" w:cs="Arial"/>
                <w:sz w:val="22"/>
                <w:szCs w:val="22"/>
              </w:rPr>
              <w:t>Moderate</w:t>
            </w:r>
          </w:p>
        </w:tc>
        <w:tc>
          <w:tcPr>
            <w:tcW w:w="1831" w:type="dxa"/>
          </w:tcPr>
          <w:p w:rsidR="00887B0A" w:rsidRPr="00887B0A" w:rsidRDefault="004A03A4" w:rsidP="00887B0A">
            <w:pPr>
              <w:rPr>
                <w:rFonts w:ascii="Arial" w:hAnsi="Arial" w:cs="Arial"/>
                <w:sz w:val="22"/>
                <w:szCs w:val="22"/>
              </w:rPr>
            </w:pPr>
            <w:r>
              <w:rPr>
                <w:rFonts w:ascii="Arial" w:hAnsi="Arial" w:cs="Arial"/>
                <w:sz w:val="22"/>
                <w:szCs w:val="22"/>
              </w:rPr>
              <w:t>Large</w:t>
            </w:r>
          </w:p>
        </w:tc>
        <w:tc>
          <w:tcPr>
            <w:tcW w:w="4067" w:type="dxa"/>
          </w:tcPr>
          <w:p w:rsidR="00887B0A" w:rsidRPr="00487E24" w:rsidRDefault="00487E24" w:rsidP="003C37B4">
            <w:pPr>
              <w:rPr>
                <w:rFonts w:ascii="Arial" w:hAnsi="Arial" w:cs="Arial"/>
                <w:sz w:val="22"/>
                <w:szCs w:val="22"/>
              </w:rPr>
            </w:pPr>
            <w:r w:rsidRPr="00487E24">
              <w:rPr>
                <w:rFonts w:ascii="Arial" w:hAnsi="Arial" w:cs="Arial"/>
                <w:sz w:val="22"/>
                <w:szCs w:val="22"/>
              </w:rPr>
              <w:t>It is likely that predation by foxes is a current threat to the species across a large extent of the species’ range, however the extent of the threat is unknown (</w:t>
            </w:r>
            <w:r w:rsidRPr="00996F66">
              <w:rPr>
                <w:rFonts w:ascii="Arial" w:hAnsi="Arial" w:cs="Arial"/>
                <w:sz w:val="22"/>
                <w:szCs w:val="22"/>
              </w:rPr>
              <w:t>Lee 1995; Watson et al.</w:t>
            </w:r>
            <w:r w:rsidR="00996F66" w:rsidRPr="00996F66">
              <w:rPr>
                <w:rFonts w:ascii="Arial" w:hAnsi="Arial" w:cs="Arial"/>
                <w:sz w:val="22"/>
                <w:szCs w:val="22"/>
              </w:rPr>
              <w:t>,</w:t>
            </w:r>
            <w:r w:rsidRPr="00996F66">
              <w:rPr>
                <w:rFonts w:ascii="Arial" w:hAnsi="Arial" w:cs="Arial"/>
                <w:sz w:val="22"/>
                <w:szCs w:val="22"/>
              </w:rPr>
              <w:t xml:space="preserve"> 2003</w:t>
            </w:r>
            <w:r w:rsidRPr="00487E24">
              <w:rPr>
                <w:rFonts w:ascii="Arial" w:hAnsi="Arial" w:cs="Arial"/>
                <w:sz w:val="22"/>
                <w:szCs w:val="22"/>
              </w:rPr>
              <w:t>).</w:t>
            </w:r>
          </w:p>
        </w:tc>
      </w:tr>
    </w:tbl>
    <w:p w:rsidR="0055054B" w:rsidRDefault="0055054B" w:rsidP="002B2B88">
      <w:pPr>
        <w:pStyle w:val="CAmajorheading"/>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CC3063"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CC3063" w:rsidP="003F4D21">
            <w:pPr>
              <w:tabs>
                <w:tab w:val="left" w:pos="459"/>
              </w:tabs>
              <w:spacing w:after="240"/>
              <w:ind w:left="1927" w:hanging="425"/>
              <w:rPr>
                <w:rFonts w:ascii="Arial" w:hAnsi="Arial" w:cs="Arial"/>
                <w:sz w:val="18"/>
                <w:szCs w:val="18"/>
              </w:rPr>
            </w:pPr>
            <w:r w:rsidRPr="00CC3063">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7F435C" w:rsidRPr="00CE7C59" w:rsidRDefault="007F435C"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277809" w:rsidRDefault="00BA67B8" w:rsidP="002B2B88">
      <w:pPr>
        <w:pStyle w:val="CAText"/>
      </w:pPr>
      <w:r>
        <w:t>T</w:t>
      </w:r>
      <w:r w:rsidR="00D83E34" w:rsidRPr="00E01B3C">
        <w:t xml:space="preserve">here is evidence to indicate that the </w:t>
      </w:r>
      <w:r w:rsidR="00E01B3C" w:rsidRPr="00E01B3C">
        <w:t>heath mouse</w:t>
      </w:r>
      <w:r w:rsidR="00D83E34" w:rsidRPr="00E01B3C">
        <w:t xml:space="preserve"> population</w:t>
      </w:r>
      <w:r w:rsidR="00E01B3C" w:rsidRPr="00E01B3C">
        <w:t xml:space="preserve"> is</w:t>
      </w:r>
      <w:r w:rsidR="00D83E34" w:rsidRPr="00E01B3C">
        <w:t xml:space="preserve"> continuing to decline </w:t>
      </w:r>
      <w:r w:rsidR="00E01B3C" w:rsidRPr="00E01B3C">
        <w:t>in both Western Australia and Victoria</w:t>
      </w:r>
      <w:r w:rsidR="00390D6E" w:rsidRPr="00E01B3C">
        <w:t>.</w:t>
      </w:r>
      <w:r w:rsidR="00E01B3C" w:rsidRPr="00E01B3C">
        <w:t xml:space="preserve"> </w:t>
      </w:r>
      <w:r w:rsidR="00390D6E" w:rsidRPr="00E01B3C">
        <w:t xml:space="preserve"> </w:t>
      </w:r>
    </w:p>
    <w:p w:rsidR="007731E5" w:rsidRDefault="00E01B3C" w:rsidP="002B2B88">
      <w:pPr>
        <w:pStyle w:val="CAText"/>
      </w:pPr>
      <w:r>
        <w:t>In Western Australia, the species is currently known only from a few sites within the Lake Magenta Nature Reserve</w:t>
      </w:r>
      <w:r w:rsidR="006747D2">
        <w:t>.</w:t>
      </w:r>
      <w:r>
        <w:t xml:space="preserve"> </w:t>
      </w:r>
      <w:r w:rsidR="006747D2">
        <w:t>There have been no other records of the species in Western Australia since 2008</w:t>
      </w:r>
      <w:r w:rsidR="006747D2" w:rsidRPr="006747D2">
        <w:t xml:space="preserve"> </w:t>
      </w:r>
      <w:r w:rsidR="006747D2">
        <w:t xml:space="preserve">(K.D. Morris </w:t>
      </w:r>
      <w:r w:rsidR="006747D2" w:rsidRPr="000859B2">
        <w:t>pers. comm.,</w:t>
      </w:r>
      <w:r w:rsidR="006747D2">
        <w:t xml:space="preserve"> cited in Woinarski et al.,</w:t>
      </w:r>
      <w:r w:rsidR="006747D2" w:rsidRPr="00996F66">
        <w:t xml:space="preserve"> 2014</w:t>
      </w:r>
      <w:r w:rsidR="006747D2">
        <w:t xml:space="preserve">). The Lake Magenta subpopulation was monitored </w:t>
      </w:r>
      <w:r w:rsidR="00D17494">
        <w:t xml:space="preserve">during </w:t>
      </w:r>
      <w:r w:rsidR="006747D2">
        <w:t>2004</w:t>
      </w:r>
      <w:r w:rsidR="00D17494">
        <w:t>−</w:t>
      </w:r>
      <w:r w:rsidR="006747D2">
        <w:t>2009, and a steady decline in abundance and distribution was observed</w:t>
      </w:r>
      <w:r w:rsidR="00D17494">
        <w:t>.</w:t>
      </w:r>
    </w:p>
    <w:p w:rsidR="00E01B3C" w:rsidRPr="00E01B3C" w:rsidRDefault="007731E5" w:rsidP="002B2B88">
      <w:pPr>
        <w:pStyle w:val="CAText"/>
      </w:pPr>
      <w:r>
        <w:t xml:space="preserve">In Victoria, the heath mouse is considered common in limited habitat </w:t>
      </w:r>
      <w:r w:rsidRPr="007D0665">
        <w:t>(Menkhorst &amp; Morris 2008).</w:t>
      </w:r>
      <w:r>
        <w:t xml:space="preserve"> However, Morris (2007) only trapped 13 individuals in woodland west of Casterton over 5000 tra</w:t>
      </w:r>
      <w:r w:rsidR="005E62FA">
        <w:t>p nights targeting the species, despite the species being recorded as c</w:t>
      </w:r>
      <w:r w:rsidR="00D17494">
        <w:t>ommon in the 1970</w:t>
      </w:r>
      <w:r w:rsidR="001B2905">
        <w:t>s). Hill (2005</w:t>
      </w:r>
      <w:r w:rsidR="005E62FA">
        <w:t>) surveyed 16 historic sites in the Wimmera but the species was not recorded.</w:t>
      </w:r>
    </w:p>
    <w:p w:rsidR="00CC0E17" w:rsidRPr="00390637" w:rsidRDefault="00277809" w:rsidP="002B2B88">
      <w:pPr>
        <w:pStyle w:val="CAText"/>
        <w:rPr>
          <w:color w:val="FF0000"/>
        </w:rPr>
      </w:pPr>
      <w:r>
        <w:t>Woinarski et al.</w:t>
      </w:r>
      <w:r w:rsidRPr="00996F66">
        <w:t xml:space="preserve"> </w:t>
      </w:r>
      <w:r>
        <w:t>(</w:t>
      </w:r>
      <w:r w:rsidRPr="00996F66">
        <w:t>2014)</w:t>
      </w:r>
      <w:r>
        <w:t xml:space="preserve"> </w:t>
      </w:r>
      <w:r w:rsidRPr="00762259">
        <w:t xml:space="preserve">consider that </w:t>
      </w:r>
      <w:r w:rsidR="00390D6E" w:rsidRPr="00277809">
        <w:t xml:space="preserve">the reduction in population size for the species is likely to be less than 30 </w:t>
      </w:r>
      <w:r w:rsidR="00996F66" w:rsidRPr="00277809">
        <w:t>percent</w:t>
      </w:r>
      <w:r w:rsidRPr="00277809">
        <w:t xml:space="preserve"> over a ten year period</w:t>
      </w:r>
      <w:r w:rsidR="00D83E34" w:rsidRPr="00277809">
        <w:t>.</w:t>
      </w:r>
    </w:p>
    <w:p w:rsidR="004B2B04" w:rsidRDefault="00AB5831">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sidR="00FC7591" w:rsidRPr="003659B1">
        <w:rPr>
          <w:rFonts w:ascii="Arial" w:hAnsi="Arial" w:cs="Arial"/>
          <w:sz w:val="22"/>
          <w:szCs w:val="22"/>
        </w:rPr>
        <w:t xml:space="preserve">demonstrate </w:t>
      </w:r>
      <w:r w:rsidR="00FC7591">
        <w:rPr>
          <w:rFonts w:ascii="Arial" w:hAnsi="Arial" w:cs="Arial"/>
          <w:sz w:val="22"/>
          <w:szCs w:val="22"/>
        </w:rPr>
        <w:t xml:space="preserve">that </w:t>
      </w:r>
      <w:r w:rsidR="00FC7591" w:rsidRPr="003659B1">
        <w:rPr>
          <w:rFonts w:ascii="Arial" w:hAnsi="Arial" w:cs="Arial"/>
          <w:sz w:val="22"/>
          <w:szCs w:val="22"/>
        </w:rPr>
        <w:t xml:space="preserve">the species is </w:t>
      </w:r>
      <w:r w:rsidR="00FC7591">
        <w:rPr>
          <w:rFonts w:ascii="Arial" w:hAnsi="Arial" w:cs="Arial"/>
          <w:sz w:val="22"/>
          <w:szCs w:val="22"/>
        </w:rPr>
        <w:t xml:space="preserve">not </w:t>
      </w:r>
      <w:r w:rsidR="00FC7591" w:rsidRPr="00064A65">
        <w:rPr>
          <w:rFonts w:ascii="Arial" w:hAnsi="Arial" w:cs="Arial"/>
          <w:bCs/>
          <w:sz w:val="22"/>
          <w:szCs w:val="22"/>
        </w:rPr>
        <w:t xml:space="preserve">eligible for listing </w:t>
      </w:r>
      <w:r w:rsidR="00FC7591" w:rsidRPr="003659B1">
        <w:rPr>
          <w:rFonts w:ascii="Arial" w:hAnsi="Arial" w:cs="Arial"/>
          <w:sz w:val="22"/>
          <w:szCs w:val="22"/>
        </w:rPr>
        <w:t>under this criterion.</w:t>
      </w:r>
      <w:r w:rsidR="00FC7591">
        <w:rPr>
          <w:rFonts w:ascii="Arial" w:hAnsi="Arial" w:cs="Arial"/>
          <w:sz w:val="22"/>
          <w:szCs w:val="22"/>
        </w:rPr>
        <w:t xml:space="preserve"> </w:t>
      </w: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FA09E9" w:rsidRPr="00FA09E9" w:rsidRDefault="00FA09E9" w:rsidP="00FA09E9">
      <w:pPr>
        <w:spacing w:after="240"/>
        <w:rPr>
          <w:rFonts w:ascii="Arial" w:hAnsi="Arial" w:cs="Arial"/>
          <w:sz w:val="22"/>
          <w:szCs w:val="22"/>
        </w:rPr>
      </w:pPr>
      <w:r w:rsidRPr="00FA09E9">
        <w:rPr>
          <w:rFonts w:ascii="Arial" w:hAnsi="Arial" w:cs="Arial"/>
          <w:sz w:val="22"/>
          <w:szCs w:val="22"/>
        </w:rPr>
        <w:t xml:space="preserve">The extent of occurrence is estimated at </w:t>
      </w:r>
      <w:r w:rsidR="00DC2A66">
        <w:rPr>
          <w:rFonts w:ascii="Arial" w:hAnsi="Arial" w:cs="Arial"/>
          <w:sz w:val="22"/>
          <w:szCs w:val="22"/>
        </w:rPr>
        <w:t>337 570</w:t>
      </w:r>
      <w:r>
        <w:rPr>
          <w:rFonts w:ascii="Arial" w:hAnsi="Arial" w:cs="Arial"/>
          <w:sz w:val="22"/>
          <w:szCs w:val="22"/>
        </w:rPr>
        <w:t xml:space="preserve"> km</w:t>
      </w:r>
      <w:r w:rsidRPr="00223C7F">
        <w:rPr>
          <w:rFonts w:ascii="Arial" w:hAnsi="Arial" w:cs="Arial"/>
          <w:sz w:val="22"/>
          <w:szCs w:val="22"/>
          <w:vertAlign w:val="superscript"/>
        </w:rPr>
        <w:t>2</w:t>
      </w:r>
      <w:r w:rsidRPr="00FA09E9">
        <w:rPr>
          <w:rFonts w:ascii="Arial" w:hAnsi="Arial" w:cs="Arial"/>
          <w:sz w:val="22"/>
          <w:szCs w:val="22"/>
        </w:rPr>
        <w:t xml:space="preserve">, and the area of occupancy estimated at </w:t>
      </w:r>
      <w:r w:rsidR="00DC2A66">
        <w:rPr>
          <w:rFonts w:ascii="Arial" w:hAnsi="Arial" w:cs="Arial"/>
          <w:sz w:val="22"/>
          <w:szCs w:val="22"/>
        </w:rPr>
        <w:t>328</w:t>
      </w:r>
      <w:r>
        <w:rPr>
          <w:rFonts w:ascii="Arial" w:hAnsi="Arial" w:cs="Arial"/>
          <w:sz w:val="22"/>
          <w:szCs w:val="22"/>
        </w:rPr>
        <w:t xml:space="preserve"> km</w:t>
      </w:r>
      <w:r w:rsidRPr="00223C7F">
        <w:rPr>
          <w:rFonts w:ascii="Arial" w:hAnsi="Arial" w:cs="Arial"/>
          <w:sz w:val="22"/>
          <w:szCs w:val="22"/>
          <w:vertAlign w:val="superscript"/>
        </w:rPr>
        <w:t>2</w:t>
      </w:r>
      <w:r w:rsidR="00B77364">
        <w:rPr>
          <w:rFonts w:ascii="Arial" w:hAnsi="Arial" w:cs="Arial"/>
          <w:sz w:val="22"/>
          <w:szCs w:val="22"/>
        </w:rPr>
        <w:t xml:space="preserve">. </w:t>
      </w:r>
      <w:r w:rsidRPr="00FA09E9">
        <w:rPr>
          <w:rFonts w:ascii="Arial" w:hAnsi="Arial" w:cs="Arial"/>
          <w:sz w:val="22"/>
          <w:szCs w:val="22"/>
        </w:rPr>
        <w:t>These figures are based on the map</w:t>
      </w:r>
      <w:r>
        <w:rPr>
          <w:rFonts w:ascii="Arial" w:hAnsi="Arial" w:cs="Arial"/>
          <w:sz w:val="22"/>
          <w:szCs w:val="22"/>
        </w:rPr>
        <w:t>ping of point records from 1996</w:t>
      </w:r>
      <w:r w:rsidRPr="00FA09E9">
        <w:rPr>
          <w:rFonts w:ascii="Arial" w:hAnsi="Arial" w:cs="Arial"/>
          <w:sz w:val="22"/>
          <w:szCs w:val="22"/>
        </w:rPr>
        <w:t xml:space="preserve"> to </w:t>
      </w:r>
      <w:r>
        <w:rPr>
          <w:rFonts w:ascii="Arial" w:hAnsi="Arial" w:cs="Arial"/>
          <w:sz w:val="22"/>
          <w:szCs w:val="22"/>
        </w:rPr>
        <w:t>2016</w:t>
      </w:r>
      <w:r w:rsidRPr="00FA09E9">
        <w:rPr>
          <w:rFonts w:ascii="Arial" w:hAnsi="Arial" w:cs="Arial"/>
          <w:sz w:val="22"/>
          <w:szCs w:val="22"/>
        </w:rPr>
        <w:t>, obtained from state governments, museums and</w:t>
      </w:r>
      <w:r>
        <w:rPr>
          <w:rFonts w:ascii="Arial" w:hAnsi="Arial" w:cs="Arial"/>
          <w:sz w:val="22"/>
          <w:szCs w:val="22"/>
        </w:rPr>
        <w:t xml:space="preserve"> CSIRO</w:t>
      </w:r>
      <w:r w:rsidRPr="00FA09E9">
        <w:rPr>
          <w:rFonts w:ascii="Arial" w:hAnsi="Arial" w:cs="Arial"/>
          <w:sz w:val="22"/>
          <w:szCs w:val="22"/>
        </w:rPr>
        <w:t xml:space="preserve">. The extent of occurrence was calculated using a minimum convex hull, and the </w:t>
      </w:r>
      <w:r w:rsidR="00E84AD9" w:rsidRPr="00FA09E9">
        <w:rPr>
          <w:rFonts w:ascii="Arial" w:hAnsi="Arial" w:cs="Arial"/>
          <w:sz w:val="22"/>
          <w:szCs w:val="22"/>
        </w:rPr>
        <w:t>area of occupancy</w:t>
      </w:r>
      <w:r w:rsidRPr="00FA09E9">
        <w:rPr>
          <w:rFonts w:ascii="Arial" w:hAnsi="Arial" w:cs="Arial"/>
          <w:sz w:val="22"/>
          <w:szCs w:val="22"/>
        </w:rPr>
        <w:t xml:space="preserve"> calculated using a 2x2 km grid cell method, based on th</w:t>
      </w:r>
      <w:r>
        <w:rPr>
          <w:rFonts w:ascii="Arial" w:hAnsi="Arial" w:cs="Arial"/>
          <w:sz w:val="22"/>
          <w:szCs w:val="22"/>
        </w:rPr>
        <w:t>e IUCN Red List Guidelines 2014</w:t>
      </w:r>
      <w:r w:rsidR="001E03F7">
        <w:rPr>
          <w:rFonts w:ascii="Arial" w:hAnsi="Arial" w:cs="Arial"/>
          <w:sz w:val="22"/>
          <w:szCs w:val="22"/>
        </w:rPr>
        <w:t xml:space="preserve"> </w:t>
      </w:r>
      <w:r w:rsidR="001E03F7" w:rsidRPr="00064F6F">
        <w:rPr>
          <w:rFonts w:ascii="Arial" w:hAnsi="Arial" w:cs="Arial"/>
          <w:sz w:val="22"/>
          <w:szCs w:val="22"/>
        </w:rPr>
        <w:t>(</w:t>
      </w:r>
      <w:proofErr w:type="spellStart"/>
      <w:r w:rsidR="001E03F7" w:rsidRPr="00064F6F">
        <w:rPr>
          <w:rFonts w:ascii="Arial" w:hAnsi="Arial" w:cs="Arial"/>
          <w:sz w:val="22"/>
          <w:szCs w:val="22"/>
        </w:rPr>
        <w:t>DotE</w:t>
      </w:r>
      <w:proofErr w:type="spellEnd"/>
      <w:r w:rsidR="001E03F7" w:rsidRPr="00064F6F">
        <w:rPr>
          <w:rFonts w:ascii="Arial" w:hAnsi="Arial" w:cs="Arial"/>
          <w:sz w:val="22"/>
          <w:szCs w:val="22"/>
        </w:rPr>
        <w:t xml:space="preserve"> 2015)</w:t>
      </w:r>
      <w:r w:rsidRPr="00064F6F">
        <w:rPr>
          <w:rFonts w:ascii="Arial" w:hAnsi="Arial" w:cs="Arial"/>
          <w:sz w:val="22"/>
          <w:szCs w:val="22"/>
        </w:rPr>
        <w:t>.</w:t>
      </w:r>
    </w:p>
    <w:p w:rsidR="00BC6BCA" w:rsidRPr="00195BEE" w:rsidRDefault="000A0B70" w:rsidP="003F4D21">
      <w:pPr>
        <w:spacing w:after="240"/>
        <w:rPr>
          <w:rFonts w:ascii="Arial" w:hAnsi="Arial" w:cs="Arial"/>
          <w:sz w:val="22"/>
          <w:szCs w:val="22"/>
        </w:rPr>
      </w:pPr>
      <w:r>
        <w:rPr>
          <w:rFonts w:ascii="Arial" w:hAnsi="Arial" w:cs="Arial"/>
          <w:sz w:val="22"/>
          <w:szCs w:val="22"/>
        </w:rPr>
        <w:t>Th</w:t>
      </w:r>
      <w:r w:rsidR="003E1A4F">
        <w:rPr>
          <w:rFonts w:ascii="Arial" w:hAnsi="Arial" w:cs="Arial"/>
          <w:sz w:val="22"/>
          <w:szCs w:val="22"/>
        </w:rPr>
        <w:t>ere is evidence of continuing decline</w:t>
      </w:r>
      <w:r w:rsidR="00D22414">
        <w:rPr>
          <w:rFonts w:ascii="Arial" w:hAnsi="Arial" w:cs="Arial"/>
          <w:sz w:val="22"/>
          <w:szCs w:val="22"/>
        </w:rPr>
        <w:t>.</w:t>
      </w:r>
      <w:r w:rsidR="000E235A">
        <w:rPr>
          <w:rFonts w:ascii="Arial" w:hAnsi="Arial" w:cs="Arial"/>
          <w:sz w:val="22"/>
          <w:szCs w:val="22"/>
        </w:rPr>
        <w:t xml:space="preserve"> </w:t>
      </w:r>
      <w:r>
        <w:rPr>
          <w:rFonts w:ascii="Arial" w:hAnsi="Arial" w:cs="Arial"/>
          <w:sz w:val="22"/>
          <w:szCs w:val="22"/>
        </w:rPr>
        <w:t>However, the distribution of the species is fragmented, but not severely fragmented, and t</w:t>
      </w:r>
      <w:r w:rsidR="0055054B">
        <w:rPr>
          <w:rFonts w:ascii="Arial" w:hAnsi="Arial" w:cs="Arial"/>
          <w:sz w:val="22"/>
          <w:szCs w:val="22"/>
        </w:rPr>
        <w:t xml:space="preserve">he species is </w:t>
      </w:r>
      <w:r w:rsidR="00BC6BCA">
        <w:rPr>
          <w:rFonts w:ascii="Arial" w:hAnsi="Arial" w:cs="Arial"/>
          <w:sz w:val="22"/>
          <w:szCs w:val="22"/>
        </w:rPr>
        <w:t>likely to</w:t>
      </w:r>
      <w:r w:rsidR="0055054B">
        <w:rPr>
          <w:rFonts w:ascii="Arial" w:hAnsi="Arial" w:cs="Arial"/>
          <w:sz w:val="22"/>
          <w:szCs w:val="22"/>
        </w:rPr>
        <w:t xml:space="preserve"> be present </w:t>
      </w:r>
      <w:r>
        <w:rPr>
          <w:rFonts w:ascii="Arial" w:hAnsi="Arial" w:cs="Arial"/>
          <w:sz w:val="22"/>
          <w:szCs w:val="22"/>
        </w:rPr>
        <w:t>at</w:t>
      </w:r>
      <w:r w:rsidR="0055054B">
        <w:rPr>
          <w:rFonts w:ascii="Arial" w:hAnsi="Arial" w:cs="Arial"/>
          <w:sz w:val="22"/>
          <w:szCs w:val="22"/>
        </w:rPr>
        <w:t xml:space="preserve"> more than </w:t>
      </w:r>
      <w:r w:rsidR="00F545E2">
        <w:rPr>
          <w:rFonts w:ascii="Arial" w:hAnsi="Arial" w:cs="Arial"/>
          <w:sz w:val="22"/>
          <w:szCs w:val="22"/>
        </w:rPr>
        <w:t>ten</w:t>
      </w:r>
      <w:r w:rsidR="000E235A">
        <w:rPr>
          <w:rFonts w:ascii="Arial" w:hAnsi="Arial" w:cs="Arial"/>
          <w:sz w:val="22"/>
          <w:szCs w:val="22"/>
        </w:rPr>
        <w:t xml:space="preserve"> locations (</w:t>
      </w:r>
      <w:r w:rsidR="000E235A" w:rsidRPr="00996F66">
        <w:rPr>
          <w:rFonts w:ascii="Arial" w:hAnsi="Arial" w:cs="Arial"/>
          <w:sz w:val="22"/>
          <w:szCs w:val="22"/>
        </w:rPr>
        <w:t>Woinarski et al.</w:t>
      </w:r>
      <w:r w:rsidR="00996F66" w:rsidRPr="00996F66">
        <w:rPr>
          <w:rFonts w:ascii="Arial" w:hAnsi="Arial" w:cs="Arial"/>
          <w:sz w:val="22"/>
          <w:szCs w:val="22"/>
        </w:rPr>
        <w:t>,</w:t>
      </w:r>
      <w:r w:rsidR="000E235A" w:rsidRPr="00996F66">
        <w:rPr>
          <w:rFonts w:ascii="Arial" w:hAnsi="Arial" w:cs="Arial"/>
          <w:sz w:val="22"/>
          <w:szCs w:val="22"/>
        </w:rPr>
        <w:t xml:space="preserve"> 2014).</w:t>
      </w:r>
      <w:r w:rsidR="00617073">
        <w:rPr>
          <w:rFonts w:ascii="Arial" w:hAnsi="Arial" w:cs="Arial"/>
          <w:sz w:val="22"/>
          <w:szCs w:val="22"/>
        </w:rPr>
        <w:t xml:space="preserve"> </w:t>
      </w:r>
      <w:r w:rsidR="00BA67B8" w:rsidRPr="00195BEE">
        <w:rPr>
          <w:rFonts w:ascii="Arial" w:hAnsi="Arial" w:cs="Arial"/>
          <w:sz w:val="22"/>
          <w:szCs w:val="22"/>
        </w:rPr>
        <w:t>Heath mouse numbers fluctuate with rainfall and time since fire</w:t>
      </w:r>
      <w:r w:rsidR="00EB4987">
        <w:rPr>
          <w:rFonts w:ascii="Arial" w:hAnsi="Arial" w:cs="Arial"/>
          <w:sz w:val="22"/>
          <w:szCs w:val="22"/>
        </w:rPr>
        <w:t>,</w:t>
      </w:r>
      <w:r w:rsidR="00195BEE" w:rsidRPr="00195BEE">
        <w:rPr>
          <w:rFonts w:ascii="Arial" w:hAnsi="Arial" w:cs="Arial"/>
          <w:sz w:val="22"/>
          <w:szCs w:val="22"/>
        </w:rPr>
        <w:t xml:space="preserve"> but there is no information to suggest there have been extreme fluctuations in the species distribution or abundance.</w:t>
      </w:r>
    </w:p>
    <w:p w:rsidR="004B2B04" w:rsidRDefault="004F6E9D">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w:t>
      </w:r>
      <w:r w:rsidR="000A0B70">
        <w:rPr>
          <w:rFonts w:ascii="Arial" w:hAnsi="Arial" w:cs="Arial"/>
          <w:sz w:val="22"/>
          <w:szCs w:val="22"/>
        </w:rPr>
        <w:t xml:space="preserve">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1E127B" w:rsidRDefault="00617073" w:rsidP="001E127B">
      <w:pPr>
        <w:spacing w:after="240"/>
        <w:rPr>
          <w:rFonts w:ascii="Arial" w:hAnsi="Arial" w:cs="Arial"/>
          <w:color w:val="FF0000"/>
          <w:sz w:val="22"/>
          <w:szCs w:val="22"/>
        </w:rPr>
      </w:pPr>
      <w:r>
        <w:rPr>
          <w:rFonts w:ascii="Arial" w:hAnsi="Arial" w:cs="Arial"/>
          <w:sz w:val="22"/>
          <w:szCs w:val="22"/>
        </w:rPr>
        <w:t>There are no robust estimates of population size</w:t>
      </w:r>
      <w:r w:rsidR="003F643B">
        <w:rPr>
          <w:rFonts w:ascii="Arial" w:hAnsi="Arial" w:cs="Arial"/>
          <w:sz w:val="22"/>
          <w:szCs w:val="22"/>
        </w:rPr>
        <w:t xml:space="preserve">. </w:t>
      </w:r>
      <w:r w:rsidR="007D60B3" w:rsidRPr="005511B6">
        <w:rPr>
          <w:rFonts w:ascii="Arial" w:hAnsi="Arial" w:cs="Arial"/>
          <w:sz w:val="22"/>
          <w:szCs w:val="22"/>
        </w:rPr>
        <w:t>Monitoring at Lake Magenta Nature Reserve (Menkhorst</w:t>
      </w:r>
      <w:r w:rsidR="00B77364">
        <w:rPr>
          <w:rFonts w:ascii="Arial" w:hAnsi="Arial" w:cs="Arial"/>
          <w:sz w:val="22"/>
          <w:szCs w:val="22"/>
        </w:rPr>
        <w:t xml:space="preserve"> &amp;</w:t>
      </w:r>
      <w:r w:rsidR="007D60B3" w:rsidRPr="005511B6">
        <w:rPr>
          <w:rFonts w:ascii="Arial" w:hAnsi="Arial" w:cs="Arial"/>
          <w:sz w:val="22"/>
          <w:szCs w:val="22"/>
        </w:rPr>
        <w:t xml:space="preserve"> Morris 2008) determined t</w:t>
      </w:r>
      <w:r w:rsidR="000C0994" w:rsidRPr="005511B6">
        <w:rPr>
          <w:rFonts w:ascii="Arial" w:hAnsi="Arial" w:cs="Arial"/>
          <w:sz w:val="22"/>
          <w:szCs w:val="22"/>
        </w:rPr>
        <w:t xml:space="preserve">hat the subpopulation had approximately 4000 individuals. </w:t>
      </w:r>
      <w:r w:rsidR="00B77364" w:rsidRPr="00E522C2">
        <w:rPr>
          <w:rFonts w:ascii="Arial" w:hAnsi="Arial" w:cs="Arial"/>
          <w:sz w:val="22"/>
          <w:szCs w:val="22"/>
        </w:rPr>
        <w:t>In Victoria it is considered very rare in terms of abundance and distribution (Vic DSE 2003).</w:t>
      </w:r>
      <w:r w:rsidR="00B77364">
        <w:rPr>
          <w:rFonts w:ascii="Arial" w:hAnsi="Arial" w:cs="Arial"/>
          <w:sz w:val="22"/>
          <w:szCs w:val="22"/>
        </w:rPr>
        <w:t xml:space="preserve"> </w:t>
      </w:r>
      <w:r w:rsidR="00B77364" w:rsidRPr="005511B6">
        <w:rPr>
          <w:rFonts w:ascii="Arial" w:hAnsi="Arial" w:cs="Arial"/>
          <w:sz w:val="22"/>
          <w:szCs w:val="22"/>
        </w:rPr>
        <w:t>Woinarski et al.</w:t>
      </w:r>
      <w:r w:rsidR="00B77364">
        <w:rPr>
          <w:rFonts w:ascii="Arial" w:hAnsi="Arial" w:cs="Arial"/>
          <w:sz w:val="22"/>
          <w:szCs w:val="22"/>
        </w:rPr>
        <w:t xml:space="preserve"> (</w:t>
      </w:r>
      <w:r w:rsidR="00B77364" w:rsidRPr="005511B6">
        <w:rPr>
          <w:rFonts w:ascii="Arial" w:hAnsi="Arial" w:cs="Arial"/>
          <w:sz w:val="22"/>
          <w:szCs w:val="22"/>
        </w:rPr>
        <w:t>2014)</w:t>
      </w:r>
      <w:r w:rsidR="00B77364">
        <w:rPr>
          <w:rFonts w:ascii="Arial" w:hAnsi="Arial" w:cs="Arial"/>
          <w:sz w:val="22"/>
          <w:szCs w:val="22"/>
        </w:rPr>
        <w:t xml:space="preserve"> infer</w:t>
      </w:r>
      <w:r w:rsidR="000A0B70">
        <w:rPr>
          <w:rFonts w:ascii="Arial" w:hAnsi="Arial" w:cs="Arial"/>
          <w:sz w:val="22"/>
          <w:szCs w:val="22"/>
        </w:rPr>
        <w:t xml:space="preserve"> </w:t>
      </w:r>
      <w:r w:rsidR="001E127B" w:rsidRPr="005511B6">
        <w:rPr>
          <w:rFonts w:ascii="Arial" w:hAnsi="Arial" w:cs="Arial"/>
          <w:sz w:val="22"/>
          <w:szCs w:val="22"/>
        </w:rPr>
        <w:t>that the</w:t>
      </w:r>
      <w:r w:rsidR="00B77364">
        <w:rPr>
          <w:rFonts w:ascii="Arial" w:hAnsi="Arial" w:cs="Arial"/>
          <w:sz w:val="22"/>
          <w:szCs w:val="22"/>
        </w:rPr>
        <w:t xml:space="preserve"> total</w:t>
      </w:r>
      <w:r w:rsidR="001E127B" w:rsidRPr="005511B6">
        <w:rPr>
          <w:rFonts w:ascii="Arial" w:hAnsi="Arial" w:cs="Arial"/>
          <w:sz w:val="22"/>
          <w:szCs w:val="22"/>
        </w:rPr>
        <w:t xml:space="preserve"> population size is likely to be greater than 10</w:t>
      </w:r>
      <w:r w:rsidR="00B77364">
        <w:rPr>
          <w:rFonts w:ascii="Arial" w:hAnsi="Arial" w:cs="Arial"/>
          <w:sz w:val="22"/>
          <w:szCs w:val="22"/>
        </w:rPr>
        <w:t> </w:t>
      </w:r>
      <w:r w:rsidR="001E127B" w:rsidRPr="005511B6">
        <w:rPr>
          <w:rFonts w:ascii="Arial" w:hAnsi="Arial" w:cs="Arial"/>
          <w:sz w:val="22"/>
          <w:szCs w:val="22"/>
        </w:rPr>
        <w:t>000 mature individuals</w:t>
      </w:r>
      <w:r w:rsidR="00B77364">
        <w:rPr>
          <w:rFonts w:ascii="Arial" w:hAnsi="Arial" w:cs="Arial"/>
          <w:sz w:val="22"/>
          <w:szCs w:val="22"/>
        </w:rPr>
        <w:t>.</w:t>
      </w:r>
      <w:r w:rsidR="001E127B" w:rsidRPr="005511B6">
        <w:rPr>
          <w:rFonts w:ascii="Arial" w:hAnsi="Arial" w:cs="Arial"/>
          <w:sz w:val="22"/>
          <w:szCs w:val="22"/>
        </w:rPr>
        <w:t xml:space="preserve"> </w:t>
      </w:r>
    </w:p>
    <w:p w:rsidR="004B2B04" w:rsidRDefault="00B71CB8">
      <w:pPr>
        <w:spacing w:after="240"/>
      </w:pPr>
      <w:r w:rsidRPr="005D659B">
        <w:rPr>
          <w:rFonts w:ascii="Arial" w:hAnsi="Arial" w:cs="Arial"/>
          <w:sz w:val="22"/>
          <w:szCs w:val="22"/>
        </w:rPr>
        <w:t xml:space="preserve">Monitoring conducted in Western Australia (Menkhorst and Morris </w:t>
      </w:r>
      <w:r w:rsidR="001B2905">
        <w:rPr>
          <w:rFonts w:ascii="Arial" w:hAnsi="Arial" w:cs="Arial"/>
          <w:sz w:val="22"/>
          <w:szCs w:val="22"/>
        </w:rPr>
        <w:t>2008) and in Victoria (Hill 2005</w:t>
      </w:r>
      <w:r w:rsidRPr="005D659B">
        <w:rPr>
          <w:rFonts w:ascii="Arial" w:hAnsi="Arial" w:cs="Arial"/>
          <w:sz w:val="22"/>
          <w:szCs w:val="22"/>
        </w:rPr>
        <w:t>;</w:t>
      </w:r>
      <w:r w:rsidR="007C2897">
        <w:rPr>
          <w:rFonts w:ascii="Arial" w:hAnsi="Arial" w:cs="Arial"/>
          <w:sz w:val="22"/>
          <w:szCs w:val="22"/>
        </w:rPr>
        <w:t xml:space="preserve"> </w:t>
      </w:r>
      <w:r w:rsidRPr="005D659B">
        <w:rPr>
          <w:rFonts w:ascii="Arial" w:hAnsi="Arial" w:cs="Arial"/>
          <w:sz w:val="22"/>
          <w:szCs w:val="22"/>
        </w:rPr>
        <w:t xml:space="preserve">Morris 2007) </w:t>
      </w:r>
      <w:proofErr w:type="gramStart"/>
      <w:r w:rsidR="007C2897">
        <w:rPr>
          <w:rFonts w:ascii="Arial" w:hAnsi="Arial" w:cs="Arial"/>
          <w:sz w:val="22"/>
          <w:szCs w:val="22"/>
        </w:rPr>
        <w:t>indicate</w:t>
      </w:r>
      <w:proofErr w:type="gramEnd"/>
      <w:r w:rsidR="00E522C2" w:rsidRPr="005D659B">
        <w:rPr>
          <w:rFonts w:ascii="Arial" w:hAnsi="Arial" w:cs="Arial"/>
          <w:sz w:val="22"/>
          <w:szCs w:val="22"/>
        </w:rPr>
        <w:t xml:space="preserve"> </w:t>
      </w:r>
      <w:r w:rsidR="005D659B" w:rsidRPr="005D659B">
        <w:rPr>
          <w:rFonts w:ascii="Arial" w:hAnsi="Arial" w:cs="Arial"/>
          <w:sz w:val="22"/>
          <w:szCs w:val="22"/>
        </w:rPr>
        <w:t>that the species is continuing to decline.</w:t>
      </w:r>
      <w:r w:rsidR="00E522C2">
        <w:rPr>
          <w:rFonts w:ascii="Arial" w:hAnsi="Arial" w:cs="Arial"/>
          <w:sz w:val="22"/>
          <w:szCs w:val="22"/>
        </w:rPr>
        <w:t xml:space="preserve"> </w:t>
      </w:r>
    </w:p>
    <w:p w:rsidR="005D659B" w:rsidRPr="005D659B" w:rsidRDefault="005D659B" w:rsidP="001E127B">
      <w:pPr>
        <w:spacing w:after="240"/>
        <w:rPr>
          <w:rFonts w:ascii="Arial" w:hAnsi="Arial" w:cs="Arial"/>
          <w:sz w:val="22"/>
          <w:szCs w:val="22"/>
        </w:rPr>
      </w:pPr>
      <w:r>
        <w:rPr>
          <w:rFonts w:ascii="Arial" w:hAnsi="Arial" w:cs="Arial"/>
          <w:sz w:val="22"/>
          <w:szCs w:val="22"/>
        </w:rPr>
        <w:t xml:space="preserve">There is </w:t>
      </w:r>
      <w:r w:rsidRPr="00195BEE">
        <w:rPr>
          <w:rFonts w:ascii="Arial" w:hAnsi="Arial" w:cs="Arial"/>
          <w:sz w:val="22"/>
          <w:szCs w:val="22"/>
        </w:rPr>
        <w:t xml:space="preserve">no information to suggest there have been extreme fluctuations in the </w:t>
      </w:r>
      <w:r>
        <w:rPr>
          <w:rFonts w:ascii="Arial" w:hAnsi="Arial" w:cs="Arial"/>
          <w:sz w:val="22"/>
          <w:szCs w:val="22"/>
        </w:rPr>
        <w:t>number of mature individuals</w:t>
      </w:r>
      <w:r w:rsidR="00EB4987">
        <w:rPr>
          <w:rFonts w:ascii="Arial" w:hAnsi="Arial" w:cs="Arial"/>
          <w:sz w:val="22"/>
          <w:szCs w:val="22"/>
        </w:rPr>
        <w:t>,</w:t>
      </w:r>
      <w:r>
        <w:rPr>
          <w:rFonts w:ascii="Arial" w:hAnsi="Arial" w:cs="Arial"/>
          <w:sz w:val="22"/>
          <w:szCs w:val="22"/>
        </w:rPr>
        <w:t xml:space="preserve"> but it is noted that there is no national monitoring program to elicit </w:t>
      </w:r>
      <w:r w:rsidR="003E3B23">
        <w:rPr>
          <w:rFonts w:ascii="Arial" w:hAnsi="Arial" w:cs="Arial"/>
          <w:sz w:val="22"/>
          <w:szCs w:val="22"/>
        </w:rPr>
        <w:t xml:space="preserve">such information. </w:t>
      </w:r>
    </w:p>
    <w:p w:rsidR="004B2B04" w:rsidRDefault="000A0B70">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B71CB8" w:rsidRPr="003659B1">
        <w:rPr>
          <w:rFonts w:ascii="Arial" w:hAnsi="Arial" w:cs="Arial"/>
          <w:sz w:val="22"/>
          <w:szCs w:val="22"/>
        </w:rPr>
        <w:t xml:space="preserve">However, the purpose of this consultation </w:t>
      </w:r>
      <w:r w:rsidR="00B71CB8">
        <w:rPr>
          <w:rFonts w:ascii="Arial" w:hAnsi="Arial" w:cs="Arial"/>
          <w:sz w:val="22"/>
          <w:szCs w:val="22"/>
        </w:rPr>
        <w:t>document</w:t>
      </w:r>
      <w:r w:rsidR="00B71CB8" w:rsidRPr="003659B1">
        <w:rPr>
          <w:rFonts w:ascii="Arial" w:hAnsi="Arial" w:cs="Arial"/>
          <w:sz w:val="22"/>
          <w:szCs w:val="22"/>
        </w:rPr>
        <w:t xml:space="preserve"> is to elicit additional information to better understand the species</w:t>
      </w:r>
      <w:r w:rsidR="00B71CB8">
        <w:rPr>
          <w:rFonts w:ascii="Arial" w:hAnsi="Arial" w:cs="Arial"/>
          <w:sz w:val="22"/>
          <w:szCs w:val="22"/>
        </w:rPr>
        <w:t>’</w:t>
      </w:r>
      <w:r w:rsidR="00B71CB8"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B71CB8">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3F4D21" w:rsidRPr="00AB52FE" w:rsidRDefault="00BF5F93" w:rsidP="003F4D21">
      <w:pPr>
        <w:spacing w:after="240"/>
        <w:rPr>
          <w:rFonts w:ascii="Arial" w:hAnsi="Arial" w:cs="Arial"/>
          <w:color w:val="0000FF"/>
          <w:sz w:val="22"/>
          <w:szCs w:val="22"/>
        </w:rPr>
      </w:pPr>
      <w:r w:rsidRPr="00996F66">
        <w:rPr>
          <w:rFonts w:ascii="Arial" w:hAnsi="Arial" w:cs="Arial"/>
          <w:sz w:val="22"/>
          <w:szCs w:val="22"/>
        </w:rPr>
        <w:t>Woinarski et al. (2014)</w:t>
      </w:r>
      <w:r>
        <w:rPr>
          <w:rFonts w:ascii="Arial" w:hAnsi="Arial" w:cs="Arial"/>
          <w:sz w:val="22"/>
          <w:szCs w:val="22"/>
        </w:rPr>
        <w:t xml:space="preserve"> consider that the population size of the heath mouse is </w:t>
      </w:r>
      <w:r w:rsidR="0001475E">
        <w:rPr>
          <w:rFonts w:ascii="Arial" w:hAnsi="Arial" w:cs="Arial"/>
          <w:sz w:val="22"/>
          <w:szCs w:val="22"/>
        </w:rPr>
        <w:t xml:space="preserve">likely to be </w:t>
      </w:r>
      <w:r>
        <w:rPr>
          <w:rFonts w:ascii="Arial" w:hAnsi="Arial" w:cs="Arial"/>
          <w:sz w:val="22"/>
          <w:szCs w:val="22"/>
        </w:rPr>
        <w:t xml:space="preserve">greater than 10 000 </w:t>
      </w:r>
      <w:r w:rsidR="0001475E">
        <w:rPr>
          <w:rFonts w:ascii="Arial" w:hAnsi="Arial" w:cs="Arial"/>
          <w:sz w:val="22"/>
          <w:szCs w:val="22"/>
        </w:rPr>
        <w:t>mature individuals</w:t>
      </w:r>
      <w:r w:rsidR="00AA5A29">
        <w:rPr>
          <w:rFonts w:ascii="Arial" w:hAnsi="Arial" w:cs="Arial"/>
          <w:sz w:val="22"/>
          <w:szCs w:val="22"/>
        </w:rPr>
        <w:t xml:space="preserve"> (see Criterion 3)</w:t>
      </w:r>
      <w:r w:rsidR="0001475E">
        <w:rPr>
          <w:rFonts w:ascii="Arial" w:hAnsi="Arial" w:cs="Arial"/>
          <w:sz w:val="22"/>
          <w:szCs w:val="22"/>
        </w:rPr>
        <w:t>.</w:t>
      </w:r>
    </w:p>
    <w:p w:rsidR="00D22414" w:rsidRDefault="004F6E9D" w:rsidP="004F6E9D">
      <w:pPr>
        <w:spacing w:after="240"/>
        <w:rPr>
          <w:rFonts w:ascii="Arial" w:hAnsi="Arial" w:cs="Arial"/>
          <w:sz w:val="22"/>
          <w:szCs w:val="22"/>
        </w:rPr>
      </w:pPr>
      <w:r w:rsidRPr="003659B1">
        <w:rPr>
          <w:rFonts w:ascii="Arial" w:hAnsi="Arial" w:cs="Arial"/>
          <w:sz w:val="22"/>
          <w:szCs w:val="22"/>
        </w:rPr>
        <w:t>The data presented above appear to demonstrate that the species is</w:t>
      </w:r>
      <w:r w:rsidR="00BF5F93">
        <w:rPr>
          <w:rFonts w:ascii="Arial" w:hAnsi="Arial" w:cs="Arial"/>
          <w:sz w:val="22"/>
          <w:szCs w:val="22"/>
        </w:rPr>
        <w:t xml:space="preserve"> not</w:t>
      </w:r>
      <w:r w:rsidRPr="003659B1">
        <w:rPr>
          <w:rFonts w:ascii="Arial" w:hAnsi="Arial" w:cs="Arial"/>
          <w:sz w:val="22"/>
          <w:szCs w:val="22"/>
        </w:rPr>
        <w:t xml:space="preserve"> </w:t>
      </w:r>
      <w:r w:rsidRPr="00BF5F93">
        <w:rPr>
          <w:rFonts w:ascii="Arial" w:hAnsi="Arial" w:cs="Arial"/>
          <w:bCs/>
          <w:sz w:val="22"/>
          <w:szCs w:val="22"/>
        </w:rPr>
        <w:t>eligible for listing</w:t>
      </w:r>
      <w:r w:rsidRPr="003659B1">
        <w:rPr>
          <w:rFonts w:ascii="Arial" w:hAnsi="Arial" w:cs="Arial"/>
          <w:b/>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1813CD" w:rsidRPr="001813CD" w:rsidRDefault="001813CD" w:rsidP="003F4D21">
      <w:pPr>
        <w:spacing w:after="240"/>
        <w:rPr>
          <w:rFonts w:ascii="Arial" w:hAnsi="Arial" w:cs="Arial"/>
          <w:sz w:val="22"/>
          <w:szCs w:val="22"/>
        </w:rPr>
      </w:pPr>
      <w:r w:rsidRPr="001813CD">
        <w:rPr>
          <w:rFonts w:ascii="Arial" w:hAnsi="Arial" w:cs="Arial"/>
          <w:sz w:val="22"/>
          <w:szCs w:val="22"/>
        </w:rPr>
        <w:t>No population viability analysis has been undertaken.</w:t>
      </w:r>
    </w:p>
    <w:p w:rsidR="004B2B04" w:rsidRDefault="008807A0">
      <w:pPr>
        <w:spacing w:after="360"/>
        <w:rPr>
          <w:rFonts w:ascii="Arial" w:hAnsi="Arial" w:cs="Arial"/>
          <w:sz w:val="22"/>
          <w:szCs w:val="22"/>
        </w:rPr>
      </w:pPr>
      <w:r>
        <w:rPr>
          <w:rFonts w:ascii="Arial" w:hAnsi="Arial"/>
          <w:sz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B2B04" w:rsidRDefault="00DE6D5C">
      <w:pPr>
        <w:pStyle w:val="CAmajorheading"/>
        <w:spacing w:after="220"/>
      </w:pPr>
      <w:r w:rsidRPr="0096796F">
        <w:t>Consideration for delisting</w:t>
      </w:r>
    </w:p>
    <w:p w:rsidR="00572522" w:rsidRDefault="00A563D8" w:rsidP="00A563D8">
      <w:pPr>
        <w:pStyle w:val="TSSC"/>
        <w:numPr>
          <w:ilvl w:val="0"/>
          <w:numId w:val="0"/>
        </w:numPr>
        <w:tabs>
          <w:tab w:val="clear" w:pos="567"/>
          <w:tab w:val="left" w:pos="0"/>
        </w:tabs>
        <w:rPr>
          <w:rFonts w:ascii="Arial" w:hAnsi="Arial" w:cs="Arial"/>
          <w:sz w:val="22"/>
          <w:szCs w:val="22"/>
        </w:rPr>
      </w:pPr>
      <w:r>
        <w:rPr>
          <w:rFonts w:ascii="Arial" w:hAnsi="Arial" w:cs="Arial"/>
          <w:sz w:val="22"/>
          <w:szCs w:val="22"/>
        </w:rPr>
        <w:t xml:space="preserve">The heath mouse is currently listed as Vulnerable under the EPBC Act under Criterion 3. The assessment presented in this consultation document suggests the species may no longer be eligible to be listed under the EPBC Act as it may not satisfy the listing criteria in any category.  </w:t>
      </w:r>
    </w:p>
    <w:p w:rsidR="00572522" w:rsidRDefault="000B288B" w:rsidP="003578E2">
      <w:pPr>
        <w:pStyle w:val="TSSC"/>
        <w:numPr>
          <w:ilvl w:val="0"/>
          <w:numId w:val="0"/>
        </w:numPr>
        <w:tabs>
          <w:tab w:val="left" w:pos="0"/>
        </w:tabs>
        <w:spacing w:after="0"/>
        <w:rPr>
          <w:rFonts w:ascii="Arial" w:hAnsi="Arial" w:cs="Arial"/>
          <w:sz w:val="22"/>
          <w:szCs w:val="22"/>
        </w:rPr>
      </w:pPr>
      <w:r>
        <w:rPr>
          <w:rFonts w:ascii="Arial" w:hAnsi="Arial" w:cs="Arial"/>
          <w:sz w:val="22"/>
          <w:szCs w:val="22"/>
        </w:rPr>
        <w:t>However, there is evidence that the</w:t>
      </w:r>
      <w:r w:rsidR="00886565">
        <w:rPr>
          <w:rFonts w:ascii="Arial" w:hAnsi="Arial" w:cs="Arial"/>
          <w:sz w:val="22"/>
          <w:szCs w:val="22"/>
        </w:rPr>
        <w:t xml:space="preserve"> species is continuing to decline in </w:t>
      </w:r>
      <w:r w:rsidR="0089693D">
        <w:rPr>
          <w:rFonts w:ascii="Arial" w:hAnsi="Arial" w:cs="Arial"/>
          <w:sz w:val="22"/>
          <w:szCs w:val="22"/>
        </w:rPr>
        <w:t>abundance</w:t>
      </w:r>
      <w:r w:rsidR="00B029B7">
        <w:rPr>
          <w:rFonts w:ascii="Arial" w:hAnsi="Arial" w:cs="Arial"/>
          <w:sz w:val="22"/>
          <w:szCs w:val="22"/>
        </w:rPr>
        <w:t>, extent of occurrence</w:t>
      </w:r>
      <w:r w:rsidR="00886565">
        <w:rPr>
          <w:rFonts w:ascii="Arial" w:hAnsi="Arial" w:cs="Arial"/>
          <w:sz w:val="22"/>
          <w:szCs w:val="22"/>
        </w:rPr>
        <w:t xml:space="preserve"> and area</w:t>
      </w:r>
      <w:r w:rsidR="00B029B7">
        <w:rPr>
          <w:rFonts w:ascii="Arial" w:hAnsi="Arial" w:cs="Arial"/>
          <w:sz w:val="22"/>
          <w:szCs w:val="22"/>
        </w:rPr>
        <w:t xml:space="preserve"> </w:t>
      </w:r>
      <w:r w:rsidR="00886565">
        <w:rPr>
          <w:rFonts w:ascii="Arial" w:hAnsi="Arial" w:cs="Arial"/>
          <w:sz w:val="22"/>
          <w:szCs w:val="22"/>
        </w:rPr>
        <w:t>of occupancy</w:t>
      </w:r>
      <w:r w:rsidR="00B029B7">
        <w:rPr>
          <w:rFonts w:ascii="Arial" w:hAnsi="Arial" w:cs="Arial"/>
          <w:sz w:val="22"/>
          <w:szCs w:val="22"/>
        </w:rPr>
        <w:t xml:space="preserve">. </w:t>
      </w:r>
      <w:r w:rsidR="00B17421">
        <w:rPr>
          <w:rFonts w:ascii="Arial" w:hAnsi="Arial" w:cs="Arial"/>
          <w:sz w:val="22"/>
          <w:szCs w:val="22"/>
        </w:rPr>
        <w:t>A r</w:t>
      </w:r>
      <w:r w:rsidR="00886565">
        <w:rPr>
          <w:rFonts w:ascii="Arial" w:hAnsi="Arial" w:cs="Arial"/>
          <w:sz w:val="22"/>
          <w:szCs w:val="22"/>
        </w:rPr>
        <w:t>obust est</w:t>
      </w:r>
      <w:r w:rsidR="00B900A7">
        <w:rPr>
          <w:rFonts w:ascii="Arial" w:hAnsi="Arial" w:cs="Arial"/>
          <w:sz w:val="22"/>
          <w:szCs w:val="22"/>
        </w:rPr>
        <w:t xml:space="preserve">imate </w:t>
      </w:r>
      <w:r w:rsidR="0089693D">
        <w:rPr>
          <w:rFonts w:ascii="Arial" w:hAnsi="Arial" w:cs="Arial"/>
          <w:sz w:val="22"/>
          <w:szCs w:val="22"/>
        </w:rPr>
        <w:t>of population size</w:t>
      </w:r>
      <w:r w:rsidR="00B029B7">
        <w:rPr>
          <w:rFonts w:ascii="Arial" w:hAnsi="Arial" w:cs="Arial"/>
          <w:sz w:val="22"/>
          <w:szCs w:val="22"/>
        </w:rPr>
        <w:t xml:space="preserve"> </w:t>
      </w:r>
      <w:r w:rsidR="00B17421">
        <w:rPr>
          <w:rFonts w:ascii="Arial" w:hAnsi="Arial" w:cs="Arial"/>
          <w:sz w:val="22"/>
          <w:szCs w:val="22"/>
        </w:rPr>
        <w:t>is</w:t>
      </w:r>
      <w:r w:rsidR="00B029B7">
        <w:rPr>
          <w:rFonts w:ascii="Arial" w:hAnsi="Arial" w:cs="Arial"/>
          <w:sz w:val="22"/>
          <w:szCs w:val="22"/>
        </w:rPr>
        <w:t xml:space="preserve"> unavailable</w:t>
      </w:r>
      <w:r w:rsidR="00B17421">
        <w:rPr>
          <w:rFonts w:ascii="Arial" w:hAnsi="Arial" w:cs="Arial"/>
          <w:sz w:val="22"/>
          <w:szCs w:val="22"/>
        </w:rPr>
        <w:t>, and</w:t>
      </w:r>
      <w:r w:rsidR="00FC7591">
        <w:rPr>
          <w:rFonts w:ascii="Arial" w:hAnsi="Arial" w:cs="Arial"/>
          <w:sz w:val="22"/>
          <w:szCs w:val="22"/>
        </w:rPr>
        <w:t xml:space="preserve"> </w:t>
      </w:r>
      <w:r w:rsidR="00B029B7">
        <w:rPr>
          <w:rFonts w:ascii="Arial" w:hAnsi="Arial" w:cs="Arial"/>
          <w:sz w:val="22"/>
          <w:szCs w:val="22"/>
        </w:rPr>
        <w:t xml:space="preserve">it </w:t>
      </w:r>
      <w:r w:rsidR="0089693D">
        <w:rPr>
          <w:rFonts w:ascii="Arial" w:hAnsi="Arial" w:cs="Arial"/>
          <w:sz w:val="22"/>
          <w:szCs w:val="22"/>
        </w:rPr>
        <w:t>is possible that the species may meet Criterion 3</w:t>
      </w:r>
      <w:r w:rsidR="00B029B7">
        <w:rPr>
          <w:rFonts w:ascii="Arial" w:hAnsi="Arial" w:cs="Arial"/>
          <w:sz w:val="22"/>
          <w:szCs w:val="22"/>
        </w:rPr>
        <w:t xml:space="preserve">. </w:t>
      </w:r>
      <w:r w:rsidR="0089693D">
        <w:rPr>
          <w:rFonts w:ascii="Arial" w:hAnsi="Arial" w:cs="Arial"/>
          <w:color w:val="000000"/>
          <w:sz w:val="22"/>
          <w:szCs w:val="22"/>
        </w:rPr>
        <w:t>Given the uncertainty in the assessment and the population trajectory,</w:t>
      </w:r>
      <w:r w:rsidR="00886565">
        <w:rPr>
          <w:rFonts w:ascii="Arial" w:hAnsi="Arial" w:cs="Arial"/>
          <w:color w:val="000000"/>
          <w:sz w:val="22"/>
          <w:szCs w:val="22"/>
        </w:rPr>
        <w:t xml:space="preserve"> </w:t>
      </w:r>
      <w:r w:rsidR="00886565">
        <w:rPr>
          <w:rFonts w:ascii="Arial" w:hAnsi="Arial" w:cs="Arial"/>
          <w:sz w:val="22"/>
          <w:szCs w:val="22"/>
        </w:rPr>
        <w:t>there appears to be</w:t>
      </w:r>
      <w:r w:rsidR="00886565">
        <w:rPr>
          <w:rFonts w:ascii="Arial" w:hAnsi="Arial" w:cs="Arial"/>
          <w:color w:val="000000"/>
          <w:sz w:val="22"/>
          <w:szCs w:val="22"/>
        </w:rPr>
        <w:t xml:space="preserve"> </w:t>
      </w:r>
      <w:r w:rsidR="00886565" w:rsidRPr="00286826">
        <w:rPr>
          <w:rFonts w:ascii="Arial" w:hAnsi="Arial" w:cs="Arial"/>
          <w:sz w:val="22"/>
          <w:szCs w:val="22"/>
        </w:rPr>
        <w:t xml:space="preserve">insufficient evidence to demonstrate that </w:t>
      </w:r>
      <w:r w:rsidR="00886565">
        <w:rPr>
          <w:rFonts w:ascii="Arial" w:hAnsi="Arial" w:cs="Arial"/>
          <w:sz w:val="22"/>
          <w:szCs w:val="22"/>
        </w:rPr>
        <w:t xml:space="preserve">the heath mouse is </w:t>
      </w:r>
      <w:r w:rsidR="00886565" w:rsidRPr="00286826">
        <w:rPr>
          <w:rFonts w:ascii="Arial" w:hAnsi="Arial" w:cs="Arial"/>
          <w:sz w:val="22"/>
          <w:szCs w:val="22"/>
        </w:rPr>
        <w:t>no longer eligible to be listed as</w:t>
      </w:r>
      <w:r w:rsidR="00886565">
        <w:rPr>
          <w:rFonts w:ascii="Arial" w:hAnsi="Arial" w:cs="Arial"/>
          <w:sz w:val="22"/>
          <w:szCs w:val="22"/>
        </w:rPr>
        <w:t xml:space="preserve"> </w:t>
      </w:r>
      <w:r w:rsidR="00B900A7">
        <w:rPr>
          <w:rFonts w:ascii="Arial" w:hAnsi="Arial" w:cs="Arial"/>
          <w:sz w:val="22"/>
          <w:szCs w:val="22"/>
        </w:rPr>
        <w:t xml:space="preserve">Vulnerable </w:t>
      </w:r>
      <w:r w:rsidR="00886565" w:rsidRPr="00286826">
        <w:rPr>
          <w:rFonts w:ascii="Arial" w:hAnsi="Arial" w:cs="Arial"/>
          <w:sz w:val="22"/>
          <w:szCs w:val="22"/>
        </w:rPr>
        <w:t>under the EPBC Act</w:t>
      </w:r>
      <w:r w:rsidR="00886565">
        <w:rPr>
          <w:rFonts w:ascii="Arial" w:hAnsi="Arial" w:cs="Arial"/>
          <w:sz w:val="22"/>
          <w:szCs w:val="22"/>
        </w:rPr>
        <w:t xml:space="preserve">.  </w:t>
      </w:r>
    </w:p>
    <w:p w:rsidR="003578E2" w:rsidRDefault="003578E2" w:rsidP="003578E2">
      <w:pPr>
        <w:pStyle w:val="TSSC"/>
        <w:numPr>
          <w:ilvl w:val="0"/>
          <w:numId w:val="0"/>
        </w:numPr>
        <w:tabs>
          <w:tab w:val="left" w:pos="0"/>
        </w:tabs>
        <w:spacing w:after="0"/>
        <w:rPr>
          <w:rFonts w:ascii="Arial" w:hAnsi="Arial" w:cs="Arial"/>
          <w:sz w:val="22"/>
          <w:szCs w:val="22"/>
        </w:rPr>
      </w:pPr>
    </w:p>
    <w:p w:rsidR="008E11D4" w:rsidRDefault="00B029B7" w:rsidP="008E11D4">
      <w:pPr>
        <w:pStyle w:val="TSSC"/>
        <w:numPr>
          <w:ilvl w:val="0"/>
          <w:numId w:val="0"/>
        </w:numPr>
        <w:tabs>
          <w:tab w:val="left" w:pos="0"/>
        </w:tabs>
        <w:spacing w:after="0"/>
        <w:rPr>
          <w:rFonts w:ascii="Arial" w:hAnsi="Arial" w:cs="Arial"/>
          <w:sz w:val="22"/>
          <w:szCs w:val="22"/>
        </w:rPr>
      </w:pPr>
      <w:r>
        <w:rPr>
          <w:rFonts w:ascii="Arial" w:hAnsi="Arial" w:cs="Arial"/>
          <w:sz w:val="22"/>
          <w:szCs w:val="22"/>
        </w:rPr>
        <w:t>I</w:t>
      </w:r>
      <w:r w:rsidR="008E11D4">
        <w:rPr>
          <w:rFonts w:ascii="Arial" w:hAnsi="Arial" w:cs="Arial"/>
          <w:sz w:val="22"/>
          <w:szCs w:val="22"/>
        </w:rPr>
        <w:t xml:space="preserve">nclusion of the heath mouse in the </w:t>
      </w:r>
      <w:proofErr w:type="gramStart"/>
      <w:r w:rsidR="008E11D4">
        <w:rPr>
          <w:rFonts w:ascii="Arial" w:hAnsi="Arial" w:cs="Arial"/>
          <w:sz w:val="22"/>
          <w:szCs w:val="22"/>
        </w:rPr>
        <w:t>Vulnerable</w:t>
      </w:r>
      <w:proofErr w:type="gramEnd"/>
      <w:r w:rsidR="008E11D4">
        <w:rPr>
          <w:rFonts w:ascii="Arial" w:hAnsi="Arial" w:cs="Arial"/>
          <w:sz w:val="22"/>
          <w:szCs w:val="22"/>
        </w:rPr>
        <w:t xml:space="preserve"> category </w:t>
      </w:r>
      <w:r w:rsidR="003C789E">
        <w:rPr>
          <w:rFonts w:ascii="Arial" w:hAnsi="Arial" w:cs="Arial"/>
          <w:sz w:val="22"/>
          <w:szCs w:val="22"/>
        </w:rPr>
        <w:t>is likely to b</w:t>
      </w:r>
      <w:r>
        <w:rPr>
          <w:rFonts w:ascii="Arial" w:hAnsi="Arial" w:cs="Arial"/>
          <w:sz w:val="22"/>
          <w:szCs w:val="22"/>
        </w:rPr>
        <w:t>e</w:t>
      </w:r>
      <w:r w:rsidR="008E11D4">
        <w:rPr>
          <w:rFonts w:ascii="Arial" w:hAnsi="Arial" w:cs="Arial"/>
          <w:sz w:val="22"/>
          <w:szCs w:val="22"/>
        </w:rPr>
        <w:t xml:space="preserve"> contributing to </w:t>
      </w:r>
      <w:r>
        <w:rPr>
          <w:rFonts w:ascii="Arial" w:hAnsi="Arial" w:cs="Arial"/>
          <w:sz w:val="22"/>
          <w:szCs w:val="22"/>
        </w:rPr>
        <w:t>its</w:t>
      </w:r>
      <w:r w:rsidR="008E11D4">
        <w:rPr>
          <w:rFonts w:ascii="Arial" w:hAnsi="Arial" w:cs="Arial"/>
          <w:sz w:val="22"/>
          <w:szCs w:val="22"/>
        </w:rPr>
        <w:t xml:space="preserve"> survival</w:t>
      </w:r>
      <w:r>
        <w:rPr>
          <w:rFonts w:ascii="Arial" w:hAnsi="Arial" w:cs="Arial"/>
          <w:sz w:val="22"/>
          <w:szCs w:val="22"/>
        </w:rPr>
        <w:t>,</w:t>
      </w:r>
      <w:r w:rsidR="008E11D4">
        <w:rPr>
          <w:rFonts w:ascii="Arial" w:hAnsi="Arial" w:cs="Arial"/>
          <w:sz w:val="22"/>
          <w:szCs w:val="22"/>
        </w:rPr>
        <w:t xml:space="preserve"> </w:t>
      </w:r>
      <w:r>
        <w:rPr>
          <w:rFonts w:ascii="Arial" w:hAnsi="Arial" w:cs="Arial"/>
          <w:sz w:val="22"/>
          <w:szCs w:val="22"/>
        </w:rPr>
        <w:t>as</w:t>
      </w:r>
      <w:r w:rsidR="008E11D4">
        <w:rPr>
          <w:rFonts w:ascii="Arial" w:hAnsi="Arial" w:cs="Arial"/>
          <w:sz w:val="22"/>
          <w:szCs w:val="22"/>
        </w:rPr>
        <w:t xml:space="preserve"> </w:t>
      </w:r>
      <w:r w:rsidR="008E11D4" w:rsidRPr="00286826">
        <w:rPr>
          <w:rFonts w:ascii="Arial" w:hAnsi="Arial" w:cs="Arial"/>
          <w:sz w:val="22"/>
          <w:szCs w:val="22"/>
        </w:rPr>
        <w:t>the EPBC Act requires proponents to refer a propos</w:t>
      </w:r>
      <w:r w:rsidR="008E11D4">
        <w:rPr>
          <w:rFonts w:ascii="Arial" w:hAnsi="Arial" w:cs="Arial"/>
          <w:sz w:val="22"/>
          <w:szCs w:val="22"/>
        </w:rPr>
        <w:t>ed action</w:t>
      </w:r>
      <w:r w:rsidR="008E11D4" w:rsidRPr="00286826">
        <w:rPr>
          <w:rFonts w:ascii="Arial" w:hAnsi="Arial" w:cs="Arial"/>
          <w:sz w:val="22"/>
          <w:szCs w:val="22"/>
        </w:rPr>
        <w:t xml:space="preserve"> for assessment if </w:t>
      </w:r>
      <w:r w:rsidR="008E11D4">
        <w:rPr>
          <w:rFonts w:ascii="Arial" w:hAnsi="Arial" w:cs="Arial"/>
          <w:sz w:val="22"/>
          <w:szCs w:val="22"/>
        </w:rPr>
        <w:t>the action</w:t>
      </w:r>
      <w:r w:rsidR="008E11D4" w:rsidRPr="00286826">
        <w:rPr>
          <w:rFonts w:ascii="Arial" w:hAnsi="Arial" w:cs="Arial"/>
          <w:sz w:val="22"/>
          <w:szCs w:val="22"/>
        </w:rPr>
        <w:t xml:space="preserve"> may have a significant impact on a </w:t>
      </w:r>
      <w:r w:rsidR="008E11D4">
        <w:rPr>
          <w:rFonts w:ascii="Arial" w:hAnsi="Arial" w:cs="Arial"/>
          <w:sz w:val="22"/>
          <w:szCs w:val="22"/>
        </w:rPr>
        <w:t>listed species</w:t>
      </w:r>
      <w:r w:rsidR="008E11D4" w:rsidRPr="00286826">
        <w:rPr>
          <w:rFonts w:ascii="Arial" w:hAnsi="Arial" w:cs="Arial"/>
          <w:sz w:val="22"/>
          <w:szCs w:val="22"/>
        </w:rPr>
        <w:t xml:space="preserve">. </w:t>
      </w:r>
      <w:r w:rsidRPr="00C527C6">
        <w:rPr>
          <w:rFonts w:ascii="Arial" w:hAnsi="Arial" w:cs="Arial"/>
          <w:sz w:val="22"/>
          <w:szCs w:val="22"/>
        </w:rPr>
        <w:t xml:space="preserve">Where necessary, the Department </w:t>
      </w:r>
      <w:r>
        <w:rPr>
          <w:rFonts w:ascii="Arial" w:hAnsi="Arial" w:cs="Arial"/>
          <w:sz w:val="22"/>
          <w:szCs w:val="22"/>
        </w:rPr>
        <w:t>issues</w:t>
      </w:r>
      <w:r w:rsidRPr="00C527C6">
        <w:rPr>
          <w:rFonts w:ascii="Arial" w:hAnsi="Arial" w:cs="Arial"/>
          <w:sz w:val="22"/>
          <w:szCs w:val="22"/>
        </w:rPr>
        <w:t xml:space="preserve"> conditions requiring proponents to </w:t>
      </w:r>
      <w:proofErr w:type="gramStart"/>
      <w:r w:rsidRPr="00C527C6">
        <w:rPr>
          <w:rFonts w:ascii="Arial" w:hAnsi="Arial" w:cs="Arial"/>
          <w:sz w:val="22"/>
          <w:szCs w:val="22"/>
        </w:rPr>
        <w:t>avoid,</w:t>
      </w:r>
      <w:proofErr w:type="gramEnd"/>
      <w:r w:rsidRPr="00C527C6">
        <w:rPr>
          <w:rFonts w:ascii="Arial" w:hAnsi="Arial" w:cs="Arial"/>
          <w:sz w:val="22"/>
          <w:szCs w:val="22"/>
        </w:rPr>
        <w:t xml:space="preserve"> minimise or mitigate impacts on the species</w:t>
      </w:r>
      <w:r w:rsidR="00B17421">
        <w:rPr>
          <w:rFonts w:ascii="Arial" w:hAnsi="Arial" w:cs="Arial"/>
          <w:sz w:val="22"/>
          <w:szCs w:val="22"/>
        </w:rPr>
        <w:t>.</w:t>
      </w:r>
    </w:p>
    <w:p w:rsidR="005E40E7" w:rsidRDefault="005E40E7" w:rsidP="008E11D4">
      <w:pPr>
        <w:pStyle w:val="TSSC"/>
        <w:numPr>
          <w:ilvl w:val="0"/>
          <w:numId w:val="0"/>
        </w:numPr>
        <w:tabs>
          <w:tab w:val="left" w:pos="0"/>
        </w:tabs>
        <w:spacing w:after="0"/>
        <w:rPr>
          <w:rFonts w:ascii="Arial" w:hAnsi="Arial" w:cs="Arial"/>
          <w:sz w:val="22"/>
          <w:szCs w:val="22"/>
        </w:rPr>
      </w:pPr>
    </w:p>
    <w:p w:rsidR="00572522" w:rsidRDefault="005E40E7" w:rsidP="00B35812">
      <w:pPr>
        <w:pStyle w:val="TSSC"/>
        <w:numPr>
          <w:ilvl w:val="0"/>
          <w:numId w:val="0"/>
        </w:numPr>
        <w:tabs>
          <w:tab w:val="left" w:pos="0"/>
        </w:tabs>
        <w:spacing w:after="0"/>
        <w:rPr>
          <w:rFonts w:ascii="Arial" w:hAnsi="Arial" w:cs="Arial"/>
          <w:sz w:val="22"/>
          <w:szCs w:val="22"/>
        </w:rPr>
      </w:pPr>
      <w:r>
        <w:rPr>
          <w:rFonts w:ascii="Arial" w:hAnsi="Arial" w:cs="Arial"/>
          <w:sz w:val="22"/>
          <w:szCs w:val="22"/>
        </w:rPr>
        <w:t xml:space="preserve">The heath mouse is listed as Vulnerable under the </w:t>
      </w:r>
      <w:r w:rsidRPr="000C6F9E">
        <w:rPr>
          <w:rFonts w:ascii="Arial" w:hAnsi="Arial" w:cs="Arial"/>
          <w:sz w:val="22"/>
          <w:szCs w:val="22"/>
        </w:rPr>
        <w:t>Western Australian</w:t>
      </w:r>
      <w:r w:rsidR="002D7924" w:rsidRPr="002D7924">
        <w:rPr>
          <w:rFonts w:ascii="Arial" w:hAnsi="Arial" w:cs="Arial"/>
          <w:i/>
          <w:sz w:val="22"/>
          <w:szCs w:val="22"/>
        </w:rPr>
        <w:t xml:space="preserve"> Wildlife Conservation Act 1950</w:t>
      </w:r>
      <w:r w:rsidR="00B2148B">
        <w:rPr>
          <w:rFonts w:ascii="Arial" w:hAnsi="Arial" w:cs="Arial"/>
          <w:sz w:val="22"/>
          <w:szCs w:val="22"/>
        </w:rPr>
        <w:t xml:space="preserve">, </w:t>
      </w:r>
      <w:r w:rsidR="00AB45E8">
        <w:rPr>
          <w:rFonts w:ascii="Arial" w:hAnsi="Arial" w:cs="Arial"/>
          <w:sz w:val="22"/>
          <w:szCs w:val="22"/>
        </w:rPr>
        <w:t xml:space="preserve">Threatened in Victoria under the </w:t>
      </w:r>
      <w:r w:rsidR="002D7924" w:rsidRPr="002D7924">
        <w:rPr>
          <w:rFonts w:ascii="Arial" w:hAnsi="Arial" w:cs="Arial"/>
          <w:i/>
          <w:sz w:val="22"/>
          <w:szCs w:val="22"/>
        </w:rPr>
        <w:t>Flora and Fauna Guarantee Act 1988</w:t>
      </w:r>
      <w:r w:rsidR="00AB45E8">
        <w:rPr>
          <w:rFonts w:ascii="Arial" w:hAnsi="Arial" w:cs="Arial"/>
          <w:sz w:val="22"/>
          <w:szCs w:val="22"/>
        </w:rPr>
        <w:t xml:space="preserve">, and Endangered in South Australia </w:t>
      </w:r>
      <w:r w:rsidR="004C1321">
        <w:rPr>
          <w:rFonts w:ascii="Arial" w:hAnsi="Arial" w:cs="Arial"/>
          <w:sz w:val="22"/>
          <w:szCs w:val="22"/>
        </w:rPr>
        <w:t xml:space="preserve">under the </w:t>
      </w:r>
      <w:r w:rsidR="002D7924" w:rsidRPr="002D7924">
        <w:rPr>
          <w:rFonts w:ascii="Arial" w:hAnsi="Arial" w:cs="Arial"/>
          <w:i/>
          <w:sz w:val="22"/>
          <w:szCs w:val="22"/>
        </w:rPr>
        <w:t>National Parks and Wildlife Act 1972</w:t>
      </w:r>
      <w:r w:rsidR="00B35812">
        <w:rPr>
          <w:rFonts w:ascii="Arial" w:hAnsi="Arial" w:cs="Arial"/>
          <w:sz w:val="22"/>
          <w:szCs w:val="22"/>
        </w:rPr>
        <w:t xml:space="preserve">. </w:t>
      </w:r>
      <w:r w:rsidR="008E11D4" w:rsidRPr="00BF7B71">
        <w:rPr>
          <w:rFonts w:ascii="Arial" w:hAnsi="Arial" w:cs="Arial"/>
          <w:sz w:val="22"/>
          <w:szCs w:val="22"/>
        </w:rPr>
        <w:t>If delisted, the species will still be covered under state legislation.</w:t>
      </w:r>
    </w:p>
    <w:p w:rsidR="004A03A4" w:rsidRDefault="004A03A4" w:rsidP="001803F5">
      <w:pPr>
        <w:pStyle w:val="CAmajorheading"/>
        <w:rPr>
          <w:sz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615CF6" w:rsidRPr="00D909E2" w:rsidRDefault="00615CF6" w:rsidP="00D909E2">
      <w:pPr>
        <w:keepNext/>
        <w:keepLines/>
        <w:rPr>
          <w:rFonts w:ascii="Arial" w:hAnsi="Arial" w:cs="Arial"/>
          <w:sz w:val="22"/>
          <w:szCs w:val="22"/>
        </w:rPr>
      </w:pPr>
      <w:r w:rsidRPr="00D909E2">
        <w:rPr>
          <w:rFonts w:ascii="Arial" w:hAnsi="Arial" w:cs="Arial"/>
          <w:sz w:val="22"/>
          <w:szCs w:val="22"/>
        </w:rPr>
        <w:t xml:space="preserve">A decision about whether there should be a recovery plan for this species has not yet been determined. The purpose of this consultation </w:t>
      </w:r>
      <w:r w:rsidR="005416F2" w:rsidRPr="00D909E2">
        <w:rPr>
          <w:rFonts w:ascii="Arial" w:hAnsi="Arial" w:cs="Arial"/>
          <w:sz w:val="22"/>
          <w:szCs w:val="22"/>
        </w:rPr>
        <w:t>document</w:t>
      </w:r>
      <w:r w:rsidRPr="00D909E2">
        <w:rPr>
          <w:rFonts w:ascii="Arial" w:hAnsi="Arial" w:cs="Arial"/>
          <w:sz w:val="22"/>
          <w:szCs w:val="22"/>
        </w:rPr>
        <w:t xml:space="preserve"> is to elicit additional information to help inform this decision. </w:t>
      </w:r>
    </w:p>
    <w:p w:rsidR="00FD1B36" w:rsidRDefault="00DD5E0B" w:rsidP="00FD1B36">
      <w:pPr>
        <w:pStyle w:val="CAIntextheading1"/>
      </w:pPr>
      <w:r>
        <w:t>Primary Conservation Objectives</w:t>
      </w:r>
    </w:p>
    <w:p w:rsidR="004B2B04" w:rsidRDefault="00DD5E0B">
      <w:pPr>
        <w:pStyle w:val="CAIntextheading1"/>
        <w:numPr>
          <w:ilvl w:val="0"/>
          <w:numId w:val="27"/>
        </w:numPr>
        <w:spacing w:before="0" w:after="0"/>
        <w:ind w:left="714" w:hanging="357"/>
        <w:rPr>
          <w:b w:val="0"/>
          <w:lang w:val="en-US"/>
        </w:rPr>
      </w:pPr>
      <w:r w:rsidRPr="00DD5E0B">
        <w:rPr>
          <w:b w:val="0"/>
          <w:lang w:val="en-US"/>
        </w:rPr>
        <w:t xml:space="preserve">Clarify the causes of the recent decline in Western Australia </w:t>
      </w:r>
    </w:p>
    <w:p w:rsidR="00DA3B2F" w:rsidRDefault="00DD5E0B">
      <w:pPr>
        <w:pStyle w:val="CAIntextheading1"/>
        <w:numPr>
          <w:ilvl w:val="0"/>
          <w:numId w:val="27"/>
        </w:numPr>
        <w:spacing w:before="0"/>
        <w:ind w:left="714" w:hanging="357"/>
        <w:rPr>
          <w:b w:val="0"/>
          <w:lang w:val="en-US"/>
        </w:rPr>
      </w:pPr>
      <w:r w:rsidRPr="00DD5E0B">
        <w:rPr>
          <w:b w:val="0"/>
          <w:lang w:val="en-US"/>
        </w:rPr>
        <w:t>Maintain current range and relative abundance in Victoria</w:t>
      </w:r>
    </w:p>
    <w:p w:rsidR="00825EDD" w:rsidRPr="000C6B27" w:rsidRDefault="00825EDD" w:rsidP="00FD1B36">
      <w:pPr>
        <w:pStyle w:val="CAIntextheading1"/>
      </w:pPr>
      <w:r w:rsidRPr="000C6B27">
        <w:t xml:space="preserve">Conservation and Management </w:t>
      </w:r>
      <w:r w:rsidR="00DA5667" w:rsidRPr="000C6B27">
        <w:t>Priorities</w:t>
      </w:r>
    </w:p>
    <w:p w:rsidR="00B029B7" w:rsidRDefault="000C6B27" w:rsidP="00B029B7">
      <w:pPr>
        <w:pStyle w:val="TSSC"/>
        <w:numPr>
          <w:ilvl w:val="0"/>
          <w:numId w:val="0"/>
        </w:numPr>
        <w:tabs>
          <w:tab w:val="clear" w:pos="567"/>
          <w:tab w:val="left" w:pos="0"/>
        </w:tabs>
        <w:rPr>
          <w:rFonts w:ascii="Arial" w:hAnsi="Arial" w:cs="Arial"/>
          <w:sz w:val="22"/>
          <w:szCs w:val="22"/>
        </w:rPr>
      </w:pPr>
      <w:r w:rsidRPr="0088119F">
        <w:rPr>
          <w:rFonts w:ascii="Arial" w:hAnsi="Arial" w:cs="Arial"/>
          <w:sz w:val="22"/>
          <w:szCs w:val="22"/>
        </w:rPr>
        <w:t xml:space="preserve">There is no national </w:t>
      </w:r>
      <w:r w:rsidR="00E522C2">
        <w:rPr>
          <w:rFonts w:ascii="Arial" w:hAnsi="Arial" w:cs="Arial"/>
          <w:sz w:val="22"/>
          <w:szCs w:val="22"/>
        </w:rPr>
        <w:t xml:space="preserve">recovery plan or </w:t>
      </w:r>
      <w:r w:rsidRPr="0088119F">
        <w:rPr>
          <w:rFonts w:ascii="Arial" w:hAnsi="Arial" w:cs="Arial"/>
          <w:sz w:val="22"/>
          <w:szCs w:val="22"/>
        </w:rPr>
        <w:t>monitoring progra</w:t>
      </w:r>
      <w:r w:rsidR="00E3222E" w:rsidRPr="0088119F">
        <w:rPr>
          <w:rFonts w:ascii="Arial" w:hAnsi="Arial" w:cs="Arial"/>
          <w:sz w:val="22"/>
          <w:szCs w:val="22"/>
        </w:rPr>
        <w:t xml:space="preserve">m </w:t>
      </w:r>
      <w:r w:rsidR="00F871A1">
        <w:rPr>
          <w:rFonts w:ascii="Arial" w:hAnsi="Arial" w:cs="Arial"/>
          <w:sz w:val="22"/>
          <w:szCs w:val="22"/>
        </w:rPr>
        <w:t xml:space="preserve">currently in place </w:t>
      </w:r>
      <w:r w:rsidR="00E3222E" w:rsidRPr="0088119F">
        <w:rPr>
          <w:rFonts w:ascii="Arial" w:hAnsi="Arial" w:cs="Arial"/>
          <w:sz w:val="22"/>
          <w:szCs w:val="22"/>
        </w:rPr>
        <w:t xml:space="preserve">for the species. Much of </w:t>
      </w:r>
      <w:r w:rsidR="004A03A4">
        <w:rPr>
          <w:rFonts w:ascii="Arial" w:hAnsi="Arial" w:cs="Arial"/>
          <w:sz w:val="22"/>
          <w:szCs w:val="22"/>
        </w:rPr>
        <w:t xml:space="preserve">its </w:t>
      </w:r>
      <w:r w:rsidR="00E3222E" w:rsidRPr="0088119F">
        <w:rPr>
          <w:rFonts w:ascii="Arial" w:hAnsi="Arial" w:cs="Arial"/>
          <w:sz w:val="22"/>
          <w:szCs w:val="22"/>
        </w:rPr>
        <w:t xml:space="preserve">current </w:t>
      </w:r>
      <w:r w:rsidR="004A03A4">
        <w:rPr>
          <w:rFonts w:ascii="Arial" w:hAnsi="Arial" w:cs="Arial"/>
          <w:sz w:val="22"/>
          <w:szCs w:val="22"/>
        </w:rPr>
        <w:t>distribution</w:t>
      </w:r>
      <w:r w:rsidR="00E3222E" w:rsidRPr="0088119F">
        <w:rPr>
          <w:rFonts w:ascii="Arial" w:hAnsi="Arial" w:cs="Arial"/>
          <w:sz w:val="22"/>
          <w:szCs w:val="22"/>
        </w:rPr>
        <w:t xml:space="preserve"> is within conservation reserves, in which some threats are managed by state agencies. </w:t>
      </w:r>
      <w:r w:rsidR="00E522C2">
        <w:rPr>
          <w:rFonts w:ascii="Arial" w:hAnsi="Arial" w:cs="Arial"/>
          <w:sz w:val="22"/>
          <w:szCs w:val="22"/>
        </w:rPr>
        <w:t>I</w:t>
      </w:r>
      <w:r w:rsidR="00E522C2" w:rsidRPr="00996F66">
        <w:rPr>
          <w:rFonts w:ascii="Arial" w:hAnsi="Arial" w:cs="Arial"/>
          <w:sz w:val="22"/>
          <w:szCs w:val="22"/>
        </w:rPr>
        <w:t>n Victoria, there is an Action Statement that provides recommended management actions (</w:t>
      </w:r>
      <w:r w:rsidR="00E522C2">
        <w:rPr>
          <w:rFonts w:ascii="Arial" w:hAnsi="Arial" w:cs="Arial"/>
          <w:sz w:val="22"/>
          <w:szCs w:val="22"/>
        </w:rPr>
        <w:t>Vic DSE 2003</w:t>
      </w:r>
      <w:r w:rsidR="00E522C2" w:rsidRPr="00996F66">
        <w:rPr>
          <w:rFonts w:ascii="Arial" w:hAnsi="Arial" w:cs="Arial"/>
          <w:sz w:val="22"/>
          <w:szCs w:val="22"/>
        </w:rPr>
        <w:t>).</w:t>
      </w:r>
      <w:r w:rsidR="00E522C2">
        <w:rPr>
          <w:rFonts w:ascii="Arial" w:hAnsi="Arial" w:cs="Arial"/>
          <w:sz w:val="22"/>
          <w:szCs w:val="22"/>
        </w:rPr>
        <w:t xml:space="preserve"> </w:t>
      </w:r>
      <w:r w:rsidR="00E3222E" w:rsidRPr="0088119F">
        <w:rPr>
          <w:rFonts w:ascii="Arial" w:hAnsi="Arial" w:cs="Arial"/>
          <w:sz w:val="22"/>
          <w:szCs w:val="22"/>
        </w:rPr>
        <w:t>A captive breeding program was established in Victoria</w:t>
      </w:r>
      <w:r w:rsidR="00E522C2">
        <w:rPr>
          <w:rFonts w:ascii="Arial" w:hAnsi="Arial" w:cs="Arial"/>
          <w:sz w:val="22"/>
          <w:szCs w:val="22"/>
        </w:rPr>
        <w:t xml:space="preserve"> between 1993 and 1996</w:t>
      </w:r>
      <w:r w:rsidR="00E3222E" w:rsidRPr="0088119F">
        <w:rPr>
          <w:rFonts w:ascii="Arial" w:hAnsi="Arial" w:cs="Arial"/>
          <w:sz w:val="22"/>
          <w:szCs w:val="22"/>
        </w:rPr>
        <w:t>, with individuals used for translocation attempts (</w:t>
      </w:r>
      <w:r w:rsidR="00E522C2">
        <w:rPr>
          <w:rFonts w:ascii="Arial" w:hAnsi="Arial" w:cs="Arial"/>
          <w:sz w:val="22"/>
          <w:szCs w:val="22"/>
        </w:rPr>
        <w:t>Vic DSE</w:t>
      </w:r>
      <w:r w:rsidR="00E3222E" w:rsidRPr="0088119F">
        <w:rPr>
          <w:rFonts w:ascii="Arial" w:hAnsi="Arial" w:cs="Arial"/>
          <w:sz w:val="22"/>
          <w:szCs w:val="22"/>
        </w:rPr>
        <w:t xml:space="preserve"> 2003).</w:t>
      </w:r>
      <w:r w:rsidR="00B029B7">
        <w:rPr>
          <w:rFonts w:ascii="Arial" w:hAnsi="Arial" w:cs="Arial"/>
          <w:sz w:val="22"/>
          <w:szCs w:val="22"/>
        </w:rPr>
        <w:t xml:space="preserve"> </w:t>
      </w:r>
    </w:p>
    <w:p w:rsidR="003E7660" w:rsidRDefault="00DD5E0B" w:rsidP="0047205D">
      <w:pPr>
        <w:spacing w:before="240"/>
        <w:rPr>
          <w:rFonts w:ascii="Arial" w:hAnsi="Arial" w:cs="Arial"/>
          <w:sz w:val="22"/>
          <w:szCs w:val="22"/>
        </w:rPr>
      </w:pPr>
      <w:r w:rsidRPr="00DD5E0B">
        <w:rPr>
          <w:rFonts w:ascii="Arial" w:hAnsi="Arial" w:cs="Arial"/>
          <w:sz w:val="22"/>
          <w:szCs w:val="22"/>
        </w:rPr>
        <w:t>Recommended conservation and management action</w:t>
      </w:r>
      <w:r w:rsidR="0094405A">
        <w:rPr>
          <w:rFonts w:ascii="Arial" w:hAnsi="Arial" w:cs="Arial"/>
          <w:sz w:val="22"/>
          <w:szCs w:val="22"/>
        </w:rPr>
        <w:t>s</w:t>
      </w:r>
      <w:r w:rsidRPr="00DD5E0B">
        <w:rPr>
          <w:rFonts w:ascii="Arial" w:hAnsi="Arial" w:cs="Arial"/>
          <w:sz w:val="22"/>
          <w:szCs w:val="22"/>
        </w:rPr>
        <w:t xml:space="preserve"> </w:t>
      </w:r>
      <w:r w:rsidR="00EB4987">
        <w:rPr>
          <w:rFonts w:ascii="Arial" w:hAnsi="Arial" w:cs="Arial"/>
          <w:sz w:val="22"/>
          <w:szCs w:val="22"/>
        </w:rPr>
        <w:t xml:space="preserve">are outlined in the table below </w:t>
      </w:r>
      <w:r w:rsidRPr="00DD5E0B">
        <w:rPr>
          <w:rFonts w:ascii="Arial" w:hAnsi="Arial" w:cs="Arial"/>
          <w:sz w:val="22"/>
          <w:szCs w:val="22"/>
        </w:rPr>
        <w:t>(</w:t>
      </w:r>
      <w:r w:rsidRPr="00996F66">
        <w:rPr>
          <w:rFonts w:ascii="Arial" w:hAnsi="Arial" w:cs="Arial"/>
          <w:sz w:val="22"/>
          <w:szCs w:val="22"/>
        </w:rPr>
        <w:t>Woinarski et al.</w:t>
      </w:r>
      <w:r w:rsidR="00EB4987">
        <w:rPr>
          <w:rFonts w:ascii="Arial" w:hAnsi="Arial" w:cs="Arial"/>
          <w:sz w:val="22"/>
          <w:szCs w:val="22"/>
        </w:rPr>
        <w:t>,</w:t>
      </w:r>
      <w:r w:rsidRPr="00996F66">
        <w:rPr>
          <w:rFonts w:ascii="Arial" w:hAnsi="Arial" w:cs="Arial"/>
          <w:sz w:val="22"/>
          <w:szCs w:val="22"/>
        </w:rPr>
        <w:t xml:space="preserve"> 2014).</w:t>
      </w:r>
    </w:p>
    <w:p w:rsidR="0047205D" w:rsidRPr="00DD5E0B" w:rsidRDefault="0047205D" w:rsidP="0047205D">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4031"/>
        <w:gridCol w:w="1356"/>
      </w:tblGrid>
      <w:tr w:rsidR="003E7660" w:rsidTr="00D12CDA">
        <w:trPr>
          <w:cantSplit/>
          <w:jc w:val="center"/>
        </w:trPr>
        <w:tc>
          <w:tcPr>
            <w:tcW w:w="3652" w:type="dxa"/>
            <w:shd w:val="clear" w:color="auto" w:fill="C0C0C0"/>
          </w:tcPr>
          <w:p w:rsidR="003E7660" w:rsidRPr="00EC6C55" w:rsidRDefault="003E7660" w:rsidP="00881A13">
            <w:pPr>
              <w:spacing w:before="20" w:after="40"/>
              <w:rPr>
                <w:rFonts w:ascii="Arial" w:hAnsi="Arial" w:cs="Arial"/>
                <w:b/>
                <w:sz w:val="22"/>
              </w:rPr>
            </w:pPr>
            <w:r w:rsidRPr="00EC6C55">
              <w:rPr>
                <w:rFonts w:ascii="Arial" w:hAnsi="Arial" w:cs="Arial"/>
                <w:b/>
                <w:sz w:val="22"/>
              </w:rPr>
              <w:t>Theme</w:t>
            </w:r>
          </w:p>
        </w:tc>
        <w:tc>
          <w:tcPr>
            <w:tcW w:w="4031" w:type="dxa"/>
            <w:shd w:val="clear" w:color="auto" w:fill="C0C0C0"/>
          </w:tcPr>
          <w:p w:rsidR="003E7660" w:rsidRPr="00EC6C55" w:rsidRDefault="003E7660" w:rsidP="00881A13">
            <w:pPr>
              <w:spacing w:before="20" w:after="40"/>
              <w:rPr>
                <w:rFonts w:ascii="Arial" w:hAnsi="Arial" w:cs="Arial"/>
                <w:b/>
                <w:sz w:val="22"/>
              </w:rPr>
            </w:pPr>
            <w:r w:rsidRPr="00EC6C55">
              <w:rPr>
                <w:rFonts w:ascii="Arial" w:hAnsi="Arial" w:cs="Arial"/>
                <w:b/>
                <w:sz w:val="22"/>
              </w:rPr>
              <w:t>Specific actions</w:t>
            </w:r>
          </w:p>
        </w:tc>
        <w:tc>
          <w:tcPr>
            <w:tcW w:w="1356" w:type="dxa"/>
            <w:shd w:val="clear" w:color="auto" w:fill="C0C0C0"/>
          </w:tcPr>
          <w:p w:rsidR="003E7660" w:rsidRPr="00EC6C55" w:rsidRDefault="003E7660" w:rsidP="00881A13">
            <w:pPr>
              <w:spacing w:before="20" w:after="40"/>
              <w:rPr>
                <w:rFonts w:ascii="Arial" w:hAnsi="Arial" w:cs="Arial"/>
                <w:b/>
                <w:sz w:val="22"/>
              </w:rPr>
            </w:pPr>
            <w:r w:rsidRPr="00EC6C55">
              <w:rPr>
                <w:rFonts w:ascii="Arial" w:hAnsi="Arial" w:cs="Arial"/>
                <w:b/>
                <w:sz w:val="22"/>
              </w:rPr>
              <w:t>Priority</w:t>
            </w:r>
          </w:p>
        </w:tc>
      </w:tr>
      <w:tr w:rsidR="00881A13" w:rsidTr="00D12CDA">
        <w:trPr>
          <w:cantSplit/>
          <w:jc w:val="center"/>
        </w:trPr>
        <w:tc>
          <w:tcPr>
            <w:tcW w:w="3652" w:type="dxa"/>
            <w:vMerge w:val="restart"/>
          </w:tcPr>
          <w:p w:rsidR="00881A13" w:rsidRPr="00EC6C55" w:rsidRDefault="00881A13" w:rsidP="00881A13">
            <w:pPr>
              <w:spacing w:before="20" w:after="40"/>
              <w:rPr>
                <w:rFonts w:ascii="Arial" w:hAnsi="Arial" w:cs="Arial"/>
                <w:sz w:val="22"/>
                <w:szCs w:val="22"/>
              </w:rPr>
            </w:pPr>
            <w:r w:rsidRPr="00EC6C55">
              <w:rPr>
                <w:rFonts w:ascii="Arial" w:hAnsi="Arial" w:cs="Arial"/>
                <w:sz w:val="22"/>
                <w:szCs w:val="22"/>
              </w:rPr>
              <w:t>Active mitigation of threats</w:t>
            </w:r>
          </w:p>
        </w:tc>
        <w:tc>
          <w:tcPr>
            <w:tcW w:w="4031" w:type="dxa"/>
          </w:tcPr>
          <w:p w:rsidR="00881A13" w:rsidRPr="00EC6C55" w:rsidRDefault="00881A13" w:rsidP="00BD17C4">
            <w:pPr>
              <w:spacing w:before="20" w:after="40"/>
              <w:rPr>
                <w:rFonts w:ascii="Arial" w:hAnsi="Arial" w:cs="Arial"/>
                <w:sz w:val="22"/>
                <w:szCs w:val="22"/>
              </w:rPr>
            </w:pPr>
            <w:r>
              <w:rPr>
                <w:rFonts w:ascii="Arial" w:hAnsi="Arial" w:cs="Arial"/>
                <w:sz w:val="22"/>
                <w:szCs w:val="22"/>
              </w:rPr>
              <w:t>A</w:t>
            </w:r>
            <w:r w:rsidRPr="00EC6C55">
              <w:rPr>
                <w:rFonts w:ascii="Arial" w:hAnsi="Arial" w:cs="Arial"/>
                <w:sz w:val="22"/>
                <w:szCs w:val="22"/>
              </w:rPr>
              <w:t>pply appropriate fire regimes to conservation estate</w:t>
            </w:r>
            <w:r w:rsidR="00BD17C4">
              <w:rPr>
                <w:rFonts w:ascii="Arial" w:hAnsi="Arial" w:cs="Arial"/>
                <w:sz w:val="22"/>
                <w:szCs w:val="22"/>
              </w:rPr>
              <w:t>s</w:t>
            </w:r>
            <w:r w:rsidRPr="00EC6C55">
              <w:rPr>
                <w:rFonts w:ascii="Arial" w:hAnsi="Arial" w:cs="Arial"/>
                <w:sz w:val="22"/>
                <w:szCs w:val="22"/>
              </w:rPr>
              <w:t xml:space="preserve"> </w:t>
            </w:r>
            <w:r w:rsidR="00BD17C4">
              <w:rPr>
                <w:rFonts w:ascii="Arial" w:hAnsi="Arial" w:cs="Arial"/>
                <w:sz w:val="22"/>
                <w:szCs w:val="22"/>
              </w:rPr>
              <w:t>containing heath mouse</w:t>
            </w:r>
          </w:p>
        </w:tc>
        <w:tc>
          <w:tcPr>
            <w:tcW w:w="1356" w:type="dxa"/>
          </w:tcPr>
          <w:p w:rsidR="00881A13" w:rsidRPr="00EC6C55" w:rsidRDefault="00881A13" w:rsidP="00881A13">
            <w:pPr>
              <w:spacing w:before="20" w:after="40"/>
              <w:rPr>
                <w:rFonts w:ascii="Arial" w:hAnsi="Arial" w:cs="Arial"/>
                <w:sz w:val="22"/>
                <w:szCs w:val="22"/>
              </w:rPr>
            </w:pPr>
            <w:r w:rsidRPr="00EC6C55">
              <w:rPr>
                <w:rFonts w:ascii="Arial" w:hAnsi="Arial" w:cs="Arial"/>
                <w:sz w:val="22"/>
                <w:szCs w:val="22"/>
              </w:rPr>
              <w:t>Medium-high</w:t>
            </w:r>
          </w:p>
        </w:tc>
      </w:tr>
      <w:tr w:rsidR="00881A13" w:rsidTr="00D12CDA">
        <w:trPr>
          <w:cantSplit/>
          <w:jc w:val="center"/>
        </w:trPr>
        <w:tc>
          <w:tcPr>
            <w:tcW w:w="3652" w:type="dxa"/>
            <w:vMerge/>
          </w:tcPr>
          <w:p w:rsidR="00881A13" w:rsidRPr="00EC6C55" w:rsidRDefault="00881A13" w:rsidP="00881A13">
            <w:pPr>
              <w:spacing w:before="20" w:after="40"/>
              <w:rPr>
                <w:rFonts w:ascii="Arial" w:hAnsi="Arial" w:cs="Arial"/>
                <w:sz w:val="22"/>
                <w:szCs w:val="22"/>
              </w:rPr>
            </w:pPr>
          </w:p>
        </w:tc>
        <w:tc>
          <w:tcPr>
            <w:tcW w:w="4031" w:type="dxa"/>
          </w:tcPr>
          <w:p w:rsidR="00881A13" w:rsidRPr="00EC6C55" w:rsidRDefault="00881A13" w:rsidP="00881A13">
            <w:pPr>
              <w:spacing w:before="20" w:after="40"/>
              <w:rPr>
                <w:rFonts w:ascii="Arial" w:hAnsi="Arial" w:cs="Arial"/>
                <w:sz w:val="22"/>
                <w:szCs w:val="22"/>
              </w:rPr>
            </w:pPr>
            <w:r>
              <w:rPr>
                <w:rFonts w:ascii="Arial" w:hAnsi="Arial" w:cs="Arial"/>
                <w:sz w:val="22"/>
                <w:szCs w:val="22"/>
              </w:rPr>
              <w:t>M</w:t>
            </w:r>
            <w:r w:rsidR="00BD17C4">
              <w:rPr>
                <w:rFonts w:ascii="Arial" w:hAnsi="Arial" w:cs="Arial"/>
                <w:sz w:val="22"/>
                <w:szCs w:val="22"/>
              </w:rPr>
              <w:t>anage c</w:t>
            </w:r>
            <w:r w:rsidRPr="00EC6C55">
              <w:rPr>
                <w:rFonts w:ascii="Arial" w:hAnsi="Arial" w:cs="Arial"/>
                <w:sz w:val="22"/>
                <w:szCs w:val="22"/>
              </w:rPr>
              <w:t>ats at and around important subpopulations</w:t>
            </w:r>
          </w:p>
        </w:tc>
        <w:tc>
          <w:tcPr>
            <w:tcW w:w="1356" w:type="dxa"/>
          </w:tcPr>
          <w:p w:rsidR="00881A13" w:rsidRPr="00EC6C55" w:rsidRDefault="00881A13" w:rsidP="00881A13">
            <w:pPr>
              <w:spacing w:before="20" w:after="40"/>
              <w:rPr>
                <w:rFonts w:ascii="Arial" w:hAnsi="Arial" w:cs="Arial"/>
                <w:sz w:val="22"/>
                <w:szCs w:val="22"/>
              </w:rPr>
            </w:pPr>
            <w:r>
              <w:rPr>
                <w:rFonts w:ascii="Arial" w:hAnsi="Arial" w:cs="Arial"/>
                <w:sz w:val="22"/>
                <w:szCs w:val="22"/>
              </w:rPr>
              <w:t>M</w:t>
            </w:r>
            <w:r w:rsidRPr="00EC6C55">
              <w:rPr>
                <w:rFonts w:ascii="Arial" w:hAnsi="Arial" w:cs="Arial"/>
                <w:sz w:val="22"/>
                <w:szCs w:val="22"/>
              </w:rPr>
              <w:t>edium</w:t>
            </w:r>
          </w:p>
        </w:tc>
      </w:tr>
      <w:tr w:rsidR="00881A13" w:rsidTr="00D12CDA">
        <w:trPr>
          <w:cantSplit/>
          <w:jc w:val="center"/>
        </w:trPr>
        <w:tc>
          <w:tcPr>
            <w:tcW w:w="3652" w:type="dxa"/>
            <w:vMerge/>
          </w:tcPr>
          <w:p w:rsidR="00881A13" w:rsidRPr="00EC6C55" w:rsidRDefault="00881A13" w:rsidP="00881A13">
            <w:pPr>
              <w:spacing w:before="20" w:after="40"/>
              <w:rPr>
                <w:rFonts w:ascii="Arial" w:hAnsi="Arial" w:cs="Arial"/>
                <w:sz w:val="22"/>
                <w:szCs w:val="22"/>
              </w:rPr>
            </w:pPr>
          </w:p>
        </w:tc>
        <w:tc>
          <w:tcPr>
            <w:tcW w:w="4031" w:type="dxa"/>
          </w:tcPr>
          <w:p w:rsidR="00881A13" w:rsidRPr="00EC6C55" w:rsidRDefault="00881A13" w:rsidP="00881A13">
            <w:pPr>
              <w:spacing w:before="20" w:after="40"/>
              <w:rPr>
                <w:rFonts w:ascii="Arial" w:hAnsi="Arial" w:cs="Arial"/>
                <w:sz w:val="22"/>
                <w:szCs w:val="22"/>
              </w:rPr>
            </w:pPr>
            <w:r>
              <w:rPr>
                <w:rFonts w:ascii="Arial" w:hAnsi="Arial" w:cs="Arial"/>
                <w:sz w:val="22"/>
                <w:szCs w:val="22"/>
              </w:rPr>
              <w:t>R</w:t>
            </w:r>
            <w:r w:rsidRPr="00EC6C55">
              <w:rPr>
                <w:rFonts w:ascii="Arial" w:hAnsi="Arial" w:cs="Arial"/>
                <w:sz w:val="22"/>
                <w:szCs w:val="22"/>
              </w:rPr>
              <w:t>estore habitat connectivity to subpopulations in habitat fragments</w:t>
            </w:r>
          </w:p>
        </w:tc>
        <w:tc>
          <w:tcPr>
            <w:tcW w:w="1356" w:type="dxa"/>
          </w:tcPr>
          <w:p w:rsidR="00881A13" w:rsidRPr="00EC6C55" w:rsidRDefault="00881A13" w:rsidP="00881A13">
            <w:pPr>
              <w:spacing w:before="20" w:after="40"/>
              <w:rPr>
                <w:rFonts w:ascii="Arial" w:hAnsi="Arial" w:cs="Arial"/>
                <w:sz w:val="22"/>
                <w:szCs w:val="22"/>
              </w:rPr>
            </w:pPr>
            <w:r>
              <w:rPr>
                <w:rFonts w:ascii="Arial" w:hAnsi="Arial" w:cs="Arial"/>
                <w:sz w:val="22"/>
                <w:szCs w:val="22"/>
              </w:rPr>
              <w:t>L</w:t>
            </w:r>
            <w:r w:rsidRPr="00EC6C55">
              <w:rPr>
                <w:rFonts w:ascii="Arial" w:hAnsi="Arial" w:cs="Arial"/>
                <w:sz w:val="22"/>
                <w:szCs w:val="22"/>
              </w:rPr>
              <w:t>ow-medium</w:t>
            </w:r>
          </w:p>
        </w:tc>
      </w:tr>
      <w:tr w:rsidR="003E7660" w:rsidTr="00D12CDA">
        <w:trPr>
          <w:cantSplit/>
          <w:jc w:val="center"/>
        </w:trPr>
        <w:tc>
          <w:tcPr>
            <w:tcW w:w="3652" w:type="dxa"/>
          </w:tcPr>
          <w:p w:rsidR="003E7660" w:rsidRPr="00EC6C55" w:rsidRDefault="003E7660" w:rsidP="00881A13">
            <w:pPr>
              <w:spacing w:before="20" w:after="40"/>
              <w:rPr>
                <w:rFonts w:ascii="Arial" w:hAnsi="Arial" w:cs="Arial"/>
                <w:sz w:val="22"/>
                <w:szCs w:val="22"/>
              </w:rPr>
            </w:pPr>
            <w:r w:rsidRPr="00EC6C55">
              <w:rPr>
                <w:rFonts w:ascii="Arial" w:hAnsi="Arial" w:cs="Arial"/>
                <w:sz w:val="22"/>
                <w:szCs w:val="22"/>
              </w:rPr>
              <w:t>Captive breeding</w:t>
            </w:r>
          </w:p>
        </w:tc>
        <w:tc>
          <w:tcPr>
            <w:tcW w:w="4031" w:type="dxa"/>
          </w:tcPr>
          <w:p w:rsidR="003E7660" w:rsidRPr="00EC6C55" w:rsidRDefault="00EC6C55" w:rsidP="008344BC">
            <w:pPr>
              <w:spacing w:before="20" w:after="40"/>
              <w:rPr>
                <w:rFonts w:ascii="Arial" w:hAnsi="Arial" w:cs="Arial"/>
                <w:sz w:val="22"/>
                <w:szCs w:val="22"/>
              </w:rPr>
            </w:pPr>
            <w:r>
              <w:rPr>
                <w:rFonts w:ascii="Arial" w:hAnsi="Arial" w:cs="Arial"/>
                <w:sz w:val="22"/>
                <w:szCs w:val="22"/>
              </w:rPr>
              <w:t>R</w:t>
            </w:r>
            <w:r w:rsidRPr="00EC6C55">
              <w:rPr>
                <w:rFonts w:ascii="Arial" w:hAnsi="Arial" w:cs="Arial"/>
                <w:sz w:val="22"/>
                <w:szCs w:val="22"/>
              </w:rPr>
              <w:t>eintroduction</w:t>
            </w:r>
            <w:r w:rsidR="00BD17C4">
              <w:rPr>
                <w:rFonts w:ascii="Arial" w:hAnsi="Arial" w:cs="Arial"/>
                <w:sz w:val="22"/>
                <w:szCs w:val="22"/>
              </w:rPr>
              <w:t>s</w:t>
            </w:r>
            <w:r w:rsidRPr="00EC6C55">
              <w:rPr>
                <w:rFonts w:ascii="Arial" w:hAnsi="Arial" w:cs="Arial"/>
                <w:sz w:val="22"/>
                <w:szCs w:val="22"/>
              </w:rPr>
              <w:t xml:space="preserve"> </w:t>
            </w:r>
            <w:r w:rsidR="003E7660" w:rsidRPr="00EC6C55">
              <w:rPr>
                <w:rFonts w:ascii="Arial" w:hAnsi="Arial" w:cs="Arial"/>
                <w:sz w:val="22"/>
                <w:szCs w:val="22"/>
              </w:rPr>
              <w:t xml:space="preserve">may be required for Dirk </w:t>
            </w:r>
            <w:proofErr w:type="spellStart"/>
            <w:r w:rsidR="003E7660" w:rsidRPr="00EC6C55">
              <w:rPr>
                <w:rFonts w:ascii="Arial" w:hAnsi="Arial" w:cs="Arial"/>
                <w:sz w:val="22"/>
                <w:szCs w:val="22"/>
              </w:rPr>
              <w:t>Hartog</w:t>
            </w:r>
            <w:proofErr w:type="spellEnd"/>
            <w:r w:rsidR="003E7660" w:rsidRPr="00EC6C55">
              <w:rPr>
                <w:rFonts w:ascii="Arial" w:hAnsi="Arial" w:cs="Arial"/>
                <w:sz w:val="22"/>
                <w:szCs w:val="22"/>
              </w:rPr>
              <w:t xml:space="preserve"> Island </w:t>
            </w:r>
            <w:r>
              <w:rPr>
                <w:rFonts w:ascii="Arial" w:hAnsi="Arial" w:cs="Arial"/>
                <w:sz w:val="22"/>
                <w:szCs w:val="22"/>
              </w:rPr>
              <w:t>(</w:t>
            </w:r>
            <w:r w:rsidR="003E7660" w:rsidRPr="00EC6C55">
              <w:rPr>
                <w:rFonts w:ascii="Arial" w:hAnsi="Arial" w:cs="Arial"/>
                <w:sz w:val="22"/>
                <w:szCs w:val="22"/>
              </w:rPr>
              <w:t>after 2018</w:t>
            </w:r>
            <w:r>
              <w:rPr>
                <w:rFonts w:ascii="Arial" w:hAnsi="Arial" w:cs="Arial"/>
                <w:sz w:val="22"/>
                <w:szCs w:val="22"/>
              </w:rPr>
              <w:t>)</w:t>
            </w:r>
          </w:p>
        </w:tc>
        <w:tc>
          <w:tcPr>
            <w:tcW w:w="1356" w:type="dxa"/>
          </w:tcPr>
          <w:p w:rsidR="003E7660" w:rsidRPr="00EC6C55" w:rsidRDefault="00EC6C55" w:rsidP="00881A13">
            <w:pPr>
              <w:spacing w:before="20" w:after="40"/>
              <w:rPr>
                <w:rFonts w:ascii="Arial" w:hAnsi="Arial" w:cs="Arial"/>
                <w:sz w:val="22"/>
                <w:szCs w:val="22"/>
              </w:rPr>
            </w:pPr>
            <w:r>
              <w:rPr>
                <w:rFonts w:ascii="Arial" w:hAnsi="Arial" w:cs="Arial"/>
                <w:sz w:val="22"/>
                <w:szCs w:val="22"/>
              </w:rPr>
              <w:t>L</w:t>
            </w:r>
            <w:r w:rsidR="003E7660" w:rsidRPr="00EC6C55">
              <w:rPr>
                <w:rFonts w:ascii="Arial" w:hAnsi="Arial" w:cs="Arial"/>
                <w:sz w:val="22"/>
                <w:szCs w:val="22"/>
              </w:rPr>
              <w:t>ow</w:t>
            </w:r>
          </w:p>
        </w:tc>
      </w:tr>
      <w:tr w:rsidR="003E7660" w:rsidTr="00D12CDA">
        <w:trPr>
          <w:cantSplit/>
          <w:jc w:val="center"/>
        </w:trPr>
        <w:tc>
          <w:tcPr>
            <w:tcW w:w="3652" w:type="dxa"/>
          </w:tcPr>
          <w:p w:rsidR="003E7660" w:rsidRPr="00EC6C55" w:rsidRDefault="003E7660" w:rsidP="00881A13">
            <w:pPr>
              <w:spacing w:before="20" w:after="40"/>
              <w:rPr>
                <w:rFonts w:ascii="Arial" w:hAnsi="Arial" w:cs="Arial"/>
                <w:sz w:val="22"/>
                <w:szCs w:val="22"/>
              </w:rPr>
            </w:pPr>
            <w:r w:rsidRPr="00EC6C55">
              <w:rPr>
                <w:rFonts w:ascii="Arial" w:hAnsi="Arial" w:cs="Arial"/>
                <w:sz w:val="22"/>
                <w:szCs w:val="22"/>
              </w:rPr>
              <w:t>Quarantining isolated populations</w:t>
            </w:r>
          </w:p>
        </w:tc>
        <w:tc>
          <w:tcPr>
            <w:tcW w:w="4031" w:type="dxa"/>
          </w:tcPr>
          <w:p w:rsidR="00DA3B2F" w:rsidRDefault="003C789E">
            <w:pPr>
              <w:spacing w:before="20" w:after="40"/>
              <w:rPr>
                <w:rFonts w:ascii="Arial" w:hAnsi="Arial" w:cs="Arial"/>
                <w:sz w:val="22"/>
                <w:szCs w:val="22"/>
              </w:rPr>
            </w:pPr>
            <w:r>
              <w:rPr>
                <w:rFonts w:ascii="Arial" w:hAnsi="Arial" w:cs="Arial"/>
                <w:sz w:val="22"/>
                <w:szCs w:val="22"/>
              </w:rPr>
              <w:t>N/a</w:t>
            </w:r>
          </w:p>
        </w:tc>
        <w:tc>
          <w:tcPr>
            <w:tcW w:w="1356" w:type="dxa"/>
          </w:tcPr>
          <w:p w:rsidR="003E7660" w:rsidRPr="00EC6C55" w:rsidRDefault="003E7660" w:rsidP="00881A13">
            <w:pPr>
              <w:spacing w:before="20" w:after="40"/>
              <w:rPr>
                <w:rFonts w:ascii="Arial" w:hAnsi="Arial" w:cs="Arial"/>
                <w:sz w:val="22"/>
                <w:szCs w:val="22"/>
              </w:rPr>
            </w:pPr>
          </w:p>
        </w:tc>
      </w:tr>
      <w:tr w:rsidR="003E7660" w:rsidTr="00D12CDA">
        <w:trPr>
          <w:cantSplit/>
          <w:jc w:val="center"/>
        </w:trPr>
        <w:tc>
          <w:tcPr>
            <w:tcW w:w="3652" w:type="dxa"/>
          </w:tcPr>
          <w:p w:rsidR="003E7660" w:rsidRPr="00EC6C55" w:rsidRDefault="003E7660" w:rsidP="00881A13">
            <w:pPr>
              <w:spacing w:before="20" w:after="40"/>
              <w:rPr>
                <w:rFonts w:ascii="Arial" w:hAnsi="Arial" w:cs="Arial"/>
                <w:sz w:val="22"/>
                <w:szCs w:val="22"/>
              </w:rPr>
            </w:pPr>
            <w:r w:rsidRPr="00EC6C55">
              <w:rPr>
                <w:rFonts w:ascii="Arial" w:hAnsi="Arial" w:cs="Arial"/>
                <w:sz w:val="22"/>
                <w:szCs w:val="22"/>
              </w:rPr>
              <w:t>Translocation</w:t>
            </w:r>
          </w:p>
        </w:tc>
        <w:tc>
          <w:tcPr>
            <w:tcW w:w="4031" w:type="dxa"/>
          </w:tcPr>
          <w:p w:rsidR="003E7660" w:rsidRPr="00EC6C55" w:rsidRDefault="00EC6C55" w:rsidP="00BD17C4">
            <w:pPr>
              <w:spacing w:before="20" w:after="40"/>
              <w:rPr>
                <w:rFonts w:ascii="Arial" w:hAnsi="Arial" w:cs="Arial"/>
                <w:sz w:val="22"/>
                <w:szCs w:val="22"/>
              </w:rPr>
            </w:pPr>
            <w:r>
              <w:rPr>
                <w:rFonts w:ascii="Arial" w:hAnsi="Arial" w:cs="Arial"/>
                <w:sz w:val="22"/>
                <w:szCs w:val="22"/>
              </w:rPr>
              <w:t>R</w:t>
            </w:r>
            <w:r w:rsidR="003E7660" w:rsidRPr="00EC6C55">
              <w:rPr>
                <w:rFonts w:ascii="Arial" w:hAnsi="Arial" w:cs="Arial"/>
                <w:sz w:val="22"/>
                <w:szCs w:val="22"/>
              </w:rPr>
              <w:t>eintroduce to</w:t>
            </w:r>
            <w:r w:rsidR="00BD17C4">
              <w:rPr>
                <w:rFonts w:ascii="Arial" w:hAnsi="Arial" w:cs="Arial"/>
                <w:sz w:val="22"/>
                <w:szCs w:val="22"/>
              </w:rPr>
              <w:t xml:space="preserve"> Dirk </w:t>
            </w:r>
            <w:proofErr w:type="spellStart"/>
            <w:r w:rsidR="00BD17C4">
              <w:rPr>
                <w:rFonts w:ascii="Arial" w:hAnsi="Arial" w:cs="Arial"/>
                <w:sz w:val="22"/>
                <w:szCs w:val="22"/>
              </w:rPr>
              <w:t>Hartog</w:t>
            </w:r>
            <w:proofErr w:type="spellEnd"/>
            <w:r w:rsidR="00BD17C4">
              <w:rPr>
                <w:rFonts w:ascii="Arial" w:hAnsi="Arial" w:cs="Arial"/>
                <w:sz w:val="22"/>
                <w:szCs w:val="22"/>
              </w:rPr>
              <w:t xml:space="preserve"> Island after feral c</w:t>
            </w:r>
            <w:r w:rsidR="003E7660" w:rsidRPr="00EC6C55">
              <w:rPr>
                <w:rFonts w:ascii="Arial" w:hAnsi="Arial" w:cs="Arial"/>
                <w:sz w:val="22"/>
                <w:szCs w:val="22"/>
              </w:rPr>
              <w:t>ats have been eradicated</w:t>
            </w:r>
          </w:p>
        </w:tc>
        <w:tc>
          <w:tcPr>
            <w:tcW w:w="1356" w:type="dxa"/>
          </w:tcPr>
          <w:p w:rsidR="003E7660" w:rsidRPr="00EC6C55" w:rsidRDefault="00EC6C55" w:rsidP="00881A13">
            <w:pPr>
              <w:spacing w:before="20" w:after="40"/>
              <w:rPr>
                <w:rFonts w:ascii="Arial" w:hAnsi="Arial" w:cs="Arial"/>
                <w:sz w:val="22"/>
                <w:szCs w:val="22"/>
              </w:rPr>
            </w:pPr>
            <w:r>
              <w:rPr>
                <w:rFonts w:ascii="Arial" w:hAnsi="Arial" w:cs="Arial"/>
                <w:sz w:val="22"/>
                <w:szCs w:val="22"/>
              </w:rPr>
              <w:t>M</w:t>
            </w:r>
            <w:r w:rsidR="003E7660" w:rsidRPr="00EC6C55">
              <w:rPr>
                <w:rFonts w:ascii="Arial" w:hAnsi="Arial" w:cs="Arial"/>
                <w:sz w:val="22"/>
                <w:szCs w:val="22"/>
              </w:rPr>
              <w:t>edium</w:t>
            </w:r>
          </w:p>
        </w:tc>
      </w:tr>
      <w:tr w:rsidR="003E7660" w:rsidTr="00D12CDA">
        <w:trPr>
          <w:cantSplit/>
          <w:jc w:val="center"/>
        </w:trPr>
        <w:tc>
          <w:tcPr>
            <w:tcW w:w="3652" w:type="dxa"/>
          </w:tcPr>
          <w:p w:rsidR="003E7660" w:rsidRPr="00EC6C55" w:rsidRDefault="003E7660" w:rsidP="00881A13">
            <w:pPr>
              <w:spacing w:before="20" w:after="40"/>
              <w:rPr>
                <w:rFonts w:ascii="Arial" w:hAnsi="Arial" w:cs="Arial"/>
                <w:sz w:val="22"/>
                <w:szCs w:val="22"/>
              </w:rPr>
            </w:pPr>
            <w:r w:rsidRPr="00EC6C55">
              <w:rPr>
                <w:rFonts w:ascii="Arial" w:hAnsi="Arial" w:cs="Arial"/>
                <w:sz w:val="22"/>
                <w:szCs w:val="22"/>
              </w:rPr>
              <w:t>Monitoring</w:t>
            </w:r>
          </w:p>
        </w:tc>
        <w:tc>
          <w:tcPr>
            <w:tcW w:w="4031" w:type="dxa"/>
          </w:tcPr>
          <w:p w:rsidR="003E7660" w:rsidRPr="00EC6C55" w:rsidRDefault="00EC6C55" w:rsidP="00881A13">
            <w:pPr>
              <w:spacing w:before="20" w:after="40"/>
              <w:rPr>
                <w:rFonts w:ascii="Arial" w:hAnsi="Arial" w:cs="Arial"/>
                <w:sz w:val="22"/>
                <w:szCs w:val="22"/>
              </w:rPr>
            </w:pPr>
            <w:r>
              <w:rPr>
                <w:rFonts w:ascii="Arial" w:hAnsi="Arial" w:cs="Arial"/>
                <w:sz w:val="22"/>
                <w:szCs w:val="22"/>
              </w:rPr>
              <w:t>M</w:t>
            </w:r>
            <w:r w:rsidR="003E7660" w:rsidRPr="00EC6C55">
              <w:rPr>
                <w:rFonts w:ascii="Arial" w:hAnsi="Arial" w:cs="Arial"/>
                <w:sz w:val="22"/>
                <w:szCs w:val="22"/>
              </w:rPr>
              <w:t>onitor selected subpopulations</w:t>
            </w:r>
          </w:p>
        </w:tc>
        <w:tc>
          <w:tcPr>
            <w:tcW w:w="1356" w:type="dxa"/>
          </w:tcPr>
          <w:p w:rsidR="003E7660" w:rsidRPr="00EC6C55" w:rsidRDefault="00EC6C55" w:rsidP="00881A13">
            <w:pPr>
              <w:spacing w:before="20" w:after="40"/>
              <w:rPr>
                <w:rFonts w:ascii="Arial" w:hAnsi="Arial" w:cs="Arial"/>
                <w:sz w:val="22"/>
                <w:szCs w:val="22"/>
              </w:rPr>
            </w:pPr>
            <w:r>
              <w:rPr>
                <w:rFonts w:ascii="Arial" w:hAnsi="Arial" w:cs="Arial"/>
                <w:sz w:val="22"/>
                <w:szCs w:val="22"/>
              </w:rPr>
              <w:t>M</w:t>
            </w:r>
            <w:r w:rsidR="003E7660" w:rsidRPr="00EC6C55">
              <w:rPr>
                <w:rFonts w:ascii="Arial" w:hAnsi="Arial" w:cs="Arial"/>
                <w:sz w:val="22"/>
                <w:szCs w:val="22"/>
              </w:rPr>
              <w:t>edium</w:t>
            </w:r>
          </w:p>
        </w:tc>
      </w:tr>
      <w:tr w:rsidR="003E7660" w:rsidTr="00D12CDA">
        <w:trPr>
          <w:cantSplit/>
          <w:jc w:val="center"/>
        </w:trPr>
        <w:tc>
          <w:tcPr>
            <w:tcW w:w="3652" w:type="dxa"/>
          </w:tcPr>
          <w:p w:rsidR="003E7660" w:rsidRPr="00EC6C55" w:rsidRDefault="003E7660" w:rsidP="00881A13">
            <w:pPr>
              <w:spacing w:before="20" w:after="40"/>
              <w:rPr>
                <w:rFonts w:ascii="Arial" w:hAnsi="Arial" w:cs="Arial"/>
                <w:sz w:val="22"/>
                <w:szCs w:val="22"/>
              </w:rPr>
            </w:pPr>
            <w:r w:rsidRPr="00EC6C55">
              <w:rPr>
                <w:rFonts w:ascii="Arial" w:hAnsi="Arial" w:cs="Arial"/>
                <w:sz w:val="22"/>
                <w:szCs w:val="22"/>
              </w:rPr>
              <w:t>Community engagement</w:t>
            </w:r>
          </w:p>
        </w:tc>
        <w:tc>
          <w:tcPr>
            <w:tcW w:w="4031" w:type="dxa"/>
          </w:tcPr>
          <w:p w:rsidR="003E7660" w:rsidRPr="00EC6C55" w:rsidRDefault="00EC6C55" w:rsidP="00BD17C4">
            <w:pPr>
              <w:spacing w:before="20" w:after="40"/>
              <w:rPr>
                <w:rFonts w:ascii="Arial" w:hAnsi="Arial" w:cs="Arial"/>
                <w:sz w:val="22"/>
                <w:szCs w:val="22"/>
              </w:rPr>
            </w:pPr>
            <w:r>
              <w:rPr>
                <w:rFonts w:ascii="Arial" w:hAnsi="Arial" w:cs="Arial"/>
                <w:sz w:val="22"/>
                <w:szCs w:val="22"/>
              </w:rPr>
              <w:t>I</w:t>
            </w:r>
            <w:r w:rsidR="003E7660" w:rsidRPr="00EC6C55">
              <w:rPr>
                <w:rFonts w:ascii="Arial" w:hAnsi="Arial" w:cs="Arial"/>
                <w:sz w:val="22"/>
                <w:szCs w:val="22"/>
              </w:rPr>
              <w:t xml:space="preserve">mplement community awareness in Shark Bay concerning translocation proposal and feral </w:t>
            </w:r>
            <w:r w:rsidR="00BD17C4">
              <w:rPr>
                <w:rFonts w:ascii="Arial" w:hAnsi="Arial" w:cs="Arial"/>
                <w:sz w:val="22"/>
                <w:szCs w:val="22"/>
              </w:rPr>
              <w:t>c</w:t>
            </w:r>
            <w:r w:rsidR="003E7660" w:rsidRPr="00EC6C55">
              <w:rPr>
                <w:rFonts w:ascii="Arial" w:hAnsi="Arial" w:cs="Arial"/>
                <w:sz w:val="22"/>
                <w:szCs w:val="22"/>
              </w:rPr>
              <w:t>at eradication</w:t>
            </w:r>
          </w:p>
        </w:tc>
        <w:tc>
          <w:tcPr>
            <w:tcW w:w="1356" w:type="dxa"/>
          </w:tcPr>
          <w:p w:rsidR="003E7660" w:rsidRPr="00EC6C55" w:rsidRDefault="00EC6C55" w:rsidP="00881A13">
            <w:pPr>
              <w:spacing w:before="20" w:after="40"/>
              <w:rPr>
                <w:rFonts w:ascii="Arial" w:hAnsi="Arial" w:cs="Arial"/>
                <w:sz w:val="22"/>
                <w:szCs w:val="22"/>
              </w:rPr>
            </w:pPr>
            <w:r>
              <w:rPr>
                <w:rFonts w:ascii="Arial" w:hAnsi="Arial" w:cs="Arial"/>
                <w:sz w:val="22"/>
                <w:szCs w:val="22"/>
              </w:rPr>
              <w:t>L</w:t>
            </w:r>
            <w:r w:rsidR="003E7660" w:rsidRPr="00EC6C55">
              <w:rPr>
                <w:rFonts w:ascii="Arial" w:hAnsi="Arial" w:cs="Arial"/>
                <w:sz w:val="22"/>
                <w:szCs w:val="22"/>
              </w:rPr>
              <w:t>ow</w:t>
            </w:r>
          </w:p>
        </w:tc>
      </w:tr>
    </w:tbl>
    <w:p w:rsidR="001E5B10" w:rsidRDefault="001E5B10">
      <w:pPr>
        <w:rPr>
          <w:rFonts w:ascii="Arial" w:hAnsi="Arial" w:cs="Arial"/>
          <w:b/>
          <w:sz w:val="22"/>
          <w:szCs w:val="22"/>
        </w:rPr>
      </w:pPr>
    </w:p>
    <w:p w:rsidR="00825EDD" w:rsidRPr="00962152" w:rsidRDefault="00EE4C43" w:rsidP="00EB4987">
      <w:pPr>
        <w:spacing w:after="120"/>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4031"/>
        <w:gridCol w:w="1356"/>
      </w:tblGrid>
      <w:tr w:rsidR="00D374CB" w:rsidTr="00D12CDA">
        <w:trPr>
          <w:cantSplit/>
          <w:jc w:val="center"/>
        </w:trPr>
        <w:tc>
          <w:tcPr>
            <w:tcW w:w="3652" w:type="dxa"/>
            <w:shd w:val="clear" w:color="auto" w:fill="C0C0C0"/>
          </w:tcPr>
          <w:p w:rsidR="00D374CB" w:rsidRPr="00D374CB" w:rsidRDefault="00D374CB" w:rsidP="00881A13">
            <w:pPr>
              <w:spacing w:before="20" w:after="40"/>
              <w:rPr>
                <w:rFonts w:ascii="Arial" w:hAnsi="Arial" w:cs="Arial"/>
                <w:b/>
                <w:sz w:val="22"/>
              </w:rPr>
            </w:pPr>
            <w:r w:rsidRPr="00D374CB">
              <w:rPr>
                <w:rFonts w:ascii="Arial" w:hAnsi="Arial" w:cs="Arial"/>
                <w:b/>
                <w:sz w:val="22"/>
              </w:rPr>
              <w:t>Theme</w:t>
            </w:r>
          </w:p>
        </w:tc>
        <w:tc>
          <w:tcPr>
            <w:tcW w:w="4031" w:type="dxa"/>
            <w:shd w:val="clear" w:color="auto" w:fill="C0C0C0"/>
          </w:tcPr>
          <w:p w:rsidR="00D374CB" w:rsidRPr="00D374CB" w:rsidRDefault="00D374CB" w:rsidP="00881A13">
            <w:pPr>
              <w:spacing w:before="20" w:after="40"/>
              <w:rPr>
                <w:rFonts w:ascii="Arial" w:hAnsi="Arial" w:cs="Arial"/>
                <w:b/>
                <w:sz w:val="22"/>
              </w:rPr>
            </w:pPr>
            <w:r w:rsidRPr="00D374CB">
              <w:rPr>
                <w:rFonts w:ascii="Arial" w:hAnsi="Arial" w:cs="Arial"/>
                <w:b/>
                <w:sz w:val="22"/>
              </w:rPr>
              <w:t>Specific actions</w:t>
            </w:r>
          </w:p>
        </w:tc>
        <w:tc>
          <w:tcPr>
            <w:tcW w:w="1356" w:type="dxa"/>
            <w:shd w:val="clear" w:color="auto" w:fill="C0C0C0"/>
          </w:tcPr>
          <w:p w:rsidR="00D374CB" w:rsidRPr="00D374CB" w:rsidRDefault="00D374CB" w:rsidP="00881A13">
            <w:pPr>
              <w:spacing w:before="20" w:after="40"/>
              <w:rPr>
                <w:rFonts w:ascii="Arial" w:hAnsi="Arial" w:cs="Arial"/>
                <w:b/>
                <w:sz w:val="22"/>
              </w:rPr>
            </w:pPr>
            <w:r w:rsidRPr="00D374CB">
              <w:rPr>
                <w:rFonts w:ascii="Arial" w:hAnsi="Arial" w:cs="Arial"/>
                <w:b/>
                <w:sz w:val="22"/>
              </w:rPr>
              <w:t>Priority</w:t>
            </w:r>
          </w:p>
        </w:tc>
      </w:tr>
      <w:tr w:rsidR="00881A13" w:rsidTr="00D12CDA">
        <w:trPr>
          <w:cantSplit/>
          <w:jc w:val="center"/>
        </w:trPr>
        <w:tc>
          <w:tcPr>
            <w:tcW w:w="3652" w:type="dxa"/>
            <w:vMerge w:val="restart"/>
          </w:tcPr>
          <w:p w:rsidR="00881A13" w:rsidRPr="00D374CB" w:rsidRDefault="00881A13" w:rsidP="00881A13">
            <w:pPr>
              <w:spacing w:before="20" w:after="40"/>
              <w:rPr>
                <w:rFonts w:ascii="Arial" w:hAnsi="Arial" w:cs="Arial"/>
                <w:sz w:val="22"/>
                <w:szCs w:val="22"/>
              </w:rPr>
            </w:pPr>
            <w:r w:rsidRPr="00D374CB">
              <w:rPr>
                <w:rFonts w:ascii="Arial" w:hAnsi="Arial" w:cs="Arial"/>
                <w:sz w:val="22"/>
                <w:szCs w:val="22"/>
              </w:rPr>
              <w:t>Survey to better define distribution</w:t>
            </w:r>
          </w:p>
        </w:tc>
        <w:tc>
          <w:tcPr>
            <w:tcW w:w="4031" w:type="dxa"/>
          </w:tcPr>
          <w:p w:rsidR="00881A13" w:rsidRPr="00D374CB" w:rsidRDefault="00BD17C4" w:rsidP="00BD17C4">
            <w:pPr>
              <w:spacing w:before="20" w:after="40"/>
              <w:rPr>
                <w:rFonts w:ascii="Arial" w:hAnsi="Arial" w:cs="Arial"/>
                <w:sz w:val="22"/>
                <w:szCs w:val="22"/>
              </w:rPr>
            </w:pPr>
            <w:r>
              <w:rPr>
                <w:rFonts w:ascii="Arial" w:hAnsi="Arial" w:cs="Arial"/>
                <w:sz w:val="22"/>
                <w:szCs w:val="22"/>
              </w:rPr>
              <w:t>An a</w:t>
            </w:r>
            <w:r w:rsidR="00881A13" w:rsidRPr="00D374CB">
              <w:rPr>
                <w:rFonts w:ascii="Arial" w:hAnsi="Arial" w:cs="Arial"/>
                <w:sz w:val="22"/>
                <w:szCs w:val="22"/>
              </w:rPr>
              <w:t xml:space="preserve">dditional survey to establish </w:t>
            </w:r>
            <w:r>
              <w:rPr>
                <w:rFonts w:ascii="Arial" w:hAnsi="Arial" w:cs="Arial"/>
                <w:sz w:val="22"/>
                <w:szCs w:val="22"/>
              </w:rPr>
              <w:t xml:space="preserve">the species’ </w:t>
            </w:r>
            <w:r w:rsidR="00881A13" w:rsidRPr="00D374CB">
              <w:rPr>
                <w:rFonts w:ascii="Arial" w:hAnsi="Arial" w:cs="Arial"/>
                <w:sz w:val="22"/>
                <w:szCs w:val="22"/>
              </w:rPr>
              <w:t>current status</w:t>
            </w:r>
            <w:r>
              <w:rPr>
                <w:rFonts w:ascii="Arial" w:hAnsi="Arial" w:cs="Arial"/>
                <w:sz w:val="22"/>
                <w:szCs w:val="22"/>
              </w:rPr>
              <w:t xml:space="preserve"> is</w:t>
            </w:r>
            <w:r w:rsidR="00881A13" w:rsidRPr="00D374CB">
              <w:rPr>
                <w:rFonts w:ascii="Arial" w:hAnsi="Arial" w:cs="Arial"/>
                <w:sz w:val="22"/>
                <w:szCs w:val="22"/>
              </w:rPr>
              <w:t xml:space="preserve"> required, especially in Western Australia, but also in Victoria and Kangaroo Island</w:t>
            </w:r>
          </w:p>
        </w:tc>
        <w:tc>
          <w:tcPr>
            <w:tcW w:w="1356"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881A13" w:rsidTr="00D12CDA">
        <w:trPr>
          <w:cantSplit/>
          <w:jc w:val="center"/>
        </w:trPr>
        <w:tc>
          <w:tcPr>
            <w:tcW w:w="3652" w:type="dxa"/>
            <w:vMerge/>
          </w:tcPr>
          <w:p w:rsidR="00881A13" w:rsidRPr="00D374CB" w:rsidRDefault="00881A13" w:rsidP="00881A13">
            <w:pPr>
              <w:spacing w:before="20" w:after="40"/>
              <w:rPr>
                <w:rFonts w:ascii="Arial" w:hAnsi="Arial" w:cs="Arial"/>
                <w:sz w:val="22"/>
                <w:szCs w:val="22"/>
              </w:rPr>
            </w:pPr>
          </w:p>
        </w:tc>
        <w:tc>
          <w:tcPr>
            <w:tcW w:w="4031"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E</w:t>
            </w:r>
            <w:r w:rsidRPr="00D374CB">
              <w:rPr>
                <w:rFonts w:ascii="Arial" w:hAnsi="Arial" w:cs="Arial"/>
                <w:sz w:val="22"/>
                <w:szCs w:val="22"/>
              </w:rPr>
              <w:t>stimate size of subpopulations</w:t>
            </w:r>
          </w:p>
        </w:tc>
        <w:tc>
          <w:tcPr>
            <w:tcW w:w="1356"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bl>
    <w:p w:rsidR="00D374CB" w:rsidRDefault="00D374CB" w:rsidP="00D374CB">
      <w:pPr>
        <w:pStyle w:val="ListBullet"/>
        <w:numPr>
          <w:ilvl w:val="0"/>
          <w:numId w:val="0"/>
        </w:numPr>
        <w:tabs>
          <w:tab w:val="num" w:pos="851"/>
        </w:tabs>
        <w:rPr>
          <w:rFonts w:ascii="Arial" w:hAnsi="Arial" w:cs="Arial"/>
          <w:sz w:val="22"/>
          <w:szCs w:val="22"/>
        </w:rPr>
      </w:pPr>
    </w:p>
    <w:p w:rsidR="00881A13" w:rsidRPr="0047205D" w:rsidRDefault="00825EDD" w:rsidP="00EB4987">
      <w:pPr>
        <w:spacing w:after="120"/>
        <w:rPr>
          <w:rFonts w:ascii="Arial" w:hAnsi="Arial" w:cs="Arial"/>
          <w:sz w:val="22"/>
          <w:szCs w:val="22"/>
        </w:rPr>
      </w:pPr>
      <w:r w:rsidRPr="00D374CB">
        <w:rPr>
          <w:rFonts w:ascii="Arial" w:hAnsi="Arial" w:cs="Arial"/>
          <w:b/>
          <w:sz w:val="22"/>
          <w:szCs w:val="22"/>
        </w:rPr>
        <w:t xml:space="preserve">Information and </w:t>
      </w:r>
      <w:r w:rsidR="00661FF3" w:rsidRPr="00D374CB">
        <w:rPr>
          <w:rFonts w:ascii="Arial" w:hAnsi="Arial" w:cs="Arial"/>
          <w:b/>
          <w:sz w:val="22"/>
          <w:szCs w:val="22"/>
        </w:rPr>
        <w:t>R</w:t>
      </w:r>
      <w:r w:rsidRPr="00D374CB">
        <w:rPr>
          <w:rFonts w:ascii="Arial" w:hAnsi="Arial" w:cs="Arial"/>
          <w:b/>
          <w:sz w:val="22"/>
          <w:szCs w:val="22"/>
        </w:rPr>
        <w:t>esearch priorities</w:t>
      </w:r>
      <w:r w:rsidRPr="00D374CB">
        <w:rPr>
          <w:rFonts w:ascii="Arial" w:hAnsi="Arial"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4031"/>
        <w:gridCol w:w="1356"/>
      </w:tblGrid>
      <w:tr w:rsidR="00B345A7" w:rsidTr="00D12CDA">
        <w:trPr>
          <w:cantSplit/>
          <w:jc w:val="center"/>
        </w:trPr>
        <w:tc>
          <w:tcPr>
            <w:tcW w:w="3652" w:type="dxa"/>
            <w:shd w:val="clear" w:color="auto" w:fill="C0C0C0"/>
          </w:tcPr>
          <w:p w:rsidR="00B345A7" w:rsidRPr="00D374CB" w:rsidRDefault="00B345A7" w:rsidP="00881A13">
            <w:pPr>
              <w:spacing w:before="20" w:after="40"/>
              <w:rPr>
                <w:rFonts w:ascii="Arial" w:hAnsi="Arial" w:cs="Arial"/>
                <w:b/>
                <w:sz w:val="22"/>
              </w:rPr>
            </w:pPr>
            <w:r w:rsidRPr="00D374CB">
              <w:rPr>
                <w:rFonts w:ascii="Arial" w:hAnsi="Arial" w:cs="Arial"/>
                <w:b/>
                <w:sz w:val="22"/>
              </w:rPr>
              <w:t>Theme</w:t>
            </w:r>
          </w:p>
        </w:tc>
        <w:tc>
          <w:tcPr>
            <w:tcW w:w="4031" w:type="dxa"/>
            <w:shd w:val="clear" w:color="auto" w:fill="C0C0C0"/>
          </w:tcPr>
          <w:p w:rsidR="00B345A7" w:rsidRPr="00D374CB" w:rsidRDefault="00B345A7" w:rsidP="00881A13">
            <w:pPr>
              <w:spacing w:before="20" w:after="40"/>
              <w:rPr>
                <w:rFonts w:ascii="Arial" w:hAnsi="Arial" w:cs="Arial"/>
                <w:b/>
                <w:sz w:val="22"/>
              </w:rPr>
            </w:pPr>
            <w:r w:rsidRPr="00D374CB">
              <w:rPr>
                <w:rFonts w:ascii="Arial" w:hAnsi="Arial" w:cs="Arial"/>
                <w:b/>
                <w:sz w:val="22"/>
              </w:rPr>
              <w:t>Specific actions</w:t>
            </w:r>
          </w:p>
        </w:tc>
        <w:tc>
          <w:tcPr>
            <w:tcW w:w="1356" w:type="dxa"/>
            <w:shd w:val="clear" w:color="auto" w:fill="C0C0C0"/>
          </w:tcPr>
          <w:p w:rsidR="00B345A7" w:rsidRPr="00D374CB" w:rsidRDefault="00B345A7" w:rsidP="00881A13">
            <w:pPr>
              <w:spacing w:before="20" w:after="40"/>
              <w:rPr>
                <w:rFonts w:ascii="Arial" w:hAnsi="Arial" w:cs="Arial"/>
                <w:b/>
                <w:sz w:val="22"/>
              </w:rPr>
            </w:pPr>
            <w:r w:rsidRPr="00D374CB">
              <w:rPr>
                <w:rFonts w:ascii="Arial" w:hAnsi="Arial" w:cs="Arial"/>
                <w:b/>
                <w:sz w:val="22"/>
              </w:rPr>
              <w:t>Priority</w:t>
            </w:r>
          </w:p>
        </w:tc>
      </w:tr>
      <w:tr w:rsidR="00881A13" w:rsidTr="00D12CDA">
        <w:trPr>
          <w:cantSplit/>
          <w:jc w:val="center"/>
        </w:trPr>
        <w:tc>
          <w:tcPr>
            <w:tcW w:w="3652" w:type="dxa"/>
            <w:vMerge w:val="restart"/>
          </w:tcPr>
          <w:p w:rsidR="00881A13" w:rsidRPr="00D374CB" w:rsidRDefault="00881A13" w:rsidP="00881A13">
            <w:pPr>
              <w:spacing w:before="20" w:after="40"/>
              <w:rPr>
                <w:rFonts w:ascii="Arial" w:hAnsi="Arial" w:cs="Arial"/>
                <w:sz w:val="22"/>
                <w:szCs w:val="22"/>
              </w:rPr>
            </w:pPr>
            <w:r w:rsidRPr="00D374CB">
              <w:rPr>
                <w:rFonts w:ascii="Arial" w:hAnsi="Arial" w:cs="Arial"/>
                <w:sz w:val="22"/>
                <w:szCs w:val="22"/>
              </w:rPr>
              <w:t>Assess impacts of threats on species</w:t>
            </w:r>
          </w:p>
        </w:tc>
        <w:tc>
          <w:tcPr>
            <w:tcW w:w="4031"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A</w:t>
            </w:r>
            <w:r w:rsidRPr="00D374CB">
              <w:rPr>
                <w:rFonts w:ascii="Arial" w:hAnsi="Arial" w:cs="Arial"/>
                <w:sz w:val="22"/>
                <w:szCs w:val="22"/>
              </w:rPr>
              <w:t>ssess populatio</w:t>
            </w:r>
            <w:r w:rsidR="00BD17C4">
              <w:rPr>
                <w:rFonts w:ascii="Arial" w:hAnsi="Arial" w:cs="Arial"/>
                <w:sz w:val="22"/>
                <w:szCs w:val="22"/>
              </w:rPr>
              <w:t>n-level impact of predation by c</w:t>
            </w:r>
            <w:r w:rsidRPr="00D374CB">
              <w:rPr>
                <w:rFonts w:ascii="Arial" w:hAnsi="Arial" w:cs="Arial"/>
                <w:sz w:val="22"/>
                <w:szCs w:val="22"/>
              </w:rPr>
              <w:t>ats</w:t>
            </w:r>
          </w:p>
        </w:tc>
        <w:tc>
          <w:tcPr>
            <w:tcW w:w="1356"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881A13" w:rsidTr="00D12CDA">
        <w:trPr>
          <w:cantSplit/>
          <w:jc w:val="center"/>
        </w:trPr>
        <w:tc>
          <w:tcPr>
            <w:tcW w:w="3652" w:type="dxa"/>
            <w:vMerge/>
          </w:tcPr>
          <w:p w:rsidR="00881A13" w:rsidRPr="00D374CB" w:rsidRDefault="00881A13" w:rsidP="00881A13">
            <w:pPr>
              <w:spacing w:before="20" w:after="40"/>
              <w:rPr>
                <w:rFonts w:ascii="Arial" w:hAnsi="Arial" w:cs="Arial"/>
                <w:sz w:val="22"/>
                <w:szCs w:val="22"/>
              </w:rPr>
            </w:pPr>
          </w:p>
        </w:tc>
        <w:tc>
          <w:tcPr>
            <w:tcW w:w="4031" w:type="dxa"/>
          </w:tcPr>
          <w:p w:rsidR="00881A13" w:rsidRPr="00D374CB" w:rsidRDefault="00881A13" w:rsidP="00BD17C4">
            <w:pPr>
              <w:spacing w:before="20" w:after="40"/>
              <w:rPr>
                <w:rFonts w:ascii="Arial" w:hAnsi="Arial" w:cs="Arial"/>
                <w:sz w:val="22"/>
                <w:szCs w:val="22"/>
              </w:rPr>
            </w:pPr>
            <w:r>
              <w:rPr>
                <w:rFonts w:ascii="Arial" w:hAnsi="Arial" w:cs="Arial"/>
                <w:sz w:val="22"/>
                <w:szCs w:val="22"/>
              </w:rPr>
              <w:t>A</w:t>
            </w:r>
            <w:r w:rsidRPr="00D374CB">
              <w:rPr>
                <w:rFonts w:ascii="Arial" w:hAnsi="Arial" w:cs="Arial"/>
                <w:sz w:val="22"/>
                <w:szCs w:val="22"/>
              </w:rPr>
              <w:t>ssess populatio</w:t>
            </w:r>
            <w:r w:rsidR="00BD17C4">
              <w:rPr>
                <w:rFonts w:ascii="Arial" w:hAnsi="Arial" w:cs="Arial"/>
                <w:sz w:val="22"/>
                <w:szCs w:val="22"/>
              </w:rPr>
              <w:t>n-level impact of predation by f</w:t>
            </w:r>
            <w:r w:rsidRPr="00D374CB">
              <w:rPr>
                <w:rFonts w:ascii="Arial" w:hAnsi="Arial" w:cs="Arial"/>
                <w:sz w:val="22"/>
                <w:szCs w:val="22"/>
              </w:rPr>
              <w:t>oxes</w:t>
            </w:r>
          </w:p>
        </w:tc>
        <w:tc>
          <w:tcPr>
            <w:tcW w:w="1356"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881A13" w:rsidTr="00D12CDA">
        <w:trPr>
          <w:cantSplit/>
          <w:jc w:val="center"/>
        </w:trPr>
        <w:tc>
          <w:tcPr>
            <w:tcW w:w="3652" w:type="dxa"/>
            <w:vMerge/>
          </w:tcPr>
          <w:p w:rsidR="00881A13" w:rsidRPr="00D374CB" w:rsidRDefault="00881A13" w:rsidP="00881A13">
            <w:pPr>
              <w:spacing w:before="20" w:after="40"/>
              <w:rPr>
                <w:rFonts w:ascii="Arial" w:hAnsi="Arial" w:cs="Arial"/>
                <w:sz w:val="22"/>
                <w:szCs w:val="22"/>
              </w:rPr>
            </w:pPr>
          </w:p>
        </w:tc>
        <w:tc>
          <w:tcPr>
            <w:tcW w:w="4031"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A</w:t>
            </w:r>
            <w:r w:rsidRPr="00D374CB">
              <w:rPr>
                <w:rFonts w:ascii="Arial" w:hAnsi="Arial" w:cs="Arial"/>
                <w:sz w:val="22"/>
                <w:szCs w:val="22"/>
              </w:rPr>
              <w:t xml:space="preserve">ssess responses to a range of fire regimes, and identify </w:t>
            </w:r>
            <w:r w:rsidR="00BD17C4">
              <w:rPr>
                <w:rFonts w:ascii="Arial" w:hAnsi="Arial" w:cs="Arial"/>
                <w:sz w:val="22"/>
                <w:szCs w:val="22"/>
              </w:rPr>
              <w:t xml:space="preserve">an </w:t>
            </w:r>
            <w:r w:rsidRPr="00D374CB">
              <w:rPr>
                <w:rFonts w:ascii="Arial" w:hAnsi="Arial" w:cs="Arial"/>
                <w:sz w:val="22"/>
                <w:szCs w:val="22"/>
              </w:rPr>
              <w:t>optimal regime</w:t>
            </w:r>
          </w:p>
        </w:tc>
        <w:tc>
          <w:tcPr>
            <w:tcW w:w="1356" w:type="dxa"/>
          </w:tcPr>
          <w:p w:rsidR="00881A13" w:rsidRPr="00D374CB" w:rsidRDefault="00881A13"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Establish or enhance monitoring program</w:t>
            </w:r>
          </w:p>
        </w:tc>
        <w:tc>
          <w:tcPr>
            <w:tcW w:w="4031" w:type="dxa"/>
          </w:tcPr>
          <w:p w:rsidR="00B345A7" w:rsidRPr="00D374CB" w:rsidRDefault="00D374CB" w:rsidP="00881A13">
            <w:pPr>
              <w:spacing w:before="20" w:after="40"/>
              <w:rPr>
                <w:rFonts w:ascii="Arial" w:hAnsi="Arial" w:cs="Arial"/>
                <w:sz w:val="22"/>
                <w:szCs w:val="22"/>
              </w:rPr>
            </w:pPr>
            <w:r>
              <w:rPr>
                <w:rFonts w:ascii="Arial" w:hAnsi="Arial" w:cs="Arial"/>
                <w:sz w:val="22"/>
                <w:szCs w:val="22"/>
              </w:rPr>
              <w:t>D</w:t>
            </w:r>
            <w:r w:rsidR="00B345A7" w:rsidRPr="00D374CB">
              <w:rPr>
                <w:rFonts w:ascii="Arial" w:hAnsi="Arial" w:cs="Arial"/>
                <w:sz w:val="22"/>
                <w:szCs w:val="22"/>
              </w:rPr>
              <w:t xml:space="preserve">evelop an integrated monitoring program, linked to </w:t>
            </w:r>
            <w:r w:rsidR="00BD17C4">
              <w:rPr>
                <w:rFonts w:ascii="Arial" w:hAnsi="Arial" w:cs="Arial"/>
                <w:sz w:val="22"/>
                <w:szCs w:val="22"/>
              </w:rPr>
              <w:t xml:space="preserve">the </w:t>
            </w:r>
            <w:r w:rsidR="00B345A7" w:rsidRPr="00D374CB">
              <w:rPr>
                <w:rFonts w:ascii="Arial" w:hAnsi="Arial" w:cs="Arial"/>
                <w:sz w:val="22"/>
                <w:szCs w:val="22"/>
              </w:rPr>
              <w:t>measurement of management effectiveness</w:t>
            </w:r>
          </w:p>
        </w:tc>
        <w:tc>
          <w:tcPr>
            <w:tcW w:w="1356" w:type="dxa"/>
          </w:tcPr>
          <w:p w:rsidR="00B345A7" w:rsidRPr="00D374CB" w:rsidRDefault="00D374CB"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Assess effectiveness of threat mitigation options</w:t>
            </w:r>
          </w:p>
        </w:tc>
        <w:tc>
          <w:tcPr>
            <w:tcW w:w="4031" w:type="dxa"/>
          </w:tcPr>
          <w:p w:rsidR="00B345A7" w:rsidRPr="00D374CB" w:rsidRDefault="00D374CB" w:rsidP="00881A13">
            <w:pPr>
              <w:spacing w:before="20" w:after="40"/>
              <w:rPr>
                <w:rFonts w:ascii="Arial" w:hAnsi="Arial" w:cs="Arial"/>
                <w:sz w:val="22"/>
                <w:szCs w:val="22"/>
              </w:rPr>
            </w:pPr>
            <w:r>
              <w:rPr>
                <w:rFonts w:ascii="Arial" w:hAnsi="Arial" w:cs="Arial"/>
                <w:sz w:val="22"/>
                <w:szCs w:val="22"/>
              </w:rPr>
              <w:t>A</w:t>
            </w:r>
            <w:r w:rsidR="00B345A7" w:rsidRPr="00D374CB">
              <w:rPr>
                <w:rFonts w:ascii="Arial" w:hAnsi="Arial" w:cs="Arial"/>
                <w:sz w:val="22"/>
                <w:szCs w:val="22"/>
              </w:rPr>
              <w:t>ssess responses to fire management</w:t>
            </w:r>
          </w:p>
        </w:tc>
        <w:tc>
          <w:tcPr>
            <w:tcW w:w="1356" w:type="dxa"/>
          </w:tcPr>
          <w:p w:rsidR="00B345A7" w:rsidRPr="00D374CB" w:rsidRDefault="00D374CB"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Resolve taxonomic uncertainties</w:t>
            </w:r>
          </w:p>
        </w:tc>
        <w:tc>
          <w:tcPr>
            <w:tcW w:w="4031" w:type="dxa"/>
          </w:tcPr>
          <w:p w:rsidR="00B345A7" w:rsidRPr="00D374CB" w:rsidRDefault="00BD17C4" w:rsidP="00881A13">
            <w:pPr>
              <w:spacing w:before="20" w:after="40"/>
              <w:rPr>
                <w:rFonts w:ascii="Arial" w:hAnsi="Arial" w:cs="Arial"/>
                <w:sz w:val="22"/>
                <w:szCs w:val="22"/>
              </w:rPr>
            </w:pPr>
            <w:r>
              <w:rPr>
                <w:rFonts w:ascii="Arial" w:hAnsi="Arial" w:cs="Arial"/>
                <w:sz w:val="22"/>
                <w:szCs w:val="22"/>
              </w:rPr>
              <w:t>N/a</w:t>
            </w:r>
          </w:p>
        </w:tc>
        <w:tc>
          <w:tcPr>
            <w:tcW w:w="1356" w:type="dxa"/>
          </w:tcPr>
          <w:p w:rsidR="00B345A7" w:rsidRPr="00D374CB" w:rsidRDefault="00B345A7" w:rsidP="00881A13">
            <w:pPr>
              <w:spacing w:before="20" w:after="40"/>
              <w:rPr>
                <w:rFonts w:ascii="Arial" w:hAnsi="Arial" w:cs="Arial"/>
                <w:sz w:val="22"/>
                <w:szCs w:val="22"/>
              </w:rPr>
            </w:pP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Assess habitat requirements</w:t>
            </w:r>
          </w:p>
        </w:tc>
        <w:tc>
          <w:tcPr>
            <w:tcW w:w="4031" w:type="dxa"/>
          </w:tcPr>
          <w:p w:rsidR="00B345A7" w:rsidRPr="00D374CB" w:rsidRDefault="00BD17C4" w:rsidP="00881A13">
            <w:pPr>
              <w:spacing w:before="20" w:after="40"/>
              <w:rPr>
                <w:rFonts w:ascii="Arial" w:hAnsi="Arial" w:cs="Arial"/>
                <w:sz w:val="22"/>
                <w:szCs w:val="22"/>
              </w:rPr>
            </w:pPr>
            <w:r>
              <w:rPr>
                <w:rFonts w:ascii="Arial" w:hAnsi="Arial" w:cs="Arial"/>
                <w:sz w:val="22"/>
                <w:szCs w:val="22"/>
              </w:rPr>
              <w:t>N/a</w:t>
            </w:r>
          </w:p>
        </w:tc>
        <w:tc>
          <w:tcPr>
            <w:tcW w:w="1356" w:type="dxa"/>
          </w:tcPr>
          <w:p w:rsidR="00B345A7" w:rsidRPr="00D374CB" w:rsidRDefault="00B345A7" w:rsidP="00881A13">
            <w:pPr>
              <w:spacing w:before="20" w:after="40"/>
              <w:rPr>
                <w:rFonts w:ascii="Arial" w:hAnsi="Arial" w:cs="Arial"/>
                <w:sz w:val="22"/>
                <w:szCs w:val="22"/>
              </w:rPr>
            </w:pP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Assess diet, life history</w:t>
            </w:r>
          </w:p>
        </w:tc>
        <w:tc>
          <w:tcPr>
            <w:tcW w:w="4031" w:type="dxa"/>
          </w:tcPr>
          <w:p w:rsidR="00B345A7" w:rsidRPr="00D374CB" w:rsidRDefault="00BD17C4" w:rsidP="00881A13">
            <w:pPr>
              <w:spacing w:before="20" w:after="40"/>
              <w:rPr>
                <w:rFonts w:ascii="Arial" w:hAnsi="Arial" w:cs="Arial"/>
                <w:sz w:val="22"/>
                <w:szCs w:val="22"/>
              </w:rPr>
            </w:pPr>
            <w:r>
              <w:rPr>
                <w:rFonts w:ascii="Arial" w:hAnsi="Arial" w:cs="Arial"/>
                <w:sz w:val="22"/>
                <w:szCs w:val="22"/>
              </w:rPr>
              <w:t>N/a</w:t>
            </w:r>
          </w:p>
        </w:tc>
        <w:tc>
          <w:tcPr>
            <w:tcW w:w="1356" w:type="dxa"/>
          </w:tcPr>
          <w:p w:rsidR="00B345A7" w:rsidRPr="00D374CB" w:rsidRDefault="00B345A7" w:rsidP="00881A13">
            <w:pPr>
              <w:spacing w:before="20" w:after="40"/>
              <w:rPr>
                <w:rFonts w:ascii="Arial" w:hAnsi="Arial" w:cs="Arial"/>
                <w:sz w:val="22"/>
                <w:szCs w:val="22"/>
              </w:rPr>
            </w:pPr>
          </w:p>
        </w:tc>
      </w:tr>
      <w:tr w:rsidR="00B345A7" w:rsidTr="00D12CDA">
        <w:trPr>
          <w:cantSplit/>
          <w:jc w:val="center"/>
        </w:trPr>
        <w:tc>
          <w:tcPr>
            <w:tcW w:w="3652" w:type="dxa"/>
          </w:tcPr>
          <w:p w:rsidR="00B345A7" w:rsidRPr="00D374CB" w:rsidRDefault="00B345A7" w:rsidP="00881A13">
            <w:pPr>
              <w:spacing w:before="20" w:after="40"/>
              <w:rPr>
                <w:rFonts w:ascii="Arial" w:hAnsi="Arial" w:cs="Arial"/>
                <w:sz w:val="22"/>
                <w:szCs w:val="22"/>
              </w:rPr>
            </w:pPr>
            <w:r w:rsidRPr="00D374CB">
              <w:rPr>
                <w:rFonts w:ascii="Arial" w:hAnsi="Arial" w:cs="Arial"/>
                <w:sz w:val="22"/>
                <w:szCs w:val="22"/>
              </w:rPr>
              <w:t xml:space="preserve">Undertake research to develop new or enhance existing management mechanisms </w:t>
            </w:r>
          </w:p>
        </w:tc>
        <w:tc>
          <w:tcPr>
            <w:tcW w:w="4031" w:type="dxa"/>
          </w:tcPr>
          <w:p w:rsidR="00B345A7" w:rsidRPr="00D374CB" w:rsidRDefault="00D374CB" w:rsidP="00BD17C4">
            <w:pPr>
              <w:spacing w:before="20" w:after="40"/>
              <w:rPr>
                <w:rFonts w:ascii="Arial" w:hAnsi="Arial" w:cs="Arial"/>
                <w:sz w:val="22"/>
                <w:szCs w:val="22"/>
              </w:rPr>
            </w:pPr>
            <w:r>
              <w:rPr>
                <w:rFonts w:ascii="Arial" w:hAnsi="Arial" w:cs="Arial"/>
                <w:sz w:val="22"/>
                <w:szCs w:val="22"/>
              </w:rPr>
              <w:t>D</w:t>
            </w:r>
            <w:r w:rsidR="00B345A7" w:rsidRPr="00D374CB">
              <w:rPr>
                <w:rFonts w:ascii="Arial" w:hAnsi="Arial" w:cs="Arial"/>
                <w:sz w:val="22"/>
                <w:szCs w:val="22"/>
              </w:rPr>
              <w:t>evel</w:t>
            </w:r>
            <w:r w:rsidR="00BD17C4">
              <w:rPr>
                <w:rFonts w:ascii="Arial" w:hAnsi="Arial" w:cs="Arial"/>
                <w:sz w:val="22"/>
                <w:szCs w:val="22"/>
              </w:rPr>
              <w:t>op broad-scale, targeted feral c</w:t>
            </w:r>
            <w:r w:rsidR="00B345A7" w:rsidRPr="00D374CB">
              <w:rPr>
                <w:rFonts w:ascii="Arial" w:hAnsi="Arial" w:cs="Arial"/>
                <w:sz w:val="22"/>
                <w:szCs w:val="22"/>
              </w:rPr>
              <w:t xml:space="preserve">at eradication </w:t>
            </w:r>
            <w:r w:rsidR="00BD17C4">
              <w:rPr>
                <w:rFonts w:ascii="Arial" w:hAnsi="Arial" w:cs="Arial"/>
                <w:sz w:val="22"/>
                <w:szCs w:val="22"/>
              </w:rPr>
              <w:t>methods</w:t>
            </w:r>
          </w:p>
        </w:tc>
        <w:tc>
          <w:tcPr>
            <w:tcW w:w="1356" w:type="dxa"/>
          </w:tcPr>
          <w:p w:rsidR="00B345A7" w:rsidRPr="00D374CB" w:rsidRDefault="00D374CB" w:rsidP="00881A13">
            <w:pPr>
              <w:spacing w:before="20" w:after="40"/>
              <w:rPr>
                <w:rFonts w:ascii="Arial" w:hAnsi="Arial" w:cs="Arial"/>
                <w:sz w:val="22"/>
                <w:szCs w:val="22"/>
              </w:rPr>
            </w:pPr>
            <w:r>
              <w:rPr>
                <w:rFonts w:ascii="Arial" w:hAnsi="Arial" w:cs="Arial"/>
                <w:sz w:val="22"/>
                <w:szCs w:val="22"/>
              </w:rPr>
              <w:t>M</w:t>
            </w:r>
            <w:r w:rsidRPr="00D374CB">
              <w:rPr>
                <w:rFonts w:ascii="Arial" w:hAnsi="Arial" w:cs="Arial"/>
                <w:sz w:val="22"/>
                <w:szCs w:val="22"/>
              </w:rPr>
              <w:t>edium</w:t>
            </w:r>
          </w:p>
        </w:tc>
      </w:tr>
    </w:tbl>
    <w:p w:rsidR="004B2B04" w:rsidRDefault="003B2720">
      <w:pPr>
        <w:pStyle w:val="Normal12ptCharCharCharCharCharChar"/>
        <w:spacing w:before="480" w:after="240"/>
        <w:rPr>
          <w:rFonts w:ascii="Arial" w:hAnsi="Arial" w:cs="Arial"/>
          <w:b/>
          <w:bCs/>
          <w:sz w:val="22"/>
          <w:szCs w:val="22"/>
          <w:u w:val="single"/>
        </w:rPr>
      </w:pPr>
      <w:r w:rsidRPr="00450121">
        <w:rPr>
          <w:rFonts w:ascii="Arial" w:hAnsi="Arial" w:cs="Arial"/>
          <w:b/>
          <w:bCs/>
          <w:sz w:val="22"/>
          <w:szCs w:val="22"/>
          <w:u w:val="single"/>
        </w:rPr>
        <w:t>References cited in the advice</w:t>
      </w:r>
    </w:p>
    <w:p w:rsidR="004B2B04" w:rsidRDefault="00805827">
      <w:pPr>
        <w:pStyle w:val="CAreference"/>
        <w:spacing w:before="0" w:after="220" w:line="240" w:lineRule="auto"/>
      </w:pPr>
      <w:proofErr w:type="spellStart"/>
      <w:proofErr w:type="gramStart"/>
      <w:r w:rsidRPr="00D43284">
        <w:t>Cancilla</w:t>
      </w:r>
      <w:proofErr w:type="spellEnd"/>
      <w:r w:rsidR="00D43284">
        <w:t>,</w:t>
      </w:r>
      <w:r w:rsidRPr="00D43284">
        <w:t xml:space="preserve"> D</w:t>
      </w:r>
      <w:r w:rsidR="00D43284">
        <w:t>. &amp;</w:t>
      </w:r>
      <w:r w:rsidRPr="00D43284">
        <w:t xml:space="preserve"> Johnson</w:t>
      </w:r>
      <w:r w:rsidR="00D43284">
        <w:t>,</w:t>
      </w:r>
      <w:r w:rsidRPr="00D43284">
        <w:t xml:space="preserve"> B</w:t>
      </w:r>
      <w:r w:rsidR="00D43284">
        <w:t>.</w:t>
      </w:r>
      <w:r w:rsidRPr="00D43284">
        <w:t xml:space="preserve"> (2006).</w:t>
      </w:r>
      <w:proofErr w:type="gramEnd"/>
      <w:r w:rsidRPr="00D43284">
        <w:t xml:space="preserve"> </w:t>
      </w:r>
      <w:proofErr w:type="gramStart"/>
      <w:r w:rsidRPr="00D43284">
        <w:t xml:space="preserve">Ecological aspects of </w:t>
      </w:r>
      <w:proofErr w:type="spellStart"/>
      <w:r w:rsidRPr="00D43284">
        <w:rPr>
          <w:i/>
        </w:rPr>
        <w:t>Pseudomys</w:t>
      </w:r>
      <w:proofErr w:type="spellEnd"/>
      <w:r w:rsidRPr="00D43284">
        <w:rPr>
          <w:i/>
        </w:rPr>
        <w:t xml:space="preserve"> </w:t>
      </w:r>
      <w:proofErr w:type="spellStart"/>
      <w:r w:rsidRPr="00D43284">
        <w:rPr>
          <w:i/>
        </w:rPr>
        <w:t>shortridgei</w:t>
      </w:r>
      <w:proofErr w:type="spellEnd"/>
      <w:r w:rsidRPr="00D43284">
        <w:t xml:space="preserve"> (Heath Mice) in Southern Western Australia.</w:t>
      </w:r>
      <w:proofErr w:type="gramEnd"/>
      <w:r w:rsidRPr="00D43284">
        <w:t xml:space="preserve"> </w:t>
      </w:r>
      <w:proofErr w:type="gramStart"/>
      <w:r w:rsidRPr="00D43284">
        <w:t>Progress Report, Murdoch University.</w:t>
      </w:r>
      <w:proofErr w:type="gramEnd"/>
      <w:r w:rsidRPr="00D43284">
        <w:t xml:space="preserve"> Perth, Australia. </w:t>
      </w:r>
    </w:p>
    <w:p w:rsidR="004B2B04" w:rsidRDefault="00C913C9">
      <w:pPr>
        <w:pStyle w:val="CAreference"/>
        <w:spacing w:before="0" w:after="220" w:line="240" w:lineRule="auto"/>
      </w:pPr>
      <w:r w:rsidRPr="00327AE9">
        <w:t xml:space="preserve">Cockburn, A. (1978). The distribution of </w:t>
      </w:r>
      <w:proofErr w:type="spellStart"/>
      <w:r w:rsidRPr="00E03A3F">
        <w:rPr>
          <w:i/>
        </w:rPr>
        <w:t>Pseudomys</w:t>
      </w:r>
      <w:proofErr w:type="spellEnd"/>
      <w:r w:rsidRPr="00E03A3F">
        <w:rPr>
          <w:i/>
        </w:rPr>
        <w:t xml:space="preserve"> </w:t>
      </w:r>
      <w:proofErr w:type="spellStart"/>
      <w:r w:rsidRPr="00E03A3F">
        <w:rPr>
          <w:i/>
        </w:rPr>
        <w:t>shortridgei</w:t>
      </w:r>
      <w:proofErr w:type="spellEnd"/>
      <w:r w:rsidRPr="00327AE9">
        <w:t xml:space="preserve"> (</w:t>
      </w:r>
      <w:proofErr w:type="spellStart"/>
      <w:r w:rsidRPr="00327AE9">
        <w:t>Muridae</w:t>
      </w:r>
      <w:proofErr w:type="spellEnd"/>
      <w:r w:rsidRPr="00327AE9">
        <w:t xml:space="preserve">: </w:t>
      </w:r>
      <w:proofErr w:type="spellStart"/>
      <w:r w:rsidRPr="00327AE9">
        <w:t>Rodentia</w:t>
      </w:r>
      <w:proofErr w:type="spellEnd"/>
      <w:r w:rsidRPr="00327AE9">
        <w:t xml:space="preserve">) and its relevance to that of other </w:t>
      </w:r>
      <w:proofErr w:type="spellStart"/>
      <w:r w:rsidRPr="00327AE9">
        <w:t>heathland</w:t>
      </w:r>
      <w:proofErr w:type="spellEnd"/>
      <w:r w:rsidRPr="00327AE9">
        <w:t xml:space="preserve"> </w:t>
      </w:r>
      <w:proofErr w:type="spellStart"/>
      <w:r w:rsidRPr="00E03A3F">
        <w:rPr>
          <w:i/>
        </w:rPr>
        <w:t>Pseudomys</w:t>
      </w:r>
      <w:proofErr w:type="spellEnd"/>
      <w:r w:rsidRPr="00327AE9">
        <w:t xml:space="preserve">. </w:t>
      </w:r>
      <w:r w:rsidRPr="00E03A3F">
        <w:rPr>
          <w:i/>
        </w:rPr>
        <w:t>Australian Wildlife Research</w:t>
      </w:r>
      <w:r w:rsidRPr="00327AE9">
        <w:t xml:space="preserve"> </w:t>
      </w:r>
      <w:r w:rsidRPr="00BD17C4">
        <w:rPr>
          <w:i/>
        </w:rPr>
        <w:t>5</w:t>
      </w:r>
      <w:r w:rsidRPr="00327AE9">
        <w:t>, 213-219.</w:t>
      </w:r>
    </w:p>
    <w:p w:rsidR="004B2B04" w:rsidRDefault="00C913C9">
      <w:pPr>
        <w:pStyle w:val="CAreference"/>
        <w:spacing w:before="0" w:after="220" w:line="240" w:lineRule="auto"/>
      </w:pPr>
      <w:proofErr w:type="gramStart"/>
      <w:r w:rsidRPr="00327AE9">
        <w:t xml:space="preserve">Cooper, N. K., </w:t>
      </w:r>
      <w:proofErr w:type="spellStart"/>
      <w:r w:rsidRPr="00327AE9">
        <w:t>Bertozzi</w:t>
      </w:r>
      <w:proofErr w:type="spellEnd"/>
      <w:r w:rsidRPr="00327AE9">
        <w:t xml:space="preserve">, T., </w:t>
      </w:r>
      <w:proofErr w:type="spellStart"/>
      <w:r w:rsidRPr="00327AE9">
        <w:t>Baynes</w:t>
      </w:r>
      <w:proofErr w:type="spellEnd"/>
      <w:r w:rsidRPr="00327AE9">
        <w:t xml:space="preserve">, A., </w:t>
      </w:r>
      <w:r w:rsidR="00E03A3F">
        <w:t>&amp;</w:t>
      </w:r>
      <w:r w:rsidRPr="00327AE9">
        <w:t xml:space="preserve"> </w:t>
      </w:r>
      <w:proofErr w:type="spellStart"/>
      <w:r w:rsidRPr="00327AE9">
        <w:t>Teale</w:t>
      </w:r>
      <w:proofErr w:type="spellEnd"/>
      <w:r w:rsidRPr="00327AE9">
        <w:t>, R. J. (2003).</w:t>
      </w:r>
      <w:proofErr w:type="gramEnd"/>
      <w:r w:rsidRPr="00327AE9">
        <w:t xml:space="preserve"> The relationship between eastern and western populations of the heath rat, </w:t>
      </w:r>
      <w:proofErr w:type="spellStart"/>
      <w:r w:rsidRPr="00E03A3F">
        <w:rPr>
          <w:i/>
        </w:rPr>
        <w:t>Pseudomys</w:t>
      </w:r>
      <w:proofErr w:type="spellEnd"/>
      <w:r w:rsidRPr="00E03A3F">
        <w:rPr>
          <w:i/>
        </w:rPr>
        <w:t xml:space="preserve"> </w:t>
      </w:r>
      <w:proofErr w:type="spellStart"/>
      <w:r w:rsidRPr="00E03A3F">
        <w:rPr>
          <w:i/>
        </w:rPr>
        <w:t>shortridgei</w:t>
      </w:r>
      <w:proofErr w:type="spellEnd"/>
      <w:r w:rsidRPr="00327AE9">
        <w:t xml:space="preserve"> (</w:t>
      </w:r>
      <w:proofErr w:type="spellStart"/>
      <w:r w:rsidRPr="00327AE9">
        <w:t>Rodentia</w:t>
      </w:r>
      <w:proofErr w:type="spellEnd"/>
      <w:r w:rsidRPr="00327AE9">
        <w:t xml:space="preserve">: </w:t>
      </w:r>
      <w:proofErr w:type="spellStart"/>
      <w:r w:rsidRPr="00327AE9">
        <w:t>Muridae</w:t>
      </w:r>
      <w:proofErr w:type="spellEnd"/>
      <w:r w:rsidRPr="00327AE9">
        <w:t xml:space="preserve">). </w:t>
      </w:r>
      <w:r w:rsidRPr="00E03A3F">
        <w:rPr>
          <w:i/>
        </w:rPr>
        <w:t>Records of the Western Australian Museum</w:t>
      </w:r>
      <w:r w:rsidRPr="00327AE9">
        <w:t xml:space="preserve"> </w:t>
      </w:r>
      <w:r w:rsidRPr="00BD17C4">
        <w:rPr>
          <w:i/>
        </w:rPr>
        <w:t>21</w:t>
      </w:r>
      <w:r w:rsidRPr="00327AE9">
        <w:t>, 367-370.</w:t>
      </w:r>
    </w:p>
    <w:p w:rsidR="004B2B04" w:rsidRDefault="00874C33">
      <w:pPr>
        <w:pStyle w:val="CAreference"/>
        <w:spacing w:before="0" w:after="220" w:line="240" w:lineRule="auto"/>
      </w:pPr>
      <w:r w:rsidRPr="00633781">
        <w:t>Department of the Environment (</w:t>
      </w:r>
      <w:proofErr w:type="spellStart"/>
      <w:r w:rsidRPr="00633781">
        <w:t>DotE</w:t>
      </w:r>
      <w:proofErr w:type="spellEnd"/>
      <w:r w:rsidRPr="00633781">
        <w:t xml:space="preserve">) (2015). </w:t>
      </w:r>
      <w:proofErr w:type="gramStart"/>
      <w:r w:rsidR="002D7924" w:rsidRPr="002D7924">
        <w:rPr>
          <w:i/>
        </w:rPr>
        <w:t xml:space="preserve">Area of Occupancy and Extent of Occurrence for </w:t>
      </w:r>
      <w:proofErr w:type="spellStart"/>
      <w:r w:rsidR="002D7924" w:rsidRPr="002D7924">
        <w:t>Pseudomys</w:t>
      </w:r>
      <w:proofErr w:type="spellEnd"/>
      <w:r w:rsidR="002D7924" w:rsidRPr="002D7924">
        <w:t xml:space="preserve"> </w:t>
      </w:r>
      <w:proofErr w:type="spellStart"/>
      <w:r w:rsidR="002D7924" w:rsidRPr="002D7924">
        <w:t>shortridgei</w:t>
      </w:r>
      <w:proofErr w:type="spellEnd"/>
      <w:r w:rsidR="00C55941">
        <w:t>.</w:t>
      </w:r>
      <w:proofErr w:type="gramEnd"/>
      <w:r w:rsidRPr="00633781">
        <w:t xml:space="preserve"> </w:t>
      </w:r>
      <w:proofErr w:type="gramStart"/>
      <w:r w:rsidRPr="00633781">
        <w:t>Unpublished report, Australian Government Department of the Environment, Canberra.</w:t>
      </w:r>
      <w:proofErr w:type="gramEnd"/>
    </w:p>
    <w:p w:rsidR="004B2B04" w:rsidRDefault="00C913C9">
      <w:pPr>
        <w:pStyle w:val="CAreference"/>
        <w:spacing w:before="0" w:after="220" w:line="240" w:lineRule="auto"/>
      </w:pPr>
      <w:proofErr w:type="gramStart"/>
      <w:r w:rsidRPr="00327AE9">
        <w:t xml:space="preserve">Di Stefano, J., Owen, L., Morris, R., Duff, T., </w:t>
      </w:r>
      <w:r w:rsidR="00E03A3F">
        <w:t>&amp;</w:t>
      </w:r>
      <w:r w:rsidRPr="00327AE9">
        <w:t xml:space="preserve"> York, A. (2011) Fire, landscape change and models of small mammal habitat suitability at multiple spatial scales.</w:t>
      </w:r>
      <w:proofErr w:type="gramEnd"/>
      <w:r w:rsidRPr="00327AE9">
        <w:t xml:space="preserve"> </w:t>
      </w:r>
      <w:r w:rsidRPr="00E03A3F">
        <w:rPr>
          <w:i/>
        </w:rPr>
        <w:t>Austral Ecology</w:t>
      </w:r>
      <w:r w:rsidRPr="00327AE9">
        <w:t xml:space="preserve"> </w:t>
      </w:r>
      <w:r w:rsidRPr="00BD17C4">
        <w:rPr>
          <w:i/>
        </w:rPr>
        <w:t>36</w:t>
      </w:r>
      <w:r w:rsidRPr="00327AE9">
        <w:t>, 638-649.</w:t>
      </w:r>
    </w:p>
    <w:p w:rsidR="004B2B04" w:rsidRDefault="001B2905">
      <w:pPr>
        <w:pStyle w:val="CAreference"/>
        <w:spacing w:before="0" w:after="220" w:line="240" w:lineRule="auto"/>
      </w:pPr>
      <w:r w:rsidRPr="00B900A7">
        <w:t>Hill, R. (2005</w:t>
      </w:r>
      <w:r w:rsidR="005E62FA" w:rsidRPr="00B900A7">
        <w:t>)</w:t>
      </w:r>
      <w:r w:rsidRPr="00B900A7">
        <w:t>.</w:t>
      </w:r>
      <w:r>
        <w:t xml:space="preserve"> </w:t>
      </w:r>
      <w:proofErr w:type="gramStart"/>
      <w:r>
        <w:t>Status of the Heath Mouse in the Wimmera</w:t>
      </w:r>
      <w:r w:rsidR="00B900A7">
        <w:t>.</w:t>
      </w:r>
      <w:proofErr w:type="gramEnd"/>
      <w:r w:rsidR="00B900A7">
        <w:t xml:space="preserve"> Wimmera Catchment Management Authority, Horsham.</w:t>
      </w:r>
    </w:p>
    <w:p w:rsidR="004B2B04" w:rsidRDefault="00C913C9">
      <w:pPr>
        <w:pStyle w:val="CAreference"/>
        <w:spacing w:before="0" w:after="220" w:line="240" w:lineRule="auto"/>
      </w:pPr>
      <w:proofErr w:type="gramStart"/>
      <w:r w:rsidRPr="00327AE9">
        <w:t xml:space="preserve">Jones, S., Mooney, P., Ross, J., </w:t>
      </w:r>
      <w:r w:rsidR="00E03A3F">
        <w:t>&amp;</w:t>
      </w:r>
      <w:r w:rsidRPr="00327AE9">
        <w:t xml:space="preserve"> </w:t>
      </w:r>
      <w:proofErr w:type="spellStart"/>
      <w:r w:rsidRPr="00327AE9">
        <w:t>Pisanu</w:t>
      </w:r>
      <w:proofErr w:type="spellEnd"/>
      <w:r w:rsidRPr="00327AE9">
        <w:t>, P. (2010).</w:t>
      </w:r>
      <w:proofErr w:type="gramEnd"/>
      <w:r w:rsidRPr="00327AE9">
        <w:t xml:space="preserve"> </w:t>
      </w:r>
      <w:proofErr w:type="gramStart"/>
      <w:r w:rsidRPr="00327AE9">
        <w:t>The distribution and ecology of threatened small mammals on Kangaroo Island.</w:t>
      </w:r>
      <w:proofErr w:type="gramEnd"/>
      <w:r w:rsidRPr="00327AE9">
        <w:t xml:space="preserve"> </w:t>
      </w:r>
      <w:proofErr w:type="gramStart"/>
      <w:r w:rsidRPr="00327AE9">
        <w:t>Department for Environment and Heritage, Kingscote.</w:t>
      </w:r>
      <w:proofErr w:type="gramEnd"/>
    </w:p>
    <w:p w:rsidR="004B2B04" w:rsidRDefault="00C913C9">
      <w:pPr>
        <w:pStyle w:val="CAreference"/>
        <w:spacing w:before="0" w:after="220" w:line="240" w:lineRule="auto"/>
      </w:pPr>
      <w:proofErr w:type="gramStart"/>
      <w:r w:rsidRPr="00327AE9">
        <w:t xml:space="preserve">Le Duff, M., </w:t>
      </w:r>
      <w:proofErr w:type="spellStart"/>
      <w:r w:rsidRPr="00327AE9">
        <w:t>Haby</w:t>
      </w:r>
      <w:proofErr w:type="spellEnd"/>
      <w:r w:rsidRPr="00327AE9">
        <w:t xml:space="preserve">, N., </w:t>
      </w:r>
      <w:r w:rsidR="00E03A3F">
        <w:t>&amp;</w:t>
      </w:r>
      <w:r w:rsidRPr="00327AE9">
        <w:t xml:space="preserve"> </w:t>
      </w:r>
      <w:proofErr w:type="spellStart"/>
      <w:r w:rsidRPr="00327AE9">
        <w:t>Herpich</w:t>
      </w:r>
      <w:proofErr w:type="spellEnd"/>
      <w:r w:rsidRPr="00327AE9">
        <w:t>, D. (2009).</w:t>
      </w:r>
      <w:proofErr w:type="gramEnd"/>
      <w:r w:rsidRPr="00327AE9">
        <w:t xml:space="preserve"> </w:t>
      </w:r>
      <w:proofErr w:type="gramStart"/>
      <w:r w:rsidRPr="00327AE9">
        <w:t>Habitat preference of the Heath Mouse (</w:t>
      </w:r>
      <w:proofErr w:type="spellStart"/>
      <w:r w:rsidRPr="00E03A3F">
        <w:rPr>
          <w:i/>
        </w:rPr>
        <w:t>Pseudomys</w:t>
      </w:r>
      <w:proofErr w:type="spellEnd"/>
      <w:r w:rsidRPr="00E03A3F">
        <w:rPr>
          <w:i/>
        </w:rPr>
        <w:t xml:space="preserve"> </w:t>
      </w:r>
      <w:proofErr w:type="spellStart"/>
      <w:r w:rsidRPr="00E03A3F">
        <w:rPr>
          <w:i/>
        </w:rPr>
        <w:t>shortridgei</w:t>
      </w:r>
      <w:proofErr w:type="spellEnd"/>
      <w:r w:rsidRPr="00327AE9">
        <w:t>) in the South East of South Australia and implications for restoration and management.</w:t>
      </w:r>
      <w:proofErr w:type="gramEnd"/>
      <w:r w:rsidRPr="00327AE9">
        <w:t xml:space="preserve"> Report for the Native Vegetation Council, South Australia.</w:t>
      </w:r>
    </w:p>
    <w:p w:rsidR="004B2B04" w:rsidRDefault="00E03A3F">
      <w:pPr>
        <w:pStyle w:val="CAreference"/>
        <w:spacing w:before="0" w:after="220" w:line="240" w:lineRule="auto"/>
      </w:pPr>
      <w:r>
        <w:t xml:space="preserve">Lee, A. K. (1995). </w:t>
      </w:r>
      <w:proofErr w:type="gramStart"/>
      <w:r w:rsidR="00C913C9" w:rsidRPr="00327AE9">
        <w:t>The acti</w:t>
      </w:r>
      <w:r>
        <w:t>on plan for Australian rodents.</w:t>
      </w:r>
      <w:proofErr w:type="gramEnd"/>
      <w:r>
        <w:t xml:space="preserve"> Environment Australia,</w:t>
      </w:r>
      <w:r w:rsidR="00C913C9" w:rsidRPr="00327AE9">
        <w:t xml:space="preserve"> Canberra.</w:t>
      </w:r>
    </w:p>
    <w:p w:rsidR="004B2B04" w:rsidRDefault="000F0DDA">
      <w:pPr>
        <w:pStyle w:val="CAreference"/>
        <w:spacing w:before="0" w:after="220" w:line="240" w:lineRule="auto"/>
      </w:pPr>
      <w:r w:rsidRPr="00D43284">
        <w:t xml:space="preserve">McDowell, M. C. (1997). </w:t>
      </w:r>
      <w:proofErr w:type="spellStart"/>
      <w:proofErr w:type="gramStart"/>
      <w:r w:rsidRPr="00D43284">
        <w:t>Taphonomy</w:t>
      </w:r>
      <w:proofErr w:type="spellEnd"/>
      <w:r w:rsidRPr="00D43284">
        <w:t xml:space="preserve"> and </w:t>
      </w:r>
      <w:proofErr w:type="spellStart"/>
      <w:r w:rsidRPr="00D43284">
        <w:t>palaeoenvironmental</w:t>
      </w:r>
      <w:proofErr w:type="spellEnd"/>
      <w:r w:rsidRPr="00D43284">
        <w:t xml:space="preserve"> interpretation of a late Holocene deposit from Black’s Point Sinkhole, Venus Bay, SA.</w:t>
      </w:r>
      <w:proofErr w:type="gramEnd"/>
      <w:r w:rsidRPr="00D43284">
        <w:t xml:space="preserve"> </w:t>
      </w:r>
      <w:r w:rsidRPr="00E03A3F">
        <w:rPr>
          <w:i/>
        </w:rPr>
        <w:t xml:space="preserve">Proceedings of the </w:t>
      </w:r>
      <w:proofErr w:type="spellStart"/>
      <w:r w:rsidRPr="00E03A3F">
        <w:rPr>
          <w:i/>
        </w:rPr>
        <w:t>Linnean</w:t>
      </w:r>
      <w:proofErr w:type="spellEnd"/>
      <w:r w:rsidRPr="00E03A3F">
        <w:rPr>
          <w:i/>
        </w:rPr>
        <w:t xml:space="preserve"> Society of New South Wales</w:t>
      </w:r>
      <w:r w:rsidRPr="00D43284">
        <w:t xml:space="preserve"> </w:t>
      </w:r>
      <w:r w:rsidRPr="00BD17C4">
        <w:rPr>
          <w:i/>
        </w:rPr>
        <w:t>117</w:t>
      </w:r>
      <w:r w:rsidRPr="00D43284">
        <w:t>, 79–95.</w:t>
      </w:r>
    </w:p>
    <w:p w:rsidR="004B2B04" w:rsidRDefault="000F0DDA">
      <w:pPr>
        <w:pStyle w:val="CAreference"/>
        <w:spacing w:before="0" w:after="220" w:line="240" w:lineRule="auto"/>
      </w:pPr>
      <w:proofErr w:type="gramStart"/>
      <w:r w:rsidRPr="00D43284">
        <w:t xml:space="preserve">McDowell, M. C. </w:t>
      </w:r>
      <w:r w:rsidR="00E03A3F">
        <w:t>&amp;</w:t>
      </w:r>
      <w:r w:rsidRPr="00D43284">
        <w:t xml:space="preserve"> Medlin, G. C. (2010).</w:t>
      </w:r>
      <w:proofErr w:type="gramEnd"/>
      <w:r w:rsidRPr="00D43284">
        <w:t xml:space="preserve"> </w:t>
      </w:r>
      <w:proofErr w:type="gramStart"/>
      <w:r w:rsidRPr="00D43284">
        <w:t>Natural resource management implications of the pre-European non-</w:t>
      </w:r>
      <w:proofErr w:type="spellStart"/>
      <w:r w:rsidRPr="00D43284">
        <w:t>volant</w:t>
      </w:r>
      <w:proofErr w:type="spellEnd"/>
      <w:r w:rsidRPr="00D43284">
        <w:t xml:space="preserve"> mammal fauna of the southern tip of Eyre Peninsula, South Australia.</w:t>
      </w:r>
      <w:proofErr w:type="gramEnd"/>
      <w:r w:rsidRPr="00D43284">
        <w:t xml:space="preserve"> </w:t>
      </w:r>
      <w:r w:rsidRPr="00E03A3F">
        <w:rPr>
          <w:i/>
        </w:rPr>
        <w:t xml:space="preserve">Australian </w:t>
      </w:r>
      <w:proofErr w:type="spellStart"/>
      <w:r w:rsidRPr="00E03A3F">
        <w:rPr>
          <w:i/>
        </w:rPr>
        <w:t>Mammalogy</w:t>
      </w:r>
      <w:proofErr w:type="spellEnd"/>
      <w:r w:rsidRPr="00D43284">
        <w:t xml:space="preserve"> </w:t>
      </w:r>
      <w:r w:rsidRPr="00BD17C4">
        <w:rPr>
          <w:i/>
        </w:rPr>
        <w:t>32</w:t>
      </w:r>
      <w:r w:rsidRPr="00D43284">
        <w:t>, 67–93.</w:t>
      </w:r>
    </w:p>
    <w:p w:rsidR="004B2B04" w:rsidRDefault="000F0DDA">
      <w:pPr>
        <w:pStyle w:val="CAreference"/>
        <w:spacing w:before="0" w:after="220" w:line="240" w:lineRule="auto"/>
      </w:pPr>
      <w:proofErr w:type="gramStart"/>
      <w:r w:rsidRPr="00327AE9">
        <w:t>McDowell, M.</w:t>
      </w:r>
      <w:r w:rsidR="00C35442">
        <w:t xml:space="preserve"> </w:t>
      </w:r>
      <w:r w:rsidRPr="00327AE9">
        <w:t xml:space="preserve">C., </w:t>
      </w:r>
      <w:proofErr w:type="spellStart"/>
      <w:r w:rsidRPr="00327AE9">
        <w:t>Baynes</w:t>
      </w:r>
      <w:proofErr w:type="spellEnd"/>
      <w:r w:rsidRPr="00327AE9">
        <w:t xml:space="preserve">, A., Medlin, G. C. </w:t>
      </w:r>
      <w:r w:rsidR="00E03A3F">
        <w:t>&amp;</w:t>
      </w:r>
      <w:r w:rsidRPr="00327AE9">
        <w:t xml:space="preserve"> </w:t>
      </w:r>
      <w:proofErr w:type="spellStart"/>
      <w:r w:rsidRPr="00327AE9">
        <w:t>Prideaux</w:t>
      </w:r>
      <w:proofErr w:type="spellEnd"/>
      <w:r w:rsidRPr="00327AE9">
        <w:t>, G. J. (2012).</w:t>
      </w:r>
      <w:proofErr w:type="gramEnd"/>
      <w:r w:rsidRPr="00327AE9">
        <w:t xml:space="preserve"> </w:t>
      </w:r>
      <w:proofErr w:type="gramStart"/>
      <w:r w:rsidRPr="00327AE9">
        <w:t>The impact of European colonization on the late-Holocene non-</w:t>
      </w:r>
      <w:proofErr w:type="spellStart"/>
      <w:r w:rsidRPr="00327AE9">
        <w:t>volant</w:t>
      </w:r>
      <w:proofErr w:type="spellEnd"/>
      <w:r w:rsidRPr="00327AE9">
        <w:t xml:space="preserve"> mammals of </w:t>
      </w:r>
      <w:proofErr w:type="spellStart"/>
      <w:r w:rsidRPr="00327AE9">
        <w:t>Yorke</w:t>
      </w:r>
      <w:proofErr w:type="spellEnd"/>
      <w:r w:rsidRPr="00327AE9">
        <w:t xml:space="preserve"> Peninsula, South Australia.</w:t>
      </w:r>
      <w:proofErr w:type="gramEnd"/>
      <w:r w:rsidRPr="00327AE9">
        <w:t xml:space="preserve"> </w:t>
      </w:r>
      <w:r w:rsidRPr="00E03A3F">
        <w:rPr>
          <w:i/>
        </w:rPr>
        <w:t>The Holocene</w:t>
      </w:r>
      <w:r w:rsidRPr="00327AE9">
        <w:t xml:space="preserve"> </w:t>
      </w:r>
      <w:r w:rsidRPr="00BD17C4">
        <w:rPr>
          <w:i/>
        </w:rPr>
        <w:t>22</w:t>
      </w:r>
      <w:r w:rsidRPr="00D43284">
        <w:t>,</w:t>
      </w:r>
      <w:r w:rsidRPr="00327AE9">
        <w:t xml:space="preserve"> 1441-1450.</w:t>
      </w:r>
    </w:p>
    <w:p w:rsidR="004B2B04" w:rsidRDefault="00805827">
      <w:pPr>
        <w:pStyle w:val="CAreference"/>
        <w:spacing w:before="0" w:after="220" w:line="240" w:lineRule="auto"/>
      </w:pPr>
      <w:r w:rsidRPr="00D43284">
        <w:t>Menkhorst</w:t>
      </w:r>
      <w:r w:rsidR="00E03A3F">
        <w:t>,</w:t>
      </w:r>
      <w:r w:rsidRPr="00D43284">
        <w:t xml:space="preserve"> P</w:t>
      </w:r>
      <w:r w:rsidR="00E03A3F">
        <w:t>.</w:t>
      </w:r>
      <w:r w:rsidR="00C35442">
        <w:t xml:space="preserve"> </w:t>
      </w:r>
      <w:r w:rsidRPr="00D43284">
        <w:t>W</w:t>
      </w:r>
      <w:r w:rsidR="00E03A3F">
        <w:t>.</w:t>
      </w:r>
      <w:r w:rsidRPr="00D43284">
        <w:t xml:space="preserve"> (2012). Draft National Recovery Plan for the Heath Mouse </w:t>
      </w:r>
      <w:proofErr w:type="spellStart"/>
      <w:r w:rsidRPr="00E03A3F">
        <w:rPr>
          <w:i/>
        </w:rPr>
        <w:t>Pseudomys</w:t>
      </w:r>
      <w:proofErr w:type="spellEnd"/>
      <w:r w:rsidRPr="00E03A3F">
        <w:rPr>
          <w:i/>
        </w:rPr>
        <w:t xml:space="preserve"> </w:t>
      </w:r>
      <w:proofErr w:type="spellStart"/>
      <w:r w:rsidRPr="00E03A3F">
        <w:rPr>
          <w:i/>
        </w:rPr>
        <w:t>shortridgei</w:t>
      </w:r>
      <w:proofErr w:type="spellEnd"/>
      <w:r w:rsidRPr="00E03A3F">
        <w:rPr>
          <w:i/>
        </w:rPr>
        <w:t>.</w:t>
      </w:r>
      <w:r w:rsidRPr="00D43284">
        <w:t xml:space="preserve"> </w:t>
      </w:r>
      <w:proofErr w:type="gramStart"/>
      <w:r w:rsidRPr="00D43284">
        <w:t>Victorian Government Department of Sustainability and Environment.</w:t>
      </w:r>
      <w:proofErr w:type="gramEnd"/>
      <w:r w:rsidRPr="00D43284">
        <w:t xml:space="preserve"> Melbourne, Australia. </w:t>
      </w:r>
    </w:p>
    <w:p w:rsidR="004B2B04" w:rsidRDefault="00962E57">
      <w:pPr>
        <w:pStyle w:val="CAreference"/>
        <w:spacing w:before="0" w:after="220" w:line="240" w:lineRule="auto"/>
      </w:pPr>
      <w:proofErr w:type="gramStart"/>
      <w:r w:rsidRPr="00327AE9">
        <w:t xml:space="preserve">Menkhorst, P. W., Cockburn, A., </w:t>
      </w:r>
      <w:r>
        <w:t>&amp;</w:t>
      </w:r>
      <w:r w:rsidRPr="00327AE9">
        <w:t xml:space="preserve"> </w:t>
      </w:r>
      <w:proofErr w:type="spellStart"/>
      <w:r w:rsidRPr="00327AE9">
        <w:t>Cancilla</w:t>
      </w:r>
      <w:proofErr w:type="spellEnd"/>
      <w:r w:rsidRPr="00327AE9">
        <w:t>, D. (2008).</w:t>
      </w:r>
      <w:proofErr w:type="gramEnd"/>
      <w:r w:rsidRPr="00327AE9">
        <w:t xml:space="preserve"> </w:t>
      </w:r>
      <w:proofErr w:type="gramStart"/>
      <w:r w:rsidRPr="00327AE9">
        <w:t xml:space="preserve">Heath mouse </w:t>
      </w:r>
      <w:proofErr w:type="spellStart"/>
      <w:r w:rsidRPr="00962E57">
        <w:rPr>
          <w:i/>
        </w:rPr>
        <w:t>Pseudomys</w:t>
      </w:r>
      <w:proofErr w:type="spellEnd"/>
      <w:r w:rsidRPr="00962E57">
        <w:rPr>
          <w:i/>
        </w:rPr>
        <w:t xml:space="preserve"> </w:t>
      </w:r>
      <w:proofErr w:type="spellStart"/>
      <w:r w:rsidRPr="00962E57">
        <w:rPr>
          <w:i/>
        </w:rPr>
        <w:t>shortridgei</w:t>
      </w:r>
      <w:proofErr w:type="spellEnd"/>
      <w:r w:rsidRPr="00327AE9">
        <w:t xml:space="preserve"> (Thomas, 1907).</w:t>
      </w:r>
      <w:proofErr w:type="gramEnd"/>
      <w:r w:rsidRPr="00327AE9">
        <w:t xml:space="preserve"> </w:t>
      </w:r>
      <w:proofErr w:type="gramStart"/>
      <w:r w:rsidRPr="00327AE9">
        <w:t xml:space="preserve">In </w:t>
      </w:r>
      <w:r w:rsidR="00BD17C4" w:rsidRPr="00BD17C4">
        <w:rPr>
          <w:i/>
        </w:rPr>
        <w:t>The mammals of Australia</w:t>
      </w:r>
      <w:r w:rsidR="00BD17C4">
        <w:t>.</w:t>
      </w:r>
      <w:proofErr w:type="gramEnd"/>
      <w:r w:rsidR="00BD17C4">
        <w:t xml:space="preserve"> (</w:t>
      </w:r>
      <w:proofErr w:type="spellStart"/>
      <w:r w:rsidR="00BD17C4">
        <w:t>Eds</w:t>
      </w:r>
      <w:proofErr w:type="spellEnd"/>
      <w:r w:rsidR="00BD17C4">
        <w:t xml:space="preserve"> S. Van </w:t>
      </w:r>
      <w:proofErr w:type="spellStart"/>
      <w:r w:rsidR="00BD17C4">
        <w:t>Dyck</w:t>
      </w:r>
      <w:proofErr w:type="spellEnd"/>
      <w:r w:rsidR="00BD17C4">
        <w:t xml:space="preserve"> &amp; R. Strahan</w:t>
      </w:r>
      <w:r w:rsidRPr="00327AE9">
        <w:t>)</w:t>
      </w:r>
      <w:r w:rsidR="00BD17C4">
        <w:t xml:space="preserve">, pp 850-852. </w:t>
      </w:r>
      <w:proofErr w:type="gramStart"/>
      <w:r w:rsidRPr="00327AE9">
        <w:t>Ree</w:t>
      </w:r>
      <w:r w:rsidR="00BD17C4">
        <w:t>d New Holland, Sydney.</w:t>
      </w:r>
      <w:proofErr w:type="gramEnd"/>
    </w:p>
    <w:p w:rsidR="004B2B04" w:rsidRDefault="00805827">
      <w:pPr>
        <w:pStyle w:val="CAreference"/>
        <w:spacing w:before="0" w:after="220" w:line="240" w:lineRule="auto"/>
      </w:pPr>
      <w:proofErr w:type="gramStart"/>
      <w:r w:rsidRPr="00D43284">
        <w:t>Menkhorst</w:t>
      </w:r>
      <w:r w:rsidR="00C35442">
        <w:t>,</w:t>
      </w:r>
      <w:r w:rsidRPr="00D43284">
        <w:t xml:space="preserve"> P</w:t>
      </w:r>
      <w:r w:rsidR="00C35442">
        <w:t xml:space="preserve">. </w:t>
      </w:r>
      <w:r w:rsidRPr="00D43284">
        <w:t>W</w:t>
      </w:r>
      <w:r w:rsidR="00C35442">
        <w:t>. &amp;</w:t>
      </w:r>
      <w:r w:rsidRPr="00D43284">
        <w:t xml:space="preserve"> Knight</w:t>
      </w:r>
      <w:r w:rsidR="00C35442">
        <w:t>,</w:t>
      </w:r>
      <w:r w:rsidRPr="00D43284">
        <w:t xml:space="preserve"> F</w:t>
      </w:r>
      <w:r w:rsidR="00C35442">
        <w:t>.</w:t>
      </w:r>
      <w:r w:rsidRPr="00D43284">
        <w:t xml:space="preserve"> (2010).</w:t>
      </w:r>
      <w:proofErr w:type="gramEnd"/>
      <w:r w:rsidRPr="00D43284">
        <w:t xml:space="preserve"> </w:t>
      </w:r>
      <w:proofErr w:type="gramStart"/>
      <w:r w:rsidRPr="00BD17C4">
        <w:rPr>
          <w:i/>
        </w:rPr>
        <w:t>A Field Guide to the Mammals of Australia</w:t>
      </w:r>
      <w:r w:rsidRPr="00D43284">
        <w:t>.</w:t>
      </w:r>
      <w:proofErr w:type="gramEnd"/>
      <w:r w:rsidRPr="00D43284">
        <w:t xml:space="preserve"> </w:t>
      </w:r>
      <w:proofErr w:type="gramStart"/>
      <w:r w:rsidRPr="00D43284">
        <w:t>Third revised edition.</w:t>
      </w:r>
      <w:proofErr w:type="gramEnd"/>
      <w:r w:rsidRPr="00D43284">
        <w:t xml:space="preserve"> </w:t>
      </w:r>
      <w:proofErr w:type="gramStart"/>
      <w:r w:rsidRPr="00D43284">
        <w:t>Oxford University Press.</w:t>
      </w:r>
      <w:proofErr w:type="gramEnd"/>
      <w:r w:rsidRPr="00D43284">
        <w:t xml:space="preserve"> Melbourne, Australia. </w:t>
      </w:r>
    </w:p>
    <w:p w:rsidR="004B2B04" w:rsidRDefault="000F0DDA">
      <w:pPr>
        <w:pStyle w:val="CAreference"/>
        <w:spacing w:before="0" w:after="220" w:line="240" w:lineRule="auto"/>
      </w:pPr>
      <w:proofErr w:type="spellStart"/>
      <w:r w:rsidRPr="00327AE9">
        <w:t>Meulman</w:t>
      </w:r>
      <w:proofErr w:type="spellEnd"/>
      <w:r w:rsidRPr="00327AE9">
        <w:t xml:space="preserve">, E. P. (1997). </w:t>
      </w:r>
      <w:proofErr w:type="gramStart"/>
      <w:r w:rsidRPr="00327AE9">
        <w:t xml:space="preserve">The ecology of the Heath Mouse, </w:t>
      </w:r>
      <w:proofErr w:type="spellStart"/>
      <w:r w:rsidRPr="00962E57">
        <w:rPr>
          <w:i/>
        </w:rPr>
        <w:t>Pseudomys</w:t>
      </w:r>
      <w:proofErr w:type="spellEnd"/>
      <w:r w:rsidRPr="00962E57">
        <w:rPr>
          <w:i/>
        </w:rPr>
        <w:t xml:space="preserve"> </w:t>
      </w:r>
      <w:proofErr w:type="spellStart"/>
      <w:r w:rsidRPr="00962E57">
        <w:rPr>
          <w:i/>
        </w:rPr>
        <w:t>shortridgei</w:t>
      </w:r>
      <w:proofErr w:type="spellEnd"/>
      <w:r w:rsidRPr="00327AE9">
        <w:t xml:space="preserve"> in the Grampians National Park, Victoria.</w:t>
      </w:r>
      <w:proofErr w:type="gramEnd"/>
      <w:r w:rsidRPr="00327AE9">
        <w:t xml:space="preserve"> </w:t>
      </w:r>
      <w:proofErr w:type="gramStart"/>
      <w:r w:rsidRPr="00327AE9">
        <w:t>Ph.D. Thesis, Charles Sturt University, Wagga.</w:t>
      </w:r>
      <w:proofErr w:type="gramEnd"/>
    </w:p>
    <w:p w:rsidR="004B2B04" w:rsidRDefault="000F0DDA">
      <w:pPr>
        <w:pStyle w:val="CAreference"/>
        <w:spacing w:before="0" w:after="220" w:line="240" w:lineRule="auto"/>
      </w:pPr>
      <w:r w:rsidRPr="00327AE9">
        <w:t xml:space="preserve">Mitchell, E. (2007). Influence of disturbance on threatened fauna and associated habitat, Victoria. </w:t>
      </w:r>
      <w:proofErr w:type="spellStart"/>
      <w:proofErr w:type="gramStart"/>
      <w:r w:rsidRPr="00327AE9">
        <w:t>M.Sc</w:t>
      </w:r>
      <w:proofErr w:type="spellEnd"/>
      <w:r w:rsidRPr="00327AE9">
        <w:t xml:space="preserve"> thesis, Deakin University, Geelong.</w:t>
      </w:r>
      <w:proofErr w:type="gramEnd"/>
    </w:p>
    <w:p w:rsidR="004B2B04" w:rsidRDefault="00962E57">
      <w:pPr>
        <w:pStyle w:val="CAreference"/>
        <w:spacing w:before="0" w:after="220" w:line="240" w:lineRule="auto"/>
      </w:pPr>
      <w:proofErr w:type="gramStart"/>
      <w:r>
        <w:t>Robinson, A. C.</w:t>
      </w:r>
      <w:r w:rsidR="000F0DDA" w:rsidRPr="00D43284">
        <w:t xml:space="preserve"> </w:t>
      </w:r>
      <w:r>
        <w:t>&amp;</w:t>
      </w:r>
      <w:r w:rsidR="000F0DDA" w:rsidRPr="00D43284">
        <w:t xml:space="preserve"> Armstrong, D. M. (1990).</w:t>
      </w:r>
      <w:proofErr w:type="gramEnd"/>
      <w:r w:rsidR="000F0DDA" w:rsidRPr="00D43284">
        <w:t xml:space="preserve"> </w:t>
      </w:r>
      <w:proofErr w:type="gramStart"/>
      <w:r w:rsidR="000F0DDA" w:rsidRPr="00D43284">
        <w:t>A biological survey of Kangaroo Island, South Australia, in November 1989 and 1990.</w:t>
      </w:r>
      <w:proofErr w:type="gramEnd"/>
      <w:r w:rsidR="000F0DDA" w:rsidRPr="00D43284">
        <w:t xml:space="preserve"> </w:t>
      </w:r>
      <w:proofErr w:type="gramStart"/>
      <w:r w:rsidR="000F0DDA" w:rsidRPr="00D43284">
        <w:t>Department for Environment, Heritage and Aboriginal Affairs, South Australia.</w:t>
      </w:r>
      <w:proofErr w:type="gramEnd"/>
    </w:p>
    <w:p w:rsidR="004B2B04" w:rsidRDefault="000F0DDA">
      <w:pPr>
        <w:pStyle w:val="CAreference"/>
        <w:spacing w:before="0" w:after="220" w:line="240" w:lineRule="auto"/>
      </w:pPr>
      <w:r w:rsidRPr="00D43284">
        <w:t xml:space="preserve">Salinas, M., Bunce, M., </w:t>
      </w:r>
      <w:proofErr w:type="spellStart"/>
      <w:r w:rsidRPr="00D43284">
        <w:t>Cancilla</w:t>
      </w:r>
      <w:proofErr w:type="spellEnd"/>
      <w:r w:rsidRPr="00D43284">
        <w:t>, D.</w:t>
      </w:r>
      <w:r w:rsidR="00962E57">
        <w:t>,</w:t>
      </w:r>
      <w:r w:rsidRPr="00D43284">
        <w:t xml:space="preserve"> </w:t>
      </w:r>
      <w:proofErr w:type="spellStart"/>
      <w:r w:rsidRPr="00D43284">
        <w:t>Deryn</w:t>
      </w:r>
      <w:proofErr w:type="spellEnd"/>
      <w:r w:rsidR="00962E57">
        <w:t>,</w:t>
      </w:r>
      <w:r w:rsidRPr="00D43284">
        <w:t xml:space="preserve"> L.</w:t>
      </w:r>
      <w:r w:rsidR="00962E57">
        <w:t>,</w:t>
      </w:r>
      <w:r w:rsidRPr="00D43284">
        <w:t xml:space="preserve"> </w:t>
      </w:r>
      <w:proofErr w:type="spellStart"/>
      <w:r w:rsidRPr="00D43284">
        <w:t>Alpers</w:t>
      </w:r>
      <w:proofErr w:type="spellEnd"/>
      <w:r w:rsidRPr="00D43284">
        <w:t xml:space="preserve">, D. L., </w:t>
      </w:r>
      <w:r w:rsidR="00962E57">
        <w:t>&amp;</w:t>
      </w:r>
      <w:r w:rsidRPr="00D43284">
        <w:t xml:space="preserve"> Spencer, P. B. S. </w:t>
      </w:r>
      <w:proofErr w:type="gramStart"/>
      <w:r w:rsidRPr="00D43284">
        <w:t>( 2009</w:t>
      </w:r>
      <w:proofErr w:type="gramEnd"/>
      <w:r w:rsidRPr="00D43284">
        <w:t>). Divergent lineages in the heath mouse (</w:t>
      </w:r>
      <w:proofErr w:type="spellStart"/>
      <w:r w:rsidRPr="0094405A">
        <w:rPr>
          <w:i/>
        </w:rPr>
        <w:t>Pseudomys</w:t>
      </w:r>
      <w:proofErr w:type="spellEnd"/>
      <w:r w:rsidRPr="0094405A">
        <w:rPr>
          <w:i/>
        </w:rPr>
        <w:t xml:space="preserve"> </w:t>
      </w:r>
      <w:proofErr w:type="spellStart"/>
      <w:r w:rsidRPr="0094405A">
        <w:rPr>
          <w:i/>
        </w:rPr>
        <w:t>shortridgei</w:t>
      </w:r>
      <w:proofErr w:type="spellEnd"/>
      <w:r w:rsidRPr="00D43284">
        <w:t xml:space="preserve">) are indicative of major contraction to geographically isolated </w:t>
      </w:r>
      <w:proofErr w:type="spellStart"/>
      <w:r w:rsidRPr="00D43284">
        <w:t>refugia</w:t>
      </w:r>
      <w:proofErr w:type="spellEnd"/>
      <w:r w:rsidRPr="00D43284">
        <w:t xml:space="preserve"> on the eastern and western sides of Australia during the early Pleistocene. </w:t>
      </w:r>
      <w:r w:rsidRPr="0094405A">
        <w:rPr>
          <w:i/>
        </w:rPr>
        <w:t>Australian Journal of Zoology</w:t>
      </w:r>
      <w:r w:rsidRPr="00D43284">
        <w:t xml:space="preserve"> </w:t>
      </w:r>
      <w:r w:rsidRPr="00BD17C4">
        <w:rPr>
          <w:i/>
        </w:rPr>
        <w:t>57</w:t>
      </w:r>
      <w:r w:rsidRPr="00D43284">
        <w:t xml:space="preserve">, </w:t>
      </w:r>
      <w:r w:rsidR="00BD17C4">
        <w:t>41-</w:t>
      </w:r>
      <w:r w:rsidRPr="00D43284">
        <w:t>47.</w:t>
      </w:r>
    </w:p>
    <w:p w:rsidR="004B2B04" w:rsidRDefault="00805827">
      <w:pPr>
        <w:pStyle w:val="CAreference"/>
        <w:spacing w:before="0" w:after="220" w:line="240" w:lineRule="auto"/>
      </w:pPr>
      <w:proofErr w:type="gramStart"/>
      <w:r w:rsidRPr="00327AE9">
        <w:t xml:space="preserve">Sanders, A., Chapman, A., </w:t>
      </w:r>
      <w:proofErr w:type="spellStart"/>
      <w:r w:rsidRPr="00327AE9">
        <w:t>Teale</w:t>
      </w:r>
      <w:proofErr w:type="spellEnd"/>
      <w:r w:rsidRPr="00327AE9">
        <w:t xml:space="preserve">, R. J., </w:t>
      </w:r>
      <w:r w:rsidR="0094405A">
        <w:t>&amp;</w:t>
      </w:r>
      <w:r w:rsidRPr="00327AE9">
        <w:t xml:space="preserve"> Harold, G. (2012).</w:t>
      </w:r>
      <w:proofErr w:type="gramEnd"/>
      <w:r w:rsidRPr="00327AE9">
        <w:t xml:space="preserve"> </w:t>
      </w:r>
      <w:proofErr w:type="gramStart"/>
      <w:r w:rsidRPr="00327AE9">
        <w:t>Vertebrate fauna of the Fitzgerald Biosphere Reserve, Western Australia.</w:t>
      </w:r>
      <w:proofErr w:type="gramEnd"/>
      <w:r w:rsidRPr="00327AE9">
        <w:t xml:space="preserve"> </w:t>
      </w:r>
      <w:r w:rsidRPr="0094405A">
        <w:rPr>
          <w:i/>
        </w:rPr>
        <w:t>Western Australian Naturalist</w:t>
      </w:r>
      <w:r w:rsidRPr="00327AE9">
        <w:t xml:space="preserve"> </w:t>
      </w:r>
      <w:r w:rsidRPr="00BD17C4">
        <w:rPr>
          <w:i/>
        </w:rPr>
        <w:t>28</w:t>
      </w:r>
      <w:r w:rsidRPr="00327AE9">
        <w:t>, 141-253.</w:t>
      </w:r>
    </w:p>
    <w:p w:rsidR="004B2B04" w:rsidRDefault="00805827">
      <w:pPr>
        <w:pStyle w:val="CAreference"/>
        <w:spacing w:before="0" w:after="220" w:line="240" w:lineRule="auto"/>
      </w:pPr>
      <w:proofErr w:type="gramStart"/>
      <w:r w:rsidRPr="00D43284">
        <w:t>Seebeck</w:t>
      </w:r>
      <w:r w:rsidR="0094405A">
        <w:t>,</w:t>
      </w:r>
      <w:r w:rsidRPr="00D43284">
        <w:t xml:space="preserve"> J</w:t>
      </w:r>
      <w:r w:rsidR="0094405A">
        <w:t>.</w:t>
      </w:r>
      <w:r w:rsidRPr="00D43284">
        <w:t>H</w:t>
      </w:r>
      <w:r w:rsidR="0094405A">
        <w:t>.</w:t>
      </w:r>
      <w:r w:rsidRPr="00D43284">
        <w:t xml:space="preserve"> </w:t>
      </w:r>
      <w:r w:rsidR="0094405A">
        <w:t>&amp;</w:t>
      </w:r>
      <w:r w:rsidRPr="00D43284">
        <w:t xml:space="preserve"> Menkhorst</w:t>
      </w:r>
      <w:r w:rsidR="0094405A">
        <w:t>,</w:t>
      </w:r>
      <w:r w:rsidRPr="00D43284">
        <w:t xml:space="preserve"> P</w:t>
      </w:r>
      <w:r w:rsidR="0094405A">
        <w:t>.</w:t>
      </w:r>
      <w:r w:rsidRPr="00D43284">
        <w:t xml:space="preserve"> (2000).</w:t>
      </w:r>
      <w:proofErr w:type="gramEnd"/>
      <w:r w:rsidRPr="00D43284">
        <w:t xml:space="preserve"> </w:t>
      </w:r>
      <w:proofErr w:type="gramStart"/>
      <w:r w:rsidRPr="00D43284">
        <w:t>Status and conservation of rodents of Victoria.</w:t>
      </w:r>
      <w:proofErr w:type="gramEnd"/>
      <w:r w:rsidRPr="00D43284">
        <w:t xml:space="preserve"> </w:t>
      </w:r>
      <w:r w:rsidRPr="0094405A">
        <w:rPr>
          <w:i/>
        </w:rPr>
        <w:t>Wildlife Research</w:t>
      </w:r>
      <w:r w:rsidRPr="00D43284">
        <w:t xml:space="preserve"> </w:t>
      </w:r>
      <w:r w:rsidRPr="00BD17C4">
        <w:rPr>
          <w:i/>
        </w:rPr>
        <w:t>27</w:t>
      </w:r>
      <w:r w:rsidR="00BD17C4">
        <w:t>, 357-</w:t>
      </w:r>
      <w:r w:rsidRPr="00D43284">
        <w:t xml:space="preserve">369. </w:t>
      </w:r>
    </w:p>
    <w:p w:rsidR="004B2B04" w:rsidRDefault="00805827">
      <w:pPr>
        <w:pStyle w:val="CAreference"/>
        <w:spacing w:before="0" w:after="220" w:line="240" w:lineRule="auto"/>
      </w:pPr>
      <w:proofErr w:type="gramStart"/>
      <w:r w:rsidRPr="00D43284">
        <w:t>Woinarski</w:t>
      </w:r>
      <w:r w:rsidR="0094405A">
        <w:t>,</w:t>
      </w:r>
      <w:r w:rsidRPr="00D43284">
        <w:t xml:space="preserve"> J</w:t>
      </w:r>
      <w:r w:rsidR="0094405A">
        <w:t xml:space="preserve">. </w:t>
      </w:r>
      <w:r w:rsidRPr="00D43284">
        <w:t>C</w:t>
      </w:r>
      <w:r w:rsidR="0094405A">
        <w:t xml:space="preserve">. </w:t>
      </w:r>
      <w:r w:rsidRPr="00D43284">
        <w:t>Z</w:t>
      </w:r>
      <w:r w:rsidR="0094405A">
        <w:t>.</w:t>
      </w:r>
      <w:r w:rsidRPr="00D43284">
        <w:t>, Burbidge</w:t>
      </w:r>
      <w:r w:rsidR="0094405A">
        <w:t>,</w:t>
      </w:r>
      <w:r w:rsidRPr="00D43284">
        <w:t xml:space="preserve"> A</w:t>
      </w:r>
      <w:r w:rsidR="0094405A">
        <w:t xml:space="preserve">. </w:t>
      </w:r>
      <w:r w:rsidRPr="00D43284">
        <w:t>A</w:t>
      </w:r>
      <w:r w:rsidR="0094405A">
        <w:t>.</w:t>
      </w:r>
      <w:r w:rsidRPr="00D43284">
        <w:t>,</w:t>
      </w:r>
      <w:r w:rsidR="0094405A">
        <w:t xml:space="preserve"> &amp;</w:t>
      </w:r>
      <w:r w:rsidRPr="00D43284">
        <w:t xml:space="preserve"> Harrison</w:t>
      </w:r>
      <w:r w:rsidR="0094405A">
        <w:t>,</w:t>
      </w:r>
      <w:r w:rsidRPr="00D43284">
        <w:t xml:space="preserve"> P</w:t>
      </w:r>
      <w:r w:rsidR="0094405A">
        <w:t>.</w:t>
      </w:r>
      <w:r w:rsidRPr="00D43284">
        <w:t>L</w:t>
      </w:r>
      <w:r w:rsidR="0094405A">
        <w:t>.</w:t>
      </w:r>
      <w:r w:rsidRPr="00D43284">
        <w:t xml:space="preserve"> (2014).</w:t>
      </w:r>
      <w:proofErr w:type="gramEnd"/>
      <w:r w:rsidRPr="00D43284">
        <w:t xml:space="preserve"> </w:t>
      </w:r>
      <w:proofErr w:type="gramStart"/>
      <w:r w:rsidRPr="00BD17C4">
        <w:rPr>
          <w:i/>
        </w:rPr>
        <w:t>The action plan for Australian mammals 2012</w:t>
      </w:r>
      <w:r w:rsidRPr="00D43284">
        <w:t>.</w:t>
      </w:r>
      <w:proofErr w:type="gramEnd"/>
      <w:r w:rsidRPr="00D43284">
        <w:t xml:space="preserve"> CSIRO Publishing</w:t>
      </w:r>
      <w:r w:rsidR="00C64209">
        <w:t>, Collingwood.</w:t>
      </w:r>
    </w:p>
    <w:p w:rsidR="00962E57" w:rsidRPr="00121E1E" w:rsidRDefault="00962E57" w:rsidP="001E5B10">
      <w:pPr>
        <w:pStyle w:val="Normal12ptCharCharCharCharCharChar"/>
        <w:spacing w:before="360" w:after="240"/>
        <w:rPr>
          <w:rFonts w:ascii="Arial" w:hAnsi="Arial" w:cs="Arial"/>
          <w:b/>
          <w:bCs/>
          <w:sz w:val="22"/>
          <w:szCs w:val="22"/>
          <w:u w:val="single"/>
        </w:rPr>
      </w:pPr>
      <w:r>
        <w:rPr>
          <w:rFonts w:ascii="Arial" w:hAnsi="Arial" w:cs="Arial"/>
          <w:b/>
          <w:sz w:val="22"/>
          <w:szCs w:val="22"/>
          <w:u w:val="single"/>
        </w:rPr>
        <w:t>Other sources cited in this advice</w:t>
      </w:r>
    </w:p>
    <w:p w:rsidR="00AB45E8" w:rsidRDefault="00DC2A56" w:rsidP="00E522C2">
      <w:pPr>
        <w:pStyle w:val="CAreference"/>
        <w:spacing w:before="0" w:after="220" w:line="276" w:lineRule="auto"/>
      </w:pPr>
      <w:proofErr w:type="gramStart"/>
      <w:r>
        <w:t xml:space="preserve">Victorian </w:t>
      </w:r>
      <w:r w:rsidR="00AB45E8">
        <w:t>Department of Sustainability and Environment (</w:t>
      </w:r>
      <w:r>
        <w:t xml:space="preserve">Vic </w:t>
      </w:r>
      <w:r w:rsidR="00AB45E8">
        <w:t>DSE) (2003).</w:t>
      </w:r>
      <w:proofErr w:type="gramEnd"/>
      <w:r w:rsidR="00AB45E8">
        <w:t xml:space="preserve"> </w:t>
      </w:r>
      <w:proofErr w:type="gramStart"/>
      <w:r w:rsidR="00E522C2" w:rsidRPr="00327AE9">
        <w:t xml:space="preserve">Heath Mouse </w:t>
      </w:r>
      <w:proofErr w:type="spellStart"/>
      <w:r w:rsidR="00E522C2" w:rsidRPr="0094405A">
        <w:rPr>
          <w:i/>
        </w:rPr>
        <w:t>Pseudomys</w:t>
      </w:r>
      <w:proofErr w:type="spellEnd"/>
      <w:r w:rsidR="00E522C2" w:rsidRPr="0094405A">
        <w:rPr>
          <w:i/>
        </w:rPr>
        <w:t xml:space="preserve"> </w:t>
      </w:r>
      <w:proofErr w:type="spellStart"/>
      <w:r w:rsidR="00E522C2" w:rsidRPr="0094405A">
        <w:rPr>
          <w:i/>
        </w:rPr>
        <w:t>shortridgei</w:t>
      </w:r>
      <w:proofErr w:type="spellEnd"/>
      <w:r w:rsidR="00E522C2" w:rsidRPr="0094405A">
        <w:rPr>
          <w:i/>
        </w:rPr>
        <w:t>.</w:t>
      </w:r>
      <w:proofErr w:type="gramEnd"/>
      <w:r w:rsidR="00E522C2" w:rsidRPr="00327AE9">
        <w:t xml:space="preserve"> Flora and Fauna Guarantee A</w:t>
      </w:r>
      <w:r w:rsidR="00E522C2">
        <w:t xml:space="preserve">ct 1988. </w:t>
      </w:r>
      <w:proofErr w:type="gramStart"/>
      <w:r w:rsidR="00E522C2">
        <w:t>Action statement 187.</w:t>
      </w:r>
      <w:proofErr w:type="gramEnd"/>
      <w:r w:rsidR="00E522C2">
        <w:t xml:space="preserve"> </w:t>
      </w:r>
      <w:proofErr w:type="gramStart"/>
      <w:r w:rsidR="004C1321">
        <w:t>Viewed 5 February 2016.</w:t>
      </w:r>
      <w:proofErr w:type="gramEnd"/>
      <w:r w:rsidR="004C1321">
        <w:t xml:space="preserve"> </w:t>
      </w:r>
      <w:r w:rsidR="004C1321" w:rsidRPr="00852EE0">
        <w:t>Available on the internet at:</w:t>
      </w:r>
      <w:r w:rsidR="004C1321">
        <w:t xml:space="preserve"> </w:t>
      </w:r>
      <w:hyperlink r:id="rId12" w:history="1">
        <w:r w:rsidR="00BD17C4" w:rsidRPr="00037982">
          <w:rPr>
            <w:rStyle w:val="Hyperlink"/>
          </w:rPr>
          <w:t>http://www.depi.vic.gov.au/__data/assets/pdf_file/0004/246523/Heath_Mouse_Pseudomys_shortridgei.pdf</w:t>
        </w:r>
      </w:hyperlink>
      <w:r w:rsidR="004C1321">
        <w:t>.</w:t>
      </w:r>
    </w:p>
    <w:p w:rsidR="00BD17C4" w:rsidRDefault="00962E57" w:rsidP="0094405A">
      <w:pPr>
        <w:pStyle w:val="CAreference"/>
        <w:spacing w:line="276" w:lineRule="auto"/>
      </w:pPr>
      <w:proofErr w:type="gramStart"/>
      <w:r w:rsidRPr="00327AE9">
        <w:t>Menkhorst, P.</w:t>
      </w:r>
      <w:r>
        <w:t xml:space="preserve"> &amp;</w:t>
      </w:r>
      <w:r w:rsidRPr="00327AE9">
        <w:t xml:space="preserve"> Morris, K. (2008).</w:t>
      </w:r>
      <w:proofErr w:type="gramEnd"/>
      <w:r w:rsidRPr="00327AE9">
        <w:t xml:space="preserve"> </w:t>
      </w:r>
      <w:proofErr w:type="spellStart"/>
      <w:proofErr w:type="gramStart"/>
      <w:r w:rsidRPr="00962E57">
        <w:rPr>
          <w:i/>
        </w:rPr>
        <w:t>Pseudomys</w:t>
      </w:r>
      <w:proofErr w:type="spellEnd"/>
      <w:r w:rsidRPr="00962E57">
        <w:rPr>
          <w:i/>
        </w:rPr>
        <w:t xml:space="preserve"> </w:t>
      </w:r>
      <w:proofErr w:type="spellStart"/>
      <w:r w:rsidRPr="00962E57">
        <w:rPr>
          <w:i/>
        </w:rPr>
        <w:t>shortridgei</w:t>
      </w:r>
      <w:proofErr w:type="spellEnd"/>
      <w:r w:rsidRPr="00327AE9">
        <w:t>.</w:t>
      </w:r>
      <w:proofErr w:type="gramEnd"/>
      <w:r w:rsidRPr="00327AE9">
        <w:t xml:space="preserve"> </w:t>
      </w:r>
      <w:proofErr w:type="gramStart"/>
      <w:r w:rsidRPr="00327AE9">
        <w:t>In ‘IUCN red list of threatened species.’</w:t>
      </w:r>
      <w:proofErr w:type="gramEnd"/>
      <w:r w:rsidRPr="00327AE9">
        <w:t xml:space="preserve"> </w:t>
      </w:r>
      <w:proofErr w:type="gramStart"/>
      <w:r w:rsidRPr="00327AE9">
        <w:t>Version 2011.2.</w:t>
      </w:r>
      <w:proofErr w:type="gramEnd"/>
      <w:r w:rsidRPr="00327AE9">
        <w:t xml:space="preserve"> </w:t>
      </w:r>
      <w:proofErr w:type="gramStart"/>
      <w:r w:rsidR="00B2148B">
        <w:t>Viewed</w:t>
      </w:r>
      <w:r w:rsidR="00B2148B" w:rsidRPr="00327AE9">
        <w:t xml:space="preserve"> 8 June 2012.</w:t>
      </w:r>
      <w:proofErr w:type="gramEnd"/>
      <w:r w:rsidR="00B2148B">
        <w:t xml:space="preserve"> </w:t>
      </w:r>
      <w:r w:rsidR="00B2148B" w:rsidRPr="00852EE0">
        <w:t xml:space="preserve">Available on the internet at: </w:t>
      </w:r>
      <w:hyperlink r:id="rId13" w:history="1">
        <w:r w:rsidR="00BD17C4" w:rsidRPr="00037982">
          <w:rPr>
            <w:rStyle w:val="Hyperlink"/>
          </w:rPr>
          <w:t>www.iucnredlist.org</w:t>
        </w:r>
      </w:hyperlink>
      <w:r w:rsidRPr="00327AE9">
        <w:t>.</w:t>
      </w:r>
    </w:p>
    <w:p w:rsidR="00881A13" w:rsidRDefault="00B2148B" w:rsidP="0094405A">
      <w:pPr>
        <w:pStyle w:val="CAreference"/>
        <w:spacing w:line="276" w:lineRule="auto"/>
      </w:pPr>
      <w:r>
        <w:t xml:space="preserve"> </w:t>
      </w:r>
    </w:p>
    <w:p w:rsidR="004B2B04" w:rsidRDefault="008E0B18">
      <w:pPr>
        <w:rPr>
          <w:rFonts w:ascii="Arial" w:hAnsi="Arial" w:cs="Arial"/>
          <w:b/>
          <w:sz w:val="22"/>
          <w:szCs w:val="22"/>
          <w:u w:val="single"/>
        </w:rPr>
      </w:pPr>
      <w:r>
        <w:rPr>
          <w:rFonts w:ascii="Arial" w:hAnsi="Arial" w:cs="Arial"/>
          <w:b/>
          <w:sz w:val="22"/>
          <w:szCs w:val="22"/>
          <w:u w:val="single"/>
        </w:rPr>
        <w:t>Consultation</w:t>
      </w:r>
      <w:r w:rsidR="00962E57" w:rsidRPr="005830B7">
        <w:rPr>
          <w:rFonts w:ascii="Arial" w:hAnsi="Arial" w:cs="Arial"/>
          <w:b/>
          <w:sz w:val="22"/>
          <w:szCs w:val="22"/>
          <w:u w:val="single"/>
        </w:rPr>
        <w:t xml:space="preserve"> question</w:t>
      </w:r>
      <w:r>
        <w:rPr>
          <w:rFonts w:ascii="Arial" w:hAnsi="Arial" w:cs="Arial"/>
          <w:b/>
          <w:sz w:val="22"/>
          <w:szCs w:val="22"/>
          <w:u w:val="single"/>
        </w:rPr>
        <w:t>s</w:t>
      </w:r>
    </w:p>
    <w:p w:rsidR="004B2B04" w:rsidRDefault="004B2B04">
      <w:pPr>
        <w:rPr>
          <w:rFonts w:ascii="Arial" w:hAnsi="Arial" w:cs="Arial"/>
          <w:b/>
          <w:sz w:val="22"/>
          <w:szCs w:val="22"/>
          <w:u w:val="single"/>
        </w:rPr>
      </w:pPr>
    </w:p>
    <w:p w:rsidR="008E26A8" w:rsidRDefault="008E26A8" w:rsidP="008E26A8">
      <w:pPr>
        <w:pStyle w:val="ListNumber"/>
        <w:spacing w:after="240"/>
        <w:ind w:left="357" w:hanging="357"/>
        <w:contextualSpacing w:val="0"/>
        <w:rPr>
          <w:rFonts w:ascii="Arial" w:hAnsi="Arial" w:cs="Arial"/>
          <w:sz w:val="22"/>
          <w:szCs w:val="22"/>
        </w:rPr>
      </w:pPr>
      <w:r w:rsidRPr="008E26A8">
        <w:rPr>
          <w:rFonts w:ascii="Arial" w:hAnsi="Arial" w:cs="Arial"/>
          <w:sz w:val="22"/>
          <w:szCs w:val="22"/>
        </w:rPr>
        <w:t>Can you provide any additional or alternative references, information or estimates on longevity, average life span and generation length?</w:t>
      </w:r>
    </w:p>
    <w:p w:rsidR="008E26A8" w:rsidRDefault="008E26A8" w:rsidP="008E26A8">
      <w:pPr>
        <w:pStyle w:val="ListNumber"/>
        <w:spacing w:after="240"/>
        <w:ind w:left="357" w:hanging="357"/>
        <w:contextualSpacing w:val="0"/>
        <w:rPr>
          <w:rFonts w:ascii="Arial" w:hAnsi="Arial" w:cs="Arial"/>
          <w:sz w:val="22"/>
          <w:szCs w:val="22"/>
        </w:rPr>
      </w:pPr>
      <w:r w:rsidRPr="008E26A8">
        <w:rPr>
          <w:rFonts w:ascii="Arial" w:hAnsi="Arial" w:cs="Arial"/>
          <w:sz w:val="22"/>
          <w:szCs w:val="22"/>
        </w:rPr>
        <w:t>Can you provide any information regarding the general requirements for recruitment?</w:t>
      </w:r>
    </w:p>
    <w:p w:rsidR="00D73C0F" w:rsidRDefault="00D73C0F" w:rsidP="008E26A8">
      <w:pPr>
        <w:pStyle w:val="ListNumber"/>
        <w:spacing w:after="240"/>
        <w:ind w:left="357" w:hanging="357"/>
        <w:contextualSpacing w:val="0"/>
        <w:rPr>
          <w:rFonts w:ascii="Arial" w:hAnsi="Arial" w:cs="Arial"/>
          <w:sz w:val="22"/>
          <w:szCs w:val="22"/>
        </w:rPr>
      </w:pPr>
      <w:r w:rsidRPr="00D73C0F">
        <w:rPr>
          <w:rFonts w:ascii="Arial" w:hAnsi="Arial" w:cs="Arial"/>
          <w:sz w:val="22"/>
          <w:szCs w:val="22"/>
        </w:rPr>
        <w:t>Has the survey effort for this species been adequate to determine its national adult population size?</w:t>
      </w:r>
    </w:p>
    <w:p w:rsidR="006658BF" w:rsidRDefault="00D73C0F" w:rsidP="006658BF">
      <w:pPr>
        <w:pStyle w:val="ListNumber"/>
        <w:spacing w:after="240"/>
        <w:ind w:left="357" w:hanging="357"/>
        <w:contextualSpacing w:val="0"/>
        <w:rPr>
          <w:rFonts w:ascii="Arial" w:hAnsi="Arial" w:cs="Arial"/>
          <w:sz w:val="22"/>
          <w:szCs w:val="22"/>
        </w:rPr>
      </w:pPr>
      <w:r w:rsidRPr="00203935">
        <w:rPr>
          <w:rFonts w:ascii="Arial" w:hAnsi="Arial" w:cs="Arial"/>
          <w:sz w:val="22"/>
          <w:szCs w:val="22"/>
        </w:rPr>
        <w:t xml:space="preserve">Do you accept the estimate </w:t>
      </w:r>
      <w:r>
        <w:rPr>
          <w:rFonts w:ascii="Arial" w:hAnsi="Arial" w:cs="Arial"/>
          <w:sz w:val="22"/>
          <w:szCs w:val="22"/>
        </w:rPr>
        <w:t xml:space="preserve">provided </w:t>
      </w:r>
      <w:r w:rsidRPr="00203935">
        <w:rPr>
          <w:rFonts w:ascii="Arial" w:hAnsi="Arial" w:cs="Arial"/>
          <w:sz w:val="22"/>
          <w:szCs w:val="22"/>
        </w:rPr>
        <w:t>of the total population size of the species?</w:t>
      </w:r>
    </w:p>
    <w:p w:rsidR="006658BF" w:rsidRDefault="0011283B" w:rsidP="006658BF">
      <w:pPr>
        <w:pStyle w:val="ListNumber"/>
        <w:spacing w:after="240"/>
        <w:ind w:left="357" w:hanging="357"/>
        <w:contextualSpacing w:val="0"/>
        <w:rPr>
          <w:rFonts w:ascii="Arial" w:hAnsi="Arial" w:cs="Arial"/>
          <w:sz w:val="22"/>
          <w:szCs w:val="22"/>
        </w:rPr>
      </w:pPr>
      <w:r>
        <w:rPr>
          <w:rFonts w:ascii="Arial" w:hAnsi="Arial" w:cs="Arial"/>
          <w:sz w:val="22"/>
          <w:szCs w:val="22"/>
        </w:rPr>
        <w:t xml:space="preserve">Can you provide any additional data on </w:t>
      </w:r>
      <w:r w:rsidR="006658BF" w:rsidRPr="00203935">
        <w:rPr>
          <w:rFonts w:ascii="Arial" w:hAnsi="Arial" w:cs="Arial"/>
          <w:sz w:val="22"/>
          <w:szCs w:val="22"/>
        </w:rPr>
        <w:t>the extent of dec</w:t>
      </w:r>
      <w:r w:rsidR="006658BF">
        <w:rPr>
          <w:rFonts w:ascii="Arial" w:hAnsi="Arial" w:cs="Arial"/>
          <w:sz w:val="22"/>
          <w:szCs w:val="22"/>
        </w:rPr>
        <w:t xml:space="preserve">line in </w:t>
      </w:r>
      <w:r w:rsidR="006658BF" w:rsidRPr="00776BA1">
        <w:rPr>
          <w:rFonts w:ascii="Arial" w:hAnsi="Arial" w:cs="Arial"/>
          <w:sz w:val="22"/>
          <w:szCs w:val="22"/>
        </w:rPr>
        <w:t>the species’</w:t>
      </w:r>
      <w:r w:rsidR="006658BF" w:rsidRPr="00203935">
        <w:rPr>
          <w:rFonts w:ascii="Arial" w:hAnsi="Arial" w:cs="Arial"/>
          <w:sz w:val="22"/>
          <w:szCs w:val="22"/>
        </w:rPr>
        <w:t xml:space="preserve"> total population s</w:t>
      </w:r>
      <w:r w:rsidR="006658BF">
        <w:rPr>
          <w:rFonts w:ascii="Arial" w:hAnsi="Arial" w:cs="Arial"/>
          <w:sz w:val="22"/>
          <w:szCs w:val="22"/>
        </w:rPr>
        <w:t xml:space="preserve">ize over the last approximately 10 </w:t>
      </w:r>
      <w:r w:rsidR="006658BF" w:rsidRPr="00203935">
        <w:rPr>
          <w:rFonts w:ascii="Arial" w:hAnsi="Arial" w:cs="Arial"/>
          <w:sz w:val="22"/>
          <w:szCs w:val="22"/>
        </w:rPr>
        <w:t>years (i.e. three generations)?</w:t>
      </w:r>
    </w:p>
    <w:p w:rsidR="0011283B" w:rsidRDefault="00653A64" w:rsidP="006658BF">
      <w:pPr>
        <w:pStyle w:val="ListNumber"/>
        <w:spacing w:after="240"/>
        <w:ind w:left="357" w:hanging="357"/>
        <w:contextualSpacing w:val="0"/>
        <w:rPr>
          <w:rFonts w:ascii="Arial" w:hAnsi="Arial" w:cs="Arial"/>
          <w:sz w:val="22"/>
          <w:szCs w:val="22"/>
        </w:rPr>
      </w:pPr>
      <w:r w:rsidRPr="00203935">
        <w:rPr>
          <w:rFonts w:ascii="Arial" w:hAnsi="Arial" w:cs="Arial"/>
          <w:sz w:val="22"/>
          <w:szCs w:val="22"/>
        </w:rPr>
        <w:t>Does the information consider the entire geographic extent and national extent of the species?</w:t>
      </w:r>
    </w:p>
    <w:p w:rsidR="00653A64" w:rsidRDefault="00653A64" w:rsidP="00653A64">
      <w:pPr>
        <w:pStyle w:val="ListNumber"/>
        <w:spacing w:after="240"/>
        <w:ind w:left="357" w:hanging="357"/>
        <w:contextualSpacing w:val="0"/>
        <w:rPr>
          <w:rFonts w:ascii="Arial" w:hAnsi="Arial" w:cs="Arial"/>
          <w:sz w:val="22"/>
          <w:szCs w:val="22"/>
        </w:rPr>
      </w:pPr>
      <w:r w:rsidRPr="00203935">
        <w:rPr>
          <w:rFonts w:ascii="Arial" w:hAnsi="Arial" w:cs="Arial"/>
          <w:sz w:val="22"/>
          <w:szCs w:val="22"/>
        </w:rPr>
        <w:t>Has the survey effort for this species been adequate to determine its national distribution?</w:t>
      </w:r>
    </w:p>
    <w:p w:rsidR="00653A64" w:rsidRPr="00653A64" w:rsidRDefault="00653A64" w:rsidP="00653A64">
      <w:pPr>
        <w:pStyle w:val="ListNumber"/>
        <w:spacing w:after="240"/>
        <w:ind w:left="357" w:hanging="357"/>
        <w:contextualSpacing w:val="0"/>
        <w:rPr>
          <w:rFonts w:ascii="Arial" w:hAnsi="Arial" w:cs="Arial"/>
          <w:sz w:val="22"/>
          <w:szCs w:val="22"/>
        </w:rPr>
      </w:pPr>
      <w:r w:rsidRPr="00653A64">
        <w:rPr>
          <w:rFonts w:ascii="Arial" w:hAnsi="Arial" w:cs="Arial"/>
          <w:sz w:val="22"/>
          <w:szCs w:val="22"/>
        </w:rPr>
        <w:t>Is the distribution as described valid? If not, can you please provide an estimate or additional information on the current geographic distribution?</w:t>
      </w:r>
    </w:p>
    <w:p w:rsidR="00846571" w:rsidRDefault="00653A64" w:rsidP="00846571">
      <w:pPr>
        <w:pStyle w:val="ListNumber"/>
        <w:spacing w:after="240"/>
        <w:ind w:left="357" w:hanging="357"/>
        <w:contextualSpacing w:val="0"/>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have been estimated is appropriate?</w:t>
      </w:r>
    </w:p>
    <w:p w:rsidR="00846571" w:rsidRDefault="00846571" w:rsidP="00846571">
      <w:pPr>
        <w:pStyle w:val="ListNumber"/>
        <w:spacing w:after="240"/>
        <w:ind w:left="357" w:hanging="357"/>
        <w:contextualSpacing w:val="0"/>
        <w:rPr>
          <w:rFonts w:ascii="Arial" w:hAnsi="Arial" w:cs="Arial"/>
          <w:sz w:val="22"/>
          <w:szCs w:val="22"/>
        </w:rPr>
      </w:pPr>
      <w:r w:rsidRPr="00846571">
        <w:rPr>
          <w:rFonts w:ascii="Arial" w:hAnsi="Arial" w:cs="Arial"/>
          <w:sz w:val="22"/>
          <w:szCs w:val="22"/>
        </w:rPr>
        <w:t xml:space="preserve">Do you agree that the threats listed are correct and that their effect on the species is significant? </w:t>
      </w:r>
    </w:p>
    <w:p w:rsidR="00846571" w:rsidRDefault="00846571" w:rsidP="00846571">
      <w:pPr>
        <w:pStyle w:val="ListNumber"/>
        <w:spacing w:after="240"/>
        <w:ind w:left="357" w:hanging="357"/>
        <w:contextualSpacing w:val="0"/>
        <w:rPr>
          <w:rFonts w:ascii="Arial" w:hAnsi="Arial" w:cs="Arial"/>
          <w:sz w:val="22"/>
          <w:szCs w:val="22"/>
        </w:rPr>
      </w:pPr>
      <w:r w:rsidRPr="00846571">
        <w:rPr>
          <w:rFonts w:ascii="Arial" w:hAnsi="Arial" w:cs="Arial"/>
          <w:sz w:val="22"/>
          <w:szCs w:val="22"/>
        </w:rPr>
        <w:t>To what degree are the identified threats likely to impact on the species in the future?</w:t>
      </w:r>
    </w:p>
    <w:p w:rsidR="00846571" w:rsidRDefault="00846571" w:rsidP="00846571">
      <w:pPr>
        <w:pStyle w:val="ListNumber"/>
        <w:spacing w:after="240"/>
        <w:ind w:left="357" w:hanging="357"/>
        <w:contextualSpacing w:val="0"/>
        <w:rPr>
          <w:rFonts w:ascii="Arial" w:hAnsi="Arial" w:cs="Arial"/>
          <w:sz w:val="22"/>
          <w:szCs w:val="22"/>
        </w:rPr>
      </w:pPr>
      <w:r w:rsidRPr="00846571">
        <w:rPr>
          <w:rFonts w:ascii="Arial" w:hAnsi="Arial" w:cs="Arial"/>
          <w:sz w:val="22"/>
          <w:szCs w:val="22"/>
        </w:rPr>
        <w:t xml:space="preserve">What threats are impacting on different </w:t>
      </w:r>
      <w:r>
        <w:rPr>
          <w:rFonts w:ascii="Arial" w:hAnsi="Arial" w:cs="Arial"/>
          <w:sz w:val="22"/>
          <w:szCs w:val="22"/>
        </w:rPr>
        <w:t>sub</w:t>
      </w:r>
      <w:r w:rsidRPr="00846571">
        <w:rPr>
          <w:rFonts w:ascii="Arial" w:hAnsi="Arial" w:cs="Arial"/>
          <w:sz w:val="22"/>
          <w:szCs w:val="22"/>
        </w:rPr>
        <w:t xml:space="preserve">populations, how variable are the threats and what is the relative importance of the different </w:t>
      </w:r>
      <w:r>
        <w:rPr>
          <w:rFonts w:ascii="Arial" w:hAnsi="Arial" w:cs="Arial"/>
          <w:sz w:val="22"/>
          <w:szCs w:val="22"/>
        </w:rPr>
        <w:t>sub</w:t>
      </w:r>
      <w:r w:rsidRPr="00846571">
        <w:rPr>
          <w:rFonts w:ascii="Arial" w:hAnsi="Arial" w:cs="Arial"/>
          <w:sz w:val="22"/>
          <w:szCs w:val="22"/>
        </w:rPr>
        <w:t>populations?</w:t>
      </w:r>
    </w:p>
    <w:p w:rsidR="007A683B" w:rsidRDefault="00846571" w:rsidP="007A683B">
      <w:pPr>
        <w:pStyle w:val="ListNumber"/>
        <w:spacing w:after="240"/>
        <w:ind w:left="357" w:hanging="357"/>
        <w:contextualSpacing w:val="0"/>
        <w:rPr>
          <w:rFonts w:ascii="Arial" w:hAnsi="Arial" w:cs="Arial"/>
          <w:sz w:val="22"/>
          <w:szCs w:val="22"/>
        </w:rPr>
      </w:pPr>
      <w:r w:rsidRPr="00846571">
        <w:rPr>
          <w:rFonts w:ascii="Arial" w:hAnsi="Arial" w:cs="Arial"/>
          <w:sz w:val="22"/>
          <w:szCs w:val="22"/>
        </w:rPr>
        <w:t>What planning, management and recovery actions are currently in place supporting protection and recovery of the species? To what extent have they been effective?</w:t>
      </w:r>
    </w:p>
    <w:p w:rsidR="00846571" w:rsidRPr="007A683B" w:rsidRDefault="007A683B" w:rsidP="007A683B">
      <w:pPr>
        <w:pStyle w:val="ListNumber"/>
        <w:spacing w:after="240"/>
        <w:ind w:left="357" w:hanging="357"/>
        <w:contextualSpacing w:val="0"/>
        <w:rPr>
          <w:rFonts w:ascii="Arial" w:hAnsi="Arial" w:cs="Arial"/>
          <w:sz w:val="22"/>
          <w:szCs w:val="22"/>
        </w:rPr>
      </w:pPr>
      <w:r w:rsidRPr="007A683B">
        <w:rPr>
          <w:rFonts w:ascii="Arial" w:hAnsi="Arial" w:cs="Arial"/>
          <w:sz w:val="22"/>
          <w:szCs w:val="22"/>
        </w:rPr>
        <w:t xml:space="preserve">What individuals or organisations are currently, or potentially could be, involved in management and recovery of the species? </w:t>
      </w:r>
    </w:p>
    <w:p w:rsidR="004B2B04" w:rsidRDefault="00846571">
      <w:pPr>
        <w:pStyle w:val="ListNumber"/>
        <w:spacing w:after="240"/>
        <w:ind w:left="357" w:hanging="357"/>
        <w:contextualSpacing w:val="0"/>
      </w:pPr>
      <w:r w:rsidRPr="00846571">
        <w:rPr>
          <w:rFonts w:ascii="Arial" w:hAnsi="Arial" w:cs="Arial"/>
          <w:sz w:val="22"/>
          <w:szCs w:val="22"/>
        </w:rPr>
        <w:t>Can you provide additional data or information relevant to</w:t>
      </w:r>
      <w:r>
        <w:rPr>
          <w:rFonts w:ascii="Arial" w:hAnsi="Arial" w:cs="Arial"/>
          <w:sz w:val="22"/>
          <w:szCs w:val="22"/>
        </w:rPr>
        <w:t xml:space="preserve"> this assessment?</w:t>
      </w:r>
    </w:p>
    <w:sectPr w:rsidR="004B2B04"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35C" w:rsidRDefault="007F435C">
      <w:r>
        <w:separator/>
      </w:r>
    </w:p>
  </w:endnote>
  <w:endnote w:type="continuationSeparator" w:id="0">
    <w:p w:rsidR="007F435C" w:rsidRDefault="007F43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5C" w:rsidRDefault="00CC3063">
    <w:pPr>
      <w:pStyle w:val="Footer"/>
      <w:framePr w:wrap="around" w:vAnchor="text" w:hAnchor="margin" w:xAlign="right" w:y="1"/>
      <w:rPr>
        <w:rStyle w:val="PageNumber"/>
      </w:rPr>
    </w:pPr>
    <w:r>
      <w:rPr>
        <w:rStyle w:val="PageNumber"/>
      </w:rPr>
      <w:fldChar w:fldCharType="begin"/>
    </w:r>
    <w:r w:rsidR="007F435C">
      <w:rPr>
        <w:rStyle w:val="PageNumber"/>
      </w:rPr>
      <w:instrText xml:space="preserve">PAGE  </w:instrText>
    </w:r>
    <w:r>
      <w:rPr>
        <w:rStyle w:val="PageNumber"/>
      </w:rPr>
      <w:fldChar w:fldCharType="end"/>
    </w:r>
  </w:p>
  <w:p w:rsidR="007F435C" w:rsidRDefault="007F43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5C" w:rsidRDefault="007F435C" w:rsidP="00F33606">
    <w:pPr>
      <w:jc w:val="center"/>
      <w:rPr>
        <w:rFonts w:ascii="Arial" w:hAnsi="Arial" w:cs="Arial"/>
        <w:i/>
        <w:iCs/>
        <w:sz w:val="18"/>
        <w:szCs w:val="22"/>
      </w:rPr>
    </w:pPr>
  </w:p>
  <w:p w:rsidR="007F435C" w:rsidRDefault="007F435C" w:rsidP="00F33606">
    <w:pPr>
      <w:jc w:val="center"/>
      <w:rPr>
        <w:rStyle w:val="Heading1Char"/>
        <w:rFonts w:ascii="Arial" w:hAnsi="Arial" w:cs="Arial"/>
        <w:sz w:val="18"/>
        <w:szCs w:val="18"/>
        <w:u w:val="none"/>
      </w:rPr>
    </w:pPr>
    <w:proofErr w:type="spellStart"/>
    <w:r w:rsidRPr="00215D7B">
      <w:rPr>
        <w:rFonts w:ascii="Arial" w:hAnsi="Arial" w:cs="Arial"/>
        <w:i/>
        <w:iCs/>
        <w:sz w:val="18"/>
        <w:szCs w:val="22"/>
      </w:rPr>
      <w:t>Pseudomys</w:t>
    </w:r>
    <w:proofErr w:type="spellEnd"/>
    <w:r w:rsidRPr="00215D7B">
      <w:rPr>
        <w:rFonts w:ascii="Arial" w:hAnsi="Arial" w:cs="Arial"/>
        <w:i/>
        <w:iCs/>
        <w:sz w:val="18"/>
        <w:szCs w:val="22"/>
      </w:rPr>
      <w:t xml:space="preserve"> </w:t>
    </w:r>
    <w:proofErr w:type="spellStart"/>
    <w:r w:rsidRPr="00215D7B">
      <w:rPr>
        <w:rFonts w:ascii="Arial" w:hAnsi="Arial" w:cs="Arial"/>
        <w:i/>
        <w:iCs/>
        <w:sz w:val="18"/>
        <w:szCs w:val="22"/>
      </w:rPr>
      <w:t>shortridgei</w:t>
    </w:r>
    <w:proofErr w:type="spellEnd"/>
    <w:r w:rsidRPr="00215D7B">
      <w:rPr>
        <w:rFonts w:ascii="Arial" w:hAnsi="Arial" w:cs="Arial"/>
        <w:i/>
        <w:iCs/>
        <w:sz w:val="18"/>
        <w:szCs w:val="22"/>
      </w:rPr>
      <w:t xml:space="preserve"> </w:t>
    </w:r>
    <w:r w:rsidRPr="00215D7B">
      <w:rPr>
        <w:rFonts w:ascii="Arial" w:hAnsi="Arial" w:cs="Arial"/>
        <w:sz w:val="18"/>
        <w:szCs w:val="22"/>
      </w:rPr>
      <w:t xml:space="preserve">(heath </w:t>
    </w:r>
    <w:r w:rsidRPr="00F85873">
      <w:rPr>
        <w:rFonts w:ascii="Arial" w:hAnsi="Arial" w:cs="Arial"/>
        <w:sz w:val="18"/>
        <w:szCs w:val="22"/>
      </w:rPr>
      <w:t>mouse</w:t>
    </w:r>
    <w:r w:rsidRPr="00215D7B">
      <w:rPr>
        <w:rFonts w:ascii="Arial" w:hAnsi="Arial" w:cs="Arial"/>
        <w:sz w:val="18"/>
        <w:szCs w:val="22"/>
      </w:rPr>
      <w:t xml:space="preserve">) </w:t>
    </w:r>
    <w:r>
      <w:rPr>
        <w:rStyle w:val="Heading1Char"/>
        <w:rFonts w:ascii="Arial" w:hAnsi="Arial" w:cs="Arial"/>
        <w:sz w:val="18"/>
        <w:szCs w:val="18"/>
        <w:u w:val="none"/>
      </w:rPr>
      <w:t>Consultation</w:t>
    </w:r>
  </w:p>
  <w:p w:rsidR="007F435C" w:rsidRPr="00F33606" w:rsidRDefault="007F435C" w:rsidP="00F33606">
    <w:pPr>
      <w:jc w:val="center"/>
      <w:rPr>
        <w:rFonts w:ascii="Arial" w:hAnsi="Arial" w:cs="Arial"/>
        <w:sz w:val="18"/>
        <w:szCs w:val="18"/>
      </w:rPr>
    </w:pPr>
    <w:r w:rsidRPr="00F33606">
      <w:rPr>
        <w:rFonts w:ascii="Arial" w:hAnsi="Arial" w:cs="Arial"/>
        <w:snapToGrid w:val="0"/>
        <w:sz w:val="18"/>
        <w:szCs w:val="18"/>
      </w:rPr>
      <w:t xml:space="preserve">Page </w:t>
    </w:r>
    <w:r w:rsidR="00CC306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CC3063" w:rsidRPr="00F33606">
      <w:rPr>
        <w:rStyle w:val="PageNumber"/>
        <w:rFonts w:ascii="Arial" w:hAnsi="Arial" w:cs="Arial"/>
        <w:sz w:val="18"/>
        <w:szCs w:val="18"/>
      </w:rPr>
      <w:fldChar w:fldCharType="separate"/>
    </w:r>
    <w:r w:rsidR="00C462BF">
      <w:rPr>
        <w:rStyle w:val="PageNumber"/>
        <w:rFonts w:ascii="Arial" w:hAnsi="Arial" w:cs="Arial"/>
        <w:noProof/>
        <w:sz w:val="18"/>
        <w:szCs w:val="18"/>
      </w:rPr>
      <w:t>2</w:t>
    </w:r>
    <w:r w:rsidR="00CC3063"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CC3063"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CC3063" w:rsidRPr="00F33606">
      <w:rPr>
        <w:rStyle w:val="PageNumber"/>
        <w:rFonts w:ascii="Arial" w:hAnsi="Arial" w:cs="Arial"/>
        <w:sz w:val="18"/>
        <w:szCs w:val="18"/>
      </w:rPr>
      <w:fldChar w:fldCharType="separate"/>
    </w:r>
    <w:r w:rsidR="00C462BF">
      <w:rPr>
        <w:rStyle w:val="PageNumber"/>
        <w:rFonts w:ascii="Arial" w:hAnsi="Arial" w:cs="Arial"/>
        <w:noProof/>
        <w:sz w:val="18"/>
        <w:szCs w:val="18"/>
      </w:rPr>
      <w:t>3</w:t>
    </w:r>
    <w:r w:rsidR="00CC3063"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5C" w:rsidRPr="00F85873" w:rsidRDefault="007F435C" w:rsidP="00F85873">
    <w:pPr>
      <w:jc w:val="center"/>
      <w:rPr>
        <w:rFonts w:ascii="Arial" w:hAnsi="Arial" w:cs="Arial"/>
        <w:iCs/>
        <w:sz w:val="18"/>
        <w:szCs w:val="18"/>
      </w:rPr>
    </w:pPr>
    <w:proofErr w:type="spellStart"/>
    <w:r w:rsidRPr="00F85873">
      <w:rPr>
        <w:rFonts w:ascii="Arial" w:hAnsi="Arial" w:cs="Arial"/>
        <w:i/>
        <w:iCs/>
        <w:sz w:val="18"/>
        <w:szCs w:val="18"/>
      </w:rPr>
      <w:t>Pseudomys</w:t>
    </w:r>
    <w:proofErr w:type="spellEnd"/>
    <w:r w:rsidRPr="00F85873">
      <w:rPr>
        <w:rFonts w:ascii="Arial" w:hAnsi="Arial" w:cs="Arial"/>
        <w:i/>
        <w:iCs/>
        <w:sz w:val="18"/>
        <w:szCs w:val="18"/>
      </w:rPr>
      <w:t xml:space="preserve"> </w:t>
    </w:r>
    <w:proofErr w:type="spellStart"/>
    <w:r w:rsidRPr="00F85873">
      <w:rPr>
        <w:rFonts w:ascii="Arial" w:hAnsi="Arial" w:cs="Arial"/>
        <w:i/>
        <w:iCs/>
        <w:sz w:val="18"/>
        <w:szCs w:val="18"/>
      </w:rPr>
      <w:t>shortridgei</w:t>
    </w:r>
    <w:proofErr w:type="spellEnd"/>
    <w:r w:rsidRPr="00F85873">
      <w:rPr>
        <w:rFonts w:ascii="Arial" w:hAnsi="Arial" w:cs="Arial"/>
        <w:i/>
        <w:iCs/>
        <w:sz w:val="18"/>
        <w:szCs w:val="18"/>
      </w:rPr>
      <w:t xml:space="preserve"> </w:t>
    </w:r>
    <w:r w:rsidRPr="00F85873">
      <w:rPr>
        <w:rFonts w:ascii="Arial" w:hAnsi="Arial" w:cs="Arial"/>
        <w:iCs/>
        <w:sz w:val="18"/>
        <w:szCs w:val="18"/>
      </w:rPr>
      <w:t xml:space="preserve">(heath mouse) Consultation </w:t>
    </w:r>
  </w:p>
  <w:p w:rsidR="007F435C" w:rsidRPr="00F85873" w:rsidRDefault="007F435C" w:rsidP="00F85873">
    <w:pPr>
      <w:jc w:val="center"/>
      <w:rPr>
        <w:rFonts w:ascii="Arial" w:hAnsi="Arial" w:cs="Arial"/>
        <w:iCs/>
        <w:sz w:val="18"/>
        <w:szCs w:val="18"/>
      </w:rPr>
    </w:pPr>
    <w:r w:rsidRPr="00F85873">
      <w:rPr>
        <w:rFonts w:ascii="Arial" w:hAnsi="Arial" w:cs="Arial"/>
        <w:iCs/>
        <w:sz w:val="18"/>
        <w:szCs w:val="18"/>
      </w:rPr>
      <w:t xml:space="preserve">Page </w:t>
    </w:r>
    <w:r w:rsidR="00CC3063" w:rsidRPr="00F85873">
      <w:rPr>
        <w:rFonts w:ascii="Arial" w:hAnsi="Arial" w:cs="Arial"/>
        <w:iCs/>
        <w:sz w:val="18"/>
        <w:szCs w:val="18"/>
      </w:rPr>
      <w:fldChar w:fldCharType="begin"/>
    </w:r>
    <w:r w:rsidRPr="00F85873">
      <w:rPr>
        <w:rFonts w:ascii="Arial" w:hAnsi="Arial" w:cs="Arial"/>
        <w:iCs/>
        <w:sz w:val="18"/>
        <w:szCs w:val="18"/>
      </w:rPr>
      <w:instrText xml:space="preserve"> PAGE </w:instrText>
    </w:r>
    <w:r w:rsidR="00CC3063" w:rsidRPr="00F85873">
      <w:rPr>
        <w:rFonts w:ascii="Arial" w:hAnsi="Arial" w:cs="Arial"/>
        <w:iCs/>
        <w:sz w:val="18"/>
        <w:szCs w:val="18"/>
      </w:rPr>
      <w:fldChar w:fldCharType="separate"/>
    </w:r>
    <w:r w:rsidR="00C462BF">
      <w:rPr>
        <w:rFonts w:ascii="Arial" w:hAnsi="Arial" w:cs="Arial"/>
        <w:iCs/>
        <w:noProof/>
        <w:sz w:val="18"/>
        <w:szCs w:val="18"/>
      </w:rPr>
      <w:t>1</w:t>
    </w:r>
    <w:r w:rsidR="00CC3063" w:rsidRPr="00F85873">
      <w:rPr>
        <w:rFonts w:ascii="Arial" w:hAnsi="Arial" w:cs="Arial"/>
        <w:iCs/>
        <w:sz w:val="18"/>
        <w:szCs w:val="18"/>
      </w:rPr>
      <w:fldChar w:fldCharType="end"/>
    </w:r>
    <w:r w:rsidRPr="00F85873">
      <w:rPr>
        <w:rFonts w:ascii="Arial" w:hAnsi="Arial" w:cs="Arial"/>
        <w:iCs/>
        <w:sz w:val="18"/>
        <w:szCs w:val="18"/>
      </w:rPr>
      <w:t xml:space="preserve"> of </w:t>
    </w:r>
    <w:r w:rsidR="00CC3063" w:rsidRPr="00F85873">
      <w:rPr>
        <w:rFonts w:ascii="Arial" w:hAnsi="Arial" w:cs="Arial"/>
        <w:iCs/>
        <w:sz w:val="18"/>
        <w:szCs w:val="18"/>
      </w:rPr>
      <w:fldChar w:fldCharType="begin"/>
    </w:r>
    <w:r w:rsidRPr="00F85873">
      <w:rPr>
        <w:rFonts w:ascii="Arial" w:hAnsi="Arial" w:cs="Arial"/>
        <w:iCs/>
        <w:sz w:val="18"/>
        <w:szCs w:val="18"/>
      </w:rPr>
      <w:instrText xml:space="preserve"> NUMPAGES </w:instrText>
    </w:r>
    <w:r w:rsidR="00CC3063" w:rsidRPr="00F85873">
      <w:rPr>
        <w:rFonts w:ascii="Arial" w:hAnsi="Arial" w:cs="Arial"/>
        <w:iCs/>
        <w:sz w:val="18"/>
        <w:szCs w:val="18"/>
      </w:rPr>
      <w:fldChar w:fldCharType="separate"/>
    </w:r>
    <w:r w:rsidR="00C462BF">
      <w:rPr>
        <w:rFonts w:ascii="Arial" w:hAnsi="Arial" w:cs="Arial"/>
        <w:iCs/>
        <w:noProof/>
        <w:sz w:val="18"/>
        <w:szCs w:val="18"/>
      </w:rPr>
      <w:t>12</w:t>
    </w:r>
    <w:r w:rsidR="00CC3063" w:rsidRPr="00F85873">
      <w:rPr>
        <w:rFonts w:ascii="Arial" w:hAnsi="Arial" w:cs="Arial"/>
        <w:iCs/>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35C" w:rsidRDefault="007F435C">
      <w:r>
        <w:separator/>
      </w:r>
    </w:p>
  </w:footnote>
  <w:footnote w:type="continuationSeparator" w:id="0">
    <w:p w:rsidR="007F435C" w:rsidRDefault="007F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2BF" w:rsidRDefault="00C462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5C" w:rsidRPr="006115F8" w:rsidRDefault="007F435C"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5C" w:rsidRDefault="007F435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253B4A"/>
    <w:multiLevelType w:val="multilevel"/>
    <w:tmpl w:val="E898CC72"/>
    <w:numStyleLink w:val="KeyPoints"/>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0C7245E"/>
    <w:multiLevelType w:val="multilevel"/>
    <w:tmpl w:val="CB843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nsid w:val="6559458C"/>
    <w:multiLevelType w:val="hybridMultilevel"/>
    <w:tmpl w:val="B986EDB0"/>
    <w:lvl w:ilvl="0" w:tplc="F8A2FB22">
      <w:start w:val="1"/>
      <w:numFmt w:val="lowerLetter"/>
      <w:lvlText w:val="%1."/>
      <w:lvlJc w:val="left"/>
      <w:pPr>
        <w:tabs>
          <w:tab w:val="num" w:pos="720"/>
        </w:tabs>
        <w:ind w:left="720" w:hanging="360"/>
      </w:pPr>
      <w:rPr>
        <w:rFonts w:hint="default"/>
      </w:rPr>
    </w:lvl>
    <w:lvl w:ilvl="1" w:tplc="004223E4" w:tentative="1">
      <w:start w:val="1"/>
      <w:numFmt w:val="lowerLetter"/>
      <w:lvlText w:val="%2."/>
      <w:lvlJc w:val="left"/>
      <w:pPr>
        <w:tabs>
          <w:tab w:val="num" w:pos="1440"/>
        </w:tabs>
        <w:ind w:left="1440" w:hanging="360"/>
      </w:pPr>
    </w:lvl>
    <w:lvl w:ilvl="2" w:tplc="2F289398" w:tentative="1">
      <w:start w:val="1"/>
      <w:numFmt w:val="lowerRoman"/>
      <w:lvlText w:val="%3."/>
      <w:lvlJc w:val="right"/>
      <w:pPr>
        <w:tabs>
          <w:tab w:val="num" w:pos="2160"/>
        </w:tabs>
        <w:ind w:left="2160" w:hanging="180"/>
      </w:pPr>
    </w:lvl>
    <w:lvl w:ilvl="3" w:tplc="AD481E54" w:tentative="1">
      <w:start w:val="1"/>
      <w:numFmt w:val="decimal"/>
      <w:lvlText w:val="%4."/>
      <w:lvlJc w:val="left"/>
      <w:pPr>
        <w:tabs>
          <w:tab w:val="num" w:pos="2880"/>
        </w:tabs>
        <w:ind w:left="2880" w:hanging="360"/>
      </w:pPr>
    </w:lvl>
    <w:lvl w:ilvl="4" w:tplc="C756BA6C" w:tentative="1">
      <w:start w:val="1"/>
      <w:numFmt w:val="lowerLetter"/>
      <w:lvlText w:val="%5."/>
      <w:lvlJc w:val="left"/>
      <w:pPr>
        <w:tabs>
          <w:tab w:val="num" w:pos="3600"/>
        </w:tabs>
        <w:ind w:left="3600" w:hanging="360"/>
      </w:pPr>
    </w:lvl>
    <w:lvl w:ilvl="5" w:tplc="677A4EF8" w:tentative="1">
      <w:start w:val="1"/>
      <w:numFmt w:val="lowerRoman"/>
      <w:lvlText w:val="%6."/>
      <w:lvlJc w:val="right"/>
      <w:pPr>
        <w:tabs>
          <w:tab w:val="num" w:pos="4320"/>
        </w:tabs>
        <w:ind w:left="4320" w:hanging="180"/>
      </w:pPr>
    </w:lvl>
    <w:lvl w:ilvl="6" w:tplc="175EEF56" w:tentative="1">
      <w:start w:val="1"/>
      <w:numFmt w:val="decimal"/>
      <w:lvlText w:val="%7."/>
      <w:lvlJc w:val="left"/>
      <w:pPr>
        <w:tabs>
          <w:tab w:val="num" w:pos="5040"/>
        </w:tabs>
        <w:ind w:left="5040" w:hanging="360"/>
      </w:pPr>
    </w:lvl>
    <w:lvl w:ilvl="7" w:tplc="6DB89728" w:tentative="1">
      <w:start w:val="1"/>
      <w:numFmt w:val="lowerLetter"/>
      <w:lvlText w:val="%8."/>
      <w:lvlJc w:val="left"/>
      <w:pPr>
        <w:tabs>
          <w:tab w:val="num" w:pos="5760"/>
        </w:tabs>
        <w:ind w:left="5760" w:hanging="360"/>
      </w:pPr>
    </w:lvl>
    <w:lvl w:ilvl="8" w:tplc="7400AE8E" w:tentative="1">
      <w:start w:val="1"/>
      <w:numFmt w:val="lowerRoman"/>
      <w:lvlText w:val="%9."/>
      <w:lvlJc w:val="right"/>
      <w:pPr>
        <w:tabs>
          <w:tab w:val="num" w:pos="6480"/>
        </w:tabs>
        <w:ind w:left="6480" w:hanging="180"/>
      </w:pPr>
    </w:lvl>
  </w:abstractNum>
  <w:abstractNum w:abstractNumId="2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nsid w:val="7EC94757"/>
    <w:multiLevelType w:val="hybridMultilevel"/>
    <w:tmpl w:val="20689FD4"/>
    <w:lvl w:ilvl="0" w:tplc="D0D4D9E2">
      <w:start w:val="4"/>
      <w:numFmt w:val="decimal"/>
      <w:lvlText w:val="%1."/>
      <w:lvlJc w:val="left"/>
      <w:pPr>
        <w:tabs>
          <w:tab w:val="num" w:pos="397"/>
        </w:tabs>
        <w:ind w:left="397" w:hanging="397"/>
      </w:pPr>
      <w:rPr>
        <w:rFonts w:hint="default"/>
      </w:rPr>
    </w:lvl>
    <w:lvl w:ilvl="1" w:tplc="771A94C2" w:tentative="1">
      <w:start w:val="1"/>
      <w:numFmt w:val="lowerLetter"/>
      <w:lvlText w:val="%2."/>
      <w:lvlJc w:val="left"/>
      <w:pPr>
        <w:ind w:left="1440" w:hanging="360"/>
      </w:pPr>
    </w:lvl>
    <w:lvl w:ilvl="2" w:tplc="5648596C" w:tentative="1">
      <w:start w:val="1"/>
      <w:numFmt w:val="lowerRoman"/>
      <w:lvlText w:val="%3."/>
      <w:lvlJc w:val="right"/>
      <w:pPr>
        <w:ind w:left="2160" w:hanging="180"/>
      </w:pPr>
    </w:lvl>
    <w:lvl w:ilvl="3" w:tplc="0DB8B7C0" w:tentative="1">
      <w:start w:val="1"/>
      <w:numFmt w:val="decimal"/>
      <w:lvlText w:val="%4."/>
      <w:lvlJc w:val="left"/>
      <w:pPr>
        <w:ind w:left="2880" w:hanging="360"/>
      </w:pPr>
    </w:lvl>
    <w:lvl w:ilvl="4" w:tplc="AECEB834" w:tentative="1">
      <w:start w:val="1"/>
      <w:numFmt w:val="lowerLetter"/>
      <w:lvlText w:val="%5."/>
      <w:lvlJc w:val="left"/>
      <w:pPr>
        <w:ind w:left="3600" w:hanging="360"/>
      </w:pPr>
    </w:lvl>
    <w:lvl w:ilvl="5" w:tplc="35289D72" w:tentative="1">
      <w:start w:val="1"/>
      <w:numFmt w:val="lowerRoman"/>
      <w:lvlText w:val="%6."/>
      <w:lvlJc w:val="right"/>
      <w:pPr>
        <w:ind w:left="4320" w:hanging="180"/>
      </w:pPr>
    </w:lvl>
    <w:lvl w:ilvl="6" w:tplc="C98A273C" w:tentative="1">
      <w:start w:val="1"/>
      <w:numFmt w:val="decimal"/>
      <w:lvlText w:val="%7."/>
      <w:lvlJc w:val="left"/>
      <w:pPr>
        <w:ind w:left="5040" w:hanging="360"/>
      </w:pPr>
    </w:lvl>
    <w:lvl w:ilvl="7" w:tplc="91783CC6" w:tentative="1">
      <w:start w:val="1"/>
      <w:numFmt w:val="lowerLetter"/>
      <w:lvlText w:val="%8."/>
      <w:lvlJc w:val="left"/>
      <w:pPr>
        <w:ind w:left="5760" w:hanging="360"/>
      </w:pPr>
    </w:lvl>
    <w:lvl w:ilvl="8" w:tplc="FB0806DE" w:tentative="1">
      <w:start w:val="1"/>
      <w:numFmt w:val="lowerRoman"/>
      <w:lvlText w:val="%9."/>
      <w:lvlJc w:val="right"/>
      <w:pPr>
        <w:ind w:left="6480" w:hanging="180"/>
      </w:pPr>
    </w:lvl>
  </w:abstractNum>
  <w:num w:numId="1">
    <w:abstractNumId w:val="12"/>
  </w:num>
  <w:num w:numId="2">
    <w:abstractNumId w:val="16"/>
  </w:num>
  <w:num w:numId="3">
    <w:abstractNumId w:val="28"/>
  </w:num>
  <w:num w:numId="4">
    <w:abstractNumId w:val="9"/>
  </w:num>
  <w:num w:numId="5">
    <w:abstractNumId w:val="20"/>
  </w:num>
  <w:num w:numId="6">
    <w:abstractNumId w:val="7"/>
  </w:num>
  <w:num w:numId="7">
    <w:abstractNumId w:val="24"/>
  </w:num>
  <w:num w:numId="8">
    <w:abstractNumId w:val="8"/>
  </w:num>
  <w:num w:numId="9">
    <w:abstractNumId w:val="14"/>
  </w:num>
  <w:num w:numId="10">
    <w:abstractNumId w:val="10"/>
  </w:num>
  <w:num w:numId="11">
    <w:abstractNumId w:val="11"/>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6"/>
  </w:num>
  <w:num w:numId="27">
    <w:abstractNumId w:val="21"/>
  </w:num>
  <w:num w:numId="28">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27"/>
  </w:num>
  <w:num w:numId="30">
    <w:abstractNumId w:val="13"/>
  </w:num>
  <w:num w:numId="31">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475E"/>
    <w:rsid w:val="000279C3"/>
    <w:rsid w:val="00035658"/>
    <w:rsid w:val="00036E06"/>
    <w:rsid w:val="00041235"/>
    <w:rsid w:val="0005187C"/>
    <w:rsid w:val="00055CB2"/>
    <w:rsid w:val="00056EBF"/>
    <w:rsid w:val="00057925"/>
    <w:rsid w:val="00062E62"/>
    <w:rsid w:val="00063273"/>
    <w:rsid w:val="000637EF"/>
    <w:rsid w:val="00063D8D"/>
    <w:rsid w:val="00064A65"/>
    <w:rsid w:val="00064F6F"/>
    <w:rsid w:val="00066389"/>
    <w:rsid w:val="000768DA"/>
    <w:rsid w:val="00076AE8"/>
    <w:rsid w:val="00087FD1"/>
    <w:rsid w:val="000920F6"/>
    <w:rsid w:val="0009403D"/>
    <w:rsid w:val="000954EC"/>
    <w:rsid w:val="000A0B70"/>
    <w:rsid w:val="000A277F"/>
    <w:rsid w:val="000B288B"/>
    <w:rsid w:val="000B51EF"/>
    <w:rsid w:val="000C0994"/>
    <w:rsid w:val="000C6B27"/>
    <w:rsid w:val="000C6F9E"/>
    <w:rsid w:val="000D14F8"/>
    <w:rsid w:val="000E235A"/>
    <w:rsid w:val="000E59E6"/>
    <w:rsid w:val="000E6FDA"/>
    <w:rsid w:val="000E7DD5"/>
    <w:rsid w:val="000F0708"/>
    <w:rsid w:val="000F0DDA"/>
    <w:rsid w:val="000F710E"/>
    <w:rsid w:val="001024DD"/>
    <w:rsid w:val="001035E7"/>
    <w:rsid w:val="00107756"/>
    <w:rsid w:val="0011283B"/>
    <w:rsid w:val="00113C72"/>
    <w:rsid w:val="00115212"/>
    <w:rsid w:val="00116F45"/>
    <w:rsid w:val="00121E1E"/>
    <w:rsid w:val="00137631"/>
    <w:rsid w:val="00137655"/>
    <w:rsid w:val="001404C2"/>
    <w:rsid w:val="00147598"/>
    <w:rsid w:val="00156DBE"/>
    <w:rsid w:val="00167354"/>
    <w:rsid w:val="00171A75"/>
    <w:rsid w:val="00172BD0"/>
    <w:rsid w:val="00175138"/>
    <w:rsid w:val="001803F5"/>
    <w:rsid w:val="001813CD"/>
    <w:rsid w:val="001914D9"/>
    <w:rsid w:val="00194847"/>
    <w:rsid w:val="00195BEE"/>
    <w:rsid w:val="001973B5"/>
    <w:rsid w:val="001A33BE"/>
    <w:rsid w:val="001A3431"/>
    <w:rsid w:val="001A67B4"/>
    <w:rsid w:val="001B2487"/>
    <w:rsid w:val="001B2905"/>
    <w:rsid w:val="001B68FA"/>
    <w:rsid w:val="001C6E41"/>
    <w:rsid w:val="001C78A0"/>
    <w:rsid w:val="001D05BF"/>
    <w:rsid w:val="001D1A2C"/>
    <w:rsid w:val="001D2385"/>
    <w:rsid w:val="001D3D6A"/>
    <w:rsid w:val="001D3F8F"/>
    <w:rsid w:val="001D450C"/>
    <w:rsid w:val="001D49A1"/>
    <w:rsid w:val="001E03F7"/>
    <w:rsid w:val="001E127B"/>
    <w:rsid w:val="001E5B10"/>
    <w:rsid w:val="001F68F9"/>
    <w:rsid w:val="00204BFF"/>
    <w:rsid w:val="00205C7F"/>
    <w:rsid w:val="002067F2"/>
    <w:rsid w:val="00213CC4"/>
    <w:rsid w:val="00215D7B"/>
    <w:rsid w:val="00216073"/>
    <w:rsid w:val="00217462"/>
    <w:rsid w:val="00223C7F"/>
    <w:rsid w:val="00235233"/>
    <w:rsid w:val="00240F7D"/>
    <w:rsid w:val="00241FA1"/>
    <w:rsid w:val="002454A8"/>
    <w:rsid w:val="002529CF"/>
    <w:rsid w:val="00252CFE"/>
    <w:rsid w:val="00254CE0"/>
    <w:rsid w:val="00254E78"/>
    <w:rsid w:val="00260405"/>
    <w:rsid w:val="0026047A"/>
    <w:rsid w:val="00267C6A"/>
    <w:rsid w:val="00271C1A"/>
    <w:rsid w:val="00271D64"/>
    <w:rsid w:val="00276E44"/>
    <w:rsid w:val="00277809"/>
    <w:rsid w:val="0028003E"/>
    <w:rsid w:val="0028018D"/>
    <w:rsid w:val="00280BDC"/>
    <w:rsid w:val="002939A8"/>
    <w:rsid w:val="00293C6C"/>
    <w:rsid w:val="0029578A"/>
    <w:rsid w:val="0029739A"/>
    <w:rsid w:val="002A0CCE"/>
    <w:rsid w:val="002A2B15"/>
    <w:rsid w:val="002A385F"/>
    <w:rsid w:val="002A5804"/>
    <w:rsid w:val="002B0635"/>
    <w:rsid w:val="002B1013"/>
    <w:rsid w:val="002B2B88"/>
    <w:rsid w:val="002B7EA2"/>
    <w:rsid w:val="002C0879"/>
    <w:rsid w:val="002C0FAC"/>
    <w:rsid w:val="002C1296"/>
    <w:rsid w:val="002C62D9"/>
    <w:rsid w:val="002D5313"/>
    <w:rsid w:val="002D6BA1"/>
    <w:rsid w:val="002D6F98"/>
    <w:rsid w:val="002D7924"/>
    <w:rsid w:val="002E214D"/>
    <w:rsid w:val="002E7DDE"/>
    <w:rsid w:val="002E7F8F"/>
    <w:rsid w:val="002F0A52"/>
    <w:rsid w:val="00302BDB"/>
    <w:rsid w:val="00303ECD"/>
    <w:rsid w:val="00311224"/>
    <w:rsid w:val="003152DE"/>
    <w:rsid w:val="00315516"/>
    <w:rsid w:val="00315FFD"/>
    <w:rsid w:val="00316460"/>
    <w:rsid w:val="00323730"/>
    <w:rsid w:val="00324E9B"/>
    <w:rsid w:val="00327AE9"/>
    <w:rsid w:val="00333C82"/>
    <w:rsid w:val="003351E0"/>
    <w:rsid w:val="00343936"/>
    <w:rsid w:val="003445DF"/>
    <w:rsid w:val="0034720F"/>
    <w:rsid w:val="00347982"/>
    <w:rsid w:val="00347E6E"/>
    <w:rsid w:val="003517C6"/>
    <w:rsid w:val="0035614B"/>
    <w:rsid w:val="003578E2"/>
    <w:rsid w:val="003609F1"/>
    <w:rsid w:val="00360B63"/>
    <w:rsid w:val="003623D1"/>
    <w:rsid w:val="003659B1"/>
    <w:rsid w:val="00366675"/>
    <w:rsid w:val="00373110"/>
    <w:rsid w:val="003737AB"/>
    <w:rsid w:val="003828CB"/>
    <w:rsid w:val="00390637"/>
    <w:rsid w:val="00390ABC"/>
    <w:rsid w:val="00390BF6"/>
    <w:rsid w:val="00390D6E"/>
    <w:rsid w:val="00395707"/>
    <w:rsid w:val="00395ED9"/>
    <w:rsid w:val="00396855"/>
    <w:rsid w:val="0039708C"/>
    <w:rsid w:val="003A021F"/>
    <w:rsid w:val="003A28F6"/>
    <w:rsid w:val="003A5779"/>
    <w:rsid w:val="003B2720"/>
    <w:rsid w:val="003B5A9E"/>
    <w:rsid w:val="003C2E69"/>
    <w:rsid w:val="003C37B4"/>
    <w:rsid w:val="003C6972"/>
    <w:rsid w:val="003C789E"/>
    <w:rsid w:val="003D27B8"/>
    <w:rsid w:val="003E1A4F"/>
    <w:rsid w:val="003E3B23"/>
    <w:rsid w:val="003E7660"/>
    <w:rsid w:val="003F2237"/>
    <w:rsid w:val="003F4463"/>
    <w:rsid w:val="003F4D21"/>
    <w:rsid w:val="003F5EA3"/>
    <w:rsid w:val="003F643B"/>
    <w:rsid w:val="003F72E3"/>
    <w:rsid w:val="003F7EA5"/>
    <w:rsid w:val="004020E2"/>
    <w:rsid w:val="004039E4"/>
    <w:rsid w:val="00405C09"/>
    <w:rsid w:val="004109D9"/>
    <w:rsid w:val="004121E7"/>
    <w:rsid w:val="00420228"/>
    <w:rsid w:val="00420CB1"/>
    <w:rsid w:val="00421BB9"/>
    <w:rsid w:val="00424584"/>
    <w:rsid w:val="004251C0"/>
    <w:rsid w:val="00444FDB"/>
    <w:rsid w:val="0044620A"/>
    <w:rsid w:val="00450121"/>
    <w:rsid w:val="00465C67"/>
    <w:rsid w:val="004665F8"/>
    <w:rsid w:val="00471798"/>
    <w:rsid w:val="0047205D"/>
    <w:rsid w:val="00474C15"/>
    <w:rsid w:val="00487E24"/>
    <w:rsid w:val="00490C47"/>
    <w:rsid w:val="004928B1"/>
    <w:rsid w:val="004A03A4"/>
    <w:rsid w:val="004B1D49"/>
    <w:rsid w:val="004B1F15"/>
    <w:rsid w:val="004B2B04"/>
    <w:rsid w:val="004C1321"/>
    <w:rsid w:val="004C1A90"/>
    <w:rsid w:val="004C3C82"/>
    <w:rsid w:val="004C5904"/>
    <w:rsid w:val="004E05F2"/>
    <w:rsid w:val="004E1118"/>
    <w:rsid w:val="004E19C3"/>
    <w:rsid w:val="004E6654"/>
    <w:rsid w:val="004F64E7"/>
    <w:rsid w:val="004F6E9D"/>
    <w:rsid w:val="005013BD"/>
    <w:rsid w:val="005029ED"/>
    <w:rsid w:val="005058B0"/>
    <w:rsid w:val="00512A6F"/>
    <w:rsid w:val="005138E9"/>
    <w:rsid w:val="005142E1"/>
    <w:rsid w:val="005146E6"/>
    <w:rsid w:val="00517C96"/>
    <w:rsid w:val="0052340E"/>
    <w:rsid w:val="0052457B"/>
    <w:rsid w:val="005255E2"/>
    <w:rsid w:val="00526889"/>
    <w:rsid w:val="00530252"/>
    <w:rsid w:val="00536214"/>
    <w:rsid w:val="005416F2"/>
    <w:rsid w:val="00544478"/>
    <w:rsid w:val="005501BC"/>
    <w:rsid w:val="0055054B"/>
    <w:rsid w:val="005511B6"/>
    <w:rsid w:val="00552DA6"/>
    <w:rsid w:val="00557732"/>
    <w:rsid w:val="00570F9A"/>
    <w:rsid w:val="005718D1"/>
    <w:rsid w:val="00572522"/>
    <w:rsid w:val="005736C1"/>
    <w:rsid w:val="0057406E"/>
    <w:rsid w:val="005800EF"/>
    <w:rsid w:val="005830B7"/>
    <w:rsid w:val="00591525"/>
    <w:rsid w:val="0059233B"/>
    <w:rsid w:val="00594DA5"/>
    <w:rsid w:val="005969C3"/>
    <w:rsid w:val="005A07EF"/>
    <w:rsid w:val="005A1AF0"/>
    <w:rsid w:val="005A7196"/>
    <w:rsid w:val="005B4224"/>
    <w:rsid w:val="005C0DA4"/>
    <w:rsid w:val="005C5BD6"/>
    <w:rsid w:val="005C7D6D"/>
    <w:rsid w:val="005D3FD8"/>
    <w:rsid w:val="005D4B90"/>
    <w:rsid w:val="005D659B"/>
    <w:rsid w:val="005E40E7"/>
    <w:rsid w:val="005E62FA"/>
    <w:rsid w:val="005E7430"/>
    <w:rsid w:val="005F37B3"/>
    <w:rsid w:val="005F5B02"/>
    <w:rsid w:val="0060264C"/>
    <w:rsid w:val="00606AD1"/>
    <w:rsid w:val="0060766E"/>
    <w:rsid w:val="006115F8"/>
    <w:rsid w:val="00615CF6"/>
    <w:rsid w:val="00617073"/>
    <w:rsid w:val="0062262D"/>
    <w:rsid w:val="00623B60"/>
    <w:rsid w:val="006308F6"/>
    <w:rsid w:val="006324C4"/>
    <w:rsid w:val="00637F3C"/>
    <w:rsid w:val="0064067C"/>
    <w:rsid w:val="006411D2"/>
    <w:rsid w:val="00642FC6"/>
    <w:rsid w:val="0064488C"/>
    <w:rsid w:val="00653A64"/>
    <w:rsid w:val="00661FF3"/>
    <w:rsid w:val="006658AC"/>
    <w:rsid w:val="006658BF"/>
    <w:rsid w:val="00667DEE"/>
    <w:rsid w:val="00667EAB"/>
    <w:rsid w:val="006747D2"/>
    <w:rsid w:val="00680F1E"/>
    <w:rsid w:val="0068145D"/>
    <w:rsid w:val="006826F6"/>
    <w:rsid w:val="0069290C"/>
    <w:rsid w:val="0069296C"/>
    <w:rsid w:val="006929FE"/>
    <w:rsid w:val="0069401F"/>
    <w:rsid w:val="0069586E"/>
    <w:rsid w:val="0069720B"/>
    <w:rsid w:val="006A554C"/>
    <w:rsid w:val="006B0939"/>
    <w:rsid w:val="006B1570"/>
    <w:rsid w:val="006B6CF2"/>
    <w:rsid w:val="006C2087"/>
    <w:rsid w:val="006C6378"/>
    <w:rsid w:val="006E156B"/>
    <w:rsid w:val="006E26BA"/>
    <w:rsid w:val="006E7387"/>
    <w:rsid w:val="006F00A2"/>
    <w:rsid w:val="006F2259"/>
    <w:rsid w:val="006F3E4B"/>
    <w:rsid w:val="006F41E9"/>
    <w:rsid w:val="006F543E"/>
    <w:rsid w:val="00703CF9"/>
    <w:rsid w:val="00705F8A"/>
    <w:rsid w:val="00722FD8"/>
    <w:rsid w:val="00723D08"/>
    <w:rsid w:val="007265AE"/>
    <w:rsid w:val="00731AC2"/>
    <w:rsid w:val="007355C9"/>
    <w:rsid w:val="007365DE"/>
    <w:rsid w:val="007435F8"/>
    <w:rsid w:val="007473BC"/>
    <w:rsid w:val="00755BC6"/>
    <w:rsid w:val="007570DC"/>
    <w:rsid w:val="00762259"/>
    <w:rsid w:val="00762D72"/>
    <w:rsid w:val="00764CC3"/>
    <w:rsid w:val="00767523"/>
    <w:rsid w:val="00767CCC"/>
    <w:rsid w:val="007703B4"/>
    <w:rsid w:val="00770655"/>
    <w:rsid w:val="00771C0A"/>
    <w:rsid w:val="007731E5"/>
    <w:rsid w:val="0077576E"/>
    <w:rsid w:val="007761D8"/>
    <w:rsid w:val="00792C8C"/>
    <w:rsid w:val="00796134"/>
    <w:rsid w:val="007A683B"/>
    <w:rsid w:val="007B2118"/>
    <w:rsid w:val="007B4C5E"/>
    <w:rsid w:val="007B65AE"/>
    <w:rsid w:val="007C2897"/>
    <w:rsid w:val="007D0665"/>
    <w:rsid w:val="007D60B3"/>
    <w:rsid w:val="007D6F60"/>
    <w:rsid w:val="007D7E49"/>
    <w:rsid w:val="007E146B"/>
    <w:rsid w:val="007F435C"/>
    <w:rsid w:val="008040B8"/>
    <w:rsid w:val="008052A5"/>
    <w:rsid w:val="00805827"/>
    <w:rsid w:val="008060EB"/>
    <w:rsid w:val="0080639E"/>
    <w:rsid w:val="00807949"/>
    <w:rsid w:val="00807A0A"/>
    <w:rsid w:val="00810927"/>
    <w:rsid w:val="00810AA1"/>
    <w:rsid w:val="00810C63"/>
    <w:rsid w:val="00810FAC"/>
    <w:rsid w:val="008117C5"/>
    <w:rsid w:val="00822D2B"/>
    <w:rsid w:val="00824BEE"/>
    <w:rsid w:val="00825EDD"/>
    <w:rsid w:val="00833074"/>
    <w:rsid w:val="008344BC"/>
    <w:rsid w:val="00835348"/>
    <w:rsid w:val="00836E31"/>
    <w:rsid w:val="00840EDC"/>
    <w:rsid w:val="0084491E"/>
    <w:rsid w:val="00846571"/>
    <w:rsid w:val="0085016E"/>
    <w:rsid w:val="00855525"/>
    <w:rsid w:val="00857D0E"/>
    <w:rsid w:val="00860E65"/>
    <w:rsid w:val="00861BA4"/>
    <w:rsid w:val="00866E46"/>
    <w:rsid w:val="00870AA8"/>
    <w:rsid w:val="00871AD6"/>
    <w:rsid w:val="00874C33"/>
    <w:rsid w:val="008807A0"/>
    <w:rsid w:val="0088119F"/>
    <w:rsid w:val="00881A13"/>
    <w:rsid w:val="00886565"/>
    <w:rsid w:val="00887B0A"/>
    <w:rsid w:val="0089693D"/>
    <w:rsid w:val="008A0076"/>
    <w:rsid w:val="008A2676"/>
    <w:rsid w:val="008A333A"/>
    <w:rsid w:val="008A3E6D"/>
    <w:rsid w:val="008B098C"/>
    <w:rsid w:val="008B1251"/>
    <w:rsid w:val="008B130F"/>
    <w:rsid w:val="008B41C8"/>
    <w:rsid w:val="008B5D5A"/>
    <w:rsid w:val="008B615F"/>
    <w:rsid w:val="008C0E53"/>
    <w:rsid w:val="008C1409"/>
    <w:rsid w:val="008C70B3"/>
    <w:rsid w:val="008D087C"/>
    <w:rsid w:val="008D4B23"/>
    <w:rsid w:val="008D5FFD"/>
    <w:rsid w:val="008E05C5"/>
    <w:rsid w:val="008E0B18"/>
    <w:rsid w:val="008E11D4"/>
    <w:rsid w:val="008E26A8"/>
    <w:rsid w:val="008F30A3"/>
    <w:rsid w:val="008F7178"/>
    <w:rsid w:val="00902C26"/>
    <w:rsid w:val="0091021B"/>
    <w:rsid w:val="00911116"/>
    <w:rsid w:val="009231B4"/>
    <w:rsid w:val="00925427"/>
    <w:rsid w:val="009304AA"/>
    <w:rsid w:val="009343EB"/>
    <w:rsid w:val="00937754"/>
    <w:rsid w:val="0094073E"/>
    <w:rsid w:val="0094405A"/>
    <w:rsid w:val="0094569F"/>
    <w:rsid w:val="00946719"/>
    <w:rsid w:val="0094696A"/>
    <w:rsid w:val="009530D5"/>
    <w:rsid w:val="00953407"/>
    <w:rsid w:val="009545DC"/>
    <w:rsid w:val="00962E57"/>
    <w:rsid w:val="0096796F"/>
    <w:rsid w:val="00970680"/>
    <w:rsid w:val="009732C9"/>
    <w:rsid w:val="009772B5"/>
    <w:rsid w:val="0099504B"/>
    <w:rsid w:val="00996F66"/>
    <w:rsid w:val="009975EA"/>
    <w:rsid w:val="009A47CD"/>
    <w:rsid w:val="009C701A"/>
    <w:rsid w:val="009D051F"/>
    <w:rsid w:val="009D39D5"/>
    <w:rsid w:val="009D423E"/>
    <w:rsid w:val="009D45F6"/>
    <w:rsid w:val="009D4715"/>
    <w:rsid w:val="009E4CE1"/>
    <w:rsid w:val="009E5E7D"/>
    <w:rsid w:val="009E6AFF"/>
    <w:rsid w:val="009E7EF6"/>
    <w:rsid w:val="00A0347D"/>
    <w:rsid w:val="00A03D5E"/>
    <w:rsid w:val="00A230F3"/>
    <w:rsid w:val="00A2313B"/>
    <w:rsid w:val="00A256C7"/>
    <w:rsid w:val="00A30B0A"/>
    <w:rsid w:val="00A30F0D"/>
    <w:rsid w:val="00A376E4"/>
    <w:rsid w:val="00A44897"/>
    <w:rsid w:val="00A471FC"/>
    <w:rsid w:val="00A5591C"/>
    <w:rsid w:val="00A563D8"/>
    <w:rsid w:val="00A57783"/>
    <w:rsid w:val="00A631D2"/>
    <w:rsid w:val="00A66719"/>
    <w:rsid w:val="00A6774C"/>
    <w:rsid w:val="00A71911"/>
    <w:rsid w:val="00A7780A"/>
    <w:rsid w:val="00A81861"/>
    <w:rsid w:val="00A96E98"/>
    <w:rsid w:val="00AA04B9"/>
    <w:rsid w:val="00AA13F0"/>
    <w:rsid w:val="00AA1AFA"/>
    <w:rsid w:val="00AA204A"/>
    <w:rsid w:val="00AA5591"/>
    <w:rsid w:val="00AA5A29"/>
    <w:rsid w:val="00AB45E8"/>
    <w:rsid w:val="00AB5831"/>
    <w:rsid w:val="00AB638E"/>
    <w:rsid w:val="00AC1790"/>
    <w:rsid w:val="00AD0AF7"/>
    <w:rsid w:val="00AD4B47"/>
    <w:rsid w:val="00AD7D68"/>
    <w:rsid w:val="00AE707E"/>
    <w:rsid w:val="00AF1BC5"/>
    <w:rsid w:val="00B01B1D"/>
    <w:rsid w:val="00B029B7"/>
    <w:rsid w:val="00B04BE4"/>
    <w:rsid w:val="00B052A2"/>
    <w:rsid w:val="00B06352"/>
    <w:rsid w:val="00B11181"/>
    <w:rsid w:val="00B11AF8"/>
    <w:rsid w:val="00B158D5"/>
    <w:rsid w:val="00B17421"/>
    <w:rsid w:val="00B179BC"/>
    <w:rsid w:val="00B2148B"/>
    <w:rsid w:val="00B2521F"/>
    <w:rsid w:val="00B26262"/>
    <w:rsid w:val="00B32539"/>
    <w:rsid w:val="00B345A7"/>
    <w:rsid w:val="00B349CD"/>
    <w:rsid w:val="00B35812"/>
    <w:rsid w:val="00B37C37"/>
    <w:rsid w:val="00B45235"/>
    <w:rsid w:val="00B51177"/>
    <w:rsid w:val="00B67828"/>
    <w:rsid w:val="00B70207"/>
    <w:rsid w:val="00B71492"/>
    <w:rsid w:val="00B71CB8"/>
    <w:rsid w:val="00B72837"/>
    <w:rsid w:val="00B744F8"/>
    <w:rsid w:val="00B75278"/>
    <w:rsid w:val="00B77364"/>
    <w:rsid w:val="00B81848"/>
    <w:rsid w:val="00B81EB8"/>
    <w:rsid w:val="00B900A7"/>
    <w:rsid w:val="00BA18A6"/>
    <w:rsid w:val="00BA64C8"/>
    <w:rsid w:val="00BA67B8"/>
    <w:rsid w:val="00BC6BCA"/>
    <w:rsid w:val="00BD17C4"/>
    <w:rsid w:val="00BE30E8"/>
    <w:rsid w:val="00BF07E7"/>
    <w:rsid w:val="00BF0865"/>
    <w:rsid w:val="00BF5F93"/>
    <w:rsid w:val="00BF7B71"/>
    <w:rsid w:val="00C04D0C"/>
    <w:rsid w:val="00C06205"/>
    <w:rsid w:val="00C06231"/>
    <w:rsid w:val="00C117A7"/>
    <w:rsid w:val="00C14C53"/>
    <w:rsid w:val="00C2013D"/>
    <w:rsid w:val="00C218EF"/>
    <w:rsid w:val="00C22F7A"/>
    <w:rsid w:val="00C330B1"/>
    <w:rsid w:val="00C35442"/>
    <w:rsid w:val="00C35D98"/>
    <w:rsid w:val="00C44229"/>
    <w:rsid w:val="00C45E75"/>
    <w:rsid w:val="00C462BF"/>
    <w:rsid w:val="00C503A8"/>
    <w:rsid w:val="00C522F0"/>
    <w:rsid w:val="00C5333A"/>
    <w:rsid w:val="00C5412E"/>
    <w:rsid w:val="00C55755"/>
    <w:rsid w:val="00C55941"/>
    <w:rsid w:val="00C55DF1"/>
    <w:rsid w:val="00C577AA"/>
    <w:rsid w:val="00C57BBC"/>
    <w:rsid w:val="00C64075"/>
    <w:rsid w:val="00C64209"/>
    <w:rsid w:val="00C64884"/>
    <w:rsid w:val="00C64E58"/>
    <w:rsid w:val="00C77AC3"/>
    <w:rsid w:val="00C82BE5"/>
    <w:rsid w:val="00C82EA6"/>
    <w:rsid w:val="00C83B6B"/>
    <w:rsid w:val="00C870C5"/>
    <w:rsid w:val="00C90335"/>
    <w:rsid w:val="00C913C9"/>
    <w:rsid w:val="00CB4A31"/>
    <w:rsid w:val="00CB7F26"/>
    <w:rsid w:val="00CC0E17"/>
    <w:rsid w:val="00CC1589"/>
    <w:rsid w:val="00CC3063"/>
    <w:rsid w:val="00CC4497"/>
    <w:rsid w:val="00CC466C"/>
    <w:rsid w:val="00CE6B12"/>
    <w:rsid w:val="00CF0024"/>
    <w:rsid w:val="00CF31F4"/>
    <w:rsid w:val="00CF5E39"/>
    <w:rsid w:val="00D034DA"/>
    <w:rsid w:val="00D04A4C"/>
    <w:rsid w:val="00D07416"/>
    <w:rsid w:val="00D12CDA"/>
    <w:rsid w:val="00D1400D"/>
    <w:rsid w:val="00D145BE"/>
    <w:rsid w:val="00D17494"/>
    <w:rsid w:val="00D22414"/>
    <w:rsid w:val="00D24361"/>
    <w:rsid w:val="00D34FAF"/>
    <w:rsid w:val="00D374CB"/>
    <w:rsid w:val="00D41164"/>
    <w:rsid w:val="00D43284"/>
    <w:rsid w:val="00D45A2A"/>
    <w:rsid w:val="00D47341"/>
    <w:rsid w:val="00D4742A"/>
    <w:rsid w:val="00D507A3"/>
    <w:rsid w:val="00D52BA2"/>
    <w:rsid w:val="00D55479"/>
    <w:rsid w:val="00D57182"/>
    <w:rsid w:val="00D636FC"/>
    <w:rsid w:val="00D73C0F"/>
    <w:rsid w:val="00D81C4C"/>
    <w:rsid w:val="00D83382"/>
    <w:rsid w:val="00D83E34"/>
    <w:rsid w:val="00D8524B"/>
    <w:rsid w:val="00D909E2"/>
    <w:rsid w:val="00DA1554"/>
    <w:rsid w:val="00DA3B2F"/>
    <w:rsid w:val="00DA5667"/>
    <w:rsid w:val="00DB3547"/>
    <w:rsid w:val="00DC1482"/>
    <w:rsid w:val="00DC2A56"/>
    <w:rsid w:val="00DC2A66"/>
    <w:rsid w:val="00DC4F17"/>
    <w:rsid w:val="00DC675A"/>
    <w:rsid w:val="00DD2A02"/>
    <w:rsid w:val="00DD5E0B"/>
    <w:rsid w:val="00DD7FF3"/>
    <w:rsid w:val="00DE29A0"/>
    <w:rsid w:val="00DE48B8"/>
    <w:rsid w:val="00DE6746"/>
    <w:rsid w:val="00DE6D5C"/>
    <w:rsid w:val="00DE7A3B"/>
    <w:rsid w:val="00DF2307"/>
    <w:rsid w:val="00DF490B"/>
    <w:rsid w:val="00E01B3C"/>
    <w:rsid w:val="00E03A3F"/>
    <w:rsid w:val="00E0799C"/>
    <w:rsid w:val="00E13B62"/>
    <w:rsid w:val="00E15DE0"/>
    <w:rsid w:val="00E21654"/>
    <w:rsid w:val="00E22C34"/>
    <w:rsid w:val="00E30A51"/>
    <w:rsid w:val="00E3222E"/>
    <w:rsid w:val="00E46EDF"/>
    <w:rsid w:val="00E522C2"/>
    <w:rsid w:val="00E57688"/>
    <w:rsid w:val="00E576DE"/>
    <w:rsid w:val="00E6083B"/>
    <w:rsid w:val="00E73840"/>
    <w:rsid w:val="00E77193"/>
    <w:rsid w:val="00E80F89"/>
    <w:rsid w:val="00E847FF"/>
    <w:rsid w:val="00E84AD9"/>
    <w:rsid w:val="00E84DBF"/>
    <w:rsid w:val="00E93994"/>
    <w:rsid w:val="00E97DE0"/>
    <w:rsid w:val="00E97F39"/>
    <w:rsid w:val="00EA23E4"/>
    <w:rsid w:val="00EB11B3"/>
    <w:rsid w:val="00EB4987"/>
    <w:rsid w:val="00EC1305"/>
    <w:rsid w:val="00EC17D4"/>
    <w:rsid w:val="00EC68C9"/>
    <w:rsid w:val="00EC6C55"/>
    <w:rsid w:val="00ED1205"/>
    <w:rsid w:val="00ED1402"/>
    <w:rsid w:val="00ED31A7"/>
    <w:rsid w:val="00ED528F"/>
    <w:rsid w:val="00EE4C43"/>
    <w:rsid w:val="00EF024E"/>
    <w:rsid w:val="00EF074B"/>
    <w:rsid w:val="00EF0FA7"/>
    <w:rsid w:val="00EF147E"/>
    <w:rsid w:val="00EF6EE0"/>
    <w:rsid w:val="00F01B6F"/>
    <w:rsid w:val="00F112CC"/>
    <w:rsid w:val="00F113FA"/>
    <w:rsid w:val="00F22094"/>
    <w:rsid w:val="00F2253B"/>
    <w:rsid w:val="00F262EE"/>
    <w:rsid w:val="00F328C0"/>
    <w:rsid w:val="00F33606"/>
    <w:rsid w:val="00F33C34"/>
    <w:rsid w:val="00F35F2A"/>
    <w:rsid w:val="00F451F4"/>
    <w:rsid w:val="00F502CC"/>
    <w:rsid w:val="00F545E2"/>
    <w:rsid w:val="00F65892"/>
    <w:rsid w:val="00F65A8C"/>
    <w:rsid w:val="00F73ADA"/>
    <w:rsid w:val="00F76D14"/>
    <w:rsid w:val="00F81EA0"/>
    <w:rsid w:val="00F82D76"/>
    <w:rsid w:val="00F85873"/>
    <w:rsid w:val="00F871A1"/>
    <w:rsid w:val="00F97CEC"/>
    <w:rsid w:val="00FA09E9"/>
    <w:rsid w:val="00FB0094"/>
    <w:rsid w:val="00FB3A60"/>
    <w:rsid w:val="00FC52BA"/>
    <w:rsid w:val="00FC7591"/>
    <w:rsid w:val="00FD0916"/>
    <w:rsid w:val="00FD1B36"/>
    <w:rsid w:val="00FD2D19"/>
    <w:rsid w:val="00FD4DF7"/>
    <w:rsid w:val="00FD7117"/>
    <w:rsid w:val="00FE2630"/>
    <w:rsid w:val="00FE2A76"/>
    <w:rsid w:val="00FE3A9B"/>
    <w:rsid w:val="00FE5425"/>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numbering" w:customStyle="1" w:styleId="KeyPoints">
    <w:name w:val="Key Points"/>
    <w:basedOn w:val="NoList"/>
    <w:uiPriority w:val="99"/>
    <w:rsid w:val="00653A64"/>
    <w:pPr>
      <w:numPr>
        <w:numId w:val="29"/>
      </w:numPr>
    </w:pPr>
  </w:style>
  <w:style w:type="paragraph" w:styleId="ListNumber2">
    <w:name w:val="List Number 2"/>
    <w:basedOn w:val="Normal"/>
    <w:uiPriority w:val="99"/>
    <w:rsid w:val="00653A64"/>
    <w:pPr>
      <w:ind w:left="738" w:hanging="369"/>
    </w:pPr>
    <w:rPr>
      <w:sz w:val="20"/>
      <w:szCs w:val="20"/>
    </w:rPr>
  </w:style>
  <w:style w:type="paragraph" w:styleId="ListNumber3">
    <w:name w:val="List Number 3"/>
    <w:basedOn w:val="Normal"/>
    <w:uiPriority w:val="99"/>
    <w:rsid w:val="00653A64"/>
    <w:pPr>
      <w:ind w:left="1107" w:hanging="369"/>
    </w:pPr>
    <w:rPr>
      <w:sz w:val="20"/>
      <w:szCs w:val="20"/>
    </w:rPr>
  </w:style>
  <w:style w:type="paragraph" w:styleId="ListNumber4">
    <w:name w:val="List Number 4"/>
    <w:basedOn w:val="Normal"/>
    <w:uiPriority w:val="99"/>
    <w:rsid w:val="00653A64"/>
    <w:pPr>
      <w:ind w:left="1476" w:hanging="369"/>
    </w:pPr>
    <w:rPr>
      <w:sz w:val="20"/>
      <w:szCs w:val="20"/>
    </w:rPr>
  </w:style>
  <w:style w:type="paragraph" w:styleId="ListNumber5">
    <w:name w:val="List Number 5"/>
    <w:basedOn w:val="Normal"/>
    <w:uiPriority w:val="99"/>
    <w:rsid w:val="00653A64"/>
    <w:pPr>
      <w:ind w:left="1845" w:hanging="369"/>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77488727">
      <w:bodyDiv w:val="1"/>
      <w:marLeft w:val="0"/>
      <w:marRight w:val="0"/>
      <w:marTop w:val="0"/>
      <w:marBottom w:val="0"/>
      <w:divBdr>
        <w:top w:val="none" w:sz="0" w:space="0" w:color="auto"/>
        <w:left w:val="none" w:sz="0" w:space="0" w:color="auto"/>
        <w:bottom w:val="none" w:sz="0" w:space="0" w:color="auto"/>
        <w:right w:val="none" w:sz="0" w:space="0" w:color="auto"/>
      </w:divBdr>
      <w:divsChild>
        <w:div w:id="1473908395">
          <w:marLeft w:val="0"/>
          <w:marRight w:val="0"/>
          <w:marTop w:val="0"/>
          <w:marBottom w:val="0"/>
          <w:divBdr>
            <w:top w:val="none" w:sz="0" w:space="0" w:color="auto"/>
            <w:left w:val="none" w:sz="0" w:space="0" w:color="auto"/>
            <w:bottom w:val="none" w:sz="0" w:space="0" w:color="auto"/>
            <w:right w:val="none" w:sz="0" w:space="0" w:color="auto"/>
          </w:divBdr>
          <w:divsChild>
            <w:div w:id="717358730">
              <w:marLeft w:val="0"/>
              <w:marRight w:val="0"/>
              <w:marTop w:val="0"/>
              <w:marBottom w:val="0"/>
              <w:divBdr>
                <w:top w:val="none" w:sz="0" w:space="0" w:color="auto"/>
                <w:left w:val="none" w:sz="0" w:space="0" w:color="auto"/>
                <w:bottom w:val="none" w:sz="0" w:space="0" w:color="auto"/>
                <w:right w:val="none" w:sz="0" w:space="0" w:color="auto"/>
              </w:divBdr>
              <w:divsChild>
                <w:div w:id="688874734">
                  <w:marLeft w:val="0"/>
                  <w:marRight w:val="0"/>
                  <w:marTop w:val="0"/>
                  <w:marBottom w:val="0"/>
                  <w:divBdr>
                    <w:top w:val="none" w:sz="0" w:space="0" w:color="auto"/>
                    <w:left w:val="none" w:sz="0" w:space="0" w:color="auto"/>
                    <w:bottom w:val="none" w:sz="0" w:space="0" w:color="auto"/>
                    <w:right w:val="none" w:sz="0" w:space="0" w:color="auto"/>
                  </w:divBdr>
                  <w:divsChild>
                    <w:div w:id="1034304407">
                      <w:marLeft w:val="150"/>
                      <w:marRight w:val="150"/>
                      <w:marTop w:val="0"/>
                      <w:marBottom w:val="0"/>
                      <w:divBdr>
                        <w:top w:val="none" w:sz="0" w:space="0" w:color="auto"/>
                        <w:left w:val="none" w:sz="0" w:space="0" w:color="auto"/>
                        <w:bottom w:val="none" w:sz="0" w:space="0" w:color="auto"/>
                        <w:right w:val="none" w:sz="0" w:space="0" w:color="auto"/>
                      </w:divBdr>
                      <w:divsChild>
                        <w:div w:id="2093116912">
                          <w:marLeft w:val="0"/>
                          <w:marRight w:val="0"/>
                          <w:marTop w:val="0"/>
                          <w:marBottom w:val="0"/>
                          <w:divBdr>
                            <w:top w:val="none" w:sz="0" w:space="0" w:color="auto"/>
                            <w:left w:val="none" w:sz="0" w:space="0" w:color="auto"/>
                            <w:bottom w:val="none" w:sz="0" w:space="0" w:color="auto"/>
                            <w:right w:val="none" w:sz="0" w:space="0" w:color="auto"/>
                          </w:divBdr>
                          <w:divsChild>
                            <w:div w:id="1767312171">
                              <w:marLeft w:val="0"/>
                              <w:marRight w:val="0"/>
                              <w:marTop w:val="0"/>
                              <w:marBottom w:val="240"/>
                              <w:divBdr>
                                <w:top w:val="none" w:sz="0" w:space="0" w:color="auto"/>
                                <w:left w:val="none" w:sz="0" w:space="0" w:color="auto"/>
                                <w:bottom w:val="none" w:sz="0" w:space="0" w:color="auto"/>
                                <w:right w:val="none" w:sz="0" w:space="0" w:color="auto"/>
                              </w:divBdr>
                              <w:divsChild>
                                <w:div w:id="1652829660">
                                  <w:marLeft w:val="0"/>
                                  <w:marRight w:val="0"/>
                                  <w:marTop w:val="0"/>
                                  <w:marBottom w:val="0"/>
                                  <w:divBdr>
                                    <w:top w:val="none" w:sz="0" w:space="0" w:color="auto"/>
                                    <w:left w:val="none" w:sz="0" w:space="0" w:color="auto"/>
                                    <w:bottom w:val="none" w:sz="0" w:space="0" w:color="auto"/>
                                    <w:right w:val="none" w:sz="0" w:space="0" w:color="auto"/>
                                  </w:divBdr>
                                  <w:divsChild>
                                    <w:div w:id="1016343521">
                                      <w:marLeft w:val="0"/>
                                      <w:marRight w:val="0"/>
                                      <w:marTop w:val="0"/>
                                      <w:marBottom w:val="0"/>
                                      <w:divBdr>
                                        <w:top w:val="none" w:sz="0" w:space="0" w:color="auto"/>
                                        <w:left w:val="none" w:sz="0" w:space="0" w:color="auto"/>
                                        <w:bottom w:val="none" w:sz="0" w:space="0" w:color="auto"/>
                                        <w:right w:val="none" w:sz="0" w:space="0" w:color="auto"/>
                                      </w:divBdr>
                                      <w:divsChild>
                                        <w:div w:id="1640568315">
                                          <w:marLeft w:val="0"/>
                                          <w:marRight w:val="0"/>
                                          <w:marTop w:val="0"/>
                                          <w:marBottom w:val="0"/>
                                          <w:divBdr>
                                            <w:top w:val="none" w:sz="0" w:space="0" w:color="auto"/>
                                            <w:left w:val="none" w:sz="0" w:space="0" w:color="auto"/>
                                            <w:bottom w:val="none" w:sz="0" w:space="0" w:color="auto"/>
                                            <w:right w:val="none" w:sz="0" w:space="0" w:color="auto"/>
                                          </w:divBdr>
                                          <w:divsChild>
                                            <w:div w:id="1183587382">
                                              <w:marLeft w:val="0"/>
                                              <w:marRight w:val="0"/>
                                              <w:marTop w:val="0"/>
                                              <w:marBottom w:val="0"/>
                                              <w:divBdr>
                                                <w:top w:val="none" w:sz="0" w:space="0" w:color="auto"/>
                                                <w:left w:val="none" w:sz="0" w:space="0" w:color="auto"/>
                                                <w:bottom w:val="none" w:sz="0" w:space="0" w:color="auto"/>
                                                <w:right w:val="none" w:sz="0" w:space="0" w:color="auto"/>
                                              </w:divBdr>
                                              <w:divsChild>
                                                <w:div w:id="255015308">
                                                  <w:marLeft w:val="0"/>
                                                  <w:marRight w:val="0"/>
                                                  <w:marTop w:val="0"/>
                                                  <w:marBottom w:val="0"/>
                                                  <w:divBdr>
                                                    <w:top w:val="none" w:sz="0" w:space="0" w:color="auto"/>
                                                    <w:left w:val="none" w:sz="0" w:space="0" w:color="auto"/>
                                                    <w:bottom w:val="none" w:sz="0" w:space="0" w:color="auto"/>
                                                    <w:right w:val="none" w:sz="0" w:space="0" w:color="auto"/>
                                                  </w:divBdr>
                                                  <w:divsChild>
                                                    <w:div w:id="16601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182166378">
      <w:bodyDiv w:val="1"/>
      <w:marLeft w:val="0"/>
      <w:marRight w:val="0"/>
      <w:marTop w:val="0"/>
      <w:marBottom w:val="0"/>
      <w:divBdr>
        <w:top w:val="none" w:sz="0" w:space="0" w:color="auto"/>
        <w:left w:val="none" w:sz="0" w:space="0" w:color="auto"/>
        <w:bottom w:val="none" w:sz="0" w:space="0" w:color="auto"/>
        <w:right w:val="none" w:sz="0" w:space="0" w:color="auto"/>
      </w:divBdr>
      <w:divsChild>
        <w:div w:id="1646348568">
          <w:marLeft w:val="0"/>
          <w:marRight w:val="0"/>
          <w:marTop w:val="0"/>
          <w:marBottom w:val="0"/>
          <w:divBdr>
            <w:top w:val="none" w:sz="0" w:space="0" w:color="auto"/>
            <w:left w:val="none" w:sz="0" w:space="0" w:color="auto"/>
            <w:bottom w:val="none" w:sz="0" w:space="0" w:color="auto"/>
            <w:right w:val="none" w:sz="0" w:space="0" w:color="auto"/>
          </w:divBdr>
          <w:divsChild>
            <w:div w:id="1689214601">
              <w:marLeft w:val="0"/>
              <w:marRight w:val="0"/>
              <w:marTop w:val="0"/>
              <w:marBottom w:val="0"/>
              <w:divBdr>
                <w:top w:val="none" w:sz="0" w:space="0" w:color="auto"/>
                <w:left w:val="none" w:sz="0" w:space="0" w:color="auto"/>
                <w:bottom w:val="none" w:sz="0" w:space="0" w:color="auto"/>
                <w:right w:val="none" w:sz="0" w:space="0" w:color="auto"/>
              </w:divBdr>
              <w:divsChild>
                <w:div w:id="543761883">
                  <w:marLeft w:val="0"/>
                  <w:marRight w:val="0"/>
                  <w:marTop w:val="0"/>
                  <w:marBottom w:val="0"/>
                  <w:divBdr>
                    <w:top w:val="none" w:sz="0" w:space="0" w:color="auto"/>
                    <w:left w:val="none" w:sz="0" w:space="0" w:color="auto"/>
                    <w:bottom w:val="none" w:sz="0" w:space="0" w:color="auto"/>
                    <w:right w:val="none" w:sz="0" w:space="0" w:color="auto"/>
                  </w:divBdr>
                  <w:divsChild>
                    <w:div w:id="188764123">
                      <w:marLeft w:val="150"/>
                      <w:marRight w:val="150"/>
                      <w:marTop w:val="0"/>
                      <w:marBottom w:val="0"/>
                      <w:divBdr>
                        <w:top w:val="none" w:sz="0" w:space="0" w:color="auto"/>
                        <w:left w:val="none" w:sz="0" w:space="0" w:color="auto"/>
                        <w:bottom w:val="none" w:sz="0" w:space="0" w:color="auto"/>
                        <w:right w:val="none" w:sz="0" w:space="0" w:color="auto"/>
                      </w:divBdr>
                      <w:divsChild>
                        <w:div w:id="1576738211">
                          <w:marLeft w:val="0"/>
                          <w:marRight w:val="0"/>
                          <w:marTop w:val="0"/>
                          <w:marBottom w:val="0"/>
                          <w:divBdr>
                            <w:top w:val="none" w:sz="0" w:space="0" w:color="auto"/>
                            <w:left w:val="none" w:sz="0" w:space="0" w:color="auto"/>
                            <w:bottom w:val="none" w:sz="0" w:space="0" w:color="auto"/>
                            <w:right w:val="none" w:sz="0" w:space="0" w:color="auto"/>
                          </w:divBdr>
                          <w:divsChild>
                            <w:div w:id="277682580">
                              <w:marLeft w:val="0"/>
                              <w:marRight w:val="0"/>
                              <w:marTop w:val="0"/>
                              <w:marBottom w:val="240"/>
                              <w:divBdr>
                                <w:top w:val="none" w:sz="0" w:space="0" w:color="auto"/>
                                <w:left w:val="none" w:sz="0" w:space="0" w:color="auto"/>
                                <w:bottom w:val="none" w:sz="0" w:space="0" w:color="auto"/>
                                <w:right w:val="none" w:sz="0" w:space="0" w:color="auto"/>
                              </w:divBdr>
                              <w:divsChild>
                                <w:div w:id="1654993323">
                                  <w:marLeft w:val="0"/>
                                  <w:marRight w:val="0"/>
                                  <w:marTop w:val="0"/>
                                  <w:marBottom w:val="0"/>
                                  <w:divBdr>
                                    <w:top w:val="none" w:sz="0" w:space="0" w:color="auto"/>
                                    <w:left w:val="none" w:sz="0" w:space="0" w:color="auto"/>
                                    <w:bottom w:val="none" w:sz="0" w:space="0" w:color="auto"/>
                                    <w:right w:val="none" w:sz="0" w:space="0" w:color="auto"/>
                                  </w:divBdr>
                                  <w:divsChild>
                                    <w:div w:id="2046712824">
                                      <w:marLeft w:val="0"/>
                                      <w:marRight w:val="0"/>
                                      <w:marTop w:val="0"/>
                                      <w:marBottom w:val="0"/>
                                      <w:divBdr>
                                        <w:top w:val="none" w:sz="0" w:space="0" w:color="auto"/>
                                        <w:left w:val="none" w:sz="0" w:space="0" w:color="auto"/>
                                        <w:bottom w:val="none" w:sz="0" w:space="0" w:color="auto"/>
                                        <w:right w:val="none" w:sz="0" w:space="0" w:color="auto"/>
                                      </w:divBdr>
                                      <w:divsChild>
                                        <w:div w:id="1636056725">
                                          <w:marLeft w:val="0"/>
                                          <w:marRight w:val="0"/>
                                          <w:marTop w:val="0"/>
                                          <w:marBottom w:val="0"/>
                                          <w:divBdr>
                                            <w:top w:val="none" w:sz="0" w:space="0" w:color="auto"/>
                                            <w:left w:val="none" w:sz="0" w:space="0" w:color="auto"/>
                                            <w:bottom w:val="none" w:sz="0" w:space="0" w:color="auto"/>
                                            <w:right w:val="none" w:sz="0" w:space="0" w:color="auto"/>
                                          </w:divBdr>
                                          <w:divsChild>
                                            <w:div w:id="53048911">
                                              <w:marLeft w:val="0"/>
                                              <w:marRight w:val="0"/>
                                              <w:marTop w:val="0"/>
                                              <w:marBottom w:val="0"/>
                                              <w:divBdr>
                                                <w:top w:val="none" w:sz="0" w:space="0" w:color="auto"/>
                                                <w:left w:val="none" w:sz="0" w:space="0" w:color="auto"/>
                                                <w:bottom w:val="none" w:sz="0" w:space="0" w:color="auto"/>
                                                <w:right w:val="none" w:sz="0" w:space="0" w:color="auto"/>
                                              </w:divBdr>
                                              <w:divsChild>
                                                <w:div w:id="1716811347">
                                                  <w:marLeft w:val="0"/>
                                                  <w:marRight w:val="0"/>
                                                  <w:marTop w:val="0"/>
                                                  <w:marBottom w:val="0"/>
                                                  <w:divBdr>
                                                    <w:top w:val="none" w:sz="0" w:space="0" w:color="auto"/>
                                                    <w:left w:val="none" w:sz="0" w:space="0" w:color="auto"/>
                                                    <w:bottom w:val="none" w:sz="0" w:space="0" w:color="auto"/>
                                                    <w:right w:val="none" w:sz="0" w:space="0" w:color="auto"/>
                                                  </w:divBdr>
                                                  <w:divsChild>
                                                    <w:div w:id="87832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267935">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2865160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iucnredlist.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depi.vic.gov.au/__data/assets/pdf_file/0004/246523/Heath_Mouse_Pseudomys_shortridgei.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4992</Words>
  <Characters>28588</Characters>
  <Application>Microsoft Office Word</Application>
  <DocSecurity>0</DocSecurity>
  <Lines>238</Lines>
  <Paragraphs>67</Paragraphs>
  <ScaleCrop>false</ScaleCrop>
  <LinksUpToDate>false</LinksUpToDate>
  <CharactersWithSpaces>33513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Pseudomys shortridgei (heath mouse)</dc:title>
  <dc:creator/>
  <cp:lastModifiedBy/>
  <cp:revision>1</cp:revision>
  <dcterms:created xsi:type="dcterms:W3CDTF">2016-02-25T01:21:00Z</dcterms:created>
  <dcterms:modified xsi:type="dcterms:W3CDTF">2016-02-25T01:21:00Z</dcterms:modified>
</cp:coreProperties>
</file>