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53DD7" w14:textId="77777777" w:rsidR="00B12755" w:rsidRPr="00F6308F" w:rsidRDefault="00B12755" w:rsidP="00B12755">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77098C21" wp14:editId="4451B2B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27B261D6" w14:textId="77777777" w:rsidR="00B12755" w:rsidRPr="00F6308F" w:rsidRDefault="00B12755" w:rsidP="00B12755">
      <w:pPr>
        <w:widowControl w:val="0"/>
        <w:tabs>
          <w:tab w:val="left" w:pos="6700"/>
        </w:tabs>
        <w:spacing w:after="120"/>
        <w:jc w:val="center"/>
        <w:rPr>
          <w:rFonts w:cs="Arial"/>
          <w:b/>
          <w:sz w:val="48"/>
        </w:rPr>
      </w:pPr>
    </w:p>
    <w:p w14:paraId="0160049F" w14:textId="77777777" w:rsidR="00B12755" w:rsidRPr="00F6308F" w:rsidRDefault="00B12755" w:rsidP="00B12755">
      <w:pPr>
        <w:widowControl w:val="0"/>
        <w:tabs>
          <w:tab w:val="left" w:pos="6700"/>
        </w:tabs>
        <w:spacing w:after="120"/>
        <w:rPr>
          <w:rFonts w:cs="Arial"/>
          <w:b/>
          <w:sz w:val="48"/>
        </w:rPr>
      </w:pPr>
    </w:p>
    <w:p w14:paraId="5B9DEBE0" w14:textId="77777777" w:rsidR="00B12755" w:rsidRPr="00F6308F" w:rsidRDefault="00B12755" w:rsidP="00B12755">
      <w:pPr>
        <w:widowControl w:val="0"/>
        <w:tabs>
          <w:tab w:val="left" w:pos="6700"/>
        </w:tabs>
        <w:spacing w:after="120"/>
        <w:rPr>
          <w:rFonts w:cs="Arial"/>
          <w:b/>
          <w:sz w:val="48"/>
        </w:rPr>
      </w:pPr>
    </w:p>
    <w:p w14:paraId="546EDF58" w14:textId="77777777" w:rsidR="00B12755" w:rsidRPr="00F6308F" w:rsidRDefault="00B12755" w:rsidP="00B12755">
      <w:pPr>
        <w:spacing w:after="120"/>
        <w:jc w:val="center"/>
        <w:rPr>
          <w:rFonts w:cs="Arial"/>
          <w:sz w:val="36"/>
        </w:rPr>
      </w:pPr>
      <w:bookmarkStart w:id="0" w:name="_GoBack"/>
      <w:r w:rsidRPr="00F6308F">
        <w:rPr>
          <w:rFonts w:cs="Arial"/>
          <w:sz w:val="36"/>
        </w:rPr>
        <w:t>Assessment of the</w:t>
      </w:r>
    </w:p>
    <w:p w14:paraId="3C7B18A6" w14:textId="77777777" w:rsidR="00B12755" w:rsidRPr="00F6308F" w:rsidRDefault="00B12755" w:rsidP="00B12755">
      <w:pPr>
        <w:pStyle w:val="Heading6"/>
        <w:spacing w:after="120"/>
        <w:jc w:val="center"/>
        <w:rPr>
          <w:rFonts w:ascii="Arial" w:hAnsi="Arial" w:cs="Arial"/>
          <w:b w:val="0"/>
          <w:i/>
          <w:sz w:val="36"/>
        </w:rPr>
      </w:pPr>
      <w:r>
        <w:rPr>
          <w:rFonts w:ascii="Arial" w:hAnsi="Arial" w:cs="Arial"/>
          <w:sz w:val="36"/>
        </w:rPr>
        <w:t>Queensland Coral Fishery</w:t>
      </w:r>
    </w:p>
    <w:bookmarkEnd w:id="0"/>
    <w:p w14:paraId="596D5E70" w14:textId="77777777" w:rsidR="00B12755" w:rsidRPr="00F6308F" w:rsidRDefault="00B12755" w:rsidP="00B12755">
      <w:pPr>
        <w:widowControl w:val="0"/>
        <w:tabs>
          <w:tab w:val="left" w:pos="6700"/>
        </w:tabs>
        <w:spacing w:after="120"/>
        <w:jc w:val="center"/>
        <w:rPr>
          <w:rFonts w:cs="Arial"/>
          <w:b/>
          <w:sz w:val="48"/>
        </w:rPr>
      </w:pPr>
    </w:p>
    <w:p w14:paraId="53CCC920" w14:textId="77777777" w:rsidR="00B12755" w:rsidRPr="00F6308F" w:rsidRDefault="00B12755" w:rsidP="00B12755">
      <w:pPr>
        <w:widowControl w:val="0"/>
        <w:tabs>
          <w:tab w:val="left" w:pos="6700"/>
        </w:tabs>
        <w:spacing w:after="120"/>
        <w:jc w:val="center"/>
        <w:rPr>
          <w:rFonts w:cs="Arial"/>
          <w:b/>
          <w:sz w:val="48"/>
        </w:rPr>
      </w:pPr>
    </w:p>
    <w:p w14:paraId="724CB3AD" w14:textId="77777777" w:rsidR="00B12755" w:rsidRPr="00F6308F" w:rsidRDefault="00B12755" w:rsidP="00B12755">
      <w:pPr>
        <w:widowControl w:val="0"/>
        <w:tabs>
          <w:tab w:val="left" w:pos="6700"/>
        </w:tabs>
        <w:spacing w:after="120"/>
        <w:jc w:val="center"/>
        <w:rPr>
          <w:rFonts w:cs="Arial"/>
          <w:b/>
        </w:rPr>
      </w:pPr>
    </w:p>
    <w:p w14:paraId="0395F900" w14:textId="77777777" w:rsidR="00B12755" w:rsidRPr="00F6308F" w:rsidRDefault="00B12755" w:rsidP="00B12755">
      <w:pPr>
        <w:widowControl w:val="0"/>
        <w:tabs>
          <w:tab w:val="left" w:pos="6700"/>
        </w:tabs>
        <w:spacing w:after="120"/>
        <w:jc w:val="center"/>
        <w:rPr>
          <w:rFonts w:cs="Arial"/>
          <w:b/>
        </w:rPr>
      </w:pPr>
    </w:p>
    <w:p w14:paraId="2B7E1FEF" w14:textId="77777777" w:rsidR="00B12755" w:rsidRDefault="00B12755" w:rsidP="00B12755">
      <w:pPr>
        <w:widowControl w:val="0"/>
        <w:tabs>
          <w:tab w:val="left" w:pos="6700"/>
        </w:tabs>
        <w:spacing w:after="120"/>
        <w:jc w:val="center"/>
        <w:rPr>
          <w:rFonts w:cs="Arial"/>
          <w:b/>
        </w:rPr>
      </w:pPr>
    </w:p>
    <w:p w14:paraId="209BF0BD" w14:textId="77777777" w:rsidR="00B12755" w:rsidRDefault="00B12755" w:rsidP="00B12755">
      <w:pPr>
        <w:widowControl w:val="0"/>
        <w:tabs>
          <w:tab w:val="left" w:pos="6700"/>
        </w:tabs>
        <w:spacing w:after="120"/>
        <w:jc w:val="center"/>
        <w:rPr>
          <w:rFonts w:cs="Arial"/>
          <w:b/>
        </w:rPr>
      </w:pPr>
    </w:p>
    <w:p w14:paraId="196F3F21" w14:textId="77777777" w:rsidR="00B12755" w:rsidRDefault="00B12755" w:rsidP="00B12755">
      <w:pPr>
        <w:widowControl w:val="0"/>
        <w:tabs>
          <w:tab w:val="left" w:pos="6700"/>
        </w:tabs>
        <w:spacing w:after="120"/>
        <w:jc w:val="center"/>
        <w:rPr>
          <w:rFonts w:cs="Arial"/>
          <w:b/>
        </w:rPr>
      </w:pPr>
    </w:p>
    <w:p w14:paraId="5BD59EDE" w14:textId="77777777" w:rsidR="00B12755" w:rsidRDefault="00B12755" w:rsidP="00B12755">
      <w:pPr>
        <w:widowControl w:val="0"/>
        <w:tabs>
          <w:tab w:val="left" w:pos="6700"/>
        </w:tabs>
        <w:spacing w:after="120"/>
        <w:jc w:val="center"/>
        <w:rPr>
          <w:rFonts w:cs="Arial"/>
          <w:b/>
        </w:rPr>
      </w:pPr>
    </w:p>
    <w:p w14:paraId="2D3C883C" w14:textId="77777777" w:rsidR="00B12755" w:rsidRDefault="00B12755" w:rsidP="00B12755">
      <w:pPr>
        <w:widowControl w:val="0"/>
        <w:tabs>
          <w:tab w:val="left" w:pos="6700"/>
        </w:tabs>
        <w:spacing w:after="120"/>
        <w:jc w:val="center"/>
        <w:rPr>
          <w:rFonts w:cs="Arial"/>
          <w:b/>
        </w:rPr>
      </w:pPr>
    </w:p>
    <w:p w14:paraId="06433A9F" w14:textId="77777777" w:rsidR="00B12755" w:rsidRDefault="00B12755" w:rsidP="00B12755">
      <w:pPr>
        <w:widowControl w:val="0"/>
        <w:tabs>
          <w:tab w:val="left" w:pos="6700"/>
        </w:tabs>
        <w:spacing w:after="120"/>
        <w:jc w:val="center"/>
        <w:rPr>
          <w:rFonts w:cs="Arial"/>
          <w:b/>
        </w:rPr>
      </w:pPr>
    </w:p>
    <w:p w14:paraId="5C2C8A8D" w14:textId="77777777" w:rsidR="00B12755" w:rsidRDefault="00B12755" w:rsidP="00B12755">
      <w:pPr>
        <w:widowControl w:val="0"/>
        <w:tabs>
          <w:tab w:val="left" w:pos="6700"/>
        </w:tabs>
        <w:spacing w:after="120"/>
        <w:jc w:val="center"/>
        <w:rPr>
          <w:rFonts w:cs="Arial"/>
          <w:b/>
        </w:rPr>
      </w:pPr>
    </w:p>
    <w:p w14:paraId="33CC242E" w14:textId="77777777" w:rsidR="00B12755" w:rsidRPr="00F6308F" w:rsidRDefault="00B12755" w:rsidP="00B12755">
      <w:pPr>
        <w:widowControl w:val="0"/>
        <w:tabs>
          <w:tab w:val="left" w:pos="6700"/>
        </w:tabs>
        <w:spacing w:after="120"/>
        <w:jc w:val="center"/>
        <w:rPr>
          <w:rFonts w:cs="Arial"/>
          <w:b/>
        </w:rPr>
      </w:pPr>
    </w:p>
    <w:p w14:paraId="3994D433" w14:textId="77777777" w:rsidR="00B12755" w:rsidRPr="00F6308F" w:rsidRDefault="00B12755" w:rsidP="00B12755">
      <w:pPr>
        <w:widowControl w:val="0"/>
        <w:tabs>
          <w:tab w:val="left" w:pos="6700"/>
        </w:tabs>
        <w:spacing w:after="120"/>
        <w:jc w:val="center"/>
        <w:rPr>
          <w:rFonts w:cs="Arial"/>
          <w:b/>
        </w:rPr>
      </w:pPr>
    </w:p>
    <w:p w14:paraId="1D9D7A0D" w14:textId="77777777" w:rsidR="00B12755" w:rsidRPr="00F6308F" w:rsidRDefault="00B12755" w:rsidP="00B12755">
      <w:pPr>
        <w:widowControl w:val="0"/>
        <w:tabs>
          <w:tab w:val="left" w:pos="6700"/>
        </w:tabs>
        <w:spacing w:after="120"/>
        <w:jc w:val="center"/>
        <w:rPr>
          <w:rFonts w:cs="Arial"/>
          <w:b/>
        </w:rPr>
      </w:pPr>
    </w:p>
    <w:p w14:paraId="3D60102D" w14:textId="77777777" w:rsidR="00B12755" w:rsidRPr="00F6308F" w:rsidRDefault="00B12755" w:rsidP="00B12755">
      <w:pPr>
        <w:widowControl w:val="0"/>
        <w:tabs>
          <w:tab w:val="left" w:pos="6700"/>
        </w:tabs>
        <w:spacing w:after="120"/>
        <w:jc w:val="center"/>
        <w:rPr>
          <w:rFonts w:cs="Arial"/>
          <w:b/>
        </w:rPr>
      </w:pPr>
    </w:p>
    <w:p w14:paraId="295964D1" w14:textId="77777777" w:rsidR="00B12755" w:rsidRPr="00F6308F" w:rsidRDefault="00B12755" w:rsidP="00B12755">
      <w:pPr>
        <w:pStyle w:val="Heading7"/>
        <w:rPr>
          <w:rFonts w:ascii="Arial" w:hAnsi="Arial" w:cs="Arial"/>
          <w:lang w:val="en-AU"/>
        </w:rPr>
      </w:pPr>
      <w:r w:rsidRPr="003D0BBB">
        <w:rPr>
          <w:rFonts w:ascii="Arial" w:hAnsi="Arial" w:cs="Arial"/>
          <w:lang w:val="en-AU"/>
        </w:rPr>
        <w:t>JUNE 2018</w:t>
      </w:r>
    </w:p>
    <w:p w14:paraId="657D70ED" w14:textId="77777777" w:rsidR="00B12755" w:rsidRPr="00F6308F" w:rsidRDefault="00B12755" w:rsidP="00B12755">
      <w:pPr>
        <w:rPr>
          <w:rFonts w:cs="Arial"/>
        </w:rPr>
      </w:pPr>
    </w:p>
    <w:p w14:paraId="18622D7C" w14:textId="77777777" w:rsidR="00B12755" w:rsidRDefault="00B12755" w:rsidP="00B12755">
      <w:pPr>
        <w:rPr>
          <w:rFonts w:cs="Arial"/>
        </w:rPr>
        <w:sectPr w:rsidR="00B12755"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0977AB6B" w14:textId="77777777" w:rsidR="00B12755" w:rsidRDefault="00B12755" w:rsidP="00B12755">
      <w:pPr>
        <w:spacing w:before="60" w:after="60" w:line="240" w:lineRule="auto"/>
        <w:rPr>
          <w:rFonts w:cs="Arial"/>
          <w:sz w:val="16"/>
          <w:szCs w:val="16"/>
        </w:rPr>
      </w:pPr>
    </w:p>
    <w:p w14:paraId="4EF7D248" w14:textId="77777777" w:rsidR="00B12755" w:rsidRDefault="00B12755" w:rsidP="00B12755">
      <w:pPr>
        <w:spacing w:before="60" w:after="60" w:line="240" w:lineRule="auto"/>
        <w:rPr>
          <w:rFonts w:cs="Arial"/>
          <w:sz w:val="16"/>
          <w:szCs w:val="16"/>
        </w:rPr>
      </w:pPr>
    </w:p>
    <w:p w14:paraId="144AE6A8" w14:textId="77777777" w:rsidR="00B12755" w:rsidRDefault="00B12755" w:rsidP="00B12755">
      <w:pPr>
        <w:spacing w:before="60" w:after="60" w:line="240" w:lineRule="auto"/>
        <w:rPr>
          <w:rFonts w:cs="Arial"/>
          <w:sz w:val="16"/>
          <w:szCs w:val="16"/>
        </w:rPr>
      </w:pPr>
    </w:p>
    <w:p w14:paraId="187F6DFC" w14:textId="77777777" w:rsidR="00B12755" w:rsidRDefault="00B12755" w:rsidP="00B12755">
      <w:pPr>
        <w:spacing w:before="60" w:after="60" w:line="240" w:lineRule="auto"/>
        <w:rPr>
          <w:rFonts w:cs="Arial"/>
          <w:sz w:val="16"/>
          <w:szCs w:val="16"/>
        </w:rPr>
      </w:pPr>
    </w:p>
    <w:p w14:paraId="6BAB23CD" w14:textId="77777777" w:rsidR="00B12755" w:rsidRDefault="00B12755" w:rsidP="00B12755">
      <w:pPr>
        <w:spacing w:before="60" w:after="60" w:line="240" w:lineRule="auto"/>
        <w:rPr>
          <w:rFonts w:cs="Arial"/>
          <w:sz w:val="16"/>
          <w:szCs w:val="16"/>
        </w:rPr>
      </w:pPr>
    </w:p>
    <w:p w14:paraId="1F8965B6" w14:textId="77777777" w:rsidR="00B12755" w:rsidRDefault="00B12755" w:rsidP="00B12755">
      <w:pPr>
        <w:spacing w:before="60" w:after="60" w:line="240" w:lineRule="auto"/>
        <w:rPr>
          <w:rFonts w:cs="Arial"/>
          <w:sz w:val="16"/>
          <w:szCs w:val="16"/>
        </w:rPr>
      </w:pPr>
    </w:p>
    <w:p w14:paraId="750FC2DE" w14:textId="77777777" w:rsidR="00B12755" w:rsidRDefault="00B12755" w:rsidP="00B12755">
      <w:pPr>
        <w:spacing w:before="60" w:after="60" w:line="240" w:lineRule="auto"/>
        <w:rPr>
          <w:rFonts w:cs="Arial"/>
          <w:sz w:val="16"/>
          <w:szCs w:val="16"/>
        </w:rPr>
      </w:pPr>
    </w:p>
    <w:p w14:paraId="78B3B0FC" w14:textId="77777777" w:rsidR="00B12755" w:rsidRDefault="00B12755" w:rsidP="00B12755">
      <w:pPr>
        <w:spacing w:before="60" w:after="60" w:line="240" w:lineRule="auto"/>
        <w:rPr>
          <w:rFonts w:cs="Arial"/>
          <w:sz w:val="16"/>
          <w:szCs w:val="16"/>
        </w:rPr>
      </w:pPr>
    </w:p>
    <w:p w14:paraId="2099BAF2" w14:textId="77777777" w:rsidR="00B12755" w:rsidRDefault="00B12755" w:rsidP="00B12755">
      <w:pPr>
        <w:spacing w:before="60" w:after="60" w:line="240" w:lineRule="auto"/>
        <w:rPr>
          <w:rFonts w:cs="Arial"/>
          <w:sz w:val="16"/>
          <w:szCs w:val="16"/>
        </w:rPr>
      </w:pPr>
    </w:p>
    <w:p w14:paraId="44A59215" w14:textId="77777777" w:rsidR="00B12755" w:rsidRDefault="00B12755" w:rsidP="00B12755">
      <w:pPr>
        <w:spacing w:before="60" w:after="60" w:line="240" w:lineRule="auto"/>
        <w:rPr>
          <w:rFonts w:cs="Arial"/>
          <w:sz w:val="16"/>
          <w:szCs w:val="16"/>
        </w:rPr>
      </w:pPr>
    </w:p>
    <w:p w14:paraId="1EE20400" w14:textId="77777777" w:rsidR="00B12755" w:rsidRDefault="00B12755" w:rsidP="00B12755">
      <w:pPr>
        <w:spacing w:before="60" w:after="60" w:line="240" w:lineRule="auto"/>
        <w:rPr>
          <w:rFonts w:cs="Arial"/>
          <w:sz w:val="16"/>
          <w:szCs w:val="16"/>
        </w:rPr>
      </w:pPr>
    </w:p>
    <w:p w14:paraId="5FC03BB4" w14:textId="77777777" w:rsidR="00B12755" w:rsidRDefault="00B12755" w:rsidP="00B12755">
      <w:pPr>
        <w:spacing w:before="60" w:after="60" w:line="240" w:lineRule="auto"/>
        <w:rPr>
          <w:rFonts w:cs="Arial"/>
          <w:sz w:val="16"/>
          <w:szCs w:val="16"/>
        </w:rPr>
      </w:pPr>
    </w:p>
    <w:p w14:paraId="6CBF6212" w14:textId="77777777" w:rsidR="00B12755" w:rsidRDefault="00B12755" w:rsidP="00B12755">
      <w:pPr>
        <w:spacing w:before="60" w:after="60" w:line="240" w:lineRule="auto"/>
        <w:rPr>
          <w:rFonts w:cs="Arial"/>
          <w:sz w:val="16"/>
          <w:szCs w:val="16"/>
        </w:rPr>
      </w:pPr>
    </w:p>
    <w:p w14:paraId="05224C25" w14:textId="77777777" w:rsidR="00B12755" w:rsidRDefault="00B12755" w:rsidP="00B12755">
      <w:pPr>
        <w:spacing w:before="60" w:after="60" w:line="240" w:lineRule="auto"/>
        <w:rPr>
          <w:rFonts w:cs="Arial"/>
          <w:sz w:val="16"/>
          <w:szCs w:val="16"/>
        </w:rPr>
      </w:pPr>
    </w:p>
    <w:p w14:paraId="0FCFE7CF" w14:textId="77777777" w:rsidR="00B12755" w:rsidRDefault="00B12755" w:rsidP="00B12755">
      <w:pPr>
        <w:spacing w:before="60" w:after="60" w:line="240" w:lineRule="auto"/>
        <w:rPr>
          <w:rFonts w:cs="Arial"/>
          <w:sz w:val="16"/>
          <w:szCs w:val="16"/>
        </w:rPr>
      </w:pPr>
    </w:p>
    <w:p w14:paraId="35FCA4CD" w14:textId="77777777" w:rsidR="00B12755" w:rsidRDefault="00B12755" w:rsidP="00B12755">
      <w:pPr>
        <w:spacing w:before="60" w:after="60" w:line="240" w:lineRule="auto"/>
        <w:rPr>
          <w:rFonts w:cs="Arial"/>
          <w:sz w:val="16"/>
          <w:szCs w:val="16"/>
        </w:rPr>
      </w:pPr>
    </w:p>
    <w:p w14:paraId="384B1395" w14:textId="77777777" w:rsidR="00B12755" w:rsidRDefault="00B12755" w:rsidP="00B12755">
      <w:pPr>
        <w:spacing w:before="60" w:after="60" w:line="240" w:lineRule="auto"/>
        <w:rPr>
          <w:rFonts w:cs="Arial"/>
          <w:sz w:val="16"/>
          <w:szCs w:val="16"/>
        </w:rPr>
      </w:pPr>
    </w:p>
    <w:p w14:paraId="333AFD11" w14:textId="77777777" w:rsidR="00B12755" w:rsidRDefault="00B12755" w:rsidP="00B12755">
      <w:pPr>
        <w:spacing w:before="60" w:after="60" w:line="240" w:lineRule="auto"/>
        <w:rPr>
          <w:rFonts w:cs="Arial"/>
          <w:sz w:val="16"/>
          <w:szCs w:val="16"/>
        </w:rPr>
      </w:pPr>
    </w:p>
    <w:p w14:paraId="790B4904" w14:textId="77777777" w:rsidR="00B12755" w:rsidRDefault="00B12755" w:rsidP="00B12755">
      <w:pPr>
        <w:spacing w:before="60" w:after="60" w:line="240" w:lineRule="auto"/>
        <w:rPr>
          <w:rFonts w:cs="Arial"/>
          <w:sz w:val="16"/>
          <w:szCs w:val="16"/>
        </w:rPr>
      </w:pPr>
    </w:p>
    <w:p w14:paraId="40FD2879" w14:textId="77777777" w:rsidR="00B12755" w:rsidRDefault="00B12755" w:rsidP="00B12755">
      <w:pPr>
        <w:spacing w:before="60" w:after="60" w:line="240" w:lineRule="auto"/>
        <w:rPr>
          <w:rFonts w:cs="Arial"/>
          <w:sz w:val="16"/>
          <w:szCs w:val="16"/>
        </w:rPr>
      </w:pPr>
    </w:p>
    <w:p w14:paraId="4B0673E9" w14:textId="77777777" w:rsidR="00B12755" w:rsidRDefault="00B12755" w:rsidP="00B12755">
      <w:pPr>
        <w:spacing w:before="60" w:after="60" w:line="240" w:lineRule="auto"/>
        <w:rPr>
          <w:rFonts w:cs="Arial"/>
          <w:sz w:val="16"/>
          <w:szCs w:val="16"/>
        </w:rPr>
      </w:pPr>
    </w:p>
    <w:p w14:paraId="51999633" w14:textId="77777777" w:rsidR="00B12755" w:rsidRDefault="00B12755" w:rsidP="00B12755">
      <w:pPr>
        <w:spacing w:before="60" w:after="60" w:line="240" w:lineRule="auto"/>
        <w:rPr>
          <w:rFonts w:cs="Arial"/>
          <w:sz w:val="16"/>
          <w:szCs w:val="16"/>
        </w:rPr>
      </w:pPr>
    </w:p>
    <w:p w14:paraId="0C23F33B" w14:textId="77777777" w:rsidR="00B12755" w:rsidRDefault="00B12755" w:rsidP="00B12755">
      <w:pPr>
        <w:spacing w:before="60" w:after="60" w:line="240" w:lineRule="auto"/>
        <w:rPr>
          <w:rFonts w:cs="Arial"/>
          <w:sz w:val="16"/>
          <w:szCs w:val="16"/>
        </w:rPr>
      </w:pPr>
    </w:p>
    <w:p w14:paraId="5A36C399" w14:textId="77777777" w:rsidR="00B12755" w:rsidRDefault="00B12755" w:rsidP="00B12755">
      <w:pPr>
        <w:spacing w:before="60" w:after="60" w:line="240" w:lineRule="auto"/>
        <w:rPr>
          <w:rFonts w:cs="Arial"/>
          <w:sz w:val="16"/>
          <w:szCs w:val="16"/>
        </w:rPr>
      </w:pPr>
    </w:p>
    <w:p w14:paraId="01FAA206" w14:textId="77777777" w:rsidR="00B12755" w:rsidRDefault="00B12755" w:rsidP="00B12755">
      <w:pPr>
        <w:spacing w:before="60" w:after="60" w:line="240" w:lineRule="auto"/>
        <w:rPr>
          <w:rFonts w:cs="Arial"/>
          <w:sz w:val="16"/>
          <w:szCs w:val="16"/>
        </w:rPr>
      </w:pPr>
    </w:p>
    <w:p w14:paraId="072660B4" w14:textId="77777777" w:rsidR="00B12755" w:rsidRDefault="00B12755" w:rsidP="00B12755">
      <w:pPr>
        <w:spacing w:before="60" w:after="60" w:line="240" w:lineRule="auto"/>
        <w:rPr>
          <w:rFonts w:cs="Arial"/>
          <w:sz w:val="16"/>
          <w:szCs w:val="16"/>
        </w:rPr>
      </w:pPr>
    </w:p>
    <w:p w14:paraId="6658866C" w14:textId="77777777" w:rsidR="00B12755" w:rsidRDefault="00B12755" w:rsidP="00B12755">
      <w:pPr>
        <w:spacing w:before="60" w:after="60" w:line="240" w:lineRule="auto"/>
        <w:rPr>
          <w:rFonts w:cs="Arial"/>
          <w:sz w:val="16"/>
          <w:szCs w:val="16"/>
        </w:rPr>
      </w:pPr>
    </w:p>
    <w:p w14:paraId="6D29D46F" w14:textId="77777777" w:rsidR="00B12755" w:rsidRDefault="00B12755" w:rsidP="00B12755">
      <w:pPr>
        <w:spacing w:before="60" w:after="60" w:line="240" w:lineRule="auto"/>
        <w:rPr>
          <w:rFonts w:cs="Arial"/>
          <w:sz w:val="16"/>
          <w:szCs w:val="16"/>
        </w:rPr>
      </w:pPr>
    </w:p>
    <w:p w14:paraId="78C796DD" w14:textId="77777777" w:rsidR="00B12755" w:rsidRDefault="00B12755" w:rsidP="00B12755">
      <w:pPr>
        <w:spacing w:before="60" w:after="60" w:line="240" w:lineRule="auto"/>
        <w:rPr>
          <w:rFonts w:cs="Arial"/>
          <w:sz w:val="16"/>
          <w:szCs w:val="16"/>
        </w:rPr>
      </w:pPr>
    </w:p>
    <w:p w14:paraId="1BF395E5" w14:textId="77777777" w:rsidR="00B12755" w:rsidRDefault="00B12755" w:rsidP="00B12755">
      <w:pPr>
        <w:spacing w:before="60" w:after="60" w:line="240" w:lineRule="auto"/>
        <w:rPr>
          <w:rFonts w:cs="Arial"/>
          <w:sz w:val="16"/>
          <w:szCs w:val="16"/>
        </w:rPr>
      </w:pPr>
    </w:p>
    <w:p w14:paraId="6ACA4489" w14:textId="77777777" w:rsidR="00B12755" w:rsidRDefault="00B12755" w:rsidP="00B12755">
      <w:pPr>
        <w:spacing w:before="60" w:after="60" w:line="240" w:lineRule="auto"/>
        <w:rPr>
          <w:rFonts w:cs="Arial"/>
          <w:sz w:val="16"/>
          <w:szCs w:val="16"/>
        </w:rPr>
      </w:pPr>
    </w:p>
    <w:p w14:paraId="6CB42D82" w14:textId="77777777" w:rsidR="00B12755" w:rsidRDefault="00B12755" w:rsidP="00B12755">
      <w:pPr>
        <w:spacing w:before="60" w:after="60" w:line="240" w:lineRule="auto"/>
        <w:rPr>
          <w:rFonts w:cs="Arial"/>
          <w:sz w:val="16"/>
          <w:szCs w:val="16"/>
        </w:rPr>
      </w:pPr>
    </w:p>
    <w:p w14:paraId="5742CA3D" w14:textId="77777777" w:rsidR="00B12755" w:rsidRPr="0091155E" w:rsidRDefault="00B12755" w:rsidP="00B12755">
      <w:pPr>
        <w:spacing w:before="60" w:after="60" w:line="240" w:lineRule="auto"/>
        <w:rPr>
          <w:rFonts w:cs="Arial"/>
          <w:sz w:val="16"/>
          <w:szCs w:val="16"/>
        </w:rPr>
      </w:pPr>
    </w:p>
    <w:p w14:paraId="3855634C" w14:textId="77777777" w:rsidR="00B12755" w:rsidRPr="0091155E" w:rsidRDefault="00B12755" w:rsidP="00B12755">
      <w:pPr>
        <w:spacing w:before="60" w:after="60" w:line="240" w:lineRule="auto"/>
        <w:rPr>
          <w:rFonts w:cs="Arial"/>
          <w:sz w:val="16"/>
          <w:szCs w:val="16"/>
        </w:rPr>
      </w:pPr>
    </w:p>
    <w:p w14:paraId="3ECF2BFB" w14:textId="77777777" w:rsidR="00B12755" w:rsidRPr="0091155E" w:rsidRDefault="00B12755" w:rsidP="00B12755">
      <w:pPr>
        <w:pStyle w:val="NormalWeb"/>
        <w:spacing w:before="60" w:beforeAutospacing="0" w:after="60" w:afterAutospacing="0"/>
        <w:rPr>
          <w:rFonts w:ascii="Arial" w:hAnsi="Arial" w:cs="Arial"/>
          <w:sz w:val="16"/>
          <w:szCs w:val="16"/>
        </w:rPr>
      </w:pPr>
      <w:r w:rsidRPr="0091155E">
        <w:rPr>
          <w:rFonts w:ascii="Arial" w:hAnsi="Arial" w:cs="Arial"/>
          <w:sz w:val="16"/>
          <w:szCs w:val="16"/>
        </w:rPr>
        <w:t>© Copyright Commonwealth of Australia, 2018.</w:t>
      </w:r>
    </w:p>
    <w:p w14:paraId="2CD72011" w14:textId="77777777" w:rsidR="00B12755" w:rsidRPr="0091155E" w:rsidRDefault="00B12755" w:rsidP="00B12755">
      <w:pPr>
        <w:pStyle w:val="NormalWeb"/>
        <w:spacing w:before="60" w:beforeAutospacing="0" w:after="60" w:afterAutospacing="0"/>
        <w:rPr>
          <w:rFonts w:ascii="Arial" w:hAnsi="Arial" w:cs="Arial"/>
          <w:i/>
          <w:sz w:val="16"/>
          <w:szCs w:val="16"/>
        </w:rPr>
      </w:pPr>
      <w:r w:rsidRPr="0091155E">
        <w:rPr>
          <w:rFonts w:ascii="Arial" w:hAnsi="Arial" w:cs="Arial"/>
          <w:noProof/>
          <w:sz w:val="16"/>
          <w:szCs w:val="16"/>
          <w:lang w:val="en-AU" w:eastAsia="en-AU"/>
        </w:rPr>
        <w:drawing>
          <wp:inline distT="0" distB="0" distL="0" distR="0" wp14:anchorId="0D410EF0" wp14:editId="13E6D07A">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53F5E485" w14:textId="77777777" w:rsidR="00B12755" w:rsidRPr="0091155E" w:rsidRDefault="00B12755" w:rsidP="00B12755">
      <w:pPr>
        <w:pStyle w:val="NormalWeb"/>
        <w:spacing w:before="60" w:beforeAutospacing="0" w:after="60" w:afterAutospacing="0"/>
        <w:rPr>
          <w:rFonts w:ascii="Arial" w:hAnsi="Arial" w:cs="Arial"/>
          <w:sz w:val="16"/>
          <w:szCs w:val="16"/>
        </w:rPr>
      </w:pPr>
      <w:r w:rsidRPr="0091155E">
        <w:rPr>
          <w:rFonts w:ascii="Arial" w:hAnsi="Arial" w:cs="Arial"/>
          <w:i/>
          <w:sz w:val="16"/>
          <w:szCs w:val="16"/>
        </w:rPr>
        <w:t xml:space="preserve">Assessment of the Queensland Coral Fishery June 2018 </w:t>
      </w:r>
      <w:r w:rsidRPr="0091155E">
        <w:rPr>
          <w:rFonts w:ascii="Arial" w:hAnsi="Arial" w:cs="Arial"/>
          <w:sz w:val="16"/>
          <w:szCs w:val="16"/>
        </w:rPr>
        <w:t xml:space="preserve">is licensed by the Commonwealth of Australia for use under a Creative Commons By Attribution 3.0 Australia </w:t>
      </w:r>
      <w:proofErr w:type="spellStart"/>
      <w:r w:rsidRPr="0091155E">
        <w:rPr>
          <w:rFonts w:ascii="Arial" w:hAnsi="Arial" w:cs="Arial"/>
          <w:sz w:val="16"/>
          <w:szCs w:val="16"/>
        </w:rPr>
        <w:t>licence</w:t>
      </w:r>
      <w:proofErr w:type="spellEnd"/>
      <w:r w:rsidRPr="0091155E">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91155E">
        <w:rPr>
          <w:rFonts w:ascii="Arial" w:hAnsi="Arial" w:cs="Arial"/>
          <w:sz w:val="16"/>
          <w:szCs w:val="16"/>
        </w:rPr>
        <w:t>licence</w:t>
      </w:r>
      <w:proofErr w:type="spellEnd"/>
      <w:r w:rsidRPr="0091155E">
        <w:rPr>
          <w:rFonts w:ascii="Arial" w:hAnsi="Arial" w:cs="Arial"/>
          <w:sz w:val="16"/>
          <w:szCs w:val="16"/>
        </w:rPr>
        <w:t xml:space="preserve"> conditions see: http://creativecommons.org/licenses/by/3.0/au/.</w:t>
      </w:r>
    </w:p>
    <w:p w14:paraId="1B4CB2F0" w14:textId="77777777" w:rsidR="00B12755" w:rsidRPr="0091155E" w:rsidRDefault="00B12755" w:rsidP="00B12755">
      <w:pPr>
        <w:pStyle w:val="NormalWeb"/>
        <w:spacing w:before="60" w:beforeAutospacing="0" w:after="60" w:afterAutospacing="0"/>
        <w:rPr>
          <w:rFonts w:ascii="Arial" w:hAnsi="Arial" w:cs="Arial"/>
          <w:sz w:val="16"/>
          <w:szCs w:val="16"/>
        </w:rPr>
      </w:pPr>
      <w:r w:rsidRPr="0091155E">
        <w:rPr>
          <w:rFonts w:ascii="Arial" w:hAnsi="Arial" w:cs="Arial"/>
          <w:sz w:val="16"/>
          <w:szCs w:val="16"/>
        </w:rPr>
        <w:t>This report should be attributed as ‘</w:t>
      </w:r>
      <w:r w:rsidRPr="0091155E">
        <w:rPr>
          <w:rFonts w:ascii="Arial" w:hAnsi="Arial" w:cs="Arial"/>
          <w:i/>
          <w:sz w:val="16"/>
          <w:szCs w:val="16"/>
        </w:rPr>
        <w:t>Assessment of the Queensland Coral Fishery June 2018</w:t>
      </w:r>
      <w:r w:rsidRPr="0091155E">
        <w:rPr>
          <w:rFonts w:ascii="Arial" w:hAnsi="Arial" w:cs="Arial"/>
          <w:sz w:val="16"/>
          <w:szCs w:val="16"/>
        </w:rPr>
        <w:t>, Commonwealth of Australia 2018’.</w:t>
      </w:r>
    </w:p>
    <w:p w14:paraId="687954E3" w14:textId="77777777" w:rsidR="00B12755" w:rsidRPr="0091155E" w:rsidRDefault="00B12755" w:rsidP="00B12755">
      <w:pPr>
        <w:pStyle w:val="NormalWeb"/>
        <w:spacing w:before="60" w:beforeAutospacing="0" w:after="60" w:afterAutospacing="0"/>
        <w:rPr>
          <w:rFonts w:ascii="Arial" w:hAnsi="Arial" w:cs="Arial"/>
          <w:sz w:val="16"/>
          <w:szCs w:val="16"/>
          <w:lang w:val="en-AU"/>
        </w:rPr>
      </w:pPr>
      <w:r w:rsidRPr="0091155E">
        <w:rPr>
          <w:rFonts w:ascii="Arial" w:hAnsi="Arial" w:cs="Arial"/>
          <w:sz w:val="16"/>
          <w:szCs w:val="16"/>
          <w:lang w:val="en-AU"/>
        </w:rPr>
        <w:t xml:space="preserve"> </w:t>
      </w:r>
    </w:p>
    <w:p w14:paraId="11BA6F0B" w14:textId="77777777" w:rsidR="00B12755" w:rsidRPr="0091155E" w:rsidRDefault="00B12755" w:rsidP="00B12755">
      <w:pPr>
        <w:spacing w:before="60" w:after="60" w:line="240" w:lineRule="auto"/>
        <w:rPr>
          <w:rFonts w:cs="Arial"/>
          <w:b/>
          <w:sz w:val="16"/>
          <w:szCs w:val="16"/>
        </w:rPr>
      </w:pPr>
      <w:r w:rsidRPr="0091155E">
        <w:rPr>
          <w:rFonts w:cs="Arial"/>
          <w:b/>
          <w:sz w:val="16"/>
          <w:szCs w:val="16"/>
        </w:rPr>
        <w:t>Disclaimer</w:t>
      </w:r>
    </w:p>
    <w:p w14:paraId="3842C606" w14:textId="77777777" w:rsidR="00B12755" w:rsidRPr="0091155E" w:rsidRDefault="00B12755" w:rsidP="00B12755">
      <w:pPr>
        <w:pStyle w:val="NormalWeb"/>
        <w:spacing w:before="60" w:beforeAutospacing="0" w:after="60" w:afterAutospacing="0"/>
        <w:rPr>
          <w:rFonts w:ascii="Arial" w:hAnsi="Arial" w:cs="Arial"/>
          <w:sz w:val="16"/>
          <w:szCs w:val="16"/>
          <w:lang w:val="en-AU"/>
        </w:rPr>
      </w:pPr>
      <w:r w:rsidRPr="0091155E">
        <w:rPr>
          <w:rFonts w:ascii="Arial" w:hAnsi="Arial" w:cs="Arial"/>
          <w:sz w:val="16"/>
          <w:szCs w:val="16"/>
          <w:lang w:val="en-AU"/>
        </w:rPr>
        <w:t xml:space="preserve">This document is an assessment carried out by the Department of the Environment and Energy of a commercial fishery against the Australian Government </w:t>
      </w:r>
      <w:r w:rsidRPr="0091155E">
        <w:rPr>
          <w:rFonts w:ascii="Arial" w:hAnsi="Arial" w:cs="Arial"/>
          <w:i/>
          <w:iCs/>
          <w:sz w:val="16"/>
          <w:szCs w:val="16"/>
          <w:lang w:val="en-AU"/>
        </w:rPr>
        <w:t>Guidelines for the Ecologically Sustainable Management of Fisheries – 2nd Edition</w:t>
      </w:r>
      <w:r w:rsidRPr="0091155E">
        <w:rPr>
          <w:rFonts w:ascii="Arial" w:hAnsi="Arial" w:cs="Arial"/>
          <w:sz w:val="16"/>
          <w:szCs w:val="16"/>
          <w:lang w:val="en-AU"/>
        </w:rPr>
        <w:t xml:space="preserve">. It forms part of the advice provided to the Minister for the Environment and Energy on the fishery in relation to decisions under Parts 13 and 13A of the </w:t>
      </w:r>
      <w:r w:rsidRPr="0091155E">
        <w:rPr>
          <w:rFonts w:ascii="Arial" w:hAnsi="Arial" w:cs="Arial"/>
          <w:i/>
          <w:iCs/>
          <w:sz w:val="16"/>
          <w:szCs w:val="16"/>
          <w:lang w:val="en-AU"/>
        </w:rPr>
        <w:t>Environment Protection and Biodiversity Conservation Act 1999</w:t>
      </w:r>
      <w:r w:rsidRPr="0091155E">
        <w:rPr>
          <w:rFonts w:ascii="Arial" w:hAnsi="Arial" w:cs="Arial"/>
          <w:sz w:val="16"/>
          <w:szCs w:val="16"/>
          <w:lang w:val="en-AU"/>
        </w:rPr>
        <w:t>. The views expressed do not necessarily reflect those of the Minister for the Environment and Energy or the Australian Government.</w:t>
      </w:r>
    </w:p>
    <w:p w14:paraId="74B3A387" w14:textId="77777777" w:rsidR="00B12755" w:rsidRPr="0091155E" w:rsidRDefault="00B12755" w:rsidP="00B12755">
      <w:pPr>
        <w:spacing w:before="60" w:after="60" w:line="240" w:lineRule="auto"/>
        <w:rPr>
          <w:rFonts w:cs="Arial"/>
          <w:sz w:val="16"/>
          <w:szCs w:val="16"/>
        </w:rPr>
      </w:pPr>
      <w:r w:rsidRPr="0091155E">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A955998" w14:textId="77777777" w:rsidR="00B12755" w:rsidRPr="0091155E" w:rsidRDefault="00B12755" w:rsidP="00B12755">
      <w:pPr>
        <w:spacing w:before="60" w:after="60" w:line="240" w:lineRule="auto"/>
        <w:rPr>
          <w:rFonts w:cs="Arial"/>
          <w:sz w:val="16"/>
          <w:szCs w:val="16"/>
        </w:rPr>
      </w:pPr>
    </w:p>
    <w:p w14:paraId="3E9AF742" w14:textId="77777777" w:rsidR="00B12755" w:rsidRPr="0091155E" w:rsidRDefault="00B12755" w:rsidP="00B12755">
      <w:pPr>
        <w:spacing w:before="60" w:after="60" w:line="240" w:lineRule="auto"/>
        <w:rPr>
          <w:rFonts w:cs="Arial"/>
          <w:sz w:val="16"/>
          <w:szCs w:val="16"/>
        </w:rPr>
      </w:pPr>
    </w:p>
    <w:p w14:paraId="5A0C6D0D" w14:textId="77777777" w:rsidR="00B12755" w:rsidRDefault="00B12755" w:rsidP="00B12755">
      <w:pPr>
        <w:spacing w:after="0" w:line="240" w:lineRule="auto"/>
        <w:rPr>
          <w:rFonts w:cs="Arial"/>
          <w:color w:val="FF0000"/>
        </w:rPr>
      </w:pPr>
      <w:r>
        <w:rPr>
          <w:rFonts w:cs="Arial"/>
          <w:color w:val="FF0000"/>
        </w:rPr>
        <w:br w:type="page"/>
      </w:r>
    </w:p>
    <w:p w14:paraId="29C06FE7" w14:textId="77777777" w:rsidR="00B12755" w:rsidRDefault="00B12755" w:rsidP="00B12755">
      <w:pPr>
        <w:tabs>
          <w:tab w:val="right" w:leader="dot" w:pos="8302"/>
        </w:tabs>
        <w:ind w:left="1166" w:right="792" w:hanging="1166"/>
        <w:rPr>
          <w:rFonts w:cs="Arial"/>
          <w:b/>
          <w:noProof/>
          <w:webHidden/>
        </w:r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sz w:val="24"/>
          <w:szCs w:val="24"/>
          <w:highlight w:val="yellow"/>
        </w:rPr>
      </w:sdtEndPr>
      <w:sdtContent>
        <w:p w14:paraId="5691C523" w14:textId="77777777" w:rsidR="00B12755" w:rsidRPr="00893305" w:rsidRDefault="00B12755" w:rsidP="00B12755">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3144AFD9" w14:textId="77777777" w:rsidR="00B12755" w:rsidRDefault="00B12755" w:rsidP="00B12755">
          <w:pPr>
            <w:pStyle w:val="TOC1"/>
          </w:pPr>
        </w:p>
        <w:p w14:paraId="331AF365" w14:textId="77777777" w:rsidR="00B12755" w:rsidRPr="00E26D62" w:rsidRDefault="00B12755" w:rsidP="00B12755">
          <w:pPr>
            <w:pStyle w:val="TOC1"/>
            <w:rPr>
              <w:rFonts w:ascii="Arial" w:eastAsiaTheme="minorEastAsia" w:hAnsi="Arial" w:cs="Arial"/>
              <w:sz w:val="22"/>
              <w:szCs w:val="22"/>
            </w:rPr>
          </w:pPr>
          <w:r w:rsidRPr="00E26D62">
            <w:rPr>
              <w:rFonts w:ascii="Arial" w:hAnsi="Arial" w:cs="Arial"/>
              <w:b/>
              <w:highlight w:val="yellow"/>
            </w:rPr>
            <w:fldChar w:fldCharType="begin"/>
          </w:r>
          <w:r w:rsidRPr="00E26D62">
            <w:rPr>
              <w:rFonts w:ascii="Arial" w:hAnsi="Arial" w:cs="Arial"/>
              <w:b/>
              <w:highlight w:val="yellow"/>
            </w:rPr>
            <w:instrText xml:space="preserve"> TOC \o "1-3" \h \z \u </w:instrText>
          </w:r>
          <w:r w:rsidRPr="00E26D62">
            <w:rPr>
              <w:rFonts w:ascii="Arial" w:hAnsi="Arial" w:cs="Arial"/>
              <w:b/>
              <w:highlight w:val="yellow"/>
            </w:rPr>
            <w:fldChar w:fldCharType="separate"/>
          </w:r>
          <w:hyperlink w:anchor="_Toc516747397" w:history="1">
            <w:r w:rsidRPr="00E26D62">
              <w:rPr>
                <w:rStyle w:val="Hyperlink"/>
                <w:rFonts w:ascii="Arial" w:hAnsi="Arial" w:cs="Arial"/>
              </w:rPr>
              <w:t>Executive Summary of the assessment of the Queensland Coral Fishery</w:t>
            </w:r>
            <w:r w:rsidRPr="00E26D62">
              <w:rPr>
                <w:rFonts w:ascii="Arial" w:hAnsi="Arial" w:cs="Arial"/>
                <w:webHidden/>
              </w:rPr>
              <w:tab/>
            </w:r>
            <w:r w:rsidRPr="00E26D62">
              <w:rPr>
                <w:rFonts w:ascii="Arial" w:hAnsi="Arial" w:cs="Arial"/>
                <w:webHidden/>
              </w:rPr>
              <w:fldChar w:fldCharType="begin"/>
            </w:r>
            <w:r w:rsidRPr="00E26D62">
              <w:rPr>
                <w:rFonts w:ascii="Arial" w:hAnsi="Arial" w:cs="Arial"/>
                <w:webHidden/>
              </w:rPr>
              <w:instrText xml:space="preserve"> PAGEREF _Toc516747397 \h </w:instrText>
            </w:r>
            <w:r w:rsidRPr="00E26D62">
              <w:rPr>
                <w:rFonts w:ascii="Arial" w:hAnsi="Arial" w:cs="Arial"/>
                <w:webHidden/>
              </w:rPr>
            </w:r>
            <w:r w:rsidRPr="00E26D62">
              <w:rPr>
                <w:rFonts w:ascii="Arial" w:hAnsi="Arial" w:cs="Arial"/>
                <w:webHidden/>
              </w:rPr>
              <w:fldChar w:fldCharType="separate"/>
            </w:r>
            <w:r w:rsidRPr="00E26D62">
              <w:rPr>
                <w:rFonts w:ascii="Arial" w:hAnsi="Arial" w:cs="Arial"/>
                <w:webHidden/>
              </w:rPr>
              <w:t>3</w:t>
            </w:r>
            <w:r w:rsidRPr="00E26D62">
              <w:rPr>
                <w:rFonts w:ascii="Arial" w:hAnsi="Arial" w:cs="Arial"/>
                <w:webHidden/>
              </w:rPr>
              <w:fldChar w:fldCharType="end"/>
            </w:r>
          </w:hyperlink>
        </w:p>
        <w:p w14:paraId="2BF8422F" w14:textId="77777777" w:rsidR="00B12755" w:rsidRPr="00E26D62" w:rsidRDefault="00440E8F" w:rsidP="00B12755">
          <w:pPr>
            <w:pStyle w:val="TOC1"/>
            <w:rPr>
              <w:rFonts w:ascii="Arial" w:eastAsiaTheme="minorEastAsia" w:hAnsi="Arial" w:cs="Arial"/>
              <w:sz w:val="22"/>
              <w:szCs w:val="22"/>
            </w:rPr>
          </w:pPr>
          <w:hyperlink w:anchor="_Toc516747398" w:history="1">
            <w:r w:rsidR="00B12755" w:rsidRPr="00E26D62">
              <w:rPr>
                <w:rStyle w:val="Hyperlink"/>
                <w:rFonts w:ascii="Arial" w:hAnsi="Arial" w:cs="Arial"/>
              </w:rPr>
              <w:t>Section 1: Assessment summary of the Queensland Coral Fishery against the Guidelines for the Ecologically Sustainable Management of Fisheries (2</w:t>
            </w:r>
            <w:r w:rsidR="00B12755" w:rsidRPr="00E26D62">
              <w:rPr>
                <w:rStyle w:val="Hyperlink"/>
                <w:rFonts w:ascii="Arial" w:hAnsi="Arial" w:cs="Arial"/>
                <w:vertAlign w:val="superscript"/>
              </w:rPr>
              <w:t>nd</w:t>
            </w:r>
            <w:r w:rsidR="00B12755" w:rsidRPr="00E26D62">
              <w:rPr>
                <w:rStyle w:val="Hyperlink"/>
                <w:rFonts w:ascii="Arial" w:hAnsi="Arial" w:cs="Arial"/>
              </w:rPr>
              <w:t xml:space="preserve"> Edition)</w:t>
            </w:r>
            <w:r w:rsidR="00B12755" w:rsidRPr="00E26D62">
              <w:rPr>
                <w:rFonts w:ascii="Arial" w:hAnsi="Arial" w:cs="Arial"/>
                <w:webHidden/>
              </w:rPr>
              <w:tab/>
            </w:r>
            <w:r w:rsidR="00B12755" w:rsidRPr="00E26D62">
              <w:rPr>
                <w:rFonts w:ascii="Arial" w:hAnsi="Arial" w:cs="Arial"/>
                <w:webHidden/>
              </w:rPr>
              <w:fldChar w:fldCharType="begin"/>
            </w:r>
            <w:r w:rsidR="00B12755" w:rsidRPr="00E26D62">
              <w:rPr>
                <w:rFonts w:ascii="Arial" w:hAnsi="Arial" w:cs="Arial"/>
                <w:webHidden/>
              </w:rPr>
              <w:instrText xml:space="preserve"> PAGEREF _Toc516747398 \h </w:instrText>
            </w:r>
            <w:r w:rsidR="00B12755" w:rsidRPr="00E26D62">
              <w:rPr>
                <w:rFonts w:ascii="Arial" w:hAnsi="Arial" w:cs="Arial"/>
                <w:webHidden/>
              </w:rPr>
            </w:r>
            <w:r w:rsidR="00B12755" w:rsidRPr="00E26D62">
              <w:rPr>
                <w:rFonts w:ascii="Arial" w:hAnsi="Arial" w:cs="Arial"/>
                <w:webHidden/>
              </w:rPr>
              <w:fldChar w:fldCharType="separate"/>
            </w:r>
            <w:r w:rsidR="00B12755" w:rsidRPr="00E26D62">
              <w:rPr>
                <w:rFonts w:ascii="Arial" w:hAnsi="Arial" w:cs="Arial"/>
                <w:webHidden/>
              </w:rPr>
              <w:t>4</w:t>
            </w:r>
            <w:r w:rsidR="00B12755" w:rsidRPr="00E26D62">
              <w:rPr>
                <w:rFonts w:ascii="Arial" w:hAnsi="Arial" w:cs="Arial"/>
                <w:webHidden/>
              </w:rPr>
              <w:fldChar w:fldCharType="end"/>
            </w:r>
          </w:hyperlink>
        </w:p>
        <w:p w14:paraId="6E0FCC67" w14:textId="77777777" w:rsidR="00B12755" w:rsidRPr="00E26D62" w:rsidRDefault="00440E8F" w:rsidP="00B12755">
          <w:pPr>
            <w:pStyle w:val="TOC1"/>
            <w:rPr>
              <w:rFonts w:ascii="Arial" w:eastAsiaTheme="minorEastAsia" w:hAnsi="Arial" w:cs="Arial"/>
              <w:sz w:val="22"/>
              <w:szCs w:val="22"/>
            </w:rPr>
          </w:pPr>
          <w:hyperlink w:anchor="_Toc516747399" w:history="1">
            <w:r w:rsidR="00B12755" w:rsidRPr="00E26D62">
              <w:rPr>
                <w:rStyle w:val="Hyperlink"/>
                <w:rFonts w:ascii="Arial" w:hAnsi="Arial" w:cs="Arial"/>
              </w:rPr>
              <w:t>Section 2: Detailed analysis of the Queensland Coral Fishery against the Guidelines for the Ecologically Sustainable Management of Fisheries (2</w:t>
            </w:r>
            <w:r w:rsidR="00B12755" w:rsidRPr="00E26D62">
              <w:rPr>
                <w:rStyle w:val="Hyperlink"/>
                <w:rFonts w:ascii="Arial" w:hAnsi="Arial" w:cs="Arial"/>
                <w:vertAlign w:val="superscript"/>
              </w:rPr>
              <w:t>nd</w:t>
            </w:r>
            <w:r w:rsidR="00B12755" w:rsidRPr="00E26D62">
              <w:rPr>
                <w:rStyle w:val="Hyperlink"/>
                <w:rFonts w:ascii="Arial" w:hAnsi="Arial" w:cs="Arial"/>
              </w:rPr>
              <w:t xml:space="preserve"> Edition)</w:t>
            </w:r>
            <w:r w:rsidR="00B12755" w:rsidRPr="00E26D62">
              <w:rPr>
                <w:rFonts w:ascii="Arial" w:hAnsi="Arial" w:cs="Arial"/>
                <w:webHidden/>
              </w:rPr>
              <w:tab/>
            </w:r>
            <w:r w:rsidR="00B12755" w:rsidRPr="00E26D62">
              <w:rPr>
                <w:rFonts w:ascii="Arial" w:hAnsi="Arial" w:cs="Arial"/>
                <w:webHidden/>
              </w:rPr>
              <w:fldChar w:fldCharType="begin"/>
            </w:r>
            <w:r w:rsidR="00B12755" w:rsidRPr="00E26D62">
              <w:rPr>
                <w:rFonts w:ascii="Arial" w:hAnsi="Arial" w:cs="Arial"/>
                <w:webHidden/>
              </w:rPr>
              <w:instrText xml:space="preserve"> PAGEREF _Toc516747399 \h </w:instrText>
            </w:r>
            <w:r w:rsidR="00B12755" w:rsidRPr="00E26D62">
              <w:rPr>
                <w:rFonts w:ascii="Arial" w:hAnsi="Arial" w:cs="Arial"/>
                <w:webHidden/>
              </w:rPr>
            </w:r>
            <w:r w:rsidR="00B12755" w:rsidRPr="00E26D62">
              <w:rPr>
                <w:rFonts w:ascii="Arial" w:hAnsi="Arial" w:cs="Arial"/>
                <w:webHidden/>
              </w:rPr>
              <w:fldChar w:fldCharType="separate"/>
            </w:r>
            <w:r w:rsidR="00B12755" w:rsidRPr="00E26D62">
              <w:rPr>
                <w:rFonts w:ascii="Arial" w:hAnsi="Arial" w:cs="Arial"/>
                <w:webHidden/>
              </w:rPr>
              <w:t>8</w:t>
            </w:r>
            <w:r w:rsidR="00B12755" w:rsidRPr="00E26D62">
              <w:rPr>
                <w:rFonts w:ascii="Arial" w:hAnsi="Arial" w:cs="Arial"/>
                <w:webHidden/>
              </w:rPr>
              <w:fldChar w:fldCharType="end"/>
            </w:r>
          </w:hyperlink>
        </w:p>
        <w:p w14:paraId="6F21889F" w14:textId="77777777" w:rsidR="00B12755" w:rsidRPr="00E26D62" w:rsidRDefault="00440E8F" w:rsidP="00B12755">
          <w:pPr>
            <w:pStyle w:val="TOC1"/>
            <w:rPr>
              <w:rFonts w:ascii="Arial" w:eastAsiaTheme="minorEastAsia" w:hAnsi="Arial" w:cs="Arial"/>
              <w:sz w:val="22"/>
              <w:szCs w:val="22"/>
            </w:rPr>
          </w:pPr>
          <w:hyperlink w:anchor="_Toc516747400" w:history="1">
            <w:r w:rsidR="00B12755" w:rsidRPr="00E26D62">
              <w:rPr>
                <w:rStyle w:val="Hyperlink"/>
                <w:rFonts w:ascii="Arial" w:hAnsi="Arial" w:cs="Arial"/>
              </w:rPr>
              <w:t>Section 3: Assessment of the Queensland Coral Fishery against the Requirements of the EPBC Act</w:t>
            </w:r>
            <w:r w:rsidR="00B12755" w:rsidRPr="00E26D62">
              <w:rPr>
                <w:rFonts w:ascii="Arial" w:hAnsi="Arial" w:cs="Arial"/>
                <w:webHidden/>
              </w:rPr>
              <w:tab/>
            </w:r>
            <w:r w:rsidR="00B12755" w:rsidRPr="00E26D62">
              <w:rPr>
                <w:rFonts w:ascii="Arial" w:hAnsi="Arial" w:cs="Arial"/>
                <w:webHidden/>
              </w:rPr>
              <w:fldChar w:fldCharType="begin"/>
            </w:r>
            <w:r w:rsidR="00B12755" w:rsidRPr="00E26D62">
              <w:rPr>
                <w:rFonts w:ascii="Arial" w:hAnsi="Arial" w:cs="Arial"/>
                <w:webHidden/>
              </w:rPr>
              <w:instrText xml:space="preserve"> PAGEREF _Toc516747400 \h </w:instrText>
            </w:r>
            <w:r w:rsidR="00B12755" w:rsidRPr="00E26D62">
              <w:rPr>
                <w:rFonts w:ascii="Arial" w:hAnsi="Arial" w:cs="Arial"/>
                <w:webHidden/>
              </w:rPr>
            </w:r>
            <w:r w:rsidR="00B12755" w:rsidRPr="00E26D62">
              <w:rPr>
                <w:rFonts w:ascii="Arial" w:hAnsi="Arial" w:cs="Arial"/>
                <w:webHidden/>
              </w:rPr>
              <w:fldChar w:fldCharType="separate"/>
            </w:r>
            <w:r w:rsidR="00B12755" w:rsidRPr="00E26D62">
              <w:rPr>
                <w:rFonts w:ascii="Arial" w:hAnsi="Arial" w:cs="Arial"/>
                <w:webHidden/>
              </w:rPr>
              <w:t>16</w:t>
            </w:r>
            <w:r w:rsidR="00B12755" w:rsidRPr="00E26D62">
              <w:rPr>
                <w:rFonts w:ascii="Arial" w:hAnsi="Arial" w:cs="Arial"/>
                <w:webHidden/>
              </w:rPr>
              <w:fldChar w:fldCharType="end"/>
            </w:r>
          </w:hyperlink>
        </w:p>
        <w:p w14:paraId="748329AE" w14:textId="77777777" w:rsidR="00B12755" w:rsidRDefault="00440E8F" w:rsidP="00B12755">
          <w:pPr>
            <w:pStyle w:val="TOC1"/>
            <w:rPr>
              <w:rFonts w:asciiTheme="minorHAnsi" w:eastAsiaTheme="minorEastAsia" w:hAnsiTheme="minorHAnsi" w:cstheme="minorBidi"/>
              <w:sz w:val="22"/>
              <w:szCs w:val="22"/>
            </w:rPr>
          </w:pPr>
          <w:hyperlink w:anchor="_Toc516747401" w:history="1">
            <w:r w:rsidR="00B12755" w:rsidRPr="00E26D62">
              <w:rPr>
                <w:rStyle w:val="Hyperlink"/>
                <w:rFonts w:ascii="Arial" w:hAnsi="Arial" w:cs="Arial"/>
              </w:rPr>
              <w:t>Section 4: Queensland Coral Fishery – Summary of issues requiring conditions, June 2018</w:t>
            </w:r>
            <w:r w:rsidR="00B12755" w:rsidRPr="00E26D62">
              <w:rPr>
                <w:rFonts w:ascii="Arial" w:hAnsi="Arial" w:cs="Arial"/>
                <w:webHidden/>
              </w:rPr>
              <w:tab/>
            </w:r>
            <w:r w:rsidR="00B12755" w:rsidRPr="00E26D62">
              <w:rPr>
                <w:rFonts w:ascii="Arial" w:hAnsi="Arial" w:cs="Arial"/>
                <w:webHidden/>
              </w:rPr>
              <w:fldChar w:fldCharType="begin"/>
            </w:r>
            <w:r w:rsidR="00B12755" w:rsidRPr="00E26D62">
              <w:rPr>
                <w:rFonts w:ascii="Arial" w:hAnsi="Arial" w:cs="Arial"/>
                <w:webHidden/>
              </w:rPr>
              <w:instrText xml:space="preserve"> PAGEREF _Toc516747401 \h </w:instrText>
            </w:r>
            <w:r w:rsidR="00B12755" w:rsidRPr="00E26D62">
              <w:rPr>
                <w:rFonts w:ascii="Arial" w:hAnsi="Arial" w:cs="Arial"/>
                <w:webHidden/>
              </w:rPr>
            </w:r>
            <w:r w:rsidR="00B12755" w:rsidRPr="00E26D62">
              <w:rPr>
                <w:rFonts w:ascii="Arial" w:hAnsi="Arial" w:cs="Arial"/>
                <w:webHidden/>
              </w:rPr>
              <w:fldChar w:fldCharType="separate"/>
            </w:r>
            <w:r w:rsidR="00B12755" w:rsidRPr="00E26D62">
              <w:rPr>
                <w:rFonts w:ascii="Arial" w:hAnsi="Arial" w:cs="Arial"/>
                <w:webHidden/>
              </w:rPr>
              <w:t>22</w:t>
            </w:r>
            <w:r w:rsidR="00B12755" w:rsidRPr="00E26D62">
              <w:rPr>
                <w:rFonts w:ascii="Arial" w:hAnsi="Arial" w:cs="Arial"/>
                <w:webHidden/>
              </w:rPr>
              <w:fldChar w:fldCharType="end"/>
            </w:r>
          </w:hyperlink>
        </w:p>
        <w:p w14:paraId="66E2E408" w14:textId="77777777" w:rsidR="00B12755" w:rsidRPr="00E26D62" w:rsidRDefault="00B12755" w:rsidP="00B12755">
          <w:pPr>
            <w:rPr>
              <w:rFonts w:cs="Arial"/>
              <w:sz w:val="24"/>
              <w:szCs w:val="24"/>
            </w:rPr>
          </w:pPr>
          <w:r w:rsidRPr="00E26D62">
            <w:rPr>
              <w:rFonts w:cs="Arial"/>
              <w:b/>
              <w:bCs/>
              <w:noProof/>
              <w:sz w:val="24"/>
              <w:szCs w:val="24"/>
              <w:highlight w:val="yellow"/>
            </w:rPr>
            <w:fldChar w:fldCharType="end"/>
          </w:r>
        </w:p>
      </w:sdtContent>
    </w:sdt>
    <w:p w14:paraId="2952EF6F" w14:textId="77777777" w:rsidR="00B12755" w:rsidRDefault="00B12755" w:rsidP="00B12755">
      <w:pPr>
        <w:tabs>
          <w:tab w:val="right" w:leader="dot" w:pos="8302"/>
        </w:tabs>
        <w:ind w:left="1166" w:right="792" w:hanging="1166"/>
        <w:rPr>
          <w:rFonts w:cs="Arial"/>
          <w:b/>
          <w:noProof/>
          <w:webHidden/>
        </w:rPr>
      </w:pPr>
    </w:p>
    <w:p w14:paraId="6DB837B5" w14:textId="77777777" w:rsidR="00B12755" w:rsidRPr="00F6308F" w:rsidRDefault="00B12755" w:rsidP="00B12755">
      <w:pPr>
        <w:rPr>
          <w:rFonts w:cs="Arial"/>
        </w:rPr>
      </w:pPr>
    </w:p>
    <w:p w14:paraId="4F3E1868" w14:textId="77777777" w:rsidR="00B12755" w:rsidRDefault="00B12755" w:rsidP="00B12755">
      <w:pPr>
        <w:rPr>
          <w:rFonts w:cs="Arial"/>
          <w:b/>
        </w:rPr>
      </w:pPr>
      <w:r>
        <w:rPr>
          <w:rFonts w:cs="Arial"/>
          <w:b/>
        </w:rPr>
        <w:br w:type="page"/>
      </w:r>
    </w:p>
    <w:p w14:paraId="1C3B3F26" w14:textId="77777777" w:rsidR="00B12755" w:rsidRPr="006E4EA3" w:rsidRDefault="00B12755" w:rsidP="00B12755">
      <w:pPr>
        <w:pStyle w:val="Heading1"/>
      </w:pPr>
      <w:bookmarkStart w:id="1" w:name="_Toc516747397"/>
      <w:r w:rsidRPr="006E4EA3">
        <w:lastRenderedPageBreak/>
        <w:t xml:space="preserve">Executive Summary of the </w:t>
      </w:r>
      <w:r>
        <w:t>a</w:t>
      </w:r>
      <w:r w:rsidRPr="006E4EA3">
        <w:t xml:space="preserve">ssessment of the </w:t>
      </w:r>
      <w:r>
        <w:t>Queensland Coral Fishery</w:t>
      </w:r>
      <w:bookmarkEnd w:id="1"/>
    </w:p>
    <w:p w14:paraId="27F267D4" w14:textId="77777777" w:rsidR="00B12755" w:rsidRDefault="00B12755" w:rsidP="00B12755">
      <w:pPr>
        <w:tabs>
          <w:tab w:val="left" w:pos="360"/>
        </w:tabs>
        <w:rPr>
          <w:rFonts w:cs="Arial"/>
          <w:noProof/>
        </w:rPr>
      </w:pPr>
      <w:r w:rsidRPr="003D0BBB">
        <w:rPr>
          <w:rFonts w:cs="Arial"/>
          <w:noProof/>
        </w:rPr>
        <w:t>On 26 April 2018</w:t>
      </w:r>
      <w:r>
        <w:rPr>
          <w:rFonts w:cs="Arial"/>
          <w:noProof/>
        </w:rPr>
        <w:t> the</w:t>
      </w:r>
      <w:r w:rsidRPr="003D0BBB">
        <w:rPr>
          <w:rFonts w:cs="Arial"/>
          <w:noProof/>
        </w:rPr>
        <w:t xml:space="preserve"> Queensland</w:t>
      </w:r>
      <w:r>
        <w:rPr>
          <w:rFonts w:cs="Arial"/>
          <w:noProof/>
        </w:rPr>
        <w:t xml:space="preserve"> Department of Agriculture and Fisheries submitted an application for the Queensland Coral Fishery</w:t>
      </w:r>
      <w:r w:rsidRPr="00822DA9">
        <w:rPr>
          <w:rFonts w:cs="Arial"/>
          <w:noProof/>
        </w:rPr>
        <w:t xml:space="preserve"> </w:t>
      </w:r>
      <w:r>
        <w:rPr>
          <w:rFonts w:cs="Arial"/>
          <w:noProof/>
        </w:rPr>
        <w:t xml:space="preserve">to the Department of the Environment and Energy for assessment under the EPBC Act as an approved wildife trade operation (WTO), against </w:t>
      </w:r>
      <w:r w:rsidRPr="00822DA9">
        <w:rPr>
          <w:rFonts w:cs="Arial"/>
          <w:noProof/>
        </w:rPr>
        <w:t xml:space="preserve">the Australian Government </w:t>
      </w:r>
      <w:r>
        <w:rPr>
          <w:rFonts w:cs="Arial"/>
          <w:noProof/>
        </w:rPr>
        <w:t>‘</w:t>
      </w:r>
      <w:r w:rsidRPr="00822DA9">
        <w:rPr>
          <w:rFonts w:cs="Arial"/>
          <w:noProof/>
        </w:rPr>
        <w:t xml:space="preserve">Guidelines for the Ecologically Sustainable Management of Fisheries </w:t>
      </w:r>
      <w:r>
        <w:rPr>
          <w:rFonts w:cs="Arial"/>
          <w:noProof/>
        </w:rPr>
        <w:t>– 2nd E</w:t>
      </w:r>
      <w:r w:rsidRPr="00822DA9">
        <w:rPr>
          <w:rFonts w:cs="Arial"/>
          <w:noProof/>
        </w:rPr>
        <w:t>dition</w:t>
      </w:r>
      <w:r>
        <w:rPr>
          <w:rFonts w:cs="Arial"/>
          <w:noProof/>
        </w:rPr>
        <w:t>’</w:t>
      </w:r>
      <w:r w:rsidRPr="00822DA9">
        <w:rPr>
          <w:rFonts w:cs="Arial"/>
          <w:noProof/>
        </w:rPr>
        <w:t>.</w:t>
      </w:r>
      <w:r>
        <w:rPr>
          <w:rFonts w:cs="Arial"/>
          <w:noProof/>
        </w:rPr>
        <w:t xml:space="preserve"> A public comment period was open from 4 May – 13 June 2018. </w:t>
      </w:r>
    </w:p>
    <w:p w14:paraId="1985ED62" w14:textId="77777777" w:rsidR="00B12755" w:rsidRPr="00211DC3" w:rsidRDefault="00B12755" w:rsidP="00B12755">
      <w:pPr>
        <w:adjustRightInd w:val="0"/>
        <w:spacing w:after="0"/>
        <w:rPr>
          <w:rFonts w:cs="Arial"/>
          <w:b/>
          <w:noProof/>
        </w:rPr>
      </w:pPr>
      <w:r w:rsidRPr="00211DC3">
        <w:rPr>
          <w:rFonts w:cs="Arial"/>
          <w:b/>
          <w:noProof/>
        </w:rPr>
        <w:t>The fishery</w:t>
      </w:r>
    </w:p>
    <w:p w14:paraId="41F09960" w14:textId="77777777" w:rsidR="00B12755" w:rsidRPr="005F6A1A" w:rsidRDefault="00B12755" w:rsidP="00B12755">
      <w:pPr>
        <w:rPr>
          <w:noProof/>
        </w:rPr>
      </w:pPr>
      <w:r w:rsidRPr="00211DC3">
        <w:rPr>
          <w:rFonts w:cs="Arial"/>
          <w:noProof/>
        </w:rPr>
        <w:t xml:space="preserve">The fishery operates in Queensland and Commonwealth waters, and within the Great Barrier Reef Marine Park. Harvest is by hand collection only and the fishery is managed </w:t>
      </w:r>
      <w:r>
        <w:rPr>
          <w:rFonts w:cs="Arial"/>
          <w:noProof/>
        </w:rPr>
        <w:t xml:space="preserve">using limited entry with a quota of 200 tonne total allowable catch, split between specialty coral (30 per cent) and other coral (70 per cent). </w:t>
      </w:r>
      <w:r w:rsidRPr="00BE0EDB">
        <w:rPr>
          <w:rFonts w:cs="Arial"/>
          <w:noProof/>
        </w:rPr>
        <w:t>An ecological risk assessment was completed for the fishery in 20</w:t>
      </w:r>
      <w:r>
        <w:rPr>
          <w:rFonts w:cs="Arial"/>
          <w:noProof/>
        </w:rPr>
        <w:t>13</w:t>
      </w:r>
      <w:r w:rsidRPr="00BE0EDB">
        <w:rPr>
          <w:rFonts w:cs="Arial"/>
          <w:noProof/>
        </w:rPr>
        <w:t xml:space="preserve"> and remains valid. </w:t>
      </w:r>
    </w:p>
    <w:p w14:paraId="4638CA5F" w14:textId="77777777" w:rsidR="00B12755" w:rsidRPr="0006457C" w:rsidRDefault="00B12755" w:rsidP="00B12755">
      <w:pPr>
        <w:adjustRightInd w:val="0"/>
        <w:spacing w:after="0"/>
        <w:rPr>
          <w:rFonts w:cs="Arial"/>
          <w:b/>
          <w:noProof/>
        </w:rPr>
      </w:pPr>
      <w:r w:rsidRPr="0006457C">
        <w:rPr>
          <w:rFonts w:cs="Arial"/>
          <w:b/>
          <w:noProof/>
        </w:rPr>
        <w:t>Target stocks</w:t>
      </w:r>
    </w:p>
    <w:p w14:paraId="0BB877D4" w14:textId="77777777" w:rsidR="00B12755" w:rsidRDefault="00B12755" w:rsidP="00B12755">
      <w:pPr>
        <w:adjustRightInd w:val="0"/>
        <w:rPr>
          <w:rFonts w:cs="Arial"/>
          <w:noProof/>
          <w:color w:val="808080" w:themeColor="background1" w:themeShade="80"/>
        </w:rPr>
      </w:pPr>
      <w:r w:rsidRPr="00BE0EDB">
        <w:rPr>
          <w:rFonts w:cs="Arial"/>
          <w:noProof/>
        </w:rPr>
        <w:t>While there are no stock assessments in place due to the</w:t>
      </w:r>
      <w:r>
        <w:rPr>
          <w:rFonts w:cs="Arial"/>
          <w:noProof/>
        </w:rPr>
        <w:t xml:space="preserve"> high</w:t>
      </w:r>
      <w:r w:rsidRPr="00BE0EDB">
        <w:rPr>
          <w:rFonts w:cs="Arial"/>
          <w:noProof/>
        </w:rPr>
        <w:t xml:space="preserve"> number of species harvested,</w:t>
      </w:r>
      <w:r>
        <w:rPr>
          <w:rFonts w:cs="Arial"/>
          <w:noProof/>
        </w:rPr>
        <w:t xml:space="preserve"> the fishery is managed through risk assessment. </w:t>
      </w:r>
      <w:r>
        <w:rPr>
          <w:rFonts w:cs="Arial"/>
        </w:rPr>
        <w:t>Impacts are considered likely to be low due to the harvesting methods employed,  the amount harvested across a broad geographic range and the degree of protection of the resource from harvesting offered by the Great Barrier Reef Marine Park.</w:t>
      </w:r>
    </w:p>
    <w:p w14:paraId="3ED9C746" w14:textId="77777777" w:rsidR="00B12755" w:rsidRDefault="00B12755" w:rsidP="00B12755">
      <w:pPr>
        <w:adjustRightInd w:val="0"/>
        <w:spacing w:after="0"/>
        <w:rPr>
          <w:rFonts w:cs="Arial"/>
          <w:b/>
          <w:noProof/>
        </w:rPr>
      </w:pPr>
      <w:r w:rsidRPr="0006457C">
        <w:rPr>
          <w:rFonts w:cs="Arial"/>
          <w:b/>
          <w:noProof/>
        </w:rPr>
        <w:t>Protected species (including CITES-listed species) and ecosystems</w:t>
      </w:r>
    </w:p>
    <w:p w14:paraId="43BE984E" w14:textId="77777777" w:rsidR="00B12755" w:rsidRDefault="00B12755" w:rsidP="00B12755">
      <w:pPr>
        <w:adjustRightInd w:val="0"/>
        <w:spacing w:after="0"/>
        <w:rPr>
          <w:rFonts w:cs="Arial"/>
        </w:rPr>
      </w:pPr>
      <w:r>
        <w:rPr>
          <w:rFonts w:cs="Arial"/>
        </w:rPr>
        <w:t>Due to the highly selective fishing methods, the fishery has a low risk of causing damage to ecosystems and there are unlikely to be incidental interactions with protected species. CITES</w:t>
      </w:r>
      <w:r>
        <w:rPr>
          <w:rFonts w:cs="Arial"/>
        </w:rPr>
        <w:noBreakHyphen/>
        <w:t xml:space="preserve">listed coral </w:t>
      </w:r>
      <w:r w:rsidRPr="00F7300A">
        <w:rPr>
          <w:rFonts w:cs="Arial"/>
        </w:rPr>
        <w:t>species are harvested in relatively small amounts.  Harvest is managed at sustainable levels through implementation of risk assessments, management plans, the Queensland Coral Policy</w:t>
      </w:r>
      <w:r>
        <w:rPr>
          <w:rFonts w:cs="Arial"/>
        </w:rPr>
        <w:t xml:space="preserve"> and the </w:t>
      </w:r>
      <w:r w:rsidRPr="00F7300A">
        <w:rPr>
          <w:rFonts w:cs="Arial"/>
        </w:rPr>
        <w:t xml:space="preserve">Stewardship Action Plan. </w:t>
      </w:r>
      <w:r>
        <w:rPr>
          <w:rFonts w:cs="Arial"/>
        </w:rPr>
        <w:t xml:space="preserve">These policies guide the management of the fishery (including </w:t>
      </w:r>
      <w:r w:rsidRPr="00D12509">
        <w:rPr>
          <w:rFonts w:cs="Arial"/>
        </w:rPr>
        <w:t>ensuring the resource is sustainably harvested</w:t>
      </w:r>
      <w:r>
        <w:rPr>
          <w:rFonts w:cs="Arial"/>
        </w:rPr>
        <w:t xml:space="preserve">), and put plans in place to respond to </w:t>
      </w:r>
      <w:r w:rsidRPr="00DB57F4">
        <w:t>catastrophic events linked to global climate change</w:t>
      </w:r>
      <w:r>
        <w:rPr>
          <w:rFonts w:cs="Arial"/>
        </w:rPr>
        <w:t xml:space="preserve"> and to minimise impacts on stressed coral reefs.</w:t>
      </w:r>
    </w:p>
    <w:p w14:paraId="01E5B3F1" w14:textId="77777777" w:rsidR="00B12755" w:rsidRDefault="00B12755" w:rsidP="00B12755">
      <w:pPr>
        <w:pStyle w:val="PlainText"/>
        <w:rPr>
          <w:rFonts w:ascii="Arial" w:eastAsia="Calibri" w:hAnsi="Arial" w:cs="Arial"/>
          <w:b/>
          <w:noProof/>
          <w:sz w:val="22"/>
          <w:szCs w:val="22"/>
          <w:lang w:val="en-AU"/>
        </w:rPr>
      </w:pPr>
    </w:p>
    <w:p w14:paraId="6434E297" w14:textId="77777777" w:rsidR="00B12755" w:rsidRPr="0006457C" w:rsidRDefault="00B12755" w:rsidP="00B12755">
      <w:pPr>
        <w:pStyle w:val="PlainText"/>
        <w:rPr>
          <w:rFonts w:ascii="Arial" w:eastAsia="Calibri" w:hAnsi="Arial" w:cs="Arial"/>
          <w:b/>
          <w:noProof/>
          <w:sz w:val="22"/>
          <w:szCs w:val="22"/>
          <w:lang w:val="en-AU"/>
        </w:rPr>
      </w:pPr>
      <w:r w:rsidRPr="0006457C">
        <w:rPr>
          <w:rFonts w:ascii="Arial" w:eastAsia="Calibri" w:hAnsi="Arial" w:cs="Arial"/>
          <w:b/>
          <w:noProof/>
          <w:sz w:val="22"/>
          <w:szCs w:val="22"/>
          <w:lang w:val="en-AU"/>
        </w:rPr>
        <w:t>Conclusion</w:t>
      </w:r>
    </w:p>
    <w:p w14:paraId="5BE5A3FB" w14:textId="77777777" w:rsidR="00B12755" w:rsidRDefault="00B12755" w:rsidP="00B12755">
      <w:pPr>
        <w:rPr>
          <w:rFonts w:cs="Arial"/>
        </w:rPr>
      </w:pPr>
      <w:r>
        <w:rPr>
          <w:rFonts w:cs="Arial"/>
        </w:rPr>
        <w:t xml:space="preserve">Following assessment against the Guidelines at Section 2, the Queensland Coral Fishery has been found to meet the requirements of the EPBC Act. This assessment has found </w:t>
      </w:r>
      <w:r>
        <w:t>the harvest of CITES-</w:t>
      </w:r>
      <w:r w:rsidRPr="00C8319E">
        <w:t>listed coral</w:t>
      </w:r>
      <w:r>
        <w:t>s</w:t>
      </w:r>
      <w:r w:rsidRPr="00C8319E">
        <w:t xml:space="preserve"> from </w:t>
      </w:r>
      <w:r>
        <w:t>this fishery</w:t>
      </w:r>
      <w:r w:rsidRPr="00577F50">
        <w:rPr>
          <w:rFonts w:cs="Arial"/>
        </w:rPr>
        <w:t xml:space="preserve"> to be</w:t>
      </w:r>
      <w:r>
        <w:rPr>
          <w:rFonts w:cs="Arial"/>
        </w:rPr>
        <w:t xml:space="preserve"> not detrimental to the species.</w:t>
      </w:r>
    </w:p>
    <w:p w14:paraId="13D0BEF6" w14:textId="77777777" w:rsidR="00B12755" w:rsidRDefault="00B12755" w:rsidP="00B12755">
      <w:pPr>
        <w:spacing w:after="120"/>
        <w:rPr>
          <w:rFonts w:cs="Arial"/>
        </w:rPr>
        <w:sectPr w:rsidR="00B12755" w:rsidSect="001955CD">
          <w:footerReference w:type="default" r:id="rId15"/>
          <w:footerReference w:type="first" r:id="rId16"/>
          <w:pgSz w:w="11906" w:h="16838"/>
          <w:pgMar w:top="1418" w:right="1276" w:bottom="567" w:left="1418" w:header="425" w:footer="425" w:gutter="0"/>
          <w:pgNumType w:start="1"/>
          <w:cols w:space="708"/>
          <w:titlePg/>
          <w:docGrid w:linePitch="360"/>
        </w:sectPr>
      </w:pPr>
      <w:r>
        <w:t xml:space="preserve">Given the fishery’s harvest includes appropriately managed CITES species for export, </w:t>
      </w:r>
      <w:r w:rsidRPr="004A2293">
        <w:rPr>
          <w:rFonts w:cs="Arial"/>
        </w:rPr>
        <w:t xml:space="preserve">declaration of the harvest operations of the </w:t>
      </w:r>
      <w:r>
        <w:rPr>
          <w:rFonts w:cs="Arial"/>
        </w:rPr>
        <w:t>fishery</w:t>
      </w:r>
      <w:r w:rsidRPr="004A2293">
        <w:rPr>
          <w:rFonts w:cs="Arial"/>
        </w:rPr>
        <w:t xml:space="preserve"> as an approved </w:t>
      </w:r>
      <w:r>
        <w:rPr>
          <w:rFonts w:cs="Arial"/>
        </w:rPr>
        <w:t>w</w:t>
      </w:r>
      <w:r w:rsidRPr="004A2293">
        <w:rPr>
          <w:rFonts w:cs="Arial"/>
        </w:rPr>
        <w:t xml:space="preserve">ildlife </w:t>
      </w:r>
      <w:r>
        <w:rPr>
          <w:rFonts w:cs="Arial"/>
        </w:rPr>
        <w:t>t</w:t>
      </w:r>
      <w:r w:rsidRPr="004A2293">
        <w:rPr>
          <w:rFonts w:cs="Arial"/>
        </w:rPr>
        <w:t xml:space="preserve">rade </w:t>
      </w:r>
      <w:r>
        <w:rPr>
          <w:rFonts w:cs="Arial"/>
        </w:rPr>
        <w:t>o</w:t>
      </w:r>
      <w:r w:rsidRPr="004A2293">
        <w:rPr>
          <w:rFonts w:cs="Arial"/>
        </w:rPr>
        <w:t xml:space="preserve">peration for </w:t>
      </w:r>
      <w:r w:rsidRPr="00F31420">
        <w:rPr>
          <w:rFonts w:cs="Arial"/>
        </w:rPr>
        <w:t>three y</w:t>
      </w:r>
      <w:r w:rsidRPr="004A2293">
        <w:rPr>
          <w:rFonts w:cs="Arial"/>
        </w:rPr>
        <w:t>ears,</w:t>
      </w:r>
      <w:r w:rsidRPr="00F31420">
        <w:rPr>
          <w:rFonts w:cs="Arial"/>
        </w:rPr>
        <w:t xml:space="preserve"> </w:t>
      </w:r>
      <w:r>
        <w:rPr>
          <w:rFonts w:cs="Arial"/>
        </w:rPr>
        <w:t xml:space="preserve">under </w:t>
      </w:r>
      <w:r w:rsidRPr="00D44562">
        <w:rPr>
          <w:rFonts w:cs="Arial"/>
        </w:rPr>
        <w:t xml:space="preserve">Part 13A of the </w:t>
      </w:r>
      <w:r w:rsidRPr="005F6A1A">
        <w:rPr>
          <w:rFonts w:cs="Arial"/>
          <w:i/>
        </w:rPr>
        <w:t>Environment Protection and Biodiversity Conservation Act 1999</w:t>
      </w:r>
      <w:r w:rsidRPr="005F6A1A">
        <w:rPr>
          <w:rFonts w:cs="Arial"/>
        </w:rPr>
        <w:t xml:space="preserve"> </w:t>
      </w:r>
      <w:r w:rsidRPr="004A2293">
        <w:rPr>
          <w:rFonts w:cs="Arial"/>
        </w:rPr>
        <w:t xml:space="preserve">until </w:t>
      </w:r>
      <w:r>
        <w:rPr>
          <w:rFonts w:cs="Arial"/>
        </w:rPr>
        <w:t>18 June</w:t>
      </w:r>
      <w:r w:rsidRPr="005F6A1A">
        <w:rPr>
          <w:rFonts w:cs="Arial"/>
        </w:rPr>
        <w:t xml:space="preserve"> 2021</w:t>
      </w:r>
      <w:r>
        <w:rPr>
          <w:rFonts w:cs="Arial"/>
        </w:rPr>
        <w:t xml:space="preserve"> is appropriate.  </w:t>
      </w:r>
      <w:r w:rsidRPr="00C3049E">
        <w:rPr>
          <w:rFonts w:cs="Arial"/>
        </w:rPr>
        <w:t xml:space="preserve">Unless a specific time frame is provided, each </w:t>
      </w:r>
      <w:r>
        <w:rPr>
          <w:rFonts w:cs="Arial"/>
        </w:rPr>
        <w:t>condition</w:t>
      </w:r>
      <w:r w:rsidRPr="005D1583">
        <w:rPr>
          <w:rFonts w:cs="Arial"/>
          <w:color w:val="808080" w:themeColor="background1" w:themeShade="80"/>
        </w:rPr>
        <w:t xml:space="preserve"> </w:t>
      </w:r>
      <w:r w:rsidRPr="00C3049E">
        <w:rPr>
          <w:rFonts w:cs="Arial"/>
        </w:rPr>
        <w:t xml:space="preserve">must be addressed within the </w:t>
      </w:r>
      <w:r>
        <w:rPr>
          <w:rFonts w:cs="Arial"/>
        </w:rPr>
        <w:t>period of the approved wildlife trade operation declaration for the fishery</w:t>
      </w:r>
      <w:r w:rsidRPr="00C3049E">
        <w:rPr>
          <w:rFonts w:cs="Arial"/>
        </w:rPr>
        <w:t>.</w:t>
      </w:r>
    </w:p>
    <w:p w14:paraId="4A3A90A0" w14:textId="77777777" w:rsidR="00B12755" w:rsidRPr="00C3049E" w:rsidRDefault="00B12755" w:rsidP="00B12755">
      <w:pPr>
        <w:tabs>
          <w:tab w:val="left" w:pos="360"/>
        </w:tabs>
        <w:spacing w:after="120"/>
        <w:rPr>
          <w:rFonts w:cs="Arial"/>
        </w:rPr>
      </w:pPr>
    </w:p>
    <w:p w14:paraId="43CB18E0" w14:textId="77777777" w:rsidR="00B12755" w:rsidRPr="007A78FC" w:rsidRDefault="00B12755" w:rsidP="00B12755">
      <w:pPr>
        <w:pStyle w:val="Heading1"/>
        <w:rPr>
          <w:u w:val="single"/>
        </w:rPr>
      </w:pPr>
      <w:bookmarkStart w:id="2" w:name="_Toc516747398"/>
      <w:bookmarkStart w:id="3" w:name="_Toc316301050"/>
      <w:r>
        <w:t>Section</w:t>
      </w:r>
      <w:r w:rsidRPr="0027138D">
        <w:rPr>
          <w:rStyle w:val="Emphasis"/>
          <w:i w:val="0"/>
          <w:iCs w:val="0"/>
        </w:rPr>
        <w:t xml:space="preserve"> 1: </w:t>
      </w:r>
      <w:r w:rsidRPr="00D9475D">
        <w:t xml:space="preserve">Assessment </w:t>
      </w:r>
      <w:r>
        <w:t>s</w:t>
      </w:r>
      <w:r w:rsidRPr="00D9475D">
        <w:t xml:space="preserve">ummary of the Queensland </w:t>
      </w:r>
      <w:r>
        <w:t>Coral</w:t>
      </w:r>
      <w:r w:rsidRPr="00D9475D">
        <w:t xml:space="preserve"> Fishery </w:t>
      </w:r>
      <w:r>
        <w:t>against</w:t>
      </w:r>
      <w:r w:rsidRPr="00D9475D">
        <w:t xml:space="preserve"> the </w:t>
      </w:r>
      <w:r w:rsidRPr="007A78FC">
        <w:t>Guidelines for the Ecologically Sustainable Management of Fisheries (2</w:t>
      </w:r>
      <w:r w:rsidRPr="007A78FC">
        <w:rPr>
          <w:vertAlign w:val="superscript"/>
        </w:rPr>
        <w:t>nd</w:t>
      </w:r>
      <w:r w:rsidRPr="007A78FC">
        <w:t xml:space="preserve"> Edition)</w:t>
      </w:r>
      <w:bookmarkEnd w:id="2"/>
    </w:p>
    <w:p w14:paraId="61861F8A" w14:textId="77777777" w:rsidR="00B12755" w:rsidRPr="00810CFF" w:rsidRDefault="00B12755" w:rsidP="00B12755">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3463"/>
        <w:gridCol w:w="1678"/>
        <w:gridCol w:w="1822"/>
        <w:gridCol w:w="1813"/>
        <w:gridCol w:w="5330"/>
      </w:tblGrid>
      <w:tr w:rsidR="00B12755" w:rsidRPr="00400625" w14:paraId="3F23780D" w14:textId="77777777" w:rsidTr="009662C7">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7174ECFD" w14:textId="77777777" w:rsidR="00B12755" w:rsidRPr="00400625" w:rsidRDefault="00B12755" w:rsidP="009662C7">
            <w:pPr>
              <w:spacing w:after="0" w:line="240" w:lineRule="auto"/>
              <w:ind w:left="426" w:hanging="426"/>
              <w:rPr>
                <w:rFonts w:cs="Arial"/>
                <w:b/>
              </w:rPr>
            </w:pPr>
          </w:p>
        </w:tc>
        <w:tc>
          <w:tcPr>
            <w:tcW w:w="1678" w:type="dxa"/>
            <w:shd w:val="clear" w:color="auto" w:fill="92D050"/>
            <w:vAlign w:val="center"/>
          </w:tcPr>
          <w:p w14:paraId="2DB4896B" w14:textId="77777777" w:rsidR="00B12755" w:rsidRPr="00400625" w:rsidRDefault="00B12755" w:rsidP="009662C7">
            <w:pPr>
              <w:spacing w:after="0" w:line="240" w:lineRule="auto"/>
              <w:rPr>
                <w:rFonts w:cs="Arial"/>
                <w:b/>
              </w:rPr>
            </w:pPr>
            <w:r w:rsidRPr="00400625">
              <w:rPr>
                <w:rFonts w:cs="Arial"/>
                <w:b/>
              </w:rPr>
              <w:t>Meets</w:t>
            </w:r>
          </w:p>
        </w:tc>
        <w:tc>
          <w:tcPr>
            <w:tcW w:w="1822" w:type="dxa"/>
            <w:shd w:val="clear" w:color="auto" w:fill="FFC000"/>
            <w:vAlign w:val="center"/>
          </w:tcPr>
          <w:p w14:paraId="020889BE" w14:textId="77777777" w:rsidR="00B12755" w:rsidRPr="00400625" w:rsidRDefault="00B12755" w:rsidP="009662C7">
            <w:pPr>
              <w:spacing w:after="0" w:line="240" w:lineRule="auto"/>
              <w:rPr>
                <w:rFonts w:cs="Arial"/>
                <w:b/>
              </w:rPr>
            </w:pPr>
            <w:r w:rsidRPr="00400625">
              <w:rPr>
                <w:rFonts w:cs="Arial"/>
                <w:b/>
              </w:rPr>
              <w:t>Partially meets</w:t>
            </w:r>
          </w:p>
        </w:tc>
        <w:tc>
          <w:tcPr>
            <w:tcW w:w="1813" w:type="dxa"/>
            <w:shd w:val="clear" w:color="auto" w:fill="FF0000"/>
            <w:vAlign w:val="center"/>
          </w:tcPr>
          <w:p w14:paraId="1C98F686" w14:textId="77777777" w:rsidR="00B12755" w:rsidRPr="00400625" w:rsidRDefault="00B12755" w:rsidP="009662C7">
            <w:pPr>
              <w:spacing w:after="0" w:line="240" w:lineRule="auto"/>
              <w:rPr>
                <w:rFonts w:cs="Arial"/>
                <w:b/>
              </w:rPr>
            </w:pPr>
            <w:r w:rsidRPr="00400625">
              <w:rPr>
                <w:rFonts w:cs="Arial"/>
                <w:b/>
              </w:rPr>
              <w:t>Does not meet</w:t>
            </w:r>
          </w:p>
        </w:tc>
        <w:tc>
          <w:tcPr>
            <w:tcW w:w="5330" w:type="dxa"/>
            <w:vAlign w:val="center"/>
          </w:tcPr>
          <w:p w14:paraId="33362483" w14:textId="77777777" w:rsidR="00B12755" w:rsidRPr="00400625" w:rsidRDefault="00B12755" w:rsidP="009662C7">
            <w:pPr>
              <w:spacing w:after="0" w:line="240" w:lineRule="auto"/>
              <w:rPr>
                <w:rFonts w:cs="Arial"/>
                <w:b/>
              </w:rPr>
            </w:pPr>
            <w:r w:rsidRPr="00400625">
              <w:rPr>
                <w:rFonts w:cs="Arial"/>
                <w:b/>
              </w:rPr>
              <w:t>Details</w:t>
            </w:r>
          </w:p>
        </w:tc>
      </w:tr>
      <w:tr w:rsidR="00B12755" w:rsidRPr="00400625" w14:paraId="6CE5525A" w14:textId="77777777" w:rsidTr="009662C7">
        <w:trPr>
          <w:cnfStyle w:val="000000100000" w:firstRow="0" w:lastRow="0" w:firstColumn="0" w:lastColumn="0" w:oddVBand="0" w:evenVBand="0" w:oddHBand="1" w:evenHBand="0" w:firstRowFirstColumn="0" w:firstRowLastColumn="0" w:lastRowFirstColumn="0" w:lastRowLastColumn="0"/>
        </w:trPr>
        <w:tc>
          <w:tcPr>
            <w:tcW w:w="14106" w:type="dxa"/>
            <w:gridSpan w:val="5"/>
            <w:vAlign w:val="center"/>
          </w:tcPr>
          <w:p w14:paraId="4EC168FB" w14:textId="77777777" w:rsidR="00B12755" w:rsidRPr="00400625" w:rsidRDefault="00B12755" w:rsidP="009662C7">
            <w:pPr>
              <w:rPr>
                <w:rFonts w:cs="Arial"/>
                <w:b/>
              </w:rPr>
            </w:pPr>
            <w:r w:rsidRPr="00400625">
              <w:rPr>
                <w:rFonts w:cs="Arial"/>
                <w:b/>
              </w:rPr>
              <w:t>Guidelines</w:t>
            </w:r>
          </w:p>
        </w:tc>
      </w:tr>
      <w:tr w:rsidR="00B12755" w:rsidRPr="00400625" w14:paraId="6ABFBD42" w14:textId="77777777" w:rsidTr="009662C7">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495397D" w14:textId="77777777" w:rsidR="00B12755" w:rsidRPr="00400625" w:rsidRDefault="00B12755" w:rsidP="009662C7">
            <w:pPr>
              <w:ind w:left="426" w:hanging="426"/>
              <w:rPr>
                <w:rFonts w:cs="Arial"/>
              </w:rPr>
            </w:pPr>
            <w:r w:rsidRPr="00400625">
              <w:rPr>
                <w:rFonts w:cs="Arial"/>
              </w:rPr>
              <w:t>Management regime</w:t>
            </w:r>
          </w:p>
        </w:tc>
        <w:tc>
          <w:tcPr>
            <w:tcW w:w="1678" w:type="dxa"/>
            <w:shd w:val="clear" w:color="auto" w:fill="92D050"/>
          </w:tcPr>
          <w:p w14:paraId="5BCB2E60" w14:textId="77777777" w:rsidR="00B12755" w:rsidRDefault="00B12755" w:rsidP="009662C7">
            <w:pPr>
              <w:jc w:val="center"/>
              <w:rPr>
                <w:rFonts w:cs="Arial"/>
              </w:rPr>
            </w:pPr>
          </w:p>
          <w:p w14:paraId="1CBEFB09" w14:textId="77777777" w:rsidR="00B12755" w:rsidRPr="00400625" w:rsidRDefault="00B12755" w:rsidP="009662C7">
            <w:pPr>
              <w:jc w:val="center"/>
              <w:rPr>
                <w:rFonts w:cs="Arial"/>
              </w:rPr>
            </w:pPr>
            <w:r>
              <w:rPr>
                <w:rFonts w:cs="Arial"/>
              </w:rPr>
              <w:t>6 of 9</w:t>
            </w:r>
          </w:p>
        </w:tc>
        <w:tc>
          <w:tcPr>
            <w:tcW w:w="1822" w:type="dxa"/>
            <w:shd w:val="clear" w:color="auto" w:fill="FFC000"/>
          </w:tcPr>
          <w:p w14:paraId="65B139CC" w14:textId="77777777" w:rsidR="00B12755" w:rsidRDefault="00B12755" w:rsidP="009662C7">
            <w:pPr>
              <w:jc w:val="center"/>
              <w:rPr>
                <w:rFonts w:cs="Arial"/>
              </w:rPr>
            </w:pPr>
          </w:p>
          <w:p w14:paraId="5B03236B" w14:textId="77777777" w:rsidR="00B12755" w:rsidRPr="00400625" w:rsidRDefault="00B12755" w:rsidP="009662C7">
            <w:pPr>
              <w:jc w:val="center"/>
              <w:rPr>
                <w:rFonts w:cs="Arial"/>
              </w:rPr>
            </w:pPr>
            <w:r>
              <w:rPr>
                <w:rFonts w:cs="Arial"/>
              </w:rPr>
              <w:t>2 of 9</w:t>
            </w:r>
          </w:p>
        </w:tc>
        <w:tc>
          <w:tcPr>
            <w:tcW w:w="1813" w:type="dxa"/>
            <w:shd w:val="clear" w:color="auto" w:fill="auto"/>
          </w:tcPr>
          <w:p w14:paraId="2272B7AF" w14:textId="77777777" w:rsidR="00B12755" w:rsidRDefault="00B12755" w:rsidP="009662C7">
            <w:pPr>
              <w:jc w:val="center"/>
              <w:rPr>
                <w:rFonts w:cs="Arial"/>
              </w:rPr>
            </w:pPr>
          </w:p>
          <w:p w14:paraId="25FD7910" w14:textId="77777777" w:rsidR="00B12755" w:rsidRPr="00400625" w:rsidRDefault="00B12755" w:rsidP="009662C7">
            <w:pPr>
              <w:jc w:val="center"/>
              <w:rPr>
                <w:rFonts w:cs="Arial"/>
              </w:rPr>
            </w:pPr>
            <w:r>
              <w:rPr>
                <w:rFonts w:cs="Arial"/>
              </w:rPr>
              <w:t>1 n/a</w:t>
            </w:r>
          </w:p>
        </w:tc>
        <w:tc>
          <w:tcPr>
            <w:tcW w:w="5330" w:type="dxa"/>
          </w:tcPr>
          <w:p w14:paraId="081A0F0B" w14:textId="77777777" w:rsidR="00B12755" w:rsidRPr="00400625" w:rsidRDefault="00B12755" w:rsidP="009662C7">
            <w:pPr>
              <w:rPr>
                <w:rFonts w:cs="Arial"/>
              </w:rPr>
            </w:pPr>
            <w:r>
              <w:rPr>
                <w:rFonts w:cs="Arial"/>
              </w:rPr>
              <w:t>Generally r</w:t>
            </w:r>
            <w:r w:rsidRPr="00D03558">
              <w:rPr>
                <w:rFonts w:cs="Arial"/>
              </w:rPr>
              <w:t>obust management regime</w:t>
            </w:r>
            <w:r>
              <w:rPr>
                <w:rFonts w:cs="Arial"/>
              </w:rPr>
              <w:t>, although would be improved by more regular evaluation of performance.</w:t>
            </w:r>
          </w:p>
        </w:tc>
      </w:tr>
      <w:tr w:rsidR="00B12755" w:rsidRPr="00400625" w14:paraId="1DB56C53" w14:textId="77777777" w:rsidTr="009662C7">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8CC89E1" w14:textId="77777777" w:rsidR="00B12755" w:rsidRPr="00400625" w:rsidRDefault="00B12755" w:rsidP="009662C7">
            <w:pPr>
              <w:ind w:left="426" w:hanging="426"/>
              <w:rPr>
                <w:rFonts w:cs="Arial"/>
              </w:rPr>
            </w:pPr>
            <w:r w:rsidRPr="00400625">
              <w:rPr>
                <w:rFonts w:cs="Arial"/>
              </w:rPr>
              <w:t>Principle 1 (target stocks)</w:t>
            </w:r>
          </w:p>
        </w:tc>
        <w:tc>
          <w:tcPr>
            <w:tcW w:w="1678" w:type="dxa"/>
            <w:shd w:val="clear" w:color="auto" w:fill="92D050"/>
          </w:tcPr>
          <w:p w14:paraId="39D27513" w14:textId="77777777" w:rsidR="00B12755" w:rsidRDefault="00B12755" w:rsidP="009662C7">
            <w:pPr>
              <w:jc w:val="center"/>
              <w:rPr>
                <w:rFonts w:cs="Arial"/>
              </w:rPr>
            </w:pPr>
          </w:p>
          <w:p w14:paraId="59E228CD" w14:textId="77777777" w:rsidR="00B12755" w:rsidRDefault="00B12755" w:rsidP="009662C7">
            <w:pPr>
              <w:jc w:val="center"/>
              <w:rPr>
                <w:rFonts w:cs="Arial"/>
              </w:rPr>
            </w:pPr>
          </w:p>
          <w:p w14:paraId="54442493" w14:textId="77777777" w:rsidR="00B12755" w:rsidRDefault="00B12755" w:rsidP="009662C7">
            <w:pPr>
              <w:jc w:val="center"/>
              <w:rPr>
                <w:rFonts w:cs="Arial"/>
              </w:rPr>
            </w:pPr>
          </w:p>
          <w:p w14:paraId="553C0F04" w14:textId="77777777" w:rsidR="00B12755" w:rsidRPr="00400625" w:rsidRDefault="00B12755" w:rsidP="009662C7">
            <w:pPr>
              <w:jc w:val="center"/>
              <w:rPr>
                <w:rFonts w:cs="Arial"/>
              </w:rPr>
            </w:pPr>
            <w:r>
              <w:rPr>
                <w:rFonts w:cs="Arial"/>
              </w:rPr>
              <w:t>6 of 11</w:t>
            </w:r>
          </w:p>
        </w:tc>
        <w:tc>
          <w:tcPr>
            <w:tcW w:w="1822" w:type="dxa"/>
            <w:shd w:val="clear" w:color="auto" w:fill="FFC000"/>
          </w:tcPr>
          <w:p w14:paraId="7C18F0B4" w14:textId="77777777" w:rsidR="00B12755" w:rsidRDefault="00B12755" w:rsidP="009662C7">
            <w:pPr>
              <w:jc w:val="center"/>
              <w:rPr>
                <w:rFonts w:cs="Arial"/>
              </w:rPr>
            </w:pPr>
          </w:p>
          <w:p w14:paraId="63D72AF1" w14:textId="77777777" w:rsidR="00B12755" w:rsidRDefault="00B12755" w:rsidP="009662C7">
            <w:pPr>
              <w:jc w:val="center"/>
              <w:rPr>
                <w:rFonts w:cs="Arial"/>
              </w:rPr>
            </w:pPr>
          </w:p>
          <w:p w14:paraId="50973BA3" w14:textId="77777777" w:rsidR="00B12755" w:rsidRDefault="00B12755" w:rsidP="009662C7">
            <w:pPr>
              <w:jc w:val="center"/>
              <w:rPr>
                <w:rFonts w:cs="Arial"/>
              </w:rPr>
            </w:pPr>
          </w:p>
          <w:p w14:paraId="54D7BF1F" w14:textId="77777777" w:rsidR="00B12755" w:rsidRDefault="00B12755" w:rsidP="009662C7">
            <w:pPr>
              <w:jc w:val="center"/>
              <w:rPr>
                <w:rFonts w:cs="Arial"/>
              </w:rPr>
            </w:pPr>
            <w:r>
              <w:rPr>
                <w:rFonts w:cs="Arial"/>
              </w:rPr>
              <w:t>3 of 11</w:t>
            </w:r>
          </w:p>
          <w:p w14:paraId="73CBD91B" w14:textId="77777777" w:rsidR="00B12755" w:rsidRPr="00400625" w:rsidRDefault="00B12755" w:rsidP="009662C7">
            <w:pPr>
              <w:jc w:val="center"/>
              <w:rPr>
                <w:rFonts w:cs="Arial"/>
              </w:rPr>
            </w:pPr>
            <w:r>
              <w:rPr>
                <w:rFonts w:cs="Arial"/>
              </w:rPr>
              <w:t>(1.1.2, 1.1.3, 1.1.6)</w:t>
            </w:r>
          </w:p>
        </w:tc>
        <w:tc>
          <w:tcPr>
            <w:tcW w:w="1813" w:type="dxa"/>
            <w:shd w:val="clear" w:color="auto" w:fill="auto"/>
          </w:tcPr>
          <w:p w14:paraId="6E54E0A2" w14:textId="77777777" w:rsidR="00B12755" w:rsidRDefault="00B12755" w:rsidP="009662C7">
            <w:pPr>
              <w:jc w:val="center"/>
              <w:rPr>
                <w:rFonts w:cs="Arial"/>
              </w:rPr>
            </w:pPr>
          </w:p>
          <w:p w14:paraId="493AA28F" w14:textId="77777777" w:rsidR="00B12755" w:rsidRDefault="00B12755" w:rsidP="009662C7">
            <w:pPr>
              <w:jc w:val="center"/>
              <w:rPr>
                <w:rFonts w:cs="Arial"/>
              </w:rPr>
            </w:pPr>
          </w:p>
          <w:p w14:paraId="697B1D97" w14:textId="77777777" w:rsidR="00B12755" w:rsidRDefault="00B12755" w:rsidP="009662C7">
            <w:pPr>
              <w:jc w:val="center"/>
              <w:rPr>
                <w:rFonts w:cs="Arial"/>
              </w:rPr>
            </w:pPr>
          </w:p>
          <w:p w14:paraId="332B1B4C" w14:textId="77777777" w:rsidR="00B12755" w:rsidRPr="00400625" w:rsidRDefault="00B12755" w:rsidP="009662C7">
            <w:pPr>
              <w:jc w:val="center"/>
              <w:rPr>
                <w:rFonts w:cs="Arial"/>
              </w:rPr>
            </w:pPr>
            <w:r>
              <w:rPr>
                <w:rFonts w:cs="Arial"/>
              </w:rPr>
              <w:t>2 n/a</w:t>
            </w:r>
          </w:p>
        </w:tc>
        <w:tc>
          <w:tcPr>
            <w:tcW w:w="5330" w:type="dxa"/>
          </w:tcPr>
          <w:p w14:paraId="17C30C9A" w14:textId="77777777" w:rsidR="00B12755" w:rsidRDefault="00B12755" w:rsidP="009662C7">
            <w:pPr>
              <w:rPr>
                <w:rFonts w:cs="Arial"/>
              </w:rPr>
            </w:pPr>
            <w:r>
              <w:rPr>
                <w:rFonts w:cs="Arial"/>
              </w:rPr>
              <w:t>Generally robust management of target stocks.</w:t>
            </w:r>
          </w:p>
          <w:p w14:paraId="30C72931" w14:textId="77777777" w:rsidR="00B12755" w:rsidRDefault="00B12755" w:rsidP="009662C7">
            <w:pPr>
              <w:rPr>
                <w:rFonts w:cs="Arial"/>
              </w:rPr>
            </w:pPr>
            <w:r>
              <w:rPr>
                <w:rFonts w:cs="Arial"/>
              </w:rPr>
              <w:t>1.1.2 – continued reporting would provide a more robust assessment of coral dynamics and distribution.</w:t>
            </w:r>
          </w:p>
          <w:p w14:paraId="63840DF2" w14:textId="77777777" w:rsidR="00B12755" w:rsidRDefault="00B12755" w:rsidP="009662C7">
            <w:pPr>
              <w:rPr>
                <w:rFonts w:cs="Arial"/>
              </w:rPr>
            </w:pPr>
            <w:r>
              <w:rPr>
                <w:rFonts w:cs="Arial"/>
              </w:rPr>
              <w:t>1.1.3 – finer scale spatial management would enable more responsive management interventions.</w:t>
            </w:r>
          </w:p>
          <w:p w14:paraId="5C17F240" w14:textId="77777777" w:rsidR="00B12755" w:rsidRPr="00400625" w:rsidRDefault="00B12755" w:rsidP="009662C7">
            <w:pPr>
              <w:rPr>
                <w:rFonts w:cs="Arial"/>
              </w:rPr>
            </w:pPr>
            <w:r>
              <w:rPr>
                <w:rFonts w:cs="Arial"/>
              </w:rPr>
              <w:t>1.1.6 – Performance Management System not reviewed since 2008, updated reference points/triggers would enable more responsive management interventions.</w:t>
            </w:r>
          </w:p>
        </w:tc>
      </w:tr>
      <w:tr w:rsidR="00B12755" w:rsidRPr="00400625" w14:paraId="28234105" w14:textId="77777777" w:rsidTr="009662C7">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54097548" w14:textId="77777777" w:rsidR="00B12755" w:rsidRPr="00400625" w:rsidRDefault="00B12755" w:rsidP="009662C7">
            <w:pPr>
              <w:ind w:left="426" w:hanging="426"/>
              <w:rPr>
                <w:rFonts w:cs="Arial"/>
              </w:rPr>
            </w:pPr>
            <w:r w:rsidRPr="00400625">
              <w:rPr>
                <w:rFonts w:cs="Arial"/>
              </w:rPr>
              <w:t>Principle 2 (bycatch and TEPS)</w:t>
            </w:r>
          </w:p>
        </w:tc>
        <w:tc>
          <w:tcPr>
            <w:tcW w:w="1678" w:type="dxa"/>
            <w:shd w:val="clear" w:color="auto" w:fill="92D050"/>
          </w:tcPr>
          <w:p w14:paraId="09E52FCA" w14:textId="77777777" w:rsidR="00B12755" w:rsidRPr="00400625" w:rsidRDefault="00B12755" w:rsidP="009662C7">
            <w:pPr>
              <w:jc w:val="center"/>
              <w:rPr>
                <w:rFonts w:cs="Arial"/>
              </w:rPr>
            </w:pPr>
            <w:r>
              <w:rPr>
                <w:rFonts w:cs="Arial"/>
              </w:rPr>
              <w:t>6 of 12</w:t>
            </w:r>
          </w:p>
        </w:tc>
        <w:tc>
          <w:tcPr>
            <w:tcW w:w="1822" w:type="dxa"/>
            <w:shd w:val="clear" w:color="auto" w:fill="auto"/>
          </w:tcPr>
          <w:p w14:paraId="386709B0" w14:textId="77777777" w:rsidR="00B12755" w:rsidRPr="00400625" w:rsidRDefault="00B12755" w:rsidP="009662C7">
            <w:pPr>
              <w:jc w:val="center"/>
              <w:rPr>
                <w:rFonts w:cs="Arial"/>
              </w:rPr>
            </w:pPr>
          </w:p>
        </w:tc>
        <w:tc>
          <w:tcPr>
            <w:tcW w:w="1813" w:type="dxa"/>
            <w:shd w:val="clear" w:color="auto" w:fill="auto"/>
          </w:tcPr>
          <w:p w14:paraId="63EB6C58" w14:textId="77777777" w:rsidR="00B12755" w:rsidRPr="00400625" w:rsidRDefault="00B12755" w:rsidP="009662C7">
            <w:pPr>
              <w:jc w:val="center"/>
              <w:rPr>
                <w:rFonts w:cs="Arial"/>
              </w:rPr>
            </w:pPr>
            <w:r>
              <w:rPr>
                <w:rFonts w:cs="Arial"/>
              </w:rPr>
              <w:t>6 n/a</w:t>
            </w:r>
          </w:p>
        </w:tc>
        <w:tc>
          <w:tcPr>
            <w:tcW w:w="5330" w:type="dxa"/>
          </w:tcPr>
          <w:p w14:paraId="59A849C7" w14:textId="77777777" w:rsidR="00B12755" w:rsidRPr="00400625" w:rsidRDefault="00B12755" w:rsidP="009662C7">
            <w:pPr>
              <w:rPr>
                <w:rFonts w:cs="Arial"/>
              </w:rPr>
            </w:pPr>
            <w:r>
              <w:rPr>
                <w:rFonts w:cs="Arial"/>
              </w:rPr>
              <w:t xml:space="preserve">No concerns for bycatch or protected species interactions due </w:t>
            </w:r>
            <w:r w:rsidRPr="00212507">
              <w:rPr>
                <w:rFonts w:cs="Arial"/>
              </w:rPr>
              <w:t>to the highly selective fishing method.</w:t>
            </w:r>
          </w:p>
        </w:tc>
      </w:tr>
      <w:tr w:rsidR="00B12755" w:rsidRPr="00400625" w14:paraId="252E583A" w14:textId="77777777" w:rsidTr="009662C7">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6B821B9B" w14:textId="77777777" w:rsidR="00B12755" w:rsidRPr="00400625" w:rsidRDefault="00B12755" w:rsidP="009662C7">
            <w:pPr>
              <w:ind w:left="426" w:hanging="426"/>
              <w:rPr>
                <w:rFonts w:cs="Arial"/>
              </w:rPr>
            </w:pPr>
            <w:r w:rsidRPr="00400625">
              <w:rPr>
                <w:rFonts w:cs="Arial"/>
              </w:rPr>
              <w:t>Principle 2 (ecosystem impacts)</w:t>
            </w:r>
          </w:p>
        </w:tc>
        <w:tc>
          <w:tcPr>
            <w:tcW w:w="1678" w:type="dxa"/>
            <w:shd w:val="clear" w:color="auto" w:fill="92D050"/>
          </w:tcPr>
          <w:p w14:paraId="7969EB63" w14:textId="77777777" w:rsidR="00B12755" w:rsidRPr="00400625" w:rsidRDefault="00B12755" w:rsidP="009662C7">
            <w:pPr>
              <w:jc w:val="center"/>
              <w:rPr>
                <w:rFonts w:cs="Arial"/>
              </w:rPr>
            </w:pPr>
            <w:r>
              <w:rPr>
                <w:rFonts w:cs="Arial"/>
              </w:rPr>
              <w:t>4 of 5</w:t>
            </w:r>
          </w:p>
        </w:tc>
        <w:tc>
          <w:tcPr>
            <w:tcW w:w="1822" w:type="dxa"/>
            <w:shd w:val="clear" w:color="auto" w:fill="FFC000"/>
          </w:tcPr>
          <w:p w14:paraId="6F782C53" w14:textId="77777777" w:rsidR="00B12755" w:rsidRPr="00400625" w:rsidRDefault="00B12755" w:rsidP="009662C7">
            <w:pPr>
              <w:jc w:val="center"/>
              <w:rPr>
                <w:rFonts w:cs="Arial"/>
              </w:rPr>
            </w:pPr>
            <w:r>
              <w:rPr>
                <w:rFonts w:cs="Arial"/>
              </w:rPr>
              <w:t>1 of 5</w:t>
            </w:r>
          </w:p>
        </w:tc>
        <w:tc>
          <w:tcPr>
            <w:tcW w:w="1813" w:type="dxa"/>
            <w:shd w:val="clear" w:color="auto" w:fill="auto"/>
          </w:tcPr>
          <w:p w14:paraId="704953A0" w14:textId="77777777" w:rsidR="00B12755" w:rsidRPr="00400625" w:rsidRDefault="00B12755" w:rsidP="009662C7">
            <w:pPr>
              <w:jc w:val="center"/>
              <w:rPr>
                <w:rFonts w:cs="Arial"/>
              </w:rPr>
            </w:pPr>
          </w:p>
        </w:tc>
        <w:tc>
          <w:tcPr>
            <w:tcW w:w="5330" w:type="dxa"/>
            <w:vAlign w:val="center"/>
          </w:tcPr>
          <w:p w14:paraId="481A1B7C" w14:textId="77777777" w:rsidR="00B12755" w:rsidRPr="003D4EA8" w:rsidRDefault="00B12755" w:rsidP="009662C7">
            <w:pPr>
              <w:rPr>
                <w:rFonts w:cs="Arial"/>
                <w:highlight w:val="yellow"/>
              </w:rPr>
            </w:pPr>
            <w:r>
              <w:rPr>
                <w:rFonts w:cs="Arial"/>
              </w:rPr>
              <w:t>Ecosystem impacts likely to be low due to highly selective f</w:t>
            </w:r>
            <w:r w:rsidRPr="004A2127">
              <w:rPr>
                <w:rFonts w:cs="Arial"/>
              </w:rPr>
              <w:t>ishing method</w:t>
            </w:r>
            <w:r w:rsidRPr="00212507">
              <w:rPr>
                <w:rFonts w:cs="Arial"/>
              </w:rPr>
              <w:t>.</w:t>
            </w:r>
            <w:r w:rsidRPr="005F6A1A">
              <w:rPr>
                <w:rFonts w:cs="Arial"/>
                <w:highlight w:val="yellow"/>
              </w:rPr>
              <w:t xml:space="preserve"> </w:t>
            </w:r>
          </w:p>
          <w:p w14:paraId="2C9D2F5A" w14:textId="77777777" w:rsidR="00B12755" w:rsidRPr="00400625" w:rsidRDefault="00B12755" w:rsidP="009662C7">
            <w:pPr>
              <w:rPr>
                <w:rFonts w:cs="Arial"/>
              </w:rPr>
            </w:pPr>
            <w:r>
              <w:rPr>
                <w:rFonts w:cs="Arial"/>
              </w:rPr>
              <w:t xml:space="preserve">2.3.4 - Performance Management System not reviewed since 2008, updated reference </w:t>
            </w:r>
            <w:r>
              <w:rPr>
                <w:rFonts w:cs="Arial"/>
              </w:rPr>
              <w:lastRenderedPageBreak/>
              <w:t>points/triggers would enable more responsive management interventions.</w:t>
            </w:r>
          </w:p>
        </w:tc>
      </w:tr>
      <w:tr w:rsidR="00B12755" w:rsidRPr="00400625" w14:paraId="33DD01B3" w14:textId="77777777" w:rsidTr="009662C7">
        <w:trPr>
          <w:cnfStyle w:val="000000010000" w:firstRow="0" w:lastRow="0" w:firstColumn="0" w:lastColumn="0" w:oddVBand="0" w:evenVBand="0" w:oddHBand="0" w:evenHBand="1" w:firstRowFirstColumn="0" w:firstRowLastColumn="0" w:lastRowFirstColumn="0" w:lastRowLastColumn="0"/>
        </w:trPr>
        <w:tc>
          <w:tcPr>
            <w:tcW w:w="14106" w:type="dxa"/>
            <w:gridSpan w:val="5"/>
            <w:vAlign w:val="center"/>
          </w:tcPr>
          <w:p w14:paraId="7DFB7C50" w14:textId="77777777" w:rsidR="00B12755" w:rsidRPr="00400625" w:rsidRDefault="00B12755" w:rsidP="009662C7">
            <w:pPr>
              <w:rPr>
                <w:rFonts w:cs="Arial"/>
                <w:b/>
              </w:rPr>
            </w:pPr>
            <w:r w:rsidRPr="00400625">
              <w:rPr>
                <w:rFonts w:cs="Arial"/>
                <w:b/>
              </w:rPr>
              <w:lastRenderedPageBreak/>
              <w:t>EPBC requirements</w:t>
            </w:r>
          </w:p>
        </w:tc>
      </w:tr>
      <w:tr w:rsidR="00B12755" w:rsidRPr="00400625" w14:paraId="442A2FEF" w14:textId="77777777" w:rsidTr="009662C7">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4096F496" w14:textId="77777777" w:rsidR="00B12755" w:rsidRPr="00400625" w:rsidRDefault="00B12755" w:rsidP="009662C7">
            <w:pPr>
              <w:ind w:left="426" w:hanging="426"/>
              <w:rPr>
                <w:rFonts w:cs="Arial"/>
              </w:rPr>
            </w:pPr>
            <w:r w:rsidRPr="00400625">
              <w:rPr>
                <w:rFonts w:cs="Arial"/>
              </w:rPr>
              <w:t>Part 12</w:t>
            </w:r>
          </w:p>
        </w:tc>
        <w:tc>
          <w:tcPr>
            <w:tcW w:w="1678" w:type="dxa"/>
            <w:shd w:val="clear" w:color="auto" w:fill="92D050"/>
            <w:vAlign w:val="center"/>
          </w:tcPr>
          <w:p w14:paraId="7A32000C" w14:textId="77777777" w:rsidR="00B12755" w:rsidRPr="00400625" w:rsidRDefault="00B12755" w:rsidP="009662C7">
            <w:pPr>
              <w:rPr>
                <w:rFonts w:cs="Arial"/>
              </w:rPr>
            </w:pPr>
            <w:r>
              <w:rPr>
                <w:rFonts w:cs="Arial"/>
              </w:rPr>
              <w:t xml:space="preserve">Met </w:t>
            </w:r>
          </w:p>
        </w:tc>
        <w:tc>
          <w:tcPr>
            <w:tcW w:w="1822" w:type="dxa"/>
            <w:shd w:val="clear" w:color="auto" w:fill="auto"/>
            <w:vAlign w:val="center"/>
          </w:tcPr>
          <w:p w14:paraId="6B38B93A" w14:textId="77777777" w:rsidR="00B12755" w:rsidRPr="00400625" w:rsidRDefault="00B12755" w:rsidP="009662C7">
            <w:pPr>
              <w:rPr>
                <w:rFonts w:cs="Arial"/>
              </w:rPr>
            </w:pPr>
          </w:p>
        </w:tc>
        <w:tc>
          <w:tcPr>
            <w:tcW w:w="1813" w:type="dxa"/>
            <w:shd w:val="clear" w:color="auto" w:fill="auto"/>
            <w:vAlign w:val="center"/>
          </w:tcPr>
          <w:p w14:paraId="7A26E36C" w14:textId="77777777" w:rsidR="00B12755" w:rsidRPr="00400625" w:rsidRDefault="00B12755" w:rsidP="009662C7">
            <w:pPr>
              <w:rPr>
                <w:rFonts w:cs="Arial"/>
              </w:rPr>
            </w:pPr>
          </w:p>
        </w:tc>
        <w:tc>
          <w:tcPr>
            <w:tcW w:w="5330" w:type="dxa"/>
            <w:vAlign w:val="center"/>
          </w:tcPr>
          <w:p w14:paraId="40EFA217" w14:textId="77777777" w:rsidR="00B12755" w:rsidRPr="00400625" w:rsidRDefault="00B12755" w:rsidP="009662C7">
            <w:pPr>
              <w:rPr>
                <w:rFonts w:cs="Arial"/>
              </w:rPr>
            </w:pPr>
            <w:r>
              <w:rPr>
                <w:rFonts w:cs="Arial"/>
              </w:rPr>
              <w:t>O</w:t>
            </w:r>
            <w:r w:rsidRPr="00DB5345">
              <w:rPr>
                <w:rFonts w:cs="Arial"/>
              </w:rPr>
              <w:t>perates in the Coral Sea and the Temperate East Marine regions.</w:t>
            </w:r>
            <w:r>
              <w:rPr>
                <w:rFonts w:cs="Arial"/>
              </w:rPr>
              <w:t xml:space="preserve"> Highly selective fishing method is un</w:t>
            </w:r>
            <w:r w:rsidRPr="000D504D">
              <w:rPr>
                <w:rFonts w:cs="Arial"/>
              </w:rPr>
              <w:t xml:space="preserve">likely to have </w:t>
            </w:r>
            <w:r>
              <w:rPr>
                <w:rFonts w:cs="Arial"/>
              </w:rPr>
              <w:t xml:space="preserve">an </w:t>
            </w:r>
            <w:r w:rsidRPr="000D504D">
              <w:rPr>
                <w:rFonts w:cs="Arial"/>
              </w:rPr>
              <w:t>impact on ecological values</w:t>
            </w:r>
            <w:r>
              <w:rPr>
                <w:rFonts w:cs="Arial"/>
              </w:rPr>
              <w:t>.</w:t>
            </w:r>
          </w:p>
        </w:tc>
      </w:tr>
      <w:tr w:rsidR="00B12755" w:rsidRPr="00400625" w14:paraId="2009CAFE" w14:textId="77777777" w:rsidTr="009662C7">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217DCD07" w14:textId="77777777" w:rsidR="00B12755" w:rsidRPr="00400625" w:rsidRDefault="00B12755" w:rsidP="009662C7">
            <w:pPr>
              <w:ind w:left="426" w:hanging="426"/>
              <w:rPr>
                <w:rFonts w:cs="Arial"/>
              </w:rPr>
            </w:pPr>
            <w:r w:rsidRPr="00400625">
              <w:rPr>
                <w:rFonts w:cs="Arial"/>
              </w:rPr>
              <w:t>Part 13</w:t>
            </w:r>
          </w:p>
        </w:tc>
        <w:tc>
          <w:tcPr>
            <w:tcW w:w="1678" w:type="dxa"/>
            <w:shd w:val="clear" w:color="auto" w:fill="92D050"/>
            <w:vAlign w:val="center"/>
          </w:tcPr>
          <w:p w14:paraId="722F39EA" w14:textId="77777777" w:rsidR="00B12755" w:rsidRPr="00400625" w:rsidRDefault="00B12755" w:rsidP="009662C7">
            <w:pPr>
              <w:rPr>
                <w:rFonts w:cs="Arial"/>
              </w:rPr>
            </w:pPr>
            <w:r>
              <w:rPr>
                <w:rFonts w:cs="Arial"/>
              </w:rPr>
              <w:t>Met</w:t>
            </w:r>
          </w:p>
        </w:tc>
        <w:tc>
          <w:tcPr>
            <w:tcW w:w="1822" w:type="dxa"/>
            <w:shd w:val="clear" w:color="auto" w:fill="auto"/>
            <w:vAlign w:val="center"/>
          </w:tcPr>
          <w:p w14:paraId="18CDC4F0" w14:textId="77777777" w:rsidR="00B12755" w:rsidRPr="00400625" w:rsidRDefault="00B12755" w:rsidP="009662C7">
            <w:pPr>
              <w:rPr>
                <w:rFonts w:cs="Arial"/>
              </w:rPr>
            </w:pPr>
          </w:p>
        </w:tc>
        <w:tc>
          <w:tcPr>
            <w:tcW w:w="1813" w:type="dxa"/>
            <w:shd w:val="clear" w:color="auto" w:fill="auto"/>
            <w:vAlign w:val="center"/>
          </w:tcPr>
          <w:p w14:paraId="2908F9A4" w14:textId="77777777" w:rsidR="00B12755" w:rsidRPr="00400625" w:rsidRDefault="00B12755" w:rsidP="009662C7">
            <w:pPr>
              <w:rPr>
                <w:rFonts w:cs="Arial"/>
              </w:rPr>
            </w:pPr>
          </w:p>
        </w:tc>
        <w:tc>
          <w:tcPr>
            <w:tcW w:w="5330" w:type="dxa"/>
            <w:vAlign w:val="center"/>
          </w:tcPr>
          <w:p w14:paraId="585DC2DF" w14:textId="77777777" w:rsidR="00B12755" w:rsidRPr="00400625" w:rsidRDefault="00B12755" w:rsidP="009662C7">
            <w:pPr>
              <w:rPr>
                <w:rFonts w:cs="Arial"/>
              </w:rPr>
            </w:pPr>
            <w:r>
              <w:rPr>
                <w:rFonts w:cs="Arial"/>
              </w:rPr>
              <w:t>Accreditation currently in place and remains valid.</w:t>
            </w:r>
          </w:p>
        </w:tc>
      </w:tr>
      <w:tr w:rsidR="00B12755" w:rsidRPr="00400625" w14:paraId="538D88D5" w14:textId="77777777" w:rsidTr="009662C7">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32BD2DEB" w14:textId="77777777" w:rsidR="00B12755" w:rsidRPr="00400625" w:rsidRDefault="00B12755" w:rsidP="009662C7">
            <w:pPr>
              <w:ind w:left="426" w:hanging="426"/>
              <w:rPr>
                <w:rFonts w:cs="Arial"/>
              </w:rPr>
            </w:pPr>
            <w:r w:rsidRPr="00400625">
              <w:rPr>
                <w:rFonts w:cs="Arial"/>
              </w:rPr>
              <w:t>Part 13A</w:t>
            </w:r>
          </w:p>
        </w:tc>
        <w:tc>
          <w:tcPr>
            <w:tcW w:w="1678" w:type="dxa"/>
            <w:shd w:val="clear" w:color="auto" w:fill="92D050"/>
            <w:vAlign w:val="center"/>
          </w:tcPr>
          <w:p w14:paraId="1E975A54" w14:textId="77777777" w:rsidR="00B12755" w:rsidRPr="00400625" w:rsidRDefault="00B12755" w:rsidP="009662C7">
            <w:pPr>
              <w:rPr>
                <w:rFonts w:cs="Arial"/>
              </w:rPr>
            </w:pPr>
            <w:r>
              <w:rPr>
                <w:rFonts w:cs="Arial"/>
              </w:rPr>
              <w:t>Met</w:t>
            </w:r>
          </w:p>
        </w:tc>
        <w:tc>
          <w:tcPr>
            <w:tcW w:w="1822" w:type="dxa"/>
            <w:shd w:val="clear" w:color="auto" w:fill="auto"/>
            <w:vAlign w:val="center"/>
          </w:tcPr>
          <w:p w14:paraId="2F7106B5" w14:textId="77777777" w:rsidR="00B12755" w:rsidRPr="00400625" w:rsidRDefault="00B12755" w:rsidP="009662C7">
            <w:pPr>
              <w:rPr>
                <w:rFonts w:cs="Arial"/>
              </w:rPr>
            </w:pPr>
          </w:p>
        </w:tc>
        <w:tc>
          <w:tcPr>
            <w:tcW w:w="1813" w:type="dxa"/>
            <w:shd w:val="clear" w:color="auto" w:fill="auto"/>
            <w:vAlign w:val="center"/>
          </w:tcPr>
          <w:p w14:paraId="1E1B1E74" w14:textId="77777777" w:rsidR="00B12755" w:rsidRPr="00400625" w:rsidRDefault="00B12755" w:rsidP="009662C7">
            <w:pPr>
              <w:rPr>
                <w:rFonts w:cs="Arial"/>
              </w:rPr>
            </w:pPr>
          </w:p>
        </w:tc>
        <w:tc>
          <w:tcPr>
            <w:tcW w:w="5330" w:type="dxa"/>
            <w:vAlign w:val="center"/>
          </w:tcPr>
          <w:p w14:paraId="116C13AC" w14:textId="77777777" w:rsidR="00B12755" w:rsidRDefault="00B12755" w:rsidP="009662C7">
            <w:pPr>
              <w:rPr>
                <w:rFonts w:cs="Arial"/>
              </w:rPr>
            </w:pPr>
            <w:r>
              <w:rPr>
                <w:rFonts w:cs="Arial"/>
              </w:rPr>
              <w:t xml:space="preserve">The fishery harvests CITES-listed corals. Harvest is managed at sustainable levels through ERAs, stewardship plan, coral stress plan etc. This assessment has found </w:t>
            </w:r>
            <w:r>
              <w:t>the harvest of CITES-</w:t>
            </w:r>
            <w:r w:rsidRPr="00C8319E">
              <w:t>listed coral</w:t>
            </w:r>
            <w:r>
              <w:t>s</w:t>
            </w:r>
            <w:r w:rsidRPr="00C8319E">
              <w:t xml:space="preserve"> from </w:t>
            </w:r>
            <w:r>
              <w:t>this fishery</w:t>
            </w:r>
            <w:r w:rsidRPr="00577F50">
              <w:rPr>
                <w:rFonts w:cs="Arial"/>
              </w:rPr>
              <w:t xml:space="preserve"> to be</w:t>
            </w:r>
            <w:r>
              <w:rPr>
                <w:rFonts w:cs="Arial"/>
              </w:rPr>
              <w:t xml:space="preserve"> not detrimental to the species.</w:t>
            </w:r>
          </w:p>
          <w:p w14:paraId="7A3B648E" w14:textId="77777777" w:rsidR="00B12755" w:rsidRPr="00400625" w:rsidRDefault="00B12755" w:rsidP="009662C7">
            <w:pPr>
              <w:rPr>
                <w:rFonts w:cs="Arial"/>
              </w:rPr>
            </w:pPr>
            <w:r>
              <w:rPr>
                <w:rFonts w:cs="Arial"/>
              </w:rPr>
              <w:t>Based on outcomes of Guidelines assessment, the Objects of Part 13A are considered met, with EPBC consultation requirements also met.</w:t>
            </w:r>
          </w:p>
        </w:tc>
      </w:tr>
      <w:tr w:rsidR="00B12755" w:rsidRPr="00400625" w14:paraId="3F109E1D" w14:textId="77777777" w:rsidTr="009662C7">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7C726EC" w14:textId="77777777" w:rsidR="00B12755" w:rsidRPr="00400625" w:rsidRDefault="00B12755" w:rsidP="009662C7">
            <w:pPr>
              <w:ind w:left="426" w:hanging="426"/>
              <w:rPr>
                <w:rFonts w:cs="Arial"/>
              </w:rPr>
            </w:pPr>
            <w:r w:rsidRPr="00400625">
              <w:rPr>
                <w:rFonts w:cs="Arial"/>
              </w:rPr>
              <w:t>Part 16</w:t>
            </w:r>
          </w:p>
        </w:tc>
        <w:tc>
          <w:tcPr>
            <w:tcW w:w="1678" w:type="dxa"/>
            <w:shd w:val="clear" w:color="auto" w:fill="92D050"/>
            <w:vAlign w:val="center"/>
          </w:tcPr>
          <w:p w14:paraId="2E2D19E1" w14:textId="77777777" w:rsidR="00B12755" w:rsidRPr="00400625" w:rsidRDefault="00B12755" w:rsidP="009662C7">
            <w:pPr>
              <w:rPr>
                <w:rFonts w:cs="Arial"/>
              </w:rPr>
            </w:pPr>
            <w:r>
              <w:rPr>
                <w:rFonts w:cs="Arial"/>
              </w:rPr>
              <w:t>Met</w:t>
            </w:r>
          </w:p>
        </w:tc>
        <w:tc>
          <w:tcPr>
            <w:tcW w:w="1822" w:type="dxa"/>
            <w:shd w:val="clear" w:color="auto" w:fill="auto"/>
            <w:vAlign w:val="center"/>
          </w:tcPr>
          <w:p w14:paraId="1346A72E" w14:textId="77777777" w:rsidR="00B12755" w:rsidRPr="00400625" w:rsidRDefault="00B12755" w:rsidP="009662C7">
            <w:pPr>
              <w:rPr>
                <w:rFonts w:cs="Arial"/>
              </w:rPr>
            </w:pPr>
          </w:p>
        </w:tc>
        <w:tc>
          <w:tcPr>
            <w:tcW w:w="1813" w:type="dxa"/>
            <w:shd w:val="clear" w:color="auto" w:fill="auto"/>
            <w:vAlign w:val="center"/>
          </w:tcPr>
          <w:p w14:paraId="18884C68" w14:textId="77777777" w:rsidR="00B12755" w:rsidRPr="00400625" w:rsidRDefault="00B12755" w:rsidP="009662C7">
            <w:pPr>
              <w:rPr>
                <w:rFonts w:cs="Arial"/>
              </w:rPr>
            </w:pPr>
          </w:p>
        </w:tc>
        <w:tc>
          <w:tcPr>
            <w:tcW w:w="5330" w:type="dxa"/>
            <w:vAlign w:val="center"/>
          </w:tcPr>
          <w:p w14:paraId="3FE7EA34" w14:textId="77777777" w:rsidR="00B12755" w:rsidRPr="00400625" w:rsidRDefault="00B12755" w:rsidP="009662C7">
            <w:pPr>
              <w:rPr>
                <w:rFonts w:cs="Arial"/>
              </w:rPr>
            </w:pPr>
            <w:r>
              <w:rPr>
                <w:rFonts w:cs="Arial"/>
              </w:rPr>
              <w:t>Appropriate p</w:t>
            </w:r>
            <w:r w:rsidRPr="00905359">
              <w:rPr>
                <w:rFonts w:cs="Arial"/>
              </w:rPr>
              <w:t>recautionary measures are in place to prevent serious or irreversible environmental damage being caused by this fishery.</w:t>
            </w:r>
          </w:p>
        </w:tc>
      </w:tr>
    </w:tbl>
    <w:p w14:paraId="7B8E9479" w14:textId="77777777" w:rsidR="00B12755" w:rsidRPr="00400625" w:rsidRDefault="00B12755" w:rsidP="00B12755">
      <w:pPr>
        <w:rPr>
          <w:rStyle w:val="Emphasis"/>
          <w:rFonts w:cs="Arial"/>
          <w:i w:val="0"/>
          <w:iCs w:val="0"/>
        </w:rPr>
      </w:pPr>
    </w:p>
    <w:p w14:paraId="27E2F346" w14:textId="77777777" w:rsidR="00B12755" w:rsidRDefault="00B12755" w:rsidP="00B12755">
      <w:pPr>
        <w:pStyle w:val="Heading6"/>
        <w:spacing w:before="0" w:after="0"/>
        <w:rPr>
          <w:rStyle w:val="Emphasis"/>
          <w:rFonts w:ascii="Arial" w:hAnsi="Arial" w:cs="Arial"/>
          <w:i w:val="0"/>
          <w:iCs w:val="0"/>
          <w:sz w:val="20"/>
          <w:szCs w:val="20"/>
        </w:rPr>
      </w:pPr>
    </w:p>
    <w:p w14:paraId="489B8E16" w14:textId="77777777" w:rsidR="00B12755" w:rsidRDefault="00B12755" w:rsidP="00B12755">
      <w:pPr>
        <w:spacing w:after="0" w:line="240" w:lineRule="auto"/>
        <w:rPr>
          <w:rStyle w:val="Emphasis"/>
          <w:rFonts w:cs="Arial"/>
          <w:b/>
          <w:i w:val="0"/>
          <w:iCs w:val="0"/>
          <w:sz w:val="24"/>
          <w:szCs w:val="24"/>
          <w:u w:val="single"/>
        </w:rPr>
      </w:pPr>
    </w:p>
    <w:p w14:paraId="12A6AAAD" w14:textId="77777777" w:rsidR="00B12755" w:rsidRDefault="00B12755" w:rsidP="00B12755">
      <w:pPr>
        <w:spacing w:before="60" w:after="60" w:line="240" w:lineRule="auto"/>
        <w:rPr>
          <w:rFonts w:cs="Arial"/>
          <w:b/>
        </w:rPr>
        <w:sectPr w:rsidR="00B12755" w:rsidSect="001955CD">
          <w:footerReference w:type="default" r:id="rId17"/>
          <w:footerReference w:type="first" r:id="rId18"/>
          <w:pgSz w:w="16838" w:h="11906" w:orient="landscape"/>
          <w:pgMar w:top="1021" w:right="1021" w:bottom="1021" w:left="1021" w:header="709" w:footer="709" w:gutter="0"/>
          <w:cols w:space="708"/>
          <w:docGrid w:linePitch="360"/>
        </w:sectPr>
      </w:pPr>
    </w:p>
    <w:p w14:paraId="1EEE69AB" w14:textId="77777777" w:rsidR="00B12755" w:rsidRDefault="00B12755" w:rsidP="00B12755">
      <w:pPr>
        <w:spacing w:before="60" w:after="60" w:line="240" w:lineRule="auto"/>
        <w:rPr>
          <w:rFonts w:cs="Arial"/>
          <w:b/>
        </w:rPr>
      </w:pPr>
      <w:r>
        <w:rPr>
          <w:rFonts w:cs="Arial"/>
          <w:b/>
        </w:rPr>
        <w:lastRenderedPageBreak/>
        <w:t>Notes:</w:t>
      </w:r>
    </w:p>
    <w:p w14:paraId="3B588F27" w14:textId="77777777" w:rsidR="00B12755" w:rsidRPr="00C878C7" w:rsidRDefault="00B12755" w:rsidP="00B12755">
      <w:pPr>
        <w:spacing w:before="60" w:after="60" w:line="240" w:lineRule="auto"/>
        <w:rPr>
          <w:rFonts w:cs="Arial"/>
          <w:b/>
        </w:rPr>
      </w:pPr>
      <w:r w:rsidRPr="00C878C7">
        <w:rPr>
          <w:rFonts w:cs="Arial"/>
          <w:b/>
        </w:rPr>
        <w:t xml:space="preserve">Assessment history: </w:t>
      </w:r>
    </w:p>
    <w:p w14:paraId="4F789053" w14:textId="77777777" w:rsidR="00B12755" w:rsidRPr="00C878C7" w:rsidRDefault="00B12755" w:rsidP="00B12755">
      <w:pPr>
        <w:spacing w:before="60" w:after="60" w:line="240" w:lineRule="auto"/>
        <w:rPr>
          <w:rFonts w:cs="Arial"/>
        </w:rPr>
      </w:pPr>
      <w:r w:rsidRPr="00C878C7">
        <w:rPr>
          <w:rFonts w:cs="Arial"/>
        </w:rPr>
        <w:t>1</w:t>
      </w:r>
      <w:r w:rsidRPr="00C878C7">
        <w:rPr>
          <w:rFonts w:cs="Arial"/>
          <w:vertAlign w:val="superscript"/>
        </w:rPr>
        <w:t>st</w:t>
      </w:r>
      <w:r w:rsidRPr="00C878C7">
        <w:rPr>
          <w:rFonts w:cs="Arial"/>
        </w:rPr>
        <w:t xml:space="preserve"> assessment finalised </w:t>
      </w:r>
      <w:r>
        <w:rPr>
          <w:rFonts w:cs="Arial"/>
        </w:rPr>
        <w:t xml:space="preserve">June </w:t>
      </w:r>
      <w:r w:rsidRPr="00C878C7">
        <w:rPr>
          <w:rFonts w:cs="Arial"/>
        </w:rPr>
        <w:t xml:space="preserve">2006 (amended in 2008) – 3 conditions and 9 recommendations </w:t>
      </w:r>
    </w:p>
    <w:p w14:paraId="5F45B317" w14:textId="77777777" w:rsidR="00B12755" w:rsidRPr="00C878C7" w:rsidRDefault="00B12755" w:rsidP="00B12755">
      <w:pPr>
        <w:spacing w:before="60" w:after="60" w:line="240" w:lineRule="auto"/>
        <w:rPr>
          <w:rFonts w:cs="Arial"/>
        </w:rPr>
      </w:pPr>
      <w:r w:rsidRPr="00C878C7">
        <w:rPr>
          <w:rFonts w:cs="Arial"/>
        </w:rPr>
        <w:t>2</w:t>
      </w:r>
      <w:r w:rsidRPr="00C878C7">
        <w:rPr>
          <w:rFonts w:cs="Arial"/>
          <w:vertAlign w:val="superscript"/>
        </w:rPr>
        <w:t>nd</w:t>
      </w:r>
      <w:r w:rsidRPr="00C878C7">
        <w:rPr>
          <w:rFonts w:cs="Arial"/>
        </w:rPr>
        <w:t xml:space="preserve"> assessment finalised </w:t>
      </w:r>
      <w:r>
        <w:rPr>
          <w:rFonts w:cs="Arial"/>
        </w:rPr>
        <w:t xml:space="preserve">June </w:t>
      </w:r>
      <w:r w:rsidRPr="00C878C7">
        <w:rPr>
          <w:rFonts w:cs="Arial"/>
        </w:rPr>
        <w:t>2009 – 4 conditions and 2 recommendations</w:t>
      </w:r>
    </w:p>
    <w:p w14:paraId="0FF46BA0" w14:textId="77777777" w:rsidR="00B12755" w:rsidRPr="00C878C7" w:rsidRDefault="00B12755" w:rsidP="00B12755">
      <w:pPr>
        <w:spacing w:before="60" w:after="60" w:line="240" w:lineRule="auto"/>
        <w:rPr>
          <w:rFonts w:cs="Arial"/>
        </w:rPr>
      </w:pPr>
      <w:r w:rsidRPr="00C878C7">
        <w:rPr>
          <w:rFonts w:cs="Arial"/>
        </w:rPr>
        <w:t>3</w:t>
      </w:r>
      <w:r w:rsidRPr="00C878C7">
        <w:rPr>
          <w:rFonts w:cs="Arial"/>
          <w:vertAlign w:val="superscript"/>
        </w:rPr>
        <w:t>rd</w:t>
      </w:r>
      <w:r w:rsidRPr="00C878C7">
        <w:rPr>
          <w:rFonts w:cs="Arial"/>
        </w:rPr>
        <w:t xml:space="preserve"> assessment finalised </w:t>
      </w:r>
      <w:r>
        <w:rPr>
          <w:rFonts w:cs="Arial"/>
        </w:rPr>
        <w:t xml:space="preserve">June </w:t>
      </w:r>
      <w:r w:rsidRPr="00C878C7">
        <w:rPr>
          <w:rFonts w:cs="Arial"/>
        </w:rPr>
        <w:t xml:space="preserve">2012 – </w:t>
      </w:r>
      <w:r>
        <w:rPr>
          <w:rFonts w:cs="Arial"/>
        </w:rPr>
        <w:t xml:space="preserve">8 conditions and </w:t>
      </w:r>
      <w:r w:rsidRPr="00C878C7">
        <w:rPr>
          <w:rFonts w:cs="Arial"/>
        </w:rPr>
        <w:t>3 recommendations</w:t>
      </w:r>
    </w:p>
    <w:p w14:paraId="2ED18CAD" w14:textId="77777777" w:rsidR="00B12755" w:rsidRDefault="00B12755" w:rsidP="00B12755">
      <w:pPr>
        <w:spacing w:before="60" w:after="60" w:line="240" w:lineRule="auto"/>
        <w:rPr>
          <w:rFonts w:cs="Arial"/>
        </w:rPr>
      </w:pPr>
      <w:r w:rsidRPr="00C878C7">
        <w:rPr>
          <w:rFonts w:cs="Arial"/>
        </w:rPr>
        <w:t>4</w:t>
      </w:r>
      <w:r w:rsidRPr="00C878C7">
        <w:rPr>
          <w:rFonts w:cs="Arial"/>
          <w:vertAlign w:val="superscript"/>
        </w:rPr>
        <w:t>th</w:t>
      </w:r>
      <w:r w:rsidRPr="00C878C7">
        <w:rPr>
          <w:rFonts w:cs="Arial"/>
        </w:rPr>
        <w:t xml:space="preserve"> assessment finalised June</w:t>
      </w:r>
      <w:r>
        <w:rPr>
          <w:rFonts w:cs="Arial"/>
        </w:rPr>
        <w:t xml:space="preserve"> </w:t>
      </w:r>
      <w:r w:rsidRPr="00C878C7">
        <w:rPr>
          <w:rFonts w:cs="Arial"/>
        </w:rPr>
        <w:t>2015</w:t>
      </w:r>
      <w:r w:rsidRPr="00DB7C2A">
        <w:rPr>
          <w:rFonts w:cs="Arial"/>
        </w:rPr>
        <w:t xml:space="preserve"> – 6 conditions and 1 recommendation </w:t>
      </w:r>
    </w:p>
    <w:p w14:paraId="380EA17D" w14:textId="77777777" w:rsidR="00B12755" w:rsidRPr="00DB7C2A" w:rsidRDefault="00B12755" w:rsidP="00B12755">
      <w:pPr>
        <w:spacing w:before="60" w:after="60" w:line="240" w:lineRule="auto"/>
        <w:rPr>
          <w:rFonts w:cs="Arial"/>
        </w:rPr>
      </w:pPr>
    </w:p>
    <w:p w14:paraId="24560DAE" w14:textId="77777777" w:rsidR="00B12755" w:rsidRPr="00DB7C2A" w:rsidRDefault="00B12755" w:rsidP="00B12755">
      <w:pPr>
        <w:spacing w:before="60" w:after="60" w:line="240" w:lineRule="auto"/>
        <w:rPr>
          <w:rStyle w:val="Emphasis"/>
          <w:rFonts w:cs="Arial"/>
          <w:b/>
          <w:i w:val="0"/>
          <w:iCs w:val="0"/>
        </w:rPr>
      </w:pPr>
      <w:r w:rsidRPr="00DB7C2A">
        <w:rPr>
          <w:rStyle w:val="Emphasis"/>
          <w:rFonts w:cs="Arial"/>
          <w:b/>
          <w:i w:val="0"/>
          <w:iCs w:val="0"/>
        </w:rPr>
        <w:t>Fishery reporting:</w:t>
      </w:r>
    </w:p>
    <w:p w14:paraId="14579AD0" w14:textId="77777777" w:rsidR="00B12755" w:rsidRPr="00DB7C2A" w:rsidRDefault="00B12755" w:rsidP="00B12755">
      <w:pPr>
        <w:spacing w:before="60" w:after="60" w:line="240" w:lineRule="auto"/>
      </w:pPr>
      <w:r>
        <w:rPr>
          <w:rStyle w:val="Emphasis"/>
          <w:rFonts w:cs="Arial"/>
          <w:i w:val="0"/>
          <w:iCs w:val="0"/>
        </w:rPr>
        <w:t>Queensland Department of Agriculture and Fisheries 2017 ‘Coral Fishery’</w:t>
      </w:r>
      <w:proofErr w:type="gramStart"/>
      <w:r>
        <w:rPr>
          <w:rStyle w:val="Emphasis"/>
          <w:rFonts w:cs="Arial"/>
          <w:i w:val="0"/>
          <w:iCs w:val="0"/>
        </w:rPr>
        <w:t>,</w:t>
      </w:r>
      <w:r w:rsidRPr="00DB7C2A">
        <w:rPr>
          <w:rStyle w:val="Emphasis"/>
          <w:rFonts w:cs="Arial"/>
          <w:i w:val="0"/>
          <w:iCs w:val="0"/>
        </w:rPr>
        <w:t>–</w:t>
      </w:r>
      <w:proofErr w:type="gramEnd"/>
      <w:r w:rsidRPr="00DB7C2A">
        <w:rPr>
          <w:rStyle w:val="Emphasis"/>
          <w:rFonts w:cs="Arial"/>
          <w:i w:val="0"/>
          <w:iCs w:val="0"/>
        </w:rPr>
        <w:t xml:space="preserve"> </w:t>
      </w:r>
      <w:r w:rsidRPr="00511A36">
        <w:t>https://www.daf.qld.gov.au/business-priorities/fisheries/monitoring-our-fisheries/commercial-fisheries/data-reports/sustainability-reporting/queensland-fisheries-summary/coral-fishery</w:t>
      </w:r>
      <w:r>
        <w:rPr>
          <w:rStyle w:val="Emphasis"/>
          <w:rFonts w:cs="Arial"/>
          <w:i w:val="0"/>
          <w:iCs w:val="0"/>
        </w:rPr>
        <w:t>, Sourced: 7 June 2018.</w:t>
      </w:r>
    </w:p>
    <w:p w14:paraId="7FDAE5CA" w14:textId="77777777" w:rsidR="00B12755" w:rsidRDefault="00B12755" w:rsidP="00B12755">
      <w:pPr>
        <w:spacing w:before="60" w:after="60" w:line="240" w:lineRule="auto"/>
        <w:rPr>
          <w:rStyle w:val="Emphasis"/>
          <w:rFonts w:cs="Arial"/>
          <w:i w:val="0"/>
          <w:iCs w:val="0"/>
        </w:rPr>
      </w:pPr>
      <w:r>
        <w:rPr>
          <w:rStyle w:val="Emphasis"/>
          <w:rFonts w:cs="Arial"/>
          <w:b/>
          <w:i w:val="0"/>
          <w:iCs w:val="0"/>
        </w:rPr>
        <w:t>Key links</w:t>
      </w:r>
    </w:p>
    <w:p w14:paraId="0BAE7A7C" w14:textId="77777777" w:rsidR="00B12755" w:rsidRPr="00DB7C2A" w:rsidRDefault="00B12755" w:rsidP="00B12755">
      <w:pPr>
        <w:spacing w:before="60" w:after="60" w:line="240" w:lineRule="auto"/>
        <w:rPr>
          <w:rStyle w:val="Emphasis"/>
          <w:rFonts w:cs="Arial"/>
          <w:b/>
          <w:i w:val="0"/>
          <w:iCs w:val="0"/>
        </w:rPr>
      </w:pPr>
      <w:r>
        <w:rPr>
          <w:rStyle w:val="Emphasis"/>
          <w:rFonts w:cs="Arial"/>
          <w:b/>
          <w:i w:val="0"/>
          <w:iCs w:val="0"/>
        </w:rPr>
        <w:t>Queensland Coral Fishery information:</w:t>
      </w:r>
    </w:p>
    <w:p w14:paraId="3F9DA384" w14:textId="77777777" w:rsidR="00B12755" w:rsidRPr="00DB7C2A" w:rsidRDefault="00B12755" w:rsidP="00B12755">
      <w:pPr>
        <w:spacing w:before="60" w:after="60" w:line="240" w:lineRule="auto"/>
      </w:pPr>
      <w:r>
        <w:rPr>
          <w:rStyle w:val="Emphasis"/>
          <w:rFonts w:cs="Arial"/>
          <w:i w:val="0"/>
          <w:iCs w:val="0"/>
        </w:rPr>
        <w:t>Queensland Department of Agriculture and Fisheries 2018 ‘Coral Fishery’</w:t>
      </w:r>
      <w:proofErr w:type="gramStart"/>
      <w:r>
        <w:rPr>
          <w:rStyle w:val="Emphasis"/>
          <w:rFonts w:cs="Arial"/>
          <w:i w:val="0"/>
          <w:iCs w:val="0"/>
        </w:rPr>
        <w:t>,</w:t>
      </w:r>
      <w:r w:rsidRPr="00DB7C2A">
        <w:rPr>
          <w:rStyle w:val="Emphasis"/>
          <w:rFonts w:cs="Arial"/>
          <w:i w:val="0"/>
          <w:iCs w:val="0"/>
        </w:rPr>
        <w:t>–</w:t>
      </w:r>
      <w:proofErr w:type="gramEnd"/>
      <w:r w:rsidRPr="00DB7C2A">
        <w:rPr>
          <w:rStyle w:val="Emphasis"/>
          <w:rFonts w:cs="Arial"/>
          <w:i w:val="0"/>
          <w:iCs w:val="0"/>
        </w:rPr>
        <w:t xml:space="preserve"> </w:t>
      </w:r>
      <w:r w:rsidRPr="00511A36">
        <w:t>https://www.daf.qld.gov.au/business-priorities/fisheries/monitoring-our-fisheries/commercial-fisheries/data-reports/sustainability-reporting/queensland-fisheries-summary/coral-fishery</w:t>
      </w:r>
      <w:r>
        <w:rPr>
          <w:rStyle w:val="Emphasis"/>
          <w:rFonts w:cs="Arial"/>
          <w:i w:val="0"/>
          <w:iCs w:val="0"/>
        </w:rPr>
        <w:t>, Sourced: 7 June 2018.</w:t>
      </w:r>
    </w:p>
    <w:p w14:paraId="1D96C8D6" w14:textId="77777777" w:rsidR="00B12755" w:rsidRPr="00DB7C2A" w:rsidRDefault="00B12755" w:rsidP="00B12755">
      <w:pPr>
        <w:spacing w:before="60" w:after="60" w:line="240" w:lineRule="auto"/>
      </w:pPr>
      <w:r>
        <w:rPr>
          <w:rStyle w:val="Emphasis"/>
          <w:rFonts w:cs="Arial"/>
          <w:i w:val="0"/>
        </w:rPr>
        <w:t>Department of Agriculture and Fisheries 2016 ‘</w:t>
      </w:r>
      <w:hyperlink r:id="rId19" w:history="1">
        <w:r w:rsidRPr="004A5F40">
          <w:rPr>
            <w:rStyle w:val="Emphasis"/>
            <w:rFonts w:cs="Arial"/>
            <w:i w:val="0"/>
          </w:rPr>
          <w:t xml:space="preserve">Policy </w:t>
        </w:r>
        <w:r w:rsidRPr="00DB7C2A">
          <w:rPr>
            <w:rStyle w:val="Emphasis"/>
            <w:rFonts w:cs="Arial"/>
            <w:i w:val="0"/>
          </w:rPr>
          <w:t xml:space="preserve">for the management of the </w:t>
        </w:r>
        <w:r>
          <w:rPr>
            <w:rStyle w:val="Emphasis"/>
            <w:rFonts w:cs="Arial"/>
            <w:i w:val="0"/>
          </w:rPr>
          <w:t>C</w:t>
        </w:r>
        <w:r w:rsidRPr="00DB7C2A">
          <w:rPr>
            <w:rStyle w:val="Emphasis"/>
            <w:rFonts w:cs="Arial"/>
            <w:i w:val="0"/>
          </w:rPr>
          <w:t xml:space="preserve">oral </w:t>
        </w:r>
        <w:r>
          <w:rPr>
            <w:rStyle w:val="Emphasis"/>
            <w:rFonts w:cs="Arial"/>
            <w:i w:val="0"/>
          </w:rPr>
          <w:t>F</w:t>
        </w:r>
        <w:r w:rsidRPr="00DB7C2A">
          <w:rPr>
            <w:rStyle w:val="Emphasis"/>
            <w:rFonts w:cs="Arial"/>
            <w:i w:val="0"/>
          </w:rPr>
          <w:t xml:space="preserve">ishery </w:t>
        </w:r>
      </w:hyperlink>
      <w:r>
        <w:rPr>
          <w:rStyle w:val="Emphasis"/>
          <w:rFonts w:cs="Arial"/>
          <w:i w:val="0"/>
        </w:rPr>
        <w:t>2016 –</w:t>
      </w:r>
      <w:r w:rsidRPr="00DB7C2A">
        <w:t xml:space="preserve"> </w:t>
      </w:r>
      <w:hyperlink r:id="rId20" w:history="1">
        <w:r w:rsidRPr="00DB7C2A">
          <w:rPr>
            <w:rStyle w:val="Hyperlink"/>
          </w:rPr>
          <w:t>https://publications.qld.gov.au/dataset/queensland-coral-fishery-policy-2016</w:t>
        </w:r>
      </w:hyperlink>
      <w:r>
        <w:t>,</w:t>
      </w:r>
      <w:r w:rsidRPr="00F20BB5">
        <w:rPr>
          <w:rStyle w:val="Emphasis"/>
          <w:rFonts w:cs="Arial"/>
          <w:i w:val="0"/>
          <w:iCs w:val="0"/>
        </w:rPr>
        <w:t xml:space="preserve"> </w:t>
      </w:r>
      <w:proofErr w:type="gramStart"/>
      <w:r>
        <w:rPr>
          <w:rStyle w:val="Emphasis"/>
          <w:rFonts w:cs="Arial"/>
          <w:i w:val="0"/>
          <w:iCs w:val="0"/>
        </w:rPr>
        <w:t>Sourced</w:t>
      </w:r>
      <w:proofErr w:type="gramEnd"/>
      <w:r>
        <w:rPr>
          <w:rStyle w:val="Emphasis"/>
          <w:rFonts w:cs="Arial"/>
          <w:i w:val="0"/>
          <w:iCs w:val="0"/>
        </w:rPr>
        <w:t>: 7 June 2018.</w:t>
      </w:r>
    </w:p>
    <w:p w14:paraId="3CA370F7" w14:textId="77777777" w:rsidR="00B12755" w:rsidRPr="003C059D" w:rsidRDefault="00B12755" w:rsidP="00B12755">
      <w:pPr>
        <w:spacing w:before="60" w:after="60" w:line="240" w:lineRule="auto"/>
        <w:rPr>
          <w:rStyle w:val="Hyperlink"/>
          <w:rFonts w:cs="Arial"/>
          <w:u w:val="none"/>
        </w:rPr>
      </w:pPr>
      <w:r w:rsidRPr="003C059D">
        <w:rPr>
          <w:rStyle w:val="Emphasis"/>
          <w:rFonts w:cs="Arial"/>
          <w:i w:val="0"/>
        </w:rPr>
        <w:t xml:space="preserve">Department of Primary Industries and Fisheries 2009 ‘A Guide to the Queensland Marine Aquarium Fish Fishery and the Queensland Coral Fishery’ – </w:t>
      </w:r>
      <w:hyperlink r:id="rId21" w:history="1">
        <w:r w:rsidRPr="003C059D">
          <w:rPr>
            <w:rStyle w:val="Hyperlink"/>
            <w:rFonts w:cs="Arial"/>
          </w:rPr>
          <w:t>https://www.daf.qld.gov.au/__data/assets/pdf_file/0005/59837/marine-aquarium-_coral-fishery-Guide-QLD.pdf</w:t>
        </w:r>
      </w:hyperlink>
      <w:r>
        <w:rPr>
          <w:rFonts w:cs="Arial"/>
        </w:rPr>
        <w:t xml:space="preserve">, </w:t>
      </w:r>
      <w:r w:rsidRPr="003C059D">
        <w:rPr>
          <w:rStyle w:val="Emphasis"/>
          <w:rFonts w:cs="Arial"/>
          <w:i w:val="0"/>
          <w:iCs w:val="0"/>
        </w:rPr>
        <w:t>Sourced: 7 June 2018</w:t>
      </w:r>
      <w:r>
        <w:rPr>
          <w:rStyle w:val="Emphasis"/>
          <w:rFonts w:cs="Arial"/>
          <w:i w:val="0"/>
          <w:iCs w:val="0"/>
        </w:rPr>
        <w:t>.</w:t>
      </w:r>
    </w:p>
    <w:p w14:paraId="6531888C" w14:textId="77777777" w:rsidR="00B12755" w:rsidRPr="004A5F40" w:rsidRDefault="00B12755" w:rsidP="00B12755">
      <w:pPr>
        <w:spacing w:before="60" w:after="60" w:line="240" w:lineRule="auto"/>
        <w:rPr>
          <w:rStyle w:val="Hyperlink"/>
          <w:rFonts w:cs="Arial"/>
          <w:color w:val="auto"/>
          <w:u w:val="none"/>
        </w:rPr>
      </w:pPr>
    </w:p>
    <w:p w14:paraId="38505460" w14:textId="77777777" w:rsidR="00B12755" w:rsidRPr="003C059D" w:rsidRDefault="00B12755" w:rsidP="00B12755">
      <w:pPr>
        <w:spacing w:before="60" w:after="60" w:line="240" w:lineRule="auto"/>
        <w:rPr>
          <w:rStyle w:val="Emphasis"/>
          <w:b/>
          <w:i w:val="0"/>
        </w:rPr>
      </w:pPr>
      <w:r w:rsidRPr="003C059D">
        <w:rPr>
          <w:rStyle w:val="Emphasis"/>
          <w:b/>
          <w:i w:val="0"/>
        </w:rPr>
        <w:t>Enforcing leg</w:t>
      </w:r>
      <w:r>
        <w:rPr>
          <w:rStyle w:val="Emphasis"/>
          <w:b/>
          <w:i w:val="0"/>
        </w:rPr>
        <w:t>islation:</w:t>
      </w:r>
    </w:p>
    <w:p w14:paraId="7CC1C7D4" w14:textId="77777777" w:rsidR="00B12755" w:rsidRPr="00C67581" w:rsidRDefault="00B12755" w:rsidP="00B12755">
      <w:pPr>
        <w:spacing w:before="60" w:after="60" w:line="240" w:lineRule="auto"/>
      </w:pPr>
      <w:r w:rsidRPr="00C67581">
        <w:t xml:space="preserve">The fishery is managed in accordance with provisions in the following </w:t>
      </w:r>
      <w:r>
        <w:t>Queensland</w:t>
      </w:r>
      <w:r w:rsidRPr="00C67581">
        <w:t xml:space="preserve"> legislation and regulations </w:t>
      </w:r>
      <w:r>
        <w:t xml:space="preserve">available </w:t>
      </w:r>
      <w:r w:rsidRPr="00C67581">
        <w:t xml:space="preserve">at </w:t>
      </w:r>
      <w:hyperlink r:id="rId22" w:history="1">
        <w:r w:rsidRPr="00C04892">
          <w:rPr>
            <w:rStyle w:val="Hyperlink"/>
          </w:rPr>
          <w:t>https://www.legislation.qld.gov.au/</w:t>
        </w:r>
      </w:hyperlink>
      <w:r>
        <w:t xml:space="preserve"> and Commonwealth legislation available at </w:t>
      </w:r>
      <w:hyperlink r:id="rId23" w:history="1">
        <w:r w:rsidRPr="00DB7C2A">
          <w:rPr>
            <w:rStyle w:val="Hyperlink"/>
            <w:rFonts w:cs="Arial"/>
          </w:rPr>
          <w:t>https://www.legislation.gov.au/Details/C2017C00279</w:t>
        </w:r>
      </w:hyperlink>
      <w:r>
        <w:t xml:space="preserve"> (</w:t>
      </w:r>
      <w:r w:rsidRPr="003C059D">
        <w:rPr>
          <w:rStyle w:val="Emphasis"/>
          <w:rFonts w:cs="Arial"/>
          <w:i w:val="0"/>
          <w:iCs w:val="0"/>
        </w:rPr>
        <w:t>Sourced: June 2018</w:t>
      </w:r>
      <w:r>
        <w:t>)</w:t>
      </w:r>
      <w:r w:rsidRPr="00C67581">
        <w:t>:</w:t>
      </w:r>
    </w:p>
    <w:p w14:paraId="311C11DE" w14:textId="77777777" w:rsidR="00B12755" w:rsidRPr="00DB7C2A" w:rsidRDefault="00B12755" w:rsidP="00B12755">
      <w:pPr>
        <w:spacing w:before="60" w:after="60" w:line="240" w:lineRule="auto"/>
        <w:ind w:left="369" w:hanging="369"/>
        <w:rPr>
          <w:rFonts w:cs="Arial"/>
        </w:rPr>
      </w:pPr>
      <w:r w:rsidRPr="00DB7C2A">
        <w:rPr>
          <w:rFonts w:cs="Arial"/>
        </w:rPr>
        <w:t xml:space="preserve">Queensland </w:t>
      </w:r>
      <w:r w:rsidRPr="00DB7C2A">
        <w:rPr>
          <w:rFonts w:cs="Arial"/>
          <w:i/>
        </w:rPr>
        <w:t>Fisheries Act 1994</w:t>
      </w:r>
      <w:r>
        <w:rPr>
          <w:rFonts w:cs="Arial"/>
        </w:rPr>
        <w:t>.</w:t>
      </w:r>
    </w:p>
    <w:p w14:paraId="1CE6433F" w14:textId="77777777" w:rsidR="00B12755" w:rsidRPr="00DB7C2A" w:rsidRDefault="00B12755" w:rsidP="00B12755">
      <w:pPr>
        <w:spacing w:before="60" w:after="60" w:line="240" w:lineRule="auto"/>
        <w:rPr>
          <w:rStyle w:val="Emphasis"/>
          <w:rFonts w:cs="Arial"/>
          <w:i w:val="0"/>
          <w:iCs w:val="0"/>
        </w:rPr>
      </w:pPr>
      <w:r w:rsidRPr="00DB7C2A">
        <w:rPr>
          <w:rStyle w:val="Emphasis"/>
          <w:rFonts w:cs="Arial"/>
          <w:i w:val="0"/>
          <w:iCs w:val="0"/>
        </w:rPr>
        <w:t>Queensland Fisheries Regulation 2008</w:t>
      </w:r>
      <w:hyperlink w:history="1"/>
      <w:r>
        <w:rPr>
          <w:rStyle w:val="Emphasis"/>
          <w:rFonts w:cs="Arial"/>
          <w:i w:val="0"/>
          <w:iCs w:val="0"/>
        </w:rPr>
        <w:t>.</w:t>
      </w:r>
    </w:p>
    <w:p w14:paraId="48AE9A4F" w14:textId="77777777" w:rsidR="00B12755" w:rsidRPr="00DB7C2A" w:rsidRDefault="00B12755" w:rsidP="00B12755">
      <w:pPr>
        <w:spacing w:before="60" w:after="60" w:line="240" w:lineRule="auto"/>
        <w:rPr>
          <w:rStyle w:val="Emphasis"/>
          <w:rFonts w:cs="Arial"/>
          <w:i w:val="0"/>
          <w:iCs w:val="0"/>
        </w:rPr>
      </w:pPr>
      <w:r w:rsidRPr="00DB7C2A">
        <w:rPr>
          <w:rStyle w:val="Emphasis"/>
          <w:rFonts w:cs="Arial"/>
          <w:iCs w:val="0"/>
        </w:rPr>
        <w:t>Queensland Marine Parks Act 1982</w:t>
      </w:r>
      <w:r>
        <w:rPr>
          <w:rStyle w:val="Emphasis"/>
          <w:rFonts w:cs="Arial"/>
          <w:i w:val="0"/>
          <w:iCs w:val="0"/>
        </w:rPr>
        <w:t>.</w:t>
      </w:r>
    </w:p>
    <w:p w14:paraId="6D629B0B" w14:textId="77777777" w:rsidR="00B12755" w:rsidRDefault="00B12755" w:rsidP="00B12755">
      <w:pPr>
        <w:spacing w:before="60" w:after="60" w:line="240" w:lineRule="auto"/>
        <w:rPr>
          <w:rStyle w:val="Emphasis"/>
          <w:rFonts w:cs="Arial"/>
          <w:i w:val="0"/>
          <w:iCs w:val="0"/>
        </w:rPr>
      </w:pPr>
      <w:r w:rsidRPr="00C67581">
        <w:rPr>
          <w:rStyle w:val="Emphasis"/>
          <w:rFonts w:cs="Arial"/>
          <w:i w:val="0"/>
          <w:iCs w:val="0"/>
        </w:rPr>
        <w:t>Commonwealth</w:t>
      </w:r>
      <w:r>
        <w:rPr>
          <w:rStyle w:val="Emphasis"/>
          <w:rFonts w:cs="Arial"/>
          <w:iCs w:val="0"/>
        </w:rPr>
        <w:t xml:space="preserve"> </w:t>
      </w:r>
      <w:r w:rsidRPr="00DB7C2A">
        <w:rPr>
          <w:rStyle w:val="Emphasis"/>
          <w:rFonts w:cs="Arial"/>
          <w:iCs w:val="0"/>
        </w:rPr>
        <w:t>Great Barrier Reef Marine Park Act 1975</w:t>
      </w:r>
      <w:r>
        <w:rPr>
          <w:rStyle w:val="Emphasis"/>
          <w:rFonts w:cs="Arial"/>
          <w:i w:val="0"/>
          <w:iCs w:val="0"/>
        </w:rPr>
        <w:t>.</w:t>
      </w:r>
    </w:p>
    <w:p w14:paraId="7AE2E6BC" w14:textId="77777777" w:rsidR="00B12755" w:rsidRPr="00DB7C2A" w:rsidRDefault="00B12755" w:rsidP="00B12755">
      <w:pPr>
        <w:spacing w:before="60" w:after="60" w:line="240" w:lineRule="auto"/>
        <w:rPr>
          <w:rStyle w:val="Emphasis"/>
          <w:rFonts w:cs="Arial"/>
          <w:i w:val="0"/>
          <w:iCs w:val="0"/>
        </w:rPr>
      </w:pPr>
    </w:p>
    <w:p w14:paraId="6DBAB04E" w14:textId="77777777" w:rsidR="00B12755" w:rsidRPr="003C059D" w:rsidRDefault="00B12755" w:rsidP="00B12755">
      <w:pPr>
        <w:spacing w:before="60" w:after="60" w:line="240" w:lineRule="auto"/>
        <w:rPr>
          <w:rStyle w:val="Emphasis"/>
          <w:b/>
          <w:i w:val="0"/>
        </w:rPr>
      </w:pPr>
      <w:r>
        <w:rPr>
          <w:rStyle w:val="Emphasis"/>
          <w:b/>
          <w:i w:val="0"/>
        </w:rPr>
        <w:t>Harvest Strategy:</w:t>
      </w:r>
    </w:p>
    <w:p w14:paraId="2E0AA3D6" w14:textId="77777777" w:rsidR="00B12755" w:rsidRDefault="00B12755" w:rsidP="00B12755">
      <w:pPr>
        <w:spacing w:before="60" w:after="60" w:line="240" w:lineRule="auto"/>
        <w:rPr>
          <w:rStyle w:val="Emphasis"/>
          <w:rFonts w:cs="Arial"/>
          <w:i w:val="0"/>
          <w:iCs w:val="0"/>
        </w:rPr>
      </w:pPr>
      <w:r>
        <w:rPr>
          <w:rStyle w:val="Emphasis"/>
          <w:rFonts w:cs="Arial"/>
          <w:i w:val="0"/>
          <w:iCs w:val="0"/>
        </w:rPr>
        <w:t xml:space="preserve">All Queensland fisheries are guided by harvesting policies developed by fishery working groups. These documents are available at </w:t>
      </w:r>
      <w:hyperlink r:id="rId24" w:history="1">
        <w:r w:rsidRPr="00DB7C2A">
          <w:rPr>
            <w:rStyle w:val="Hyperlink"/>
            <w:rFonts w:cs="Arial"/>
          </w:rPr>
          <w:t>https://www.daf.qld.gov.au/fisheries/sustainable-fisheries-strategy/harvest-strategy</w:t>
        </w:r>
      </w:hyperlink>
      <w:r>
        <w:rPr>
          <w:rStyle w:val="Emphasis"/>
          <w:rFonts w:cs="Arial"/>
          <w:i w:val="0"/>
          <w:iCs w:val="0"/>
        </w:rPr>
        <w:t>:</w:t>
      </w:r>
    </w:p>
    <w:p w14:paraId="693C1A30" w14:textId="77777777" w:rsidR="00B12755" w:rsidRDefault="00B12755" w:rsidP="00B12755">
      <w:pPr>
        <w:spacing w:before="60" w:after="60" w:line="240" w:lineRule="auto"/>
        <w:rPr>
          <w:rStyle w:val="Emphasis"/>
          <w:rFonts w:cs="Arial"/>
          <w:i w:val="0"/>
          <w:iCs w:val="0"/>
        </w:rPr>
      </w:pPr>
      <w:r>
        <w:rPr>
          <w:rStyle w:val="Emphasis"/>
          <w:rFonts w:cs="Arial"/>
          <w:i w:val="0"/>
          <w:iCs w:val="0"/>
        </w:rPr>
        <w:t xml:space="preserve">– </w:t>
      </w:r>
      <w:r w:rsidRPr="00DB7C2A">
        <w:rPr>
          <w:rStyle w:val="Emphasis"/>
          <w:rFonts w:cs="Arial"/>
          <w:i w:val="0"/>
          <w:iCs w:val="0"/>
        </w:rPr>
        <w:t>Harvest Strategy Policy</w:t>
      </w:r>
      <w:r>
        <w:rPr>
          <w:rStyle w:val="Emphasis"/>
          <w:rFonts w:cs="Arial"/>
          <w:i w:val="0"/>
          <w:iCs w:val="0"/>
        </w:rPr>
        <w:t xml:space="preserve"> 2017,</w:t>
      </w:r>
      <w:r w:rsidRPr="00D73CB1">
        <w:rPr>
          <w:rStyle w:val="Emphasis"/>
          <w:rFonts w:cs="Arial"/>
          <w:i w:val="0"/>
          <w:iCs w:val="0"/>
        </w:rPr>
        <w:t xml:space="preserve"> </w:t>
      </w:r>
      <w:r>
        <w:rPr>
          <w:rStyle w:val="Emphasis"/>
          <w:rFonts w:cs="Arial"/>
          <w:i w:val="0"/>
          <w:iCs w:val="0"/>
        </w:rPr>
        <w:t>Department of Agriculture and Fisheries,</w:t>
      </w:r>
      <w:r w:rsidRPr="00DB7C2A">
        <w:rPr>
          <w:rStyle w:val="Emphasis"/>
          <w:rFonts w:cs="Arial"/>
          <w:i w:val="0"/>
          <w:iCs w:val="0"/>
        </w:rPr>
        <w:t xml:space="preserve"> and </w:t>
      </w:r>
    </w:p>
    <w:p w14:paraId="41C58E49" w14:textId="77777777" w:rsidR="00B12755" w:rsidRDefault="00B12755" w:rsidP="00B12755">
      <w:pPr>
        <w:spacing w:before="60" w:after="60" w:line="240" w:lineRule="auto"/>
        <w:rPr>
          <w:rStyle w:val="Emphasis"/>
          <w:i w:val="0"/>
          <w:iCs w:val="0"/>
        </w:rPr>
      </w:pPr>
      <w:r>
        <w:rPr>
          <w:rStyle w:val="Emphasis"/>
          <w:rFonts w:cs="Arial"/>
          <w:i w:val="0"/>
          <w:iCs w:val="0"/>
        </w:rPr>
        <w:t xml:space="preserve">– </w:t>
      </w:r>
      <w:r w:rsidRPr="00DB7C2A">
        <w:rPr>
          <w:rStyle w:val="Emphasis"/>
          <w:rFonts w:cs="Arial"/>
          <w:i w:val="0"/>
          <w:iCs w:val="0"/>
        </w:rPr>
        <w:t>Guidelines</w:t>
      </w:r>
      <w:r>
        <w:rPr>
          <w:rStyle w:val="Emphasis"/>
          <w:rFonts w:cs="Arial"/>
          <w:i w:val="0"/>
          <w:iCs w:val="0"/>
        </w:rPr>
        <w:t xml:space="preserve"> for implementing the Queensland Harvest Strategy Policy 2017,</w:t>
      </w:r>
      <w:r w:rsidRPr="00D73CB1">
        <w:rPr>
          <w:rStyle w:val="Emphasis"/>
          <w:rFonts w:cs="Arial"/>
          <w:i w:val="0"/>
          <w:iCs w:val="0"/>
        </w:rPr>
        <w:t xml:space="preserve"> </w:t>
      </w:r>
      <w:r>
        <w:rPr>
          <w:rStyle w:val="Emphasis"/>
          <w:rFonts w:cs="Arial"/>
          <w:i w:val="0"/>
          <w:iCs w:val="0"/>
        </w:rPr>
        <w:t>Department of Agriculture and Fisheries.</w:t>
      </w:r>
      <w:hyperlink w:history="1"/>
    </w:p>
    <w:p w14:paraId="52F0611B" w14:textId="77777777" w:rsidR="00B12755" w:rsidRPr="00DB7C2A" w:rsidRDefault="00B12755" w:rsidP="00B12755">
      <w:pPr>
        <w:spacing w:before="60" w:after="60" w:line="240" w:lineRule="auto"/>
        <w:rPr>
          <w:rStyle w:val="Emphasis"/>
          <w:i w:val="0"/>
          <w:iCs w:val="0"/>
        </w:rPr>
      </w:pPr>
    </w:p>
    <w:p w14:paraId="6ACA39CC" w14:textId="77777777" w:rsidR="00B12755" w:rsidRPr="00C67581" w:rsidRDefault="00B12755" w:rsidP="00B12755">
      <w:pPr>
        <w:spacing w:before="60" w:after="60" w:line="240" w:lineRule="auto"/>
        <w:rPr>
          <w:rStyle w:val="Emphasis"/>
          <w:b/>
          <w:i w:val="0"/>
        </w:rPr>
      </w:pPr>
      <w:r w:rsidRPr="003C059D">
        <w:rPr>
          <w:rStyle w:val="Emphasis"/>
          <w:b/>
          <w:i w:val="0"/>
        </w:rPr>
        <w:t>Ecological Risk Assessment (ERA)</w:t>
      </w:r>
      <w:r>
        <w:rPr>
          <w:rStyle w:val="Emphasis"/>
          <w:b/>
          <w:i w:val="0"/>
        </w:rPr>
        <w:t>:</w:t>
      </w:r>
    </w:p>
    <w:p w14:paraId="6B184403" w14:textId="77777777" w:rsidR="00B12755" w:rsidRPr="00DB7C2A" w:rsidRDefault="00B12755" w:rsidP="00B12755">
      <w:pPr>
        <w:spacing w:before="60" w:after="60" w:line="240" w:lineRule="auto"/>
        <w:rPr>
          <w:rStyle w:val="Emphasis"/>
          <w:rFonts w:cs="Arial"/>
          <w:i w:val="0"/>
          <w:iCs w:val="0"/>
        </w:rPr>
      </w:pPr>
      <w:proofErr w:type="spellStart"/>
      <w:r>
        <w:rPr>
          <w:rStyle w:val="Emphasis"/>
          <w:rFonts w:cs="Arial"/>
          <w:i w:val="0"/>
          <w:iCs w:val="0"/>
        </w:rPr>
        <w:t>Roelofs</w:t>
      </w:r>
      <w:proofErr w:type="spellEnd"/>
      <w:r>
        <w:rPr>
          <w:rStyle w:val="Emphasis"/>
          <w:rFonts w:cs="Arial"/>
          <w:i w:val="0"/>
          <w:iCs w:val="0"/>
        </w:rPr>
        <w:t xml:space="preserve"> A 2008 ‘</w:t>
      </w:r>
      <w:r w:rsidRPr="00DB7C2A">
        <w:rPr>
          <w:rStyle w:val="Emphasis"/>
          <w:rFonts w:cs="Arial"/>
          <w:i w:val="0"/>
          <w:iCs w:val="0"/>
        </w:rPr>
        <w:t xml:space="preserve">Ecological </w:t>
      </w:r>
      <w:r>
        <w:rPr>
          <w:rStyle w:val="Emphasis"/>
          <w:rFonts w:cs="Arial"/>
          <w:i w:val="0"/>
          <w:iCs w:val="0"/>
        </w:rPr>
        <w:t>r</w:t>
      </w:r>
      <w:r w:rsidRPr="00DB7C2A">
        <w:rPr>
          <w:rStyle w:val="Emphasis"/>
          <w:rFonts w:cs="Arial"/>
          <w:i w:val="0"/>
          <w:iCs w:val="0"/>
        </w:rPr>
        <w:t xml:space="preserve">isk assessment </w:t>
      </w:r>
      <w:r>
        <w:rPr>
          <w:rStyle w:val="Emphasis"/>
          <w:rFonts w:cs="Arial"/>
          <w:i w:val="0"/>
          <w:iCs w:val="0"/>
        </w:rPr>
        <w:t xml:space="preserve">of the Queensland Coral Fishery, Department of Primary Industries and Fisheries, Brisbane QLD, Available at </w:t>
      </w:r>
      <w:hyperlink r:id="rId25" w:history="1">
        <w:r w:rsidRPr="00DB7C2A">
          <w:rPr>
            <w:rStyle w:val="Hyperlink"/>
            <w:rFonts w:cs="Arial"/>
          </w:rPr>
          <w:t>https://www.daf.qld.gov.au/__data/assets/pdf_file/0005/76577/EcolRiskAssess-Coral-Fishery.pdf</w:t>
        </w:r>
      </w:hyperlink>
      <w:r>
        <w:rPr>
          <w:rStyle w:val="Emphasis"/>
          <w:rFonts w:cs="Arial"/>
          <w:i w:val="0"/>
          <w:iCs w:val="0"/>
        </w:rPr>
        <w:t>, Sourced: 7 June 2018.</w:t>
      </w:r>
    </w:p>
    <w:p w14:paraId="1CF61F81" w14:textId="77777777" w:rsidR="00B12755" w:rsidRDefault="00B12755" w:rsidP="00B12755">
      <w:pPr>
        <w:spacing w:before="60" w:after="60" w:line="240" w:lineRule="auto"/>
        <w:rPr>
          <w:rStyle w:val="Emphasis"/>
          <w:rFonts w:cs="Arial"/>
          <w:i w:val="0"/>
          <w:iCs w:val="0"/>
        </w:rPr>
      </w:pPr>
      <w:proofErr w:type="spellStart"/>
      <w:r>
        <w:rPr>
          <w:rStyle w:val="Emphasis"/>
          <w:rFonts w:cs="Arial"/>
          <w:i w:val="0"/>
          <w:iCs w:val="0"/>
        </w:rPr>
        <w:t>Roelofs</w:t>
      </w:r>
      <w:proofErr w:type="spellEnd"/>
      <w:r>
        <w:rPr>
          <w:rStyle w:val="Emphasis"/>
          <w:rFonts w:cs="Arial"/>
          <w:i w:val="0"/>
          <w:iCs w:val="0"/>
        </w:rPr>
        <w:t xml:space="preserve"> A 2013 ‘</w:t>
      </w:r>
      <w:r w:rsidRPr="00DB7C2A">
        <w:rPr>
          <w:rStyle w:val="Emphasis"/>
          <w:rFonts w:cs="Arial"/>
          <w:i w:val="0"/>
          <w:iCs w:val="0"/>
        </w:rPr>
        <w:t xml:space="preserve">Coral Vulnerability </w:t>
      </w:r>
      <w:r>
        <w:rPr>
          <w:rStyle w:val="Emphasis"/>
          <w:rFonts w:cs="Arial"/>
          <w:i w:val="0"/>
          <w:iCs w:val="0"/>
        </w:rPr>
        <w:t>Assessment” (2013 ERA)</w:t>
      </w:r>
      <w:r w:rsidRPr="00D73CB1">
        <w:rPr>
          <w:rStyle w:val="Emphasis"/>
          <w:rFonts w:cs="Arial"/>
          <w:i w:val="0"/>
          <w:iCs w:val="0"/>
        </w:rPr>
        <w:t xml:space="preserve"> </w:t>
      </w:r>
      <w:r>
        <w:rPr>
          <w:rStyle w:val="Emphasis"/>
          <w:rFonts w:cs="Arial"/>
          <w:i w:val="0"/>
          <w:iCs w:val="0"/>
        </w:rPr>
        <w:t>is not yet publically available.</w:t>
      </w:r>
    </w:p>
    <w:p w14:paraId="29234772" w14:textId="77777777" w:rsidR="00B12755" w:rsidRPr="00DB7C2A" w:rsidRDefault="00B12755" w:rsidP="00B12755">
      <w:pPr>
        <w:spacing w:before="60" w:after="60" w:line="240" w:lineRule="auto"/>
        <w:rPr>
          <w:rStyle w:val="Emphasis"/>
          <w:rFonts w:cs="Arial"/>
          <w:i w:val="0"/>
          <w:iCs w:val="0"/>
        </w:rPr>
      </w:pPr>
    </w:p>
    <w:p w14:paraId="4978A101" w14:textId="77777777" w:rsidR="00B12755" w:rsidRDefault="00B12755" w:rsidP="00B12755">
      <w:pPr>
        <w:spacing w:after="0" w:line="240" w:lineRule="auto"/>
        <w:rPr>
          <w:rStyle w:val="Emphasis"/>
          <w:rFonts w:cs="Arial"/>
          <w:b/>
          <w:i w:val="0"/>
        </w:rPr>
      </w:pPr>
      <w:r>
        <w:rPr>
          <w:rStyle w:val="Emphasis"/>
          <w:rFonts w:cs="Arial"/>
          <w:b/>
          <w:i w:val="0"/>
        </w:rPr>
        <w:br w:type="page"/>
      </w:r>
    </w:p>
    <w:p w14:paraId="33C56CDE" w14:textId="77777777" w:rsidR="00B12755" w:rsidRPr="00D73CB1" w:rsidRDefault="00B12755" w:rsidP="00B12755">
      <w:pPr>
        <w:spacing w:before="60" w:after="60" w:line="240" w:lineRule="auto"/>
        <w:rPr>
          <w:rStyle w:val="Emphasis"/>
          <w:rFonts w:cs="Arial"/>
          <w:b/>
          <w:i w:val="0"/>
        </w:rPr>
      </w:pPr>
      <w:r w:rsidRPr="00D73CB1">
        <w:rPr>
          <w:rStyle w:val="Emphasis"/>
          <w:rFonts w:cs="Arial"/>
          <w:b/>
          <w:i w:val="0"/>
        </w:rPr>
        <w:lastRenderedPageBreak/>
        <w:t xml:space="preserve">Other relevant </w:t>
      </w:r>
      <w:r>
        <w:rPr>
          <w:rStyle w:val="Emphasis"/>
          <w:rFonts w:cs="Arial"/>
          <w:b/>
          <w:i w:val="0"/>
        </w:rPr>
        <w:t>information:</w:t>
      </w:r>
      <w:r w:rsidRPr="00D73CB1">
        <w:rPr>
          <w:rStyle w:val="Emphasis"/>
          <w:rFonts w:cs="Arial"/>
          <w:b/>
          <w:i w:val="0"/>
        </w:rPr>
        <w:t xml:space="preserve"> </w:t>
      </w:r>
    </w:p>
    <w:p w14:paraId="37EE61C2" w14:textId="77777777" w:rsidR="00B12755" w:rsidRPr="00DB7C2A" w:rsidRDefault="00B12755" w:rsidP="00B12755">
      <w:pPr>
        <w:spacing w:before="60" w:after="60" w:line="240" w:lineRule="auto"/>
        <w:rPr>
          <w:rStyle w:val="Hyperlink"/>
          <w:u w:val="none"/>
        </w:rPr>
      </w:pPr>
      <w:r>
        <w:rPr>
          <w:rStyle w:val="Emphasis"/>
          <w:rFonts w:cs="Arial"/>
          <w:i w:val="0"/>
          <w:iCs w:val="0"/>
        </w:rPr>
        <w:t>Department of Agriculture and Fisheries</w:t>
      </w:r>
      <w:r>
        <w:t xml:space="preserve"> 2017 ‘</w:t>
      </w:r>
      <w:r w:rsidRPr="00FB535E">
        <w:rPr>
          <w:b/>
        </w:rPr>
        <w:t>Queensland Sustainable Fisheries Strategy 2017–2027</w:t>
      </w:r>
      <w:r>
        <w:t>’, Brisbane QLD, Available at</w:t>
      </w:r>
      <w:r w:rsidRPr="00DB7C2A">
        <w:t xml:space="preserve"> </w:t>
      </w:r>
      <w:hyperlink r:id="rId26" w:history="1">
        <w:r w:rsidRPr="00C04892">
          <w:rPr>
            <w:rStyle w:val="Hyperlink"/>
          </w:rPr>
          <w:t>https://www.daf.qld.gov.au/fisheries/consultations-and-legislation/sustainable-fisheries-strategy</w:t>
        </w:r>
      </w:hyperlink>
      <w:r>
        <w:rPr>
          <w:rStyle w:val="Hyperlink"/>
          <w:u w:val="none"/>
        </w:rPr>
        <w:t xml:space="preserve">. </w:t>
      </w:r>
    </w:p>
    <w:p w14:paraId="4F291289" w14:textId="77777777" w:rsidR="00B12755" w:rsidRPr="00DB7C2A" w:rsidRDefault="00B12755" w:rsidP="00B12755">
      <w:pPr>
        <w:spacing w:before="60" w:after="60" w:line="240" w:lineRule="auto"/>
        <w:rPr>
          <w:rFonts w:cs="Arial"/>
        </w:rPr>
      </w:pPr>
      <w:r>
        <w:rPr>
          <w:rStyle w:val="Emphasis"/>
          <w:i w:val="0"/>
        </w:rPr>
        <w:t>Donnelly R 2009 ‘</w:t>
      </w:r>
      <w:r w:rsidRPr="00FB535E">
        <w:rPr>
          <w:rStyle w:val="Emphasis"/>
          <w:b/>
          <w:i w:val="0"/>
        </w:rPr>
        <w:t>Stewardship action plan: A statement of operational standards and climate change contingency planning</w:t>
      </w:r>
      <w:r>
        <w:rPr>
          <w:rStyle w:val="Emphasis"/>
          <w:i w:val="0"/>
        </w:rPr>
        <w:t xml:space="preserve">’, </w:t>
      </w:r>
      <w:proofErr w:type="spellStart"/>
      <w:r>
        <w:rPr>
          <w:rStyle w:val="Emphasis"/>
          <w:i w:val="0"/>
        </w:rPr>
        <w:t>ProVision</w:t>
      </w:r>
      <w:proofErr w:type="spellEnd"/>
      <w:r>
        <w:rPr>
          <w:rStyle w:val="Emphasis"/>
          <w:i w:val="0"/>
        </w:rPr>
        <w:t xml:space="preserve"> Reef Inc., Available at </w:t>
      </w:r>
      <w:hyperlink r:id="rId27" w:history="1">
        <w:r w:rsidRPr="00DB7C2A">
          <w:rPr>
            <w:rStyle w:val="Hyperlink"/>
            <w:rFonts w:cs="Arial"/>
          </w:rPr>
          <w:t>http://www.gbrmpa.gov.au/__data/assets/pdf_file/0015/4236/gbrmpa_StewardshipActionPlan2009.pdf</w:t>
        </w:r>
      </w:hyperlink>
      <w:r>
        <w:rPr>
          <w:rFonts w:cs="Arial"/>
        </w:rPr>
        <w:t>.</w:t>
      </w:r>
    </w:p>
    <w:p w14:paraId="75B90169" w14:textId="77777777" w:rsidR="00B12755" w:rsidRDefault="00B12755" w:rsidP="00B12755">
      <w:pPr>
        <w:pStyle w:val="Heading1"/>
        <w:sectPr w:rsidR="00B12755" w:rsidSect="00DB7C2A">
          <w:pgSz w:w="11906" w:h="16838"/>
          <w:pgMar w:top="1021" w:right="1021" w:bottom="1021" w:left="1021" w:header="709" w:footer="709" w:gutter="0"/>
          <w:cols w:space="708"/>
          <w:docGrid w:linePitch="360"/>
        </w:sectPr>
      </w:pPr>
    </w:p>
    <w:p w14:paraId="55780BB5" w14:textId="77777777" w:rsidR="00B12755" w:rsidRPr="00B14752" w:rsidRDefault="00B12755" w:rsidP="00B12755">
      <w:pPr>
        <w:pStyle w:val="Heading1"/>
        <w:rPr>
          <w:u w:val="single"/>
        </w:rPr>
      </w:pPr>
      <w:bookmarkStart w:id="4" w:name="_Toc516747399"/>
      <w:r>
        <w:lastRenderedPageBreak/>
        <w:t>Section</w:t>
      </w:r>
      <w:r w:rsidRPr="00B14752">
        <w:t xml:space="preserve"> 2: Detailed </w:t>
      </w:r>
      <w:r>
        <w:t>a</w:t>
      </w:r>
      <w:r w:rsidRPr="00B14752">
        <w:t xml:space="preserve">nalysis of the Queensland Coral Fishery </w:t>
      </w:r>
      <w:r>
        <w:t>a</w:t>
      </w:r>
      <w:r w:rsidRPr="00B14752">
        <w:t>gainst the Guidelines for the Ecologically Sustainable Management of Fisheries (2</w:t>
      </w:r>
      <w:r w:rsidRPr="00B14752">
        <w:rPr>
          <w:vertAlign w:val="superscript"/>
        </w:rPr>
        <w:t>nd</w:t>
      </w:r>
      <w:r w:rsidRPr="00B14752">
        <w:t xml:space="preserve"> Edition)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4"/>
        <w:gridCol w:w="8872"/>
      </w:tblGrid>
      <w:tr w:rsidR="00B12755" w:rsidRPr="00DB57F4" w14:paraId="7BB3A753" w14:textId="77777777" w:rsidTr="009662C7">
        <w:trPr>
          <w:cantSplit/>
        </w:trPr>
        <w:tc>
          <w:tcPr>
            <w:tcW w:w="2000" w:type="pct"/>
            <w:shd w:val="clear" w:color="auto" w:fill="auto"/>
          </w:tcPr>
          <w:p w14:paraId="7966149D" w14:textId="77777777" w:rsidR="00B12755" w:rsidRPr="00DB57F4" w:rsidRDefault="00B12755" w:rsidP="009662C7">
            <w:pPr>
              <w:spacing w:before="60" w:after="60" w:line="240" w:lineRule="auto"/>
              <w:rPr>
                <w:rFonts w:cs="Arial"/>
                <w:sz w:val="18"/>
                <w:szCs w:val="18"/>
              </w:rPr>
            </w:pPr>
            <w:r w:rsidRPr="00DB57F4">
              <w:rPr>
                <w:rFonts w:cs="Arial"/>
                <w:sz w:val="18"/>
                <w:szCs w:val="18"/>
                <w:lang w:eastAsia="en-AU"/>
              </w:rPr>
              <w:br w:type="page"/>
            </w:r>
            <w:r w:rsidRPr="00DB57F4">
              <w:rPr>
                <w:rFonts w:cs="Arial"/>
                <w:b/>
                <w:sz w:val="18"/>
                <w:szCs w:val="18"/>
              </w:rPr>
              <w:t>Guidelines for the Ecologically Sustainable Management of Fisheries  (2nd edition)</w:t>
            </w:r>
            <w:r w:rsidRPr="00DB57F4">
              <w:rPr>
                <w:rStyle w:val="FootnoteReference"/>
                <w:rFonts w:cs="Arial"/>
                <w:sz w:val="18"/>
                <w:szCs w:val="18"/>
              </w:rPr>
              <w:t xml:space="preserve"> </w:t>
            </w:r>
          </w:p>
        </w:tc>
        <w:tc>
          <w:tcPr>
            <w:tcW w:w="3000" w:type="pct"/>
            <w:shd w:val="clear" w:color="auto" w:fill="FFFFFF"/>
          </w:tcPr>
          <w:p w14:paraId="5C31C085" w14:textId="77777777" w:rsidR="00B12755" w:rsidRPr="00DB57F4" w:rsidRDefault="00B12755" w:rsidP="009662C7">
            <w:pPr>
              <w:spacing w:before="60" w:after="60" w:line="240" w:lineRule="auto"/>
              <w:rPr>
                <w:rFonts w:cs="Arial"/>
                <w:b/>
                <w:sz w:val="18"/>
                <w:szCs w:val="18"/>
              </w:rPr>
            </w:pPr>
            <w:r w:rsidRPr="00DB57F4">
              <w:rPr>
                <w:rFonts w:cs="Arial"/>
                <w:b/>
                <w:sz w:val="18"/>
                <w:szCs w:val="18"/>
              </w:rPr>
              <w:t>Comment</w:t>
            </w:r>
          </w:p>
        </w:tc>
      </w:tr>
      <w:tr w:rsidR="00B12755" w:rsidRPr="00DB57F4" w14:paraId="11940EF3" w14:textId="77777777" w:rsidTr="009662C7">
        <w:trPr>
          <w:cantSplit/>
        </w:trPr>
        <w:tc>
          <w:tcPr>
            <w:tcW w:w="3000" w:type="pct"/>
            <w:gridSpan w:val="2"/>
            <w:shd w:val="clear" w:color="auto" w:fill="FFFF66"/>
          </w:tcPr>
          <w:p w14:paraId="36270268" w14:textId="77777777" w:rsidR="00B12755" w:rsidRPr="00DB57F4" w:rsidRDefault="00B12755" w:rsidP="009662C7">
            <w:pPr>
              <w:spacing w:before="60" w:after="60" w:line="240" w:lineRule="auto"/>
              <w:rPr>
                <w:rFonts w:cs="Arial"/>
                <w:b/>
                <w:sz w:val="18"/>
                <w:szCs w:val="18"/>
              </w:rPr>
            </w:pPr>
            <w:r w:rsidRPr="00DB57F4">
              <w:rPr>
                <w:rFonts w:cs="Arial"/>
                <w:b/>
                <w:sz w:val="18"/>
                <w:szCs w:val="18"/>
              </w:rPr>
              <w:t>THE MANAGEMENT REGIME</w:t>
            </w:r>
          </w:p>
        </w:tc>
      </w:tr>
      <w:tr w:rsidR="00B12755" w:rsidRPr="00DB57F4" w14:paraId="54995CA3" w14:textId="77777777" w:rsidTr="009662C7">
        <w:trPr>
          <w:cantSplit/>
        </w:trPr>
        <w:tc>
          <w:tcPr>
            <w:tcW w:w="3000" w:type="pct"/>
            <w:gridSpan w:val="2"/>
            <w:shd w:val="clear" w:color="auto" w:fill="FFFF99"/>
          </w:tcPr>
          <w:p w14:paraId="780E3878" w14:textId="77777777" w:rsidR="00B12755" w:rsidRPr="00DB57F4" w:rsidRDefault="00B12755" w:rsidP="009662C7">
            <w:pPr>
              <w:spacing w:before="60" w:after="60" w:line="240" w:lineRule="auto"/>
              <w:rPr>
                <w:rFonts w:cs="Arial"/>
                <w:b/>
                <w:sz w:val="18"/>
                <w:szCs w:val="18"/>
              </w:rPr>
            </w:pPr>
            <w:r w:rsidRPr="00DB57F4">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B12755" w:rsidRPr="00DB57F4" w14:paraId="1FD4CC61" w14:textId="77777777" w:rsidTr="009662C7">
        <w:trPr>
          <w:cantSplit/>
        </w:trPr>
        <w:tc>
          <w:tcPr>
            <w:tcW w:w="2000" w:type="pct"/>
            <w:shd w:val="clear" w:color="auto" w:fill="auto"/>
          </w:tcPr>
          <w:p w14:paraId="1A83BB99" w14:textId="77777777" w:rsidR="00B12755" w:rsidRPr="00DB57F4" w:rsidRDefault="00B12755" w:rsidP="009662C7">
            <w:pPr>
              <w:spacing w:before="60" w:after="60" w:line="240" w:lineRule="auto"/>
              <w:rPr>
                <w:rFonts w:cs="Arial"/>
                <w:sz w:val="18"/>
                <w:szCs w:val="18"/>
              </w:rPr>
            </w:pPr>
            <w:r w:rsidRPr="00DB57F4">
              <w:rPr>
                <w:rFonts w:cs="Arial"/>
                <w:sz w:val="18"/>
                <w:szCs w:val="18"/>
              </w:rPr>
              <w:t>Be documented, publicly available and transparent</w:t>
            </w:r>
          </w:p>
        </w:tc>
        <w:tc>
          <w:tcPr>
            <w:tcW w:w="3000" w:type="pct"/>
            <w:shd w:val="clear" w:color="auto" w:fill="92D050"/>
          </w:tcPr>
          <w:p w14:paraId="4AC0A304"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5B3AA066"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 Queensland Coral Fishery (the fishery) is managed by the Queensland Department of Agriculture and Fisheries (QDAF) under the Queensland </w:t>
            </w:r>
            <w:r w:rsidRPr="00DB57F4">
              <w:rPr>
                <w:rFonts w:cs="Arial"/>
                <w:i/>
                <w:sz w:val="18"/>
                <w:szCs w:val="18"/>
              </w:rPr>
              <w:t>Fisheries Act 1994</w:t>
            </w:r>
            <w:r w:rsidRPr="00DB57F4">
              <w:rPr>
                <w:rFonts w:cs="Arial"/>
                <w:sz w:val="18"/>
                <w:szCs w:val="18"/>
              </w:rPr>
              <w:t xml:space="preserve"> and Fisheries Regulation 2008. Legislation can be found at </w:t>
            </w:r>
            <w:r w:rsidRPr="00357A33">
              <w:rPr>
                <w:rFonts w:cs="Arial"/>
                <w:sz w:val="18"/>
                <w:szCs w:val="18"/>
              </w:rPr>
              <w:t>www.legislation.qld.gov.au</w:t>
            </w:r>
            <w:r w:rsidRPr="00C878C7">
              <w:rPr>
                <w:rStyle w:val="Hyperlink"/>
                <w:rFonts w:cs="Arial"/>
                <w:color w:val="auto"/>
                <w:sz w:val="18"/>
                <w:szCs w:val="18"/>
                <w:u w:val="none"/>
              </w:rPr>
              <w:t>.</w:t>
            </w:r>
            <w:r w:rsidRPr="00DB57F4">
              <w:rPr>
                <w:rFonts w:cs="Arial"/>
                <w:sz w:val="18"/>
                <w:szCs w:val="18"/>
              </w:rPr>
              <w:t xml:space="preserve"> </w:t>
            </w:r>
          </w:p>
          <w:p w14:paraId="732861FC" w14:textId="77777777" w:rsidR="00B12755" w:rsidRDefault="00B12755" w:rsidP="009662C7">
            <w:pPr>
              <w:spacing w:before="60" w:after="60" w:line="240" w:lineRule="auto"/>
              <w:rPr>
                <w:rFonts w:cs="Arial"/>
                <w:sz w:val="18"/>
                <w:szCs w:val="18"/>
              </w:rPr>
            </w:pPr>
            <w:r w:rsidRPr="00DB57F4">
              <w:rPr>
                <w:rFonts w:cs="Arial"/>
                <w:sz w:val="18"/>
                <w:szCs w:val="18"/>
              </w:rPr>
              <w:t>The fishery</w:t>
            </w:r>
            <w:r w:rsidRPr="00DB57F4" w:rsidDel="00B14752">
              <w:rPr>
                <w:rFonts w:cs="Arial"/>
                <w:sz w:val="18"/>
                <w:szCs w:val="18"/>
              </w:rPr>
              <w:t xml:space="preserve"> </w:t>
            </w:r>
            <w:r>
              <w:rPr>
                <w:rFonts w:cs="Arial"/>
                <w:sz w:val="18"/>
                <w:szCs w:val="18"/>
              </w:rPr>
              <w:t xml:space="preserve">operates in the Great Barrier Reef Marine Park, with permits to operate within the marine park issued by </w:t>
            </w:r>
            <w:r w:rsidRPr="00DB57F4">
              <w:rPr>
                <w:rFonts w:cs="Arial"/>
                <w:sz w:val="18"/>
                <w:szCs w:val="18"/>
              </w:rPr>
              <w:t>Great Barrier Reef Marine Park Authority (GBRMPA</w:t>
            </w:r>
            <w:r>
              <w:rPr>
                <w:rFonts w:cs="Arial"/>
                <w:sz w:val="18"/>
                <w:szCs w:val="18"/>
              </w:rPr>
              <w:t>).</w:t>
            </w:r>
          </w:p>
          <w:p w14:paraId="6F440731"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QDAF has published a guide for the fishery (see </w:t>
            </w:r>
            <w:proofErr w:type="spellStart"/>
            <w:r w:rsidRPr="00DB57F4">
              <w:rPr>
                <w:rFonts w:cs="Arial"/>
                <w:sz w:val="18"/>
                <w:szCs w:val="18"/>
              </w:rPr>
              <w:t>weblink</w:t>
            </w:r>
            <w:proofErr w:type="spellEnd"/>
            <w:r w:rsidRPr="00DB57F4">
              <w:rPr>
                <w:rFonts w:cs="Arial"/>
                <w:sz w:val="18"/>
                <w:szCs w:val="18"/>
              </w:rPr>
              <w:t xml:space="preserve"> above) which describes the management arrangements. QDAF developed the Queensland Policy for the management of the Coral Fishery 2016 (</w:t>
            </w:r>
            <w:proofErr w:type="spellStart"/>
            <w:r w:rsidRPr="00DB57F4">
              <w:rPr>
                <w:rFonts w:cs="Arial"/>
                <w:sz w:val="18"/>
                <w:szCs w:val="18"/>
              </w:rPr>
              <w:t>weblink</w:t>
            </w:r>
            <w:proofErr w:type="spellEnd"/>
            <w:r w:rsidRPr="00DB57F4">
              <w:rPr>
                <w:rFonts w:cs="Arial"/>
                <w:sz w:val="18"/>
                <w:szCs w:val="18"/>
              </w:rPr>
              <w:t xml:space="preserve"> above) to guide the management for the fishery, including ensuring the resource is sustainably harvested, providing adequate monitoring and review of the fishery’s performance, and manage risks posed by the fishery. </w:t>
            </w:r>
          </w:p>
        </w:tc>
      </w:tr>
      <w:tr w:rsidR="00B12755" w:rsidRPr="00DB57F4" w14:paraId="1184576C" w14:textId="77777777" w:rsidTr="009662C7">
        <w:trPr>
          <w:cantSplit/>
        </w:trPr>
        <w:tc>
          <w:tcPr>
            <w:tcW w:w="2000" w:type="pct"/>
            <w:shd w:val="clear" w:color="auto" w:fill="auto"/>
          </w:tcPr>
          <w:p w14:paraId="41B1562B" w14:textId="77777777" w:rsidR="00B12755" w:rsidRPr="00DB57F4" w:rsidRDefault="00B12755" w:rsidP="009662C7">
            <w:pPr>
              <w:spacing w:before="60" w:after="60" w:line="240" w:lineRule="auto"/>
              <w:rPr>
                <w:rFonts w:cs="Arial"/>
                <w:sz w:val="18"/>
                <w:szCs w:val="18"/>
              </w:rPr>
            </w:pPr>
            <w:r w:rsidRPr="00DB57F4">
              <w:rPr>
                <w:rFonts w:cs="Arial"/>
                <w:sz w:val="18"/>
                <w:szCs w:val="18"/>
              </w:rPr>
              <w:t>Be developed through a consultative process providing opportunity to all interested and affected parties, including the general public</w:t>
            </w:r>
          </w:p>
        </w:tc>
        <w:tc>
          <w:tcPr>
            <w:tcW w:w="3000" w:type="pct"/>
            <w:shd w:val="clear" w:color="auto" w:fill="92D050"/>
          </w:tcPr>
          <w:p w14:paraId="4B437A8D"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76C13F46" w14:textId="77777777" w:rsidR="00B12755" w:rsidRPr="00DB57F4" w:rsidRDefault="00B12755" w:rsidP="009662C7">
            <w:pPr>
              <w:spacing w:before="60" w:after="60" w:line="240" w:lineRule="auto"/>
              <w:rPr>
                <w:rFonts w:cs="Arial"/>
                <w:sz w:val="18"/>
                <w:szCs w:val="18"/>
                <w:u w:val="single"/>
              </w:rPr>
            </w:pPr>
            <w:r w:rsidRPr="00DB57F4">
              <w:rPr>
                <w:rFonts w:cs="Arial"/>
                <w:sz w:val="18"/>
                <w:szCs w:val="18"/>
              </w:rPr>
              <w:t>The management arrangements were developed with industry and relevant stakeholders. There is a statutory process in place for public consultation and for the involvement of advisory committees in managing the fishery. A Regulatory Impact Statement (RIS) process is used as the main mechanism for ongoing consultation. The Queensland RIS guidelines can be found on the Queensland Department of Treasury website</w:t>
            </w:r>
            <w:r>
              <w:rPr>
                <w:rFonts w:cs="Arial"/>
                <w:sz w:val="18"/>
                <w:szCs w:val="18"/>
              </w:rPr>
              <w:t>.</w:t>
            </w:r>
            <w:r w:rsidRPr="00DB57F4">
              <w:rPr>
                <w:rFonts w:cs="Arial"/>
                <w:sz w:val="18"/>
                <w:szCs w:val="18"/>
              </w:rPr>
              <w:t xml:space="preserve"> </w:t>
            </w:r>
          </w:p>
          <w:p w14:paraId="6EA54847"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 Queensland Sustainable Fisheries Strategy 2017-2027 (see </w:t>
            </w:r>
            <w:proofErr w:type="spellStart"/>
            <w:r w:rsidRPr="00DB57F4">
              <w:rPr>
                <w:rFonts w:cs="Arial"/>
                <w:sz w:val="18"/>
                <w:szCs w:val="18"/>
              </w:rPr>
              <w:t>weblink</w:t>
            </w:r>
            <w:proofErr w:type="spellEnd"/>
            <w:r w:rsidRPr="00DB57F4">
              <w:rPr>
                <w:rFonts w:cs="Arial"/>
                <w:sz w:val="18"/>
                <w:szCs w:val="18"/>
              </w:rPr>
              <w:t xml:space="preserve"> above) sets out priorities for future engagement with stakeholders through working groups which includes membership from commercial, recreational, conservation and Indigenous representatives.</w:t>
            </w:r>
          </w:p>
          <w:p w14:paraId="55D2C2B4" w14:textId="77777777" w:rsidR="00B12755" w:rsidRPr="00DB57F4" w:rsidRDefault="00B12755" w:rsidP="009662C7">
            <w:pPr>
              <w:spacing w:before="60" w:after="60" w:line="240" w:lineRule="auto"/>
              <w:rPr>
                <w:rFonts w:cs="Arial"/>
                <w:sz w:val="18"/>
                <w:szCs w:val="18"/>
              </w:rPr>
            </w:pPr>
          </w:p>
        </w:tc>
      </w:tr>
      <w:tr w:rsidR="00B12755" w:rsidRPr="00DB57F4" w14:paraId="09C6F09D" w14:textId="77777777" w:rsidTr="009662C7">
        <w:trPr>
          <w:cantSplit/>
        </w:trPr>
        <w:tc>
          <w:tcPr>
            <w:tcW w:w="2000" w:type="pct"/>
            <w:shd w:val="clear" w:color="auto" w:fill="auto"/>
          </w:tcPr>
          <w:p w14:paraId="1D1A9085" w14:textId="77777777" w:rsidR="00B12755" w:rsidRPr="00DB57F4" w:rsidRDefault="00B12755" w:rsidP="009662C7">
            <w:pPr>
              <w:spacing w:before="60" w:after="60" w:line="240" w:lineRule="auto"/>
              <w:rPr>
                <w:rFonts w:cs="Arial"/>
                <w:sz w:val="18"/>
                <w:szCs w:val="18"/>
              </w:rPr>
            </w:pPr>
            <w:r w:rsidRPr="00DB57F4">
              <w:rPr>
                <w:rFonts w:cs="Arial"/>
                <w:sz w:val="18"/>
                <w:szCs w:val="18"/>
              </w:rPr>
              <w:lastRenderedPageBreak/>
              <w:t>Ensure that a range of expertise and community interests are involved in individual fishery management committees and during the stock assessment process</w:t>
            </w:r>
          </w:p>
        </w:tc>
        <w:tc>
          <w:tcPr>
            <w:tcW w:w="3000" w:type="pct"/>
            <w:shd w:val="clear" w:color="auto" w:fill="92D050"/>
          </w:tcPr>
          <w:p w14:paraId="1F270055"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36447154"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Consultation is completed through a formal RIS and/or show cause process under Section 63 of the Queensland </w:t>
            </w:r>
            <w:r w:rsidRPr="00FB535E">
              <w:rPr>
                <w:rFonts w:cs="Arial"/>
                <w:i/>
                <w:sz w:val="18"/>
                <w:szCs w:val="18"/>
              </w:rPr>
              <w:t>Fisheries Act</w:t>
            </w:r>
            <w:r w:rsidRPr="00DB57F4">
              <w:rPr>
                <w:rFonts w:cs="Arial"/>
                <w:i/>
                <w:sz w:val="18"/>
                <w:szCs w:val="18"/>
              </w:rPr>
              <w:t xml:space="preserve"> 1994</w:t>
            </w:r>
            <w:r w:rsidRPr="00DB57F4">
              <w:rPr>
                <w:rFonts w:cs="Arial"/>
                <w:sz w:val="18"/>
                <w:szCs w:val="18"/>
              </w:rPr>
              <w:t xml:space="preserve">. There is ongoing scientific research and management expertise within QDAF. </w:t>
            </w:r>
          </w:p>
          <w:p w14:paraId="7ABC830C" w14:textId="77777777" w:rsidR="00B12755" w:rsidRPr="00DB57F4" w:rsidRDefault="00B12755" w:rsidP="009662C7">
            <w:pPr>
              <w:spacing w:before="60" w:after="60" w:line="240" w:lineRule="auto"/>
              <w:rPr>
                <w:rFonts w:cs="Arial"/>
                <w:sz w:val="18"/>
                <w:szCs w:val="18"/>
              </w:rPr>
            </w:pPr>
            <w:r w:rsidRPr="00DB57F4">
              <w:rPr>
                <w:rFonts w:cs="Arial"/>
                <w:sz w:val="18"/>
                <w:szCs w:val="18"/>
              </w:rPr>
              <w:t>QDAF, GBRMPA and industry have collaborated to establish:</w:t>
            </w:r>
          </w:p>
          <w:p w14:paraId="2CFC53E7" w14:textId="77777777" w:rsidR="00B12755" w:rsidRPr="00DB57F4" w:rsidRDefault="00B12755" w:rsidP="009662C7">
            <w:pPr>
              <w:pStyle w:val="ListBullet"/>
            </w:pPr>
            <w:r w:rsidRPr="00DB57F4">
              <w:t>the Stewardship Action Plan (</w:t>
            </w:r>
            <w:proofErr w:type="spellStart"/>
            <w:r w:rsidRPr="00DB57F4">
              <w:t>weblink</w:t>
            </w:r>
            <w:proofErr w:type="spellEnd"/>
            <w:r w:rsidRPr="00DB57F4">
              <w:t xml:space="preserve"> above) to ensure that fisheries that supply to the aquarium industry in Queensland adhere to operational standards and have contingency plans in place to respond to catastrophic events linked to global climate change, and</w:t>
            </w:r>
          </w:p>
          <w:p w14:paraId="672B9829" w14:textId="77777777" w:rsidR="00B12755" w:rsidRPr="00DB57F4" w:rsidRDefault="00B12755" w:rsidP="009662C7">
            <w:pPr>
              <w:pStyle w:val="ListBullet"/>
            </w:pPr>
            <w:proofErr w:type="gramStart"/>
            <w:r w:rsidRPr="00DB57F4">
              <w:t>the</w:t>
            </w:r>
            <w:proofErr w:type="gramEnd"/>
            <w:r w:rsidRPr="00DB57F4">
              <w:t xml:space="preserve"> Coral Stress Response Plan (</w:t>
            </w:r>
            <w:proofErr w:type="spellStart"/>
            <w:r w:rsidRPr="00DB57F4">
              <w:t>weblink</w:t>
            </w:r>
            <w:proofErr w:type="spellEnd"/>
            <w:r w:rsidRPr="00DB57F4">
              <w:t xml:space="preserve"> above) which outlines the strategy being adopted by this fishery to minimise impacts on coral reef systems showing signs of stress. </w:t>
            </w:r>
          </w:p>
          <w:p w14:paraId="0E795588"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While there are no stock assessments in place the ecological risk assessment (ERA) process, which incorporated external expertise considered the fishery was a low risk to species stocks. </w:t>
            </w:r>
          </w:p>
          <w:p w14:paraId="5FD306D0"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 Queensland Coral Fishery Working Group, set up as part of the Sustainable Fisheries Strategy, includes representatives from QDAF, the fishery, GBRMPA and an independent scientist. </w:t>
            </w:r>
          </w:p>
          <w:p w14:paraId="3DB9538C" w14:textId="77777777" w:rsidR="00B12755" w:rsidRPr="00DB57F4" w:rsidRDefault="00B12755" w:rsidP="009662C7">
            <w:pPr>
              <w:spacing w:before="60" w:after="60" w:line="240" w:lineRule="auto"/>
              <w:rPr>
                <w:rFonts w:cs="Arial"/>
                <w:sz w:val="18"/>
                <w:szCs w:val="18"/>
              </w:rPr>
            </w:pPr>
          </w:p>
        </w:tc>
      </w:tr>
      <w:tr w:rsidR="00B12755" w:rsidRPr="00DB57F4" w14:paraId="0CC5D5D1" w14:textId="77777777" w:rsidTr="009662C7">
        <w:trPr>
          <w:cantSplit/>
        </w:trPr>
        <w:tc>
          <w:tcPr>
            <w:tcW w:w="2000" w:type="pct"/>
            <w:shd w:val="clear" w:color="auto" w:fill="auto"/>
          </w:tcPr>
          <w:p w14:paraId="300966D7" w14:textId="77777777" w:rsidR="00B12755" w:rsidRPr="00DB57F4" w:rsidRDefault="00B12755" w:rsidP="009662C7">
            <w:pPr>
              <w:spacing w:before="60" w:after="60" w:line="240" w:lineRule="auto"/>
              <w:rPr>
                <w:rFonts w:cs="Arial"/>
                <w:sz w:val="18"/>
                <w:szCs w:val="18"/>
              </w:rPr>
            </w:pPr>
            <w:r w:rsidRPr="00DB57F4">
              <w:rPr>
                <w:rFonts w:cs="Arial"/>
                <w:sz w:val="18"/>
                <w:szCs w:val="18"/>
              </w:rPr>
              <w:t>Be strategic, containing objectives and performance criteria by which the effectiveness of the management arrangements are measured</w:t>
            </w:r>
          </w:p>
        </w:tc>
        <w:tc>
          <w:tcPr>
            <w:tcW w:w="3000" w:type="pct"/>
            <w:shd w:val="clear" w:color="auto" w:fill="FFC000"/>
          </w:tcPr>
          <w:p w14:paraId="73BB1B99" w14:textId="77777777" w:rsidR="00B12755" w:rsidRPr="00DB57F4" w:rsidRDefault="00B12755" w:rsidP="009662C7">
            <w:pPr>
              <w:spacing w:before="60" w:after="60" w:line="240" w:lineRule="auto"/>
              <w:rPr>
                <w:rFonts w:cs="Arial"/>
                <w:b/>
                <w:sz w:val="18"/>
                <w:szCs w:val="18"/>
              </w:rPr>
            </w:pPr>
            <w:r w:rsidRPr="00DB57F4">
              <w:rPr>
                <w:rFonts w:cs="Arial"/>
                <w:b/>
                <w:sz w:val="18"/>
                <w:szCs w:val="18"/>
              </w:rPr>
              <w:t xml:space="preserve">Partially meets </w:t>
            </w:r>
          </w:p>
          <w:p w14:paraId="6C1EA016"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Objectives and performance criteria are contained in the </w:t>
            </w:r>
            <w:r w:rsidRPr="00725257">
              <w:rPr>
                <w:rFonts w:cs="Arial"/>
                <w:i/>
                <w:sz w:val="18"/>
                <w:szCs w:val="18"/>
              </w:rPr>
              <w:t>Fisheries Act</w:t>
            </w:r>
            <w:r w:rsidRPr="00DB57F4">
              <w:rPr>
                <w:rFonts w:cs="Arial"/>
                <w:i/>
                <w:sz w:val="18"/>
                <w:szCs w:val="18"/>
              </w:rPr>
              <w:t xml:space="preserve"> 1994</w:t>
            </w:r>
            <w:r w:rsidRPr="00DB57F4">
              <w:rPr>
                <w:rFonts w:cs="Arial"/>
                <w:sz w:val="18"/>
                <w:szCs w:val="18"/>
              </w:rPr>
              <w:t xml:space="preserve"> and the fishery Performance Measurement System (PMS). Currently, these are not regularly measured, although catch and effort data is reviewed annually against historic harvest. </w:t>
            </w:r>
          </w:p>
          <w:p w14:paraId="6DF04E39" w14:textId="77777777" w:rsidR="00B12755" w:rsidRPr="00DB57F4" w:rsidRDefault="00B12755" w:rsidP="009662C7">
            <w:pPr>
              <w:spacing w:before="60" w:after="60" w:line="240" w:lineRule="auto"/>
              <w:rPr>
                <w:rFonts w:cs="Arial"/>
                <w:sz w:val="18"/>
                <w:szCs w:val="18"/>
              </w:rPr>
            </w:pPr>
            <w:r w:rsidRPr="00DB57F4">
              <w:rPr>
                <w:rFonts w:cs="Arial"/>
                <w:sz w:val="18"/>
                <w:szCs w:val="18"/>
              </w:rPr>
              <w:t>A condition on the existing declaration as an approved wildlife trade operation (WTO) for this fishery was to finalise the review and update the PMS. This review is currently underway as part of the Sustainable Fisheries Strategy. The development of a harvest strategy for this fishery is a priority and will integrate</w:t>
            </w:r>
            <w:r w:rsidRPr="00DB57F4" w:rsidDel="00B02E58">
              <w:rPr>
                <w:rFonts w:cs="Arial"/>
                <w:sz w:val="18"/>
                <w:szCs w:val="18"/>
              </w:rPr>
              <w:t xml:space="preserve"> </w:t>
            </w:r>
            <w:r w:rsidRPr="00DB57F4">
              <w:rPr>
                <w:rFonts w:cs="Arial"/>
                <w:sz w:val="18"/>
                <w:szCs w:val="18"/>
              </w:rPr>
              <w:t>the PMS. Until this is complete, monitoring and reporting will continue against the PMS. Implementation of</w:t>
            </w:r>
            <w:r w:rsidRPr="00DB57F4">
              <w:rPr>
                <w:rFonts w:cs="Arial"/>
                <w:b/>
                <w:sz w:val="18"/>
                <w:szCs w:val="18"/>
              </w:rPr>
              <w:t xml:space="preserve"> Condition 4</w:t>
            </w:r>
            <w:r w:rsidRPr="00DB57F4">
              <w:rPr>
                <w:rFonts w:cs="Arial"/>
                <w:sz w:val="18"/>
                <w:szCs w:val="18"/>
              </w:rPr>
              <w:t xml:space="preserve"> is anticipated to result in improved management arrangements</w:t>
            </w:r>
            <w:r>
              <w:rPr>
                <w:rFonts w:cs="Arial"/>
                <w:sz w:val="18"/>
                <w:szCs w:val="18"/>
              </w:rPr>
              <w:t>.</w:t>
            </w:r>
          </w:p>
          <w:p w14:paraId="36F5BFA4" w14:textId="77777777" w:rsidR="00B12755" w:rsidRPr="00DB57F4" w:rsidRDefault="00B12755" w:rsidP="009662C7">
            <w:pPr>
              <w:spacing w:before="60" w:after="60" w:line="240" w:lineRule="auto"/>
              <w:rPr>
                <w:rFonts w:cs="Arial"/>
                <w:b/>
                <w:sz w:val="18"/>
                <w:szCs w:val="18"/>
              </w:rPr>
            </w:pPr>
          </w:p>
        </w:tc>
      </w:tr>
      <w:tr w:rsidR="00B12755" w:rsidRPr="00DB57F4" w14:paraId="4CCB159F" w14:textId="77777777" w:rsidTr="009662C7">
        <w:trPr>
          <w:cantSplit/>
        </w:trPr>
        <w:tc>
          <w:tcPr>
            <w:tcW w:w="2000" w:type="pct"/>
            <w:shd w:val="clear" w:color="auto" w:fill="auto"/>
          </w:tcPr>
          <w:p w14:paraId="1CA8613C" w14:textId="77777777" w:rsidR="00B12755" w:rsidRPr="00DB57F4" w:rsidRDefault="00B12755" w:rsidP="009662C7">
            <w:pPr>
              <w:spacing w:before="60" w:after="60" w:line="240" w:lineRule="auto"/>
              <w:rPr>
                <w:rFonts w:cs="Arial"/>
                <w:sz w:val="18"/>
                <w:szCs w:val="18"/>
              </w:rPr>
            </w:pPr>
            <w:r w:rsidRPr="00DB57F4">
              <w:rPr>
                <w:rFonts w:cs="Arial"/>
                <w:sz w:val="18"/>
                <w:szCs w:val="18"/>
              </w:rPr>
              <w:t>Be capable of controlling the level of harvest in the fishery using input and/or output controls</w:t>
            </w:r>
          </w:p>
        </w:tc>
        <w:tc>
          <w:tcPr>
            <w:tcW w:w="3000" w:type="pct"/>
            <w:shd w:val="clear" w:color="auto" w:fill="92D050"/>
          </w:tcPr>
          <w:p w14:paraId="02A6F804"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5A85744A" w14:textId="77777777" w:rsidR="00B12755" w:rsidRPr="00AD294C" w:rsidRDefault="00B12755" w:rsidP="009662C7">
            <w:pPr>
              <w:autoSpaceDE w:val="0"/>
              <w:autoSpaceDN w:val="0"/>
              <w:adjustRightInd w:val="0"/>
              <w:spacing w:before="60" w:after="60" w:line="240" w:lineRule="auto"/>
              <w:rPr>
                <w:rFonts w:cs="Arial"/>
                <w:sz w:val="18"/>
                <w:szCs w:val="18"/>
                <w:lang w:eastAsia="en-AU"/>
              </w:rPr>
            </w:pPr>
            <w:r w:rsidRPr="00DB57F4">
              <w:rPr>
                <w:rFonts w:cs="Arial"/>
                <w:sz w:val="18"/>
                <w:szCs w:val="18"/>
              </w:rPr>
              <w:t>The level of harvest is controlled through input (effort) controls including l</w:t>
            </w:r>
            <w:r>
              <w:rPr>
                <w:rFonts w:cs="Arial"/>
                <w:sz w:val="18"/>
                <w:szCs w:val="18"/>
              </w:rPr>
              <w:t>imited entry</w:t>
            </w:r>
            <w:r w:rsidRPr="00DB57F4">
              <w:rPr>
                <w:rFonts w:cs="Arial"/>
                <w:sz w:val="18"/>
                <w:szCs w:val="18"/>
              </w:rPr>
              <w:t xml:space="preserve"> and gear restrictions. Management arrangements such as area closures can be implemented if an issue is identified that has a detrimental impact on a target or </w:t>
            </w:r>
            <w:proofErr w:type="spellStart"/>
            <w:r w:rsidRPr="00DB57F4">
              <w:rPr>
                <w:rFonts w:cs="Arial"/>
                <w:sz w:val="18"/>
                <w:szCs w:val="18"/>
              </w:rPr>
              <w:t>byproduct</w:t>
            </w:r>
            <w:proofErr w:type="spellEnd"/>
            <w:r w:rsidRPr="00DB57F4">
              <w:rPr>
                <w:rFonts w:cs="Arial"/>
                <w:sz w:val="18"/>
                <w:szCs w:val="18"/>
              </w:rPr>
              <w:t xml:space="preserve"> stock. </w:t>
            </w:r>
            <w:r w:rsidRPr="00DB57F4">
              <w:rPr>
                <w:rFonts w:cs="Arial"/>
                <w:sz w:val="18"/>
                <w:szCs w:val="18"/>
                <w:lang w:eastAsia="en-AU"/>
              </w:rPr>
              <w:t>Commercial logbooks and real time monitoring of quota usage are undertaken. The Total Allowable Commercial Catch (TACC) is 200 tonne (split between specialty coral 30 per cent and other coral 70 per cent). Review of the harvest of CITES listed taxa in the fishery is reported</w:t>
            </w:r>
            <w:r>
              <w:rPr>
                <w:rFonts w:cs="Arial"/>
                <w:sz w:val="18"/>
                <w:szCs w:val="18"/>
                <w:lang w:eastAsia="en-AU"/>
              </w:rPr>
              <w:t xml:space="preserve"> to the Department</w:t>
            </w:r>
            <w:r w:rsidRPr="00DB57F4">
              <w:rPr>
                <w:rFonts w:cs="Arial"/>
                <w:sz w:val="18"/>
                <w:szCs w:val="18"/>
                <w:lang w:eastAsia="en-AU"/>
              </w:rPr>
              <w:t xml:space="preserve"> annually under </w:t>
            </w:r>
            <w:r>
              <w:rPr>
                <w:rFonts w:cs="Arial"/>
                <w:b/>
                <w:sz w:val="18"/>
                <w:szCs w:val="18"/>
                <w:lang w:eastAsia="en-AU"/>
              </w:rPr>
              <w:t>C</w:t>
            </w:r>
            <w:r w:rsidRPr="00DB57F4">
              <w:rPr>
                <w:rFonts w:cs="Arial"/>
                <w:b/>
                <w:sz w:val="18"/>
                <w:szCs w:val="18"/>
                <w:lang w:eastAsia="en-AU"/>
              </w:rPr>
              <w:t xml:space="preserve">ondition </w:t>
            </w:r>
            <w:r>
              <w:rPr>
                <w:rFonts w:cs="Arial"/>
                <w:b/>
                <w:sz w:val="18"/>
                <w:szCs w:val="18"/>
                <w:lang w:eastAsia="en-AU"/>
              </w:rPr>
              <w:t>5</w:t>
            </w:r>
            <w:r w:rsidRPr="00DB57F4">
              <w:rPr>
                <w:rFonts w:cs="Arial"/>
                <w:sz w:val="18"/>
                <w:szCs w:val="18"/>
                <w:lang w:eastAsia="en-AU"/>
              </w:rPr>
              <w:t xml:space="preserve"> of the existing WTO</w:t>
            </w:r>
            <w:r>
              <w:rPr>
                <w:rFonts w:cs="Arial"/>
                <w:sz w:val="18"/>
                <w:szCs w:val="18"/>
                <w:lang w:eastAsia="en-AU"/>
              </w:rPr>
              <w:t>.</w:t>
            </w:r>
          </w:p>
        </w:tc>
      </w:tr>
      <w:tr w:rsidR="00B12755" w:rsidRPr="00DB57F4" w14:paraId="1724EF6A" w14:textId="77777777" w:rsidTr="009662C7">
        <w:trPr>
          <w:cantSplit/>
        </w:trPr>
        <w:tc>
          <w:tcPr>
            <w:tcW w:w="2000" w:type="pct"/>
            <w:shd w:val="clear" w:color="auto" w:fill="auto"/>
          </w:tcPr>
          <w:p w14:paraId="26096455" w14:textId="77777777" w:rsidR="00B12755" w:rsidRPr="00DB57F4" w:rsidRDefault="00B12755" w:rsidP="009662C7">
            <w:pPr>
              <w:spacing w:before="60" w:after="60" w:line="240" w:lineRule="auto"/>
              <w:rPr>
                <w:rFonts w:cs="Arial"/>
                <w:sz w:val="18"/>
                <w:szCs w:val="18"/>
              </w:rPr>
            </w:pPr>
            <w:r w:rsidRPr="00DB57F4">
              <w:rPr>
                <w:rFonts w:cs="Arial"/>
                <w:sz w:val="18"/>
                <w:szCs w:val="18"/>
              </w:rPr>
              <w:t>Contain the means of enforcing critical aspects of the management arrangements</w:t>
            </w:r>
          </w:p>
        </w:tc>
        <w:tc>
          <w:tcPr>
            <w:tcW w:w="3000" w:type="pct"/>
            <w:shd w:val="clear" w:color="auto" w:fill="92D050"/>
          </w:tcPr>
          <w:p w14:paraId="515AD61D" w14:textId="77777777" w:rsidR="00B12755" w:rsidRPr="00DB57F4" w:rsidRDefault="00B12755" w:rsidP="009662C7">
            <w:pPr>
              <w:tabs>
                <w:tab w:val="left" w:pos="1500"/>
              </w:tabs>
              <w:spacing w:before="60" w:after="60" w:line="240" w:lineRule="auto"/>
              <w:rPr>
                <w:rFonts w:cs="Arial"/>
                <w:b/>
                <w:sz w:val="18"/>
                <w:szCs w:val="18"/>
              </w:rPr>
            </w:pPr>
            <w:r w:rsidRPr="00DB57F4">
              <w:rPr>
                <w:rFonts w:cs="Arial"/>
                <w:b/>
                <w:sz w:val="18"/>
                <w:szCs w:val="18"/>
              </w:rPr>
              <w:t>Meets</w:t>
            </w:r>
          </w:p>
          <w:p w14:paraId="24D4EA15" w14:textId="77777777" w:rsidR="00B12755" w:rsidRPr="00B51E58" w:rsidRDefault="00B12755" w:rsidP="009662C7">
            <w:pPr>
              <w:spacing w:before="60" w:after="60" w:line="240" w:lineRule="auto"/>
              <w:rPr>
                <w:rFonts w:cs="Arial"/>
                <w:sz w:val="18"/>
                <w:szCs w:val="18"/>
              </w:rPr>
            </w:pPr>
            <w:r w:rsidRPr="00DB57F4">
              <w:rPr>
                <w:rFonts w:cs="Arial"/>
                <w:sz w:val="18"/>
                <w:szCs w:val="18"/>
              </w:rPr>
              <w:t xml:space="preserve">The Queensland </w:t>
            </w:r>
            <w:r w:rsidRPr="00B51E58">
              <w:rPr>
                <w:rFonts w:cs="Arial"/>
                <w:i/>
                <w:sz w:val="18"/>
                <w:szCs w:val="18"/>
              </w:rPr>
              <w:t>Fisheries Act 1994</w:t>
            </w:r>
            <w:r w:rsidRPr="00DB57F4">
              <w:rPr>
                <w:rFonts w:cs="Arial"/>
                <w:sz w:val="18"/>
                <w:szCs w:val="18"/>
              </w:rPr>
              <w:t xml:space="preserve"> contains provisions for the enforcement of the management arrangements for the fishery. Compliance and enforcement activities are carried out by the Queensland Boating and Fisheries Patrol. Compliance capacity </w:t>
            </w:r>
            <w:r>
              <w:rPr>
                <w:rFonts w:cs="Arial"/>
                <w:sz w:val="18"/>
                <w:szCs w:val="18"/>
              </w:rPr>
              <w:t>are likely</w:t>
            </w:r>
            <w:r w:rsidRPr="00DB57F4">
              <w:rPr>
                <w:rFonts w:cs="Arial"/>
                <w:sz w:val="18"/>
                <w:szCs w:val="18"/>
              </w:rPr>
              <w:t xml:space="preserve"> increase in future, according to commitments made in the Sustainable Fisheries Strategy.</w:t>
            </w:r>
          </w:p>
        </w:tc>
      </w:tr>
      <w:tr w:rsidR="00B12755" w:rsidRPr="00DB57F4" w14:paraId="72BA1180" w14:textId="77777777" w:rsidTr="009662C7">
        <w:trPr>
          <w:cantSplit/>
        </w:trPr>
        <w:tc>
          <w:tcPr>
            <w:tcW w:w="2000" w:type="pct"/>
            <w:shd w:val="clear" w:color="auto" w:fill="auto"/>
          </w:tcPr>
          <w:p w14:paraId="7F01696E" w14:textId="77777777" w:rsidR="00B12755" w:rsidRPr="00DB57F4" w:rsidRDefault="00B12755" w:rsidP="009662C7">
            <w:pPr>
              <w:spacing w:before="60" w:after="60" w:line="240" w:lineRule="auto"/>
              <w:rPr>
                <w:rFonts w:cs="Arial"/>
                <w:sz w:val="18"/>
                <w:szCs w:val="18"/>
              </w:rPr>
            </w:pPr>
            <w:r w:rsidRPr="00DB57F4">
              <w:rPr>
                <w:rFonts w:cs="Arial"/>
                <w:sz w:val="18"/>
                <w:szCs w:val="18"/>
              </w:rPr>
              <w:lastRenderedPageBreak/>
              <w:t>Provide for the periodic review of the performance of the fishery management arrangements and the management strategies, objectives and criteria</w:t>
            </w:r>
          </w:p>
        </w:tc>
        <w:tc>
          <w:tcPr>
            <w:tcW w:w="3000" w:type="pct"/>
            <w:shd w:val="clear" w:color="auto" w:fill="FFC000"/>
          </w:tcPr>
          <w:p w14:paraId="74369C71" w14:textId="77777777" w:rsidR="00B12755" w:rsidRPr="00DB57F4" w:rsidRDefault="00B12755" w:rsidP="009662C7">
            <w:pPr>
              <w:tabs>
                <w:tab w:val="left" w:pos="1065"/>
              </w:tabs>
              <w:spacing w:before="60" w:after="60" w:line="240" w:lineRule="auto"/>
              <w:rPr>
                <w:rFonts w:cs="Arial"/>
                <w:sz w:val="18"/>
                <w:szCs w:val="18"/>
              </w:rPr>
            </w:pPr>
            <w:r w:rsidRPr="00DB57F4">
              <w:rPr>
                <w:rFonts w:cs="Arial"/>
                <w:b/>
                <w:sz w:val="18"/>
                <w:szCs w:val="18"/>
              </w:rPr>
              <w:t>Partially meets – with condition</w:t>
            </w:r>
          </w:p>
          <w:p w14:paraId="6E1C8213" w14:textId="77777777" w:rsidR="00B12755" w:rsidRPr="00DB57F4" w:rsidRDefault="00B12755" w:rsidP="009662C7">
            <w:pPr>
              <w:spacing w:before="60" w:after="60" w:line="240" w:lineRule="auto"/>
              <w:rPr>
                <w:rFonts w:cs="Arial"/>
                <w:sz w:val="18"/>
                <w:szCs w:val="18"/>
              </w:rPr>
            </w:pPr>
            <w:r w:rsidRPr="00DB57F4">
              <w:rPr>
                <w:rFonts w:cs="Arial"/>
                <w:sz w:val="18"/>
                <w:szCs w:val="18"/>
              </w:rPr>
              <w:t>When operational, the PMS regularly evaluated the performance of fishery management arrangements against specified objectives and criteria. However, while catch and effort data is still reviewed annually against historic harvest, the last PMS review of this fishery was undertaken in 2008.</w:t>
            </w:r>
          </w:p>
          <w:p w14:paraId="56B709D0"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 Department included a condition in its 2015 assessment for the fishery that </w:t>
            </w:r>
            <w:r>
              <w:rPr>
                <w:rFonts w:cs="Arial"/>
                <w:sz w:val="18"/>
                <w:szCs w:val="18"/>
              </w:rPr>
              <w:t>QDAF</w:t>
            </w:r>
            <w:r w:rsidRPr="00DB57F4">
              <w:rPr>
                <w:rFonts w:cs="Arial"/>
                <w:sz w:val="18"/>
                <w:szCs w:val="18"/>
              </w:rPr>
              <w:t xml:space="preserve"> finalise the review and update the PMS, including improved measurements that respond to local depletions. This review is currently underway. Future performance review and monitoring will be integrated into the Harvest Strategy for this fishery, which </w:t>
            </w:r>
            <w:r>
              <w:rPr>
                <w:rFonts w:cs="Arial"/>
                <w:sz w:val="18"/>
                <w:szCs w:val="18"/>
              </w:rPr>
              <w:t>has commenced development</w:t>
            </w:r>
            <w:r w:rsidRPr="00DB57F4">
              <w:rPr>
                <w:rFonts w:cs="Arial"/>
                <w:sz w:val="18"/>
                <w:szCs w:val="18"/>
              </w:rPr>
              <w:t xml:space="preserve"> as part of the Sustainable Fisheries Strategy (</w:t>
            </w:r>
            <w:proofErr w:type="spellStart"/>
            <w:r w:rsidRPr="00DB57F4">
              <w:rPr>
                <w:rFonts w:cs="Arial"/>
                <w:sz w:val="18"/>
                <w:szCs w:val="18"/>
              </w:rPr>
              <w:t>weblink</w:t>
            </w:r>
            <w:proofErr w:type="spellEnd"/>
            <w:r w:rsidRPr="00DB57F4">
              <w:rPr>
                <w:rFonts w:cs="Arial"/>
                <w:sz w:val="18"/>
                <w:szCs w:val="18"/>
              </w:rPr>
              <w:t xml:space="preserve"> above). The development and final implementation </w:t>
            </w:r>
            <w:r>
              <w:rPr>
                <w:rFonts w:cs="Arial"/>
                <w:sz w:val="18"/>
                <w:szCs w:val="18"/>
              </w:rPr>
              <w:t xml:space="preserve">of a harvest strategy under </w:t>
            </w:r>
            <w:r w:rsidRPr="00DB57F4">
              <w:rPr>
                <w:rFonts w:cs="Arial"/>
                <w:b/>
                <w:sz w:val="18"/>
                <w:szCs w:val="18"/>
              </w:rPr>
              <w:t>Condition 4</w:t>
            </w:r>
            <w:r w:rsidRPr="00DB57F4">
              <w:rPr>
                <w:rFonts w:cs="Arial"/>
                <w:sz w:val="18"/>
                <w:szCs w:val="18"/>
              </w:rPr>
              <w:t xml:space="preserve"> is expected to improve the periodic review of this fishery. </w:t>
            </w:r>
          </w:p>
          <w:p w14:paraId="47005497" w14:textId="77777777" w:rsidR="00B12755" w:rsidRPr="00DB57F4" w:rsidRDefault="00B12755" w:rsidP="009662C7">
            <w:pPr>
              <w:tabs>
                <w:tab w:val="left" w:pos="1065"/>
              </w:tabs>
              <w:spacing w:before="60" w:after="60" w:line="240" w:lineRule="auto"/>
              <w:rPr>
                <w:rFonts w:cs="Arial"/>
                <w:b/>
                <w:sz w:val="18"/>
                <w:szCs w:val="18"/>
              </w:rPr>
            </w:pPr>
          </w:p>
        </w:tc>
      </w:tr>
      <w:tr w:rsidR="00B12755" w:rsidRPr="00DB57F4" w14:paraId="5D60C5EA" w14:textId="77777777" w:rsidTr="009662C7">
        <w:trPr>
          <w:cantSplit/>
        </w:trPr>
        <w:tc>
          <w:tcPr>
            <w:tcW w:w="2000" w:type="pct"/>
            <w:shd w:val="clear" w:color="auto" w:fill="auto"/>
          </w:tcPr>
          <w:p w14:paraId="673E43E0" w14:textId="77777777" w:rsidR="00B12755" w:rsidRPr="00DB57F4" w:rsidRDefault="00B12755" w:rsidP="009662C7">
            <w:pPr>
              <w:spacing w:before="60" w:after="60" w:line="240" w:lineRule="auto"/>
              <w:rPr>
                <w:rFonts w:cs="Arial"/>
                <w:sz w:val="18"/>
                <w:szCs w:val="18"/>
              </w:rPr>
            </w:pPr>
            <w:r w:rsidRPr="00DB57F4">
              <w:rPr>
                <w:rFonts w:cs="Arial"/>
                <w:sz w:val="18"/>
                <w:szCs w:val="18"/>
              </w:rPr>
              <w:t>Be capable of assessing, monitoring and avoiding, remedying or mitigating any adverse impacts on the wider marine ecosystem in which the target species lives and the fishery operates</w:t>
            </w:r>
          </w:p>
        </w:tc>
        <w:tc>
          <w:tcPr>
            <w:tcW w:w="3000" w:type="pct"/>
            <w:shd w:val="clear" w:color="auto" w:fill="92D050"/>
          </w:tcPr>
          <w:p w14:paraId="5ABEC343"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6355C7D7" w14:textId="77777777" w:rsidR="00B12755" w:rsidRPr="00DB57F4" w:rsidRDefault="00B12755" w:rsidP="009662C7">
            <w:pPr>
              <w:spacing w:before="60" w:after="60" w:line="240" w:lineRule="auto"/>
              <w:rPr>
                <w:rFonts w:cs="Arial"/>
                <w:sz w:val="18"/>
                <w:szCs w:val="18"/>
              </w:rPr>
            </w:pPr>
            <w:r>
              <w:rPr>
                <w:rFonts w:cs="Arial"/>
                <w:sz w:val="18"/>
                <w:szCs w:val="18"/>
              </w:rPr>
              <w:t xml:space="preserve">An ERAs were conducted </w:t>
            </w:r>
            <w:r w:rsidRPr="00DB57F4">
              <w:rPr>
                <w:rFonts w:cs="Arial"/>
                <w:sz w:val="18"/>
                <w:szCs w:val="18"/>
              </w:rPr>
              <w:t>in 2008</w:t>
            </w:r>
            <w:r>
              <w:rPr>
                <w:rFonts w:cs="Arial"/>
                <w:sz w:val="18"/>
                <w:szCs w:val="18"/>
              </w:rPr>
              <w:t xml:space="preserve"> and 2013</w:t>
            </w:r>
            <w:r w:rsidRPr="00DB57F4">
              <w:rPr>
                <w:rFonts w:cs="Arial"/>
                <w:sz w:val="18"/>
                <w:szCs w:val="18"/>
              </w:rPr>
              <w:t xml:space="preserve"> and assessed the impacts of the fishery on the ecosystem and target species. The fishing method used (hand collection) in this fishery poses a low risk to the wider marine ecosystem.</w:t>
            </w:r>
          </w:p>
          <w:p w14:paraId="6CE06F86" w14:textId="77777777" w:rsidR="00B12755" w:rsidRPr="00DB57F4" w:rsidRDefault="00B12755" w:rsidP="009662C7">
            <w:pPr>
              <w:pStyle w:val="BodyText1"/>
              <w:spacing w:before="60" w:after="60" w:line="240" w:lineRule="auto"/>
              <w:jc w:val="left"/>
              <w:rPr>
                <w:rFonts w:eastAsia="Calibri" w:cs="Arial"/>
                <w:sz w:val="18"/>
                <w:szCs w:val="18"/>
              </w:rPr>
            </w:pPr>
            <w:r w:rsidRPr="00DB57F4">
              <w:rPr>
                <w:rFonts w:eastAsia="Calibri" w:cs="Arial"/>
                <w:sz w:val="18"/>
                <w:szCs w:val="18"/>
              </w:rPr>
              <w:t>The Sustainable Fisheries Strategy also outlines further monitoring and research to inform management needs and fill information gaps.</w:t>
            </w:r>
          </w:p>
          <w:p w14:paraId="79236183" w14:textId="77777777" w:rsidR="00B12755" w:rsidRPr="00DB57F4" w:rsidRDefault="00B12755" w:rsidP="009662C7">
            <w:pPr>
              <w:pStyle w:val="BodyText1"/>
              <w:spacing w:before="60" w:after="60" w:line="240" w:lineRule="auto"/>
              <w:jc w:val="left"/>
              <w:rPr>
                <w:rFonts w:cs="Arial"/>
                <w:sz w:val="18"/>
                <w:szCs w:val="18"/>
              </w:rPr>
            </w:pPr>
          </w:p>
        </w:tc>
      </w:tr>
      <w:tr w:rsidR="00B12755" w:rsidRPr="00DB57F4" w14:paraId="0EA35D5F" w14:textId="77777777" w:rsidTr="009662C7">
        <w:trPr>
          <w:cantSplit/>
        </w:trPr>
        <w:tc>
          <w:tcPr>
            <w:tcW w:w="2000" w:type="pct"/>
            <w:shd w:val="clear" w:color="auto" w:fill="auto"/>
          </w:tcPr>
          <w:p w14:paraId="64958E6D" w14:textId="77777777" w:rsidR="00B12755" w:rsidRPr="00DB57F4" w:rsidRDefault="00B12755" w:rsidP="009662C7">
            <w:pPr>
              <w:spacing w:before="60" w:after="60" w:line="240" w:lineRule="auto"/>
              <w:rPr>
                <w:rFonts w:cs="Arial"/>
                <w:sz w:val="18"/>
                <w:szCs w:val="18"/>
              </w:rPr>
            </w:pPr>
            <w:r w:rsidRPr="00DB57F4">
              <w:rPr>
                <w:rFonts w:cs="Arial"/>
                <w:sz w:val="18"/>
                <w:szCs w:val="18"/>
              </w:rPr>
              <w:t>Requires compliance with relevant threat abatement plans, recovery plans, the National Policy on Fisheries Bycatch, and bycatch action strategies developed under the policy</w:t>
            </w:r>
          </w:p>
        </w:tc>
        <w:tc>
          <w:tcPr>
            <w:tcW w:w="3000" w:type="pct"/>
            <w:shd w:val="clear" w:color="auto" w:fill="auto"/>
          </w:tcPr>
          <w:p w14:paraId="5885E56E"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23BF9424" w14:textId="77777777" w:rsidR="00B12755" w:rsidRPr="00DB57F4" w:rsidRDefault="00B12755" w:rsidP="009662C7">
            <w:pPr>
              <w:spacing w:before="60" w:after="60" w:line="240" w:lineRule="auto"/>
              <w:rPr>
                <w:rFonts w:cs="Arial"/>
                <w:sz w:val="18"/>
                <w:szCs w:val="18"/>
              </w:rPr>
            </w:pPr>
            <w:r w:rsidRPr="00DB57F4">
              <w:rPr>
                <w:rFonts w:cs="Arial"/>
                <w:sz w:val="18"/>
                <w:szCs w:val="18"/>
              </w:rPr>
              <w:t>There are no relevant plans to be considered at this time.</w:t>
            </w:r>
          </w:p>
          <w:p w14:paraId="07A2E121" w14:textId="77777777" w:rsidR="00B12755" w:rsidRPr="00DB57F4" w:rsidRDefault="00B12755" w:rsidP="009662C7">
            <w:pPr>
              <w:spacing w:before="60" w:after="60" w:line="240" w:lineRule="auto"/>
              <w:rPr>
                <w:rFonts w:cs="Arial"/>
                <w:b/>
                <w:sz w:val="18"/>
                <w:szCs w:val="18"/>
              </w:rPr>
            </w:pPr>
          </w:p>
        </w:tc>
      </w:tr>
      <w:tr w:rsidR="00B12755" w:rsidRPr="00DB57F4" w14:paraId="72E396BD" w14:textId="77777777" w:rsidTr="009662C7">
        <w:trPr>
          <w:cantSplit/>
        </w:trPr>
        <w:tc>
          <w:tcPr>
            <w:tcW w:w="3000" w:type="pct"/>
            <w:gridSpan w:val="2"/>
            <w:shd w:val="clear" w:color="auto" w:fill="92CDDC"/>
          </w:tcPr>
          <w:p w14:paraId="2C41C9B3" w14:textId="77777777" w:rsidR="00B12755" w:rsidRPr="00DB57F4" w:rsidRDefault="00B12755" w:rsidP="009662C7">
            <w:pPr>
              <w:autoSpaceDE w:val="0"/>
              <w:autoSpaceDN w:val="0"/>
              <w:adjustRightInd w:val="0"/>
              <w:spacing w:before="60" w:after="60" w:line="240" w:lineRule="auto"/>
              <w:rPr>
                <w:rFonts w:cs="Arial"/>
                <w:b/>
                <w:bCs/>
                <w:sz w:val="18"/>
                <w:szCs w:val="18"/>
              </w:rPr>
            </w:pPr>
            <w:r w:rsidRPr="00DB57F4">
              <w:rPr>
                <w:rFonts w:cs="Arial"/>
                <w:b/>
                <w:bCs/>
                <w:sz w:val="18"/>
                <w:szCs w:val="18"/>
              </w:rPr>
              <w:t xml:space="preserve">PRINCIPLE 1 - </w:t>
            </w:r>
            <w:r w:rsidRPr="00DB57F4">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DB57F4">
              <w:rPr>
                <w:rFonts w:cs="Arial"/>
                <w:b/>
                <w:bCs/>
                <w:sz w:val="18"/>
                <w:szCs w:val="18"/>
              </w:rPr>
              <w:t xml:space="preserve">. </w:t>
            </w:r>
          </w:p>
        </w:tc>
      </w:tr>
      <w:tr w:rsidR="00B12755" w:rsidRPr="00DB57F4" w14:paraId="3FFC5DC2" w14:textId="77777777" w:rsidTr="009662C7">
        <w:trPr>
          <w:cantSplit/>
        </w:trPr>
        <w:tc>
          <w:tcPr>
            <w:tcW w:w="3000" w:type="pct"/>
            <w:gridSpan w:val="2"/>
            <w:shd w:val="clear" w:color="auto" w:fill="B6DDE8"/>
          </w:tcPr>
          <w:p w14:paraId="201AD223" w14:textId="77777777" w:rsidR="00B12755" w:rsidRPr="00DB57F4" w:rsidRDefault="00B12755" w:rsidP="009662C7">
            <w:pPr>
              <w:spacing w:before="60" w:after="60" w:line="240" w:lineRule="auto"/>
              <w:rPr>
                <w:rFonts w:cs="Arial"/>
                <w:b/>
                <w:bCs/>
                <w:sz w:val="18"/>
                <w:szCs w:val="18"/>
              </w:rPr>
            </w:pPr>
            <w:r w:rsidRPr="00DB57F4">
              <w:rPr>
                <w:rFonts w:cs="Arial"/>
                <w:b/>
                <w:bCs/>
                <w:sz w:val="18"/>
                <w:szCs w:val="18"/>
              </w:rPr>
              <w:t xml:space="preserve">Objective 1 - </w:t>
            </w:r>
            <w:r w:rsidRPr="00DB57F4">
              <w:rPr>
                <w:rFonts w:cs="Arial"/>
                <w:sz w:val="18"/>
                <w:szCs w:val="18"/>
              </w:rPr>
              <w:t xml:space="preserve">The fishery shall be conducted at catch levels that maintain ecologically viable stock levels at an agreed point or range, with acceptable levels of probability. </w:t>
            </w:r>
          </w:p>
        </w:tc>
      </w:tr>
      <w:tr w:rsidR="00B12755" w:rsidRPr="00DB57F4" w14:paraId="24184B5E" w14:textId="77777777" w:rsidTr="009662C7">
        <w:trPr>
          <w:cantSplit/>
        </w:trPr>
        <w:tc>
          <w:tcPr>
            <w:tcW w:w="3000" w:type="pct"/>
            <w:gridSpan w:val="2"/>
            <w:shd w:val="clear" w:color="auto" w:fill="DAEEF3"/>
          </w:tcPr>
          <w:p w14:paraId="4FA5BB89"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Information requirements </w:t>
            </w:r>
          </w:p>
        </w:tc>
      </w:tr>
      <w:tr w:rsidR="00B12755" w:rsidRPr="00DB57F4" w14:paraId="7D111CAA" w14:textId="77777777" w:rsidTr="009662C7">
        <w:trPr>
          <w:cantSplit/>
        </w:trPr>
        <w:tc>
          <w:tcPr>
            <w:tcW w:w="2000" w:type="pct"/>
          </w:tcPr>
          <w:p w14:paraId="53100B65"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t xml:space="preserve">1.1.1 </w:t>
            </w:r>
            <w:r w:rsidRPr="00DB57F4">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p w14:paraId="29920F03" w14:textId="77777777" w:rsidR="00B12755" w:rsidRPr="00DB57F4" w:rsidRDefault="00B12755" w:rsidP="009662C7">
            <w:pPr>
              <w:spacing w:before="60" w:after="60" w:line="240" w:lineRule="auto"/>
              <w:rPr>
                <w:rFonts w:cs="Arial"/>
                <w:b/>
                <w:bCs/>
                <w:i/>
                <w:iCs/>
                <w:sz w:val="18"/>
                <w:szCs w:val="18"/>
              </w:rPr>
            </w:pPr>
          </w:p>
        </w:tc>
        <w:tc>
          <w:tcPr>
            <w:tcW w:w="3000" w:type="pct"/>
            <w:shd w:val="clear" w:color="auto" w:fill="92D050"/>
          </w:tcPr>
          <w:p w14:paraId="6356C074" w14:textId="77777777" w:rsidR="00B12755" w:rsidRPr="00DB57F4" w:rsidRDefault="00B12755" w:rsidP="009662C7">
            <w:pPr>
              <w:autoSpaceDE w:val="0"/>
              <w:autoSpaceDN w:val="0"/>
              <w:adjustRightInd w:val="0"/>
              <w:spacing w:before="60" w:after="60" w:line="240" w:lineRule="auto"/>
              <w:rPr>
                <w:rFonts w:cs="Arial"/>
                <w:b/>
                <w:sz w:val="18"/>
                <w:szCs w:val="18"/>
              </w:rPr>
            </w:pPr>
            <w:r w:rsidRPr="00DB57F4">
              <w:rPr>
                <w:rFonts w:cs="Arial"/>
                <w:b/>
                <w:sz w:val="18"/>
                <w:szCs w:val="18"/>
              </w:rPr>
              <w:t>Meets</w:t>
            </w:r>
          </w:p>
          <w:p w14:paraId="1221FE3B"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sz w:val="18"/>
                <w:szCs w:val="18"/>
              </w:rPr>
              <w:t>Coral authority holders are required to keep and provide logbook information and submit reports of quota usage for purposes of compliance and monitoring of the fishery. Operators are required to report catch and effort through daily logbooks, and are required to lodge a prior notice report before the conclusion of each fishing trip with quantities of coral taken.</w:t>
            </w:r>
          </w:p>
          <w:p w14:paraId="3D22D9FA" w14:textId="77777777" w:rsidR="00B12755" w:rsidRPr="00210045" w:rsidRDefault="00B12755" w:rsidP="009662C7">
            <w:pPr>
              <w:spacing w:before="60" w:after="60" w:line="240" w:lineRule="auto"/>
              <w:rPr>
                <w:rFonts w:cs="Arial"/>
                <w:color w:val="000000"/>
                <w:sz w:val="18"/>
                <w:szCs w:val="18"/>
              </w:rPr>
            </w:pPr>
            <w:r w:rsidRPr="00DB57F4">
              <w:rPr>
                <w:rFonts w:cs="Arial"/>
                <w:color w:val="000000"/>
                <w:sz w:val="18"/>
                <w:szCs w:val="18"/>
              </w:rPr>
              <w:t>A mandatory Vessel Monitoring System will also be implemented in this fishery by 2020 as part of the Sustainable Fisheries Strategy.</w:t>
            </w:r>
          </w:p>
        </w:tc>
      </w:tr>
      <w:tr w:rsidR="00B12755" w:rsidRPr="00DB57F4" w14:paraId="662E40D5" w14:textId="77777777" w:rsidTr="009662C7">
        <w:trPr>
          <w:cantSplit/>
        </w:trPr>
        <w:tc>
          <w:tcPr>
            <w:tcW w:w="3000" w:type="pct"/>
            <w:gridSpan w:val="2"/>
            <w:shd w:val="clear" w:color="auto" w:fill="DAEEF3"/>
          </w:tcPr>
          <w:p w14:paraId="1485A597"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Assessment </w:t>
            </w:r>
          </w:p>
        </w:tc>
      </w:tr>
      <w:tr w:rsidR="00B12755" w:rsidRPr="00DB57F4" w14:paraId="6B6B3B02" w14:textId="77777777" w:rsidTr="009662C7">
        <w:trPr>
          <w:cantSplit/>
        </w:trPr>
        <w:tc>
          <w:tcPr>
            <w:tcW w:w="2000" w:type="pct"/>
          </w:tcPr>
          <w:p w14:paraId="177A2750"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lastRenderedPageBreak/>
              <w:t xml:space="preserve">1.1.2 </w:t>
            </w:r>
            <w:r w:rsidRPr="00DB57F4">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4442EC2C" w14:textId="77777777" w:rsidR="00B12755" w:rsidRPr="00DB57F4" w:rsidRDefault="00B12755" w:rsidP="009662C7">
            <w:pPr>
              <w:spacing w:before="60" w:after="60" w:line="240" w:lineRule="auto"/>
              <w:rPr>
                <w:rFonts w:cs="Arial"/>
                <w:b/>
                <w:bCs/>
                <w:i/>
                <w:iCs/>
                <w:sz w:val="18"/>
                <w:szCs w:val="18"/>
              </w:rPr>
            </w:pPr>
          </w:p>
        </w:tc>
        <w:tc>
          <w:tcPr>
            <w:tcW w:w="3000" w:type="pct"/>
            <w:shd w:val="clear" w:color="auto" w:fill="FFC000"/>
          </w:tcPr>
          <w:p w14:paraId="566B3218" w14:textId="77777777" w:rsidR="00B12755" w:rsidRPr="00DB57F4" w:rsidRDefault="00B12755" w:rsidP="009662C7">
            <w:pPr>
              <w:spacing w:before="60" w:after="60" w:line="240" w:lineRule="auto"/>
              <w:rPr>
                <w:rFonts w:cs="Arial"/>
                <w:b/>
                <w:sz w:val="18"/>
                <w:szCs w:val="18"/>
              </w:rPr>
            </w:pPr>
            <w:r w:rsidRPr="00DB57F4">
              <w:rPr>
                <w:rFonts w:cs="Arial"/>
                <w:b/>
                <w:sz w:val="18"/>
                <w:szCs w:val="18"/>
              </w:rPr>
              <w:t>Partially meets</w:t>
            </w:r>
            <w:r>
              <w:rPr>
                <w:rFonts w:cs="Arial"/>
                <w:b/>
                <w:sz w:val="18"/>
                <w:szCs w:val="18"/>
              </w:rPr>
              <w:t xml:space="preserve"> – with condition </w:t>
            </w:r>
          </w:p>
          <w:p w14:paraId="696DA1F3" w14:textId="77777777" w:rsidR="00B12755" w:rsidRPr="00DB57F4" w:rsidRDefault="00B12755" w:rsidP="009662C7">
            <w:pPr>
              <w:spacing w:before="60" w:after="60" w:line="240" w:lineRule="auto"/>
              <w:rPr>
                <w:rFonts w:cs="Arial"/>
                <w:sz w:val="18"/>
                <w:szCs w:val="18"/>
              </w:rPr>
            </w:pPr>
            <w:r>
              <w:rPr>
                <w:rFonts w:cs="Arial"/>
                <w:sz w:val="18"/>
                <w:szCs w:val="18"/>
              </w:rPr>
              <w:t xml:space="preserve">Rather than individual stock assessment, this fishery is managed through risk assessment and management.  </w:t>
            </w:r>
            <w:r w:rsidRPr="00DB57F4">
              <w:rPr>
                <w:rFonts w:cs="Arial"/>
                <w:sz w:val="18"/>
                <w:szCs w:val="18"/>
              </w:rPr>
              <w:t xml:space="preserve">QDAF provide annual reports to the Department on species-specific harvest and spatial analysis of harvest by species groups. Logbook data entry checks, data extraction checks and range checks are undertaken. The logbook reporting system was recently revised to provide more detailed species information. </w:t>
            </w:r>
          </w:p>
          <w:p w14:paraId="2DEAE250" w14:textId="77777777" w:rsidR="00B12755" w:rsidRPr="00DB57F4" w:rsidRDefault="00B12755" w:rsidP="009662C7">
            <w:pPr>
              <w:spacing w:before="60" w:after="60" w:line="240" w:lineRule="auto"/>
              <w:rPr>
                <w:rFonts w:cs="Arial"/>
                <w:sz w:val="18"/>
                <w:szCs w:val="18"/>
              </w:rPr>
            </w:pPr>
            <w:r w:rsidRPr="00DB57F4">
              <w:rPr>
                <w:rFonts w:cs="Arial"/>
                <w:sz w:val="18"/>
                <w:szCs w:val="18"/>
              </w:rPr>
              <w:t>There remains gaps in knowledge on the distributions of many coral species. ERAs are undertaken every three to five years for the fishery, depending on availability of new information. The 2013 ERA was based on a set of ecological values including accessibility</w:t>
            </w:r>
            <w:r>
              <w:rPr>
                <w:rFonts w:cs="Arial"/>
                <w:sz w:val="18"/>
                <w:szCs w:val="18"/>
              </w:rPr>
              <w:t>, susceptibility to bleaching, abundance, growth rate</w:t>
            </w:r>
            <w:r w:rsidRPr="00DB57F4">
              <w:rPr>
                <w:rFonts w:cs="Arial"/>
                <w:sz w:val="18"/>
                <w:szCs w:val="18"/>
              </w:rPr>
              <w:t xml:space="preserve"> and ecological niches. Continued implementation of </w:t>
            </w:r>
            <w:r w:rsidRPr="00DB57F4">
              <w:rPr>
                <w:rFonts w:cs="Arial"/>
                <w:b/>
                <w:sz w:val="18"/>
                <w:szCs w:val="18"/>
              </w:rPr>
              <w:t>Condition 5</w:t>
            </w:r>
            <w:r>
              <w:rPr>
                <w:rFonts w:cs="Arial"/>
                <w:b/>
                <w:sz w:val="18"/>
                <w:szCs w:val="18"/>
              </w:rPr>
              <w:t xml:space="preserve"> </w:t>
            </w:r>
            <w:r w:rsidRPr="00DB57F4">
              <w:rPr>
                <w:rFonts w:cs="Arial"/>
                <w:sz w:val="18"/>
                <w:szCs w:val="18"/>
              </w:rPr>
              <w:t>will provide analysis on harvest of CITES-listed corals, including trends, spatial analysis and updated risk assessments.</w:t>
            </w:r>
          </w:p>
          <w:p w14:paraId="26F8D448"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 Sustainable Fisheries Strategy outlines further monitoring and research that will inform management needs and fill information gaps. </w:t>
            </w:r>
          </w:p>
          <w:p w14:paraId="32F490FE" w14:textId="77777777" w:rsidR="00B12755" w:rsidRPr="00DB57F4" w:rsidRDefault="00B12755" w:rsidP="009662C7">
            <w:pPr>
              <w:spacing w:before="60" w:after="60" w:line="240" w:lineRule="auto"/>
              <w:rPr>
                <w:rFonts w:cs="Arial"/>
                <w:sz w:val="18"/>
                <w:szCs w:val="18"/>
              </w:rPr>
            </w:pPr>
          </w:p>
        </w:tc>
      </w:tr>
      <w:tr w:rsidR="00B12755" w:rsidRPr="00DB57F4" w14:paraId="445BC973" w14:textId="77777777" w:rsidTr="009662C7">
        <w:trPr>
          <w:cantSplit/>
          <w:trHeight w:val="854"/>
        </w:trPr>
        <w:tc>
          <w:tcPr>
            <w:tcW w:w="2000" w:type="pct"/>
          </w:tcPr>
          <w:p w14:paraId="0BC3BAA9" w14:textId="77777777" w:rsidR="00B12755" w:rsidRPr="00DB57F4" w:rsidRDefault="00B12755" w:rsidP="009662C7">
            <w:pPr>
              <w:spacing w:before="60" w:after="60" w:line="240" w:lineRule="auto"/>
              <w:rPr>
                <w:rFonts w:cs="Arial"/>
                <w:i/>
                <w:iCs/>
                <w:sz w:val="18"/>
                <w:szCs w:val="18"/>
              </w:rPr>
            </w:pPr>
            <w:r w:rsidRPr="00DB57F4">
              <w:rPr>
                <w:rFonts w:cs="Arial"/>
                <w:b/>
                <w:bCs/>
                <w:i/>
                <w:iCs/>
                <w:sz w:val="18"/>
                <w:szCs w:val="18"/>
              </w:rPr>
              <w:t xml:space="preserve">1.1.3 </w:t>
            </w:r>
            <w:r w:rsidRPr="00DB57F4">
              <w:rPr>
                <w:rFonts w:cs="Arial"/>
                <w:sz w:val="18"/>
                <w:szCs w:val="18"/>
              </w:rPr>
              <w:t>The distribution and spatial structure of the stock(s) has been established and factored into management responses</w:t>
            </w:r>
            <w:r w:rsidRPr="00DB57F4">
              <w:rPr>
                <w:rFonts w:cs="Arial"/>
                <w:i/>
                <w:iCs/>
                <w:sz w:val="18"/>
                <w:szCs w:val="18"/>
              </w:rPr>
              <w:t xml:space="preserve">. </w:t>
            </w:r>
          </w:p>
          <w:p w14:paraId="6EDC8D7B" w14:textId="77777777" w:rsidR="00B12755" w:rsidRPr="00DB57F4" w:rsidRDefault="00B12755" w:rsidP="009662C7">
            <w:pPr>
              <w:spacing w:before="60" w:after="60" w:line="240" w:lineRule="auto"/>
              <w:rPr>
                <w:rFonts w:cs="Arial"/>
                <w:b/>
                <w:bCs/>
                <w:i/>
                <w:iCs/>
                <w:sz w:val="18"/>
                <w:szCs w:val="18"/>
              </w:rPr>
            </w:pPr>
          </w:p>
        </w:tc>
        <w:tc>
          <w:tcPr>
            <w:tcW w:w="3000" w:type="pct"/>
            <w:shd w:val="clear" w:color="auto" w:fill="FFC000"/>
          </w:tcPr>
          <w:p w14:paraId="1E2C8858" w14:textId="77777777" w:rsidR="00B12755" w:rsidRPr="00DB57F4" w:rsidRDefault="00B12755" w:rsidP="009662C7">
            <w:pPr>
              <w:spacing w:before="60" w:after="60" w:line="240" w:lineRule="auto"/>
              <w:rPr>
                <w:rFonts w:cs="Arial"/>
                <w:b/>
                <w:sz w:val="18"/>
                <w:szCs w:val="18"/>
              </w:rPr>
            </w:pPr>
            <w:r>
              <w:rPr>
                <w:rFonts w:cs="Arial"/>
                <w:b/>
                <w:sz w:val="18"/>
                <w:szCs w:val="18"/>
              </w:rPr>
              <w:t>Partially meets – with condition.</w:t>
            </w:r>
          </w:p>
          <w:p w14:paraId="2D7757BC" w14:textId="77777777" w:rsidR="00B12755" w:rsidRDefault="00B12755" w:rsidP="009662C7">
            <w:pPr>
              <w:spacing w:before="60" w:after="60" w:line="240" w:lineRule="auto"/>
              <w:rPr>
                <w:rFonts w:cs="Arial"/>
                <w:sz w:val="18"/>
                <w:szCs w:val="18"/>
              </w:rPr>
            </w:pPr>
            <w:r w:rsidRPr="00DB57F4">
              <w:rPr>
                <w:rFonts w:cs="Arial"/>
                <w:sz w:val="18"/>
                <w:szCs w:val="18"/>
              </w:rPr>
              <w:t xml:space="preserve">There are some gaps in knowledge on the distributions of many coral species. However, distribution and spatial structure of target stocks was incorporated into </w:t>
            </w:r>
            <w:r>
              <w:rPr>
                <w:rFonts w:cs="Arial"/>
                <w:sz w:val="18"/>
                <w:szCs w:val="18"/>
              </w:rPr>
              <w:t>the</w:t>
            </w:r>
            <w:r w:rsidRPr="00DB57F4">
              <w:rPr>
                <w:rFonts w:cs="Arial"/>
                <w:sz w:val="18"/>
                <w:szCs w:val="18"/>
              </w:rPr>
              <w:t xml:space="preserve"> 2013 coral vulnerability assessment </w:t>
            </w:r>
            <w:r>
              <w:rPr>
                <w:rFonts w:cs="Arial"/>
                <w:sz w:val="18"/>
                <w:szCs w:val="18"/>
              </w:rPr>
              <w:t xml:space="preserve">(ERA) </w:t>
            </w:r>
            <w:r w:rsidRPr="00DB57F4">
              <w:rPr>
                <w:rFonts w:cs="Arial"/>
                <w:sz w:val="18"/>
                <w:szCs w:val="18"/>
              </w:rPr>
              <w:t xml:space="preserve">to inform risk ratings and subsequent management responses. </w:t>
            </w:r>
            <w:r>
              <w:rPr>
                <w:rFonts w:cs="Arial"/>
                <w:sz w:val="18"/>
                <w:szCs w:val="18"/>
              </w:rPr>
              <w:t>Specifically, the results from the 2013 ERA were incorporated into the Stewardship Action Plan which ensured that fisheries that supply to the aquarium industry in Queensland have contingency plans to respond to catastrophic events linked to climate change.</w:t>
            </w:r>
          </w:p>
          <w:p w14:paraId="566D90E0" w14:textId="77777777" w:rsidR="00B12755" w:rsidRPr="00672DBD" w:rsidRDefault="00B12755" w:rsidP="009662C7">
            <w:pPr>
              <w:spacing w:before="60" w:after="60" w:line="240" w:lineRule="auto"/>
              <w:rPr>
                <w:rFonts w:cs="Arial"/>
                <w:sz w:val="18"/>
                <w:szCs w:val="18"/>
              </w:rPr>
            </w:pPr>
            <w:r>
              <w:rPr>
                <w:rFonts w:cs="Arial"/>
                <w:sz w:val="18"/>
                <w:szCs w:val="18"/>
              </w:rPr>
              <w:t xml:space="preserve">Management of this fishery currently focusses on two coral catchment areas, where spatially explicit trigger limits are managed. However, significant harvest occurs outside these areas. </w:t>
            </w:r>
            <w:r w:rsidRPr="00672DBD">
              <w:rPr>
                <w:rFonts w:cs="Arial"/>
                <w:b/>
                <w:sz w:val="18"/>
                <w:szCs w:val="18"/>
              </w:rPr>
              <w:t>Condition 4</w:t>
            </w:r>
            <w:r>
              <w:rPr>
                <w:rFonts w:cs="Arial"/>
                <w:sz w:val="18"/>
                <w:szCs w:val="18"/>
              </w:rPr>
              <w:t xml:space="preserve"> aims to ensure finer scale spatial management is incorporated into the new harvest strategy for this fishery. </w:t>
            </w:r>
          </w:p>
        </w:tc>
      </w:tr>
      <w:tr w:rsidR="00B12755" w:rsidRPr="00DB57F4" w14:paraId="25C65779" w14:textId="77777777" w:rsidTr="009662C7">
        <w:trPr>
          <w:cantSplit/>
        </w:trPr>
        <w:tc>
          <w:tcPr>
            <w:tcW w:w="2000" w:type="pct"/>
          </w:tcPr>
          <w:p w14:paraId="104C2615"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t xml:space="preserve">1.1.4 </w:t>
            </w:r>
            <w:r w:rsidRPr="00DB57F4">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14:paraId="545DBD48" w14:textId="77777777" w:rsidR="00B12755" w:rsidRPr="00DB57F4" w:rsidRDefault="00B12755" w:rsidP="009662C7">
            <w:pPr>
              <w:spacing w:before="60" w:after="60" w:line="240" w:lineRule="auto"/>
              <w:rPr>
                <w:rFonts w:cs="Arial"/>
                <w:b/>
                <w:bCs/>
                <w:i/>
                <w:iCs/>
                <w:sz w:val="18"/>
                <w:szCs w:val="18"/>
              </w:rPr>
            </w:pPr>
          </w:p>
        </w:tc>
        <w:tc>
          <w:tcPr>
            <w:tcW w:w="3000" w:type="pct"/>
            <w:shd w:val="clear" w:color="auto" w:fill="92D050"/>
          </w:tcPr>
          <w:p w14:paraId="2B336234"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6D4B1FB5" w14:textId="77777777" w:rsidR="00B12755" w:rsidRPr="00DB57F4" w:rsidRDefault="00B12755" w:rsidP="009662C7">
            <w:pPr>
              <w:spacing w:before="60" w:after="60" w:line="240" w:lineRule="auto"/>
              <w:rPr>
                <w:rFonts w:cs="Arial"/>
                <w:sz w:val="18"/>
                <w:szCs w:val="18"/>
              </w:rPr>
            </w:pPr>
            <w:r w:rsidRPr="00DB57F4">
              <w:rPr>
                <w:rFonts w:cs="Arial"/>
                <w:sz w:val="18"/>
                <w:szCs w:val="18"/>
              </w:rPr>
              <w:t>Commercial fishers are required to complete a logbook at the end of each fishing trip and submit that to QDAF. Logbook data entry checks, data extraction checks and range checks are undertaken. The logbook reporting system was recently revised to provide more detailed species information.</w:t>
            </w:r>
          </w:p>
          <w:p w14:paraId="760C5325" w14:textId="77777777" w:rsidR="00B12755" w:rsidRPr="00DB57F4" w:rsidRDefault="00B12755" w:rsidP="009662C7">
            <w:pPr>
              <w:spacing w:before="60" w:after="60" w:line="240" w:lineRule="auto"/>
              <w:rPr>
                <w:rFonts w:cs="Arial"/>
                <w:sz w:val="18"/>
                <w:szCs w:val="18"/>
              </w:rPr>
            </w:pPr>
            <w:r w:rsidRPr="00DB57F4">
              <w:rPr>
                <w:rFonts w:cs="Arial"/>
                <w:sz w:val="18"/>
                <w:szCs w:val="18"/>
              </w:rPr>
              <w:t>Relevant initiatives under the Sustainable Fisheries Strategy include the development of a Data Validation Plan and implementation of vessel monitoring on all commercial vessels by 2020.</w:t>
            </w:r>
          </w:p>
          <w:p w14:paraId="51DE9DF6" w14:textId="77777777" w:rsidR="00B12755" w:rsidRPr="00DB57F4" w:rsidRDefault="00B12755" w:rsidP="009662C7">
            <w:pPr>
              <w:spacing w:before="60" w:after="60" w:line="240" w:lineRule="auto"/>
              <w:rPr>
                <w:rFonts w:cs="Arial"/>
                <w:sz w:val="18"/>
                <w:szCs w:val="18"/>
              </w:rPr>
            </w:pPr>
            <w:r w:rsidRPr="00DB57F4">
              <w:rPr>
                <w:rFonts w:cs="Arial"/>
                <w:sz w:val="18"/>
                <w:szCs w:val="18"/>
              </w:rPr>
              <w:t>There are no estimates available on recreational and Indigenous take, however they are not expected to be significant.</w:t>
            </w:r>
          </w:p>
          <w:p w14:paraId="645ED961" w14:textId="77777777" w:rsidR="00B12755" w:rsidRPr="00DB57F4" w:rsidRDefault="00B12755" w:rsidP="009662C7">
            <w:pPr>
              <w:spacing w:before="60" w:after="60" w:line="240" w:lineRule="auto"/>
              <w:rPr>
                <w:rFonts w:cs="Arial"/>
                <w:sz w:val="18"/>
                <w:szCs w:val="18"/>
              </w:rPr>
            </w:pPr>
          </w:p>
        </w:tc>
      </w:tr>
      <w:tr w:rsidR="00B12755" w:rsidRPr="00DB57F4" w14:paraId="6F1F02BB" w14:textId="77777777" w:rsidTr="009662C7">
        <w:trPr>
          <w:cantSplit/>
        </w:trPr>
        <w:tc>
          <w:tcPr>
            <w:tcW w:w="2000" w:type="pct"/>
          </w:tcPr>
          <w:p w14:paraId="451692C0"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t xml:space="preserve">1.1.5 </w:t>
            </w:r>
            <w:r w:rsidRPr="00DB57F4">
              <w:rPr>
                <w:rFonts w:cs="Arial"/>
                <w:sz w:val="18"/>
                <w:szCs w:val="18"/>
              </w:rPr>
              <w:t xml:space="preserve">There is a sound estimate of the potential productivity of the fished stock/s and the proportion that could be harvested. </w:t>
            </w:r>
          </w:p>
          <w:p w14:paraId="0E08A8C5" w14:textId="77777777" w:rsidR="00B12755" w:rsidRPr="00DB57F4" w:rsidRDefault="00B12755" w:rsidP="009662C7">
            <w:pPr>
              <w:spacing w:before="60" w:after="60" w:line="240" w:lineRule="auto"/>
              <w:rPr>
                <w:rFonts w:cs="Arial"/>
                <w:b/>
                <w:bCs/>
                <w:i/>
                <w:iCs/>
                <w:sz w:val="18"/>
                <w:szCs w:val="18"/>
              </w:rPr>
            </w:pPr>
          </w:p>
        </w:tc>
        <w:tc>
          <w:tcPr>
            <w:tcW w:w="3000" w:type="pct"/>
            <w:shd w:val="clear" w:color="auto" w:fill="92D050"/>
          </w:tcPr>
          <w:p w14:paraId="7D3F38F2"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7D78A2A2" w14:textId="77777777" w:rsidR="00B12755" w:rsidRPr="00DB57F4" w:rsidRDefault="00B12755" w:rsidP="009662C7">
            <w:pPr>
              <w:spacing w:before="60" w:after="60" w:line="240" w:lineRule="auto"/>
              <w:rPr>
                <w:rFonts w:cs="Arial"/>
                <w:sz w:val="18"/>
                <w:szCs w:val="18"/>
              </w:rPr>
            </w:pPr>
            <w:r>
              <w:rPr>
                <w:rFonts w:cs="Arial"/>
                <w:sz w:val="18"/>
                <w:szCs w:val="18"/>
              </w:rPr>
              <w:t xml:space="preserve">Rather than individual stock assessment, this fishery is managed through risk assessment and management.  </w:t>
            </w:r>
            <w:r w:rsidRPr="00DB57F4">
              <w:rPr>
                <w:rFonts w:cs="Arial"/>
                <w:i/>
                <w:sz w:val="18"/>
                <w:szCs w:val="18"/>
              </w:rPr>
              <w:t xml:space="preserve"> </w:t>
            </w:r>
            <w:r w:rsidRPr="00DB57F4">
              <w:rPr>
                <w:rFonts w:cs="Arial"/>
                <w:sz w:val="18"/>
                <w:szCs w:val="18"/>
              </w:rPr>
              <w:t>There are some gaps in knowledge on the distributions of many coral species. However, distribution and spatial structure of target stocks was incorporated into the 2013 coral vulnerability assessment</w:t>
            </w:r>
            <w:r>
              <w:rPr>
                <w:rFonts w:cs="Arial"/>
                <w:sz w:val="18"/>
                <w:szCs w:val="18"/>
              </w:rPr>
              <w:t xml:space="preserve"> (ERA)</w:t>
            </w:r>
            <w:r w:rsidRPr="00DB57F4">
              <w:rPr>
                <w:rFonts w:cs="Arial"/>
                <w:sz w:val="18"/>
                <w:szCs w:val="18"/>
              </w:rPr>
              <w:t xml:space="preserve"> to inform harvest levels. </w:t>
            </w:r>
          </w:p>
          <w:p w14:paraId="18041179" w14:textId="77777777" w:rsidR="00B12755" w:rsidRPr="00DB57F4" w:rsidRDefault="00B12755" w:rsidP="009662C7">
            <w:pPr>
              <w:spacing w:before="60" w:after="60" w:line="240" w:lineRule="auto"/>
              <w:rPr>
                <w:rFonts w:cs="Arial"/>
                <w:sz w:val="18"/>
                <w:szCs w:val="18"/>
              </w:rPr>
            </w:pPr>
          </w:p>
        </w:tc>
      </w:tr>
      <w:tr w:rsidR="00B12755" w:rsidRPr="00DB57F4" w14:paraId="2EE410BD" w14:textId="77777777" w:rsidTr="009662C7">
        <w:trPr>
          <w:cantSplit/>
        </w:trPr>
        <w:tc>
          <w:tcPr>
            <w:tcW w:w="3000" w:type="pct"/>
            <w:gridSpan w:val="2"/>
            <w:shd w:val="clear" w:color="auto" w:fill="DAEEF3"/>
          </w:tcPr>
          <w:p w14:paraId="13B8AD7B"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Management responses </w:t>
            </w:r>
          </w:p>
        </w:tc>
      </w:tr>
      <w:tr w:rsidR="00B12755" w:rsidRPr="00DB57F4" w14:paraId="2CA09C35" w14:textId="77777777" w:rsidTr="009662C7">
        <w:trPr>
          <w:cantSplit/>
        </w:trPr>
        <w:tc>
          <w:tcPr>
            <w:tcW w:w="2000" w:type="pct"/>
          </w:tcPr>
          <w:p w14:paraId="7E630051"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lastRenderedPageBreak/>
              <w:t xml:space="preserve">1.1.6 </w:t>
            </w:r>
            <w:r w:rsidRPr="00DB57F4">
              <w:rPr>
                <w:rFonts w:cs="Arial"/>
                <w:sz w:val="18"/>
                <w:szCs w:val="18"/>
              </w:rPr>
              <w:t>There are reference points (target and/or limit), that trigger management actions including a biological bottom line and/or a catch or effort upper limit beyond which the stock should not be taken.</w:t>
            </w:r>
          </w:p>
          <w:p w14:paraId="37102594"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FFC000"/>
          </w:tcPr>
          <w:p w14:paraId="017E65E0" w14:textId="77777777" w:rsidR="00B12755" w:rsidRPr="00DB57F4" w:rsidRDefault="00B12755" w:rsidP="009662C7">
            <w:pPr>
              <w:spacing w:before="60" w:after="60" w:line="240" w:lineRule="auto"/>
              <w:rPr>
                <w:rFonts w:cs="Arial"/>
                <w:b/>
                <w:sz w:val="18"/>
                <w:szCs w:val="18"/>
              </w:rPr>
            </w:pPr>
            <w:r w:rsidRPr="00DB57F4">
              <w:rPr>
                <w:rFonts w:cs="Arial"/>
                <w:b/>
                <w:sz w:val="18"/>
                <w:szCs w:val="18"/>
              </w:rPr>
              <w:t>Partially meets</w:t>
            </w:r>
          </w:p>
          <w:p w14:paraId="6917044F" w14:textId="77777777" w:rsidR="00B12755" w:rsidRPr="00DB57F4" w:rsidRDefault="00B12755" w:rsidP="009662C7">
            <w:pPr>
              <w:spacing w:before="60" w:after="60" w:line="240" w:lineRule="auto"/>
              <w:rPr>
                <w:rFonts w:cs="Arial"/>
                <w:sz w:val="18"/>
                <w:szCs w:val="18"/>
              </w:rPr>
            </w:pPr>
            <w:r w:rsidRPr="00DB57F4">
              <w:rPr>
                <w:rFonts w:cs="Arial"/>
                <w:sz w:val="18"/>
                <w:szCs w:val="18"/>
              </w:rPr>
              <w:t>There is a 200 tonne TACC split between specialty coral (30 per cent) and other coral (70 per cent) for this fishery. The collection of data through logbooks enables QDAF to implement any appropriate management response, if a response was required.</w:t>
            </w:r>
          </w:p>
          <w:p w14:paraId="330D44E9" w14:textId="77777777" w:rsidR="00B12755" w:rsidRPr="00DB57F4" w:rsidRDefault="00B12755" w:rsidP="009662C7">
            <w:pPr>
              <w:spacing w:before="60" w:after="60" w:line="240" w:lineRule="auto"/>
              <w:rPr>
                <w:rFonts w:cs="Arial"/>
                <w:sz w:val="18"/>
                <w:szCs w:val="18"/>
              </w:rPr>
            </w:pPr>
            <w:r w:rsidRPr="00DB57F4">
              <w:rPr>
                <w:rFonts w:cs="Arial"/>
                <w:sz w:val="18"/>
                <w:szCs w:val="18"/>
              </w:rPr>
              <w:t>The PMS identified species-specific reference points and management response triggers, informed by the 2008 ERA. The PMS has not been reviewed in this fishery since 2008, however the Queensland Harvest Strategy Policy and Guidelines</w:t>
            </w:r>
            <w:r w:rsidRPr="00DB57F4">
              <w:rPr>
                <w:rStyle w:val="Emphasis"/>
                <w:rFonts w:cs="Arial"/>
                <w:i w:val="0"/>
                <w:iCs w:val="0"/>
                <w:sz w:val="18"/>
                <w:szCs w:val="18"/>
              </w:rPr>
              <w:t xml:space="preserve"> (</w:t>
            </w:r>
            <w:proofErr w:type="spellStart"/>
            <w:r w:rsidRPr="00DB57F4">
              <w:rPr>
                <w:rStyle w:val="Emphasis"/>
                <w:rFonts w:cs="Arial"/>
                <w:i w:val="0"/>
                <w:iCs w:val="0"/>
                <w:sz w:val="18"/>
                <w:szCs w:val="18"/>
              </w:rPr>
              <w:t>weblink</w:t>
            </w:r>
            <w:proofErr w:type="spellEnd"/>
            <w:r w:rsidRPr="00DB57F4">
              <w:rPr>
                <w:rStyle w:val="Emphasis"/>
                <w:rFonts w:cs="Arial"/>
                <w:i w:val="0"/>
                <w:iCs w:val="0"/>
                <w:sz w:val="18"/>
                <w:szCs w:val="18"/>
              </w:rPr>
              <w:t xml:space="preserve"> above) sets out how future management will include suitable reference points, decision rules and performance indicators.</w:t>
            </w:r>
            <w:r w:rsidRPr="00DB57F4">
              <w:rPr>
                <w:rFonts w:cs="Arial"/>
                <w:sz w:val="18"/>
                <w:szCs w:val="18"/>
              </w:rPr>
              <w:t xml:space="preserve"> Implementation of</w:t>
            </w:r>
            <w:r w:rsidRPr="00DB57F4">
              <w:rPr>
                <w:rFonts w:cs="Arial"/>
                <w:b/>
                <w:sz w:val="18"/>
                <w:szCs w:val="18"/>
              </w:rPr>
              <w:t xml:space="preserve"> Condition 4</w:t>
            </w:r>
            <w:r w:rsidRPr="00DB57F4">
              <w:rPr>
                <w:rFonts w:cs="Arial"/>
                <w:sz w:val="18"/>
                <w:szCs w:val="18"/>
              </w:rPr>
              <w:t>, the development of a harvest strategy with defined reference points and management actions, is expected to result in improved management arrangements.</w:t>
            </w:r>
          </w:p>
          <w:p w14:paraId="1F196767" w14:textId="77777777" w:rsidR="00B12755" w:rsidRPr="00DB57F4" w:rsidRDefault="00B12755" w:rsidP="009662C7">
            <w:pPr>
              <w:spacing w:before="60" w:after="60" w:line="240" w:lineRule="auto"/>
              <w:rPr>
                <w:rFonts w:cs="Arial"/>
                <w:sz w:val="18"/>
                <w:szCs w:val="18"/>
              </w:rPr>
            </w:pPr>
          </w:p>
        </w:tc>
      </w:tr>
      <w:tr w:rsidR="00B12755" w:rsidRPr="00DB57F4" w14:paraId="033F511D" w14:textId="77777777" w:rsidTr="009662C7">
        <w:trPr>
          <w:cantSplit/>
        </w:trPr>
        <w:tc>
          <w:tcPr>
            <w:tcW w:w="2000" w:type="pct"/>
          </w:tcPr>
          <w:p w14:paraId="2895632A"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t xml:space="preserve">1.1.7 </w:t>
            </w:r>
            <w:r w:rsidRPr="00DB57F4">
              <w:rPr>
                <w:rFonts w:cs="Arial"/>
                <w:sz w:val="18"/>
                <w:szCs w:val="18"/>
              </w:rPr>
              <w:t xml:space="preserve">There are management strategies in place capable of controlling the level of take. </w:t>
            </w:r>
          </w:p>
          <w:p w14:paraId="060A07CC" w14:textId="77777777" w:rsidR="00B12755" w:rsidRPr="00DB57F4" w:rsidRDefault="00B12755" w:rsidP="009662C7">
            <w:pPr>
              <w:spacing w:before="60" w:after="60" w:line="240" w:lineRule="auto"/>
              <w:rPr>
                <w:rFonts w:cs="Arial"/>
                <w:b/>
                <w:bCs/>
                <w:i/>
                <w:iCs/>
                <w:sz w:val="18"/>
                <w:szCs w:val="18"/>
              </w:rPr>
            </w:pPr>
          </w:p>
        </w:tc>
        <w:tc>
          <w:tcPr>
            <w:tcW w:w="3000" w:type="pct"/>
            <w:shd w:val="clear" w:color="auto" w:fill="92D050"/>
          </w:tcPr>
          <w:p w14:paraId="49D9BFCD"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419FF922" w14:textId="77777777" w:rsidR="00B12755" w:rsidRPr="00DB57F4" w:rsidRDefault="00B12755" w:rsidP="009662C7">
            <w:pPr>
              <w:spacing w:before="60" w:after="60" w:line="240" w:lineRule="auto"/>
              <w:rPr>
                <w:rFonts w:cs="Arial"/>
                <w:sz w:val="18"/>
                <w:szCs w:val="18"/>
              </w:rPr>
            </w:pPr>
            <w:r w:rsidRPr="00DB57F4">
              <w:rPr>
                <w:rFonts w:cs="Arial"/>
                <w:sz w:val="18"/>
                <w:szCs w:val="18"/>
              </w:rPr>
              <w:t>The level of take is controlled through limited entry, quota management, gear restrictions, and hand collection. There is a 200 tonne TACC split between specialty coral (30 per cent) and other coral (70 per cent) for this Fishery.</w:t>
            </w:r>
          </w:p>
          <w:p w14:paraId="31256924" w14:textId="77777777" w:rsidR="00B12755" w:rsidRPr="00DB57F4" w:rsidRDefault="00B12755" w:rsidP="009662C7">
            <w:pPr>
              <w:spacing w:before="60" w:after="60" w:line="240" w:lineRule="auto"/>
              <w:rPr>
                <w:rFonts w:cs="Arial"/>
                <w:sz w:val="18"/>
                <w:szCs w:val="18"/>
              </w:rPr>
            </w:pPr>
          </w:p>
        </w:tc>
      </w:tr>
      <w:tr w:rsidR="00B12755" w:rsidRPr="00DB57F4" w14:paraId="727581AC" w14:textId="77777777" w:rsidTr="009662C7">
        <w:trPr>
          <w:cantSplit/>
        </w:trPr>
        <w:tc>
          <w:tcPr>
            <w:tcW w:w="2000" w:type="pct"/>
          </w:tcPr>
          <w:p w14:paraId="2F178081"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1.1.8 </w:t>
            </w:r>
            <w:r w:rsidRPr="00DB57F4">
              <w:rPr>
                <w:rFonts w:cs="Arial"/>
                <w:sz w:val="18"/>
                <w:szCs w:val="18"/>
              </w:rPr>
              <w:t xml:space="preserve">Fishing is conducted in a manner that does not threaten stocks of </w:t>
            </w:r>
            <w:proofErr w:type="spellStart"/>
            <w:r w:rsidRPr="00DB57F4">
              <w:rPr>
                <w:rFonts w:cs="Arial"/>
                <w:sz w:val="18"/>
                <w:szCs w:val="18"/>
              </w:rPr>
              <w:t>byproduct</w:t>
            </w:r>
            <w:proofErr w:type="spellEnd"/>
            <w:r w:rsidRPr="00DB57F4">
              <w:rPr>
                <w:rFonts w:cs="Arial"/>
                <w:sz w:val="18"/>
                <w:szCs w:val="18"/>
              </w:rPr>
              <w:t xml:space="preserve"> species.</w:t>
            </w:r>
          </w:p>
          <w:p w14:paraId="33A9ACD5" w14:textId="77777777" w:rsidR="00B12755" w:rsidRPr="00DB57F4" w:rsidRDefault="00B12755" w:rsidP="009662C7">
            <w:pPr>
              <w:autoSpaceDE w:val="0"/>
              <w:autoSpaceDN w:val="0"/>
              <w:adjustRightInd w:val="0"/>
              <w:spacing w:before="60" w:after="60" w:line="240" w:lineRule="auto"/>
              <w:rPr>
                <w:rFonts w:cs="Arial"/>
                <w:b/>
                <w:i/>
                <w:sz w:val="18"/>
                <w:szCs w:val="18"/>
              </w:rPr>
            </w:pPr>
          </w:p>
        </w:tc>
        <w:tc>
          <w:tcPr>
            <w:tcW w:w="3000" w:type="pct"/>
            <w:shd w:val="clear" w:color="auto" w:fill="92D050"/>
          </w:tcPr>
          <w:p w14:paraId="0F583B4D"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46E7BD3B"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There are no </w:t>
            </w:r>
            <w:proofErr w:type="spellStart"/>
            <w:r w:rsidRPr="00DB57F4">
              <w:rPr>
                <w:rFonts w:cs="Arial"/>
                <w:sz w:val="18"/>
                <w:szCs w:val="18"/>
              </w:rPr>
              <w:t>byproduct</w:t>
            </w:r>
            <w:proofErr w:type="spellEnd"/>
            <w:r w:rsidRPr="00DB57F4">
              <w:rPr>
                <w:rFonts w:cs="Arial"/>
                <w:sz w:val="18"/>
                <w:szCs w:val="18"/>
              </w:rPr>
              <w:t xml:space="preserve"> species taken in the fishery due to the selective fishing methods used.</w:t>
            </w:r>
          </w:p>
          <w:p w14:paraId="43536C7B" w14:textId="77777777" w:rsidR="00B12755" w:rsidRPr="00DB57F4" w:rsidRDefault="00B12755" w:rsidP="009662C7">
            <w:pPr>
              <w:spacing w:before="60" w:after="60" w:line="240" w:lineRule="auto"/>
              <w:rPr>
                <w:rFonts w:cs="Arial"/>
                <w:sz w:val="18"/>
                <w:szCs w:val="18"/>
              </w:rPr>
            </w:pPr>
          </w:p>
        </w:tc>
      </w:tr>
      <w:tr w:rsidR="00B12755" w:rsidRPr="00DB57F4" w14:paraId="1676D03E" w14:textId="77777777" w:rsidTr="009662C7">
        <w:trPr>
          <w:cantSplit/>
        </w:trPr>
        <w:tc>
          <w:tcPr>
            <w:tcW w:w="3000" w:type="pct"/>
            <w:gridSpan w:val="2"/>
            <w:shd w:val="clear" w:color="auto" w:fill="DAEEF3"/>
            <w:vAlign w:val="center"/>
          </w:tcPr>
          <w:p w14:paraId="20FC9F45"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(Guidelines 1.1.1 to 1.1.7 should be applied to </w:t>
            </w:r>
            <w:proofErr w:type="spellStart"/>
            <w:r w:rsidRPr="00DB57F4">
              <w:rPr>
                <w:rFonts w:cs="Arial"/>
                <w:sz w:val="18"/>
                <w:szCs w:val="18"/>
              </w:rPr>
              <w:t>byproduct</w:t>
            </w:r>
            <w:proofErr w:type="spellEnd"/>
            <w:r w:rsidRPr="00DB57F4">
              <w:rPr>
                <w:rFonts w:cs="Arial"/>
                <w:sz w:val="18"/>
                <w:szCs w:val="18"/>
              </w:rPr>
              <w:t xml:space="preserve"> species to an appropriate level) </w:t>
            </w:r>
          </w:p>
        </w:tc>
      </w:tr>
      <w:tr w:rsidR="00B12755" w:rsidRPr="00DB57F4" w14:paraId="4092F040" w14:textId="77777777" w:rsidTr="009662C7">
        <w:trPr>
          <w:cantSplit/>
        </w:trPr>
        <w:tc>
          <w:tcPr>
            <w:tcW w:w="2000" w:type="pct"/>
          </w:tcPr>
          <w:p w14:paraId="671F9A83"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1.1.9 </w:t>
            </w:r>
            <w:r w:rsidRPr="00DB57F4">
              <w:rPr>
                <w:rFonts w:cs="Arial"/>
                <w:sz w:val="18"/>
                <w:szCs w:val="18"/>
              </w:rPr>
              <w:t>The management response, considering uncertainties in the assessment and precautionary management actions, has a high chance of achieving the objective.</w:t>
            </w:r>
          </w:p>
          <w:p w14:paraId="42777213" w14:textId="77777777" w:rsidR="00B12755" w:rsidRPr="00DB57F4" w:rsidRDefault="00B12755" w:rsidP="009662C7">
            <w:pPr>
              <w:autoSpaceDE w:val="0"/>
              <w:autoSpaceDN w:val="0"/>
              <w:adjustRightInd w:val="0"/>
              <w:spacing w:before="60" w:after="60" w:line="240" w:lineRule="auto"/>
              <w:rPr>
                <w:rFonts w:cs="Arial"/>
                <w:sz w:val="18"/>
                <w:szCs w:val="18"/>
              </w:rPr>
            </w:pPr>
          </w:p>
        </w:tc>
        <w:tc>
          <w:tcPr>
            <w:tcW w:w="3000" w:type="pct"/>
            <w:shd w:val="clear" w:color="auto" w:fill="92D050"/>
          </w:tcPr>
          <w:p w14:paraId="7B601E9C"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31835377"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Given the fishing method, logbook reporting, and detailed risk assessments, the management response has a high chance of achieving the objective of maintaining ecologically viable stock levels.  </w:t>
            </w:r>
          </w:p>
          <w:p w14:paraId="1625BB66" w14:textId="77777777" w:rsidR="00B12755" w:rsidRPr="00DB57F4" w:rsidRDefault="00B12755" w:rsidP="009662C7">
            <w:pPr>
              <w:spacing w:before="60" w:after="60" w:line="240" w:lineRule="auto"/>
              <w:rPr>
                <w:rFonts w:cs="Arial"/>
                <w:sz w:val="18"/>
                <w:szCs w:val="18"/>
              </w:rPr>
            </w:pPr>
          </w:p>
        </w:tc>
      </w:tr>
      <w:tr w:rsidR="00B12755" w:rsidRPr="00DB57F4" w14:paraId="31EDD208" w14:textId="77777777" w:rsidTr="009662C7">
        <w:trPr>
          <w:cantSplit/>
        </w:trPr>
        <w:tc>
          <w:tcPr>
            <w:tcW w:w="3000" w:type="pct"/>
            <w:gridSpan w:val="2"/>
            <w:shd w:val="clear" w:color="auto" w:fill="DAEEF3"/>
          </w:tcPr>
          <w:p w14:paraId="6017A9EE" w14:textId="77777777" w:rsidR="00B12755" w:rsidRPr="00DB57F4" w:rsidRDefault="00B12755" w:rsidP="009662C7">
            <w:pPr>
              <w:spacing w:before="60" w:after="60" w:line="240" w:lineRule="auto"/>
              <w:rPr>
                <w:rFonts w:cs="Arial"/>
                <w:b/>
                <w:bCs/>
                <w:sz w:val="18"/>
                <w:szCs w:val="18"/>
              </w:rPr>
            </w:pPr>
            <w:r w:rsidRPr="00DB57F4">
              <w:rPr>
                <w:rFonts w:cs="Arial"/>
                <w:b/>
                <w:bCs/>
                <w:sz w:val="18"/>
                <w:szCs w:val="18"/>
              </w:rPr>
              <w:t>If overfished, go to Objective 2:</w:t>
            </w:r>
          </w:p>
          <w:p w14:paraId="06DEF1C5" w14:textId="77777777" w:rsidR="00B12755" w:rsidRPr="00DB57F4" w:rsidRDefault="00B12755" w:rsidP="009662C7">
            <w:pPr>
              <w:spacing w:before="60" w:after="60" w:line="240" w:lineRule="auto"/>
              <w:rPr>
                <w:rFonts w:cs="Arial"/>
                <w:b/>
                <w:bCs/>
                <w:sz w:val="18"/>
                <w:szCs w:val="18"/>
              </w:rPr>
            </w:pPr>
            <w:r w:rsidRPr="00DB57F4">
              <w:rPr>
                <w:rFonts w:cs="Arial"/>
                <w:b/>
                <w:bCs/>
                <w:sz w:val="18"/>
                <w:szCs w:val="18"/>
              </w:rPr>
              <w:t>If not overfished, go to PRINCIPLE 2:</w:t>
            </w:r>
          </w:p>
        </w:tc>
      </w:tr>
      <w:tr w:rsidR="00B12755" w:rsidRPr="00DB57F4" w14:paraId="79F25903" w14:textId="77777777" w:rsidTr="009662C7">
        <w:trPr>
          <w:cantSplit/>
        </w:trPr>
        <w:tc>
          <w:tcPr>
            <w:tcW w:w="3000" w:type="pct"/>
            <w:gridSpan w:val="2"/>
            <w:shd w:val="clear" w:color="auto" w:fill="B6DDE8"/>
          </w:tcPr>
          <w:p w14:paraId="0B9F50FB" w14:textId="77777777" w:rsidR="00B12755" w:rsidRPr="00DB57F4" w:rsidRDefault="00B12755" w:rsidP="009662C7">
            <w:pPr>
              <w:spacing w:before="60" w:after="60" w:line="240" w:lineRule="auto"/>
              <w:rPr>
                <w:rFonts w:cs="Arial"/>
                <w:b/>
                <w:bCs/>
                <w:sz w:val="18"/>
                <w:szCs w:val="18"/>
              </w:rPr>
            </w:pPr>
            <w:r w:rsidRPr="00DB57F4">
              <w:rPr>
                <w:rFonts w:cs="Arial"/>
                <w:b/>
                <w:bCs/>
                <w:sz w:val="18"/>
                <w:szCs w:val="18"/>
              </w:rPr>
              <w:t xml:space="preserve">Objective 2 - </w:t>
            </w:r>
            <w:r w:rsidRPr="00DB57F4">
              <w:rPr>
                <w:rFonts w:cs="Arial"/>
                <w:sz w:val="18"/>
                <w:szCs w:val="18"/>
              </w:rPr>
              <w:t xml:space="preserve">Where the fished stock(s) are below a defined reference point, the fishery will be managed to promote recovery to ecologically viable stock levels within nominated timeframes. </w:t>
            </w:r>
          </w:p>
        </w:tc>
      </w:tr>
      <w:tr w:rsidR="00B12755" w:rsidRPr="00DB57F4" w14:paraId="018805B9" w14:textId="77777777" w:rsidTr="009662C7">
        <w:trPr>
          <w:cantSplit/>
        </w:trPr>
        <w:tc>
          <w:tcPr>
            <w:tcW w:w="3000" w:type="pct"/>
            <w:gridSpan w:val="2"/>
            <w:shd w:val="clear" w:color="auto" w:fill="DAEEF3"/>
          </w:tcPr>
          <w:p w14:paraId="614DD242"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Management responses </w:t>
            </w:r>
          </w:p>
        </w:tc>
      </w:tr>
      <w:tr w:rsidR="00B12755" w:rsidRPr="00DB57F4" w14:paraId="7661865A" w14:textId="77777777" w:rsidTr="009662C7">
        <w:trPr>
          <w:cantSplit/>
        </w:trPr>
        <w:tc>
          <w:tcPr>
            <w:tcW w:w="2000" w:type="pct"/>
            <w:tcBorders>
              <w:bottom w:val="single" w:sz="4" w:space="0" w:color="auto"/>
            </w:tcBorders>
          </w:tcPr>
          <w:p w14:paraId="5A503238"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t xml:space="preserve">1.2.1 </w:t>
            </w:r>
            <w:r w:rsidRPr="00DB57F4">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1A36809" w14:textId="77777777" w:rsidR="00B12755" w:rsidRPr="00DB57F4" w:rsidRDefault="00B12755" w:rsidP="009662C7">
            <w:pPr>
              <w:spacing w:before="60" w:after="60" w:line="240" w:lineRule="auto"/>
              <w:rPr>
                <w:rFonts w:cs="Arial"/>
                <w:b/>
                <w:bCs/>
                <w:i/>
                <w:iCs/>
                <w:sz w:val="18"/>
                <w:szCs w:val="18"/>
              </w:rPr>
            </w:pPr>
          </w:p>
        </w:tc>
        <w:tc>
          <w:tcPr>
            <w:tcW w:w="3000" w:type="pct"/>
            <w:tcBorders>
              <w:bottom w:val="single" w:sz="4" w:space="0" w:color="auto"/>
            </w:tcBorders>
            <w:shd w:val="clear" w:color="auto" w:fill="auto"/>
          </w:tcPr>
          <w:p w14:paraId="04DAF079"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5E480535" w14:textId="77777777" w:rsidR="00B12755" w:rsidRPr="00DB57F4" w:rsidRDefault="00B12755" w:rsidP="009662C7">
            <w:pPr>
              <w:spacing w:before="60" w:after="60" w:line="240" w:lineRule="auto"/>
              <w:rPr>
                <w:rFonts w:cs="Arial"/>
                <w:sz w:val="18"/>
                <w:szCs w:val="18"/>
              </w:rPr>
            </w:pPr>
            <w:r w:rsidRPr="00DB57F4">
              <w:rPr>
                <w:rFonts w:cs="Arial"/>
                <w:sz w:val="18"/>
                <w:szCs w:val="18"/>
              </w:rPr>
              <w:t>No target stocks are currently considered to be overfished.</w:t>
            </w:r>
          </w:p>
          <w:p w14:paraId="0BFCA563" w14:textId="77777777" w:rsidR="00B12755" w:rsidRPr="00DB57F4" w:rsidRDefault="00B12755" w:rsidP="009662C7">
            <w:pPr>
              <w:spacing w:before="60" w:after="60" w:line="240" w:lineRule="auto"/>
              <w:rPr>
                <w:rFonts w:cs="Arial"/>
                <w:sz w:val="18"/>
                <w:szCs w:val="18"/>
              </w:rPr>
            </w:pPr>
          </w:p>
        </w:tc>
      </w:tr>
      <w:tr w:rsidR="00B12755" w:rsidRPr="00DB57F4" w14:paraId="702329F1" w14:textId="77777777" w:rsidTr="009662C7">
        <w:trPr>
          <w:cantSplit/>
        </w:trPr>
        <w:tc>
          <w:tcPr>
            <w:tcW w:w="2000" w:type="pct"/>
            <w:tcBorders>
              <w:bottom w:val="single" w:sz="4" w:space="0" w:color="auto"/>
            </w:tcBorders>
          </w:tcPr>
          <w:p w14:paraId="166C1E2A"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lastRenderedPageBreak/>
              <w:t xml:space="preserve">1.2.2 </w:t>
            </w:r>
            <w:r w:rsidRPr="00DB57F4">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4CCDE149" w14:textId="77777777" w:rsidR="00B12755" w:rsidRPr="00DB57F4" w:rsidRDefault="00B12755" w:rsidP="009662C7">
            <w:pPr>
              <w:spacing w:before="60" w:after="60" w:line="240" w:lineRule="auto"/>
              <w:rPr>
                <w:rFonts w:cs="Arial"/>
                <w:b/>
                <w:bCs/>
                <w:i/>
                <w:iCs/>
                <w:sz w:val="18"/>
                <w:szCs w:val="18"/>
              </w:rPr>
            </w:pPr>
          </w:p>
        </w:tc>
        <w:tc>
          <w:tcPr>
            <w:tcW w:w="3000" w:type="pct"/>
            <w:tcBorders>
              <w:bottom w:val="single" w:sz="4" w:space="0" w:color="auto"/>
            </w:tcBorders>
            <w:shd w:val="clear" w:color="auto" w:fill="auto"/>
          </w:tcPr>
          <w:p w14:paraId="114897EC"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28F8E984" w14:textId="77777777" w:rsidR="00B12755" w:rsidRPr="00DB57F4" w:rsidRDefault="00B12755" w:rsidP="009662C7">
            <w:pPr>
              <w:spacing w:before="60" w:after="60" w:line="240" w:lineRule="auto"/>
              <w:rPr>
                <w:rFonts w:cs="Arial"/>
                <w:sz w:val="18"/>
                <w:szCs w:val="18"/>
              </w:rPr>
            </w:pPr>
            <w:r w:rsidRPr="00DB57F4">
              <w:rPr>
                <w:rFonts w:cs="Arial"/>
                <w:sz w:val="18"/>
                <w:szCs w:val="18"/>
              </w:rPr>
              <w:t>No target stocks are currently considered to be overfished.</w:t>
            </w:r>
          </w:p>
        </w:tc>
      </w:tr>
      <w:tr w:rsidR="00B12755" w:rsidRPr="00DB57F4" w14:paraId="5D5AC16E" w14:textId="77777777" w:rsidTr="009662C7">
        <w:trPr>
          <w:cantSplit/>
        </w:trPr>
        <w:tc>
          <w:tcPr>
            <w:tcW w:w="3000" w:type="pct"/>
            <w:gridSpan w:val="2"/>
            <w:tcBorders>
              <w:top w:val="single" w:sz="4" w:space="0" w:color="auto"/>
            </w:tcBorders>
            <w:shd w:val="clear" w:color="auto" w:fill="B2A1C7"/>
          </w:tcPr>
          <w:p w14:paraId="100CFD36" w14:textId="77777777" w:rsidR="00B12755" w:rsidRPr="00DB57F4" w:rsidRDefault="00B12755" w:rsidP="009662C7">
            <w:pPr>
              <w:autoSpaceDE w:val="0"/>
              <w:autoSpaceDN w:val="0"/>
              <w:adjustRightInd w:val="0"/>
              <w:spacing w:before="60" w:after="60" w:line="240" w:lineRule="auto"/>
              <w:rPr>
                <w:rFonts w:cs="Arial"/>
                <w:b/>
                <w:bCs/>
                <w:sz w:val="18"/>
                <w:szCs w:val="18"/>
              </w:rPr>
            </w:pPr>
            <w:r w:rsidRPr="00DB57F4">
              <w:rPr>
                <w:rFonts w:cs="Arial"/>
                <w:b/>
                <w:bCs/>
                <w:sz w:val="18"/>
                <w:szCs w:val="18"/>
              </w:rPr>
              <w:t xml:space="preserve">PRINCIPLE 2 - </w:t>
            </w:r>
            <w:r w:rsidRPr="00DB57F4">
              <w:rPr>
                <w:rFonts w:cs="Arial"/>
                <w:sz w:val="18"/>
                <w:szCs w:val="18"/>
              </w:rPr>
              <w:t>Fishing operations should be managed to minimise their impact on the structure, productivity, function and biological diversity of the ecosystem.</w:t>
            </w:r>
          </w:p>
        </w:tc>
      </w:tr>
      <w:tr w:rsidR="00B12755" w:rsidRPr="00DB57F4" w14:paraId="1BDF4C42" w14:textId="77777777" w:rsidTr="009662C7">
        <w:trPr>
          <w:cantSplit/>
        </w:trPr>
        <w:tc>
          <w:tcPr>
            <w:tcW w:w="3000" w:type="pct"/>
            <w:gridSpan w:val="2"/>
            <w:shd w:val="clear" w:color="auto" w:fill="CCC0D9"/>
          </w:tcPr>
          <w:p w14:paraId="7DBB775E" w14:textId="77777777" w:rsidR="00B12755" w:rsidRPr="00DB57F4" w:rsidRDefault="00B12755" w:rsidP="009662C7">
            <w:pPr>
              <w:autoSpaceDE w:val="0"/>
              <w:autoSpaceDN w:val="0"/>
              <w:adjustRightInd w:val="0"/>
              <w:spacing w:before="60" w:after="60" w:line="240" w:lineRule="auto"/>
              <w:rPr>
                <w:rFonts w:cs="Arial"/>
                <w:b/>
                <w:bCs/>
                <w:sz w:val="18"/>
                <w:szCs w:val="18"/>
              </w:rPr>
            </w:pPr>
            <w:r w:rsidRPr="00DB57F4">
              <w:rPr>
                <w:rFonts w:cs="Arial"/>
                <w:b/>
                <w:bCs/>
                <w:sz w:val="18"/>
                <w:szCs w:val="18"/>
              </w:rPr>
              <w:t xml:space="preserve">Objective 1 - </w:t>
            </w:r>
            <w:r w:rsidRPr="00DB57F4">
              <w:rPr>
                <w:rFonts w:cs="Arial"/>
                <w:sz w:val="18"/>
                <w:szCs w:val="18"/>
              </w:rPr>
              <w:t>The fishery is conducted in a manner that does not threaten bycatch species.</w:t>
            </w:r>
          </w:p>
        </w:tc>
      </w:tr>
      <w:tr w:rsidR="00B12755" w:rsidRPr="00DB57F4" w14:paraId="40AF9DD8" w14:textId="77777777" w:rsidTr="009662C7">
        <w:trPr>
          <w:cantSplit/>
        </w:trPr>
        <w:tc>
          <w:tcPr>
            <w:tcW w:w="3000" w:type="pct"/>
            <w:gridSpan w:val="2"/>
            <w:shd w:val="clear" w:color="auto" w:fill="E5DFEC"/>
          </w:tcPr>
          <w:p w14:paraId="607D443C"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Information requirements</w:t>
            </w:r>
          </w:p>
        </w:tc>
      </w:tr>
      <w:tr w:rsidR="00B12755" w:rsidRPr="00DB57F4" w14:paraId="62CD80B2" w14:textId="77777777" w:rsidTr="009662C7">
        <w:trPr>
          <w:cantSplit/>
        </w:trPr>
        <w:tc>
          <w:tcPr>
            <w:tcW w:w="2000" w:type="pct"/>
          </w:tcPr>
          <w:p w14:paraId="2C473E76"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2.1.1 </w:t>
            </w:r>
            <w:r w:rsidRPr="00DB57F4">
              <w:rPr>
                <w:rFonts w:cs="Arial"/>
                <w:sz w:val="18"/>
                <w:szCs w:val="18"/>
              </w:rPr>
              <w:t>Reliable information, appropriate to the scale of the fishery, is collected on the composition and abundance of bycatch.</w:t>
            </w:r>
          </w:p>
          <w:p w14:paraId="44340A49" w14:textId="77777777" w:rsidR="00B12755" w:rsidRPr="00DB57F4" w:rsidRDefault="00B12755" w:rsidP="009662C7">
            <w:pPr>
              <w:autoSpaceDE w:val="0"/>
              <w:autoSpaceDN w:val="0"/>
              <w:adjustRightInd w:val="0"/>
              <w:spacing w:before="60" w:after="60" w:line="240" w:lineRule="auto"/>
              <w:rPr>
                <w:rFonts w:cs="Arial"/>
                <w:b/>
                <w:i/>
                <w:sz w:val="18"/>
                <w:szCs w:val="18"/>
              </w:rPr>
            </w:pPr>
          </w:p>
        </w:tc>
        <w:tc>
          <w:tcPr>
            <w:tcW w:w="3000" w:type="pct"/>
            <w:shd w:val="clear" w:color="auto" w:fill="92D050"/>
          </w:tcPr>
          <w:p w14:paraId="1B7B6F0F"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69605270" w14:textId="77777777" w:rsidR="00B12755" w:rsidRPr="00DB57F4" w:rsidRDefault="00B12755" w:rsidP="009662C7">
            <w:pPr>
              <w:spacing w:before="60" w:after="60" w:line="240" w:lineRule="auto"/>
              <w:rPr>
                <w:rFonts w:cs="Arial"/>
                <w:sz w:val="18"/>
                <w:szCs w:val="18"/>
              </w:rPr>
            </w:pPr>
            <w:r w:rsidRPr="00DB57F4">
              <w:rPr>
                <w:rFonts w:cs="Arial"/>
                <w:sz w:val="18"/>
                <w:szCs w:val="18"/>
              </w:rPr>
              <w:t>There is no significant bycatch due to the highly selective fishing methods.</w:t>
            </w:r>
          </w:p>
          <w:p w14:paraId="2F47712C" w14:textId="77777777" w:rsidR="00B12755" w:rsidRPr="00DB57F4" w:rsidRDefault="00B12755" w:rsidP="009662C7">
            <w:pPr>
              <w:spacing w:before="60" w:after="60" w:line="240" w:lineRule="auto"/>
              <w:rPr>
                <w:rFonts w:cs="Arial"/>
                <w:sz w:val="18"/>
                <w:szCs w:val="18"/>
              </w:rPr>
            </w:pPr>
          </w:p>
        </w:tc>
      </w:tr>
      <w:tr w:rsidR="00B12755" w:rsidRPr="00DB57F4" w14:paraId="231C3ECF" w14:textId="77777777" w:rsidTr="009662C7">
        <w:trPr>
          <w:cantSplit/>
        </w:trPr>
        <w:tc>
          <w:tcPr>
            <w:tcW w:w="3000" w:type="pct"/>
            <w:gridSpan w:val="2"/>
            <w:shd w:val="clear" w:color="auto" w:fill="E5DFEC"/>
          </w:tcPr>
          <w:p w14:paraId="00CF1318"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Assessment </w:t>
            </w:r>
          </w:p>
        </w:tc>
      </w:tr>
      <w:tr w:rsidR="00B12755" w:rsidRPr="00DB57F4" w14:paraId="2238ABEB" w14:textId="77777777" w:rsidTr="009662C7">
        <w:trPr>
          <w:cantSplit/>
        </w:trPr>
        <w:tc>
          <w:tcPr>
            <w:tcW w:w="2000" w:type="pct"/>
          </w:tcPr>
          <w:p w14:paraId="0DA262CC"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2.1.2 </w:t>
            </w:r>
            <w:r w:rsidRPr="00DB57F4">
              <w:rPr>
                <w:rFonts w:cs="Arial"/>
                <w:sz w:val="18"/>
                <w:szCs w:val="18"/>
              </w:rPr>
              <w:t>There is a risk analysis of the bycatch with respect to its vulnerability to fishing.</w:t>
            </w:r>
          </w:p>
          <w:p w14:paraId="29B4D1B0" w14:textId="77777777" w:rsidR="00B12755" w:rsidRPr="00DB57F4" w:rsidRDefault="00B12755" w:rsidP="009662C7">
            <w:pPr>
              <w:autoSpaceDE w:val="0"/>
              <w:autoSpaceDN w:val="0"/>
              <w:adjustRightInd w:val="0"/>
              <w:spacing w:before="60" w:after="60" w:line="240" w:lineRule="auto"/>
              <w:rPr>
                <w:rFonts w:cs="Arial"/>
                <w:b/>
                <w:i/>
                <w:sz w:val="18"/>
                <w:szCs w:val="18"/>
              </w:rPr>
            </w:pPr>
          </w:p>
        </w:tc>
        <w:tc>
          <w:tcPr>
            <w:tcW w:w="3000" w:type="pct"/>
            <w:shd w:val="clear" w:color="auto" w:fill="92D050"/>
          </w:tcPr>
          <w:p w14:paraId="18DD1728"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74CE1CED" w14:textId="77777777" w:rsidR="00B12755" w:rsidRPr="00DB57F4" w:rsidRDefault="00B12755" w:rsidP="009662C7">
            <w:pPr>
              <w:spacing w:before="60" w:after="60" w:line="240" w:lineRule="auto"/>
              <w:rPr>
                <w:rFonts w:cs="Arial"/>
                <w:sz w:val="18"/>
                <w:szCs w:val="18"/>
              </w:rPr>
            </w:pPr>
            <w:r>
              <w:rPr>
                <w:rFonts w:cs="Arial"/>
                <w:sz w:val="18"/>
                <w:szCs w:val="18"/>
              </w:rPr>
              <w:t>The most recent</w:t>
            </w:r>
            <w:r w:rsidRPr="00DB57F4">
              <w:rPr>
                <w:rFonts w:cs="Arial"/>
                <w:sz w:val="18"/>
                <w:szCs w:val="18"/>
              </w:rPr>
              <w:t xml:space="preserve"> ERA </w:t>
            </w:r>
            <w:r>
              <w:rPr>
                <w:rFonts w:cs="Arial"/>
                <w:sz w:val="18"/>
                <w:szCs w:val="18"/>
              </w:rPr>
              <w:t xml:space="preserve">for this fishery </w:t>
            </w:r>
            <w:r w:rsidRPr="00DB57F4">
              <w:rPr>
                <w:rFonts w:cs="Arial"/>
                <w:sz w:val="18"/>
                <w:szCs w:val="18"/>
              </w:rPr>
              <w:t>was conducted in 20</w:t>
            </w:r>
            <w:r>
              <w:rPr>
                <w:rFonts w:cs="Arial"/>
                <w:sz w:val="18"/>
                <w:szCs w:val="18"/>
              </w:rPr>
              <w:t xml:space="preserve">13 </w:t>
            </w:r>
            <w:r w:rsidRPr="00DB57F4">
              <w:rPr>
                <w:rFonts w:cs="Arial"/>
                <w:sz w:val="18"/>
                <w:szCs w:val="18"/>
              </w:rPr>
              <w:t xml:space="preserve">and assessed the impacts of the fishery on the ecosystem and target species. </w:t>
            </w:r>
          </w:p>
        </w:tc>
      </w:tr>
      <w:tr w:rsidR="00B12755" w:rsidRPr="00DB57F4" w14:paraId="65DFEF88" w14:textId="77777777" w:rsidTr="009662C7">
        <w:trPr>
          <w:cantSplit/>
        </w:trPr>
        <w:tc>
          <w:tcPr>
            <w:tcW w:w="3000" w:type="pct"/>
            <w:gridSpan w:val="2"/>
            <w:shd w:val="clear" w:color="auto" w:fill="E5DFEC"/>
          </w:tcPr>
          <w:p w14:paraId="73282352"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Management responses</w:t>
            </w:r>
          </w:p>
        </w:tc>
      </w:tr>
      <w:tr w:rsidR="00B12755" w:rsidRPr="00DB57F4" w14:paraId="166122E1" w14:textId="77777777" w:rsidTr="009662C7">
        <w:trPr>
          <w:cantSplit/>
        </w:trPr>
        <w:tc>
          <w:tcPr>
            <w:tcW w:w="2000" w:type="pct"/>
          </w:tcPr>
          <w:p w14:paraId="5AF5203A"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2.1.3 </w:t>
            </w:r>
            <w:r w:rsidRPr="00DB57F4">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14:paraId="08E23986"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auto"/>
          </w:tcPr>
          <w:p w14:paraId="69C58518"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598FEB7E" w14:textId="77777777" w:rsidR="00B12755" w:rsidRPr="00DB57F4" w:rsidRDefault="00B12755" w:rsidP="009662C7">
            <w:pPr>
              <w:spacing w:before="60" w:after="60" w:line="240" w:lineRule="auto"/>
              <w:rPr>
                <w:rFonts w:cs="Arial"/>
                <w:sz w:val="18"/>
                <w:szCs w:val="18"/>
              </w:rPr>
            </w:pPr>
            <w:r w:rsidRPr="00DB57F4">
              <w:rPr>
                <w:rFonts w:cs="Arial"/>
                <w:sz w:val="18"/>
                <w:szCs w:val="18"/>
              </w:rPr>
              <w:t>Due to the highly selective fishing methods, there is no capture of bycatch.</w:t>
            </w:r>
          </w:p>
          <w:p w14:paraId="014A31B2" w14:textId="77777777" w:rsidR="00B12755" w:rsidRPr="00DB57F4" w:rsidRDefault="00B12755" w:rsidP="009662C7">
            <w:pPr>
              <w:spacing w:before="60" w:after="60" w:line="240" w:lineRule="auto"/>
              <w:rPr>
                <w:rFonts w:cs="Arial"/>
                <w:sz w:val="18"/>
                <w:szCs w:val="18"/>
              </w:rPr>
            </w:pPr>
          </w:p>
        </w:tc>
      </w:tr>
      <w:tr w:rsidR="00B12755" w:rsidRPr="00DB57F4" w14:paraId="0F068ECF" w14:textId="77777777" w:rsidTr="009662C7">
        <w:trPr>
          <w:cantSplit/>
        </w:trPr>
        <w:tc>
          <w:tcPr>
            <w:tcW w:w="2000" w:type="pct"/>
          </w:tcPr>
          <w:p w14:paraId="2783C178"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2.1.4 </w:t>
            </w:r>
            <w:r w:rsidRPr="00DB57F4">
              <w:rPr>
                <w:rFonts w:cs="Arial"/>
                <w:sz w:val="18"/>
                <w:szCs w:val="18"/>
              </w:rPr>
              <w:t xml:space="preserve">An indicator group of bycatch species is monitored. </w:t>
            </w:r>
          </w:p>
          <w:p w14:paraId="04A1F2A0"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auto"/>
          </w:tcPr>
          <w:p w14:paraId="53E58DAC"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2878E1C1" w14:textId="77777777" w:rsidR="00B12755" w:rsidRPr="00DB57F4" w:rsidRDefault="00B12755" w:rsidP="009662C7">
            <w:pPr>
              <w:spacing w:before="60" w:after="60" w:line="240" w:lineRule="auto"/>
              <w:rPr>
                <w:rFonts w:cs="Arial"/>
                <w:sz w:val="18"/>
                <w:szCs w:val="18"/>
              </w:rPr>
            </w:pPr>
            <w:r w:rsidRPr="00DB57F4">
              <w:rPr>
                <w:rFonts w:cs="Arial"/>
                <w:sz w:val="18"/>
                <w:szCs w:val="18"/>
              </w:rPr>
              <w:t>Monitoring of an indicator group of bycatch species is not necessary due to the low risk posed by the harvesting method.</w:t>
            </w:r>
          </w:p>
          <w:p w14:paraId="4079783D" w14:textId="77777777" w:rsidR="00B12755" w:rsidRPr="00DB57F4" w:rsidRDefault="00B12755" w:rsidP="009662C7">
            <w:pPr>
              <w:spacing w:before="60" w:after="60" w:line="240" w:lineRule="auto"/>
              <w:rPr>
                <w:rFonts w:cs="Arial"/>
                <w:sz w:val="18"/>
                <w:szCs w:val="18"/>
              </w:rPr>
            </w:pPr>
          </w:p>
        </w:tc>
      </w:tr>
      <w:tr w:rsidR="00B12755" w:rsidRPr="00DB57F4" w14:paraId="6A43BBFC" w14:textId="77777777" w:rsidTr="009662C7">
        <w:trPr>
          <w:cantSplit/>
        </w:trPr>
        <w:tc>
          <w:tcPr>
            <w:tcW w:w="2000" w:type="pct"/>
          </w:tcPr>
          <w:p w14:paraId="09A15C17" w14:textId="77777777" w:rsidR="00B12755" w:rsidRPr="00DB57F4" w:rsidRDefault="00B12755" w:rsidP="009662C7">
            <w:pPr>
              <w:autoSpaceDE w:val="0"/>
              <w:autoSpaceDN w:val="0"/>
              <w:adjustRightInd w:val="0"/>
              <w:spacing w:before="60" w:after="60" w:line="240" w:lineRule="auto"/>
              <w:rPr>
                <w:rFonts w:cs="Arial"/>
                <w:b/>
                <w:bCs/>
                <w:i/>
                <w:iCs/>
                <w:sz w:val="18"/>
                <w:szCs w:val="18"/>
              </w:rPr>
            </w:pPr>
            <w:r w:rsidRPr="00DB57F4">
              <w:rPr>
                <w:rFonts w:cs="Arial"/>
                <w:b/>
                <w:bCs/>
                <w:i/>
                <w:iCs/>
                <w:sz w:val="18"/>
                <w:szCs w:val="18"/>
              </w:rPr>
              <w:t xml:space="preserve">2.1.5 </w:t>
            </w:r>
            <w:r w:rsidRPr="00DB57F4">
              <w:rPr>
                <w:rFonts w:cs="Arial"/>
                <w:sz w:val="18"/>
                <w:szCs w:val="18"/>
              </w:rPr>
              <w:t>There are decision rules that trigger additional management measures when there are significant perturbations in the indicator species numbers</w:t>
            </w:r>
            <w:r w:rsidRPr="00DB57F4">
              <w:rPr>
                <w:rFonts w:cs="Arial"/>
                <w:i/>
                <w:iCs/>
                <w:sz w:val="18"/>
                <w:szCs w:val="18"/>
              </w:rPr>
              <w:t xml:space="preserve">. </w:t>
            </w:r>
          </w:p>
        </w:tc>
        <w:tc>
          <w:tcPr>
            <w:tcW w:w="3000" w:type="pct"/>
            <w:shd w:val="clear" w:color="auto" w:fill="auto"/>
          </w:tcPr>
          <w:p w14:paraId="0E569D60"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2BE01623" w14:textId="77777777" w:rsidR="00B12755" w:rsidRPr="00DB57F4" w:rsidRDefault="00B12755" w:rsidP="009662C7">
            <w:pPr>
              <w:spacing w:before="60" w:after="60" w:line="240" w:lineRule="auto"/>
              <w:rPr>
                <w:rFonts w:cs="Arial"/>
                <w:sz w:val="18"/>
                <w:szCs w:val="18"/>
              </w:rPr>
            </w:pPr>
            <w:r w:rsidRPr="00DB57F4">
              <w:rPr>
                <w:rFonts w:cs="Arial"/>
                <w:sz w:val="18"/>
                <w:szCs w:val="18"/>
              </w:rPr>
              <w:t>There are no specific decision rules in place that trigger additional management measures - which is appropriate given the low risk posed to bycatch species.</w:t>
            </w:r>
          </w:p>
          <w:p w14:paraId="4EBE0146" w14:textId="77777777" w:rsidR="00B12755" w:rsidRPr="00DB57F4" w:rsidRDefault="00B12755" w:rsidP="009662C7">
            <w:pPr>
              <w:spacing w:before="60" w:after="60" w:line="240" w:lineRule="auto"/>
              <w:rPr>
                <w:rFonts w:cs="Arial"/>
                <w:sz w:val="18"/>
                <w:szCs w:val="18"/>
              </w:rPr>
            </w:pPr>
          </w:p>
        </w:tc>
      </w:tr>
      <w:tr w:rsidR="00B12755" w:rsidRPr="00DB57F4" w14:paraId="26634CBB" w14:textId="77777777" w:rsidTr="009662C7">
        <w:trPr>
          <w:cantSplit/>
        </w:trPr>
        <w:tc>
          <w:tcPr>
            <w:tcW w:w="2000" w:type="pct"/>
          </w:tcPr>
          <w:p w14:paraId="438F9F6B"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2.1.6 </w:t>
            </w:r>
            <w:r w:rsidRPr="00DB57F4">
              <w:rPr>
                <w:rFonts w:cs="Arial"/>
                <w:sz w:val="18"/>
                <w:szCs w:val="18"/>
              </w:rPr>
              <w:t>The management response, considering uncertainties in the assessment and precautionary management actions, has a high chance of achieving the objective.</w:t>
            </w:r>
          </w:p>
          <w:p w14:paraId="77E3A2C9"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92D050"/>
          </w:tcPr>
          <w:p w14:paraId="72E8EDD4"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6CF8E51C" w14:textId="77777777" w:rsidR="00B12755" w:rsidRPr="00DB57F4" w:rsidRDefault="00B12755" w:rsidP="009662C7">
            <w:pPr>
              <w:spacing w:before="60" w:after="60" w:line="240" w:lineRule="auto"/>
              <w:rPr>
                <w:rFonts w:cs="Arial"/>
                <w:sz w:val="18"/>
                <w:szCs w:val="18"/>
              </w:rPr>
            </w:pPr>
            <w:r w:rsidRPr="00DB57F4">
              <w:rPr>
                <w:rFonts w:cs="Arial"/>
                <w:sz w:val="18"/>
                <w:szCs w:val="18"/>
              </w:rPr>
              <w:t>The management arrangements are likely to have a high chance of achieving the objective of fishing being conducted in a manner that does not threaten bycatch.</w:t>
            </w:r>
          </w:p>
          <w:p w14:paraId="237A5032" w14:textId="77777777" w:rsidR="00B12755" w:rsidRPr="00DB57F4" w:rsidRDefault="00B12755" w:rsidP="009662C7">
            <w:pPr>
              <w:spacing w:before="60" w:after="60" w:line="240" w:lineRule="auto"/>
              <w:rPr>
                <w:rFonts w:cs="Arial"/>
                <w:sz w:val="18"/>
                <w:szCs w:val="18"/>
              </w:rPr>
            </w:pPr>
          </w:p>
        </w:tc>
      </w:tr>
      <w:tr w:rsidR="00B12755" w:rsidRPr="00DB57F4" w14:paraId="2F4A6275" w14:textId="77777777" w:rsidTr="009662C7">
        <w:trPr>
          <w:cantSplit/>
        </w:trPr>
        <w:tc>
          <w:tcPr>
            <w:tcW w:w="3000" w:type="pct"/>
            <w:gridSpan w:val="2"/>
            <w:shd w:val="clear" w:color="auto" w:fill="CCC0D9"/>
          </w:tcPr>
          <w:p w14:paraId="4A836F1C" w14:textId="77777777" w:rsidR="00B12755" w:rsidRPr="00DB57F4" w:rsidRDefault="00B12755" w:rsidP="009662C7">
            <w:pPr>
              <w:spacing w:before="60" w:after="60" w:line="240" w:lineRule="auto"/>
              <w:rPr>
                <w:rFonts w:cs="Arial"/>
                <w:b/>
                <w:bCs/>
                <w:sz w:val="18"/>
                <w:szCs w:val="18"/>
              </w:rPr>
            </w:pPr>
            <w:r w:rsidRPr="00DB57F4">
              <w:rPr>
                <w:rFonts w:cs="Arial"/>
                <w:b/>
                <w:bCs/>
                <w:sz w:val="18"/>
                <w:szCs w:val="18"/>
              </w:rPr>
              <w:t xml:space="preserve">Objective 2 - </w:t>
            </w:r>
            <w:r w:rsidRPr="00DB57F4">
              <w:rPr>
                <w:rFonts w:cs="Arial"/>
                <w:sz w:val="18"/>
                <w:szCs w:val="18"/>
              </w:rPr>
              <w:t>The fishery is conducted in a manner that avoids mortality of, or injuries to, endangered, threatened or protected species and avoids or minimises impacts on threatened ecological communities.</w:t>
            </w:r>
          </w:p>
        </w:tc>
      </w:tr>
      <w:tr w:rsidR="00B12755" w:rsidRPr="00DB57F4" w14:paraId="22426434" w14:textId="77777777" w:rsidTr="009662C7">
        <w:trPr>
          <w:cantSplit/>
        </w:trPr>
        <w:tc>
          <w:tcPr>
            <w:tcW w:w="3000" w:type="pct"/>
            <w:gridSpan w:val="2"/>
            <w:shd w:val="clear" w:color="auto" w:fill="E5DFEC"/>
          </w:tcPr>
          <w:p w14:paraId="53B001D0"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lastRenderedPageBreak/>
              <w:t xml:space="preserve">Information requirements </w:t>
            </w:r>
          </w:p>
        </w:tc>
      </w:tr>
      <w:tr w:rsidR="00B12755" w:rsidRPr="00DB57F4" w14:paraId="3529D04F" w14:textId="77777777" w:rsidTr="009662C7">
        <w:trPr>
          <w:cantSplit/>
        </w:trPr>
        <w:tc>
          <w:tcPr>
            <w:tcW w:w="2000" w:type="pct"/>
          </w:tcPr>
          <w:p w14:paraId="680AD7FC"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2.2.1 </w:t>
            </w:r>
            <w:r w:rsidRPr="00DB57F4">
              <w:rPr>
                <w:rFonts w:cs="Arial"/>
                <w:sz w:val="18"/>
                <w:szCs w:val="18"/>
              </w:rPr>
              <w:t xml:space="preserve">Reliable information is collected on the interaction with endangered, threatened or protected species and threatened ecological communities. </w:t>
            </w:r>
          </w:p>
          <w:p w14:paraId="030CC820" w14:textId="77777777" w:rsidR="00B12755" w:rsidRPr="00DB57F4" w:rsidRDefault="00B12755" w:rsidP="009662C7">
            <w:pPr>
              <w:autoSpaceDE w:val="0"/>
              <w:autoSpaceDN w:val="0"/>
              <w:adjustRightInd w:val="0"/>
              <w:spacing w:before="60" w:after="60" w:line="240" w:lineRule="auto"/>
              <w:rPr>
                <w:rFonts w:cs="Arial"/>
                <w:i/>
                <w:sz w:val="18"/>
                <w:szCs w:val="18"/>
              </w:rPr>
            </w:pPr>
          </w:p>
        </w:tc>
        <w:tc>
          <w:tcPr>
            <w:tcW w:w="3000" w:type="pct"/>
            <w:shd w:val="clear" w:color="auto" w:fill="92D050"/>
          </w:tcPr>
          <w:p w14:paraId="1C66247B"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159246A6"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All operators are required to report any interactions with </w:t>
            </w:r>
            <w:r>
              <w:rPr>
                <w:rFonts w:cs="Arial"/>
                <w:sz w:val="18"/>
                <w:szCs w:val="18"/>
              </w:rPr>
              <w:t xml:space="preserve">threatened, endangered or </w:t>
            </w:r>
            <w:r w:rsidRPr="00DB57F4">
              <w:rPr>
                <w:rFonts w:cs="Arial"/>
                <w:sz w:val="18"/>
                <w:szCs w:val="18"/>
              </w:rPr>
              <w:t>protected species and there are no threatened ecological communities in the area of the fishery. Species of Conservation Interest logbooks are considered reliable.</w:t>
            </w:r>
          </w:p>
          <w:p w14:paraId="27AD0F1F" w14:textId="77777777" w:rsidR="00B12755" w:rsidRPr="00DB57F4" w:rsidRDefault="00B12755" w:rsidP="009662C7">
            <w:pPr>
              <w:spacing w:before="60" w:after="60" w:line="240" w:lineRule="auto"/>
              <w:rPr>
                <w:rFonts w:cs="Arial"/>
                <w:sz w:val="18"/>
                <w:szCs w:val="18"/>
              </w:rPr>
            </w:pPr>
          </w:p>
        </w:tc>
      </w:tr>
      <w:tr w:rsidR="00B12755" w:rsidRPr="00DB57F4" w14:paraId="68DA4899" w14:textId="77777777" w:rsidTr="009662C7">
        <w:trPr>
          <w:cantSplit/>
        </w:trPr>
        <w:tc>
          <w:tcPr>
            <w:tcW w:w="3000" w:type="pct"/>
            <w:gridSpan w:val="2"/>
            <w:shd w:val="clear" w:color="auto" w:fill="E5DFEC"/>
          </w:tcPr>
          <w:p w14:paraId="20293B72"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Assessments </w:t>
            </w:r>
          </w:p>
        </w:tc>
      </w:tr>
      <w:tr w:rsidR="00B12755" w:rsidRPr="00DB57F4" w14:paraId="155C69B8" w14:textId="77777777" w:rsidTr="009662C7">
        <w:trPr>
          <w:cantSplit/>
        </w:trPr>
        <w:tc>
          <w:tcPr>
            <w:tcW w:w="2000" w:type="pct"/>
          </w:tcPr>
          <w:p w14:paraId="191FFAAA"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2.2.2 </w:t>
            </w:r>
            <w:r w:rsidRPr="00DB57F4">
              <w:rPr>
                <w:rFonts w:cs="Arial"/>
                <w:sz w:val="18"/>
                <w:szCs w:val="18"/>
              </w:rPr>
              <w:t xml:space="preserve">There is an assessment of the impact of the fishery on endangered, threatened or protected species. </w:t>
            </w:r>
          </w:p>
          <w:p w14:paraId="7AE00081"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92D050"/>
          </w:tcPr>
          <w:p w14:paraId="7E805044"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1B944734" w14:textId="77777777" w:rsidR="00B12755" w:rsidRPr="00DB57F4" w:rsidRDefault="00B12755" w:rsidP="009662C7">
            <w:pPr>
              <w:spacing w:before="60" w:after="60" w:line="240" w:lineRule="auto"/>
              <w:rPr>
                <w:rFonts w:cs="Arial"/>
                <w:sz w:val="18"/>
                <w:szCs w:val="18"/>
              </w:rPr>
            </w:pPr>
            <w:r>
              <w:rPr>
                <w:rFonts w:cs="Arial"/>
                <w:sz w:val="18"/>
                <w:szCs w:val="18"/>
              </w:rPr>
              <w:t xml:space="preserve">The 2013 </w:t>
            </w:r>
            <w:r w:rsidRPr="00DB57F4">
              <w:rPr>
                <w:rFonts w:cs="Arial"/>
                <w:sz w:val="18"/>
                <w:szCs w:val="18"/>
              </w:rPr>
              <w:t>ERA assessed the impacts of the fishery on the ecosystem and target species. Due to the highly selective fishing method, the risk of interactions with threatened, endangered and protected species is considered to be low.</w:t>
            </w:r>
          </w:p>
          <w:p w14:paraId="227C4B2B" w14:textId="77777777" w:rsidR="00B12755" w:rsidRPr="00DB57F4" w:rsidRDefault="00B12755" w:rsidP="009662C7">
            <w:pPr>
              <w:spacing w:before="60" w:after="60" w:line="240" w:lineRule="auto"/>
              <w:rPr>
                <w:rFonts w:cs="Arial"/>
                <w:sz w:val="18"/>
                <w:szCs w:val="18"/>
              </w:rPr>
            </w:pPr>
          </w:p>
        </w:tc>
      </w:tr>
      <w:tr w:rsidR="00B12755" w:rsidRPr="00DB57F4" w14:paraId="4F3E6A45" w14:textId="77777777" w:rsidTr="009662C7">
        <w:trPr>
          <w:cantSplit/>
        </w:trPr>
        <w:tc>
          <w:tcPr>
            <w:tcW w:w="2000" w:type="pct"/>
          </w:tcPr>
          <w:p w14:paraId="15507B0F"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2.2.3 </w:t>
            </w:r>
            <w:r w:rsidRPr="00DB57F4">
              <w:rPr>
                <w:rFonts w:cs="Arial"/>
                <w:sz w:val="18"/>
                <w:szCs w:val="18"/>
              </w:rPr>
              <w:t xml:space="preserve">There is an assessment of the impact of the fishery on threatened ecological communities. </w:t>
            </w:r>
          </w:p>
          <w:p w14:paraId="4B8D9F4D"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auto"/>
          </w:tcPr>
          <w:p w14:paraId="1325374D"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15C72EC9" w14:textId="77777777" w:rsidR="00B12755" w:rsidRPr="00DB57F4" w:rsidRDefault="00B12755" w:rsidP="009662C7">
            <w:pPr>
              <w:spacing w:before="60" w:after="60" w:line="240" w:lineRule="auto"/>
              <w:rPr>
                <w:rFonts w:cs="Arial"/>
                <w:sz w:val="18"/>
                <w:szCs w:val="18"/>
              </w:rPr>
            </w:pPr>
            <w:r w:rsidRPr="00DB57F4">
              <w:rPr>
                <w:rFonts w:cs="Arial"/>
                <w:sz w:val="18"/>
                <w:szCs w:val="18"/>
              </w:rPr>
              <w:t>There are no threatened ecological communities in the area of the fishery.</w:t>
            </w:r>
          </w:p>
          <w:p w14:paraId="155A9623" w14:textId="77777777" w:rsidR="00B12755" w:rsidRPr="00DB57F4" w:rsidRDefault="00B12755" w:rsidP="009662C7">
            <w:pPr>
              <w:spacing w:before="60" w:after="60" w:line="240" w:lineRule="auto"/>
              <w:rPr>
                <w:rFonts w:cs="Arial"/>
                <w:sz w:val="18"/>
                <w:szCs w:val="18"/>
              </w:rPr>
            </w:pPr>
          </w:p>
        </w:tc>
      </w:tr>
      <w:tr w:rsidR="00B12755" w:rsidRPr="00DB57F4" w14:paraId="488322FC" w14:textId="77777777" w:rsidTr="009662C7">
        <w:trPr>
          <w:cantSplit/>
        </w:trPr>
        <w:tc>
          <w:tcPr>
            <w:tcW w:w="3000" w:type="pct"/>
            <w:gridSpan w:val="2"/>
            <w:shd w:val="clear" w:color="auto" w:fill="E5DFEC"/>
          </w:tcPr>
          <w:p w14:paraId="287FC3B1"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Management responses </w:t>
            </w:r>
          </w:p>
        </w:tc>
      </w:tr>
      <w:tr w:rsidR="00B12755" w:rsidRPr="00DB57F4" w14:paraId="5E5C8107" w14:textId="77777777" w:rsidTr="009662C7">
        <w:trPr>
          <w:cantSplit/>
        </w:trPr>
        <w:tc>
          <w:tcPr>
            <w:tcW w:w="2000" w:type="pct"/>
          </w:tcPr>
          <w:p w14:paraId="69E1F489"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2.2.4 </w:t>
            </w:r>
            <w:r w:rsidRPr="00DB57F4">
              <w:rPr>
                <w:rFonts w:cs="Arial"/>
                <w:sz w:val="18"/>
                <w:szCs w:val="18"/>
              </w:rPr>
              <w:t xml:space="preserve">There are measures in place to avoid capture and/or mortality of endangered, threatened or protected species. </w:t>
            </w:r>
          </w:p>
          <w:p w14:paraId="1C6F278E"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auto"/>
          </w:tcPr>
          <w:p w14:paraId="6F4D28C2"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7E2180D3" w14:textId="77777777" w:rsidR="00B12755" w:rsidRPr="00DB57F4" w:rsidRDefault="00B12755" w:rsidP="009662C7">
            <w:pPr>
              <w:spacing w:before="60" w:after="60" w:line="240" w:lineRule="auto"/>
              <w:rPr>
                <w:rFonts w:cs="Arial"/>
                <w:sz w:val="18"/>
                <w:szCs w:val="18"/>
              </w:rPr>
            </w:pPr>
            <w:r w:rsidRPr="00DB57F4">
              <w:rPr>
                <w:rFonts w:cs="Arial"/>
                <w:sz w:val="18"/>
                <w:szCs w:val="18"/>
              </w:rPr>
              <w:t>Threatened, endangered and protected species interactions are considered negligible therefore no specific management measures are considered required.</w:t>
            </w:r>
          </w:p>
          <w:p w14:paraId="665823A6" w14:textId="77777777" w:rsidR="00B12755" w:rsidRPr="00DB57F4" w:rsidRDefault="00B12755" w:rsidP="009662C7">
            <w:pPr>
              <w:spacing w:before="60" w:after="60" w:line="240" w:lineRule="auto"/>
              <w:rPr>
                <w:rFonts w:cs="Arial"/>
                <w:sz w:val="18"/>
                <w:szCs w:val="18"/>
              </w:rPr>
            </w:pPr>
          </w:p>
        </w:tc>
      </w:tr>
      <w:tr w:rsidR="00B12755" w:rsidRPr="00DB57F4" w14:paraId="3030459B" w14:textId="77777777" w:rsidTr="009662C7">
        <w:trPr>
          <w:cantSplit/>
        </w:trPr>
        <w:tc>
          <w:tcPr>
            <w:tcW w:w="2000" w:type="pct"/>
          </w:tcPr>
          <w:p w14:paraId="1DCECEB3"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2.2.5 </w:t>
            </w:r>
            <w:r w:rsidRPr="00DB57F4">
              <w:rPr>
                <w:rFonts w:cs="Arial"/>
                <w:sz w:val="18"/>
                <w:szCs w:val="18"/>
              </w:rPr>
              <w:t xml:space="preserve">There are measures in place to avoid impact on threatened ecological communities. </w:t>
            </w:r>
          </w:p>
          <w:p w14:paraId="21DC64BF"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auto"/>
          </w:tcPr>
          <w:p w14:paraId="1F11C450" w14:textId="77777777" w:rsidR="00B12755" w:rsidRPr="00DB57F4" w:rsidRDefault="00B12755" w:rsidP="009662C7">
            <w:pPr>
              <w:spacing w:before="60" w:after="60" w:line="240" w:lineRule="auto"/>
              <w:rPr>
                <w:rFonts w:cs="Arial"/>
                <w:b/>
                <w:sz w:val="18"/>
                <w:szCs w:val="18"/>
              </w:rPr>
            </w:pPr>
            <w:r w:rsidRPr="00DB57F4">
              <w:rPr>
                <w:rFonts w:cs="Arial"/>
                <w:b/>
                <w:sz w:val="18"/>
                <w:szCs w:val="18"/>
              </w:rPr>
              <w:t>Not applicable</w:t>
            </w:r>
          </w:p>
          <w:p w14:paraId="07A4EB23" w14:textId="77777777" w:rsidR="00B12755" w:rsidRPr="00DB57F4" w:rsidRDefault="00B12755" w:rsidP="009662C7">
            <w:pPr>
              <w:spacing w:before="60" w:after="60" w:line="240" w:lineRule="auto"/>
              <w:rPr>
                <w:rFonts w:cs="Arial"/>
                <w:sz w:val="18"/>
                <w:szCs w:val="18"/>
              </w:rPr>
            </w:pPr>
            <w:r w:rsidRPr="00DB57F4">
              <w:rPr>
                <w:rFonts w:cs="Arial"/>
                <w:sz w:val="18"/>
                <w:szCs w:val="18"/>
              </w:rPr>
              <w:t>There are no threatened ecological communities in the area of the fishery.</w:t>
            </w:r>
          </w:p>
          <w:p w14:paraId="5CDD486C" w14:textId="77777777" w:rsidR="00B12755" w:rsidRPr="00DB57F4" w:rsidRDefault="00B12755" w:rsidP="009662C7">
            <w:pPr>
              <w:spacing w:before="60" w:after="60" w:line="240" w:lineRule="auto"/>
              <w:rPr>
                <w:rFonts w:cs="Arial"/>
                <w:sz w:val="18"/>
                <w:szCs w:val="18"/>
              </w:rPr>
            </w:pPr>
          </w:p>
        </w:tc>
      </w:tr>
      <w:tr w:rsidR="00B12755" w:rsidRPr="00DB57F4" w14:paraId="677BED6C" w14:textId="77777777" w:rsidTr="009662C7">
        <w:trPr>
          <w:cantSplit/>
        </w:trPr>
        <w:tc>
          <w:tcPr>
            <w:tcW w:w="2000" w:type="pct"/>
          </w:tcPr>
          <w:p w14:paraId="46EB1424"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2.2.6 </w:t>
            </w:r>
            <w:r w:rsidRPr="00DB57F4">
              <w:rPr>
                <w:rFonts w:cs="Arial"/>
                <w:sz w:val="18"/>
                <w:szCs w:val="18"/>
              </w:rPr>
              <w:t xml:space="preserve">The management response, considering uncertainties in the assessment and precautionary management actions, has a high chance of achieving the objective. </w:t>
            </w:r>
          </w:p>
          <w:p w14:paraId="437071D5"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92D050"/>
          </w:tcPr>
          <w:p w14:paraId="4BCBE087"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67718750" w14:textId="77777777" w:rsidR="00B12755" w:rsidRPr="00DB57F4" w:rsidRDefault="00B12755" w:rsidP="009662C7">
            <w:pPr>
              <w:spacing w:before="60" w:after="60" w:line="240" w:lineRule="auto"/>
              <w:rPr>
                <w:rFonts w:cs="Arial"/>
                <w:sz w:val="18"/>
                <w:szCs w:val="18"/>
              </w:rPr>
            </w:pPr>
            <w:r w:rsidRPr="00DB57F4">
              <w:rPr>
                <w:rFonts w:cs="Arial"/>
                <w:sz w:val="18"/>
                <w:szCs w:val="18"/>
              </w:rPr>
              <w:t>The management arrangements are likely to have a high chance of achieving the objective of ensuring that fishing is conducted in a manner that avoids mortality of, or injuries to, endangered, threatened or protected species and avoids or minimises impacts on threatened ecological communities.</w:t>
            </w:r>
          </w:p>
          <w:p w14:paraId="0960F3F7" w14:textId="77777777" w:rsidR="00B12755" w:rsidRPr="00DB57F4" w:rsidRDefault="00B12755" w:rsidP="009662C7">
            <w:pPr>
              <w:spacing w:before="60" w:after="60" w:line="240" w:lineRule="auto"/>
              <w:rPr>
                <w:rFonts w:cs="Arial"/>
                <w:sz w:val="18"/>
                <w:szCs w:val="18"/>
              </w:rPr>
            </w:pPr>
          </w:p>
        </w:tc>
      </w:tr>
      <w:tr w:rsidR="00B12755" w:rsidRPr="00DB57F4" w14:paraId="55CA9DFA" w14:textId="77777777" w:rsidTr="009662C7">
        <w:trPr>
          <w:cantSplit/>
        </w:trPr>
        <w:tc>
          <w:tcPr>
            <w:tcW w:w="3000" w:type="pct"/>
            <w:gridSpan w:val="2"/>
            <w:shd w:val="clear" w:color="auto" w:fill="CCC0D9"/>
          </w:tcPr>
          <w:p w14:paraId="185025E6" w14:textId="77777777" w:rsidR="00B12755" w:rsidRPr="00DB57F4" w:rsidRDefault="00B12755" w:rsidP="009662C7">
            <w:pPr>
              <w:spacing w:before="60" w:after="60" w:line="240" w:lineRule="auto"/>
              <w:rPr>
                <w:rFonts w:cs="Arial"/>
                <w:b/>
                <w:bCs/>
                <w:sz w:val="18"/>
                <w:szCs w:val="18"/>
              </w:rPr>
            </w:pPr>
            <w:r w:rsidRPr="00DB57F4">
              <w:rPr>
                <w:rFonts w:cs="Arial"/>
                <w:b/>
                <w:bCs/>
                <w:sz w:val="18"/>
                <w:szCs w:val="18"/>
              </w:rPr>
              <w:t>Objective 3 - The</w:t>
            </w:r>
            <w:r w:rsidRPr="00DB57F4">
              <w:rPr>
                <w:rFonts w:cs="Arial"/>
                <w:sz w:val="18"/>
                <w:szCs w:val="18"/>
              </w:rPr>
              <w:t xml:space="preserve"> fishery is conducted, in a manner that minimises the impact of fishing operations on the ecosystem generally.</w:t>
            </w:r>
          </w:p>
        </w:tc>
      </w:tr>
      <w:tr w:rsidR="00B12755" w:rsidRPr="00DB57F4" w14:paraId="0C39B851" w14:textId="77777777" w:rsidTr="009662C7">
        <w:trPr>
          <w:cantSplit/>
        </w:trPr>
        <w:tc>
          <w:tcPr>
            <w:tcW w:w="3000" w:type="pct"/>
            <w:gridSpan w:val="2"/>
            <w:shd w:val="clear" w:color="auto" w:fill="E5DFEC"/>
          </w:tcPr>
          <w:p w14:paraId="591B6D37"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 xml:space="preserve">Information requirements </w:t>
            </w:r>
          </w:p>
        </w:tc>
      </w:tr>
      <w:tr w:rsidR="00B12755" w:rsidRPr="00DB57F4" w14:paraId="0654FC34" w14:textId="77777777" w:rsidTr="009662C7">
        <w:trPr>
          <w:cantSplit/>
        </w:trPr>
        <w:tc>
          <w:tcPr>
            <w:tcW w:w="2000" w:type="pct"/>
          </w:tcPr>
          <w:p w14:paraId="1D60AD08"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Cs/>
                <w:sz w:val="18"/>
                <w:szCs w:val="18"/>
              </w:rPr>
              <w:t xml:space="preserve">2.3.1 </w:t>
            </w:r>
            <w:r w:rsidRPr="00DB57F4">
              <w:rPr>
                <w:rFonts w:cs="Arial"/>
                <w:sz w:val="18"/>
                <w:szCs w:val="18"/>
              </w:rPr>
              <w:t xml:space="preserve">Information appropriate for the analysis in 2.3.2 is collated and/or collected covering the fisheries impact on the ecosystem and environment generally. </w:t>
            </w:r>
          </w:p>
          <w:p w14:paraId="20DAC8D3"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92D050"/>
          </w:tcPr>
          <w:p w14:paraId="045713FB"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1BA6490C"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Information is collected for some target species with no specific information collected on the fishery’s impact on the ecosystem and environment generally. However, the impact on the ecosystem and environment is considered to be low due to the highly selective fishing method. </w:t>
            </w:r>
          </w:p>
          <w:p w14:paraId="554D0210" w14:textId="77777777" w:rsidR="00B12755" w:rsidRPr="00DB57F4" w:rsidRDefault="00B12755" w:rsidP="009662C7">
            <w:pPr>
              <w:spacing w:before="60" w:after="60" w:line="240" w:lineRule="auto"/>
              <w:rPr>
                <w:rFonts w:cs="Arial"/>
                <w:sz w:val="18"/>
                <w:szCs w:val="18"/>
              </w:rPr>
            </w:pPr>
          </w:p>
        </w:tc>
      </w:tr>
      <w:tr w:rsidR="00B12755" w:rsidRPr="00DB57F4" w14:paraId="36CFEC47" w14:textId="77777777" w:rsidTr="009662C7">
        <w:trPr>
          <w:cantSplit/>
        </w:trPr>
        <w:tc>
          <w:tcPr>
            <w:tcW w:w="3000" w:type="pct"/>
            <w:gridSpan w:val="2"/>
            <w:shd w:val="clear" w:color="auto" w:fill="E5DFEC"/>
          </w:tcPr>
          <w:p w14:paraId="055C08F2" w14:textId="77777777" w:rsidR="00B12755" w:rsidRPr="00DB57F4" w:rsidRDefault="00B12755" w:rsidP="009662C7">
            <w:pPr>
              <w:spacing w:before="60" w:after="60" w:line="240" w:lineRule="auto"/>
              <w:rPr>
                <w:rFonts w:cs="Arial"/>
                <w:sz w:val="18"/>
                <w:szCs w:val="18"/>
              </w:rPr>
            </w:pPr>
            <w:r w:rsidRPr="00DB57F4">
              <w:rPr>
                <w:rFonts w:cs="Arial"/>
                <w:b/>
                <w:bCs/>
                <w:i/>
                <w:iCs/>
                <w:sz w:val="18"/>
                <w:szCs w:val="18"/>
              </w:rPr>
              <w:lastRenderedPageBreak/>
              <w:t>Assessment</w:t>
            </w:r>
          </w:p>
        </w:tc>
      </w:tr>
      <w:tr w:rsidR="00B12755" w:rsidRPr="00DB57F4" w14:paraId="2EE1A822" w14:textId="77777777" w:rsidTr="009662C7">
        <w:trPr>
          <w:cantSplit/>
        </w:trPr>
        <w:tc>
          <w:tcPr>
            <w:tcW w:w="2000" w:type="pct"/>
          </w:tcPr>
          <w:p w14:paraId="61A83AC1"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sz w:val="18"/>
                <w:szCs w:val="18"/>
              </w:rPr>
              <w:t xml:space="preserve">2.3.2 </w:t>
            </w:r>
            <w:r w:rsidRPr="00DB57F4">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0DE2EB96"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sz w:val="18"/>
                <w:szCs w:val="18"/>
              </w:rPr>
              <w:t>1. Impacts on ecological communities</w:t>
            </w:r>
          </w:p>
          <w:p w14:paraId="55749B6E" w14:textId="77777777" w:rsidR="00B12755" w:rsidRPr="00DB57F4" w:rsidRDefault="00B12755" w:rsidP="009662C7">
            <w:pPr>
              <w:autoSpaceDE w:val="0"/>
              <w:autoSpaceDN w:val="0"/>
              <w:adjustRightInd w:val="0"/>
              <w:spacing w:before="60" w:after="60" w:line="240" w:lineRule="auto"/>
              <w:ind w:left="360"/>
              <w:rPr>
                <w:rFonts w:cs="Arial"/>
                <w:sz w:val="18"/>
                <w:szCs w:val="18"/>
              </w:rPr>
            </w:pPr>
            <w:r w:rsidRPr="00DB57F4">
              <w:rPr>
                <w:rFonts w:cs="Arial"/>
                <w:sz w:val="18"/>
                <w:szCs w:val="18"/>
              </w:rPr>
              <w:t>• Benthic communities</w:t>
            </w:r>
          </w:p>
          <w:p w14:paraId="757B9ECE" w14:textId="77777777" w:rsidR="00B12755" w:rsidRPr="00DB57F4" w:rsidRDefault="00B12755" w:rsidP="009662C7">
            <w:pPr>
              <w:autoSpaceDE w:val="0"/>
              <w:autoSpaceDN w:val="0"/>
              <w:adjustRightInd w:val="0"/>
              <w:spacing w:before="60" w:after="60" w:line="240" w:lineRule="auto"/>
              <w:ind w:left="360"/>
              <w:rPr>
                <w:rFonts w:cs="Arial"/>
                <w:sz w:val="18"/>
                <w:szCs w:val="18"/>
              </w:rPr>
            </w:pPr>
            <w:r w:rsidRPr="00DB57F4">
              <w:rPr>
                <w:rFonts w:cs="Arial"/>
                <w:sz w:val="18"/>
                <w:szCs w:val="18"/>
              </w:rPr>
              <w:t>• Ecologically related, associated or dependent species</w:t>
            </w:r>
          </w:p>
          <w:p w14:paraId="2288287E" w14:textId="77777777" w:rsidR="00B12755" w:rsidRPr="00DB57F4" w:rsidRDefault="00B12755" w:rsidP="009662C7">
            <w:pPr>
              <w:autoSpaceDE w:val="0"/>
              <w:autoSpaceDN w:val="0"/>
              <w:adjustRightInd w:val="0"/>
              <w:spacing w:before="60" w:after="60" w:line="240" w:lineRule="auto"/>
              <w:ind w:left="360"/>
              <w:rPr>
                <w:rFonts w:cs="Arial"/>
                <w:sz w:val="18"/>
                <w:szCs w:val="18"/>
              </w:rPr>
            </w:pPr>
            <w:r w:rsidRPr="00DB57F4">
              <w:rPr>
                <w:rFonts w:cs="Arial"/>
                <w:sz w:val="18"/>
                <w:szCs w:val="18"/>
              </w:rPr>
              <w:t>• Water column communities</w:t>
            </w:r>
          </w:p>
          <w:p w14:paraId="5C8633BA"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sz w:val="18"/>
                <w:szCs w:val="18"/>
              </w:rPr>
              <w:t>2. Impacts on food chains</w:t>
            </w:r>
          </w:p>
          <w:p w14:paraId="237B4B20" w14:textId="77777777" w:rsidR="00B12755" w:rsidRPr="00DB57F4" w:rsidRDefault="00B12755" w:rsidP="009662C7">
            <w:pPr>
              <w:autoSpaceDE w:val="0"/>
              <w:autoSpaceDN w:val="0"/>
              <w:adjustRightInd w:val="0"/>
              <w:spacing w:before="60" w:after="60" w:line="240" w:lineRule="auto"/>
              <w:ind w:left="360"/>
              <w:rPr>
                <w:rFonts w:cs="Arial"/>
                <w:sz w:val="18"/>
                <w:szCs w:val="18"/>
              </w:rPr>
            </w:pPr>
            <w:r w:rsidRPr="00DB57F4">
              <w:rPr>
                <w:rFonts w:cs="Arial"/>
                <w:sz w:val="18"/>
                <w:szCs w:val="18"/>
              </w:rPr>
              <w:t>• Structure</w:t>
            </w:r>
          </w:p>
          <w:p w14:paraId="4BFDDB53" w14:textId="77777777" w:rsidR="00B12755" w:rsidRPr="00DB57F4" w:rsidRDefault="00B12755" w:rsidP="009662C7">
            <w:pPr>
              <w:autoSpaceDE w:val="0"/>
              <w:autoSpaceDN w:val="0"/>
              <w:adjustRightInd w:val="0"/>
              <w:spacing w:before="60" w:after="60" w:line="240" w:lineRule="auto"/>
              <w:ind w:left="360"/>
              <w:rPr>
                <w:rFonts w:cs="Arial"/>
                <w:sz w:val="18"/>
                <w:szCs w:val="18"/>
              </w:rPr>
            </w:pPr>
            <w:r w:rsidRPr="00DB57F4">
              <w:rPr>
                <w:rFonts w:cs="Arial"/>
                <w:sz w:val="18"/>
                <w:szCs w:val="18"/>
              </w:rPr>
              <w:t>• Productivity/flows</w:t>
            </w:r>
          </w:p>
          <w:p w14:paraId="64D3CAAE"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sz w:val="18"/>
                <w:szCs w:val="18"/>
              </w:rPr>
              <w:t>3. Impacts on the physical environment</w:t>
            </w:r>
          </w:p>
          <w:p w14:paraId="2C1352A6" w14:textId="77777777" w:rsidR="00B12755" w:rsidRPr="00DB57F4" w:rsidRDefault="00B12755" w:rsidP="009662C7">
            <w:pPr>
              <w:autoSpaceDE w:val="0"/>
              <w:autoSpaceDN w:val="0"/>
              <w:adjustRightInd w:val="0"/>
              <w:spacing w:before="60" w:after="60" w:line="240" w:lineRule="auto"/>
              <w:ind w:left="360"/>
              <w:rPr>
                <w:rFonts w:cs="Arial"/>
                <w:sz w:val="18"/>
                <w:szCs w:val="18"/>
              </w:rPr>
            </w:pPr>
            <w:r w:rsidRPr="00DB57F4">
              <w:rPr>
                <w:rFonts w:cs="Arial"/>
                <w:sz w:val="18"/>
                <w:szCs w:val="18"/>
              </w:rPr>
              <w:t>• Physical habitat</w:t>
            </w:r>
          </w:p>
          <w:p w14:paraId="7C56712F" w14:textId="77777777" w:rsidR="00B12755" w:rsidRPr="00DB57F4" w:rsidRDefault="00B12755" w:rsidP="009662C7">
            <w:pPr>
              <w:autoSpaceDE w:val="0"/>
              <w:autoSpaceDN w:val="0"/>
              <w:adjustRightInd w:val="0"/>
              <w:spacing w:before="60" w:after="60" w:line="240" w:lineRule="auto"/>
              <w:ind w:left="360"/>
              <w:rPr>
                <w:rFonts w:cs="Arial"/>
                <w:sz w:val="18"/>
                <w:szCs w:val="18"/>
              </w:rPr>
            </w:pPr>
            <w:r w:rsidRPr="00DB57F4">
              <w:rPr>
                <w:rFonts w:cs="Arial"/>
                <w:sz w:val="18"/>
                <w:szCs w:val="18"/>
              </w:rPr>
              <w:t>• Water quality</w:t>
            </w:r>
          </w:p>
          <w:p w14:paraId="1B4111D6" w14:textId="77777777" w:rsidR="00B12755" w:rsidRPr="00DB57F4" w:rsidRDefault="00B12755" w:rsidP="009662C7">
            <w:pPr>
              <w:autoSpaceDE w:val="0"/>
              <w:autoSpaceDN w:val="0"/>
              <w:adjustRightInd w:val="0"/>
              <w:spacing w:before="60" w:after="60" w:line="240" w:lineRule="auto"/>
              <w:rPr>
                <w:rFonts w:cs="Arial"/>
                <w:sz w:val="18"/>
                <w:szCs w:val="18"/>
              </w:rPr>
            </w:pPr>
          </w:p>
        </w:tc>
        <w:tc>
          <w:tcPr>
            <w:tcW w:w="3000" w:type="pct"/>
            <w:shd w:val="clear" w:color="auto" w:fill="92D050"/>
          </w:tcPr>
          <w:p w14:paraId="2A55F8AA"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3F3154E5" w14:textId="77777777" w:rsidR="00B12755" w:rsidRPr="00DB57F4" w:rsidRDefault="00B12755" w:rsidP="009662C7">
            <w:pPr>
              <w:spacing w:before="60" w:after="60" w:line="240" w:lineRule="auto"/>
              <w:rPr>
                <w:rFonts w:cs="Arial"/>
                <w:sz w:val="18"/>
                <w:szCs w:val="18"/>
              </w:rPr>
            </w:pPr>
            <w:r>
              <w:rPr>
                <w:rFonts w:cs="Arial"/>
                <w:sz w:val="18"/>
                <w:szCs w:val="18"/>
              </w:rPr>
              <w:t>The 2013 ERA</w:t>
            </w:r>
            <w:r w:rsidRPr="00DB57F4">
              <w:rPr>
                <w:rFonts w:cs="Arial"/>
                <w:sz w:val="18"/>
                <w:szCs w:val="18"/>
              </w:rPr>
              <w:t xml:space="preserve"> assessed the impacts of the fishery on target species, but did not assess the impacts on ecological communities, food chains or the physical environment. However, the fishing methods as described in the ERA would pose very low risk to the environment, with no damaging collection activities permitted and highly selective harvesting.</w:t>
            </w:r>
          </w:p>
          <w:p w14:paraId="6292A570" w14:textId="77777777" w:rsidR="00B12755" w:rsidRPr="00DB57F4" w:rsidRDefault="00B12755" w:rsidP="009662C7">
            <w:pPr>
              <w:spacing w:before="60" w:after="60" w:line="240" w:lineRule="auto"/>
              <w:rPr>
                <w:rFonts w:cs="Arial"/>
                <w:sz w:val="18"/>
                <w:szCs w:val="18"/>
              </w:rPr>
            </w:pPr>
          </w:p>
        </w:tc>
      </w:tr>
      <w:tr w:rsidR="00B12755" w:rsidRPr="00DB57F4" w14:paraId="5938CCCD" w14:textId="77777777" w:rsidTr="009662C7">
        <w:trPr>
          <w:cantSplit/>
          <w:trHeight w:val="77"/>
        </w:trPr>
        <w:tc>
          <w:tcPr>
            <w:tcW w:w="3000" w:type="pct"/>
            <w:gridSpan w:val="2"/>
            <w:shd w:val="clear" w:color="auto" w:fill="E5DFEC"/>
          </w:tcPr>
          <w:p w14:paraId="21FBF027" w14:textId="77777777" w:rsidR="00B12755" w:rsidRPr="00DB57F4" w:rsidRDefault="00B12755" w:rsidP="009662C7">
            <w:pPr>
              <w:spacing w:before="60" w:after="60" w:line="240" w:lineRule="auto"/>
              <w:rPr>
                <w:rFonts w:cs="Arial"/>
                <w:b/>
                <w:bCs/>
                <w:i/>
                <w:iCs/>
                <w:sz w:val="18"/>
                <w:szCs w:val="18"/>
              </w:rPr>
            </w:pPr>
            <w:r w:rsidRPr="00DB57F4">
              <w:rPr>
                <w:rFonts w:cs="Arial"/>
                <w:b/>
                <w:bCs/>
                <w:i/>
                <w:iCs/>
                <w:sz w:val="18"/>
                <w:szCs w:val="18"/>
              </w:rPr>
              <w:t>Management responses</w:t>
            </w:r>
          </w:p>
        </w:tc>
      </w:tr>
      <w:tr w:rsidR="00B12755" w:rsidRPr="00DB57F4" w14:paraId="13B4EF37" w14:textId="77777777" w:rsidTr="009662C7">
        <w:trPr>
          <w:cantSplit/>
          <w:trHeight w:val="77"/>
        </w:trPr>
        <w:tc>
          <w:tcPr>
            <w:tcW w:w="2000" w:type="pct"/>
          </w:tcPr>
          <w:p w14:paraId="7315BCFF"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2.3.3 </w:t>
            </w:r>
            <w:r w:rsidRPr="00DB57F4">
              <w:rPr>
                <w:rFonts w:cs="Arial"/>
                <w:sz w:val="18"/>
                <w:szCs w:val="18"/>
              </w:rPr>
              <w:t>Management actions are in place to ensure significant damage to ecosystems does not arise from the impacts described in 2.3.1.</w:t>
            </w:r>
          </w:p>
          <w:p w14:paraId="24006B63" w14:textId="77777777" w:rsidR="00B12755" w:rsidRPr="00DB57F4" w:rsidRDefault="00B12755" w:rsidP="009662C7">
            <w:pPr>
              <w:autoSpaceDE w:val="0"/>
              <w:autoSpaceDN w:val="0"/>
              <w:adjustRightInd w:val="0"/>
              <w:spacing w:before="60" w:after="60" w:line="240" w:lineRule="auto"/>
              <w:rPr>
                <w:rFonts w:cs="Arial"/>
                <w:b/>
                <w:i/>
                <w:sz w:val="18"/>
                <w:szCs w:val="18"/>
              </w:rPr>
            </w:pPr>
          </w:p>
        </w:tc>
        <w:tc>
          <w:tcPr>
            <w:tcW w:w="3000" w:type="pct"/>
            <w:shd w:val="clear" w:color="auto" w:fill="92D050"/>
          </w:tcPr>
          <w:p w14:paraId="3F248C68"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782B4AA5" w14:textId="77777777" w:rsidR="00B12755" w:rsidRDefault="00B12755" w:rsidP="009662C7">
            <w:pPr>
              <w:tabs>
                <w:tab w:val="left" w:pos="1605"/>
              </w:tabs>
              <w:spacing w:before="60" w:after="60" w:line="240" w:lineRule="auto"/>
              <w:rPr>
                <w:rFonts w:cs="Arial"/>
                <w:sz w:val="18"/>
                <w:szCs w:val="18"/>
              </w:rPr>
            </w:pPr>
            <w:r w:rsidRPr="00DB57F4">
              <w:rPr>
                <w:rFonts w:cs="Arial"/>
                <w:sz w:val="18"/>
                <w:szCs w:val="18"/>
              </w:rPr>
              <w:t>Although there is no ERA for</w:t>
            </w:r>
            <w:r>
              <w:rPr>
                <w:rFonts w:cs="Arial"/>
                <w:sz w:val="18"/>
                <w:szCs w:val="18"/>
              </w:rPr>
              <w:t xml:space="preserve"> the impact on</w:t>
            </w:r>
            <w:r w:rsidRPr="00DB57F4">
              <w:rPr>
                <w:rFonts w:cs="Arial"/>
                <w:sz w:val="18"/>
                <w:szCs w:val="18"/>
              </w:rPr>
              <w:t xml:space="preserve"> ecosystems in place, due to the highly selective harvesting method (hand collection) it is likely that the fishery is not having an adverse impact on the ecosystem.</w:t>
            </w:r>
          </w:p>
          <w:p w14:paraId="2FDB861E" w14:textId="77777777" w:rsidR="00B12755" w:rsidRPr="00DB57F4" w:rsidRDefault="00B12755" w:rsidP="009662C7">
            <w:pPr>
              <w:tabs>
                <w:tab w:val="left" w:pos="1605"/>
              </w:tabs>
              <w:spacing w:before="60" w:after="60" w:line="240" w:lineRule="auto"/>
              <w:rPr>
                <w:rFonts w:cs="Arial"/>
                <w:sz w:val="18"/>
                <w:szCs w:val="18"/>
              </w:rPr>
            </w:pPr>
          </w:p>
        </w:tc>
      </w:tr>
      <w:tr w:rsidR="00B12755" w:rsidRPr="00DB57F4" w14:paraId="52B79034" w14:textId="77777777" w:rsidTr="009662C7">
        <w:trPr>
          <w:cantSplit/>
        </w:trPr>
        <w:tc>
          <w:tcPr>
            <w:tcW w:w="2000" w:type="pct"/>
          </w:tcPr>
          <w:p w14:paraId="1F49BAF1"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 xml:space="preserve">2.3.4 </w:t>
            </w:r>
            <w:r w:rsidRPr="00DB57F4">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6A957E99"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FFC000"/>
          </w:tcPr>
          <w:p w14:paraId="0426A5A0" w14:textId="77777777" w:rsidR="00B12755" w:rsidRPr="00DB57F4" w:rsidRDefault="00B12755" w:rsidP="009662C7">
            <w:pPr>
              <w:spacing w:before="60" w:after="60" w:line="240" w:lineRule="auto"/>
              <w:rPr>
                <w:rFonts w:cs="Arial"/>
                <w:b/>
                <w:sz w:val="18"/>
                <w:szCs w:val="18"/>
              </w:rPr>
            </w:pPr>
            <w:r w:rsidRPr="00DB57F4">
              <w:rPr>
                <w:rFonts w:cs="Arial"/>
                <w:b/>
                <w:sz w:val="18"/>
                <w:szCs w:val="18"/>
              </w:rPr>
              <w:t>Partially meets</w:t>
            </w:r>
          </w:p>
          <w:p w14:paraId="59ACB022"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There are decision rules in place that trigger further management responses in the PMS, however these are not regularly measured and the PMS has not been reviewed for this fishery since 2008. Future performance monitoring will be integrated into the </w:t>
            </w:r>
            <w:r>
              <w:rPr>
                <w:rFonts w:cs="Arial"/>
                <w:sz w:val="18"/>
                <w:szCs w:val="18"/>
              </w:rPr>
              <w:t xml:space="preserve">anticipated </w:t>
            </w:r>
            <w:r w:rsidRPr="00DB57F4">
              <w:rPr>
                <w:rFonts w:cs="Arial"/>
                <w:sz w:val="18"/>
                <w:szCs w:val="18"/>
              </w:rPr>
              <w:t>Harvest Strategy for this fishery</w:t>
            </w:r>
            <w:r>
              <w:rPr>
                <w:rFonts w:cs="Arial"/>
                <w:sz w:val="18"/>
                <w:szCs w:val="18"/>
              </w:rPr>
              <w:t xml:space="preserve"> (see </w:t>
            </w:r>
            <w:r w:rsidRPr="005B758A">
              <w:rPr>
                <w:rFonts w:cs="Arial"/>
                <w:b/>
                <w:sz w:val="18"/>
                <w:szCs w:val="18"/>
              </w:rPr>
              <w:t>Condition 4</w:t>
            </w:r>
            <w:r>
              <w:rPr>
                <w:rFonts w:cs="Arial"/>
                <w:sz w:val="18"/>
                <w:szCs w:val="18"/>
              </w:rPr>
              <w:t>).</w:t>
            </w:r>
          </w:p>
          <w:p w14:paraId="50EDED5B" w14:textId="77777777" w:rsidR="00B12755" w:rsidRPr="00DB57F4" w:rsidRDefault="00B12755" w:rsidP="009662C7">
            <w:pPr>
              <w:spacing w:before="60" w:after="60" w:line="240" w:lineRule="auto"/>
              <w:rPr>
                <w:rFonts w:cs="Arial"/>
                <w:sz w:val="18"/>
                <w:szCs w:val="18"/>
              </w:rPr>
            </w:pPr>
          </w:p>
        </w:tc>
      </w:tr>
      <w:tr w:rsidR="00B12755" w:rsidRPr="00DB57F4" w14:paraId="07E07FF9" w14:textId="77777777" w:rsidTr="009662C7">
        <w:trPr>
          <w:cantSplit/>
        </w:trPr>
        <w:tc>
          <w:tcPr>
            <w:tcW w:w="2000" w:type="pct"/>
          </w:tcPr>
          <w:p w14:paraId="6723F40E" w14:textId="77777777" w:rsidR="00B12755" w:rsidRPr="00DB57F4" w:rsidRDefault="00B12755" w:rsidP="009662C7">
            <w:pPr>
              <w:autoSpaceDE w:val="0"/>
              <w:autoSpaceDN w:val="0"/>
              <w:adjustRightInd w:val="0"/>
              <w:spacing w:before="60" w:after="60" w:line="240" w:lineRule="auto"/>
              <w:rPr>
                <w:rFonts w:cs="Arial"/>
                <w:sz w:val="18"/>
                <w:szCs w:val="18"/>
              </w:rPr>
            </w:pPr>
            <w:r w:rsidRPr="00DB57F4">
              <w:rPr>
                <w:rFonts w:cs="Arial"/>
                <w:b/>
                <w:bCs/>
                <w:i/>
                <w:iCs/>
                <w:sz w:val="18"/>
                <w:szCs w:val="18"/>
              </w:rPr>
              <w:t>2.3.5</w:t>
            </w:r>
            <w:r w:rsidRPr="00DB57F4">
              <w:rPr>
                <w:rFonts w:cs="Arial"/>
                <w:sz w:val="18"/>
                <w:szCs w:val="18"/>
              </w:rPr>
              <w:t xml:space="preserve"> The management response, considering uncertainties in the assessment and precautionary management actions, has a high chance of achieving the objective.</w:t>
            </w:r>
          </w:p>
          <w:p w14:paraId="69569CC4" w14:textId="77777777" w:rsidR="00B12755" w:rsidRPr="00DB57F4" w:rsidRDefault="00B12755" w:rsidP="009662C7">
            <w:pPr>
              <w:autoSpaceDE w:val="0"/>
              <w:autoSpaceDN w:val="0"/>
              <w:adjustRightInd w:val="0"/>
              <w:spacing w:before="60" w:after="60" w:line="240" w:lineRule="auto"/>
              <w:rPr>
                <w:rFonts w:cs="Arial"/>
                <w:b/>
                <w:bCs/>
                <w:i/>
                <w:iCs/>
                <w:sz w:val="18"/>
                <w:szCs w:val="18"/>
              </w:rPr>
            </w:pPr>
          </w:p>
        </w:tc>
        <w:tc>
          <w:tcPr>
            <w:tcW w:w="3000" w:type="pct"/>
            <w:shd w:val="clear" w:color="auto" w:fill="92D050"/>
          </w:tcPr>
          <w:p w14:paraId="3AC909AF" w14:textId="77777777" w:rsidR="00B12755" w:rsidRPr="00DB57F4" w:rsidRDefault="00B12755" w:rsidP="009662C7">
            <w:pPr>
              <w:spacing w:before="60" w:after="60" w:line="240" w:lineRule="auto"/>
              <w:rPr>
                <w:rFonts w:cs="Arial"/>
                <w:b/>
                <w:sz w:val="18"/>
                <w:szCs w:val="18"/>
              </w:rPr>
            </w:pPr>
            <w:r w:rsidRPr="00DB57F4">
              <w:rPr>
                <w:rFonts w:cs="Arial"/>
                <w:b/>
                <w:sz w:val="18"/>
                <w:szCs w:val="18"/>
              </w:rPr>
              <w:t>Meets</w:t>
            </w:r>
          </w:p>
          <w:p w14:paraId="4D85496D" w14:textId="77777777" w:rsidR="00B12755" w:rsidRPr="00DB57F4" w:rsidRDefault="00B12755" w:rsidP="009662C7">
            <w:pPr>
              <w:spacing w:before="60" w:after="60" w:line="240" w:lineRule="auto"/>
              <w:rPr>
                <w:rFonts w:cs="Arial"/>
                <w:sz w:val="18"/>
                <w:szCs w:val="18"/>
              </w:rPr>
            </w:pPr>
            <w:r w:rsidRPr="00DB57F4">
              <w:rPr>
                <w:rFonts w:cs="Arial"/>
                <w:sz w:val="18"/>
                <w:szCs w:val="18"/>
              </w:rPr>
              <w:t>The management arrangements, considering any precautionary management actions, appear to have a high chance of achieving the objective of ensuring that the fishery is conducted in a manner that minimises the impact of fishing operations on the ecosystem generally.</w:t>
            </w:r>
          </w:p>
          <w:p w14:paraId="0D5EC60C" w14:textId="77777777" w:rsidR="00B12755" w:rsidRPr="00DB57F4" w:rsidRDefault="00B12755" w:rsidP="009662C7">
            <w:pPr>
              <w:spacing w:before="60" w:after="60" w:line="240" w:lineRule="auto"/>
              <w:rPr>
                <w:rFonts w:cs="Arial"/>
                <w:sz w:val="18"/>
                <w:szCs w:val="18"/>
              </w:rPr>
            </w:pPr>
          </w:p>
        </w:tc>
      </w:tr>
    </w:tbl>
    <w:p w14:paraId="4A9A1D1E" w14:textId="77777777" w:rsidR="00B12755" w:rsidRDefault="00B12755" w:rsidP="00B12755">
      <w:pPr>
        <w:pStyle w:val="Heading6"/>
        <w:spacing w:before="0" w:after="0"/>
        <w:rPr>
          <w:rStyle w:val="Emphasis"/>
          <w:rFonts w:ascii="Arial" w:hAnsi="Arial" w:cs="Arial"/>
          <w:i w:val="0"/>
          <w:iCs w:val="0"/>
          <w:sz w:val="20"/>
          <w:szCs w:val="20"/>
        </w:rPr>
      </w:pPr>
    </w:p>
    <w:p w14:paraId="155BE171" w14:textId="77777777" w:rsidR="00B12755" w:rsidRDefault="00B12755" w:rsidP="00B12755">
      <w:pPr>
        <w:spacing w:after="0" w:line="240" w:lineRule="auto"/>
        <w:rPr>
          <w:rStyle w:val="Emphasis"/>
          <w:rFonts w:eastAsia="Times New Roman" w:cs="Arial"/>
          <w:b/>
          <w:bCs/>
          <w:i w:val="0"/>
          <w:iCs w:val="0"/>
          <w:sz w:val="20"/>
          <w:szCs w:val="20"/>
          <w:lang w:eastAsia="en-AU"/>
        </w:rPr>
      </w:pPr>
      <w:r>
        <w:rPr>
          <w:rStyle w:val="Emphasis"/>
          <w:rFonts w:cs="Arial"/>
          <w:i w:val="0"/>
          <w:iCs w:val="0"/>
          <w:sz w:val="20"/>
          <w:szCs w:val="20"/>
        </w:rPr>
        <w:br w:type="page"/>
      </w:r>
    </w:p>
    <w:p w14:paraId="00E461DA" w14:textId="77777777" w:rsidR="00B12755" w:rsidRPr="0068236E" w:rsidRDefault="00B12755" w:rsidP="00B12755">
      <w:pPr>
        <w:pStyle w:val="Heading1"/>
      </w:pPr>
      <w:bookmarkStart w:id="5" w:name="_Toc516747400"/>
      <w:r>
        <w:lastRenderedPageBreak/>
        <w:t>Section</w:t>
      </w:r>
      <w:r w:rsidRPr="0027138D">
        <w:t xml:space="preserve"> 3:</w:t>
      </w:r>
      <w:r w:rsidRPr="00223C3E">
        <w:t xml:space="preserve"> </w:t>
      </w:r>
      <w:r>
        <w:t>Assessment of t</w:t>
      </w:r>
      <w:r w:rsidRPr="00D9475D">
        <w:t xml:space="preserve">he Queensland </w:t>
      </w:r>
      <w:r>
        <w:t>Coral</w:t>
      </w:r>
      <w:r w:rsidRPr="00D9475D">
        <w:t xml:space="preserve"> Fishery </w:t>
      </w:r>
      <w:r>
        <w:t>a</w:t>
      </w:r>
      <w:r w:rsidRPr="00D9475D">
        <w:t xml:space="preserve">gainst the </w:t>
      </w:r>
      <w:r>
        <w:t>R</w:t>
      </w:r>
      <w:r w:rsidRPr="00D9475D">
        <w:t>equirements of the EPBC Act</w:t>
      </w:r>
      <w:bookmarkEnd w:id="5"/>
    </w:p>
    <w:p w14:paraId="548AABB4" w14:textId="77777777" w:rsidR="00B12755" w:rsidRPr="00A40CAB" w:rsidRDefault="00B12755" w:rsidP="00B12755">
      <w:pPr>
        <w:spacing w:after="0" w:line="240" w:lineRule="auto"/>
        <w:rPr>
          <w:rFonts w:cs="Arial"/>
        </w:rPr>
      </w:pPr>
      <w:r w:rsidRPr="00A40CAB">
        <w:rPr>
          <w:rFonts w:cs="Arial"/>
        </w:rPr>
        <w:t xml:space="preserve">The table below is not a complete or exact representation of the EPBC Act. It is intended to show that the relevant sections and components of the EPBC Act have been taken into account in the formulation of advice on the fishery in relation to decisions under Part 13 and Part 13A. </w:t>
      </w:r>
    </w:p>
    <w:p w14:paraId="66EA0B7B" w14:textId="77777777" w:rsidR="00B12755" w:rsidRPr="00A40CAB" w:rsidRDefault="00B12755" w:rsidP="00B12755">
      <w:pPr>
        <w:spacing w:after="0" w:line="240" w:lineRule="auto"/>
        <w:rPr>
          <w:rFonts w:cs="Arial"/>
          <w:b/>
        </w:rPr>
      </w:pPr>
    </w:p>
    <w:p w14:paraId="3BC752FD" w14:textId="77777777" w:rsidR="00B12755" w:rsidRPr="00A40CAB" w:rsidRDefault="00B12755" w:rsidP="00B12755">
      <w:pPr>
        <w:spacing w:after="0" w:line="240" w:lineRule="auto"/>
        <w:rPr>
          <w:rFonts w:cs="Arial"/>
          <w:b/>
        </w:rPr>
      </w:pPr>
      <w:r w:rsidRPr="00A40CAB">
        <w:rPr>
          <w:b/>
        </w:rPr>
        <w:t>Part 12</w:t>
      </w:r>
      <w:r w:rsidRPr="00A40CAB">
        <w:rPr>
          <w:rFonts w:cs="Arial"/>
          <w:b/>
        </w:rPr>
        <w:t xml:space="preserve"> </w:t>
      </w:r>
    </w:p>
    <w:tbl>
      <w:tblPr>
        <w:tblStyle w:val="TableGrid"/>
        <w:tblW w:w="5000" w:type="pct"/>
        <w:tblLook w:val="04A0" w:firstRow="1" w:lastRow="0" w:firstColumn="1" w:lastColumn="0" w:noHBand="0" w:noVBand="1"/>
      </w:tblPr>
      <w:tblGrid>
        <w:gridCol w:w="5914"/>
        <w:gridCol w:w="8872"/>
      </w:tblGrid>
      <w:tr w:rsidR="00B12755" w:rsidRPr="00164E7C" w14:paraId="6500403D" w14:textId="77777777" w:rsidTr="009662C7">
        <w:trPr>
          <w:cnfStyle w:val="100000000000" w:firstRow="1" w:lastRow="0" w:firstColumn="0" w:lastColumn="0" w:oddVBand="0" w:evenVBand="0" w:oddHBand="0" w:evenHBand="0" w:firstRowFirstColumn="0" w:firstRowLastColumn="0" w:lastRowFirstColumn="0" w:lastRowLastColumn="0"/>
        </w:trPr>
        <w:tc>
          <w:tcPr>
            <w:tcW w:w="2000" w:type="pct"/>
          </w:tcPr>
          <w:p w14:paraId="68C77D90" w14:textId="77777777" w:rsidR="00B12755" w:rsidRPr="00164E7C" w:rsidRDefault="00B12755" w:rsidP="009662C7">
            <w:pPr>
              <w:spacing w:before="60" w:after="60" w:line="240" w:lineRule="auto"/>
              <w:ind w:left="426" w:hanging="426"/>
              <w:rPr>
                <w:rFonts w:cs="Arial"/>
                <w:b/>
                <w:sz w:val="18"/>
                <w:szCs w:val="18"/>
              </w:rPr>
            </w:pPr>
            <w:r w:rsidRPr="00164E7C">
              <w:rPr>
                <w:rFonts w:cs="Arial"/>
                <w:b/>
                <w:sz w:val="18"/>
                <w:szCs w:val="18"/>
              </w:rPr>
              <w:t>Section 176 Bioregional Plans</w:t>
            </w:r>
          </w:p>
        </w:tc>
        <w:tc>
          <w:tcPr>
            <w:tcW w:w="3000" w:type="pct"/>
          </w:tcPr>
          <w:p w14:paraId="4828EC5B" w14:textId="77777777" w:rsidR="00B12755" w:rsidRPr="00164E7C" w:rsidRDefault="00B12755" w:rsidP="009662C7">
            <w:pPr>
              <w:spacing w:before="60" w:after="60" w:line="240" w:lineRule="auto"/>
              <w:rPr>
                <w:rFonts w:cs="Arial"/>
                <w:b/>
                <w:sz w:val="18"/>
                <w:szCs w:val="18"/>
              </w:rPr>
            </w:pPr>
            <w:r>
              <w:rPr>
                <w:rFonts w:cs="Arial"/>
                <w:b/>
                <w:sz w:val="18"/>
                <w:szCs w:val="18"/>
              </w:rPr>
              <w:t>Comment</w:t>
            </w:r>
          </w:p>
        </w:tc>
      </w:tr>
      <w:tr w:rsidR="00B12755" w:rsidRPr="00164E7C" w14:paraId="2E630F09"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55AD548D" w14:textId="77777777" w:rsidR="00B12755" w:rsidRPr="001D5376" w:rsidRDefault="00B12755" w:rsidP="009662C7">
            <w:pPr>
              <w:pStyle w:val="ListNumber"/>
            </w:pPr>
            <w:r w:rsidRPr="001D5376">
              <w:t>(5) Minister must have regard to relevant bioregional plans</w:t>
            </w:r>
          </w:p>
          <w:p w14:paraId="759190BE" w14:textId="77777777" w:rsidR="00B12755" w:rsidRPr="00164E7C" w:rsidRDefault="00B12755" w:rsidP="009662C7">
            <w:pPr>
              <w:spacing w:before="60" w:after="60" w:line="240" w:lineRule="auto"/>
              <w:ind w:left="426" w:hanging="426"/>
              <w:rPr>
                <w:rFonts w:cs="Arial"/>
                <w:sz w:val="18"/>
                <w:szCs w:val="18"/>
              </w:rPr>
            </w:pPr>
          </w:p>
        </w:tc>
        <w:tc>
          <w:tcPr>
            <w:tcW w:w="3000" w:type="pct"/>
            <w:shd w:val="clear" w:color="auto" w:fill="92D050"/>
          </w:tcPr>
          <w:p w14:paraId="6C6ABBF6" w14:textId="77777777" w:rsidR="00B12755" w:rsidRPr="00FC50F1" w:rsidRDefault="00B12755" w:rsidP="009662C7">
            <w:pPr>
              <w:spacing w:before="60" w:after="60" w:line="240" w:lineRule="auto"/>
              <w:rPr>
                <w:rFonts w:cs="Arial"/>
                <w:b/>
                <w:sz w:val="18"/>
                <w:szCs w:val="18"/>
              </w:rPr>
            </w:pPr>
            <w:r w:rsidRPr="00FC50F1">
              <w:rPr>
                <w:rFonts w:cs="Arial"/>
                <w:b/>
                <w:sz w:val="18"/>
                <w:szCs w:val="18"/>
              </w:rPr>
              <w:t>Meets</w:t>
            </w:r>
          </w:p>
          <w:p w14:paraId="55B9BEC8" w14:textId="77777777" w:rsidR="00B12755" w:rsidRDefault="00B12755" w:rsidP="009662C7">
            <w:pPr>
              <w:spacing w:before="60" w:after="60" w:line="240" w:lineRule="auto"/>
              <w:rPr>
                <w:rFonts w:cs="Arial"/>
                <w:sz w:val="18"/>
                <w:szCs w:val="18"/>
              </w:rPr>
            </w:pPr>
            <w:r>
              <w:rPr>
                <w:rFonts w:cs="Arial"/>
                <w:sz w:val="18"/>
                <w:szCs w:val="18"/>
              </w:rPr>
              <w:t xml:space="preserve">The fishery operates in the Coral Sea and the </w:t>
            </w:r>
            <w:r w:rsidRPr="003A79F9">
              <w:rPr>
                <w:rFonts w:cs="Arial"/>
                <w:sz w:val="18"/>
                <w:szCs w:val="18"/>
              </w:rPr>
              <w:t>Temperate</w:t>
            </w:r>
            <w:r>
              <w:rPr>
                <w:rFonts w:cs="Arial"/>
                <w:sz w:val="18"/>
                <w:szCs w:val="18"/>
              </w:rPr>
              <w:t xml:space="preserve"> </w:t>
            </w:r>
            <w:r w:rsidRPr="003A79F9">
              <w:rPr>
                <w:rFonts w:cs="Arial"/>
                <w:sz w:val="18"/>
                <w:szCs w:val="18"/>
              </w:rPr>
              <w:t xml:space="preserve">East </w:t>
            </w:r>
            <w:r>
              <w:rPr>
                <w:rFonts w:cs="Arial"/>
                <w:sz w:val="18"/>
                <w:szCs w:val="18"/>
              </w:rPr>
              <w:t>M</w:t>
            </w:r>
            <w:r w:rsidRPr="003A79F9">
              <w:rPr>
                <w:rFonts w:cs="Arial"/>
                <w:sz w:val="18"/>
                <w:szCs w:val="18"/>
              </w:rPr>
              <w:t xml:space="preserve">arine </w:t>
            </w:r>
            <w:r>
              <w:rPr>
                <w:rFonts w:cs="Arial"/>
                <w:sz w:val="18"/>
                <w:szCs w:val="18"/>
              </w:rPr>
              <w:t>r</w:t>
            </w:r>
            <w:r w:rsidRPr="003A79F9">
              <w:rPr>
                <w:rFonts w:cs="Arial"/>
                <w:sz w:val="18"/>
                <w:szCs w:val="18"/>
              </w:rPr>
              <w:t>egion</w:t>
            </w:r>
            <w:r>
              <w:rPr>
                <w:rFonts w:cs="Arial"/>
                <w:sz w:val="18"/>
                <w:szCs w:val="18"/>
              </w:rPr>
              <w:t xml:space="preserve">s. There is no </w:t>
            </w:r>
            <w:r w:rsidRPr="00312E54">
              <w:rPr>
                <w:rFonts w:cs="Arial"/>
                <w:sz w:val="18"/>
                <w:szCs w:val="18"/>
              </w:rPr>
              <w:t>bioregional plan</w:t>
            </w:r>
            <w:r>
              <w:rPr>
                <w:rFonts w:cs="Arial"/>
                <w:sz w:val="18"/>
                <w:szCs w:val="18"/>
              </w:rPr>
              <w:t xml:space="preserve"> currently</w:t>
            </w:r>
            <w:r w:rsidRPr="00312E54">
              <w:rPr>
                <w:rFonts w:cs="Arial"/>
                <w:sz w:val="18"/>
                <w:szCs w:val="18"/>
              </w:rPr>
              <w:t xml:space="preserve"> in place</w:t>
            </w:r>
            <w:r>
              <w:rPr>
                <w:rFonts w:cs="Arial"/>
                <w:sz w:val="18"/>
                <w:szCs w:val="18"/>
              </w:rPr>
              <w:t xml:space="preserve"> for the Coral Sea Marine Region. </w:t>
            </w:r>
          </w:p>
          <w:p w14:paraId="51D8E695" w14:textId="77777777" w:rsidR="00B12755" w:rsidRPr="00B120AD" w:rsidRDefault="00B12755" w:rsidP="009662C7">
            <w:pPr>
              <w:spacing w:before="60" w:after="60" w:line="240" w:lineRule="auto"/>
              <w:rPr>
                <w:rFonts w:cs="Arial"/>
                <w:color w:val="0070C0"/>
                <w:sz w:val="18"/>
                <w:szCs w:val="18"/>
              </w:rPr>
            </w:pPr>
            <w:r>
              <w:rPr>
                <w:rFonts w:cs="Arial"/>
                <w:sz w:val="18"/>
                <w:szCs w:val="18"/>
              </w:rPr>
              <w:t>T</w:t>
            </w:r>
            <w:r w:rsidRPr="008C2EBE">
              <w:rPr>
                <w:rFonts w:cs="Arial"/>
                <w:sz w:val="18"/>
                <w:szCs w:val="18"/>
              </w:rPr>
              <w:t xml:space="preserve">here is no evidence to suggest any systematic change to species diversity or richness caused by these fisheries, indicating fishing effort is not having a material impact on the food chain or trophic structure. </w:t>
            </w:r>
            <w:r>
              <w:rPr>
                <w:rFonts w:cs="Arial"/>
                <w:sz w:val="18"/>
                <w:szCs w:val="18"/>
              </w:rPr>
              <w:t>Given the low impact fishing methods used in the fishery and the mitigation measures in place, impact to key ecological features is considered low.</w:t>
            </w:r>
          </w:p>
          <w:p w14:paraId="0912B980" w14:textId="77777777" w:rsidR="00B12755" w:rsidRPr="00164E7C" w:rsidRDefault="00B12755" w:rsidP="009662C7">
            <w:pPr>
              <w:spacing w:before="60" w:after="60" w:line="240" w:lineRule="auto"/>
              <w:rPr>
                <w:rFonts w:cs="Arial"/>
                <w:sz w:val="18"/>
                <w:szCs w:val="18"/>
              </w:rPr>
            </w:pPr>
          </w:p>
        </w:tc>
      </w:tr>
    </w:tbl>
    <w:p w14:paraId="29449434" w14:textId="77777777" w:rsidR="00B12755" w:rsidRPr="0043406D" w:rsidRDefault="00B12755" w:rsidP="00B12755">
      <w:pPr>
        <w:spacing w:after="0" w:line="240" w:lineRule="auto"/>
        <w:rPr>
          <w:rFonts w:cs="Arial"/>
        </w:rPr>
      </w:pPr>
    </w:p>
    <w:p w14:paraId="46F650C1" w14:textId="77777777" w:rsidR="00B12755" w:rsidRPr="0043406D" w:rsidRDefault="00B12755" w:rsidP="00B12755">
      <w:pPr>
        <w:spacing w:after="0" w:line="240" w:lineRule="auto"/>
        <w:rPr>
          <w:rFonts w:cs="Arial"/>
          <w:b/>
        </w:rPr>
      </w:pPr>
    </w:p>
    <w:p w14:paraId="7284C8FD" w14:textId="77777777" w:rsidR="00B12755" w:rsidRDefault="00B12755" w:rsidP="00B12755">
      <w:pPr>
        <w:spacing w:after="0" w:line="240" w:lineRule="auto"/>
        <w:rPr>
          <w:rFonts w:cs="Arial"/>
          <w:b/>
        </w:rPr>
      </w:pPr>
      <w:r w:rsidRPr="00332F90">
        <w:rPr>
          <w:b/>
        </w:rPr>
        <w:t>Part 13</w:t>
      </w:r>
      <w:r>
        <w:rPr>
          <w:rFonts w:cs="Arial"/>
          <w:b/>
        </w:rPr>
        <w:t xml:space="preserve"> - </w:t>
      </w:r>
      <w:r>
        <w:rPr>
          <w:rFonts w:cs="Arial"/>
        </w:rPr>
        <w:t>Accreditation currently in place and still valid.</w:t>
      </w:r>
      <w:r>
        <w:rPr>
          <w:rFonts w:cs="Arial"/>
          <w:b/>
        </w:rPr>
        <w:t xml:space="preserve">  </w:t>
      </w:r>
    </w:p>
    <w:tbl>
      <w:tblPr>
        <w:tblStyle w:val="TableGrid"/>
        <w:tblW w:w="5000" w:type="pct"/>
        <w:tblLook w:val="04A0" w:firstRow="1" w:lastRow="0" w:firstColumn="1" w:lastColumn="0" w:noHBand="0" w:noVBand="1"/>
      </w:tblPr>
      <w:tblGrid>
        <w:gridCol w:w="5914"/>
        <w:gridCol w:w="8872"/>
      </w:tblGrid>
      <w:tr w:rsidR="00B12755" w:rsidRPr="00DB57F4" w14:paraId="6778B63B" w14:textId="77777777" w:rsidTr="009662C7">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tcPr>
          <w:p w14:paraId="6B1F79AF" w14:textId="77777777" w:rsidR="00B12755" w:rsidRPr="00DB57F4" w:rsidRDefault="00B12755" w:rsidP="009662C7">
            <w:pPr>
              <w:spacing w:before="60" w:after="60" w:line="240" w:lineRule="auto"/>
              <w:ind w:left="426" w:hanging="426"/>
              <w:rPr>
                <w:rFonts w:cs="Arial"/>
                <w:b/>
                <w:sz w:val="18"/>
                <w:szCs w:val="18"/>
              </w:rPr>
            </w:pPr>
            <w:proofErr w:type="spellStart"/>
            <w:r w:rsidRPr="00DB57F4">
              <w:rPr>
                <w:rFonts w:cs="Arial"/>
                <w:b/>
                <w:sz w:val="18"/>
                <w:szCs w:val="18"/>
              </w:rPr>
              <w:t>Accreditable</w:t>
            </w:r>
            <w:proofErr w:type="spellEnd"/>
            <w:r w:rsidRPr="00DB57F4">
              <w:rPr>
                <w:rFonts w:cs="Arial"/>
                <w:b/>
                <w:sz w:val="18"/>
                <w:szCs w:val="18"/>
              </w:rPr>
              <w:t xml:space="preserve"> plan, regime or policy  (Division 1, Division 2, Division 3, Division 4)</w:t>
            </w:r>
          </w:p>
        </w:tc>
        <w:tc>
          <w:tcPr>
            <w:tcW w:w="3000" w:type="pct"/>
            <w:shd w:val="clear" w:color="auto" w:fill="D9D9D9" w:themeFill="background1" w:themeFillShade="D9"/>
          </w:tcPr>
          <w:p w14:paraId="318C1E72" w14:textId="77777777" w:rsidR="00B12755" w:rsidRPr="00DB57F4" w:rsidRDefault="00B12755" w:rsidP="009662C7">
            <w:pPr>
              <w:spacing w:before="60" w:after="60" w:line="240" w:lineRule="auto"/>
              <w:rPr>
                <w:rFonts w:cs="Arial"/>
                <w:b/>
                <w:sz w:val="18"/>
                <w:szCs w:val="18"/>
              </w:rPr>
            </w:pPr>
            <w:r w:rsidRPr="00DB57F4">
              <w:rPr>
                <w:rFonts w:cs="Arial"/>
                <w:b/>
                <w:sz w:val="18"/>
                <w:szCs w:val="18"/>
              </w:rPr>
              <w:t>Comment</w:t>
            </w:r>
          </w:p>
        </w:tc>
      </w:tr>
      <w:tr w:rsidR="00B12755" w:rsidRPr="00DB57F4" w14:paraId="42A2EAEA"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1CF3E5D4" w14:textId="77777777" w:rsidR="00B12755" w:rsidRPr="00DB57F4" w:rsidRDefault="00B12755" w:rsidP="009662C7">
            <w:pPr>
              <w:pStyle w:val="ListNumber2"/>
            </w:pPr>
            <w:r w:rsidRPr="00DB57F4">
              <w:t xml:space="preserve">s. 208A (1) (a-e) , s.222A (1) (a-e), s.245 (1) (a-e),  s.265 (1) (a-e) </w:t>
            </w:r>
          </w:p>
          <w:p w14:paraId="53C4BB2C" w14:textId="77777777" w:rsidR="00B12755" w:rsidRPr="00DB57F4" w:rsidRDefault="00B12755" w:rsidP="009662C7">
            <w:pPr>
              <w:pStyle w:val="ListNumber2"/>
            </w:pPr>
            <w:r w:rsidRPr="00DB57F4">
              <w:t xml:space="preserve">Does the fishery have an </w:t>
            </w:r>
            <w:proofErr w:type="spellStart"/>
            <w:r w:rsidRPr="00DB57F4">
              <w:t>accreditable</w:t>
            </w:r>
            <w:proofErr w:type="spellEnd"/>
            <w:r w:rsidRPr="00DB57F4">
              <w:t xml:space="preserve"> plan of management, regime or policy? </w:t>
            </w:r>
          </w:p>
        </w:tc>
        <w:tc>
          <w:tcPr>
            <w:tcW w:w="3000" w:type="pct"/>
            <w:shd w:val="clear" w:color="auto" w:fill="92D050"/>
          </w:tcPr>
          <w:p w14:paraId="3D4D79ED" w14:textId="77777777" w:rsidR="00B12755" w:rsidRPr="00DB57F4" w:rsidRDefault="00B12755" w:rsidP="009662C7">
            <w:pPr>
              <w:spacing w:before="60" w:after="60" w:line="240" w:lineRule="auto"/>
              <w:rPr>
                <w:rFonts w:cs="Arial"/>
                <w:sz w:val="18"/>
                <w:szCs w:val="18"/>
              </w:rPr>
            </w:pPr>
            <w:r w:rsidRPr="00357A33">
              <w:rPr>
                <w:rFonts w:cs="Arial"/>
                <w:b/>
                <w:sz w:val="18"/>
                <w:szCs w:val="18"/>
              </w:rPr>
              <w:t>Yes</w:t>
            </w:r>
            <w:r w:rsidRPr="00357A33">
              <w:rPr>
                <w:rFonts w:cs="Arial"/>
                <w:sz w:val="18"/>
                <w:szCs w:val="18"/>
              </w:rPr>
              <w:t xml:space="preserve"> there is an</w:t>
            </w:r>
            <w:r w:rsidRPr="00DB57F4">
              <w:rPr>
                <w:rFonts w:cs="Arial"/>
                <w:sz w:val="18"/>
                <w:szCs w:val="18"/>
              </w:rPr>
              <w:t xml:space="preserve"> </w:t>
            </w:r>
            <w:proofErr w:type="spellStart"/>
            <w:r w:rsidRPr="00DB57F4">
              <w:rPr>
                <w:rFonts w:cs="Arial"/>
                <w:sz w:val="18"/>
                <w:szCs w:val="18"/>
              </w:rPr>
              <w:t>accreditable</w:t>
            </w:r>
            <w:proofErr w:type="spellEnd"/>
            <w:r w:rsidRPr="00DB57F4">
              <w:rPr>
                <w:rFonts w:cs="Arial"/>
                <w:sz w:val="18"/>
                <w:szCs w:val="18"/>
              </w:rPr>
              <w:t xml:space="preserve"> management regime.</w:t>
            </w:r>
          </w:p>
          <w:p w14:paraId="604B4500" w14:textId="77777777" w:rsidR="00B12755" w:rsidRPr="00DB57F4" w:rsidRDefault="00B12755" w:rsidP="009662C7">
            <w:pPr>
              <w:spacing w:before="60" w:after="60" w:line="240" w:lineRule="auto"/>
              <w:rPr>
                <w:rFonts w:cs="Arial"/>
                <w:sz w:val="18"/>
                <w:szCs w:val="18"/>
              </w:rPr>
            </w:pPr>
            <w:r w:rsidRPr="00DB57F4">
              <w:rPr>
                <w:rFonts w:cs="Arial"/>
                <w:sz w:val="18"/>
                <w:szCs w:val="18"/>
              </w:rPr>
              <w:t xml:space="preserve">The </w:t>
            </w:r>
            <w:r w:rsidRPr="00357A33">
              <w:rPr>
                <w:rFonts w:cs="Arial"/>
                <w:sz w:val="18"/>
                <w:szCs w:val="18"/>
              </w:rPr>
              <w:t>Queensland Coral Fishery</w:t>
            </w:r>
            <w:r w:rsidRPr="00DB57F4">
              <w:rPr>
                <w:rFonts w:cs="Arial"/>
                <w:b/>
                <w:sz w:val="18"/>
                <w:szCs w:val="18"/>
              </w:rPr>
              <w:t xml:space="preserve"> </w:t>
            </w:r>
            <w:r w:rsidRPr="00DB57F4">
              <w:rPr>
                <w:rFonts w:cs="Arial"/>
                <w:sz w:val="18"/>
                <w:szCs w:val="18"/>
              </w:rPr>
              <w:t>will be managed under</w:t>
            </w:r>
            <w:r>
              <w:rPr>
                <w:rFonts w:cs="Arial"/>
                <w:sz w:val="18"/>
                <w:szCs w:val="18"/>
              </w:rPr>
              <w:t xml:space="preserve"> the </w:t>
            </w:r>
            <w:r w:rsidRPr="00DB57F4">
              <w:rPr>
                <w:rFonts w:cs="Arial"/>
                <w:sz w:val="18"/>
                <w:szCs w:val="18"/>
              </w:rPr>
              <w:t xml:space="preserve">Queensland </w:t>
            </w:r>
            <w:r w:rsidRPr="00DB57F4">
              <w:rPr>
                <w:rFonts w:cs="Arial"/>
                <w:i/>
                <w:sz w:val="18"/>
                <w:szCs w:val="18"/>
              </w:rPr>
              <w:t>Fisheries Act 1994</w:t>
            </w:r>
            <w:r w:rsidRPr="00DB57F4">
              <w:rPr>
                <w:rFonts w:cs="Arial"/>
                <w:sz w:val="18"/>
                <w:szCs w:val="18"/>
              </w:rPr>
              <w:t xml:space="preserve"> and Fisheries Regulation 2008.</w:t>
            </w:r>
            <w:r>
              <w:rPr>
                <w:rFonts w:cs="Arial"/>
                <w:sz w:val="18"/>
                <w:szCs w:val="18"/>
              </w:rPr>
              <w:t xml:space="preserve"> </w:t>
            </w:r>
          </w:p>
        </w:tc>
      </w:tr>
      <w:tr w:rsidR="00B12755" w:rsidRPr="00DB57F4" w14:paraId="11551A28"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7F1AEBA5" w14:textId="77777777" w:rsidR="00B12755" w:rsidRPr="00DC7506" w:rsidRDefault="00B12755" w:rsidP="009662C7">
            <w:pPr>
              <w:spacing w:before="60" w:after="60" w:line="240" w:lineRule="auto"/>
              <w:ind w:left="426" w:hanging="426"/>
              <w:rPr>
                <w:rFonts w:cs="Arial"/>
                <w:b/>
                <w:sz w:val="18"/>
                <w:szCs w:val="18"/>
              </w:rPr>
            </w:pPr>
            <w:r w:rsidRPr="00DC7506">
              <w:rPr>
                <w:rFonts w:cs="Arial"/>
                <w:b/>
                <w:sz w:val="18"/>
                <w:szCs w:val="18"/>
              </w:rPr>
              <w:t>Division 1 Listed threatened species, Section 208A Minister may accredit plans or regimes</w:t>
            </w:r>
          </w:p>
        </w:tc>
        <w:tc>
          <w:tcPr>
            <w:tcW w:w="3000" w:type="pct"/>
            <w:shd w:val="clear" w:color="auto" w:fill="D9D9D9" w:themeFill="background1" w:themeFillShade="D9"/>
          </w:tcPr>
          <w:p w14:paraId="46CF1493" w14:textId="77777777" w:rsidR="00B12755" w:rsidRPr="00DC7506" w:rsidRDefault="00B12755" w:rsidP="009662C7">
            <w:pPr>
              <w:spacing w:before="60" w:after="60" w:line="240" w:lineRule="auto"/>
              <w:rPr>
                <w:rFonts w:cs="Arial"/>
                <w:b/>
                <w:sz w:val="18"/>
                <w:szCs w:val="18"/>
              </w:rPr>
            </w:pPr>
            <w:r w:rsidRPr="00DC7506">
              <w:rPr>
                <w:rFonts w:cs="Arial"/>
                <w:b/>
                <w:sz w:val="18"/>
                <w:szCs w:val="18"/>
              </w:rPr>
              <w:t>Comment</w:t>
            </w:r>
          </w:p>
        </w:tc>
      </w:tr>
      <w:tr w:rsidR="00B12755" w:rsidRPr="00DB57F4" w14:paraId="4A9725B4"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08D92057" w14:textId="77777777" w:rsidR="00B12755" w:rsidRPr="00DB57F4" w:rsidRDefault="00B12755" w:rsidP="009662C7">
            <w:pPr>
              <w:pStyle w:val="ListNumber2"/>
            </w:pPr>
            <w:r w:rsidRPr="00DB57F4">
              <w:t>(f)</w:t>
            </w:r>
            <w:r w:rsidRPr="00DB57F4">
              <w:tab/>
              <w:t>Will the plan, regime or policy require fishers to take all reasonable steps to ensure that members of listed threatened species (other than conservation dependent species) are not killed or injured as a result of the fishing?</w:t>
            </w:r>
          </w:p>
        </w:tc>
        <w:tc>
          <w:tcPr>
            <w:tcW w:w="3000" w:type="pct"/>
            <w:shd w:val="clear" w:color="auto" w:fill="92D050"/>
          </w:tcPr>
          <w:p w14:paraId="0CBA58BD" w14:textId="77777777" w:rsidR="00B12755" w:rsidRDefault="00B12755" w:rsidP="009662C7">
            <w:pPr>
              <w:spacing w:after="0"/>
              <w:rPr>
                <w:rFonts w:cs="Arial"/>
                <w:sz w:val="18"/>
                <w:szCs w:val="18"/>
              </w:rPr>
            </w:pPr>
            <w:r w:rsidRPr="000B66E0">
              <w:rPr>
                <w:rFonts w:cs="Arial"/>
                <w:b/>
                <w:sz w:val="18"/>
                <w:szCs w:val="18"/>
              </w:rPr>
              <w:t>Yes</w:t>
            </w:r>
            <w:r>
              <w:rPr>
                <w:rFonts w:cs="Arial"/>
                <w:sz w:val="18"/>
                <w:szCs w:val="18"/>
              </w:rPr>
              <w:t xml:space="preserve">, there is an </w:t>
            </w:r>
            <w:proofErr w:type="spellStart"/>
            <w:r>
              <w:rPr>
                <w:rFonts w:cs="Arial"/>
                <w:sz w:val="18"/>
                <w:szCs w:val="18"/>
              </w:rPr>
              <w:t>accreditable</w:t>
            </w:r>
            <w:proofErr w:type="spellEnd"/>
            <w:r>
              <w:rPr>
                <w:rFonts w:cs="Arial"/>
                <w:sz w:val="18"/>
                <w:szCs w:val="18"/>
              </w:rPr>
              <w:t xml:space="preserve"> management regime. </w:t>
            </w:r>
          </w:p>
          <w:p w14:paraId="63EB07CD" w14:textId="77777777" w:rsidR="00B12755" w:rsidRPr="00DB57F4" w:rsidRDefault="00B12755" w:rsidP="009662C7">
            <w:pPr>
              <w:spacing w:before="60" w:after="60" w:line="240" w:lineRule="auto"/>
              <w:rPr>
                <w:rFonts w:cs="Arial"/>
                <w:b/>
                <w:sz w:val="18"/>
                <w:szCs w:val="18"/>
                <w:highlight w:val="yellow"/>
              </w:rPr>
            </w:pPr>
            <w:r w:rsidRPr="00B73E44">
              <w:rPr>
                <w:rFonts w:cs="Arial"/>
                <w:color w:val="000000" w:themeColor="text1"/>
                <w:sz w:val="18"/>
                <w:szCs w:val="18"/>
              </w:rPr>
              <w:t>The management regime for the Queensland Coral Fishery was accredited in June 2012. The management arrangements for the fishery have not significantly changed since this accreditation was granted. Consequently, a new Part 13 declaration is not needed at this time.</w:t>
            </w:r>
          </w:p>
        </w:tc>
      </w:tr>
      <w:tr w:rsidR="00B12755" w:rsidRPr="00DB57F4" w14:paraId="345A64E0"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tcPr>
          <w:p w14:paraId="238E4940" w14:textId="77777777" w:rsidR="00B12755" w:rsidRPr="00DB57F4" w:rsidRDefault="00B12755" w:rsidP="009662C7">
            <w:pPr>
              <w:pStyle w:val="ListNumber2"/>
            </w:pPr>
            <w:r w:rsidRPr="00DB57F4">
              <w:t>(g)</w:t>
            </w:r>
            <w:r w:rsidRPr="00DB57F4">
              <w:tab/>
              <w:t>And, is the fishery likely to adversely affect the survival or rec</w:t>
            </w:r>
            <w:r>
              <w:t>overy in nature of the species?</w:t>
            </w:r>
          </w:p>
        </w:tc>
        <w:tc>
          <w:tcPr>
            <w:tcW w:w="3000" w:type="pct"/>
            <w:shd w:val="clear" w:color="auto" w:fill="92D050"/>
          </w:tcPr>
          <w:p w14:paraId="249CF471" w14:textId="77777777" w:rsidR="00B12755" w:rsidRPr="00B73E44" w:rsidRDefault="00B12755" w:rsidP="009662C7">
            <w:pPr>
              <w:spacing w:before="60" w:after="6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B12755" w:rsidRPr="00DB57F4" w14:paraId="1009F65C"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D9D9D9" w:themeFill="background1" w:themeFillShade="D9"/>
          </w:tcPr>
          <w:p w14:paraId="0ADCA657" w14:textId="77777777" w:rsidR="00B12755" w:rsidRPr="00DC7506" w:rsidRDefault="00B12755" w:rsidP="009662C7">
            <w:pPr>
              <w:spacing w:before="60" w:after="60" w:line="240" w:lineRule="auto"/>
              <w:ind w:left="426" w:hanging="426"/>
              <w:rPr>
                <w:rFonts w:cs="Arial"/>
                <w:b/>
                <w:sz w:val="18"/>
                <w:szCs w:val="18"/>
              </w:rPr>
            </w:pPr>
            <w:r w:rsidRPr="00DC7506">
              <w:rPr>
                <w:rFonts w:cs="Arial"/>
                <w:b/>
                <w:sz w:val="18"/>
                <w:szCs w:val="18"/>
              </w:rPr>
              <w:t>Division 2 Migratory species, Section 222A Minister may accredit plans or regimes</w:t>
            </w:r>
          </w:p>
        </w:tc>
        <w:tc>
          <w:tcPr>
            <w:tcW w:w="3000" w:type="pct"/>
            <w:shd w:val="clear" w:color="auto" w:fill="D9D9D9" w:themeFill="background1" w:themeFillShade="D9"/>
          </w:tcPr>
          <w:p w14:paraId="4DE61D97" w14:textId="77777777" w:rsidR="00B12755" w:rsidRPr="00DC7506" w:rsidRDefault="00B12755" w:rsidP="009662C7">
            <w:pPr>
              <w:spacing w:before="60" w:after="60" w:line="240" w:lineRule="auto"/>
              <w:rPr>
                <w:rFonts w:cs="Arial"/>
                <w:b/>
                <w:sz w:val="18"/>
                <w:szCs w:val="18"/>
              </w:rPr>
            </w:pPr>
            <w:r w:rsidRPr="00DC7506">
              <w:rPr>
                <w:rFonts w:cs="Arial"/>
                <w:b/>
                <w:sz w:val="18"/>
                <w:szCs w:val="18"/>
              </w:rPr>
              <w:t>Comment</w:t>
            </w:r>
          </w:p>
        </w:tc>
      </w:tr>
      <w:tr w:rsidR="00B12755" w:rsidRPr="00DB57F4" w14:paraId="11E899FD"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tcPr>
          <w:p w14:paraId="693CEC5B" w14:textId="77777777" w:rsidR="00B12755" w:rsidRPr="00DB57F4" w:rsidRDefault="00B12755" w:rsidP="009662C7">
            <w:pPr>
              <w:pStyle w:val="ListNumber2"/>
            </w:pPr>
            <w:r w:rsidRPr="00DB57F4">
              <w:t>(f)</w:t>
            </w:r>
            <w:r w:rsidRPr="00DB57F4">
              <w:tab/>
              <w:t>Will the plan, regime or policy require fishers to take all reasonable steps to ensure that members of listed migratory species are not killed or inju</w:t>
            </w:r>
            <w:r>
              <w:t>red as a result of the fishing?</w:t>
            </w:r>
          </w:p>
        </w:tc>
        <w:tc>
          <w:tcPr>
            <w:tcW w:w="3000" w:type="pct"/>
            <w:shd w:val="clear" w:color="auto" w:fill="92D050"/>
          </w:tcPr>
          <w:p w14:paraId="61443D18" w14:textId="77777777" w:rsidR="00B12755" w:rsidRPr="00DB57F4" w:rsidRDefault="00B12755" w:rsidP="009662C7">
            <w:pPr>
              <w:spacing w:before="60" w:after="60" w:line="240" w:lineRule="auto"/>
              <w:rPr>
                <w:rFonts w:cs="Arial"/>
                <w:b/>
                <w:sz w:val="18"/>
                <w:szCs w:val="18"/>
                <w:highlight w:val="yellow"/>
              </w:rPr>
            </w:pPr>
            <w:r w:rsidRPr="000B66E0">
              <w:rPr>
                <w:rFonts w:cs="Arial"/>
                <w:b/>
                <w:sz w:val="18"/>
                <w:szCs w:val="18"/>
              </w:rPr>
              <w:t>Yes</w:t>
            </w:r>
            <w:r>
              <w:rPr>
                <w:rFonts w:cs="Arial"/>
                <w:sz w:val="18"/>
                <w:szCs w:val="18"/>
              </w:rPr>
              <w:t>, the management regime requires that all reasonable steps are taken to avoid interactions through gear limitations (hand collection) and any interactions are reported to the Department.</w:t>
            </w:r>
          </w:p>
        </w:tc>
      </w:tr>
      <w:tr w:rsidR="00B12755" w:rsidRPr="00DB57F4" w14:paraId="0EDA6923"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23683157" w14:textId="77777777" w:rsidR="00B12755" w:rsidRPr="00DB57F4" w:rsidRDefault="00B12755" w:rsidP="009662C7">
            <w:pPr>
              <w:pStyle w:val="ListNumber2"/>
            </w:pPr>
            <w:r w:rsidRPr="00DB57F4">
              <w:t>(g)</w:t>
            </w:r>
            <w:r w:rsidRPr="00DB57F4">
              <w:tab/>
              <w:t>And, is the fishery likely to adversely affect the conservation status of a listed migratory species or a population of that species?</w:t>
            </w:r>
          </w:p>
        </w:tc>
        <w:tc>
          <w:tcPr>
            <w:tcW w:w="3000" w:type="pct"/>
            <w:shd w:val="clear" w:color="auto" w:fill="92D050"/>
          </w:tcPr>
          <w:p w14:paraId="6F399372" w14:textId="77777777" w:rsidR="00B12755" w:rsidRPr="00DB57F4" w:rsidRDefault="00B12755" w:rsidP="009662C7">
            <w:pPr>
              <w:spacing w:before="60" w:after="60" w:line="240" w:lineRule="auto"/>
              <w:rPr>
                <w:rFonts w:cs="Arial"/>
                <w:b/>
                <w:sz w:val="18"/>
                <w:szCs w:val="18"/>
                <w:highlight w:val="yellow"/>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B12755" w:rsidRPr="00DB57F4" w14:paraId="04CC1003"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6C002CC4" w14:textId="77777777" w:rsidR="00B12755" w:rsidRPr="00DC7506" w:rsidRDefault="00B12755" w:rsidP="009662C7">
            <w:pPr>
              <w:spacing w:before="60" w:after="60" w:line="240" w:lineRule="auto"/>
              <w:ind w:left="426" w:hanging="426"/>
              <w:rPr>
                <w:rFonts w:cs="Arial"/>
                <w:b/>
                <w:sz w:val="18"/>
                <w:szCs w:val="18"/>
              </w:rPr>
            </w:pPr>
            <w:r w:rsidRPr="00DC7506">
              <w:rPr>
                <w:rFonts w:cs="Arial"/>
                <w:b/>
                <w:sz w:val="18"/>
                <w:szCs w:val="18"/>
              </w:rPr>
              <w:lastRenderedPageBreak/>
              <w:t>Division 3 Whales and other cetaceans, Section 245 Minister may accredit plans or regimes</w:t>
            </w:r>
          </w:p>
        </w:tc>
        <w:tc>
          <w:tcPr>
            <w:tcW w:w="3000" w:type="pct"/>
            <w:shd w:val="clear" w:color="auto" w:fill="D9D9D9" w:themeFill="background1" w:themeFillShade="D9"/>
          </w:tcPr>
          <w:p w14:paraId="5DC25F3A" w14:textId="77777777" w:rsidR="00B12755" w:rsidRPr="00DC7506" w:rsidRDefault="00B12755" w:rsidP="009662C7">
            <w:pPr>
              <w:spacing w:before="60" w:after="60" w:line="240" w:lineRule="auto"/>
              <w:rPr>
                <w:rFonts w:cs="Arial"/>
                <w:b/>
                <w:sz w:val="18"/>
                <w:szCs w:val="18"/>
              </w:rPr>
            </w:pPr>
            <w:r w:rsidRPr="00DC7506">
              <w:rPr>
                <w:rFonts w:cs="Arial"/>
                <w:b/>
                <w:sz w:val="18"/>
                <w:szCs w:val="18"/>
              </w:rPr>
              <w:t>Comment</w:t>
            </w:r>
          </w:p>
        </w:tc>
      </w:tr>
      <w:tr w:rsidR="00B12755" w:rsidRPr="00DB57F4" w14:paraId="67BBF740"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238EF1B3" w14:textId="77777777" w:rsidR="00B12755" w:rsidRPr="00DB57F4" w:rsidRDefault="00B12755" w:rsidP="009662C7">
            <w:pPr>
              <w:pStyle w:val="ListNumber2"/>
            </w:pPr>
            <w:r w:rsidRPr="00DB57F4">
              <w:t>(f)</w:t>
            </w:r>
            <w:r w:rsidRPr="00DB57F4">
              <w:tab/>
              <w:t>Will the plan, regime or policy require fishers to take all reasonable steps to ensure that cetaceans are not killed or injured as a result of the fishing?</w:t>
            </w:r>
          </w:p>
          <w:p w14:paraId="3DDB12C1" w14:textId="77777777" w:rsidR="00B12755" w:rsidRPr="00DB57F4" w:rsidRDefault="00B12755" w:rsidP="009662C7">
            <w:pPr>
              <w:pStyle w:val="ListNumber2"/>
            </w:pPr>
          </w:p>
        </w:tc>
        <w:tc>
          <w:tcPr>
            <w:tcW w:w="3000" w:type="pct"/>
            <w:shd w:val="clear" w:color="auto" w:fill="92D050"/>
          </w:tcPr>
          <w:p w14:paraId="186B4ED5" w14:textId="77777777" w:rsidR="00B12755" w:rsidRPr="00DB57F4" w:rsidRDefault="00B12755" w:rsidP="009662C7">
            <w:pPr>
              <w:spacing w:before="60" w:after="60" w:line="240" w:lineRule="auto"/>
              <w:rPr>
                <w:rFonts w:cs="Arial"/>
                <w:b/>
                <w:sz w:val="18"/>
                <w:szCs w:val="18"/>
                <w:highlight w:val="yellow"/>
              </w:rPr>
            </w:pPr>
            <w:r w:rsidRPr="000B66E0">
              <w:rPr>
                <w:rFonts w:cs="Arial"/>
                <w:b/>
                <w:sz w:val="18"/>
                <w:szCs w:val="18"/>
              </w:rPr>
              <w:t>Yes</w:t>
            </w:r>
            <w:r>
              <w:rPr>
                <w:rFonts w:cs="Arial"/>
                <w:sz w:val="18"/>
                <w:szCs w:val="18"/>
              </w:rPr>
              <w:t>, the management regime requires that all reasonable steps are taken to avoid interactions through gear limitations (hand collection) and any interactions are reported to the Department.</w:t>
            </w:r>
          </w:p>
        </w:tc>
      </w:tr>
      <w:tr w:rsidR="00B12755" w:rsidRPr="00DB57F4" w14:paraId="55463E4C"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tcPr>
          <w:p w14:paraId="31094318" w14:textId="77777777" w:rsidR="00B12755" w:rsidRPr="00DB57F4" w:rsidRDefault="00B12755" w:rsidP="009662C7">
            <w:pPr>
              <w:pStyle w:val="ListNumber2"/>
            </w:pPr>
            <w:r w:rsidRPr="00DB57F4">
              <w:t>(g)</w:t>
            </w:r>
            <w:r w:rsidRPr="00DB57F4">
              <w:tab/>
              <w:t>And, is the fishery likely to adversely affect the conservation status of a species of cetacean or a population of that species?</w:t>
            </w:r>
          </w:p>
          <w:p w14:paraId="4B5FB853" w14:textId="77777777" w:rsidR="00B12755" w:rsidRPr="00DB57F4" w:rsidRDefault="00B12755" w:rsidP="009662C7">
            <w:pPr>
              <w:pStyle w:val="ListNumber2"/>
            </w:pPr>
          </w:p>
        </w:tc>
        <w:tc>
          <w:tcPr>
            <w:tcW w:w="3000" w:type="pct"/>
            <w:shd w:val="clear" w:color="auto" w:fill="92D050"/>
          </w:tcPr>
          <w:p w14:paraId="322F225E" w14:textId="77777777" w:rsidR="00B12755" w:rsidRPr="00DB57F4" w:rsidRDefault="00B12755" w:rsidP="009662C7">
            <w:pPr>
              <w:spacing w:before="60" w:after="60" w:line="240" w:lineRule="auto"/>
              <w:rPr>
                <w:rFonts w:cs="Arial"/>
                <w:b/>
                <w:sz w:val="18"/>
                <w:szCs w:val="18"/>
                <w:highlight w:val="yellow"/>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B12755" w:rsidRPr="00DB57F4" w14:paraId="3F6075EA"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D9D9D9" w:themeFill="background1" w:themeFillShade="D9"/>
          </w:tcPr>
          <w:p w14:paraId="02D0D4C3" w14:textId="77777777" w:rsidR="00B12755" w:rsidRPr="00DC7506" w:rsidRDefault="00B12755" w:rsidP="009662C7">
            <w:pPr>
              <w:spacing w:before="60" w:after="60" w:line="240" w:lineRule="auto"/>
              <w:ind w:left="426" w:hanging="426"/>
              <w:rPr>
                <w:rFonts w:cs="Arial"/>
                <w:b/>
                <w:sz w:val="18"/>
                <w:szCs w:val="18"/>
              </w:rPr>
            </w:pPr>
            <w:r w:rsidRPr="00DC7506">
              <w:rPr>
                <w:rFonts w:cs="Arial"/>
                <w:b/>
                <w:sz w:val="18"/>
                <w:szCs w:val="18"/>
              </w:rPr>
              <w:t>Division 4 Listed marine species, Section 265 Minister may accredit plans or regimes</w:t>
            </w:r>
          </w:p>
        </w:tc>
        <w:tc>
          <w:tcPr>
            <w:tcW w:w="3000" w:type="pct"/>
            <w:shd w:val="clear" w:color="auto" w:fill="D9D9D9" w:themeFill="background1" w:themeFillShade="D9"/>
          </w:tcPr>
          <w:p w14:paraId="207EE694" w14:textId="77777777" w:rsidR="00B12755" w:rsidRPr="00DC7506" w:rsidRDefault="00B12755" w:rsidP="009662C7">
            <w:pPr>
              <w:spacing w:before="60" w:after="60" w:line="240" w:lineRule="auto"/>
              <w:rPr>
                <w:rFonts w:cs="Arial"/>
                <w:b/>
                <w:sz w:val="18"/>
                <w:szCs w:val="18"/>
              </w:rPr>
            </w:pPr>
            <w:r w:rsidRPr="00DC7506">
              <w:rPr>
                <w:rFonts w:cs="Arial"/>
                <w:b/>
                <w:sz w:val="18"/>
                <w:szCs w:val="18"/>
              </w:rPr>
              <w:t>Comment</w:t>
            </w:r>
          </w:p>
        </w:tc>
      </w:tr>
      <w:tr w:rsidR="00B12755" w:rsidRPr="00DB57F4" w14:paraId="44030047"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tcPr>
          <w:p w14:paraId="72985AAF" w14:textId="77777777" w:rsidR="00B12755" w:rsidRPr="00DB57F4" w:rsidRDefault="00B12755" w:rsidP="009662C7">
            <w:pPr>
              <w:pStyle w:val="ListNumber2"/>
            </w:pPr>
            <w:r w:rsidRPr="00DB57F4">
              <w:t>(f)</w:t>
            </w:r>
            <w:r w:rsidRPr="00DB57F4">
              <w:tab/>
              <w:t>Will the plan, regime or policy require fishers to take all reasonable steps to ensure that members of listed marine species are not killed or injured as a result of the fishing?</w:t>
            </w:r>
          </w:p>
          <w:p w14:paraId="59DBF31E" w14:textId="77777777" w:rsidR="00B12755" w:rsidRPr="00DB57F4" w:rsidRDefault="00B12755" w:rsidP="009662C7">
            <w:pPr>
              <w:pStyle w:val="ListNumber2"/>
            </w:pPr>
          </w:p>
        </w:tc>
        <w:tc>
          <w:tcPr>
            <w:tcW w:w="3000" w:type="pct"/>
            <w:shd w:val="clear" w:color="auto" w:fill="92D050"/>
          </w:tcPr>
          <w:p w14:paraId="660AB65D" w14:textId="77777777" w:rsidR="00B12755" w:rsidRPr="00DB57F4" w:rsidRDefault="00B12755" w:rsidP="009662C7">
            <w:pPr>
              <w:spacing w:before="60" w:after="60" w:line="240" w:lineRule="auto"/>
              <w:rPr>
                <w:rFonts w:cs="Arial"/>
                <w:b/>
                <w:sz w:val="18"/>
                <w:szCs w:val="18"/>
                <w:highlight w:val="yellow"/>
              </w:rPr>
            </w:pPr>
            <w:r w:rsidRPr="000B66E0">
              <w:rPr>
                <w:rFonts w:cs="Arial"/>
                <w:b/>
                <w:sz w:val="18"/>
                <w:szCs w:val="18"/>
              </w:rPr>
              <w:t>Yes</w:t>
            </w:r>
            <w:r>
              <w:rPr>
                <w:rFonts w:cs="Arial"/>
                <w:sz w:val="18"/>
                <w:szCs w:val="18"/>
              </w:rPr>
              <w:t>, the management regime requires that all reasonable steps are taken to avoid interactions through gear limitations (hand collection) and any interactions are reported to the Department.</w:t>
            </w:r>
          </w:p>
        </w:tc>
      </w:tr>
      <w:tr w:rsidR="00B12755" w:rsidRPr="00DB57F4" w14:paraId="1A9990BA"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422E6C40" w14:textId="77777777" w:rsidR="00B12755" w:rsidRPr="00DB57F4" w:rsidRDefault="00B12755" w:rsidP="009662C7">
            <w:pPr>
              <w:pStyle w:val="ListNumber2"/>
            </w:pPr>
            <w:r w:rsidRPr="00DB57F4">
              <w:t>(g)</w:t>
            </w:r>
            <w:r w:rsidRPr="00DB57F4">
              <w:tab/>
              <w:t>And, is the fishery likely to adversely affect the conservation status of a listed marine species or a population of that species?</w:t>
            </w:r>
          </w:p>
          <w:p w14:paraId="09FB9F88" w14:textId="77777777" w:rsidR="00B12755" w:rsidRPr="00DB57F4" w:rsidRDefault="00B12755" w:rsidP="009662C7">
            <w:pPr>
              <w:pStyle w:val="ListNumber2"/>
            </w:pPr>
          </w:p>
        </w:tc>
        <w:tc>
          <w:tcPr>
            <w:tcW w:w="3000" w:type="pct"/>
            <w:shd w:val="clear" w:color="auto" w:fill="92D050"/>
          </w:tcPr>
          <w:p w14:paraId="1523D470" w14:textId="77777777" w:rsidR="00B12755" w:rsidRPr="00DB57F4" w:rsidRDefault="00B12755" w:rsidP="009662C7">
            <w:pPr>
              <w:spacing w:before="60" w:after="60" w:line="240" w:lineRule="auto"/>
              <w:rPr>
                <w:rFonts w:cs="Arial"/>
                <w:b/>
                <w:sz w:val="18"/>
                <w:szCs w:val="18"/>
                <w:highlight w:val="yellow"/>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B12755" w:rsidRPr="00DB57F4" w14:paraId="3ACCC93C"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1051E05A" w14:textId="77777777" w:rsidR="00B12755" w:rsidRPr="00DC7506" w:rsidRDefault="00B12755" w:rsidP="009662C7">
            <w:pPr>
              <w:spacing w:before="60" w:after="60" w:line="240" w:lineRule="auto"/>
              <w:ind w:left="426" w:hanging="426"/>
              <w:rPr>
                <w:rFonts w:cs="Arial"/>
                <w:b/>
                <w:sz w:val="18"/>
                <w:szCs w:val="18"/>
              </w:rPr>
            </w:pPr>
            <w:r w:rsidRPr="00DC7506">
              <w:rPr>
                <w:rFonts w:cs="Arial"/>
                <w:b/>
                <w:sz w:val="18"/>
                <w:szCs w:val="18"/>
              </w:rPr>
              <w:t>Section 303AA Conditions relating to accreditation of plans, regimes and policies</w:t>
            </w:r>
          </w:p>
        </w:tc>
        <w:tc>
          <w:tcPr>
            <w:tcW w:w="3000" w:type="pct"/>
            <w:shd w:val="clear" w:color="auto" w:fill="D9D9D9" w:themeFill="background1" w:themeFillShade="D9"/>
          </w:tcPr>
          <w:p w14:paraId="301899B0" w14:textId="77777777" w:rsidR="00B12755" w:rsidRPr="00DC7506" w:rsidRDefault="00B12755" w:rsidP="009662C7">
            <w:pPr>
              <w:spacing w:before="60" w:after="60" w:line="240" w:lineRule="auto"/>
              <w:rPr>
                <w:rFonts w:cs="Arial"/>
                <w:b/>
                <w:sz w:val="18"/>
                <w:szCs w:val="18"/>
              </w:rPr>
            </w:pPr>
            <w:r w:rsidRPr="00DC7506">
              <w:rPr>
                <w:rFonts w:cs="Arial"/>
                <w:b/>
                <w:sz w:val="18"/>
                <w:szCs w:val="18"/>
              </w:rPr>
              <w:t>Comment</w:t>
            </w:r>
          </w:p>
        </w:tc>
      </w:tr>
      <w:tr w:rsidR="00B12755" w:rsidRPr="00DB57F4" w14:paraId="5989EFE6"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auto"/>
          </w:tcPr>
          <w:p w14:paraId="5D50C389" w14:textId="77777777" w:rsidR="00B12755" w:rsidRPr="00DB57F4" w:rsidRDefault="00B12755" w:rsidP="009662C7">
            <w:pPr>
              <w:pStyle w:val="ListNumber"/>
            </w:pPr>
            <w:r w:rsidRPr="00DB57F4">
              <w:t>(1)</w:t>
            </w:r>
            <w:r w:rsidRPr="00DB57F4">
              <w:tab/>
              <w:t>This section applies to an accreditation of a plan, regime or policy under section 208A, 222A, 245 or 265.</w:t>
            </w:r>
          </w:p>
          <w:p w14:paraId="7E6A3635" w14:textId="77777777" w:rsidR="00B12755" w:rsidRPr="00DB57F4" w:rsidRDefault="00B12755" w:rsidP="009662C7">
            <w:pPr>
              <w:pStyle w:val="ListNumber"/>
            </w:pPr>
          </w:p>
        </w:tc>
        <w:tc>
          <w:tcPr>
            <w:tcW w:w="3000" w:type="pct"/>
            <w:shd w:val="clear" w:color="auto" w:fill="92D050"/>
          </w:tcPr>
          <w:p w14:paraId="4BAE8E7B" w14:textId="77777777" w:rsidR="00B12755" w:rsidRPr="00ED1FAB" w:rsidRDefault="00B12755" w:rsidP="009662C7">
            <w:pPr>
              <w:spacing w:before="60" w:after="60" w:line="240" w:lineRule="auto"/>
              <w:rPr>
                <w:rFonts w:cs="Arial"/>
                <w:color w:val="000000" w:themeColor="text1"/>
                <w:sz w:val="18"/>
                <w:szCs w:val="18"/>
              </w:rPr>
            </w:pPr>
            <w:r w:rsidRPr="00ED1FAB">
              <w:rPr>
                <w:rFonts w:cs="Arial"/>
                <w:color w:val="000000" w:themeColor="text1"/>
                <w:sz w:val="18"/>
                <w:szCs w:val="18"/>
              </w:rPr>
              <w:t>The Department recommends that the accreditation of the Queensland Coral Fishery’s management regime remain valid under sections 208A, 222A, 245 and 265.</w:t>
            </w:r>
          </w:p>
          <w:p w14:paraId="029CEF03" w14:textId="77777777" w:rsidR="00B12755" w:rsidRPr="00DB57F4" w:rsidRDefault="00B12755" w:rsidP="009662C7">
            <w:pPr>
              <w:spacing w:before="60" w:after="60" w:line="240" w:lineRule="auto"/>
              <w:rPr>
                <w:rFonts w:cs="Arial"/>
                <w:sz w:val="18"/>
                <w:szCs w:val="18"/>
              </w:rPr>
            </w:pPr>
          </w:p>
        </w:tc>
      </w:tr>
      <w:tr w:rsidR="00B12755" w:rsidRPr="00DB57F4" w14:paraId="72C38E3E"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1BC53209" w14:textId="77777777" w:rsidR="00B12755" w:rsidRPr="00DB57F4" w:rsidRDefault="00B12755" w:rsidP="009662C7">
            <w:pPr>
              <w:pStyle w:val="ListNumber"/>
            </w:pPr>
            <w:r w:rsidRPr="00DB57F4">
              <w:t>(2)</w:t>
            </w:r>
            <w:r w:rsidRPr="00DB57F4">
              <w:tab/>
              <w:t>The Minister may accredit a plan, regime or policy under that section even though he or she considers that the plan, regime or policy should be accredited only:</w:t>
            </w:r>
          </w:p>
          <w:p w14:paraId="771D47D3" w14:textId="77777777" w:rsidR="00B12755" w:rsidRPr="00DB57F4" w:rsidRDefault="00B12755" w:rsidP="009662C7">
            <w:pPr>
              <w:pStyle w:val="ListNumber2"/>
            </w:pPr>
            <w:r w:rsidRPr="00DB57F4">
              <w:t>(a)</w:t>
            </w:r>
            <w:r w:rsidRPr="00DB57F4">
              <w:tab/>
              <w:t>during a particular period; or</w:t>
            </w:r>
          </w:p>
          <w:p w14:paraId="39597193" w14:textId="77777777" w:rsidR="00B12755" w:rsidRPr="00DB57F4" w:rsidRDefault="00B12755" w:rsidP="009662C7">
            <w:pPr>
              <w:pStyle w:val="ListNumber2"/>
            </w:pPr>
            <w:r w:rsidRPr="00DB57F4">
              <w:t>(b)</w:t>
            </w:r>
            <w:r w:rsidRPr="00DB57F4">
              <w:tab/>
              <w:t>while certain circumstances exist; or</w:t>
            </w:r>
          </w:p>
          <w:p w14:paraId="3766DB10" w14:textId="77777777" w:rsidR="00B12755" w:rsidRPr="00DB57F4" w:rsidRDefault="00B12755" w:rsidP="009662C7">
            <w:pPr>
              <w:pStyle w:val="ListNumber2"/>
            </w:pPr>
            <w:r w:rsidRPr="00DB57F4">
              <w:t>(c)</w:t>
            </w:r>
            <w:r w:rsidRPr="00DB57F4">
              <w:tab/>
            </w:r>
            <w:proofErr w:type="gramStart"/>
            <w:r w:rsidRPr="00DB57F4">
              <w:t>while</w:t>
            </w:r>
            <w:proofErr w:type="gramEnd"/>
            <w:r w:rsidRPr="00DB57F4">
              <w:t xml:space="preserve"> a certain condition is complied with.</w:t>
            </w:r>
          </w:p>
          <w:p w14:paraId="7FEEB34D" w14:textId="77777777" w:rsidR="00B12755" w:rsidRPr="00DB57F4" w:rsidRDefault="00B12755" w:rsidP="009662C7">
            <w:pPr>
              <w:spacing w:before="60" w:after="60" w:line="240" w:lineRule="auto"/>
              <w:rPr>
                <w:rFonts w:cs="Arial"/>
                <w:sz w:val="18"/>
                <w:szCs w:val="18"/>
              </w:rPr>
            </w:pPr>
            <w:r w:rsidRPr="00DB57F4">
              <w:rPr>
                <w:rFonts w:cs="Arial"/>
                <w:sz w:val="18"/>
                <w:szCs w:val="18"/>
              </w:rPr>
              <w:t>In such a case, the instrument of accreditation is to specify the period, circumstances or condition.</w:t>
            </w:r>
          </w:p>
          <w:p w14:paraId="03617D8C" w14:textId="77777777" w:rsidR="00B12755" w:rsidRPr="00DB57F4" w:rsidRDefault="00B12755" w:rsidP="009662C7">
            <w:pPr>
              <w:spacing w:before="60" w:after="60" w:line="240" w:lineRule="auto"/>
              <w:rPr>
                <w:rFonts w:cs="Arial"/>
                <w:sz w:val="18"/>
                <w:szCs w:val="18"/>
              </w:rPr>
            </w:pPr>
          </w:p>
        </w:tc>
        <w:tc>
          <w:tcPr>
            <w:tcW w:w="3000" w:type="pct"/>
            <w:shd w:val="clear" w:color="auto" w:fill="92D050"/>
          </w:tcPr>
          <w:p w14:paraId="4E1A1EFA" w14:textId="77777777" w:rsidR="00B12755" w:rsidRPr="00ED1FAB" w:rsidRDefault="00B12755" w:rsidP="009662C7">
            <w:pPr>
              <w:spacing w:before="60" w:after="60" w:line="240" w:lineRule="auto"/>
              <w:rPr>
                <w:rFonts w:cs="Arial"/>
                <w:sz w:val="18"/>
                <w:szCs w:val="18"/>
              </w:rPr>
            </w:pPr>
            <w:r w:rsidRPr="00ED1FAB">
              <w:rPr>
                <w:rFonts w:cs="Arial"/>
                <w:sz w:val="18"/>
                <w:szCs w:val="18"/>
              </w:rPr>
              <w:t>The Department considers that no conditions are required for the accreditation of the management regime for the Queensland Coral Fishery under Part 13.</w:t>
            </w:r>
          </w:p>
          <w:p w14:paraId="5B2342B9" w14:textId="77777777" w:rsidR="00B12755" w:rsidRPr="00DB57F4" w:rsidRDefault="00B12755" w:rsidP="009662C7">
            <w:pPr>
              <w:spacing w:before="60" w:after="60" w:line="240" w:lineRule="auto"/>
              <w:rPr>
                <w:rFonts w:cs="Arial"/>
                <w:sz w:val="18"/>
                <w:szCs w:val="18"/>
              </w:rPr>
            </w:pPr>
          </w:p>
        </w:tc>
      </w:tr>
      <w:tr w:rsidR="00B12755" w:rsidRPr="00DB57F4" w14:paraId="2F1F2806"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auto"/>
          </w:tcPr>
          <w:p w14:paraId="5334D4F6" w14:textId="77777777" w:rsidR="00B12755" w:rsidRPr="00DB57F4" w:rsidRDefault="00B12755" w:rsidP="009662C7">
            <w:pPr>
              <w:pStyle w:val="ListNumber"/>
            </w:pPr>
            <w:r w:rsidRPr="00DB57F4">
              <w:t>(7)</w:t>
            </w:r>
            <w:r w:rsidRPr="00DB57F4">
              <w:tab/>
              <w:t>The Minister must, in writing, revoke an accreditation if he or she is satisfied that a condition of the accreditation has been contravened.</w:t>
            </w:r>
          </w:p>
          <w:p w14:paraId="2CDAC5B3" w14:textId="77777777" w:rsidR="00B12755" w:rsidRPr="00DB57F4" w:rsidRDefault="00B12755" w:rsidP="009662C7">
            <w:pPr>
              <w:pStyle w:val="ListNumber"/>
            </w:pPr>
          </w:p>
        </w:tc>
        <w:tc>
          <w:tcPr>
            <w:tcW w:w="3000" w:type="pct"/>
            <w:shd w:val="clear" w:color="auto" w:fill="auto"/>
          </w:tcPr>
          <w:p w14:paraId="5FDF1FD2" w14:textId="77777777" w:rsidR="00B12755" w:rsidRPr="00DB57F4" w:rsidRDefault="00B12755" w:rsidP="009662C7">
            <w:pPr>
              <w:spacing w:before="60" w:after="60" w:line="240" w:lineRule="auto"/>
              <w:rPr>
                <w:rFonts w:cs="Arial"/>
                <w:sz w:val="18"/>
                <w:szCs w:val="18"/>
              </w:rPr>
            </w:pPr>
            <w:r w:rsidRPr="00DB57F4">
              <w:rPr>
                <w:rFonts w:cs="Arial"/>
                <w:sz w:val="18"/>
                <w:szCs w:val="18"/>
              </w:rPr>
              <w:t>Not applicable.</w:t>
            </w:r>
          </w:p>
          <w:p w14:paraId="0DD4932F" w14:textId="77777777" w:rsidR="00B12755" w:rsidRPr="00DB57F4" w:rsidRDefault="00B12755" w:rsidP="009662C7">
            <w:pPr>
              <w:spacing w:before="60" w:after="60" w:line="240" w:lineRule="auto"/>
              <w:rPr>
                <w:rFonts w:cs="Arial"/>
                <w:sz w:val="18"/>
                <w:szCs w:val="18"/>
              </w:rPr>
            </w:pPr>
          </w:p>
        </w:tc>
      </w:tr>
    </w:tbl>
    <w:p w14:paraId="594F3FA0" w14:textId="77777777" w:rsidR="00B12755" w:rsidRPr="00A40CAB" w:rsidRDefault="00B12755" w:rsidP="00B12755">
      <w:pPr>
        <w:spacing w:after="0" w:line="240" w:lineRule="auto"/>
        <w:rPr>
          <w:rFonts w:cs="Arial"/>
          <w:b/>
        </w:rPr>
      </w:pPr>
    </w:p>
    <w:p w14:paraId="5048C7F9" w14:textId="77777777" w:rsidR="00B12755" w:rsidRPr="0043406D" w:rsidRDefault="00B12755" w:rsidP="00B12755">
      <w:pPr>
        <w:spacing w:after="0" w:line="240" w:lineRule="auto"/>
        <w:rPr>
          <w:rFonts w:cs="Arial"/>
          <w:b/>
        </w:rPr>
      </w:pPr>
    </w:p>
    <w:p w14:paraId="132C760C" w14:textId="77777777" w:rsidR="00B12755" w:rsidRPr="00E51A36" w:rsidRDefault="00B12755" w:rsidP="00B12755">
      <w:pPr>
        <w:spacing w:after="0" w:line="240" w:lineRule="auto"/>
        <w:rPr>
          <w:rFonts w:cs="Arial"/>
          <w:b/>
        </w:rPr>
      </w:pPr>
      <w:r w:rsidRPr="00B14752">
        <w:rPr>
          <w:rFonts w:cs="Arial"/>
          <w:b/>
        </w:rPr>
        <w:t xml:space="preserve">Part 13A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6"/>
      </w:tblGrid>
      <w:tr w:rsidR="00B12755" w:rsidRPr="00277C3B" w14:paraId="04C9E475" w14:textId="77777777" w:rsidTr="009662C7">
        <w:trPr>
          <w:trHeight w:val="218"/>
        </w:trPr>
        <w:tc>
          <w:tcPr>
            <w:tcW w:w="14311" w:type="dxa"/>
          </w:tcPr>
          <w:p w14:paraId="2BB974FD" w14:textId="77777777" w:rsidR="00B12755" w:rsidRPr="00277C3B" w:rsidRDefault="00B12755" w:rsidP="009662C7">
            <w:pPr>
              <w:spacing w:before="60" w:after="60" w:line="240" w:lineRule="auto"/>
              <w:rPr>
                <w:rFonts w:cs="Arial"/>
                <w:noProof/>
                <w:sz w:val="18"/>
                <w:szCs w:val="18"/>
              </w:rPr>
            </w:pPr>
            <w:r w:rsidRPr="00277C3B">
              <w:rPr>
                <w:rFonts w:cs="Arial"/>
                <w:b/>
                <w:bCs/>
                <w:noProof/>
                <w:sz w:val="18"/>
                <w:szCs w:val="18"/>
              </w:rPr>
              <w:t>Section 303BA Objects of Part 13A</w:t>
            </w:r>
          </w:p>
        </w:tc>
      </w:tr>
      <w:tr w:rsidR="00B12755" w:rsidRPr="00277C3B" w14:paraId="0169CED7" w14:textId="77777777" w:rsidTr="009662C7">
        <w:trPr>
          <w:trHeight w:val="1847"/>
        </w:trPr>
        <w:tc>
          <w:tcPr>
            <w:tcW w:w="14311" w:type="dxa"/>
          </w:tcPr>
          <w:p w14:paraId="504E081D" w14:textId="77777777" w:rsidR="00B12755" w:rsidRPr="00277C3B" w:rsidRDefault="00B12755" w:rsidP="009662C7">
            <w:pPr>
              <w:pStyle w:val="ListNumber"/>
              <w:rPr>
                <w:noProof/>
              </w:rPr>
            </w:pPr>
            <w:r>
              <w:rPr>
                <w:noProof/>
              </w:rPr>
              <w:t xml:space="preserve">(1) </w:t>
            </w:r>
            <w:r w:rsidRPr="00277C3B">
              <w:rPr>
                <w:noProof/>
              </w:rPr>
              <w:t>The objects of this Part are as follows:</w:t>
            </w:r>
          </w:p>
          <w:p w14:paraId="5C9A0F6F" w14:textId="77777777" w:rsidR="00B12755" w:rsidRPr="00277C3B" w:rsidRDefault="00B12755" w:rsidP="009662C7">
            <w:pPr>
              <w:pStyle w:val="ListNumber2"/>
              <w:rPr>
                <w:noProof/>
              </w:rPr>
            </w:pPr>
            <w:r>
              <w:rPr>
                <w:noProof/>
              </w:rPr>
              <w:t>(a)</w:t>
            </w:r>
            <w:r w:rsidRPr="00B077B7">
              <w:tab/>
            </w:r>
            <w:r w:rsidRPr="00277C3B">
              <w:rPr>
                <w:noProof/>
              </w:rPr>
              <w:t>to ensure that Australia complies with its obligations under CITES and the Biodiversity Convention;</w:t>
            </w:r>
          </w:p>
          <w:p w14:paraId="1D4EF96E" w14:textId="77777777" w:rsidR="00B12755" w:rsidRPr="00277C3B" w:rsidRDefault="00B12755" w:rsidP="009662C7">
            <w:pPr>
              <w:pStyle w:val="ListNumber2"/>
              <w:rPr>
                <w:noProof/>
              </w:rPr>
            </w:pPr>
            <w:r>
              <w:rPr>
                <w:noProof/>
              </w:rPr>
              <w:t>(b)</w:t>
            </w:r>
            <w:r w:rsidRPr="00B077B7">
              <w:tab/>
            </w:r>
            <w:r w:rsidRPr="00277C3B">
              <w:rPr>
                <w:noProof/>
              </w:rPr>
              <w:t>to protect wildlife that may be adversely affected by trade;</w:t>
            </w:r>
          </w:p>
          <w:p w14:paraId="79C3BE35" w14:textId="77777777" w:rsidR="00B12755" w:rsidRPr="00277C3B" w:rsidRDefault="00B12755" w:rsidP="009662C7">
            <w:pPr>
              <w:pStyle w:val="ListNumber2"/>
              <w:rPr>
                <w:noProof/>
              </w:rPr>
            </w:pPr>
            <w:r>
              <w:rPr>
                <w:noProof/>
              </w:rPr>
              <w:t>(c)</w:t>
            </w:r>
            <w:r w:rsidRPr="00B077B7">
              <w:tab/>
            </w:r>
            <w:r w:rsidRPr="00277C3B">
              <w:rPr>
                <w:noProof/>
              </w:rPr>
              <w:t>to promote the conservation of biodiversity in Australia and other countries;</w:t>
            </w:r>
          </w:p>
          <w:p w14:paraId="656501DF" w14:textId="77777777" w:rsidR="00B12755" w:rsidRPr="00277C3B" w:rsidRDefault="00B12755" w:rsidP="009662C7">
            <w:pPr>
              <w:pStyle w:val="ListNumber2"/>
              <w:rPr>
                <w:noProof/>
              </w:rPr>
            </w:pPr>
            <w:r>
              <w:rPr>
                <w:noProof/>
              </w:rPr>
              <w:t>(d)</w:t>
            </w:r>
            <w:r w:rsidRPr="00B077B7">
              <w:tab/>
            </w:r>
            <w:r w:rsidRPr="00277C3B">
              <w:rPr>
                <w:noProof/>
              </w:rPr>
              <w:t>to ensure that any commercial utilisation of Australian native wildlife for the purposes of export is managed in an ecologically sustainable way;</w:t>
            </w:r>
          </w:p>
          <w:p w14:paraId="6F05A359" w14:textId="77777777" w:rsidR="00B12755" w:rsidRPr="00277C3B" w:rsidRDefault="00B12755" w:rsidP="009662C7">
            <w:pPr>
              <w:pStyle w:val="ListNumber2"/>
              <w:rPr>
                <w:noProof/>
              </w:rPr>
            </w:pPr>
            <w:r>
              <w:rPr>
                <w:noProof/>
              </w:rPr>
              <w:t>(e)</w:t>
            </w:r>
            <w:r w:rsidRPr="00B077B7">
              <w:tab/>
            </w:r>
            <w:r w:rsidRPr="00277C3B">
              <w:rPr>
                <w:noProof/>
              </w:rPr>
              <w:t>to promote the humane treatment of wildlife;</w:t>
            </w:r>
          </w:p>
          <w:p w14:paraId="46587748" w14:textId="77777777" w:rsidR="00B12755" w:rsidRPr="00277C3B" w:rsidRDefault="00B12755" w:rsidP="009662C7">
            <w:pPr>
              <w:pStyle w:val="ListNumber2"/>
              <w:rPr>
                <w:noProof/>
              </w:rPr>
            </w:pPr>
            <w:r>
              <w:rPr>
                <w:noProof/>
              </w:rPr>
              <w:t>(f)</w:t>
            </w:r>
            <w:r w:rsidRPr="00B077B7">
              <w:tab/>
            </w:r>
            <w:r w:rsidRPr="00277C3B">
              <w:rPr>
                <w:noProof/>
              </w:rPr>
              <w:t>to ensure ethical conduct during any research associated with the utilisation of wildlife; and</w:t>
            </w:r>
          </w:p>
          <w:p w14:paraId="4AE4D900" w14:textId="77777777" w:rsidR="00B12755" w:rsidRDefault="00B12755" w:rsidP="009662C7">
            <w:pPr>
              <w:pStyle w:val="ListNumber2"/>
              <w:rPr>
                <w:noProof/>
              </w:rPr>
            </w:pPr>
            <w:r>
              <w:rPr>
                <w:noProof/>
              </w:rPr>
              <w:t>(h)</w:t>
            </w:r>
            <w:r w:rsidRPr="00B077B7">
              <w:tab/>
            </w:r>
            <w:r w:rsidRPr="00277C3B">
              <w:rPr>
                <w:noProof/>
              </w:rPr>
              <w:t>to ensure the precautionary principle is taken into account in making decisions relating to the utilisation of wildlife.</w:t>
            </w:r>
          </w:p>
          <w:p w14:paraId="4865B8A8" w14:textId="77777777" w:rsidR="00B12755" w:rsidRPr="00277C3B" w:rsidRDefault="00B12755" w:rsidP="009662C7">
            <w:pPr>
              <w:pStyle w:val="ListNumber2"/>
              <w:rPr>
                <w:noProof/>
              </w:rPr>
            </w:pPr>
          </w:p>
        </w:tc>
      </w:tr>
    </w:tbl>
    <w:tbl>
      <w:tblPr>
        <w:tblStyle w:val="TableGrid1"/>
        <w:tblW w:w="5000" w:type="pct"/>
        <w:tblLook w:val="04A0" w:firstRow="1" w:lastRow="0" w:firstColumn="1" w:lastColumn="0" w:noHBand="0" w:noVBand="1"/>
      </w:tblPr>
      <w:tblGrid>
        <w:gridCol w:w="5914"/>
        <w:gridCol w:w="8872"/>
      </w:tblGrid>
      <w:tr w:rsidR="00B12755" w:rsidRPr="00277C3B" w14:paraId="775ECE06" w14:textId="77777777" w:rsidTr="009662C7">
        <w:trPr>
          <w:cnfStyle w:val="100000000000" w:firstRow="1" w:lastRow="0" w:firstColumn="0" w:lastColumn="0" w:oddVBand="0" w:evenVBand="0" w:oddHBand="0" w:evenHBand="0" w:firstRowFirstColumn="0" w:firstRowLastColumn="0" w:lastRowFirstColumn="0" w:lastRowLastColumn="0"/>
        </w:trPr>
        <w:tc>
          <w:tcPr>
            <w:tcW w:w="2000" w:type="pct"/>
          </w:tcPr>
          <w:p w14:paraId="5330BE5C" w14:textId="77777777" w:rsidR="00B12755" w:rsidRPr="00277C3B" w:rsidRDefault="00B12755" w:rsidP="009662C7">
            <w:pPr>
              <w:spacing w:before="60" w:after="60" w:line="240" w:lineRule="auto"/>
              <w:ind w:left="426" w:hanging="426"/>
              <w:rPr>
                <w:rFonts w:cs="Arial"/>
                <w:b/>
                <w:sz w:val="18"/>
                <w:szCs w:val="18"/>
              </w:rPr>
            </w:pPr>
            <w:r>
              <w:rPr>
                <w:rFonts w:cs="Arial"/>
                <w:b/>
                <w:sz w:val="18"/>
                <w:szCs w:val="18"/>
              </w:rPr>
              <w:t>Section 303 CG Minister may issue permits (CITES species)</w:t>
            </w:r>
          </w:p>
        </w:tc>
        <w:tc>
          <w:tcPr>
            <w:tcW w:w="3000" w:type="pct"/>
          </w:tcPr>
          <w:p w14:paraId="1003A85E" w14:textId="77777777" w:rsidR="00B12755" w:rsidRPr="00797628" w:rsidRDefault="00B12755" w:rsidP="009662C7">
            <w:pPr>
              <w:spacing w:before="60" w:after="60" w:line="240" w:lineRule="auto"/>
              <w:rPr>
                <w:rFonts w:cs="Arial"/>
                <w:b/>
                <w:sz w:val="18"/>
                <w:szCs w:val="18"/>
                <w:highlight w:val="yellow"/>
              </w:rPr>
            </w:pPr>
            <w:r w:rsidRPr="009C5D0D">
              <w:rPr>
                <w:rFonts w:cs="Arial"/>
                <w:b/>
                <w:sz w:val="18"/>
                <w:szCs w:val="18"/>
              </w:rPr>
              <w:t xml:space="preserve">Comment </w:t>
            </w:r>
          </w:p>
        </w:tc>
      </w:tr>
      <w:tr w:rsidR="00B12755" w:rsidRPr="00277C3B" w14:paraId="5543D909"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0B12BF02" w14:textId="77777777" w:rsidR="00B12755" w:rsidRPr="00B077B7" w:rsidRDefault="00B12755" w:rsidP="009662C7">
            <w:pPr>
              <w:pStyle w:val="ListNumber"/>
            </w:pPr>
            <w:r w:rsidRPr="00B077B7">
              <w:t>(3) The Minister must not issue a permit unless the Minister is satisfied that:</w:t>
            </w:r>
          </w:p>
          <w:p w14:paraId="693668E5" w14:textId="77777777" w:rsidR="00B12755" w:rsidRPr="00B077B7" w:rsidRDefault="00B12755" w:rsidP="009662C7">
            <w:pPr>
              <w:pStyle w:val="ListNumber2"/>
            </w:pPr>
            <w:r w:rsidRPr="00B077B7">
              <w:t xml:space="preserve">(a) </w:t>
            </w:r>
            <w:r w:rsidRPr="00B077B7">
              <w:tab/>
              <w:t>the action or actions specified in the permit will not be detrimental to, or contribute to trade which is detrimental to:</w:t>
            </w:r>
          </w:p>
          <w:p w14:paraId="676309BB" w14:textId="77777777" w:rsidR="00B12755" w:rsidRPr="00B077B7" w:rsidRDefault="00B12755" w:rsidP="009662C7">
            <w:pPr>
              <w:pStyle w:val="ListNumber3"/>
            </w:pPr>
            <w:proofErr w:type="spellStart"/>
            <w:r w:rsidRPr="00B077B7">
              <w:t>i</w:t>
            </w:r>
            <w:proofErr w:type="spellEnd"/>
            <w:r w:rsidRPr="00B077B7">
              <w:t>.</w:t>
            </w:r>
            <w:r w:rsidRPr="00B077B7">
              <w:tab/>
              <w:t>the survival of any taxon to which the specimen belongs; or</w:t>
            </w:r>
          </w:p>
          <w:p w14:paraId="5D794464" w14:textId="77777777" w:rsidR="00B12755" w:rsidRPr="00B077B7" w:rsidRDefault="00B12755" w:rsidP="009662C7">
            <w:pPr>
              <w:spacing w:before="60" w:after="60" w:line="240" w:lineRule="auto"/>
              <w:ind w:left="426" w:hanging="426"/>
              <w:rPr>
                <w:rFonts w:cs="Arial"/>
                <w:b/>
                <w:sz w:val="18"/>
                <w:szCs w:val="18"/>
              </w:rPr>
            </w:pPr>
          </w:p>
        </w:tc>
        <w:tc>
          <w:tcPr>
            <w:tcW w:w="3000" w:type="pct"/>
            <w:shd w:val="clear" w:color="auto" w:fill="92D050"/>
          </w:tcPr>
          <w:p w14:paraId="10419B07" w14:textId="77777777" w:rsidR="00B12755" w:rsidRPr="009C5D0D" w:rsidRDefault="00B12755" w:rsidP="009662C7">
            <w:pPr>
              <w:spacing w:before="60" w:after="60" w:line="240" w:lineRule="auto"/>
              <w:rPr>
                <w:sz w:val="18"/>
                <w:szCs w:val="18"/>
              </w:rPr>
            </w:pPr>
            <w:r w:rsidRPr="009C5D0D">
              <w:rPr>
                <w:sz w:val="18"/>
                <w:szCs w:val="18"/>
              </w:rPr>
              <w:t xml:space="preserve">Given the fishery’s management arrangements in place to monitor and control the level of harvest of CITES species and noting the minimal level of CITES species being exported from the fishery, the Department considers that the </w:t>
            </w:r>
            <w:r>
              <w:rPr>
                <w:sz w:val="18"/>
                <w:szCs w:val="18"/>
              </w:rPr>
              <w:t>Queensland Coral Fishery</w:t>
            </w:r>
            <w:r w:rsidRPr="009C5D0D">
              <w:rPr>
                <w:sz w:val="18"/>
                <w:szCs w:val="18"/>
              </w:rPr>
              <w:t xml:space="preserve"> will not be detrimental to the survival of any taxon to which the CITES specimen belongs in the short to medium term. A condition on the WTO declaration for the </w:t>
            </w:r>
            <w:r>
              <w:rPr>
                <w:sz w:val="18"/>
                <w:szCs w:val="18"/>
              </w:rPr>
              <w:t>Queensland Coral Fishery</w:t>
            </w:r>
            <w:r w:rsidRPr="009C5D0D">
              <w:rPr>
                <w:sz w:val="18"/>
                <w:szCs w:val="18"/>
              </w:rPr>
              <w:t xml:space="preserve"> includes annual reporting requirements, which will allow the Department to monitor the status of CITES specimens harvested in the fishery.</w:t>
            </w:r>
          </w:p>
          <w:p w14:paraId="3FE52832" w14:textId="77777777" w:rsidR="00B12755" w:rsidRPr="00797628" w:rsidRDefault="00B12755" w:rsidP="009662C7">
            <w:pPr>
              <w:spacing w:before="60" w:after="60" w:line="240" w:lineRule="auto"/>
              <w:rPr>
                <w:rFonts w:cs="Arial"/>
                <w:b/>
                <w:sz w:val="18"/>
                <w:szCs w:val="18"/>
                <w:highlight w:val="yellow"/>
              </w:rPr>
            </w:pPr>
          </w:p>
        </w:tc>
      </w:tr>
      <w:tr w:rsidR="00B12755" w:rsidRPr="00277C3B" w14:paraId="5A3DA381" w14:textId="77777777" w:rsidTr="009662C7">
        <w:trPr>
          <w:cnfStyle w:val="000000010000" w:firstRow="0" w:lastRow="0" w:firstColumn="0" w:lastColumn="0" w:oddVBand="0" w:evenVBand="0" w:oddHBand="0" w:evenHBand="1" w:firstRowFirstColumn="0" w:firstRowLastColumn="0" w:lastRowFirstColumn="0" w:lastRowLastColumn="0"/>
        </w:trPr>
        <w:tc>
          <w:tcPr>
            <w:tcW w:w="2000" w:type="pct"/>
          </w:tcPr>
          <w:p w14:paraId="26EA0410" w14:textId="77777777" w:rsidR="00B12755" w:rsidRDefault="00B12755" w:rsidP="009662C7">
            <w:pPr>
              <w:pStyle w:val="ListNumber3"/>
            </w:pPr>
            <w:r w:rsidRPr="00B077B7">
              <w:t>ii.</w:t>
            </w:r>
            <w:r w:rsidRPr="00B077B7">
              <w:tab/>
              <w:t>the recovery in nature of any taxon to which the specimen belongs; or</w:t>
            </w:r>
          </w:p>
          <w:p w14:paraId="7AAAB2D3" w14:textId="77777777" w:rsidR="00B12755" w:rsidRPr="00B077B7" w:rsidRDefault="00B12755" w:rsidP="009662C7">
            <w:pPr>
              <w:pStyle w:val="ListNumber3"/>
              <w:rPr>
                <w:b/>
              </w:rPr>
            </w:pPr>
          </w:p>
        </w:tc>
        <w:tc>
          <w:tcPr>
            <w:tcW w:w="3000" w:type="pct"/>
            <w:shd w:val="clear" w:color="auto" w:fill="92D050"/>
          </w:tcPr>
          <w:p w14:paraId="019B40C4" w14:textId="77777777" w:rsidR="00B12755" w:rsidRDefault="00B12755" w:rsidP="009662C7">
            <w:pPr>
              <w:spacing w:before="60" w:after="60" w:line="240" w:lineRule="auto"/>
              <w:rPr>
                <w:sz w:val="18"/>
                <w:szCs w:val="18"/>
              </w:rPr>
            </w:pPr>
            <w:r w:rsidRPr="000208D9">
              <w:rPr>
                <w:sz w:val="18"/>
                <w:szCs w:val="18"/>
              </w:rPr>
              <w:t xml:space="preserve">The harvest of CITES specimens from this fishery is managed at sustainable levels through </w:t>
            </w:r>
            <w:r>
              <w:rPr>
                <w:sz w:val="18"/>
                <w:szCs w:val="18"/>
              </w:rPr>
              <w:t xml:space="preserve">implementation of management plans, </w:t>
            </w:r>
            <w:r w:rsidRPr="000208D9">
              <w:rPr>
                <w:sz w:val="18"/>
                <w:szCs w:val="18"/>
              </w:rPr>
              <w:t>ERAs, coral stress response</w:t>
            </w:r>
            <w:r>
              <w:rPr>
                <w:sz w:val="18"/>
                <w:szCs w:val="18"/>
              </w:rPr>
              <w:t xml:space="preserve"> plan and</w:t>
            </w:r>
            <w:r w:rsidRPr="000208D9">
              <w:rPr>
                <w:sz w:val="18"/>
                <w:szCs w:val="18"/>
              </w:rPr>
              <w:t xml:space="preserve"> the Queensland coral policy. </w:t>
            </w:r>
            <w:r>
              <w:rPr>
                <w:sz w:val="18"/>
                <w:szCs w:val="18"/>
              </w:rPr>
              <w:t>T</w:t>
            </w:r>
            <w:r w:rsidRPr="000208D9">
              <w:rPr>
                <w:sz w:val="18"/>
                <w:szCs w:val="18"/>
              </w:rPr>
              <w:t xml:space="preserve">he management arrangements have a high likelihood of identifying </w:t>
            </w:r>
            <w:r>
              <w:rPr>
                <w:sz w:val="18"/>
                <w:szCs w:val="18"/>
              </w:rPr>
              <w:t xml:space="preserve">any </w:t>
            </w:r>
            <w:r w:rsidRPr="000208D9">
              <w:rPr>
                <w:sz w:val="18"/>
                <w:szCs w:val="18"/>
              </w:rPr>
              <w:t>reduction</w:t>
            </w:r>
            <w:r>
              <w:rPr>
                <w:sz w:val="18"/>
                <w:szCs w:val="18"/>
              </w:rPr>
              <w:t xml:space="preserve"> in populations and implementing management actions</w:t>
            </w:r>
            <w:r w:rsidRPr="000208D9">
              <w:rPr>
                <w:sz w:val="18"/>
                <w:szCs w:val="18"/>
              </w:rPr>
              <w:t xml:space="preserve"> to mitigate and improve recovery.  </w:t>
            </w:r>
          </w:p>
          <w:p w14:paraId="3C105946" w14:textId="77777777" w:rsidR="00B12755" w:rsidRPr="00797628" w:rsidRDefault="00B12755" w:rsidP="009662C7">
            <w:pPr>
              <w:spacing w:before="60" w:after="60" w:line="240" w:lineRule="auto"/>
              <w:rPr>
                <w:rFonts w:cs="Arial"/>
                <w:b/>
                <w:sz w:val="18"/>
                <w:szCs w:val="18"/>
                <w:highlight w:val="yellow"/>
              </w:rPr>
            </w:pPr>
          </w:p>
        </w:tc>
      </w:tr>
      <w:tr w:rsidR="00B12755" w:rsidRPr="00277C3B" w14:paraId="2E41404A"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09B65F56" w14:textId="77777777" w:rsidR="00B12755" w:rsidRDefault="00B12755" w:rsidP="009662C7">
            <w:pPr>
              <w:pStyle w:val="ListNumber3"/>
            </w:pPr>
            <w:r w:rsidRPr="00B077B7">
              <w:t>iii.</w:t>
            </w:r>
            <w:r w:rsidRPr="00B077B7">
              <w:tab/>
            </w:r>
            <w:proofErr w:type="gramStart"/>
            <w:r w:rsidRPr="00B077B7">
              <w:t>any</w:t>
            </w:r>
            <w:proofErr w:type="gramEnd"/>
            <w:r w:rsidRPr="00B077B7">
              <w:t xml:space="preserve"> relevant ecosystem (for example, detriment to habitat or biodiversity).</w:t>
            </w:r>
          </w:p>
          <w:p w14:paraId="3474270E" w14:textId="77777777" w:rsidR="00B12755" w:rsidRPr="00B077B7" w:rsidRDefault="00B12755" w:rsidP="009662C7">
            <w:pPr>
              <w:pStyle w:val="ListNumber3"/>
              <w:rPr>
                <w:b/>
              </w:rPr>
            </w:pPr>
          </w:p>
        </w:tc>
        <w:tc>
          <w:tcPr>
            <w:tcW w:w="3000" w:type="pct"/>
            <w:shd w:val="clear" w:color="auto" w:fill="92D050"/>
          </w:tcPr>
          <w:p w14:paraId="670B227E" w14:textId="77777777" w:rsidR="00B12755" w:rsidRPr="009C5D0D" w:rsidRDefault="00B12755" w:rsidP="009662C7">
            <w:pPr>
              <w:spacing w:before="60" w:after="60" w:line="240" w:lineRule="auto"/>
              <w:rPr>
                <w:rFonts w:cs="Arial"/>
                <w:noProof/>
                <w:sz w:val="18"/>
                <w:szCs w:val="18"/>
              </w:rPr>
            </w:pPr>
            <w:r w:rsidRPr="009C5D0D">
              <w:rPr>
                <w:rFonts w:cs="Arial"/>
                <w:noProof/>
                <w:sz w:val="18"/>
                <w:szCs w:val="18"/>
              </w:rPr>
              <w:t xml:space="preserve">Recognising the nature of harvest and gear used in the fishery (hand collection), the potential for the fishery to impact unacceptably and unsustainably on any relevant ecosystem is considered low. The Department </w:t>
            </w:r>
            <w:r>
              <w:rPr>
                <w:rFonts w:cs="Arial"/>
                <w:noProof/>
                <w:sz w:val="18"/>
                <w:szCs w:val="18"/>
              </w:rPr>
              <w:t xml:space="preserve">is </w:t>
            </w:r>
            <w:r w:rsidRPr="009C5D0D">
              <w:rPr>
                <w:rFonts w:cs="Arial"/>
                <w:noProof/>
                <w:sz w:val="18"/>
                <w:szCs w:val="18"/>
              </w:rPr>
              <w:t xml:space="preserve">satisfied that the fishery is conducted in a manner that minimises the impact of fishing operations on the ecosystem generally. </w:t>
            </w:r>
          </w:p>
          <w:p w14:paraId="313736E2" w14:textId="77777777" w:rsidR="00B12755" w:rsidRPr="00797628" w:rsidRDefault="00B12755" w:rsidP="009662C7">
            <w:pPr>
              <w:spacing w:before="60" w:after="60" w:line="240" w:lineRule="auto"/>
              <w:rPr>
                <w:rFonts w:cs="Arial"/>
                <w:b/>
                <w:sz w:val="18"/>
                <w:szCs w:val="18"/>
                <w:highlight w:val="yellow"/>
              </w:rPr>
            </w:pPr>
          </w:p>
        </w:tc>
      </w:tr>
    </w:tbl>
    <w:p w14:paraId="184C159A" w14:textId="77777777" w:rsidR="00B12755" w:rsidRPr="0043406D" w:rsidRDefault="00B12755" w:rsidP="00B12755">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4"/>
        <w:gridCol w:w="8872"/>
      </w:tblGrid>
      <w:tr w:rsidR="00B12755" w:rsidRPr="00A40CAB" w14:paraId="004C4DD1" w14:textId="77777777" w:rsidTr="009662C7">
        <w:tc>
          <w:tcPr>
            <w:tcW w:w="2000" w:type="pct"/>
          </w:tcPr>
          <w:p w14:paraId="39E569B2" w14:textId="77777777" w:rsidR="00B12755" w:rsidRPr="00A40CAB" w:rsidRDefault="00B12755" w:rsidP="009662C7">
            <w:pPr>
              <w:spacing w:before="60" w:after="60" w:line="240" w:lineRule="auto"/>
              <w:rPr>
                <w:rFonts w:cs="Arial"/>
                <w:b/>
                <w:sz w:val="18"/>
                <w:szCs w:val="18"/>
              </w:rPr>
            </w:pPr>
            <w:r w:rsidRPr="00A40CAB">
              <w:rPr>
                <w:rFonts w:cs="Arial"/>
                <w:b/>
                <w:sz w:val="18"/>
                <w:szCs w:val="18"/>
              </w:rPr>
              <w:t>Section 303FN Approved wildlife trade operation</w:t>
            </w:r>
          </w:p>
        </w:tc>
        <w:tc>
          <w:tcPr>
            <w:tcW w:w="3000" w:type="pct"/>
          </w:tcPr>
          <w:p w14:paraId="3114A6B5" w14:textId="77777777" w:rsidR="00B12755" w:rsidRPr="00A40CAB" w:rsidRDefault="00B12755" w:rsidP="009662C7">
            <w:pPr>
              <w:spacing w:before="60" w:after="60" w:line="240" w:lineRule="auto"/>
              <w:rPr>
                <w:rFonts w:cs="Arial"/>
                <w:b/>
                <w:sz w:val="18"/>
                <w:szCs w:val="18"/>
              </w:rPr>
            </w:pPr>
            <w:r w:rsidRPr="00A40CAB">
              <w:rPr>
                <w:rFonts w:cs="Arial"/>
                <w:b/>
                <w:sz w:val="18"/>
                <w:szCs w:val="18"/>
              </w:rPr>
              <w:t>Comment</w:t>
            </w:r>
          </w:p>
        </w:tc>
      </w:tr>
      <w:tr w:rsidR="00B12755" w:rsidRPr="00A40CAB" w14:paraId="36B6489B" w14:textId="77777777" w:rsidTr="009662C7">
        <w:tc>
          <w:tcPr>
            <w:tcW w:w="2000" w:type="pct"/>
            <w:tcMar>
              <w:top w:w="57" w:type="dxa"/>
              <w:bottom w:w="57" w:type="dxa"/>
            </w:tcMar>
          </w:tcPr>
          <w:p w14:paraId="0A51F929" w14:textId="77777777" w:rsidR="00B12755" w:rsidRDefault="00B12755" w:rsidP="009662C7">
            <w:pPr>
              <w:pStyle w:val="ListNumber"/>
            </w:pPr>
            <w:r w:rsidRPr="00A40CAB">
              <w:t>(2)</w:t>
            </w:r>
            <w:r w:rsidRPr="00A40CAB">
              <w:tab/>
              <w:t xml:space="preserve">The Minister may, by instrument published in the </w:t>
            </w:r>
            <w:r w:rsidRPr="00A40CAB">
              <w:rPr>
                <w:i/>
              </w:rPr>
              <w:t>Gazette</w:t>
            </w:r>
            <w:r w:rsidRPr="00A40CAB">
              <w:t xml:space="preserve">, declare that a specified wildlife trade operation is an </w:t>
            </w:r>
            <w:r w:rsidRPr="00A40CAB">
              <w:rPr>
                <w:b/>
                <w:i/>
              </w:rPr>
              <w:t xml:space="preserve">approved wildlife trade operation </w:t>
            </w:r>
            <w:r w:rsidRPr="00A40CAB">
              <w:t>for the purposes of this section.</w:t>
            </w:r>
          </w:p>
          <w:p w14:paraId="05D05026" w14:textId="77777777" w:rsidR="00B12755" w:rsidRPr="00A40CAB" w:rsidRDefault="00B12755" w:rsidP="009662C7">
            <w:pPr>
              <w:pStyle w:val="ListNumber"/>
            </w:pPr>
          </w:p>
        </w:tc>
        <w:tc>
          <w:tcPr>
            <w:tcW w:w="3000" w:type="pct"/>
            <w:tcMar>
              <w:top w:w="57" w:type="dxa"/>
              <w:bottom w:w="57" w:type="dxa"/>
            </w:tcMar>
          </w:tcPr>
          <w:p w14:paraId="239F70C7" w14:textId="77777777" w:rsidR="00B12755" w:rsidRPr="00A40CAB" w:rsidRDefault="00B12755" w:rsidP="009662C7">
            <w:pPr>
              <w:spacing w:before="60" w:after="60" w:line="240" w:lineRule="auto"/>
              <w:rPr>
                <w:rFonts w:cs="Arial"/>
                <w:sz w:val="18"/>
                <w:szCs w:val="18"/>
              </w:rPr>
            </w:pPr>
          </w:p>
        </w:tc>
      </w:tr>
      <w:tr w:rsidR="00B12755" w:rsidRPr="00A40CAB" w14:paraId="54E16621" w14:textId="77777777" w:rsidTr="009662C7">
        <w:tc>
          <w:tcPr>
            <w:tcW w:w="2000" w:type="pct"/>
            <w:tcMar>
              <w:top w:w="57" w:type="dxa"/>
              <w:bottom w:w="57" w:type="dxa"/>
            </w:tcMar>
          </w:tcPr>
          <w:p w14:paraId="0A0C2BBE" w14:textId="77777777" w:rsidR="00B12755" w:rsidRPr="00A40CAB" w:rsidRDefault="00B12755" w:rsidP="009662C7">
            <w:pPr>
              <w:pStyle w:val="ListNumber"/>
            </w:pPr>
            <w:r w:rsidRPr="00A40CAB">
              <w:lastRenderedPageBreak/>
              <w:t>(3)</w:t>
            </w:r>
            <w:r w:rsidRPr="00A40CAB">
              <w:tab/>
              <w:t xml:space="preserve">The Minister must not declare an operation as an approved wildlife trade operation unless the Minister is </w:t>
            </w:r>
            <w:r w:rsidRPr="00A40CAB">
              <w:rPr>
                <w:b/>
              </w:rPr>
              <w:t>satisfied</w:t>
            </w:r>
            <w:r w:rsidRPr="00A40CAB">
              <w:t xml:space="preserve"> that:</w:t>
            </w:r>
          </w:p>
          <w:p w14:paraId="0FF6CBCD" w14:textId="77777777" w:rsidR="00B12755" w:rsidRPr="00A40CAB" w:rsidRDefault="00B12755" w:rsidP="009662C7">
            <w:pPr>
              <w:pStyle w:val="ListNumber2"/>
            </w:pPr>
            <w:r w:rsidRPr="00A40CAB">
              <w:t>(a)</w:t>
            </w:r>
            <w:r w:rsidRPr="00A40CAB">
              <w:tab/>
              <w:t>the operation is consistent with the objects of Part 13A of the Act; and</w:t>
            </w:r>
          </w:p>
          <w:p w14:paraId="09F53EA8" w14:textId="77777777" w:rsidR="00B12755" w:rsidRPr="00A40CAB" w:rsidRDefault="00B12755" w:rsidP="009662C7">
            <w:pPr>
              <w:spacing w:before="60" w:after="60" w:line="240" w:lineRule="auto"/>
              <w:ind w:left="357"/>
              <w:rPr>
                <w:rFonts w:cs="Arial"/>
                <w:sz w:val="18"/>
                <w:szCs w:val="18"/>
              </w:rPr>
            </w:pPr>
          </w:p>
        </w:tc>
        <w:tc>
          <w:tcPr>
            <w:tcW w:w="3000" w:type="pct"/>
            <w:shd w:val="clear" w:color="auto" w:fill="92D050"/>
            <w:tcMar>
              <w:top w:w="57" w:type="dxa"/>
              <w:bottom w:w="57" w:type="dxa"/>
            </w:tcMar>
          </w:tcPr>
          <w:p w14:paraId="20717BF0" w14:textId="77777777" w:rsidR="00B12755" w:rsidRPr="00A40CAB" w:rsidRDefault="00B12755" w:rsidP="009662C7">
            <w:pPr>
              <w:shd w:val="clear" w:color="auto" w:fill="92D050"/>
              <w:spacing w:before="60" w:after="60" w:line="240" w:lineRule="auto"/>
              <w:rPr>
                <w:rFonts w:cs="Arial"/>
                <w:sz w:val="18"/>
                <w:szCs w:val="18"/>
              </w:rPr>
            </w:pPr>
            <w:r w:rsidRPr="00A40CAB">
              <w:rPr>
                <w:rFonts w:cs="Arial"/>
                <w:b/>
                <w:sz w:val="18"/>
                <w:szCs w:val="18"/>
              </w:rPr>
              <w:t>Meets</w:t>
            </w:r>
            <w:r w:rsidRPr="00A40CAB">
              <w:rPr>
                <w:rFonts w:cs="Arial"/>
                <w:sz w:val="18"/>
                <w:szCs w:val="18"/>
              </w:rPr>
              <w:t xml:space="preserve"> </w:t>
            </w:r>
          </w:p>
          <w:p w14:paraId="3CAC75E9" w14:textId="77777777" w:rsidR="00B12755" w:rsidRDefault="00B12755" w:rsidP="009662C7">
            <w:pPr>
              <w:shd w:val="clear" w:color="auto" w:fill="92D050"/>
              <w:spacing w:before="60" w:after="60" w:line="240" w:lineRule="auto"/>
              <w:rPr>
                <w:rFonts w:cs="Arial"/>
                <w:sz w:val="18"/>
                <w:szCs w:val="18"/>
              </w:rPr>
            </w:pPr>
            <w:r w:rsidRPr="00A40CAB">
              <w:rPr>
                <w:rFonts w:cs="Arial"/>
                <w:sz w:val="18"/>
                <w:szCs w:val="18"/>
              </w:rPr>
              <w:t>The fishery is consistent with the objects of part 13A – see assessment against the Guidelines at Section 2 above.</w:t>
            </w:r>
          </w:p>
          <w:p w14:paraId="3F344FAD" w14:textId="77777777" w:rsidR="00B12755" w:rsidRPr="00A40CAB" w:rsidRDefault="00B12755" w:rsidP="009662C7">
            <w:pPr>
              <w:shd w:val="clear" w:color="auto" w:fill="92D050"/>
              <w:spacing w:before="60" w:after="60" w:line="240" w:lineRule="auto"/>
              <w:rPr>
                <w:rFonts w:cs="Arial"/>
                <w:sz w:val="18"/>
                <w:szCs w:val="18"/>
              </w:rPr>
            </w:pPr>
          </w:p>
        </w:tc>
      </w:tr>
      <w:tr w:rsidR="00B12755" w:rsidRPr="00A40CAB" w14:paraId="233C17BC" w14:textId="77777777" w:rsidTr="009662C7">
        <w:tc>
          <w:tcPr>
            <w:tcW w:w="2000" w:type="pct"/>
            <w:tcMar>
              <w:top w:w="57" w:type="dxa"/>
              <w:bottom w:w="57" w:type="dxa"/>
            </w:tcMar>
          </w:tcPr>
          <w:p w14:paraId="6617E85D" w14:textId="77777777" w:rsidR="00B12755" w:rsidRPr="00A40CAB" w:rsidRDefault="00B12755" w:rsidP="009662C7">
            <w:pPr>
              <w:pStyle w:val="ListNumber2"/>
            </w:pPr>
            <w:r w:rsidRPr="00A40CAB">
              <w:t>(b)</w:t>
            </w:r>
            <w:r w:rsidRPr="00A40CAB">
              <w:tab/>
              <w:t>the operation will not be detrimental to:</w:t>
            </w:r>
          </w:p>
          <w:p w14:paraId="3E3A1299" w14:textId="77777777" w:rsidR="00B12755" w:rsidRPr="00A40CAB" w:rsidRDefault="00B12755" w:rsidP="009662C7">
            <w:pPr>
              <w:pStyle w:val="ListNumber3"/>
            </w:pPr>
            <w:proofErr w:type="spellStart"/>
            <w:r w:rsidRPr="00A40CAB">
              <w:t>i</w:t>
            </w:r>
            <w:proofErr w:type="spellEnd"/>
            <w:r w:rsidRPr="00A40CAB">
              <w:t>.</w:t>
            </w:r>
            <w:r w:rsidRPr="00A40CAB">
              <w:tab/>
              <w:t>the survival of a taxon to which the operation relates; or</w:t>
            </w:r>
          </w:p>
          <w:p w14:paraId="54E8571D" w14:textId="77777777" w:rsidR="00B12755" w:rsidRPr="00A40CAB" w:rsidRDefault="00B12755" w:rsidP="009662C7">
            <w:pPr>
              <w:pStyle w:val="ListNumber3"/>
            </w:pPr>
            <w:r w:rsidRPr="00A40CAB">
              <w:t>ii.</w:t>
            </w:r>
            <w:r w:rsidRPr="00A40CAB">
              <w:tab/>
              <w:t>the conservation status of a taxon to which the operation relates; and</w:t>
            </w:r>
          </w:p>
          <w:p w14:paraId="7062E413" w14:textId="77777777" w:rsidR="00B12755" w:rsidRPr="00A40CAB" w:rsidRDefault="00B12755" w:rsidP="009662C7">
            <w:pPr>
              <w:pStyle w:val="ListNumber2"/>
            </w:pPr>
            <w:r w:rsidRPr="00A40CAB">
              <w:t>(</w:t>
            </w:r>
            <w:proofErr w:type="spellStart"/>
            <w:r w:rsidRPr="00A40CAB">
              <w:t>ba</w:t>
            </w:r>
            <w:proofErr w:type="spellEnd"/>
            <w:r w:rsidRPr="00A40CAB">
              <w:t>)</w:t>
            </w:r>
            <w:r w:rsidRPr="00A40CAB">
              <w:tab/>
              <w:t>the operation will not be likely to threaten any relevant ecosystem including (but not limited to) any habitat or biodiversity; and</w:t>
            </w:r>
          </w:p>
          <w:p w14:paraId="1CD4A65D" w14:textId="77777777" w:rsidR="00B12755" w:rsidRPr="00A40CAB" w:rsidRDefault="00B12755" w:rsidP="009662C7">
            <w:pPr>
              <w:spacing w:before="60" w:after="60" w:line="240" w:lineRule="auto"/>
              <w:ind w:left="360" w:hanging="360"/>
              <w:rPr>
                <w:rFonts w:cs="Arial"/>
                <w:sz w:val="18"/>
                <w:szCs w:val="18"/>
              </w:rPr>
            </w:pPr>
          </w:p>
        </w:tc>
        <w:tc>
          <w:tcPr>
            <w:tcW w:w="3000" w:type="pct"/>
            <w:shd w:val="clear" w:color="auto" w:fill="92D050"/>
            <w:tcMar>
              <w:top w:w="57" w:type="dxa"/>
              <w:bottom w:w="57" w:type="dxa"/>
            </w:tcMar>
          </w:tcPr>
          <w:p w14:paraId="24FF0232" w14:textId="77777777" w:rsidR="00B12755" w:rsidRPr="00A40CAB" w:rsidRDefault="00B12755" w:rsidP="009662C7">
            <w:pPr>
              <w:spacing w:before="60" w:after="60" w:line="240" w:lineRule="auto"/>
              <w:rPr>
                <w:rFonts w:cs="Arial"/>
                <w:iCs/>
                <w:sz w:val="18"/>
                <w:szCs w:val="18"/>
              </w:rPr>
            </w:pPr>
            <w:r w:rsidRPr="00A40CAB">
              <w:rPr>
                <w:rFonts w:cs="Arial"/>
                <w:b/>
                <w:iCs/>
                <w:sz w:val="18"/>
                <w:szCs w:val="18"/>
              </w:rPr>
              <w:t>Meets</w:t>
            </w:r>
            <w:r w:rsidRPr="00A40CAB">
              <w:rPr>
                <w:rFonts w:cs="Arial"/>
                <w:iCs/>
                <w:sz w:val="18"/>
                <w:szCs w:val="18"/>
              </w:rPr>
              <w:t xml:space="preserve"> </w:t>
            </w:r>
          </w:p>
          <w:p w14:paraId="66040BC8" w14:textId="77777777" w:rsidR="00B12755" w:rsidRDefault="00B12755" w:rsidP="009662C7">
            <w:pPr>
              <w:spacing w:before="60" w:after="60" w:line="240" w:lineRule="auto"/>
              <w:rPr>
                <w:rFonts w:cs="Arial"/>
                <w:sz w:val="18"/>
                <w:szCs w:val="18"/>
              </w:rPr>
            </w:pPr>
            <w:r w:rsidRPr="00A40CAB">
              <w:rPr>
                <w:rFonts w:cs="Arial"/>
                <w:iCs/>
                <w:sz w:val="18"/>
                <w:szCs w:val="18"/>
              </w:rPr>
              <w:t>The fishery</w:t>
            </w:r>
            <w:r w:rsidRPr="00A40CAB">
              <w:rPr>
                <w:rFonts w:cs="Arial"/>
                <w:sz w:val="18"/>
                <w:szCs w:val="18"/>
              </w:rPr>
              <w:t xml:space="preserve"> will not be detrimental to the survival or conservation status of a taxon to which it relates, nor will it threaten any relevant ecosystem, within the next </w:t>
            </w:r>
            <w:r w:rsidRPr="00A40CAB">
              <w:rPr>
                <w:rFonts w:cs="Arial"/>
                <w:b/>
                <w:sz w:val="18"/>
                <w:szCs w:val="18"/>
              </w:rPr>
              <w:t>3</w:t>
            </w:r>
            <w:r w:rsidRPr="00A40CAB">
              <w:rPr>
                <w:rFonts w:cs="Arial"/>
                <w:sz w:val="18"/>
                <w:szCs w:val="18"/>
              </w:rPr>
              <w:t xml:space="preserve"> years, given the management measures currently in place, which include limited entry, a total allowable commercial catch, and collection by hand only. </w:t>
            </w:r>
          </w:p>
          <w:p w14:paraId="4444ECC5" w14:textId="77777777" w:rsidR="00B12755" w:rsidRPr="00A40CAB" w:rsidRDefault="00B12755" w:rsidP="009662C7">
            <w:pPr>
              <w:spacing w:before="60" w:after="60" w:line="240" w:lineRule="auto"/>
              <w:rPr>
                <w:rFonts w:cs="Arial"/>
                <w:sz w:val="18"/>
                <w:szCs w:val="18"/>
              </w:rPr>
            </w:pPr>
          </w:p>
        </w:tc>
      </w:tr>
      <w:tr w:rsidR="00B12755" w:rsidRPr="00A40CAB" w14:paraId="01056DD6" w14:textId="77777777" w:rsidTr="009662C7">
        <w:tc>
          <w:tcPr>
            <w:tcW w:w="2000" w:type="pct"/>
            <w:tcMar>
              <w:top w:w="57" w:type="dxa"/>
              <w:bottom w:w="57" w:type="dxa"/>
            </w:tcMar>
          </w:tcPr>
          <w:p w14:paraId="53675CCA" w14:textId="77777777" w:rsidR="00B12755" w:rsidRPr="00A40CAB" w:rsidRDefault="00B12755" w:rsidP="009662C7">
            <w:pPr>
              <w:pStyle w:val="ListNumber2"/>
            </w:pPr>
            <w:r w:rsidRPr="00A40CAB">
              <w:t>(c) if the operation relates to the taking of live specimens that belong to a taxon specified in the regulations – the conditions that, under the regulations, are applicable to the welfare of the specimens are likely to be complied with; and</w:t>
            </w:r>
          </w:p>
          <w:p w14:paraId="3F5F94E3" w14:textId="77777777" w:rsidR="00B12755" w:rsidRPr="00A40CAB" w:rsidRDefault="00B12755" w:rsidP="009662C7">
            <w:pPr>
              <w:tabs>
                <w:tab w:val="left" w:pos="1080"/>
              </w:tabs>
              <w:spacing w:before="60" w:after="60" w:line="240" w:lineRule="auto"/>
              <w:ind w:left="397"/>
              <w:rPr>
                <w:rFonts w:cs="Arial"/>
                <w:sz w:val="18"/>
                <w:szCs w:val="18"/>
              </w:rPr>
            </w:pPr>
          </w:p>
        </w:tc>
        <w:tc>
          <w:tcPr>
            <w:tcW w:w="3000" w:type="pct"/>
            <w:tcMar>
              <w:top w:w="57" w:type="dxa"/>
              <w:bottom w:w="57" w:type="dxa"/>
            </w:tcMar>
          </w:tcPr>
          <w:p w14:paraId="50DFAAB2" w14:textId="77777777" w:rsidR="00B12755" w:rsidRPr="00A40CAB" w:rsidRDefault="00B12755" w:rsidP="009662C7">
            <w:pPr>
              <w:spacing w:before="60" w:after="60" w:line="240" w:lineRule="auto"/>
              <w:rPr>
                <w:rFonts w:cs="Arial"/>
                <w:b/>
                <w:sz w:val="18"/>
                <w:szCs w:val="18"/>
              </w:rPr>
            </w:pPr>
            <w:r w:rsidRPr="00A40CAB">
              <w:rPr>
                <w:rFonts w:cs="Arial"/>
                <w:b/>
                <w:sz w:val="18"/>
                <w:szCs w:val="18"/>
              </w:rPr>
              <w:t>Not applicable</w:t>
            </w:r>
          </w:p>
          <w:p w14:paraId="2FA44D86" w14:textId="77777777" w:rsidR="00B12755" w:rsidRPr="00A40CAB" w:rsidRDefault="00B12755" w:rsidP="009662C7">
            <w:pPr>
              <w:spacing w:before="60" w:after="60" w:line="240" w:lineRule="auto"/>
              <w:rPr>
                <w:rFonts w:cs="Arial"/>
                <w:sz w:val="18"/>
                <w:szCs w:val="18"/>
              </w:rPr>
            </w:pPr>
            <w:r w:rsidRPr="00A40CAB">
              <w:rPr>
                <w:rFonts w:cs="Arial"/>
                <w:sz w:val="18"/>
                <w:szCs w:val="18"/>
              </w:rPr>
              <w:t xml:space="preserve">The Environment Protection and Biodiversity Conservation Regulations 2000 (EPBC Regulations) do not specify </w:t>
            </w:r>
            <w:proofErr w:type="spellStart"/>
            <w:r w:rsidRPr="00A40CAB">
              <w:rPr>
                <w:rFonts w:cs="Arial"/>
                <w:sz w:val="18"/>
                <w:szCs w:val="18"/>
              </w:rPr>
              <w:t>crustacea</w:t>
            </w:r>
            <w:proofErr w:type="spellEnd"/>
            <w:r w:rsidRPr="00A40CAB">
              <w:rPr>
                <w:rFonts w:cs="Arial"/>
                <w:sz w:val="18"/>
                <w:szCs w:val="18"/>
              </w:rPr>
              <w:t xml:space="preserve"> or fish as a class of animal in relation to the welfare of live specimens.</w:t>
            </w:r>
          </w:p>
          <w:p w14:paraId="4D3EE5DF" w14:textId="77777777" w:rsidR="00B12755" w:rsidRPr="00A40CAB" w:rsidRDefault="00B12755" w:rsidP="009662C7">
            <w:pPr>
              <w:spacing w:before="60" w:after="60" w:line="240" w:lineRule="auto"/>
              <w:rPr>
                <w:rFonts w:cs="Arial"/>
                <w:sz w:val="18"/>
                <w:szCs w:val="18"/>
              </w:rPr>
            </w:pPr>
          </w:p>
        </w:tc>
      </w:tr>
      <w:tr w:rsidR="00B12755" w:rsidRPr="00A40CAB" w14:paraId="2E4E4908" w14:textId="77777777" w:rsidTr="009662C7">
        <w:tc>
          <w:tcPr>
            <w:tcW w:w="2000" w:type="pct"/>
            <w:tcMar>
              <w:top w:w="57" w:type="dxa"/>
              <w:bottom w:w="57" w:type="dxa"/>
            </w:tcMar>
          </w:tcPr>
          <w:p w14:paraId="48536BB4" w14:textId="77777777" w:rsidR="00B12755" w:rsidRPr="00A40CAB" w:rsidRDefault="00B12755" w:rsidP="009662C7">
            <w:pPr>
              <w:pStyle w:val="ListNumber2"/>
            </w:pPr>
            <w:r w:rsidRPr="00A40CAB">
              <w:t xml:space="preserve">(d) </w:t>
            </w:r>
            <w:proofErr w:type="gramStart"/>
            <w:r w:rsidRPr="00A40CAB">
              <w:t>such</w:t>
            </w:r>
            <w:proofErr w:type="gramEnd"/>
            <w:r w:rsidRPr="00A40CAB">
              <w:t xml:space="preserve"> other conditions (if any) as are specified in the regulations have been, or are likely to be, satisfied.</w:t>
            </w:r>
          </w:p>
          <w:p w14:paraId="4357C4BD" w14:textId="77777777" w:rsidR="00B12755" w:rsidRPr="00A40CAB" w:rsidRDefault="00B12755" w:rsidP="009662C7">
            <w:pPr>
              <w:spacing w:before="60" w:after="60" w:line="240" w:lineRule="auto"/>
              <w:ind w:left="397"/>
              <w:rPr>
                <w:rFonts w:cs="Arial"/>
                <w:sz w:val="18"/>
                <w:szCs w:val="18"/>
              </w:rPr>
            </w:pPr>
          </w:p>
        </w:tc>
        <w:tc>
          <w:tcPr>
            <w:tcW w:w="3000" w:type="pct"/>
            <w:tcMar>
              <w:top w:w="57" w:type="dxa"/>
              <w:bottom w:w="57" w:type="dxa"/>
            </w:tcMar>
          </w:tcPr>
          <w:p w14:paraId="19235EA1" w14:textId="77777777" w:rsidR="00B12755" w:rsidRPr="00A40CAB" w:rsidRDefault="00B12755" w:rsidP="009662C7">
            <w:pPr>
              <w:spacing w:before="60" w:after="60" w:line="240" w:lineRule="auto"/>
              <w:rPr>
                <w:rFonts w:cs="Arial"/>
                <w:b/>
                <w:sz w:val="18"/>
                <w:szCs w:val="18"/>
              </w:rPr>
            </w:pPr>
            <w:r w:rsidRPr="00A40CAB">
              <w:rPr>
                <w:rFonts w:cs="Arial"/>
                <w:b/>
                <w:sz w:val="18"/>
                <w:szCs w:val="18"/>
              </w:rPr>
              <w:t>Not applicable</w:t>
            </w:r>
          </w:p>
          <w:p w14:paraId="7CF20367" w14:textId="77777777" w:rsidR="00B12755" w:rsidRPr="00A40CAB" w:rsidRDefault="00B12755" w:rsidP="009662C7">
            <w:pPr>
              <w:spacing w:before="60" w:after="60" w:line="240" w:lineRule="auto"/>
              <w:rPr>
                <w:rFonts w:cs="Arial"/>
                <w:sz w:val="18"/>
                <w:szCs w:val="18"/>
              </w:rPr>
            </w:pPr>
            <w:r w:rsidRPr="00A40CAB">
              <w:rPr>
                <w:rFonts w:cs="Arial"/>
                <w:sz w:val="18"/>
                <w:szCs w:val="18"/>
              </w:rPr>
              <w:t>No other conditions are specified in relation to commercial fisheries in the EPBC Regulations.</w:t>
            </w:r>
          </w:p>
          <w:p w14:paraId="6B797A1B" w14:textId="77777777" w:rsidR="00B12755" w:rsidRPr="00A40CAB" w:rsidRDefault="00B12755" w:rsidP="009662C7">
            <w:pPr>
              <w:spacing w:before="60" w:after="60" w:line="240" w:lineRule="auto"/>
              <w:rPr>
                <w:rFonts w:cs="Arial"/>
                <w:sz w:val="18"/>
                <w:szCs w:val="18"/>
              </w:rPr>
            </w:pPr>
          </w:p>
        </w:tc>
      </w:tr>
      <w:tr w:rsidR="00B12755" w:rsidRPr="00A40CAB" w14:paraId="33D06E57" w14:textId="77777777" w:rsidTr="009662C7">
        <w:tc>
          <w:tcPr>
            <w:tcW w:w="2000" w:type="pct"/>
          </w:tcPr>
          <w:p w14:paraId="0C548F0D" w14:textId="77777777" w:rsidR="00B12755" w:rsidRPr="00A40CAB" w:rsidRDefault="00B12755" w:rsidP="009662C7">
            <w:pPr>
              <w:pStyle w:val="ListNumber"/>
            </w:pPr>
            <w:r w:rsidRPr="00A40CAB">
              <w:t>(4)</w:t>
            </w:r>
            <w:r w:rsidRPr="00A40CAB">
              <w:tab/>
              <w:t xml:space="preserve">In deciding whether to declare an operation as an approved wildlife trade operation the Minister must have </w:t>
            </w:r>
            <w:r w:rsidRPr="00A40CAB">
              <w:rPr>
                <w:b/>
              </w:rPr>
              <w:t>regard</w:t>
            </w:r>
            <w:r w:rsidRPr="00A40CAB">
              <w:t xml:space="preserve"> to:</w:t>
            </w:r>
          </w:p>
          <w:p w14:paraId="2300A2B7" w14:textId="77777777" w:rsidR="00B12755" w:rsidRPr="00A40CAB" w:rsidRDefault="00B12755" w:rsidP="009662C7">
            <w:pPr>
              <w:pStyle w:val="ListNumber2"/>
            </w:pPr>
            <w:r w:rsidRPr="00A40CAB">
              <w:t>(a)</w:t>
            </w:r>
            <w:r w:rsidRPr="00A40CAB">
              <w:tab/>
              <w:t>the significance of the impact of the operation on an ecosystem (for example, an impact on habitat or biodiversity); and</w:t>
            </w:r>
          </w:p>
          <w:p w14:paraId="6A6F1AC6" w14:textId="77777777" w:rsidR="00B12755" w:rsidRPr="00A40CAB" w:rsidRDefault="00B12755" w:rsidP="009662C7">
            <w:pPr>
              <w:spacing w:before="60" w:after="60" w:line="240" w:lineRule="auto"/>
              <w:ind w:left="357"/>
              <w:rPr>
                <w:rFonts w:cs="Arial"/>
                <w:sz w:val="18"/>
                <w:szCs w:val="18"/>
              </w:rPr>
            </w:pPr>
          </w:p>
        </w:tc>
        <w:tc>
          <w:tcPr>
            <w:tcW w:w="3000" w:type="pct"/>
            <w:shd w:val="clear" w:color="auto" w:fill="92D050"/>
          </w:tcPr>
          <w:p w14:paraId="43630508" w14:textId="77777777" w:rsidR="00B12755" w:rsidRPr="00A40CAB" w:rsidRDefault="00B12755" w:rsidP="009662C7">
            <w:pPr>
              <w:spacing w:before="60" w:after="60" w:line="240" w:lineRule="auto"/>
              <w:rPr>
                <w:rFonts w:cs="Arial"/>
                <w:b/>
                <w:sz w:val="18"/>
                <w:szCs w:val="18"/>
              </w:rPr>
            </w:pPr>
            <w:r w:rsidRPr="00A40CAB">
              <w:rPr>
                <w:rFonts w:cs="Arial"/>
                <w:b/>
                <w:sz w:val="18"/>
                <w:szCs w:val="18"/>
              </w:rPr>
              <w:t>Meets</w:t>
            </w:r>
          </w:p>
          <w:p w14:paraId="48C4DB59" w14:textId="77777777" w:rsidR="00B12755" w:rsidRPr="00A40CAB" w:rsidRDefault="00B12755" w:rsidP="009662C7">
            <w:pPr>
              <w:spacing w:before="60" w:after="60" w:line="240" w:lineRule="auto"/>
              <w:rPr>
                <w:rFonts w:cs="Arial"/>
                <w:sz w:val="18"/>
                <w:szCs w:val="18"/>
              </w:rPr>
            </w:pPr>
            <w:r w:rsidRPr="00A40CAB">
              <w:rPr>
                <w:rFonts w:cs="Arial"/>
                <w:sz w:val="18"/>
                <w:szCs w:val="18"/>
              </w:rPr>
              <w:t xml:space="preserve">The fishery will not have a significant impact on any relevant ecosystem within the next </w:t>
            </w:r>
            <w:r w:rsidRPr="00A40CAB">
              <w:rPr>
                <w:rFonts w:cs="Arial"/>
                <w:b/>
                <w:sz w:val="18"/>
                <w:szCs w:val="18"/>
              </w:rPr>
              <w:t>3 years</w:t>
            </w:r>
            <w:r w:rsidRPr="00A40CAB">
              <w:rPr>
                <w:rFonts w:cs="Arial"/>
                <w:sz w:val="18"/>
                <w:szCs w:val="18"/>
              </w:rPr>
              <w:t>, given the management measures currently in place, which include the arrangements described above.</w:t>
            </w:r>
          </w:p>
          <w:p w14:paraId="431FBE32" w14:textId="77777777" w:rsidR="00B12755" w:rsidRPr="00A40CAB" w:rsidRDefault="00B12755" w:rsidP="009662C7">
            <w:pPr>
              <w:spacing w:before="60" w:after="60" w:line="240" w:lineRule="auto"/>
              <w:rPr>
                <w:rFonts w:cs="Arial"/>
                <w:sz w:val="18"/>
                <w:szCs w:val="18"/>
              </w:rPr>
            </w:pPr>
          </w:p>
        </w:tc>
      </w:tr>
      <w:tr w:rsidR="00B12755" w:rsidRPr="00A40CAB" w14:paraId="79C087E2" w14:textId="77777777" w:rsidTr="009662C7">
        <w:tc>
          <w:tcPr>
            <w:tcW w:w="2000" w:type="pct"/>
          </w:tcPr>
          <w:p w14:paraId="5E25C1D7" w14:textId="77777777" w:rsidR="00B12755" w:rsidRPr="00A40CAB" w:rsidRDefault="00B12755" w:rsidP="009662C7">
            <w:pPr>
              <w:pStyle w:val="ListNumber2"/>
            </w:pPr>
            <w:r w:rsidRPr="00A40CAB">
              <w:t>(b)</w:t>
            </w:r>
            <w:r w:rsidRPr="00A40CAB">
              <w:tab/>
            </w:r>
            <w:proofErr w:type="gramStart"/>
            <w:r w:rsidRPr="00A40CAB">
              <w:t>the</w:t>
            </w:r>
            <w:proofErr w:type="gramEnd"/>
            <w:r w:rsidRPr="00A40CAB">
              <w:t xml:space="preserve"> effectiveness of the management arrangements for the operation (including monitoring procedures).</w:t>
            </w:r>
          </w:p>
          <w:p w14:paraId="698A44D2" w14:textId="77777777" w:rsidR="00B12755" w:rsidRPr="00A40CAB" w:rsidRDefault="00B12755" w:rsidP="009662C7">
            <w:pPr>
              <w:spacing w:before="60" w:after="60" w:line="240" w:lineRule="auto"/>
              <w:ind w:left="357"/>
              <w:rPr>
                <w:rFonts w:cs="Arial"/>
                <w:sz w:val="18"/>
                <w:szCs w:val="18"/>
              </w:rPr>
            </w:pPr>
          </w:p>
        </w:tc>
        <w:tc>
          <w:tcPr>
            <w:tcW w:w="3000" w:type="pct"/>
            <w:shd w:val="clear" w:color="auto" w:fill="92D050"/>
          </w:tcPr>
          <w:p w14:paraId="787F25D2" w14:textId="77777777" w:rsidR="00B12755" w:rsidRPr="00A40CAB" w:rsidRDefault="00B12755" w:rsidP="009662C7">
            <w:pPr>
              <w:spacing w:before="60" w:after="60" w:line="240" w:lineRule="auto"/>
              <w:rPr>
                <w:rFonts w:cs="Arial"/>
                <w:b/>
                <w:sz w:val="18"/>
                <w:szCs w:val="18"/>
              </w:rPr>
            </w:pPr>
            <w:r w:rsidRPr="00A40CAB">
              <w:rPr>
                <w:rFonts w:cs="Arial"/>
                <w:b/>
                <w:sz w:val="18"/>
                <w:szCs w:val="18"/>
              </w:rPr>
              <w:t>Meets</w:t>
            </w:r>
          </w:p>
          <w:p w14:paraId="40DADAF5" w14:textId="77777777" w:rsidR="00B12755" w:rsidRPr="00A40CAB" w:rsidRDefault="00B12755" w:rsidP="009662C7">
            <w:pPr>
              <w:spacing w:before="60" w:after="60" w:line="240" w:lineRule="auto"/>
              <w:rPr>
                <w:rFonts w:cs="Arial"/>
                <w:sz w:val="18"/>
                <w:szCs w:val="18"/>
              </w:rPr>
            </w:pPr>
            <w:r w:rsidRPr="00A40CAB">
              <w:rPr>
                <w:rFonts w:cs="Arial"/>
                <w:sz w:val="18"/>
                <w:szCs w:val="18"/>
              </w:rPr>
              <w:t>The management arrangements that will be employed for the fishery as outlined in the assessment against the Guidelines (above), are likely to be effective.</w:t>
            </w:r>
          </w:p>
          <w:p w14:paraId="270EB19C" w14:textId="77777777" w:rsidR="00B12755" w:rsidRPr="00A40CAB" w:rsidRDefault="00B12755" w:rsidP="009662C7">
            <w:pPr>
              <w:spacing w:before="60" w:after="60" w:line="240" w:lineRule="auto"/>
              <w:rPr>
                <w:rFonts w:cs="Arial"/>
                <w:sz w:val="18"/>
                <w:szCs w:val="18"/>
              </w:rPr>
            </w:pPr>
          </w:p>
        </w:tc>
      </w:tr>
      <w:tr w:rsidR="00B12755" w:rsidRPr="00A40CAB" w14:paraId="0461DB66" w14:textId="77777777" w:rsidTr="009662C7">
        <w:tc>
          <w:tcPr>
            <w:tcW w:w="2000" w:type="pct"/>
          </w:tcPr>
          <w:p w14:paraId="6A29DD9D" w14:textId="77777777" w:rsidR="00B12755" w:rsidRPr="00A40CAB" w:rsidRDefault="00B12755" w:rsidP="009662C7">
            <w:pPr>
              <w:pStyle w:val="ListNumber"/>
            </w:pPr>
            <w:r w:rsidRPr="00A40CAB">
              <w:t>(5)</w:t>
            </w:r>
            <w:r w:rsidRPr="00A40CAB">
              <w:tab/>
              <w:t xml:space="preserve">In deciding whether to declare an operation as an approved wildlife trade operation the Minister must have </w:t>
            </w:r>
            <w:r w:rsidRPr="00A40CAB">
              <w:rPr>
                <w:b/>
              </w:rPr>
              <w:t>regard</w:t>
            </w:r>
            <w:r w:rsidRPr="00A40CAB">
              <w:t xml:space="preserve"> to:</w:t>
            </w:r>
          </w:p>
          <w:p w14:paraId="6327BB41" w14:textId="77777777" w:rsidR="00B12755" w:rsidRPr="00A40CAB" w:rsidRDefault="00B12755" w:rsidP="009662C7">
            <w:pPr>
              <w:pStyle w:val="ListNumber2"/>
            </w:pPr>
            <w:r w:rsidRPr="00A40CAB">
              <w:t>(a)</w:t>
            </w:r>
            <w:r w:rsidRPr="00A40CAB">
              <w:tab/>
              <w:t>whether legislation relating to the protection, conservation or management of the specimens to which the operation relates is in force in the State or Territory concerned; and</w:t>
            </w:r>
          </w:p>
          <w:p w14:paraId="0647AA0C" w14:textId="77777777" w:rsidR="00B12755" w:rsidRPr="00A40CAB" w:rsidRDefault="00B12755" w:rsidP="009662C7">
            <w:pPr>
              <w:pStyle w:val="ListNumber2"/>
            </w:pPr>
            <w:r w:rsidRPr="00A40CAB">
              <w:lastRenderedPageBreak/>
              <w:t>(b)</w:t>
            </w:r>
            <w:r w:rsidRPr="00A40CAB">
              <w:tab/>
              <w:t>whether the legislation applies throughout the State or Territory concerned; and</w:t>
            </w:r>
          </w:p>
          <w:p w14:paraId="06534463" w14:textId="77777777" w:rsidR="00B12755" w:rsidRPr="00A40CAB" w:rsidRDefault="00B12755" w:rsidP="009662C7">
            <w:pPr>
              <w:pStyle w:val="ListNumber2"/>
            </w:pPr>
            <w:r w:rsidRPr="00A40CAB">
              <w:t>(c)</w:t>
            </w:r>
            <w:r w:rsidRPr="00A40CAB">
              <w:tab/>
            </w:r>
            <w:proofErr w:type="gramStart"/>
            <w:r w:rsidRPr="00A40CAB">
              <w:t>whether</w:t>
            </w:r>
            <w:proofErr w:type="gramEnd"/>
            <w:r w:rsidRPr="00A40CAB">
              <w:t>, in the opinion of the Minister, the legislation is effective.</w:t>
            </w:r>
          </w:p>
          <w:p w14:paraId="43733C04" w14:textId="77777777" w:rsidR="00B12755" w:rsidRPr="00A40CAB" w:rsidRDefault="00B12755" w:rsidP="009662C7">
            <w:pPr>
              <w:pStyle w:val="ListNumber2"/>
            </w:pPr>
          </w:p>
        </w:tc>
        <w:tc>
          <w:tcPr>
            <w:tcW w:w="3000" w:type="pct"/>
            <w:shd w:val="clear" w:color="auto" w:fill="92D050"/>
          </w:tcPr>
          <w:p w14:paraId="36D24C2E" w14:textId="77777777" w:rsidR="00B12755" w:rsidRPr="00A40CAB" w:rsidRDefault="00B12755" w:rsidP="009662C7">
            <w:pPr>
              <w:spacing w:before="60" w:after="60" w:line="240" w:lineRule="auto"/>
              <w:rPr>
                <w:rFonts w:cs="Arial"/>
                <w:b/>
                <w:sz w:val="18"/>
                <w:szCs w:val="18"/>
              </w:rPr>
            </w:pPr>
            <w:r w:rsidRPr="00A40CAB">
              <w:rPr>
                <w:rFonts w:cs="Arial"/>
                <w:b/>
                <w:sz w:val="18"/>
                <w:szCs w:val="18"/>
              </w:rPr>
              <w:lastRenderedPageBreak/>
              <w:t>Meets</w:t>
            </w:r>
          </w:p>
          <w:p w14:paraId="3CC15BAD" w14:textId="77777777" w:rsidR="00B12755" w:rsidRDefault="00B12755" w:rsidP="009662C7">
            <w:pPr>
              <w:spacing w:before="60" w:after="60" w:line="240" w:lineRule="auto"/>
              <w:rPr>
                <w:rFonts w:cs="Arial"/>
                <w:sz w:val="18"/>
                <w:szCs w:val="18"/>
              </w:rPr>
            </w:pPr>
            <w:r w:rsidRPr="00A40CAB">
              <w:rPr>
                <w:rFonts w:cs="Arial"/>
                <w:sz w:val="18"/>
                <w:szCs w:val="18"/>
              </w:rPr>
              <w:t>The fishery</w:t>
            </w:r>
            <w:r w:rsidRPr="00A40CAB">
              <w:rPr>
                <w:rFonts w:cs="Arial"/>
                <w:b/>
                <w:sz w:val="18"/>
                <w:szCs w:val="18"/>
              </w:rPr>
              <w:t xml:space="preserve"> </w:t>
            </w:r>
            <w:r w:rsidRPr="00A40CAB">
              <w:rPr>
                <w:rFonts w:cs="Arial"/>
                <w:sz w:val="18"/>
                <w:szCs w:val="18"/>
              </w:rPr>
              <w:t xml:space="preserve">will be managed under the Queensland </w:t>
            </w:r>
            <w:r w:rsidRPr="00A40CAB">
              <w:rPr>
                <w:rFonts w:cs="Arial"/>
                <w:i/>
                <w:sz w:val="18"/>
                <w:szCs w:val="18"/>
              </w:rPr>
              <w:t>Fisheries Act 1994</w:t>
            </w:r>
            <w:r w:rsidRPr="00A40CAB">
              <w:rPr>
                <w:rFonts w:cs="Arial"/>
                <w:sz w:val="18"/>
                <w:szCs w:val="18"/>
              </w:rPr>
              <w:t xml:space="preserve"> and the Fisheries Regulation 2008</w:t>
            </w:r>
            <w:r w:rsidRPr="00A40CAB">
              <w:rPr>
                <w:rFonts w:cs="Arial"/>
                <w:i/>
                <w:sz w:val="18"/>
                <w:szCs w:val="18"/>
              </w:rPr>
              <w:t xml:space="preserve">, </w:t>
            </w:r>
            <w:r w:rsidRPr="00A40CAB">
              <w:rPr>
                <w:rFonts w:cs="Arial"/>
                <w:sz w:val="18"/>
                <w:szCs w:val="18"/>
              </w:rPr>
              <w:t>which apply throughout Queensland waters and is considered to be effective.</w:t>
            </w:r>
            <w:r>
              <w:rPr>
                <w:rFonts w:cs="Arial"/>
                <w:sz w:val="18"/>
                <w:szCs w:val="18"/>
              </w:rPr>
              <w:t xml:space="preserve"> </w:t>
            </w:r>
          </w:p>
          <w:p w14:paraId="60E6C2F4" w14:textId="77777777" w:rsidR="00B12755" w:rsidRPr="00A40CAB" w:rsidRDefault="00B12755" w:rsidP="009662C7">
            <w:pPr>
              <w:spacing w:before="60" w:after="60" w:line="240" w:lineRule="auto"/>
              <w:rPr>
                <w:rFonts w:cs="Arial"/>
                <w:sz w:val="18"/>
                <w:szCs w:val="18"/>
              </w:rPr>
            </w:pPr>
          </w:p>
          <w:p w14:paraId="0FD1F2F2" w14:textId="77777777" w:rsidR="00B12755" w:rsidRPr="00A40CAB" w:rsidRDefault="00B12755" w:rsidP="009662C7">
            <w:pPr>
              <w:spacing w:before="60" w:after="60" w:line="240" w:lineRule="auto"/>
              <w:rPr>
                <w:rFonts w:cs="Arial"/>
                <w:sz w:val="18"/>
                <w:szCs w:val="18"/>
              </w:rPr>
            </w:pPr>
          </w:p>
        </w:tc>
      </w:tr>
      <w:tr w:rsidR="00B12755" w:rsidRPr="00A40CAB" w14:paraId="2B9F7CC3" w14:textId="77777777" w:rsidTr="009662C7">
        <w:tc>
          <w:tcPr>
            <w:tcW w:w="2000" w:type="pct"/>
          </w:tcPr>
          <w:p w14:paraId="392A9559" w14:textId="77777777" w:rsidR="00B12755" w:rsidRPr="00A40CAB" w:rsidRDefault="00B12755" w:rsidP="009662C7">
            <w:pPr>
              <w:pStyle w:val="ListNumber"/>
            </w:pPr>
            <w:r w:rsidRPr="00A40CAB">
              <w:t>(10)</w:t>
            </w:r>
            <w:r w:rsidRPr="00A40CAB">
              <w:tab/>
              <w:t>For the purposes of section 303FN, an operation is a wildlife trade operation if, an only if, the operation is an operation for the taking of specimens and:</w:t>
            </w:r>
          </w:p>
          <w:p w14:paraId="31B04123" w14:textId="77777777" w:rsidR="00B12755" w:rsidRPr="00A40CAB" w:rsidRDefault="00B12755" w:rsidP="009662C7">
            <w:pPr>
              <w:pStyle w:val="ListNumber2"/>
            </w:pPr>
            <w:r w:rsidRPr="00A40CAB">
              <w:t>(a)</w:t>
            </w:r>
            <w:r w:rsidRPr="00A40CAB">
              <w:tab/>
            </w:r>
            <w:proofErr w:type="gramStart"/>
            <w:r w:rsidRPr="00A40CAB">
              <w:t>the</w:t>
            </w:r>
            <w:proofErr w:type="gramEnd"/>
            <w:r w:rsidRPr="00A40CAB">
              <w:t xml:space="preserve"> operation is a commercial fishery.</w:t>
            </w:r>
          </w:p>
          <w:p w14:paraId="51BFB255" w14:textId="77777777" w:rsidR="00B12755" w:rsidRPr="00A40CAB" w:rsidRDefault="00B12755" w:rsidP="009662C7">
            <w:pPr>
              <w:tabs>
                <w:tab w:val="left" w:pos="360"/>
              </w:tabs>
              <w:spacing w:before="60" w:after="60" w:line="240" w:lineRule="auto"/>
              <w:rPr>
                <w:rFonts w:cs="Arial"/>
                <w:sz w:val="18"/>
                <w:szCs w:val="18"/>
              </w:rPr>
            </w:pPr>
          </w:p>
        </w:tc>
        <w:tc>
          <w:tcPr>
            <w:tcW w:w="3000" w:type="pct"/>
            <w:shd w:val="clear" w:color="auto" w:fill="92D050"/>
          </w:tcPr>
          <w:p w14:paraId="42293FD2" w14:textId="77777777" w:rsidR="00B12755" w:rsidRPr="00A40CAB" w:rsidRDefault="00B12755" w:rsidP="009662C7">
            <w:pPr>
              <w:spacing w:before="60" w:after="60" w:line="240" w:lineRule="auto"/>
              <w:rPr>
                <w:rFonts w:cs="Arial"/>
                <w:b/>
                <w:sz w:val="18"/>
                <w:szCs w:val="18"/>
              </w:rPr>
            </w:pPr>
            <w:r w:rsidRPr="00A40CAB">
              <w:rPr>
                <w:rFonts w:cs="Arial"/>
                <w:b/>
                <w:sz w:val="18"/>
                <w:szCs w:val="18"/>
              </w:rPr>
              <w:t>Meets</w:t>
            </w:r>
          </w:p>
          <w:p w14:paraId="43822611" w14:textId="77777777" w:rsidR="00B12755" w:rsidRPr="00A40CAB" w:rsidRDefault="00B12755" w:rsidP="009662C7">
            <w:pPr>
              <w:spacing w:before="60" w:after="60" w:line="240" w:lineRule="auto"/>
              <w:rPr>
                <w:rFonts w:cs="Arial"/>
                <w:sz w:val="18"/>
                <w:szCs w:val="18"/>
              </w:rPr>
            </w:pPr>
            <w:r w:rsidRPr="00A40CAB">
              <w:rPr>
                <w:rFonts w:cs="Arial"/>
                <w:sz w:val="18"/>
                <w:szCs w:val="18"/>
              </w:rPr>
              <w:t xml:space="preserve">The Queensland Coral Fishery is a commercial fishery. </w:t>
            </w:r>
          </w:p>
          <w:p w14:paraId="72FB3EA7" w14:textId="77777777" w:rsidR="00B12755" w:rsidRPr="00A40CAB" w:rsidRDefault="00B12755" w:rsidP="009662C7">
            <w:pPr>
              <w:spacing w:before="60" w:after="60" w:line="240" w:lineRule="auto"/>
              <w:rPr>
                <w:rFonts w:cs="Arial"/>
                <w:sz w:val="18"/>
                <w:szCs w:val="18"/>
              </w:rPr>
            </w:pPr>
          </w:p>
        </w:tc>
      </w:tr>
    </w:tbl>
    <w:p w14:paraId="2082147E" w14:textId="77777777" w:rsidR="00B12755" w:rsidRDefault="00B12755" w:rsidP="00B12755">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4"/>
        <w:gridCol w:w="8872"/>
      </w:tblGrid>
      <w:tr w:rsidR="00B12755" w:rsidRPr="006612CF" w14:paraId="518F296C" w14:textId="77777777" w:rsidTr="009662C7">
        <w:tc>
          <w:tcPr>
            <w:tcW w:w="2000" w:type="pct"/>
          </w:tcPr>
          <w:p w14:paraId="3958DC79" w14:textId="77777777" w:rsidR="00B12755" w:rsidRPr="006612CF" w:rsidRDefault="00B12755" w:rsidP="009662C7">
            <w:pPr>
              <w:spacing w:before="60" w:after="60" w:line="240" w:lineRule="auto"/>
              <w:rPr>
                <w:rFonts w:cs="Arial"/>
                <w:b/>
                <w:sz w:val="18"/>
                <w:szCs w:val="18"/>
              </w:rPr>
            </w:pPr>
            <w:r w:rsidRPr="006612CF">
              <w:rPr>
                <w:rFonts w:cs="Arial"/>
                <w:b/>
                <w:sz w:val="18"/>
                <w:szCs w:val="18"/>
              </w:rPr>
              <w:t>Section 303FR Public consultation</w:t>
            </w:r>
          </w:p>
        </w:tc>
        <w:tc>
          <w:tcPr>
            <w:tcW w:w="3000" w:type="pct"/>
          </w:tcPr>
          <w:p w14:paraId="210ED85D" w14:textId="77777777" w:rsidR="00B12755" w:rsidRPr="006612CF" w:rsidRDefault="00B12755" w:rsidP="009662C7">
            <w:pPr>
              <w:spacing w:before="60" w:after="60" w:line="240" w:lineRule="auto"/>
              <w:rPr>
                <w:rFonts w:cs="Arial"/>
                <w:b/>
                <w:sz w:val="18"/>
                <w:szCs w:val="18"/>
              </w:rPr>
            </w:pPr>
            <w:r>
              <w:rPr>
                <w:rFonts w:cs="Arial"/>
                <w:b/>
                <w:sz w:val="18"/>
                <w:szCs w:val="18"/>
              </w:rPr>
              <w:t>Comment</w:t>
            </w:r>
          </w:p>
        </w:tc>
      </w:tr>
      <w:tr w:rsidR="00B12755" w:rsidRPr="006612CF" w14:paraId="3BA21159" w14:textId="77777777" w:rsidTr="009662C7">
        <w:tc>
          <w:tcPr>
            <w:tcW w:w="2000" w:type="pct"/>
          </w:tcPr>
          <w:p w14:paraId="7C34F291" w14:textId="77777777" w:rsidR="00B12755" w:rsidRPr="006612CF" w:rsidRDefault="00B12755" w:rsidP="009662C7">
            <w:pPr>
              <w:pStyle w:val="ListNumber"/>
            </w:pPr>
            <w:r w:rsidRPr="006612CF">
              <w:t>(1)</w:t>
            </w:r>
            <w:r w:rsidRPr="006612CF">
              <w:tab/>
              <w:t>Before making a declaration under section 303FN, the Minister must cause to be published on the Internet a notice:</w:t>
            </w:r>
          </w:p>
          <w:p w14:paraId="164A98D1" w14:textId="77777777" w:rsidR="00B12755" w:rsidRPr="00223E65" w:rsidRDefault="00B12755" w:rsidP="009662C7">
            <w:pPr>
              <w:pStyle w:val="ListNumber2"/>
            </w:pPr>
            <w:r>
              <w:t>(a)</w:t>
            </w:r>
            <w:r w:rsidRPr="00D45724">
              <w:tab/>
            </w:r>
            <w:r w:rsidRPr="00223E65">
              <w:t>setting out the proposal to make the declaration; and</w:t>
            </w:r>
          </w:p>
          <w:p w14:paraId="46D55262" w14:textId="77777777" w:rsidR="00B12755" w:rsidRPr="00223E65" w:rsidRDefault="00B12755" w:rsidP="009662C7">
            <w:pPr>
              <w:pStyle w:val="ListNumber2"/>
            </w:pPr>
            <w:r>
              <w:t>(b)</w:t>
            </w:r>
            <w:r w:rsidRPr="00D45724">
              <w:tab/>
            </w:r>
            <w:r w:rsidRPr="00223E65">
              <w:t>setting out sufficient information to enable persons and organisations to consider adequately the merits of the proposal; and</w:t>
            </w:r>
          </w:p>
          <w:p w14:paraId="00C645E2" w14:textId="77777777" w:rsidR="00B12755" w:rsidRPr="00223E65" w:rsidRDefault="00B12755" w:rsidP="009662C7">
            <w:pPr>
              <w:pStyle w:val="ListNumber2"/>
            </w:pPr>
            <w:r>
              <w:t>(c)</w:t>
            </w:r>
            <w:r w:rsidRPr="00D45724">
              <w:tab/>
            </w:r>
            <w:proofErr w:type="gramStart"/>
            <w:r w:rsidRPr="00223E65">
              <w:t>inviting</w:t>
            </w:r>
            <w:proofErr w:type="gramEnd"/>
            <w:r w:rsidRPr="00223E65">
              <w:t xml:space="preserve"> persons and organisations to give the Minister, within the period specified in the notice, written comments about the proposal.</w:t>
            </w:r>
          </w:p>
          <w:p w14:paraId="51739F21" w14:textId="77777777" w:rsidR="00B12755" w:rsidRDefault="00B12755" w:rsidP="009662C7">
            <w:pPr>
              <w:pStyle w:val="ListNumber"/>
            </w:pPr>
            <w:r w:rsidRPr="006612CF">
              <w:t>(2)</w:t>
            </w:r>
            <w:r w:rsidRPr="006612CF">
              <w:tab/>
              <w:t>A period specified in the notice must not be shorter than 20 business days after the date on which the notice was published on the Internet.</w:t>
            </w:r>
          </w:p>
          <w:p w14:paraId="5BAC9F63" w14:textId="77777777" w:rsidR="00B12755" w:rsidRPr="006612CF" w:rsidRDefault="00B12755" w:rsidP="009662C7">
            <w:pPr>
              <w:tabs>
                <w:tab w:val="left" w:pos="360"/>
              </w:tabs>
              <w:spacing w:before="60" w:after="60" w:line="240" w:lineRule="auto"/>
              <w:rPr>
                <w:rFonts w:cs="Arial"/>
                <w:sz w:val="18"/>
                <w:szCs w:val="18"/>
              </w:rPr>
            </w:pPr>
          </w:p>
        </w:tc>
        <w:tc>
          <w:tcPr>
            <w:tcW w:w="3000" w:type="pct"/>
            <w:shd w:val="clear" w:color="auto" w:fill="92D050"/>
          </w:tcPr>
          <w:p w14:paraId="086B7B93" w14:textId="77777777" w:rsidR="00B12755" w:rsidRPr="006612CF" w:rsidRDefault="00B12755" w:rsidP="009662C7">
            <w:pPr>
              <w:spacing w:before="60" w:after="60" w:line="240" w:lineRule="auto"/>
              <w:rPr>
                <w:rFonts w:cs="Arial"/>
                <w:b/>
                <w:iCs/>
                <w:sz w:val="18"/>
                <w:szCs w:val="18"/>
              </w:rPr>
            </w:pPr>
            <w:r w:rsidRPr="006612CF">
              <w:rPr>
                <w:rFonts w:cs="Arial"/>
                <w:b/>
                <w:iCs/>
                <w:sz w:val="18"/>
                <w:szCs w:val="18"/>
              </w:rPr>
              <w:t>Meets</w:t>
            </w:r>
          </w:p>
          <w:p w14:paraId="1E706B61" w14:textId="77777777" w:rsidR="00B12755" w:rsidRPr="008669B1" w:rsidRDefault="00B12755" w:rsidP="009662C7">
            <w:pPr>
              <w:spacing w:before="60" w:after="60" w:line="240" w:lineRule="auto"/>
              <w:rPr>
                <w:rFonts w:cs="Arial"/>
                <w:iCs/>
                <w:sz w:val="18"/>
                <w:szCs w:val="18"/>
              </w:rPr>
            </w:pPr>
            <w:r w:rsidRPr="008669B1">
              <w:rPr>
                <w:rFonts w:cs="Arial"/>
                <w:iCs/>
                <w:sz w:val="18"/>
                <w:szCs w:val="18"/>
              </w:rPr>
              <w:t xml:space="preserve">A public notice, which set out the proposal to declare the </w:t>
            </w:r>
            <w:r>
              <w:rPr>
                <w:rFonts w:cs="Arial"/>
                <w:sz w:val="18"/>
                <w:szCs w:val="18"/>
              </w:rPr>
              <w:t>Queensland Coral</w:t>
            </w:r>
            <w:r w:rsidRPr="008669B1">
              <w:rPr>
                <w:rFonts w:cs="Arial"/>
                <w:sz w:val="18"/>
                <w:szCs w:val="18"/>
              </w:rPr>
              <w:t xml:space="preserve"> Fishery </w:t>
            </w:r>
            <w:r w:rsidRPr="008669B1">
              <w:rPr>
                <w:rFonts w:cs="Arial"/>
                <w:iCs/>
                <w:sz w:val="18"/>
                <w:szCs w:val="18"/>
              </w:rPr>
              <w:t xml:space="preserve">an approved wildlife trade operation and included the application from QDAF, was released for public comment </w:t>
            </w:r>
            <w:r w:rsidRPr="00216B66">
              <w:rPr>
                <w:rFonts w:cs="Arial"/>
                <w:iCs/>
                <w:sz w:val="18"/>
                <w:szCs w:val="18"/>
              </w:rPr>
              <w:t>on 4</w:t>
            </w:r>
            <w:r>
              <w:rPr>
                <w:rFonts w:cs="Arial"/>
                <w:iCs/>
                <w:sz w:val="18"/>
                <w:szCs w:val="18"/>
              </w:rPr>
              <w:t> </w:t>
            </w:r>
            <w:r w:rsidRPr="00216B66">
              <w:rPr>
                <w:rFonts w:cs="Arial"/>
                <w:iCs/>
                <w:sz w:val="18"/>
                <w:szCs w:val="18"/>
              </w:rPr>
              <w:t>May</w:t>
            </w:r>
            <w:r>
              <w:rPr>
                <w:rFonts w:cs="Arial"/>
                <w:sz w:val="18"/>
                <w:szCs w:val="18"/>
              </w:rPr>
              <w:t xml:space="preserve"> 2018 </w:t>
            </w:r>
            <w:r w:rsidRPr="00216B66">
              <w:rPr>
                <w:rFonts w:cs="Arial"/>
                <w:iCs/>
                <w:sz w:val="18"/>
                <w:szCs w:val="18"/>
              </w:rPr>
              <w:t xml:space="preserve">and closed 13 June 2018, a total of 29 business days. </w:t>
            </w:r>
          </w:p>
          <w:p w14:paraId="59D42BD3" w14:textId="77777777" w:rsidR="00B12755" w:rsidRPr="006612CF" w:rsidRDefault="00B12755" w:rsidP="009662C7">
            <w:pPr>
              <w:spacing w:before="60" w:after="60" w:line="240" w:lineRule="auto"/>
              <w:rPr>
                <w:rFonts w:cs="Arial"/>
                <w:sz w:val="18"/>
                <w:szCs w:val="18"/>
              </w:rPr>
            </w:pPr>
          </w:p>
        </w:tc>
      </w:tr>
      <w:tr w:rsidR="00B12755" w:rsidRPr="006612CF" w14:paraId="3E1AFAAB" w14:textId="77777777" w:rsidTr="009662C7">
        <w:tc>
          <w:tcPr>
            <w:tcW w:w="2000" w:type="pct"/>
          </w:tcPr>
          <w:p w14:paraId="5380590D" w14:textId="77777777" w:rsidR="00B12755" w:rsidRDefault="00B12755" w:rsidP="009662C7">
            <w:pPr>
              <w:pStyle w:val="ListNumber"/>
            </w:pPr>
            <w:r w:rsidRPr="006612CF">
              <w:t>(3)</w:t>
            </w:r>
            <w:r w:rsidRPr="006612CF">
              <w:tab/>
              <w:t>In making a decision about whether to make a declaration under section 303FN, the Minister must consider any comments about the proposal to make the declaration that were given in response to the invitation in the notice.</w:t>
            </w:r>
          </w:p>
          <w:p w14:paraId="7DE519C4" w14:textId="77777777" w:rsidR="00B12755" w:rsidRPr="006612CF" w:rsidRDefault="00B12755" w:rsidP="009662C7">
            <w:pPr>
              <w:pStyle w:val="ListNumber"/>
            </w:pPr>
          </w:p>
        </w:tc>
        <w:tc>
          <w:tcPr>
            <w:tcW w:w="3000" w:type="pct"/>
          </w:tcPr>
          <w:p w14:paraId="591A706F" w14:textId="77777777" w:rsidR="00B12755" w:rsidRDefault="00B12755" w:rsidP="009662C7">
            <w:pPr>
              <w:spacing w:before="60" w:after="60" w:line="240" w:lineRule="auto"/>
              <w:rPr>
                <w:rFonts w:cs="Arial"/>
                <w:b/>
                <w:iCs/>
                <w:sz w:val="18"/>
                <w:szCs w:val="18"/>
              </w:rPr>
            </w:pPr>
            <w:r>
              <w:rPr>
                <w:rFonts w:cs="Arial"/>
                <w:b/>
                <w:iCs/>
                <w:sz w:val="18"/>
                <w:szCs w:val="18"/>
              </w:rPr>
              <w:t>Not applicable</w:t>
            </w:r>
          </w:p>
          <w:p w14:paraId="66583275" w14:textId="77777777" w:rsidR="00B12755" w:rsidRDefault="00B12755" w:rsidP="009662C7">
            <w:pPr>
              <w:spacing w:before="60" w:after="60" w:line="240" w:lineRule="auto"/>
              <w:rPr>
                <w:rFonts w:cs="Arial"/>
                <w:iCs/>
                <w:sz w:val="18"/>
                <w:szCs w:val="18"/>
              </w:rPr>
            </w:pPr>
            <w:r>
              <w:rPr>
                <w:rFonts w:cs="Arial"/>
                <w:iCs/>
                <w:sz w:val="18"/>
                <w:szCs w:val="18"/>
              </w:rPr>
              <w:t>No</w:t>
            </w:r>
            <w:r w:rsidRPr="006612CF">
              <w:rPr>
                <w:rFonts w:cs="Arial"/>
                <w:iCs/>
                <w:sz w:val="18"/>
                <w:szCs w:val="18"/>
              </w:rPr>
              <w:t xml:space="preserve"> public comments ab</w:t>
            </w:r>
            <w:r>
              <w:rPr>
                <w:rFonts w:cs="Arial"/>
                <w:iCs/>
                <w:sz w:val="18"/>
                <w:szCs w:val="18"/>
              </w:rPr>
              <w:t>out the proposal were received.</w:t>
            </w:r>
            <w:r w:rsidRPr="006612CF">
              <w:rPr>
                <w:rFonts w:cs="Arial"/>
                <w:iCs/>
                <w:sz w:val="18"/>
                <w:szCs w:val="18"/>
              </w:rPr>
              <w:t xml:space="preserve"> </w:t>
            </w:r>
          </w:p>
          <w:p w14:paraId="60948E11" w14:textId="77777777" w:rsidR="00B12755" w:rsidRPr="006612CF" w:rsidRDefault="00B12755" w:rsidP="009662C7">
            <w:pPr>
              <w:spacing w:before="60" w:after="60" w:line="240" w:lineRule="auto"/>
              <w:rPr>
                <w:rFonts w:cs="Arial"/>
                <w:iCs/>
                <w:sz w:val="18"/>
                <w:szCs w:val="18"/>
              </w:rPr>
            </w:pPr>
          </w:p>
        </w:tc>
      </w:tr>
    </w:tbl>
    <w:p w14:paraId="2C0F3974" w14:textId="77777777" w:rsidR="00B12755" w:rsidRPr="0043406D" w:rsidRDefault="00B12755" w:rsidP="00B12755">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4"/>
        <w:gridCol w:w="8872"/>
      </w:tblGrid>
      <w:tr w:rsidR="00B12755" w:rsidRPr="00D45724" w14:paraId="1AF28553" w14:textId="77777777" w:rsidTr="009662C7">
        <w:tc>
          <w:tcPr>
            <w:tcW w:w="2000" w:type="pct"/>
            <w:tcMar>
              <w:top w:w="0" w:type="dxa"/>
              <w:bottom w:w="0" w:type="dxa"/>
            </w:tcMar>
          </w:tcPr>
          <w:p w14:paraId="5F1BEDFB" w14:textId="77777777" w:rsidR="00B12755" w:rsidRPr="00D45724" w:rsidRDefault="00B12755" w:rsidP="009662C7">
            <w:pPr>
              <w:contextualSpacing/>
              <w:rPr>
                <w:rFonts w:cs="Arial"/>
                <w:b/>
                <w:sz w:val="18"/>
                <w:szCs w:val="18"/>
              </w:rPr>
            </w:pPr>
            <w:r w:rsidRPr="00D45724">
              <w:rPr>
                <w:rFonts w:cs="Arial"/>
                <w:b/>
                <w:sz w:val="18"/>
                <w:szCs w:val="18"/>
              </w:rPr>
              <w:t>Section 303FT Additional provisions relating to declarations</w:t>
            </w:r>
          </w:p>
        </w:tc>
        <w:tc>
          <w:tcPr>
            <w:tcW w:w="3000" w:type="pct"/>
            <w:tcMar>
              <w:top w:w="0" w:type="dxa"/>
              <w:bottom w:w="0" w:type="dxa"/>
            </w:tcMar>
          </w:tcPr>
          <w:p w14:paraId="4D85A407" w14:textId="77777777" w:rsidR="00B12755" w:rsidRPr="00D45724" w:rsidRDefault="00B12755" w:rsidP="009662C7">
            <w:pPr>
              <w:contextualSpacing/>
              <w:rPr>
                <w:rFonts w:cs="Arial"/>
                <w:b/>
                <w:sz w:val="18"/>
                <w:szCs w:val="18"/>
              </w:rPr>
            </w:pPr>
            <w:r>
              <w:rPr>
                <w:rFonts w:cs="Arial"/>
                <w:b/>
                <w:sz w:val="18"/>
                <w:szCs w:val="18"/>
              </w:rPr>
              <w:t>Comments</w:t>
            </w:r>
          </w:p>
        </w:tc>
      </w:tr>
      <w:tr w:rsidR="00B12755" w:rsidRPr="00D45724" w14:paraId="2FB0325E" w14:textId="77777777" w:rsidTr="009662C7">
        <w:tc>
          <w:tcPr>
            <w:tcW w:w="2000" w:type="pct"/>
            <w:tcMar>
              <w:top w:w="57" w:type="dxa"/>
              <w:bottom w:w="57" w:type="dxa"/>
            </w:tcMar>
          </w:tcPr>
          <w:p w14:paraId="64F18064" w14:textId="77777777" w:rsidR="00B12755" w:rsidRDefault="00B12755" w:rsidP="009662C7">
            <w:pPr>
              <w:pStyle w:val="ListNumber"/>
            </w:pPr>
            <w:r w:rsidRPr="00D45724">
              <w:t>(1)</w:t>
            </w:r>
            <w:r w:rsidRPr="00D45724">
              <w:tab/>
              <w:t>This section applies to a declaration made under section 303FN, 303FO or 303FP.</w:t>
            </w:r>
          </w:p>
          <w:p w14:paraId="1FD761DC" w14:textId="77777777" w:rsidR="00B12755" w:rsidRPr="00D45724" w:rsidRDefault="00B12755" w:rsidP="009662C7">
            <w:pPr>
              <w:pStyle w:val="ListNumber"/>
            </w:pPr>
          </w:p>
        </w:tc>
        <w:tc>
          <w:tcPr>
            <w:tcW w:w="3000" w:type="pct"/>
            <w:shd w:val="clear" w:color="auto" w:fill="92D050"/>
            <w:tcMar>
              <w:top w:w="57" w:type="dxa"/>
              <w:bottom w:w="57" w:type="dxa"/>
            </w:tcMar>
          </w:tcPr>
          <w:p w14:paraId="24D1ED1F" w14:textId="77777777" w:rsidR="00B12755" w:rsidRPr="00E7160F" w:rsidRDefault="00B12755" w:rsidP="009662C7">
            <w:pPr>
              <w:contextualSpacing/>
              <w:rPr>
                <w:rFonts w:cs="Arial"/>
                <w:b/>
                <w:sz w:val="18"/>
                <w:szCs w:val="18"/>
              </w:rPr>
            </w:pPr>
            <w:r w:rsidRPr="00E7160F">
              <w:rPr>
                <w:rFonts w:cs="Arial"/>
                <w:b/>
                <w:sz w:val="18"/>
                <w:szCs w:val="18"/>
              </w:rPr>
              <w:t>Meets</w:t>
            </w:r>
          </w:p>
          <w:p w14:paraId="24827A95" w14:textId="77777777" w:rsidR="00B12755" w:rsidRDefault="00B12755" w:rsidP="009662C7">
            <w:pPr>
              <w:contextualSpacing/>
              <w:rPr>
                <w:rFonts w:cs="Arial"/>
                <w:sz w:val="18"/>
                <w:szCs w:val="18"/>
              </w:rPr>
            </w:pPr>
            <w:r>
              <w:rPr>
                <w:rFonts w:cs="Arial"/>
                <w:sz w:val="18"/>
                <w:szCs w:val="18"/>
              </w:rPr>
              <w:t>A declaration as an approved WTO for the Queensland Coral Fishery</w:t>
            </w:r>
            <w:r w:rsidRPr="00D45724">
              <w:rPr>
                <w:rFonts w:cs="Arial"/>
                <w:sz w:val="18"/>
                <w:szCs w:val="18"/>
              </w:rPr>
              <w:t xml:space="preserve"> will be made under section 303FN.</w:t>
            </w:r>
          </w:p>
          <w:p w14:paraId="3CA56212" w14:textId="77777777" w:rsidR="00B12755" w:rsidRPr="00D45724" w:rsidRDefault="00B12755" w:rsidP="009662C7">
            <w:pPr>
              <w:contextualSpacing/>
              <w:rPr>
                <w:rFonts w:cs="Arial"/>
                <w:sz w:val="18"/>
                <w:szCs w:val="18"/>
              </w:rPr>
            </w:pPr>
          </w:p>
        </w:tc>
      </w:tr>
      <w:tr w:rsidR="00B12755" w:rsidRPr="00D45724" w14:paraId="6CA90EBC" w14:textId="77777777" w:rsidTr="009662C7">
        <w:tc>
          <w:tcPr>
            <w:tcW w:w="2000" w:type="pct"/>
            <w:tcMar>
              <w:top w:w="57" w:type="dxa"/>
              <w:bottom w:w="57" w:type="dxa"/>
            </w:tcMar>
          </w:tcPr>
          <w:p w14:paraId="15891439" w14:textId="77777777" w:rsidR="00B12755" w:rsidRPr="00D45724" w:rsidRDefault="00B12755" w:rsidP="009662C7">
            <w:pPr>
              <w:pStyle w:val="ListNumber"/>
            </w:pPr>
            <w:r w:rsidRPr="00D45724">
              <w:t>(4)</w:t>
            </w:r>
            <w:r w:rsidRPr="00D45724">
              <w:tab/>
              <w:t>The Minister may make a declaration about a plan or operation even though he or she considers that the plan or operation should be the subject of the declaration only:</w:t>
            </w:r>
          </w:p>
          <w:p w14:paraId="46D97A8A" w14:textId="77777777" w:rsidR="00B12755" w:rsidRPr="00223E65" w:rsidRDefault="00B12755" w:rsidP="009662C7">
            <w:pPr>
              <w:pStyle w:val="ListNumber2"/>
            </w:pPr>
            <w:r>
              <w:lastRenderedPageBreak/>
              <w:t>(a)</w:t>
            </w:r>
            <w:r w:rsidRPr="00D45724">
              <w:tab/>
            </w:r>
            <w:r w:rsidRPr="00223E65">
              <w:t>during a particular period; or</w:t>
            </w:r>
          </w:p>
          <w:p w14:paraId="203EE3F1" w14:textId="77777777" w:rsidR="00B12755" w:rsidRPr="00223E65" w:rsidRDefault="00B12755" w:rsidP="009662C7">
            <w:pPr>
              <w:pStyle w:val="ListNumber2"/>
            </w:pPr>
            <w:r>
              <w:t>(b)</w:t>
            </w:r>
            <w:r w:rsidRPr="00D45724">
              <w:tab/>
            </w:r>
            <w:r w:rsidRPr="00223E65">
              <w:t>while certain circumstances exist; or</w:t>
            </w:r>
          </w:p>
          <w:p w14:paraId="27BB45EE" w14:textId="77777777" w:rsidR="00B12755" w:rsidRPr="00223E65" w:rsidRDefault="00B12755" w:rsidP="009662C7">
            <w:pPr>
              <w:pStyle w:val="ListNumber2"/>
            </w:pPr>
            <w:r>
              <w:t>(c)</w:t>
            </w:r>
            <w:r w:rsidRPr="00D45724">
              <w:tab/>
            </w:r>
            <w:proofErr w:type="gramStart"/>
            <w:r w:rsidRPr="00223E65">
              <w:t>while</w:t>
            </w:r>
            <w:proofErr w:type="gramEnd"/>
            <w:r w:rsidRPr="00223E65">
              <w:t xml:space="preserve"> a certain condition is complied with.</w:t>
            </w:r>
          </w:p>
          <w:p w14:paraId="567689D6" w14:textId="77777777" w:rsidR="00B12755" w:rsidRDefault="00B12755" w:rsidP="009662C7">
            <w:pPr>
              <w:contextualSpacing/>
              <w:rPr>
                <w:rFonts w:cs="Arial"/>
                <w:sz w:val="18"/>
                <w:szCs w:val="18"/>
              </w:rPr>
            </w:pPr>
            <w:r w:rsidRPr="00D45724">
              <w:rPr>
                <w:rFonts w:cs="Arial"/>
                <w:sz w:val="18"/>
                <w:szCs w:val="18"/>
              </w:rPr>
              <w:t>In such a case, the instrument of declaration is to specify the period, circumstances or condition.</w:t>
            </w:r>
          </w:p>
          <w:p w14:paraId="1C92B06F" w14:textId="77777777" w:rsidR="00B12755" w:rsidRPr="00D45724" w:rsidRDefault="00B12755" w:rsidP="009662C7">
            <w:pPr>
              <w:contextualSpacing/>
              <w:rPr>
                <w:rFonts w:cs="Arial"/>
                <w:sz w:val="18"/>
                <w:szCs w:val="18"/>
              </w:rPr>
            </w:pPr>
          </w:p>
        </w:tc>
        <w:tc>
          <w:tcPr>
            <w:tcW w:w="3000" w:type="pct"/>
            <w:shd w:val="clear" w:color="auto" w:fill="92D050"/>
            <w:tcMar>
              <w:top w:w="57" w:type="dxa"/>
              <w:bottom w:w="57" w:type="dxa"/>
            </w:tcMar>
          </w:tcPr>
          <w:p w14:paraId="4287560F" w14:textId="77777777" w:rsidR="00B12755" w:rsidRPr="00E7160F" w:rsidRDefault="00B12755" w:rsidP="009662C7">
            <w:pPr>
              <w:spacing w:before="60" w:after="60" w:line="240" w:lineRule="auto"/>
              <w:rPr>
                <w:rFonts w:cs="Arial"/>
                <w:b/>
                <w:sz w:val="18"/>
                <w:szCs w:val="18"/>
              </w:rPr>
            </w:pPr>
            <w:r w:rsidRPr="00E7160F">
              <w:rPr>
                <w:rFonts w:cs="Arial"/>
                <w:b/>
                <w:sz w:val="18"/>
                <w:szCs w:val="18"/>
              </w:rPr>
              <w:lastRenderedPageBreak/>
              <w:t>Meets</w:t>
            </w:r>
          </w:p>
          <w:p w14:paraId="5CFD5F14" w14:textId="77777777" w:rsidR="00B12755" w:rsidRPr="00D45724" w:rsidRDefault="00B12755" w:rsidP="009662C7">
            <w:pPr>
              <w:spacing w:before="60" w:after="60" w:line="240" w:lineRule="auto"/>
              <w:rPr>
                <w:rFonts w:cs="Arial"/>
                <w:sz w:val="18"/>
                <w:szCs w:val="18"/>
              </w:rPr>
            </w:pPr>
            <w:r w:rsidRPr="00D45724">
              <w:rPr>
                <w:rFonts w:cs="Arial"/>
                <w:sz w:val="18"/>
                <w:szCs w:val="18"/>
              </w:rPr>
              <w:t xml:space="preserve">The standard conditions applied to commercial fishery </w:t>
            </w:r>
            <w:r>
              <w:rPr>
                <w:rFonts w:cs="Arial"/>
                <w:iCs/>
                <w:sz w:val="18"/>
                <w:szCs w:val="18"/>
              </w:rPr>
              <w:t>WTO</w:t>
            </w:r>
            <w:r w:rsidRPr="00D45724">
              <w:rPr>
                <w:rFonts w:cs="Arial"/>
                <w:sz w:val="18"/>
                <w:szCs w:val="18"/>
              </w:rPr>
              <w:t xml:space="preserve"> include:</w:t>
            </w:r>
          </w:p>
          <w:p w14:paraId="7F35761A" w14:textId="77777777" w:rsidR="00B12755" w:rsidRPr="00223E65" w:rsidRDefault="00B12755" w:rsidP="009662C7">
            <w:pPr>
              <w:pStyle w:val="ListBullet"/>
            </w:pPr>
            <w:r w:rsidRPr="00223E65">
              <w:lastRenderedPageBreak/>
              <w:t>operation in accordance with the management regime</w:t>
            </w:r>
          </w:p>
          <w:p w14:paraId="4100BC9B" w14:textId="77777777" w:rsidR="00B12755" w:rsidRPr="00223E65" w:rsidRDefault="00B12755" w:rsidP="009662C7">
            <w:pPr>
              <w:pStyle w:val="ListBullet"/>
            </w:pPr>
            <w:r w:rsidRPr="00223E65">
              <w:t>notifying the Department of changes to the management regime, and</w:t>
            </w:r>
          </w:p>
          <w:p w14:paraId="54505535" w14:textId="77777777" w:rsidR="00B12755" w:rsidRPr="00223E65" w:rsidRDefault="00B12755" w:rsidP="009662C7">
            <w:pPr>
              <w:pStyle w:val="ListBullet"/>
            </w:pPr>
            <w:proofErr w:type="gramStart"/>
            <w:r w:rsidRPr="00223E65">
              <w:t>annual</w:t>
            </w:r>
            <w:proofErr w:type="gramEnd"/>
            <w:r w:rsidRPr="00223E65">
              <w:t xml:space="preserve"> reporting in accordance with the requirements of the Australian Government Guidelines for the Ecologically Sustainable Management of Fisheries – 2nd Edition.</w:t>
            </w:r>
          </w:p>
          <w:p w14:paraId="28E1B65C" w14:textId="77777777" w:rsidR="00B12755" w:rsidRDefault="00B12755" w:rsidP="009662C7">
            <w:pPr>
              <w:spacing w:before="60" w:after="60" w:line="240" w:lineRule="auto"/>
              <w:rPr>
                <w:rFonts w:cs="Arial"/>
                <w:sz w:val="18"/>
                <w:szCs w:val="18"/>
              </w:rPr>
            </w:pPr>
            <w:r w:rsidRPr="00D45724">
              <w:rPr>
                <w:rFonts w:cs="Arial"/>
                <w:sz w:val="18"/>
                <w:szCs w:val="18"/>
              </w:rPr>
              <w:t xml:space="preserve">The </w:t>
            </w:r>
            <w:r>
              <w:rPr>
                <w:rFonts w:cs="Arial"/>
                <w:iCs/>
                <w:sz w:val="18"/>
                <w:szCs w:val="18"/>
              </w:rPr>
              <w:t>WTO</w:t>
            </w:r>
            <w:r w:rsidRPr="00D45724">
              <w:rPr>
                <w:rFonts w:cs="Arial"/>
                <w:iCs/>
                <w:sz w:val="18"/>
                <w:szCs w:val="18"/>
              </w:rPr>
              <w:t xml:space="preserve"> </w:t>
            </w:r>
            <w:r w:rsidRPr="00D45724">
              <w:rPr>
                <w:rFonts w:cs="Arial"/>
                <w:sz w:val="18"/>
                <w:szCs w:val="18"/>
              </w:rPr>
              <w:t xml:space="preserve">instrument for the </w:t>
            </w:r>
            <w:r>
              <w:rPr>
                <w:rFonts w:cs="Arial"/>
                <w:sz w:val="18"/>
                <w:szCs w:val="18"/>
              </w:rPr>
              <w:t xml:space="preserve">Queensland Coral Fishery </w:t>
            </w:r>
            <w:r w:rsidRPr="00D45724">
              <w:rPr>
                <w:rFonts w:cs="Arial"/>
                <w:sz w:val="18"/>
                <w:szCs w:val="18"/>
              </w:rPr>
              <w:t>specifies the standard and any additional conditions applied.</w:t>
            </w:r>
          </w:p>
          <w:p w14:paraId="761DB4AC" w14:textId="77777777" w:rsidR="00B12755" w:rsidRPr="00D45724" w:rsidRDefault="00B12755" w:rsidP="009662C7">
            <w:pPr>
              <w:contextualSpacing/>
              <w:rPr>
                <w:rFonts w:cs="Arial"/>
                <w:sz w:val="18"/>
                <w:szCs w:val="18"/>
                <w:highlight w:val="green"/>
              </w:rPr>
            </w:pPr>
          </w:p>
        </w:tc>
      </w:tr>
      <w:tr w:rsidR="00B12755" w:rsidRPr="00D45724" w14:paraId="6AA89700" w14:textId="77777777" w:rsidTr="009662C7">
        <w:tc>
          <w:tcPr>
            <w:tcW w:w="2000" w:type="pct"/>
            <w:tcMar>
              <w:top w:w="57" w:type="dxa"/>
              <w:bottom w:w="57" w:type="dxa"/>
            </w:tcMar>
          </w:tcPr>
          <w:p w14:paraId="2CA74400" w14:textId="77777777" w:rsidR="00B12755" w:rsidRDefault="00B12755" w:rsidP="009662C7">
            <w:pPr>
              <w:pStyle w:val="ListNumber"/>
            </w:pPr>
            <w:r w:rsidRPr="00D45724">
              <w:lastRenderedPageBreak/>
              <w:t>(8)</w:t>
            </w:r>
            <w:r w:rsidRPr="00D45724">
              <w:tab/>
              <w:t>A condition may relate to reporting or monitoring.</w:t>
            </w:r>
          </w:p>
          <w:p w14:paraId="27E877A9" w14:textId="77777777" w:rsidR="00B12755" w:rsidRPr="00D45724" w:rsidRDefault="00B12755" w:rsidP="009662C7">
            <w:pPr>
              <w:pStyle w:val="ListNumber"/>
            </w:pPr>
          </w:p>
        </w:tc>
        <w:tc>
          <w:tcPr>
            <w:tcW w:w="3000" w:type="pct"/>
            <w:shd w:val="clear" w:color="auto" w:fill="92D050"/>
            <w:tcMar>
              <w:top w:w="57" w:type="dxa"/>
              <w:bottom w:w="57" w:type="dxa"/>
            </w:tcMar>
          </w:tcPr>
          <w:p w14:paraId="1C43690F" w14:textId="77777777" w:rsidR="00B12755" w:rsidRPr="00E7160F" w:rsidRDefault="00B12755" w:rsidP="009662C7">
            <w:pPr>
              <w:spacing w:before="60" w:after="60" w:line="240" w:lineRule="auto"/>
              <w:rPr>
                <w:rFonts w:cs="Arial"/>
                <w:b/>
                <w:sz w:val="18"/>
                <w:szCs w:val="18"/>
              </w:rPr>
            </w:pPr>
            <w:r w:rsidRPr="00E7160F">
              <w:rPr>
                <w:rFonts w:cs="Arial"/>
                <w:b/>
                <w:sz w:val="18"/>
                <w:szCs w:val="18"/>
              </w:rPr>
              <w:t xml:space="preserve">Meets </w:t>
            </w:r>
          </w:p>
          <w:p w14:paraId="6122360B" w14:textId="77777777" w:rsidR="00B12755" w:rsidRDefault="00B12755" w:rsidP="009662C7">
            <w:pPr>
              <w:spacing w:before="60" w:after="60" w:line="240" w:lineRule="auto"/>
              <w:rPr>
                <w:rFonts w:cs="Arial"/>
                <w:sz w:val="18"/>
                <w:szCs w:val="18"/>
              </w:rPr>
            </w:pPr>
            <w:r w:rsidRPr="00D45724">
              <w:rPr>
                <w:rFonts w:cs="Arial"/>
                <w:sz w:val="18"/>
                <w:szCs w:val="18"/>
              </w:rPr>
              <w:t>One of the standard conditions relates to reporting.</w:t>
            </w:r>
          </w:p>
          <w:p w14:paraId="78803CC7" w14:textId="77777777" w:rsidR="00B12755" w:rsidRPr="00D45724" w:rsidRDefault="00B12755" w:rsidP="009662C7">
            <w:pPr>
              <w:spacing w:before="60" w:after="60" w:line="240" w:lineRule="auto"/>
              <w:rPr>
                <w:rFonts w:cs="Arial"/>
                <w:sz w:val="18"/>
                <w:szCs w:val="18"/>
              </w:rPr>
            </w:pPr>
          </w:p>
        </w:tc>
      </w:tr>
      <w:tr w:rsidR="00B12755" w:rsidRPr="00D45724" w14:paraId="27DCA94E" w14:textId="77777777" w:rsidTr="009662C7">
        <w:tc>
          <w:tcPr>
            <w:tcW w:w="2000" w:type="pct"/>
            <w:tcMar>
              <w:top w:w="57" w:type="dxa"/>
              <w:bottom w:w="57" w:type="dxa"/>
            </w:tcMar>
          </w:tcPr>
          <w:p w14:paraId="60B5CCD0" w14:textId="77777777" w:rsidR="00B12755" w:rsidRDefault="00B12755" w:rsidP="009662C7">
            <w:pPr>
              <w:pStyle w:val="ListNumber"/>
            </w:pPr>
            <w:r w:rsidRPr="00D45724">
              <w:t>(9)</w:t>
            </w:r>
            <w:r w:rsidRPr="00D45724">
              <w:tab/>
              <w:t xml:space="preserve">The Minister must, by instrument published in the </w:t>
            </w:r>
            <w:r w:rsidRPr="00D45724">
              <w:rPr>
                <w:i/>
              </w:rPr>
              <w:t>Gazette</w:t>
            </w:r>
            <w:r w:rsidRPr="00D45724">
              <w:t>, revoke a declaration if he or she is satisfied that a condition of the declaration has been contravened.</w:t>
            </w:r>
          </w:p>
          <w:p w14:paraId="397F4465" w14:textId="77777777" w:rsidR="00B12755" w:rsidRPr="00D45724" w:rsidRDefault="00B12755" w:rsidP="009662C7">
            <w:pPr>
              <w:pStyle w:val="ListNumber"/>
            </w:pPr>
          </w:p>
        </w:tc>
        <w:tc>
          <w:tcPr>
            <w:tcW w:w="3000" w:type="pct"/>
            <w:shd w:val="clear" w:color="auto" w:fill="auto"/>
            <w:tcMar>
              <w:top w:w="57" w:type="dxa"/>
              <w:bottom w:w="57" w:type="dxa"/>
            </w:tcMar>
          </w:tcPr>
          <w:p w14:paraId="626FA1B1" w14:textId="77777777" w:rsidR="00B12755" w:rsidRDefault="00B12755" w:rsidP="009662C7">
            <w:pPr>
              <w:spacing w:before="60" w:after="60" w:line="240" w:lineRule="auto"/>
              <w:rPr>
                <w:rFonts w:cs="Arial"/>
                <w:b/>
                <w:sz w:val="18"/>
                <w:szCs w:val="18"/>
              </w:rPr>
            </w:pPr>
          </w:p>
          <w:p w14:paraId="6F9AFCAF" w14:textId="77777777" w:rsidR="00B12755" w:rsidRPr="009C01E4" w:rsidRDefault="00B12755" w:rsidP="009662C7">
            <w:pPr>
              <w:spacing w:before="60" w:after="60" w:line="240" w:lineRule="auto"/>
              <w:rPr>
                <w:rFonts w:cs="Arial"/>
                <w:b/>
                <w:sz w:val="18"/>
                <w:szCs w:val="18"/>
              </w:rPr>
            </w:pPr>
          </w:p>
        </w:tc>
      </w:tr>
      <w:tr w:rsidR="00B12755" w:rsidRPr="00D45724" w14:paraId="5B1010F7" w14:textId="77777777" w:rsidTr="009662C7">
        <w:tc>
          <w:tcPr>
            <w:tcW w:w="2000" w:type="pct"/>
            <w:tcMar>
              <w:top w:w="57" w:type="dxa"/>
              <w:bottom w:w="57" w:type="dxa"/>
            </w:tcMar>
          </w:tcPr>
          <w:p w14:paraId="5757E62F" w14:textId="77777777" w:rsidR="00B12755" w:rsidRDefault="00B12755" w:rsidP="009662C7">
            <w:pPr>
              <w:pStyle w:val="ListNumber"/>
            </w:pPr>
            <w:r>
              <w:t>(11)</w:t>
            </w:r>
            <w:r w:rsidRPr="00D45724">
              <w:tab/>
              <w:t>A copy of an instrument under section 303FN, or this section is to be made available for inspection on the internet.</w:t>
            </w:r>
          </w:p>
          <w:p w14:paraId="62267289" w14:textId="77777777" w:rsidR="00B12755" w:rsidRPr="00D45724" w:rsidRDefault="00B12755" w:rsidP="009662C7">
            <w:pPr>
              <w:pStyle w:val="ListNumber"/>
            </w:pPr>
          </w:p>
        </w:tc>
        <w:tc>
          <w:tcPr>
            <w:tcW w:w="3000" w:type="pct"/>
            <w:shd w:val="clear" w:color="auto" w:fill="92D050"/>
            <w:tcMar>
              <w:top w:w="57" w:type="dxa"/>
              <w:bottom w:w="57" w:type="dxa"/>
            </w:tcMar>
          </w:tcPr>
          <w:p w14:paraId="7804ED53" w14:textId="77777777" w:rsidR="00B12755" w:rsidRPr="00E7160F" w:rsidRDefault="00B12755" w:rsidP="009662C7">
            <w:pPr>
              <w:spacing w:before="60" w:after="60" w:line="240" w:lineRule="auto"/>
              <w:rPr>
                <w:rFonts w:cs="Arial"/>
                <w:b/>
                <w:sz w:val="18"/>
                <w:szCs w:val="18"/>
                <w:u w:val="single"/>
              </w:rPr>
            </w:pPr>
            <w:r w:rsidRPr="00E7160F">
              <w:rPr>
                <w:rFonts w:cs="Arial"/>
                <w:b/>
                <w:sz w:val="18"/>
                <w:szCs w:val="18"/>
                <w:u w:val="single"/>
              </w:rPr>
              <w:t>Meets</w:t>
            </w:r>
          </w:p>
          <w:p w14:paraId="70117725" w14:textId="77777777" w:rsidR="00B12755" w:rsidRDefault="00B12755" w:rsidP="009662C7">
            <w:pPr>
              <w:spacing w:before="60" w:after="60" w:line="240" w:lineRule="auto"/>
              <w:rPr>
                <w:rFonts w:cs="Arial"/>
                <w:sz w:val="18"/>
                <w:szCs w:val="18"/>
              </w:rPr>
            </w:pPr>
            <w:r w:rsidRPr="00D45724">
              <w:rPr>
                <w:rFonts w:cs="Arial"/>
                <w:sz w:val="18"/>
                <w:szCs w:val="18"/>
              </w:rPr>
              <w:t xml:space="preserve">The </w:t>
            </w:r>
            <w:r>
              <w:rPr>
                <w:rFonts w:cs="Arial"/>
                <w:sz w:val="18"/>
                <w:szCs w:val="18"/>
              </w:rPr>
              <w:t xml:space="preserve">WTO </w:t>
            </w:r>
            <w:r w:rsidRPr="00D45724">
              <w:rPr>
                <w:rFonts w:cs="Arial"/>
                <w:sz w:val="18"/>
                <w:szCs w:val="18"/>
              </w:rPr>
              <w:t xml:space="preserve">instrument for the </w:t>
            </w:r>
            <w:r>
              <w:rPr>
                <w:rFonts w:cs="Arial"/>
                <w:sz w:val="18"/>
                <w:szCs w:val="18"/>
              </w:rPr>
              <w:t>Queensland Coral Fishery</w:t>
            </w:r>
            <w:r w:rsidRPr="00D45724">
              <w:rPr>
                <w:rFonts w:cs="Arial"/>
                <w:sz w:val="18"/>
                <w:szCs w:val="18"/>
              </w:rPr>
              <w:t xml:space="preserve"> made under sections 303FN and the </w:t>
            </w:r>
            <w:r w:rsidRPr="009C01E4">
              <w:rPr>
                <w:rFonts w:cs="Arial"/>
                <w:sz w:val="18"/>
                <w:szCs w:val="18"/>
              </w:rPr>
              <w:t>conditions under section 303FT</w:t>
            </w:r>
            <w:r w:rsidRPr="00D45724">
              <w:rPr>
                <w:rFonts w:cs="Arial"/>
                <w:sz w:val="18"/>
                <w:szCs w:val="18"/>
              </w:rPr>
              <w:t xml:space="preserve"> will be registered as a notifiable instrument and made available through the </w:t>
            </w:r>
            <w:r w:rsidRPr="00D45724">
              <w:rPr>
                <w:rFonts w:cs="Arial"/>
                <w:iCs/>
                <w:sz w:val="18"/>
                <w:szCs w:val="18"/>
              </w:rPr>
              <w:t xml:space="preserve">Department’s </w:t>
            </w:r>
            <w:r w:rsidRPr="00D45724">
              <w:rPr>
                <w:rFonts w:cs="Arial"/>
                <w:sz w:val="18"/>
                <w:szCs w:val="18"/>
              </w:rPr>
              <w:t>website.</w:t>
            </w:r>
          </w:p>
          <w:p w14:paraId="6914B928" w14:textId="77777777" w:rsidR="00B12755" w:rsidRPr="00D45724" w:rsidRDefault="00B12755" w:rsidP="009662C7">
            <w:pPr>
              <w:spacing w:before="60" w:after="60" w:line="240" w:lineRule="auto"/>
              <w:rPr>
                <w:rFonts w:cs="Arial"/>
                <w:sz w:val="18"/>
                <w:szCs w:val="18"/>
              </w:rPr>
            </w:pPr>
          </w:p>
        </w:tc>
      </w:tr>
    </w:tbl>
    <w:p w14:paraId="1267C0FB" w14:textId="77777777" w:rsidR="00B12755" w:rsidRPr="009D4B49" w:rsidRDefault="00B12755" w:rsidP="00B12755">
      <w:pPr>
        <w:spacing w:after="0" w:line="240" w:lineRule="auto"/>
        <w:rPr>
          <w:rFonts w:cs="Arial"/>
          <w:b/>
        </w:rPr>
      </w:pPr>
    </w:p>
    <w:p w14:paraId="31630A37" w14:textId="77777777" w:rsidR="00B12755" w:rsidRPr="00164E7C" w:rsidRDefault="00B12755" w:rsidP="00B12755">
      <w:pPr>
        <w:spacing w:after="0" w:line="240" w:lineRule="auto"/>
        <w:rPr>
          <w:rFonts w:cs="Arial"/>
          <w:b/>
        </w:rPr>
      </w:pPr>
      <w:r w:rsidRPr="00332F90">
        <w:rPr>
          <w:b/>
        </w:rPr>
        <w:t>Part 16</w:t>
      </w:r>
      <w:r>
        <w:rPr>
          <w:rFonts w:cs="Arial"/>
          <w:b/>
        </w:rPr>
        <w:t xml:space="preserve"> </w:t>
      </w:r>
    </w:p>
    <w:tbl>
      <w:tblPr>
        <w:tblStyle w:val="TableGrid"/>
        <w:tblW w:w="5000" w:type="pct"/>
        <w:tblLook w:val="04A0" w:firstRow="1" w:lastRow="0" w:firstColumn="1" w:lastColumn="0" w:noHBand="0" w:noVBand="1"/>
      </w:tblPr>
      <w:tblGrid>
        <w:gridCol w:w="5914"/>
        <w:gridCol w:w="8872"/>
      </w:tblGrid>
      <w:tr w:rsidR="00B12755" w:rsidRPr="00164E7C" w14:paraId="3DC8A577" w14:textId="77777777" w:rsidTr="009662C7">
        <w:trPr>
          <w:cnfStyle w:val="100000000000" w:firstRow="1" w:lastRow="0" w:firstColumn="0" w:lastColumn="0" w:oddVBand="0" w:evenVBand="0" w:oddHBand="0" w:evenHBand="0" w:firstRowFirstColumn="0" w:firstRowLastColumn="0" w:lastRowFirstColumn="0" w:lastRowLastColumn="0"/>
        </w:trPr>
        <w:tc>
          <w:tcPr>
            <w:tcW w:w="2000" w:type="pct"/>
          </w:tcPr>
          <w:p w14:paraId="3F8BC030" w14:textId="77777777" w:rsidR="00B12755" w:rsidRPr="00164E7C" w:rsidRDefault="00B12755" w:rsidP="009662C7">
            <w:pPr>
              <w:spacing w:before="60" w:after="60" w:line="240" w:lineRule="auto"/>
              <w:ind w:left="426" w:hanging="426"/>
              <w:rPr>
                <w:rFonts w:cs="Arial"/>
                <w:b/>
                <w:sz w:val="18"/>
                <w:szCs w:val="18"/>
              </w:rPr>
            </w:pPr>
            <w:r w:rsidRPr="00164E7C">
              <w:rPr>
                <w:rFonts w:cs="Arial"/>
                <w:b/>
                <w:sz w:val="18"/>
                <w:szCs w:val="18"/>
              </w:rPr>
              <w:t>Section 391 Minister must consider precautionary principle in making decisions</w:t>
            </w:r>
          </w:p>
        </w:tc>
        <w:tc>
          <w:tcPr>
            <w:tcW w:w="3000" w:type="pct"/>
          </w:tcPr>
          <w:p w14:paraId="6F58D3F7" w14:textId="77777777" w:rsidR="00B12755" w:rsidRPr="00164E7C" w:rsidRDefault="00B12755" w:rsidP="009662C7">
            <w:pPr>
              <w:spacing w:before="60" w:after="60" w:line="240" w:lineRule="auto"/>
              <w:rPr>
                <w:rFonts w:cs="Arial"/>
                <w:b/>
                <w:sz w:val="18"/>
                <w:szCs w:val="18"/>
              </w:rPr>
            </w:pPr>
            <w:r>
              <w:rPr>
                <w:rFonts w:cs="Arial"/>
                <w:b/>
                <w:sz w:val="18"/>
                <w:szCs w:val="18"/>
              </w:rPr>
              <w:t>Comment</w:t>
            </w:r>
          </w:p>
        </w:tc>
      </w:tr>
      <w:tr w:rsidR="00B12755" w:rsidRPr="00164E7C" w14:paraId="255724F0" w14:textId="77777777" w:rsidTr="009662C7">
        <w:trPr>
          <w:cnfStyle w:val="000000100000" w:firstRow="0" w:lastRow="0" w:firstColumn="0" w:lastColumn="0" w:oddVBand="0" w:evenVBand="0" w:oddHBand="1" w:evenHBand="0" w:firstRowFirstColumn="0" w:firstRowLastColumn="0" w:lastRowFirstColumn="0" w:lastRowLastColumn="0"/>
        </w:trPr>
        <w:tc>
          <w:tcPr>
            <w:tcW w:w="2000" w:type="pct"/>
          </w:tcPr>
          <w:p w14:paraId="55808E16" w14:textId="77777777" w:rsidR="00B12755" w:rsidRDefault="00B12755" w:rsidP="009662C7">
            <w:pPr>
              <w:pStyle w:val="ListNumber"/>
            </w:pPr>
            <w:r w:rsidRPr="00164E7C">
              <w:t>(1)</w:t>
            </w:r>
            <w:r w:rsidRPr="00D45724">
              <w:tab/>
            </w:r>
            <w:r w:rsidRPr="00164E7C">
              <w:t xml:space="preserve">Minister must take account of precautionary principle </w:t>
            </w:r>
          </w:p>
          <w:p w14:paraId="3FD7C340" w14:textId="77777777" w:rsidR="00B12755" w:rsidRPr="00223E65" w:rsidRDefault="00B12755" w:rsidP="009662C7">
            <w:pPr>
              <w:pStyle w:val="ListNumber"/>
            </w:pPr>
            <w:r w:rsidRPr="00223E65">
              <w:t>(2)</w:t>
            </w:r>
            <w:r w:rsidRPr="00D45724">
              <w:tab/>
            </w:r>
            <w:r w:rsidRPr="00223E65">
              <w:t>The precautionary principle is that lack of full scientific certainty should not be used as a reason for postponing a measure to prevent degradation of the environment where there are threats of serious or irreversible environmental damage.</w:t>
            </w:r>
          </w:p>
          <w:p w14:paraId="536A3F3F" w14:textId="77777777" w:rsidR="00B12755" w:rsidRPr="00164E7C" w:rsidRDefault="00B12755" w:rsidP="009662C7">
            <w:pPr>
              <w:pStyle w:val="ListNumber"/>
            </w:pPr>
          </w:p>
        </w:tc>
        <w:tc>
          <w:tcPr>
            <w:tcW w:w="3000" w:type="pct"/>
            <w:shd w:val="clear" w:color="auto" w:fill="92D050"/>
          </w:tcPr>
          <w:p w14:paraId="2E093B4A" w14:textId="77777777" w:rsidR="00B12755" w:rsidRDefault="00B12755" w:rsidP="009662C7">
            <w:pPr>
              <w:spacing w:before="60" w:after="60" w:line="240" w:lineRule="auto"/>
              <w:rPr>
                <w:rFonts w:cs="Arial"/>
                <w:sz w:val="18"/>
                <w:szCs w:val="18"/>
              </w:rPr>
            </w:pPr>
            <w:r w:rsidRPr="00A2786E">
              <w:rPr>
                <w:rFonts w:cs="Arial"/>
                <w:b/>
                <w:sz w:val="18"/>
                <w:szCs w:val="18"/>
              </w:rPr>
              <w:t>Meets</w:t>
            </w:r>
          </w:p>
          <w:p w14:paraId="333452D6" w14:textId="77777777" w:rsidR="00B12755" w:rsidRDefault="00B12755" w:rsidP="009662C7">
            <w:pPr>
              <w:spacing w:before="60" w:after="60" w:line="240" w:lineRule="auto"/>
              <w:rPr>
                <w:rFonts w:cs="Arial"/>
                <w:sz w:val="18"/>
                <w:szCs w:val="18"/>
              </w:rPr>
            </w:pPr>
            <w:r w:rsidRPr="006E40D8">
              <w:rPr>
                <w:rFonts w:cs="Arial"/>
                <w:sz w:val="18"/>
                <w:szCs w:val="18"/>
              </w:rPr>
              <w:t>Given the controlled catch and effort in the fishery, the highly selective fishing method, the annual monitoring of harvest against historic catch and e</w:t>
            </w:r>
            <w:r w:rsidRPr="006E40D8">
              <w:rPr>
                <w:rFonts w:cs="Arial"/>
                <w:sz w:val="18"/>
                <w:szCs w:val="18"/>
                <w:shd w:val="clear" w:color="auto" w:fill="92D050"/>
              </w:rPr>
              <w:t>f</w:t>
            </w:r>
            <w:r w:rsidRPr="006E40D8">
              <w:rPr>
                <w:rFonts w:cs="Arial"/>
                <w:sz w:val="18"/>
                <w:szCs w:val="18"/>
              </w:rPr>
              <w:t>fort data, the industry stewardship action plan and the fishery-specific ERA, precautionary</w:t>
            </w:r>
            <w:r>
              <w:rPr>
                <w:rFonts w:cs="Arial"/>
                <w:sz w:val="18"/>
                <w:szCs w:val="18"/>
              </w:rPr>
              <w:t xml:space="preserve"> measures are </w:t>
            </w:r>
            <w:r w:rsidRPr="00F33C1F">
              <w:rPr>
                <w:rFonts w:cs="Arial"/>
                <w:sz w:val="18"/>
                <w:szCs w:val="18"/>
              </w:rPr>
              <w:t>in place to prevent serious or irreversible environmental damage being caused by this fishery.</w:t>
            </w:r>
            <w:r>
              <w:rPr>
                <w:rFonts w:cs="Arial"/>
                <w:sz w:val="18"/>
                <w:szCs w:val="18"/>
              </w:rPr>
              <w:t xml:space="preserve"> The precautionary principle is identified in the Queensland </w:t>
            </w:r>
            <w:r w:rsidRPr="002D384D">
              <w:rPr>
                <w:rFonts w:cs="Arial"/>
                <w:i/>
                <w:sz w:val="18"/>
                <w:szCs w:val="18"/>
              </w:rPr>
              <w:t>Fisheries Act 1994</w:t>
            </w:r>
            <w:r>
              <w:rPr>
                <w:rFonts w:cs="Arial"/>
                <w:sz w:val="18"/>
                <w:szCs w:val="18"/>
              </w:rPr>
              <w:t xml:space="preserve"> and the EPBC Act. </w:t>
            </w:r>
          </w:p>
          <w:p w14:paraId="795AA41F" w14:textId="77777777" w:rsidR="00B12755" w:rsidRPr="00164E7C" w:rsidRDefault="00B12755" w:rsidP="009662C7">
            <w:pPr>
              <w:spacing w:before="60" w:after="60" w:line="240" w:lineRule="auto"/>
              <w:rPr>
                <w:rFonts w:cs="Arial"/>
                <w:sz w:val="18"/>
                <w:szCs w:val="18"/>
              </w:rPr>
            </w:pPr>
          </w:p>
        </w:tc>
      </w:tr>
    </w:tbl>
    <w:p w14:paraId="1B30BF6A" w14:textId="77777777" w:rsidR="00B12755" w:rsidRPr="0043406D" w:rsidRDefault="00B12755" w:rsidP="00B12755">
      <w:pPr>
        <w:spacing w:after="0" w:line="240" w:lineRule="auto"/>
        <w:rPr>
          <w:rFonts w:cs="Arial"/>
          <w:b/>
        </w:rPr>
      </w:pPr>
    </w:p>
    <w:p w14:paraId="382C1023" w14:textId="77777777" w:rsidR="00B12755" w:rsidRPr="00A40CAB" w:rsidRDefault="00B12755" w:rsidP="00B12755"/>
    <w:p w14:paraId="0D73E543" w14:textId="77777777" w:rsidR="00B12755" w:rsidRDefault="00B12755" w:rsidP="00B12755">
      <w:pPr>
        <w:pStyle w:val="Heading6"/>
        <w:rPr>
          <w:rFonts w:ascii="Arial" w:hAnsi="Arial" w:cs="Arial"/>
        </w:rPr>
        <w:sectPr w:rsidR="00B12755" w:rsidSect="001955CD">
          <w:pgSz w:w="16838" w:h="11906" w:orient="landscape"/>
          <w:pgMar w:top="1021" w:right="1021" w:bottom="1021" w:left="1021" w:header="709" w:footer="709" w:gutter="0"/>
          <w:cols w:space="708"/>
          <w:docGrid w:linePitch="360"/>
        </w:sectPr>
      </w:pPr>
      <w:bookmarkStart w:id="6" w:name="_Toc316301052"/>
      <w:bookmarkEnd w:id="3"/>
      <w:r>
        <w:rPr>
          <w:rFonts w:ascii="Arial" w:hAnsi="Arial" w:cs="Arial"/>
        </w:rPr>
        <w:t xml:space="preserve">      </w:t>
      </w:r>
    </w:p>
    <w:p w14:paraId="322EE6F3" w14:textId="77777777" w:rsidR="00B12755" w:rsidRPr="007430E0" w:rsidRDefault="00B12755" w:rsidP="00B12755">
      <w:pPr>
        <w:pStyle w:val="Heading1"/>
      </w:pPr>
      <w:bookmarkStart w:id="7" w:name="_Toc516747401"/>
      <w:r>
        <w:lastRenderedPageBreak/>
        <w:t>Section</w:t>
      </w:r>
      <w:r w:rsidRPr="00223C3E">
        <w:t xml:space="preserve"> </w:t>
      </w:r>
      <w:r>
        <w:t>4</w:t>
      </w:r>
      <w:r w:rsidRPr="00223C3E">
        <w:t>:</w:t>
      </w:r>
      <w:r>
        <w:t xml:space="preserve"> </w:t>
      </w:r>
      <w:bookmarkEnd w:id="6"/>
      <w:r w:rsidRPr="00D73B0B">
        <w:t xml:space="preserve">Queensland </w:t>
      </w:r>
      <w:r>
        <w:t>Coral</w:t>
      </w:r>
      <w:r w:rsidRPr="00D73B0B">
        <w:t xml:space="preserve"> Fishery – </w:t>
      </w:r>
      <w:r>
        <w:t>Summary of issues r</w:t>
      </w:r>
      <w:r w:rsidRPr="00D73B0B">
        <w:t xml:space="preserve">equiring </w:t>
      </w:r>
      <w:r>
        <w:t>c</w:t>
      </w:r>
      <w:r w:rsidRPr="00D73B0B">
        <w:t xml:space="preserve">onditions, </w:t>
      </w:r>
      <w:r>
        <w:t>June</w:t>
      </w:r>
      <w:r w:rsidRPr="00D73B0B">
        <w:t xml:space="preserve"> 2018</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6"/>
        <w:gridCol w:w="5937"/>
      </w:tblGrid>
      <w:tr w:rsidR="00B12755" w:rsidRPr="007A78FC" w14:paraId="43A14864" w14:textId="77777777" w:rsidTr="009662C7">
        <w:trPr>
          <w:tblHeader/>
        </w:trPr>
        <w:tc>
          <w:tcPr>
            <w:tcW w:w="3000" w:type="pct"/>
            <w:shd w:val="clear" w:color="auto" w:fill="D9D9D9"/>
          </w:tcPr>
          <w:p w14:paraId="4C5EC72D" w14:textId="77777777" w:rsidR="00B12755" w:rsidRPr="007A78FC" w:rsidRDefault="00B12755" w:rsidP="009662C7">
            <w:pPr>
              <w:spacing w:before="60" w:after="60" w:line="240" w:lineRule="auto"/>
              <w:rPr>
                <w:rFonts w:cs="Arial"/>
                <w:b/>
                <w:sz w:val="20"/>
                <w:szCs w:val="20"/>
              </w:rPr>
            </w:pPr>
            <w:r w:rsidRPr="007A78FC">
              <w:rPr>
                <w:rFonts w:cs="Arial"/>
                <w:b/>
                <w:sz w:val="20"/>
                <w:szCs w:val="20"/>
              </w:rPr>
              <w:t>Issue</w:t>
            </w:r>
          </w:p>
        </w:tc>
        <w:tc>
          <w:tcPr>
            <w:tcW w:w="2000" w:type="pct"/>
            <w:shd w:val="clear" w:color="auto" w:fill="D9D9D9"/>
          </w:tcPr>
          <w:p w14:paraId="6B0BED73" w14:textId="77777777" w:rsidR="00B12755" w:rsidRPr="007A78FC" w:rsidRDefault="00B12755" w:rsidP="009662C7">
            <w:pPr>
              <w:spacing w:before="60" w:after="60" w:line="240" w:lineRule="auto"/>
              <w:rPr>
                <w:rFonts w:cs="Arial"/>
                <w:b/>
                <w:sz w:val="20"/>
                <w:szCs w:val="20"/>
              </w:rPr>
            </w:pPr>
            <w:r w:rsidRPr="007A78FC">
              <w:rPr>
                <w:rFonts w:cs="Arial"/>
                <w:b/>
                <w:sz w:val="20"/>
                <w:szCs w:val="20"/>
              </w:rPr>
              <w:t xml:space="preserve">Condition </w:t>
            </w:r>
          </w:p>
        </w:tc>
      </w:tr>
      <w:tr w:rsidR="00B12755" w:rsidRPr="007A78FC" w14:paraId="76524479" w14:textId="77777777" w:rsidTr="009662C7">
        <w:tc>
          <w:tcPr>
            <w:tcW w:w="3000" w:type="pct"/>
          </w:tcPr>
          <w:p w14:paraId="1D6308A9" w14:textId="77777777" w:rsidR="00B12755" w:rsidRPr="00E24A9B" w:rsidRDefault="00B12755" w:rsidP="009662C7">
            <w:pPr>
              <w:spacing w:before="60" w:after="60" w:line="240" w:lineRule="auto"/>
              <w:rPr>
                <w:rFonts w:cs="Arial"/>
                <w:sz w:val="20"/>
                <w:szCs w:val="20"/>
                <w:u w:val="single"/>
              </w:rPr>
            </w:pPr>
            <w:r w:rsidRPr="00E24A9B">
              <w:rPr>
                <w:rFonts w:cs="Arial"/>
                <w:sz w:val="20"/>
                <w:szCs w:val="20"/>
                <w:u w:val="single"/>
              </w:rPr>
              <w:t>General Management</w:t>
            </w:r>
          </w:p>
          <w:p w14:paraId="7B4FF72F" w14:textId="77777777" w:rsidR="00B12755" w:rsidRPr="00E24A9B" w:rsidRDefault="00B12755" w:rsidP="009662C7">
            <w:pPr>
              <w:spacing w:before="60" w:after="60" w:line="240" w:lineRule="auto"/>
              <w:rPr>
                <w:rFonts w:cs="Arial"/>
                <w:sz w:val="20"/>
                <w:szCs w:val="20"/>
              </w:rPr>
            </w:pPr>
            <w:r w:rsidRPr="00E24A9B">
              <w:rPr>
                <w:rFonts w:cs="Arial"/>
                <w:sz w:val="20"/>
                <w:szCs w:val="20"/>
              </w:rPr>
              <w:t xml:space="preserve">Export decisions relate to the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E24A9B">
              <w:rPr>
                <w:rFonts w:cs="Arial"/>
                <w:sz w:val="20"/>
                <w:szCs w:val="20"/>
              </w:rPr>
              <w:t>byproduct</w:t>
            </w:r>
            <w:proofErr w:type="spellEnd"/>
            <w:r w:rsidRPr="00E24A9B">
              <w:rPr>
                <w:rFonts w:cs="Arial"/>
                <w:sz w:val="20"/>
                <w:szCs w:val="20"/>
              </w:rPr>
              <w:t>, bycatch, EPBC Act protected species or the ecosystem.</w:t>
            </w:r>
          </w:p>
          <w:p w14:paraId="45CAC454" w14:textId="77777777" w:rsidR="00B12755" w:rsidRPr="00E24A9B" w:rsidRDefault="00B12755" w:rsidP="009662C7">
            <w:pPr>
              <w:spacing w:before="60" w:after="60" w:line="240" w:lineRule="auto"/>
              <w:rPr>
                <w:rFonts w:cs="Arial"/>
                <w:sz w:val="20"/>
                <w:szCs w:val="20"/>
              </w:rPr>
            </w:pPr>
          </w:p>
        </w:tc>
        <w:tc>
          <w:tcPr>
            <w:tcW w:w="2000" w:type="pct"/>
          </w:tcPr>
          <w:p w14:paraId="0EDAA6E8" w14:textId="77777777" w:rsidR="00B12755" w:rsidRPr="00E24A9B" w:rsidRDefault="00B12755" w:rsidP="009662C7">
            <w:pPr>
              <w:spacing w:before="60" w:after="60" w:line="240" w:lineRule="auto"/>
              <w:rPr>
                <w:rFonts w:cs="Arial"/>
                <w:sz w:val="20"/>
                <w:szCs w:val="20"/>
              </w:rPr>
            </w:pPr>
            <w:r w:rsidRPr="00E24A9B">
              <w:rPr>
                <w:rFonts w:cs="Arial"/>
                <w:b/>
                <w:sz w:val="20"/>
                <w:szCs w:val="20"/>
              </w:rPr>
              <w:t>Condition 1</w:t>
            </w:r>
            <w:r w:rsidRPr="00E24A9B">
              <w:rPr>
                <w:rFonts w:cs="Arial"/>
                <w:sz w:val="20"/>
                <w:szCs w:val="20"/>
              </w:rPr>
              <w:t>:</w:t>
            </w:r>
          </w:p>
          <w:p w14:paraId="7541C455" w14:textId="77777777" w:rsidR="00B12755" w:rsidRPr="00E24A9B" w:rsidRDefault="00B12755" w:rsidP="009662C7">
            <w:pPr>
              <w:spacing w:before="60" w:after="60" w:line="240" w:lineRule="auto"/>
              <w:rPr>
                <w:rFonts w:cs="Arial"/>
                <w:sz w:val="20"/>
                <w:szCs w:val="20"/>
              </w:rPr>
            </w:pPr>
            <w:r w:rsidRPr="00E24A9B">
              <w:rPr>
                <w:rFonts w:cs="Arial"/>
                <w:sz w:val="20"/>
                <w:szCs w:val="20"/>
              </w:rPr>
              <w:t xml:space="preserve">Operation of the Queensland Coral Fishery will be carried out in accordance with the management regime in force under the Queensland </w:t>
            </w:r>
            <w:r w:rsidRPr="00E24A9B">
              <w:rPr>
                <w:rFonts w:cs="Arial"/>
                <w:i/>
                <w:sz w:val="20"/>
                <w:szCs w:val="20"/>
              </w:rPr>
              <w:t>Fisheries Act 1994.</w:t>
            </w:r>
            <w:r w:rsidRPr="00E24A9B">
              <w:rPr>
                <w:rFonts w:cs="Arial"/>
                <w:sz w:val="20"/>
                <w:szCs w:val="20"/>
              </w:rPr>
              <w:t xml:space="preserve">  </w:t>
            </w:r>
          </w:p>
          <w:p w14:paraId="7715D79A" w14:textId="77777777" w:rsidR="00B12755" w:rsidRPr="00E24A9B" w:rsidRDefault="00B12755" w:rsidP="009662C7">
            <w:pPr>
              <w:spacing w:before="60" w:after="60" w:line="240" w:lineRule="auto"/>
              <w:rPr>
                <w:rFonts w:cs="Arial"/>
                <w:sz w:val="20"/>
                <w:szCs w:val="20"/>
              </w:rPr>
            </w:pPr>
          </w:p>
          <w:p w14:paraId="1BFD3059" w14:textId="77777777" w:rsidR="00B12755" w:rsidRPr="00E24A9B" w:rsidRDefault="00B12755" w:rsidP="009662C7">
            <w:pPr>
              <w:spacing w:before="60" w:after="60" w:line="240" w:lineRule="auto"/>
              <w:rPr>
                <w:rFonts w:cs="Arial"/>
                <w:sz w:val="20"/>
                <w:szCs w:val="20"/>
              </w:rPr>
            </w:pPr>
            <w:r w:rsidRPr="00E24A9B">
              <w:rPr>
                <w:rFonts w:cs="Arial"/>
                <w:b/>
                <w:sz w:val="20"/>
                <w:szCs w:val="20"/>
              </w:rPr>
              <w:t>Condition 2</w:t>
            </w:r>
            <w:r w:rsidRPr="00E24A9B">
              <w:rPr>
                <w:rFonts w:cs="Arial"/>
                <w:sz w:val="20"/>
                <w:szCs w:val="20"/>
              </w:rPr>
              <w:t>:</w:t>
            </w:r>
          </w:p>
          <w:p w14:paraId="5B34947B" w14:textId="77777777" w:rsidR="00B12755" w:rsidRPr="00E24A9B" w:rsidRDefault="00B12755" w:rsidP="009662C7">
            <w:pPr>
              <w:spacing w:before="60" w:after="60" w:line="240" w:lineRule="auto"/>
              <w:rPr>
                <w:rFonts w:cs="Arial"/>
                <w:sz w:val="20"/>
                <w:szCs w:val="20"/>
              </w:rPr>
            </w:pPr>
            <w:r w:rsidRPr="00E24A9B">
              <w:rPr>
                <w:rFonts w:cs="Arial"/>
                <w:sz w:val="20"/>
                <w:szCs w:val="20"/>
              </w:rPr>
              <w:t xml:space="preserve">The Queensland Department of Agriculture and Fisheries to inform the Department of the Environment and Energy of any intended material changes to the Queensland Coral Fishery management arrangements that may affect the assessment against which </w:t>
            </w:r>
            <w:r w:rsidRPr="00E24A9B">
              <w:rPr>
                <w:rFonts w:cs="Arial"/>
                <w:i/>
                <w:iCs/>
                <w:sz w:val="20"/>
                <w:szCs w:val="20"/>
              </w:rPr>
              <w:t>Environment Protection and Biodiversity Conservation Act 1999</w:t>
            </w:r>
            <w:r w:rsidRPr="00E24A9B">
              <w:rPr>
                <w:rFonts w:cs="Arial"/>
                <w:sz w:val="20"/>
                <w:szCs w:val="20"/>
              </w:rPr>
              <w:t xml:space="preserve"> decisions are made.</w:t>
            </w:r>
          </w:p>
          <w:p w14:paraId="0B311DD6" w14:textId="77777777" w:rsidR="00B12755" w:rsidRPr="00E24A9B" w:rsidRDefault="00B12755" w:rsidP="009662C7">
            <w:pPr>
              <w:spacing w:before="60" w:after="60" w:line="240" w:lineRule="auto"/>
              <w:rPr>
                <w:rFonts w:cs="Arial"/>
                <w:b/>
                <w:color w:val="3366FF"/>
                <w:sz w:val="20"/>
                <w:szCs w:val="20"/>
              </w:rPr>
            </w:pPr>
          </w:p>
        </w:tc>
      </w:tr>
      <w:tr w:rsidR="00B12755" w:rsidRPr="007A78FC" w14:paraId="7176B079" w14:textId="77777777" w:rsidTr="009662C7">
        <w:tc>
          <w:tcPr>
            <w:tcW w:w="3000" w:type="pct"/>
          </w:tcPr>
          <w:p w14:paraId="4D19DCD4" w14:textId="77777777" w:rsidR="00B12755" w:rsidRPr="00E24A9B" w:rsidRDefault="00B12755" w:rsidP="009662C7">
            <w:pPr>
              <w:spacing w:before="60" w:after="60" w:line="240" w:lineRule="auto"/>
              <w:rPr>
                <w:rFonts w:cs="Arial"/>
                <w:sz w:val="20"/>
                <w:szCs w:val="20"/>
              </w:rPr>
            </w:pPr>
            <w:r w:rsidRPr="00E24A9B">
              <w:rPr>
                <w:rFonts w:cs="Arial"/>
                <w:sz w:val="20"/>
                <w:szCs w:val="20"/>
                <w:u w:val="single"/>
              </w:rPr>
              <w:t>Annual Reporting</w:t>
            </w:r>
            <w:r w:rsidRPr="00E24A9B">
              <w:rPr>
                <w:rFonts w:cs="Arial"/>
                <w:sz w:val="20"/>
                <w:szCs w:val="20"/>
              </w:rPr>
              <w:t xml:space="preserve"> </w:t>
            </w:r>
          </w:p>
          <w:p w14:paraId="7439890E" w14:textId="77777777" w:rsidR="00B12755" w:rsidRPr="00E24A9B" w:rsidRDefault="00B12755" w:rsidP="009662C7">
            <w:pPr>
              <w:spacing w:before="60" w:after="60" w:line="240" w:lineRule="auto"/>
              <w:rPr>
                <w:rFonts w:cs="Arial"/>
                <w:sz w:val="20"/>
                <w:szCs w:val="20"/>
              </w:rPr>
            </w:pPr>
            <w:r w:rsidRPr="00E24A9B">
              <w:rPr>
                <w:rFonts w:cs="Arial"/>
                <w:sz w:val="20"/>
                <w:szCs w:val="20"/>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w:t>
            </w:r>
            <w:r w:rsidRPr="00E24A9B">
              <w:rPr>
                <w:rFonts w:cs="Arial"/>
                <w:noProof/>
                <w:sz w:val="20"/>
                <w:szCs w:val="20"/>
              </w:rPr>
              <w:t>'</w:t>
            </w:r>
            <w:r w:rsidRPr="00E24A9B">
              <w:rPr>
                <w:rFonts w:cs="Arial"/>
                <w:sz w:val="20"/>
                <w:szCs w:val="20"/>
              </w:rPr>
              <w:t>Guidelines for the Ecologically Sustainable Management of Fisheries - 2nd Edition</w:t>
            </w:r>
            <w:r w:rsidRPr="00E24A9B">
              <w:rPr>
                <w:rFonts w:cs="Arial"/>
                <w:noProof/>
                <w:sz w:val="20"/>
                <w:szCs w:val="20"/>
              </w:rPr>
              <w:t>'</w:t>
            </w:r>
            <w:r w:rsidRPr="00E24A9B">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http://www.environment.gov.au/resource/guidelines-ecologically-sustainable-management-fisheries.</w:t>
            </w:r>
          </w:p>
          <w:p w14:paraId="5E4BC855" w14:textId="77777777" w:rsidR="00B12755" w:rsidRPr="00E24A9B" w:rsidRDefault="00B12755" w:rsidP="009662C7">
            <w:pPr>
              <w:spacing w:before="60" w:after="60" w:line="240" w:lineRule="auto"/>
              <w:rPr>
                <w:rFonts w:cs="Arial"/>
                <w:sz w:val="20"/>
                <w:szCs w:val="20"/>
              </w:rPr>
            </w:pPr>
          </w:p>
        </w:tc>
        <w:tc>
          <w:tcPr>
            <w:tcW w:w="2000" w:type="pct"/>
          </w:tcPr>
          <w:p w14:paraId="1C515499" w14:textId="77777777" w:rsidR="00B12755" w:rsidRPr="00E24A9B" w:rsidRDefault="00B12755" w:rsidP="009662C7">
            <w:pPr>
              <w:spacing w:before="60" w:after="60" w:line="240" w:lineRule="auto"/>
              <w:rPr>
                <w:rFonts w:cs="Arial"/>
                <w:sz w:val="20"/>
                <w:szCs w:val="20"/>
              </w:rPr>
            </w:pPr>
            <w:r w:rsidRPr="00E24A9B">
              <w:rPr>
                <w:rFonts w:cs="Arial"/>
                <w:b/>
                <w:bCs/>
                <w:sz w:val="20"/>
                <w:szCs w:val="20"/>
              </w:rPr>
              <w:t>Condition 3</w:t>
            </w:r>
            <w:r w:rsidRPr="00E24A9B">
              <w:rPr>
                <w:rFonts w:cs="Arial"/>
                <w:sz w:val="20"/>
                <w:szCs w:val="20"/>
              </w:rPr>
              <w:t>:</w:t>
            </w:r>
          </w:p>
          <w:p w14:paraId="772744C0" w14:textId="77777777" w:rsidR="00B12755" w:rsidRPr="00E24A9B" w:rsidRDefault="00B12755" w:rsidP="009662C7">
            <w:pPr>
              <w:spacing w:before="60" w:after="60" w:line="240" w:lineRule="auto"/>
              <w:rPr>
                <w:rFonts w:cs="Arial"/>
                <w:sz w:val="20"/>
                <w:szCs w:val="20"/>
              </w:rPr>
            </w:pPr>
            <w:r w:rsidRPr="00E24A9B">
              <w:rPr>
                <w:rFonts w:cs="Arial"/>
                <w:sz w:val="20"/>
                <w:szCs w:val="20"/>
              </w:rPr>
              <w:t xml:space="preserve">The Queensland Department of Agriculture and Fisheries to produce and present reports to the Department of the Environment and Energy annually as per Appendix B of the </w:t>
            </w:r>
            <w:r w:rsidRPr="00E24A9B">
              <w:rPr>
                <w:rFonts w:cs="Arial"/>
                <w:i/>
                <w:iCs/>
                <w:sz w:val="20"/>
                <w:szCs w:val="20"/>
              </w:rPr>
              <w:t>Guidelines for the Ecologically Sustainable Management of Fisheries - 2nd Edition.</w:t>
            </w:r>
          </w:p>
          <w:p w14:paraId="38856B6B" w14:textId="77777777" w:rsidR="00B12755" w:rsidRPr="00E24A9B" w:rsidRDefault="00B12755" w:rsidP="009662C7">
            <w:pPr>
              <w:spacing w:before="60" w:after="60" w:line="240" w:lineRule="auto"/>
              <w:rPr>
                <w:rFonts w:cs="Arial"/>
                <w:iCs/>
                <w:sz w:val="20"/>
                <w:szCs w:val="20"/>
              </w:rPr>
            </w:pPr>
          </w:p>
        </w:tc>
      </w:tr>
      <w:tr w:rsidR="00B12755" w:rsidRPr="007A78FC" w14:paraId="513635FF" w14:textId="77777777" w:rsidTr="009662C7">
        <w:tc>
          <w:tcPr>
            <w:tcW w:w="3000" w:type="pct"/>
          </w:tcPr>
          <w:p w14:paraId="715D1288" w14:textId="77777777" w:rsidR="00B12755" w:rsidRPr="00D76EB0" w:rsidRDefault="00B12755" w:rsidP="009662C7">
            <w:pPr>
              <w:spacing w:before="60" w:after="60" w:line="240" w:lineRule="auto"/>
              <w:rPr>
                <w:rFonts w:cs="Arial"/>
                <w:sz w:val="20"/>
                <w:szCs w:val="20"/>
                <w:u w:val="single"/>
              </w:rPr>
            </w:pPr>
            <w:r w:rsidRPr="00D76EB0">
              <w:rPr>
                <w:rFonts w:cs="Arial"/>
                <w:sz w:val="20"/>
                <w:szCs w:val="20"/>
                <w:u w:val="single"/>
              </w:rPr>
              <w:t>Harvest Strategy</w:t>
            </w:r>
          </w:p>
          <w:p w14:paraId="1A9CDFEC" w14:textId="77777777" w:rsidR="00B12755" w:rsidRPr="00E24A9B" w:rsidRDefault="00B12755" w:rsidP="009662C7">
            <w:pPr>
              <w:spacing w:before="60" w:after="60" w:line="240" w:lineRule="auto"/>
              <w:rPr>
                <w:rFonts w:cs="Arial"/>
                <w:sz w:val="20"/>
                <w:szCs w:val="20"/>
              </w:rPr>
            </w:pPr>
            <w:r w:rsidRPr="00E24A9B">
              <w:rPr>
                <w:rFonts w:cs="Arial"/>
                <w:sz w:val="20"/>
                <w:szCs w:val="20"/>
              </w:rPr>
              <w:t xml:space="preserve">The </w:t>
            </w:r>
            <w:r w:rsidRPr="00E24A9B">
              <w:rPr>
                <w:rFonts w:cs="Arial"/>
                <w:bCs/>
                <w:sz w:val="20"/>
                <w:szCs w:val="20"/>
              </w:rPr>
              <w:t>Queensland Department of Agriculture and Fisheries</w:t>
            </w:r>
            <w:r w:rsidRPr="00E24A9B">
              <w:rPr>
                <w:rFonts w:cs="Arial"/>
                <w:sz w:val="20"/>
                <w:szCs w:val="20"/>
              </w:rPr>
              <w:t xml:space="preserve"> implemented a Performance Measurement System (PMS) for the Queensland Coral Fishery (the fishery) in 200</w:t>
            </w:r>
            <w:r>
              <w:rPr>
                <w:rFonts w:cs="Arial"/>
                <w:sz w:val="20"/>
                <w:szCs w:val="20"/>
              </w:rPr>
              <w:t>8</w:t>
            </w:r>
            <w:r w:rsidRPr="00E24A9B">
              <w:rPr>
                <w:rFonts w:cs="Arial"/>
                <w:sz w:val="20"/>
                <w:szCs w:val="20"/>
              </w:rPr>
              <w:t xml:space="preserve">, and had progressed a review of the PMS in 2015. A revised PMS was expected within the existing WTO period, however it was delayed due to the priority development of the Queensland Sustainable Fisheries Strategy.  </w:t>
            </w:r>
          </w:p>
          <w:p w14:paraId="0F472599" w14:textId="77777777" w:rsidR="00B12755" w:rsidRDefault="00B12755" w:rsidP="009662C7">
            <w:pPr>
              <w:spacing w:before="60" w:after="60" w:line="240" w:lineRule="auto"/>
              <w:rPr>
                <w:rFonts w:cs="Arial"/>
                <w:bCs/>
                <w:sz w:val="20"/>
                <w:szCs w:val="20"/>
              </w:rPr>
            </w:pPr>
            <w:r w:rsidRPr="00E24A9B">
              <w:rPr>
                <w:rFonts w:cs="Arial"/>
                <w:bCs/>
                <w:sz w:val="20"/>
                <w:szCs w:val="20"/>
              </w:rPr>
              <w:lastRenderedPageBreak/>
              <w:t>The applicability and suitability of the PMS is now being reviewed again. The development of a harvest strategy is a priority for the fishery, which aims to incorporate and replace the PMS. It is critical that the revised harvest strategy include suitable reference points, decision rules and performance indicators.</w:t>
            </w:r>
          </w:p>
          <w:p w14:paraId="377A0F49" w14:textId="77777777" w:rsidR="00B12755" w:rsidRPr="00E24A9B" w:rsidRDefault="00B12755" w:rsidP="009662C7">
            <w:pPr>
              <w:spacing w:before="60" w:after="60" w:line="240" w:lineRule="auto"/>
              <w:rPr>
                <w:rFonts w:cs="Arial"/>
                <w:bCs/>
                <w:sz w:val="20"/>
                <w:szCs w:val="20"/>
              </w:rPr>
            </w:pPr>
            <w:r>
              <w:rPr>
                <w:rFonts w:cs="Arial"/>
                <w:bCs/>
                <w:sz w:val="20"/>
                <w:szCs w:val="20"/>
              </w:rPr>
              <w:t xml:space="preserve">The harvest strategy should also consider finer scale spatial management. </w:t>
            </w:r>
            <w:r w:rsidRPr="0014281E">
              <w:rPr>
                <w:rFonts w:cs="Arial"/>
                <w:sz w:val="20"/>
                <w:szCs w:val="20"/>
              </w:rPr>
              <w:t xml:space="preserve">Within the very large area of the fishery, spatial management measures are in place in some regions. Two areas where historical effort has been concentrated have been </w:t>
            </w:r>
            <w:r w:rsidRPr="0014281E">
              <w:rPr>
                <w:rFonts w:cs="Arial"/>
                <w:snapToGrid w:val="0"/>
                <w:sz w:val="20"/>
                <w:szCs w:val="20"/>
              </w:rPr>
              <w:t>spatially defined as high use Coral Collection Areas (CCAs).</w:t>
            </w:r>
            <w:r>
              <w:rPr>
                <w:rFonts w:cs="Arial"/>
                <w:snapToGrid w:val="0"/>
                <w:sz w:val="20"/>
                <w:szCs w:val="20"/>
              </w:rPr>
              <w:t xml:space="preserve"> </w:t>
            </w:r>
            <w:r w:rsidRPr="0014281E">
              <w:rPr>
                <w:rFonts w:cs="Arial"/>
                <w:snapToGrid w:val="0"/>
                <w:sz w:val="20"/>
                <w:szCs w:val="20"/>
              </w:rPr>
              <w:t>Harvest within both CCAs is limited by spatially explicit quota and monitored through the PMS.</w:t>
            </w:r>
            <w:r>
              <w:rPr>
                <w:rFonts w:cs="Arial"/>
                <w:snapToGrid w:val="0"/>
                <w:sz w:val="20"/>
                <w:szCs w:val="20"/>
              </w:rPr>
              <w:t xml:space="preserve">  </w:t>
            </w:r>
            <w:r w:rsidRPr="0014281E">
              <w:rPr>
                <w:rFonts w:cs="Arial"/>
                <w:sz w:val="20"/>
                <w:szCs w:val="20"/>
              </w:rPr>
              <w:t>While the two CCAs have historically encompassed most of the effort in the fishery, there has been significant spatial diversification in recent years, most notably in the Mackay region, where there has been a steady i</w:t>
            </w:r>
            <w:r>
              <w:rPr>
                <w:rFonts w:cs="Arial"/>
                <w:sz w:val="20"/>
                <w:szCs w:val="20"/>
              </w:rPr>
              <w:t>ncrease in effort since 2011-12. The harvest strategy for this fishery should include consideration of finer scale spatial management to address this.</w:t>
            </w:r>
          </w:p>
        </w:tc>
        <w:tc>
          <w:tcPr>
            <w:tcW w:w="2000" w:type="pct"/>
          </w:tcPr>
          <w:p w14:paraId="60A93FE8" w14:textId="77777777" w:rsidR="00B12755" w:rsidRPr="00E24A9B" w:rsidRDefault="00B12755" w:rsidP="009662C7">
            <w:pPr>
              <w:spacing w:before="60" w:after="60" w:line="240" w:lineRule="auto"/>
              <w:rPr>
                <w:rFonts w:cs="Arial"/>
                <w:b/>
                <w:bCs/>
                <w:sz w:val="20"/>
                <w:szCs w:val="20"/>
              </w:rPr>
            </w:pPr>
            <w:r w:rsidRPr="00E24A9B">
              <w:rPr>
                <w:rFonts w:cs="Arial"/>
                <w:b/>
                <w:bCs/>
                <w:sz w:val="20"/>
                <w:szCs w:val="20"/>
              </w:rPr>
              <w:lastRenderedPageBreak/>
              <w:t>Condition 4:</w:t>
            </w:r>
          </w:p>
          <w:p w14:paraId="58057FB2" w14:textId="77777777" w:rsidR="00B12755" w:rsidRDefault="00B12755" w:rsidP="009662C7">
            <w:pPr>
              <w:shd w:val="clear" w:color="auto" w:fill="FFFFFF"/>
              <w:spacing w:before="60" w:after="60" w:line="240" w:lineRule="auto"/>
              <w:rPr>
                <w:rFonts w:eastAsia="Times New Roman" w:cs="Arial"/>
                <w:sz w:val="20"/>
                <w:szCs w:val="20"/>
                <w:lang w:eastAsia="en-AU"/>
              </w:rPr>
            </w:pPr>
            <w:r>
              <w:rPr>
                <w:rFonts w:cs="Arial"/>
                <w:sz w:val="20"/>
                <w:szCs w:val="20"/>
              </w:rPr>
              <w:t xml:space="preserve">The </w:t>
            </w:r>
            <w:r w:rsidRPr="000A4C0D">
              <w:rPr>
                <w:rFonts w:cs="Arial"/>
                <w:sz w:val="20"/>
                <w:szCs w:val="20"/>
              </w:rPr>
              <w:t>Q</w:t>
            </w:r>
            <w:r>
              <w:rPr>
                <w:rFonts w:cs="Arial"/>
                <w:sz w:val="20"/>
                <w:szCs w:val="20"/>
              </w:rPr>
              <w:t>ueensland</w:t>
            </w:r>
            <w:r w:rsidRPr="000A4C0D">
              <w:rPr>
                <w:rFonts w:eastAsia="Times New Roman" w:cs="Arial"/>
                <w:sz w:val="20"/>
                <w:szCs w:val="20"/>
                <w:lang w:eastAsia="en-AU"/>
              </w:rPr>
              <w:t xml:space="preserve"> Department of Agriculture and Fisheries</w:t>
            </w:r>
            <w:r>
              <w:rPr>
                <w:rFonts w:eastAsia="Times New Roman" w:cs="Arial"/>
                <w:sz w:val="20"/>
                <w:szCs w:val="20"/>
                <w:lang w:eastAsia="en-AU"/>
              </w:rPr>
              <w:t xml:space="preserve"> to finalise and implement a new harvest strategy by the end of 2020. The harvest strategy should:</w:t>
            </w:r>
          </w:p>
          <w:p w14:paraId="6600B664" w14:textId="77777777" w:rsidR="00B12755" w:rsidRDefault="00B12755" w:rsidP="009662C7">
            <w:pPr>
              <w:spacing w:before="60" w:after="60" w:line="240" w:lineRule="auto"/>
              <w:rPr>
                <w:rFonts w:cs="Arial"/>
                <w:sz w:val="20"/>
                <w:szCs w:val="20"/>
              </w:rPr>
            </w:pPr>
            <w:r>
              <w:rPr>
                <w:rFonts w:cs="Arial"/>
                <w:sz w:val="20"/>
                <w:szCs w:val="20"/>
              </w:rPr>
              <w:t>a) incorporate and replace the existing performance management system for this fishery;</w:t>
            </w:r>
          </w:p>
          <w:p w14:paraId="4461F54B" w14:textId="77777777" w:rsidR="00B12755" w:rsidRPr="00E24A9B" w:rsidRDefault="00B12755" w:rsidP="009662C7">
            <w:pPr>
              <w:spacing w:before="60" w:after="60" w:line="240" w:lineRule="auto"/>
              <w:rPr>
                <w:rFonts w:cs="Arial"/>
                <w:sz w:val="20"/>
                <w:szCs w:val="20"/>
              </w:rPr>
            </w:pPr>
            <w:r>
              <w:rPr>
                <w:rFonts w:cs="Arial"/>
                <w:sz w:val="20"/>
                <w:szCs w:val="20"/>
              </w:rPr>
              <w:lastRenderedPageBreak/>
              <w:t xml:space="preserve">b) </w:t>
            </w:r>
            <w:proofErr w:type="gramStart"/>
            <w:r>
              <w:rPr>
                <w:rFonts w:cs="Arial"/>
                <w:sz w:val="20"/>
                <w:szCs w:val="20"/>
              </w:rPr>
              <w:t>implement</w:t>
            </w:r>
            <w:proofErr w:type="gramEnd"/>
            <w:r>
              <w:rPr>
                <w:rFonts w:cs="Arial"/>
                <w:sz w:val="20"/>
                <w:szCs w:val="20"/>
              </w:rPr>
              <w:t xml:space="preserve"> a finer scale spatial management system. </w:t>
            </w:r>
          </w:p>
          <w:p w14:paraId="7D0C055A" w14:textId="77777777" w:rsidR="00B12755" w:rsidRPr="00E24A9B" w:rsidRDefault="00B12755" w:rsidP="009662C7">
            <w:pPr>
              <w:spacing w:before="60" w:after="60" w:line="240" w:lineRule="auto"/>
              <w:rPr>
                <w:rFonts w:cs="Arial"/>
                <w:b/>
                <w:bCs/>
                <w:sz w:val="20"/>
                <w:szCs w:val="20"/>
              </w:rPr>
            </w:pPr>
          </w:p>
        </w:tc>
      </w:tr>
      <w:tr w:rsidR="00B12755" w:rsidRPr="007A78FC" w14:paraId="15A05848" w14:textId="77777777" w:rsidTr="009662C7">
        <w:tc>
          <w:tcPr>
            <w:tcW w:w="3000" w:type="pct"/>
          </w:tcPr>
          <w:p w14:paraId="27C24B7C" w14:textId="77777777" w:rsidR="00B12755" w:rsidRDefault="00B12755" w:rsidP="009662C7">
            <w:pPr>
              <w:spacing w:before="60" w:after="60" w:line="240" w:lineRule="auto"/>
              <w:rPr>
                <w:rFonts w:cs="Arial"/>
                <w:sz w:val="20"/>
                <w:szCs w:val="20"/>
                <w:u w:val="single"/>
              </w:rPr>
            </w:pPr>
            <w:r>
              <w:rPr>
                <w:rFonts w:cs="Arial"/>
                <w:sz w:val="20"/>
                <w:szCs w:val="20"/>
                <w:u w:val="single"/>
              </w:rPr>
              <w:lastRenderedPageBreak/>
              <w:t>Annual review of management of CITES listed taxa</w:t>
            </w:r>
          </w:p>
          <w:p w14:paraId="63D69156" w14:textId="77777777" w:rsidR="00B12755" w:rsidRDefault="00B12755" w:rsidP="009662C7">
            <w:pPr>
              <w:pageBreakBefore/>
              <w:spacing w:before="60" w:after="60" w:line="240" w:lineRule="auto"/>
              <w:rPr>
                <w:rFonts w:cs="Arial"/>
                <w:sz w:val="20"/>
                <w:szCs w:val="20"/>
              </w:rPr>
            </w:pPr>
            <w:r w:rsidRPr="00E24A9B">
              <w:rPr>
                <w:rFonts w:cs="Arial"/>
                <w:sz w:val="20"/>
                <w:szCs w:val="20"/>
              </w:rPr>
              <w:t>To ensure that EPBC Act requirements continue to be met in relation to CITES</w:t>
            </w:r>
            <w:r w:rsidRPr="00E24A9B">
              <w:rPr>
                <w:rFonts w:cs="Arial"/>
                <w:sz w:val="20"/>
                <w:szCs w:val="20"/>
              </w:rPr>
              <w:noBreakHyphen/>
              <w:t xml:space="preserve">listed taxa, it is important that the </w:t>
            </w:r>
            <w:r w:rsidRPr="00E24A9B">
              <w:rPr>
                <w:rFonts w:cs="Arial"/>
                <w:bCs/>
                <w:sz w:val="20"/>
                <w:szCs w:val="20"/>
              </w:rPr>
              <w:t>Queensland Department of Agriculture and Fisheries</w:t>
            </w:r>
            <w:r w:rsidRPr="00E24A9B">
              <w:rPr>
                <w:rFonts w:cs="Arial"/>
                <w:sz w:val="20"/>
                <w:szCs w:val="20"/>
              </w:rPr>
              <w:t xml:space="preserve"> continues to advise the Department about ongoing harvest of CITES-listed corals, as well as any changes to the management arrangements for a CITES listed species before such changes are implemented. </w:t>
            </w:r>
          </w:p>
          <w:p w14:paraId="39928069" w14:textId="77777777" w:rsidR="00B12755" w:rsidRPr="00E24A9B" w:rsidRDefault="00B12755" w:rsidP="009662C7">
            <w:pPr>
              <w:pageBreakBefore/>
              <w:spacing w:before="60" w:after="60" w:line="240" w:lineRule="auto"/>
              <w:rPr>
                <w:rFonts w:cs="Arial"/>
                <w:sz w:val="20"/>
                <w:szCs w:val="20"/>
              </w:rPr>
            </w:pPr>
            <w:r w:rsidRPr="00E24A9B">
              <w:rPr>
                <w:rFonts w:cs="Arial"/>
                <w:sz w:val="20"/>
                <w:szCs w:val="20"/>
              </w:rPr>
              <w:t>The Department considers that annual reviews of the harvest of CITES listed taxa from the fishery should continue, with revision of management arrangements as appropriate following each review. Reviews should consider catch composition and spatial distribution of catch, and should be used to update risk assessments for individual taxa.</w:t>
            </w:r>
          </w:p>
          <w:p w14:paraId="445512C3" w14:textId="77777777" w:rsidR="00B12755" w:rsidRPr="00E24A9B" w:rsidRDefault="00B12755" w:rsidP="009662C7">
            <w:pPr>
              <w:pageBreakBefore/>
              <w:tabs>
                <w:tab w:val="left" w:pos="360"/>
              </w:tabs>
              <w:spacing w:before="60" w:after="60" w:line="240" w:lineRule="auto"/>
              <w:rPr>
                <w:rFonts w:cs="Arial"/>
                <w:sz w:val="20"/>
                <w:szCs w:val="20"/>
              </w:rPr>
            </w:pPr>
            <w:r w:rsidRPr="00E24A9B">
              <w:rPr>
                <w:rFonts w:cs="Arial"/>
                <w:sz w:val="20"/>
                <w:szCs w:val="20"/>
              </w:rPr>
              <w:t>Detailed analysis on CITES species of concern should also continue, with these species being those identified in the most recent ecological risk assessment for the fishery as being at greater than negligible risk.</w:t>
            </w:r>
          </w:p>
          <w:p w14:paraId="0EBD9BC8" w14:textId="77777777" w:rsidR="00B12755" w:rsidRPr="000A6F4B" w:rsidRDefault="00B12755" w:rsidP="009662C7">
            <w:pPr>
              <w:spacing w:before="60" w:after="60" w:line="240" w:lineRule="auto"/>
              <w:rPr>
                <w:rFonts w:cs="Arial"/>
                <w:sz w:val="20"/>
                <w:szCs w:val="20"/>
              </w:rPr>
            </w:pPr>
          </w:p>
        </w:tc>
        <w:tc>
          <w:tcPr>
            <w:tcW w:w="2000" w:type="pct"/>
          </w:tcPr>
          <w:p w14:paraId="1B0E1270" w14:textId="77777777" w:rsidR="00B12755" w:rsidRDefault="00B12755" w:rsidP="009662C7">
            <w:pPr>
              <w:spacing w:before="60" w:after="60" w:line="240" w:lineRule="auto"/>
              <w:rPr>
                <w:rFonts w:cs="Arial"/>
                <w:b/>
                <w:bCs/>
                <w:sz w:val="20"/>
                <w:szCs w:val="20"/>
              </w:rPr>
            </w:pPr>
            <w:r>
              <w:rPr>
                <w:rFonts w:cs="Arial"/>
                <w:b/>
                <w:bCs/>
                <w:sz w:val="20"/>
                <w:szCs w:val="20"/>
              </w:rPr>
              <w:t>Condition 5:</w:t>
            </w:r>
          </w:p>
          <w:p w14:paraId="05E610CF" w14:textId="77777777" w:rsidR="00B12755" w:rsidRPr="00E24A9B" w:rsidRDefault="00B12755" w:rsidP="009662C7">
            <w:pPr>
              <w:spacing w:before="60" w:after="60" w:line="240" w:lineRule="auto"/>
              <w:rPr>
                <w:rFonts w:cs="Arial"/>
                <w:b/>
                <w:bCs/>
                <w:sz w:val="20"/>
                <w:szCs w:val="20"/>
              </w:rPr>
            </w:pPr>
            <w:r w:rsidRPr="00E24A9B">
              <w:rPr>
                <w:rFonts w:cs="Arial"/>
                <w:sz w:val="20"/>
                <w:szCs w:val="20"/>
              </w:rPr>
              <w:t>The Queensland Department of Agriculture and Fisheries to continue annual reviews of the harvest of CITES listed taxa in the Queensland Coral Fishery and to report the results of the review to the Department of the Environment and Energy during the following fishing season. The report should include:</w:t>
            </w:r>
          </w:p>
          <w:p w14:paraId="661F7890" w14:textId="77777777" w:rsidR="00B12755" w:rsidRPr="00E24A9B" w:rsidRDefault="00B12755" w:rsidP="009662C7">
            <w:pPr>
              <w:pStyle w:val="ListBullet"/>
              <w:rPr>
                <w:sz w:val="20"/>
                <w:szCs w:val="20"/>
                <w:lang w:val="en-US"/>
              </w:rPr>
            </w:pPr>
            <w:r w:rsidRPr="00E24A9B">
              <w:rPr>
                <w:sz w:val="20"/>
                <w:szCs w:val="20"/>
                <w:lang w:val="en-US"/>
              </w:rPr>
              <w:t>analysis</w:t>
            </w:r>
            <w:r w:rsidRPr="00E24A9B">
              <w:rPr>
                <w:sz w:val="20"/>
                <w:szCs w:val="20"/>
              </w:rPr>
              <w:t xml:space="preserve"> of harvest and harvest trends by species/species group</w:t>
            </w:r>
          </w:p>
          <w:p w14:paraId="60612253" w14:textId="77777777" w:rsidR="00B12755" w:rsidRPr="00E24A9B" w:rsidRDefault="00B12755" w:rsidP="009662C7">
            <w:pPr>
              <w:pStyle w:val="ListBullet"/>
              <w:rPr>
                <w:sz w:val="20"/>
                <w:szCs w:val="20"/>
                <w:lang w:val="en-US"/>
              </w:rPr>
            </w:pPr>
            <w:r w:rsidRPr="00E24A9B">
              <w:rPr>
                <w:sz w:val="20"/>
                <w:szCs w:val="20"/>
                <w:lang w:val="en-US"/>
              </w:rPr>
              <w:t>spatial</w:t>
            </w:r>
            <w:r w:rsidRPr="00E24A9B">
              <w:rPr>
                <w:sz w:val="20"/>
                <w:szCs w:val="20"/>
              </w:rPr>
              <w:t xml:space="preserve"> analysis of harvest by species/species group</w:t>
            </w:r>
          </w:p>
          <w:p w14:paraId="096EA738" w14:textId="77777777" w:rsidR="00B12755" w:rsidRPr="00E24A9B" w:rsidRDefault="00B12755" w:rsidP="009662C7">
            <w:pPr>
              <w:pStyle w:val="ListBullet"/>
              <w:rPr>
                <w:sz w:val="20"/>
                <w:szCs w:val="20"/>
                <w:lang w:val="en-US"/>
              </w:rPr>
            </w:pPr>
            <w:r w:rsidRPr="00E24A9B">
              <w:rPr>
                <w:sz w:val="20"/>
                <w:szCs w:val="20"/>
                <w:lang w:val="en-US"/>
              </w:rPr>
              <w:t>updated</w:t>
            </w:r>
            <w:r w:rsidRPr="00E24A9B">
              <w:rPr>
                <w:sz w:val="20"/>
                <w:szCs w:val="20"/>
              </w:rPr>
              <w:t xml:space="preserve"> risk assessments for species/ groups as they become available, and</w:t>
            </w:r>
          </w:p>
          <w:p w14:paraId="7511B362" w14:textId="77777777" w:rsidR="00B12755" w:rsidRPr="00E24A9B" w:rsidRDefault="00B12755" w:rsidP="009662C7">
            <w:pPr>
              <w:pStyle w:val="ListBullet"/>
              <w:rPr>
                <w:sz w:val="20"/>
                <w:szCs w:val="20"/>
                <w:lang w:val="en-US"/>
              </w:rPr>
            </w:pPr>
            <w:r w:rsidRPr="00E24A9B">
              <w:rPr>
                <w:sz w:val="20"/>
                <w:szCs w:val="20"/>
                <w:lang w:val="en-US"/>
              </w:rPr>
              <w:t>any</w:t>
            </w:r>
            <w:r w:rsidRPr="00E24A9B">
              <w:rPr>
                <w:sz w:val="20"/>
                <w:szCs w:val="20"/>
              </w:rPr>
              <w:t xml:space="preserve"> changes to management arrangements for CITES listed species</w:t>
            </w:r>
          </w:p>
          <w:p w14:paraId="431B9E9A" w14:textId="77777777" w:rsidR="00B12755" w:rsidRPr="00E24A9B" w:rsidRDefault="00B12755" w:rsidP="009662C7">
            <w:pPr>
              <w:spacing w:before="60" w:after="60" w:line="240" w:lineRule="auto"/>
              <w:rPr>
                <w:rFonts w:cs="Arial"/>
                <w:b/>
                <w:bCs/>
                <w:sz w:val="20"/>
                <w:szCs w:val="20"/>
              </w:rPr>
            </w:pPr>
          </w:p>
        </w:tc>
      </w:tr>
    </w:tbl>
    <w:p w14:paraId="43678FEF" w14:textId="77777777" w:rsidR="00B12755" w:rsidRDefault="00B12755" w:rsidP="00B12755">
      <w:pPr>
        <w:tabs>
          <w:tab w:val="left" w:pos="360"/>
        </w:tabs>
        <w:rPr>
          <w:rFonts w:cs="Arial"/>
          <w:sz w:val="18"/>
          <w:szCs w:val="18"/>
          <w:highlight w:val="cyan"/>
        </w:rPr>
      </w:pPr>
    </w:p>
    <w:p w14:paraId="5B0BC9D9" w14:textId="345516A9" w:rsidR="002422C3" w:rsidRPr="00B12755" w:rsidRDefault="002422C3" w:rsidP="00B12755"/>
    <w:sectPr w:rsidR="002422C3" w:rsidRPr="00B12755" w:rsidSect="002422C3">
      <w:headerReference w:type="even" r:id="rId28"/>
      <w:headerReference w:type="default" r:id="rId29"/>
      <w:footerReference w:type="even" r:id="rId30"/>
      <w:footerReference w:type="default" r:id="rId31"/>
      <w:headerReference w:type="first" r:id="rId32"/>
      <w:footerReference w:type="first" r:id="rId33"/>
      <w:pgSz w:w="16838" w:h="11906" w:orient="landscape"/>
      <w:pgMar w:top="1418" w:right="1418" w:bottom="1276" w:left="567"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FAD37" w14:textId="77777777" w:rsidR="00E7160F" w:rsidRDefault="00E7160F" w:rsidP="00A60185">
      <w:pPr>
        <w:spacing w:after="0" w:line="240" w:lineRule="auto"/>
      </w:pPr>
      <w:r>
        <w:separator/>
      </w:r>
    </w:p>
  </w:endnote>
  <w:endnote w:type="continuationSeparator" w:id="0">
    <w:p w14:paraId="1DE73FCD" w14:textId="77777777" w:rsidR="00E7160F" w:rsidRDefault="00E7160F" w:rsidP="00A60185">
      <w:pPr>
        <w:spacing w:after="0" w:line="240" w:lineRule="auto"/>
      </w:pPr>
      <w:r>
        <w:continuationSeparator/>
      </w:r>
    </w:p>
  </w:endnote>
  <w:endnote w:type="continuationNotice" w:id="1">
    <w:p w14:paraId="018A2B79" w14:textId="77777777" w:rsidR="004300F9" w:rsidRDefault="004300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9AAE8" w14:textId="77777777" w:rsidR="00440E8F" w:rsidRDefault="00440E8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E7160F" w:rsidRDefault="00E716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89025" w14:textId="77777777" w:rsidR="00B12755" w:rsidRDefault="00B12755">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7E9B3" w14:textId="77777777" w:rsidR="00B12755" w:rsidRDefault="00B12755">
    <w:pPr>
      <w:pStyle w:val="Footer"/>
      <w:jc w:val="right"/>
    </w:pPr>
  </w:p>
  <w:p w14:paraId="080D8259" w14:textId="77777777" w:rsidR="00B12755" w:rsidRDefault="00B1275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8192E" w14:textId="77777777" w:rsidR="00B12755" w:rsidRDefault="00B12755">
    <w:pPr>
      <w:pStyle w:val="Footer"/>
      <w:jc w:val="righ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D6716" w14:textId="77777777" w:rsidR="00B12755" w:rsidRDefault="00B12755">
    <w:pPr>
      <w:pStyle w:val="Footer"/>
      <w:jc w:val="right"/>
    </w:pPr>
  </w:p>
  <w:p w14:paraId="24688EBC" w14:textId="77777777" w:rsidR="00B12755" w:rsidRDefault="00B1275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2F02C" w14:textId="77777777" w:rsidR="00B12755" w:rsidRPr="008676DA" w:rsidRDefault="00B12755">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440E8F">
      <w:rPr>
        <w:rFonts w:cs="Arial"/>
        <w:noProof/>
      </w:rPr>
      <w:t>20</w:t>
    </w:r>
    <w:r w:rsidRPr="008676DA">
      <w:rPr>
        <w:rFonts w:cs="Arial"/>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0B143" w14:textId="77777777" w:rsidR="00B12755" w:rsidRPr="00E5103E" w:rsidRDefault="00B12755">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771D24D0" w14:textId="77777777" w:rsidR="00B12755" w:rsidRDefault="00B1275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E7160F" w:rsidRDefault="00E7160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E7160F" w:rsidRDefault="00E7160F">
        <w:pPr>
          <w:pStyle w:val="Footer"/>
          <w:jc w:val="center"/>
        </w:pPr>
        <w:r>
          <w:fldChar w:fldCharType="begin"/>
        </w:r>
        <w:r>
          <w:instrText xml:space="preserve"> PAGE   \* MERGEFORMAT </w:instrText>
        </w:r>
        <w:r>
          <w:fldChar w:fldCharType="separate"/>
        </w:r>
        <w:r w:rsidR="00440E8F">
          <w:rPr>
            <w:noProof/>
          </w:rPr>
          <w:t>23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D0E79" w14:textId="77777777" w:rsidR="00E7160F" w:rsidRDefault="00E7160F" w:rsidP="00A60185">
      <w:pPr>
        <w:spacing w:after="0" w:line="240" w:lineRule="auto"/>
      </w:pPr>
      <w:r>
        <w:separator/>
      </w:r>
    </w:p>
  </w:footnote>
  <w:footnote w:type="continuationSeparator" w:id="0">
    <w:p w14:paraId="0390BE4F" w14:textId="77777777" w:rsidR="00E7160F" w:rsidRDefault="00E7160F" w:rsidP="00A60185">
      <w:pPr>
        <w:spacing w:after="0" w:line="240" w:lineRule="auto"/>
      </w:pPr>
      <w:r>
        <w:continuationSeparator/>
      </w:r>
    </w:p>
  </w:footnote>
  <w:footnote w:type="continuationNotice" w:id="1">
    <w:p w14:paraId="117C0829" w14:textId="77777777" w:rsidR="004300F9" w:rsidRDefault="004300F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60E43" w14:textId="77777777" w:rsidR="00440E8F" w:rsidRDefault="00440E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90C0F" w14:textId="77777777" w:rsidR="00440E8F" w:rsidRDefault="00440E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59619" w14:textId="77777777" w:rsidR="00440E8F" w:rsidRDefault="00440E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E7160F" w:rsidRDefault="00E7160F"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E7160F" w:rsidRDefault="00E71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E7160F" w:rsidRDefault="00E71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B30EABAE"/>
    <w:lvl w:ilvl="0" w:tplc="C03AE5F4">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A170C240"/>
    <w:lvl w:ilvl="0" w:tplc="83C8F5D4">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3A1193C"/>
    <w:multiLevelType w:val="hybridMultilevel"/>
    <w:tmpl w:val="A33491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65C2C6F"/>
    <w:multiLevelType w:val="hybridMultilevel"/>
    <w:tmpl w:val="98C69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8"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7"/>
  </w:num>
  <w:num w:numId="2">
    <w:abstractNumId w:val="1"/>
  </w:num>
  <w:num w:numId="3">
    <w:abstractNumId w:val="20"/>
  </w:num>
  <w:num w:numId="4">
    <w:abstractNumId w:val="0"/>
  </w:num>
  <w:num w:numId="5">
    <w:abstractNumId w:val="19"/>
  </w:num>
  <w:num w:numId="6">
    <w:abstractNumId w:val="31"/>
  </w:num>
  <w:num w:numId="7">
    <w:abstractNumId w:val="10"/>
  </w:num>
  <w:num w:numId="8">
    <w:abstractNumId w:val="5"/>
  </w:num>
  <w:num w:numId="9">
    <w:abstractNumId w:val="23"/>
  </w:num>
  <w:num w:numId="10">
    <w:abstractNumId w:val="34"/>
  </w:num>
  <w:num w:numId="11">
    <w:abstractNumId w:val="26"/>
  </w:num>
  <w:num w:numId="12">
    <w:abstractNumId w:val="6"/>
  </w:num>
  <w:num w:numId="13">
    <w:abstractNumId w:val="16"/>
  </w:num>
  <w:num w:numId="14">
    <w:abstractNumId w:val="35"/>
  </w:num>
  <w:num w:numId="15">
    <w:abstractNumId w:val="27"/>
  </w:num>
  <w:num w:numId="16">
    <w:abstractNumId w:val="2"/>
  </w:num>
  <w:num w:numId="17">
    <w:abstractNumId w:val="17"/>
  </w:num>
  <w:num w:numId="18">
    <w:abstractNumId w:val="12"/>
  </w:num>
  <w:num w:numId="19">
    <w:abstractNumId w:val="25"/>
  </w:num>
  <w:num w:numId="20">
    <w:abstractNumId w:val="15"/>
  </w:num>
  <w:num w:numId="21">
    <w:abstractNumId w:val="9"/>
  </w:num>
  <w:num w:numId="22">
    <w:abstractNumId w:val="14"/>
  </w:num>
  <w:num w:numId="23">
    <w:abstractNumId w:val="24"/>
  </w:num>
  <w:num w:numId="24">
    <w:abstractNumId w:val="30"/>
  </w:num>
  <w:num w:numId="25">
    <w:abstractNumId w:val="21"/>
  </w:num>
  <w:num w:numId="26">
    <w:abstractNumId w:val="7"/>
  </w:num>
  <w:num w:numId="27">
    <w:abstractNumId w:val="8"/>
  </w:num>
  <w:num w:numId="28">
    <w:abstractNumId w:val="29"/>
  </w:num>
  <w:num w:numId="29">
    <w:abstractNumId w:val="36"/>
  </w:num>
  <w:num w:numId="30">
    <w:abstractNumId w:val="38"/>
  </w:num>
  <w:num w:numId="31">
    <w:abstractNumId w:val="33"/>
  </w:num>
  <w:num w:numId="32">
    <w:abstractNumId w:val="0"/>
    <w:lvlOverride w:ilvl="0">
      <w:startOverride w:val="1"/>
    </w:lvlOverride>
  </w:num>
  <w:num w:numId="33">
    <w:abstractNumId w:val="3"/>
  </w:num>
  <w:num w:numId="34">
    <w:abstractNumId w:val="4"/>
  </w:num>
  <w:num w:numId="35">
    <w:abstractNumId w:val="11"/>
  </w:num>
  <w:num w:numId="36">
    <w:abstractNumId w:val="39"/>
  </w:num>
  <w:num w:numId="37">
    <w:abstractNumId w:val="10"/>
    <w:lvlOverride w:ilvl="0">
      <w:lvl w:ilvl="0">
        <w:start w:val="1"/>
        <w:numFmt w:val="bullet"/>
        <w:lvlText w:val=""/>
        <w:lvlJc w:val="left"/>
        <w:pPr>
          <w:ind w:left="369" w:hanging="369"/>
        </w:pPr>
        <w:rPr>
          <w:rFonts w:ascii="Symbol" w:hAnsi="Symbol" w:hint="default"/>
        </w:rPr>
      </w:lvl>
    </w:lvlOverride>
  </w:num>
  <w:num w:numId="38">
    <w:abstractNumId w:val="28"/>
  </w:num>
  <w:num w:numId="39">
    <w:abstractNumId w:val="22"/>
  </w:num>
  <w:num w:numId="40">
    <w:abstractNumId w:val="18"/>
  </w:num>
  <w:num w:numId="41">
    <w:abstractNumId w:val="32"/>
  </w:num>
  <w:num w:numId="42">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2789"/>
    <w:rsid w:val="00004AEE"/>
    <w:rsid w:val="00005CAA"/>
    <w:rsid w:val="00010210"/>
    <w:rsid w:val="0001052C"/>
    <w:rsid w:val="00012D66"/>
    <w:rsid w:val="0001595B"/>
    <w:rsid w:val="00015ADA"/>
    <w:rsid w:val="000208D9"/>
    <w:rsid w:val="00020C99"/>
    <w:rsid w:val="00023ED4"/>
    <w:rsid w:val="00025DEB"/>
    <w:rsid w:val="0002707B"/>
    <w:rsid w:val="00045883"/>
    <w:rsid w:val="0005148E"/>
    <w:rsid w:val="0005272D"/>
    <w:rsid w:val="00061FC6"/>
    <w:rsid w:val="0006457C"/>
    <w:rsid w:val="00065D23"/>
    <w:rsid w:val="00072C5A"/>
    <w:rsid w:val="000759E5"/>
    <w:rsid w:val="00077E0E"/>
    <w:rsid w:val="00082B82"/>
    <w:rsid w:val="00084AC6"/>
    <w:rsid w:val="0008667D"/>
    <w:rsid w:val="0009134D"/>
    <w:rsid w:val="00091608"/>
    <w:rsid w:val="0009333C"/>
    <w:rsid w:val="00095EBB"/>
    <w:rsid w:val="0009704F"/>
    <w:rsid w:val="000A075C"/>
    <w:rsid w:val="000A0F11"/>
    <w:rsid w:val="000A125A"/>
    <w:rsid w:val="000A4C0D"/>
    <w:rsid w:val="000A57CD"/>
    <w:rsid w:val="000A6F4B"/>
    <w:rsid w:val="000B16C8"/>
    <w:rsid w:val="000B2634"/>
    <w:rsid w:val="000B3758"/>
    <w:rsid w:val="000B3BD8"/>
    <w:rsid w:val="000B7681"/>
    <w:rsid w:val="000B7B42"/>
    <w:rsid w:val="000C02B7"/>
    <w:rsid w:val="000C162F"/>
    <w:rsid w:val="000C2097"/>
    <w:rsid w:val="000C2EE1"/>
    <w:rsid w:val="000C32FA"/>
    <w:rsid w:val="000C5100"/>
    <w:rsid w:val="000C5342"/>
    <w:rsid w:val="000C54EB"/>
    <w:rsid w:val="000C62E7"/>
    <w:rsid w:val="000C706A"/>
    <w:rsid w:val="000C7DC1"/>
    <w:rsid w:val="000D2887"/>
    <w:rsid w:val="000D5CB2"/>
    <w:rsid w:val="000D6D63"/>
    <w:rsid w:val="000E0081"/>
    <w:rsid w:val="000E050C"/>
    <w:rsid w:val="000E07CF"/>
    <w:rsid w:val="000E143D"/>
    <w:rsid w:val="000E31C1"/>
    <w:rsid w:val="000F28D2"/>
    <w:rsid w:val="000F2CF2"/>
    <w:rsid w:val="000F486F"/>
    <w:rsid w:val="00100BEF"/>
    <w:rsid w:val="00104F3B"/>
    <w:rsid w:val="00111326"/>
    <w:rsid w:val="0011498E"/>
    <w:rsid w:val="00114B53"/>
    <w:rsid w:val="00117A45"/>
    <w:rsid w:val="00120D57"/>
    <w:rsid w:val="0012159D"/>
    <w:rsid w:val="001224AE"/>
    <w:rsid w:val="00125B8D"/>
    <w:rsid w:val="00127133"/>
    <w:rsid w:val="00127F9C"/>
    <w:rsid w:val="001337D4"/>
    <w:rsid w:val="00134C7B"/>
    <w:rsid w:val="001357F6"/>
    <w:rsid w:val="0014281E"/>
    <w:rsid w:val="00142C28"/>
    <w:rsid w:val="00147C12"/>
    <w:rsid w:val="001513A1"/>
    <w:rsid w:val="001526F0"/>
    <w:rsid w:val="001527A1"/>
    <w:rsid w:val="001530DC"/>
    <w:rsid w:val="00153B81"/>
    <w:rsid w:val="00154989"/>
    <w:rsid w:val="00155A9F"/>
    <w:rsid w:val="0015659C"/>
    <w:rsid w:val="00156CDD"/>
    <w:rsid w:val="00157139"/>
    <w:rsid w:val="00157421"/>
    <w:rsid w:val="00160262"/>
    <w:rsid w:val="00164F0F"/>
    <w:rsid w:val="0016780A"/>
    <w:rsid w:val="001713FA"/>
    <w:rsid w:val="00173704"/>
    <w:rsid w:val="00173CFF"/>
    <w:rsid w:val="00173E9B"/>
    <w:rsid w:val="00173EBF"/>
    <w:rsid w:val="00175ED3"/>
    <w:rsid w:val="001842A2"/>
    <w:rsid w:val="001843CC"/>
    <w:rsid w:val="001846A8"/>
    <w:rsid w:val="00187FA8"/>
    <w:rsid w:val="00192F5E"/>
    <w:rsid w:val="001955CD"/>
    <w:rsid w:val="00197645"/>
    <w:rsid w:val="00197772"/>
    <w:rsid w:val="001A2837"/>
    <w:rsid w:val="001A34A7"/>
    <w:rsid w:val="001A51C8"/>
    <w:rsid w:val="001A67DA"/>
    <w:rsid w:val="001B007B"/>
    <w:rsid w:val="001B3A80"/>
    <w:rsid w:val="001B4CA8"/>
    <w:rsid w:val="001B5EA1"/>
    <w:rsid w:val="001B5EDC"/>
    <w:rsid w:val="001B6CB3"/>
    <w:rsid w:val="001C4F3D"/>
    <w:rsid w:val="001C603C"/>
    <w:rsid w:val="001C68E7"/>
    <w:rsid w:val="001D0A1A"/>
    <w:rsid w:val="001D0CDC"/>
    <w:rsid w:val="001D1D82"/>
    <w:rsid w:val="001D5376"/>
    <w:rsid w:val="001E1182"/>
    <w:rsid w:val="001E1933"/>
    <w:rsid w:val="001E595A"/>
    <w:rsid w:val="001E62FC"/>
    <w:rsid w:val="001F0991"/>
    <w:rsid w:val="001F42CD"/>
    <w:rsid w:val="001F4CAA"/>
    <w:rsid w:val="001F52E5"/>
    <w:rsid w:val="001F5DA6"/>
    <w:rsid w:val="001F6E10"/>
    <w:rsid w:val="00202C90"/>
    <w:rsid w:val="00206B8C"/>
    <w:rsid w:val="002074B2"/>
    <w:rsid w:val="00210045"/>
    <w:rsid w:val="00211DC3"/>
    <w:rsid w:val="00213957"/>
    <w:rsid w:val="00213DE8"/>
    <w:rsid w:val="00215128"/>
    <w:rsid w:val="00216118"/>
    <w:rsid w:val="00216B66"/>
    <w:rsid w:val="00216DC7"/>
    <w:rsid w:val="0021756E"/>
    <w:rsid w:val="002209AB"/>
    <w:rsid w:val="00223C3E"/>
    <w:rsid w:val="00223E65"/>
    <w:rsid w:val="002251E3"/>
    <w:rsid w:val="002257CB"/>
    <w:rsid w:val="00227A95"/>
    <w:rsid w:val="002316BD"/>
    <w:rsid w:val="00231C67"/>
    <w:rsid w:val="00233075"/>
    <w:rsid w:val="0023366D"/>
    <w:rsid w:val="00237D40"/>
    <w:rsid w:val="002422C3"/>
    <w:rsid w:val="00244621"/>
    <w:rsid w:val="00247170"/>
    <w:rsid w:val="002473E6"/>
    <w:rsid w:val="002473FC"/>
    <w:rsid w:val="00250F6F"/>
    <w:rsid w:val="00252E3C"/>
    <w:rsid w:val="00252EF5"/>
    <w:rsid w:val="002541FD"/>
    <w:rsid w:val="002559FD"/>
    <w:rsid w:val="00256A47"/>
    <w:rsid w:val="00261448"/>
    <w:rsid w:val="00262198"/>
    <w:rsid w:val="00265044"/>
    <w:rsid w:val="0027138D"/>
    <w:rsid w:val="0027233F"/>
    <w:rsid w:val="002725F9"/>
    <w:rsid w:val="00273134"/>
    <w:rsid w:val="002746B4"/>
    <w:rsid w:val="00274B3E"/>
    <w:rsid w:val="00285F1B"/>
    <w:rsid w:val="002872C4"/>
    <w:rsid w:val="00292B81"/>
    <w:rsid w:val="0029611A"/>
    <w:rsid w:val="0029751A"/>
    <w:rsid w:val="002B18AE"/>
    <w:rsid w:val="002B5638"/>
    <w:rsid w:val="002B79B0"/>
    <w:rsid w:val="002C11D6"/>
    <w:rsid w:val="002C1A02"/>
    <w:rsid w:val="002C1C93"/>
    <w:rsid w:val="002C2394"/>
    <w:rsid w:val="002C3B9C"/>
    <w:rsid w:val="002C5066"/>
    <w:rsid w:val="002C51E9"/>
    <w:rsid w:val="002C5813"/>
    <w:rsid w:val="002D4AAC"/>
    <w:rsid w:val="002F045A"/>
    <w:rsid w:val="002F0B87"/>
    <w:rsid w:val="0030039D"/>
    <w:rsid w:val="0030326F"/>
    <w:rsid w:val="00305954"/>
    <w:rsid w:val="00310701"/>
    <w:rsid w:val="003156EF"/>
    <w:rsid w:val="00315980"/>
    <w:rsid w:val="00316F7F"/>
    <w:rsid w:val="00317609"/>
    <w:rsid w:val="003218E8"/>
    <w:rsid w:val="003227AD"/>
    <w:rsid w:val="00325A2F"/>
    <w:rsid w:val="00325E34"/>
    <w:rsid w:val="00326536"/>
    <w:rsid w:val="00330DCE"/>
    <w:rsid w:val="00331E11"/>
    <w:rsid w:val="00332F90"/>
    <w:rsid w:val="00334761"/>
    <w:rsid w:val="00337EBC"/>
    <w:rsid w:val="00341DCD"/>
    <w:rsid w:val="003425DD"/>
    <w:rsid w:val="0034563E"/>
    <w:rsid w:val="003518D6"/>
    <w:rsid w:val="0035342F"/>
    <w:rsid w:val="0035460C"/>
    <w:rsid w:val="003556BD"/>
    <w:rsid w:val="00356E9C"/>
    <w:rsid w:val="00357A33"/>
    <w:rsid w:val="00360A8E"/>
    <w:rsid w:val="00360D05"/>
    <w:rsid w:val="003627FA"/>
    <w:rsid w:val="00365147"/>
    <w:rsid w:val="00365F93"/>
    <w:rsid w:val="0037016E"/>
    <w:rsid w:val="0037129D"/>
    <w:rsid w:val="00372908"/>
    <w:rsid w:val="003735B7"/>
    <w:rsid w:val="00380913"/>
    <w:rsid w:val="00381AB6"/>
    <w:rsid w:val="00383020"/>
    <w:rsid w:val="003849BC"/>
    <w:rsid w:val="0038555B"/>
    <w:rsid w:val="00387D68"/>
    <w:rsid w:val="00391C25"/>
    <w:rsid w:val="00394D7E"/>
    <w:rsid w:val="003975FD"/>
    <w:rsid w:val="003A15C6"/>
    <w:rsid w:val="003A1B86"/>
    <w:rsid w:val="003A7E3F"/>
    <w:rsid w:val="003B057D"/>
    <w:rsid w:val="003B227D"/>
    <w:rsid w:val="003B5945"/>
    <w:rsid w:val="003B60CC"/>
    <w:rsid w:val="003C059D"/>
    <w:rsid w:val="003C1546"/>
    <w:rsid w:val="003C1AA4"/>
    <w:rsid w:val="003C1B25"/>
    <w:rsid w:val="003C2443"/>
    <w:rsid w:val="003C5DA3"/>
    <w:rsid w:val="003D0BBB"/>
    <w:rsid w:val="003D18E5"/>
    <w:rsid w:val="003D4BCD"/>
    <w:rsid w:val="003D4EA8"/>
    <w:rsid w:val="003D6C2B"/>
    <w:rsid w:val="003E01D8"/>
    <w:rsid w:val="003E2100"/>
    <w:rsid w:val="003E4571"/>
    <w:rsid w:val="003E579A"/>
    <w:rsid w:val="003E760B"/>
    <w:rsid w:val="003F6DBE"/>
    <w:rsid w:val="003F6F5B"/>
    <w:rsid w:val="003F7E80"/>
    <w:rsid w:val="00400625"/>
    <w:rsid w:val="004024F6"/>
    <w:rsid w:val="0040342D"/>
    <w:rsid w:val="00405920"/>
    <w:rsid w:val="0041192D"/>
    <w:rsid w:val="00413EE1"/>
    <w:rsid w:val="00420B52"/>
    <w:rsid w:val="0042128E"/>
    <w:rsid w:val="004269C2"/>
    <w:rsid w:val="004300F9"/>
    <w:rsid w:val="00432B60"/>
    <w:rsid w:val="00432F23"/>
    <w:rsid w:val="0043406D"/>
    <w:rsid w:val="00434BF5"/>
    <w:rsid w:val="00440698"/>
    <w:rsid w:val="00440E8F"/>
    <w:rsid w:val="00444568"/>
    <w:rsid w:val="00446EEE"/>
    <w:rsid w:val="00450F8B"/>
    <w:rsid w:val="00454089"/>
    <w:rsid w:val="004540E2"/>
    <w:rsid w:val="00454454"/>
    <w:rsid w:val="004606C9"/>
    <w:rsid w:val="00461BA4"/>
    <w:rsid w:val="00463A45"/>
    <w:rsid w:val="00467924"/>
    <w:rsid w:val="004712A5"/>
    <w:rsid w:val="00471EDC"/>
    <w:rsid w:val="0047266F"/>
    <w:rsid w:val="00473014"/>
    <w:rsid w:val="004758B2"/>
    <w:rsid w:val="00476D6B"/>
    <w:rsid w:val="00476D6D"/>
    <w:rsid w:val="00482AC4"/>
    <w:rsid w:val="00484710"/>
    <w:rsid w:val="00484C62"/>
    <w:rsid w:val="00486C85"/>
    <w:rsid w:val="00492C16"/>
    <w:rsid w:val="00494697"/>
    <w:rsid w:val="00496C83"/>
    <w:rsid w:val="00497159"/>
    <w:rsid w:val="004A0678"/>
    <w:rsid w:val="004A35E5"/>
    <w:rsid w:val="004A48A3"/>
    <w:rsid w:val="004A5F40"/>
    <w:rsid w:val="004B0D92"/>
    <w:rsid w:val="004B0EC0"/>
    <w:rsid w:val="004B1773"/>
    <w:rsid w:val="004B66F1"/>
    <w:rsid w:val="004C13F5"/>
    <w:rsid w:val="004C3EA0"/>
    <w:rsid w:val="004C4525"/>
    <w:rsid w:val="004C6BCE"/>
    <w:rsid w:val="004E7333"/>
    <w:rsid w:val="004F7169"/>
    <w:rsid w:val="00500D66"/>
    <w:rsid w:val="005037E3"/>
    <w:rsid w:val="00514C8E"/>
    <w:rsid w:val="00531DBF"/>
    <w:rsid w:val="00537B5C"/>
    <w:rsid w:val="00542B30"/>
    <w:rsid w:val="00545759"/>
    <w:rsid w:val="00545BE0"/>
    <w:rsid w:val="00546930"/>
    <w:rsid w:val="005501EE"/>
    <w:rsid w:val="00552DFC"/>
    <w:rsid w:val="00554371"/>
    <w:rsid w:val="005545B1"/>
    <w:rsid w:val="00554C6A"/>
    <w:rsid w:val="00562E58"/>
    <w:rsid w:val="00562E85"/>
    <w:rsid w:val="0056332F"/>
    <w:rsid w:val="005719B3"/>
    <w:rsid w:val="005722DD"/>
    <w:rsid w:val="0057295E"/>
    <w:rsid w:val="00573C5A"/>
    <w:rsid w:val="005751AC"/>
    <w:rsid w:val="00576364"/>
    <w:rsid w:val="00581C39"/>
    <w:rsid w:val="00585C24"/>
    <w:rsid w:val="00586908"/>
    <w:rsid w:val="00586EBF"/>
    <w:rsid w:val="005903B6"/>
    <w:rsid w:val="005A0247"/>
    <w:rsid w:val="005A126E"/>
    <w:rsid w:val="005A452F"/>
    <w:rsid w:val="005A4582"/>
    <w:rsid w:val="005A4E9D"/>
    <w:rsid w:val="005A59BB"/>
    <w:rsid w:val="005A680D"/>
    <w:rsid w:val="005B140D"/>
    <w:rsid w:val="005B758A"/>
    <w:rsid w:val="005C05A3"/>
    <w:rsid w:val="005C1FEA"/>
    <w:rsid w:val="005C3495"/>
    <w:rsid w:val="005C3674"/>
    <w:rsid w:val="005C4164"/>
    <w:rsid w:val="005C7F05"/>
    <w:rsid w:val="005D1235"/>
    <w:rsid w:val="005D1583"/>
    <w:rsid w:val="005D15B1"/>
    <w:rsid w:val="005D228B"/>
    <w:rsid w:val="005E2965"/>
    <w:rsid w:val="005E3DFC"/>
    <w:rsid w:val="005E5942"/>
    <w:rsid w:val="005E60AF"/>
    <w:rsid w:val="005F1BCF"/>
    <w:rsid w:val="005F1DEA"/>
    <w:rsid w:val="005F297C"/>
    <w:rsid w:val="00607FC9"/>
    <w:rsid w:val="00611557"/>
    <w:rsid w:val="006130C3"/>
    <w:rsid w:val="006224CC"/>
    <w:rsid w:val="00622FE1"/>
    <w:rsid w:val="0062521C"/>
    <w:rsid w:val="006263EC"/>
    <w:rsid w:val="00627E54"/>
    <w:rsid w:val="00630A2B"/>
    <w:rsid w:val="00632DC7"/>
    <w:rsid w:val="006357FB"/>
    <w:rsid w:val="006406FC"/>
    <w:rsid w:val="00640E57"/>
    <w:rsid w:val="006430E3"/>
    <w:rsid w:val="00645C89"/>
    <w:rsid w:val="00646122"/>
    <w:rsid w:val="00653971"/>
    <w:rsid w:val="00653E16"/>
    <w:rsid w:val="0065508C"/>
    <w:rsid w:val="00657220"/>
    <w:rsid w:val="00657362"/>
    <w:rsid w:val="0066104B"/>
    <w:rsid w:val="006634B2"/>
    <w:rsid w:val="00663706"/>
    <w:rsid w:val="006655EE"/>
    <w:rsid w:val="00667C10"/>
    <w:rsid w:val="00667EF4"/>
    <w:rsid w:val="00672DBD"/>
    <w:rsid w:val="00676FCA"/>
    <w:rsid w:val="00677177"/>
    <w:rsid w:val="006812C6"/>
    <w:rsid w:val="0068236E"/>
    <w:rsid w:val="0068612E"/>
    <w:rsid w:val="00687C92"/>
    <w:rsid w:val="00687EFA"/>
    <w:rsid w:val="00693DAC"/>
    <w:rsid w:val="0069534E"/>
    <w:rsid w:val="0069669C"/>
    <w:rsid w:val="006A1200"/>
    <w:rsid w:val="006A1493"/>
    <w:rsid w:val="006A1EF5"/>
    <w:rsid w:val="006A32D6"/>
    <w:rsid w:val="006A4F4E"/>
    <w:rsid w:val="006A576E"/>
    <w:rsid w:val="006A58D7"/>
    <w:rsid w:val="006A6C23"/>
    <w:rsid w:val="006B14DB"/>
    <w:rsid w:val="006B21C4"/>
    <w:rsid w:val="006B2AF6"/>
    <w:rsid w:val="006C28AA"/>
    <w:rsid w:val="006C4A1A"/>
    <w:rsid w:val="006C4B28"/>
    <w:rsid w:val="006C522C"/>
    <w:rsid w:val="006D0393"/>
    <w:rsid w:val="006D117D"/>
    <w:rsid w:val="006D1A83"/>
    <w:rsid w:val="006D7FF0"/>
    <w:rsid w:val="006E0F01"/>
    <w:rsid w:val="006E1CFE"/>
    <w:rsid w:val="006E40D8"/>
    <w:rsid w:val="006E47F9"/>
    <w:rsid w:val="006E4EA3"/>
    <w:rsid w:val="006E5DFE"/>
    <w:rsid w:val="006F10C4"/>
    <w:rsid w:val="006F40E9"/>
    <w:rsid w:val="006F5603"/>
    <w:rsid w:val="006F6015"/>
    <w:rsid w:val="006F7B87"/>
    <w:rsid w:val="00701400"/>
    <w:rsid w:val="00702333"/>
    <w:rsid w:val="00703773"/>
    <w:rsid w:val="007037CF"/>
    <w:rsid w:val="00710186"/>
    <w:rsid w:val="00712801"/>
    <w:rsid w:val="007167C0"/>
    <w:rsid w:val="00720481"/>
    <w:rsid w:val="00725257"/>
    <w:rsid w:val="00727FB0"/>
    <w:rsid w:val="00731513"/>
    <w:rsid w:val="0073266C"/>
    <w:rsid w:val="00732B28"/>
    <w:rsid w:val="00733193"/>
    <w:rsid w:val="00733ADD"/>
    <w:rsid w:val="00733BAE"/>
    <w:rsid w:val="00735ABB"/>
    <w:rsid w:val="007361FC"/>
    <w:rsid w:val="007430E0"/>
    <w:rsid w:val="007433F4"/>
    <w:rsid w:val="00744DDA"/>
    <w:rsid w:val="00745E03"/>
    <w:rsid w:val="00746C63"/>
    <w:rsid w:val="0075420C"/>
    <w:rsid w:val="0075732A"/>
    <w:rsid w:val="007600F8"/>
    <w:rsid w:val="00760262"/>
    <w:rsid w:val="00762E1C"/>
    <w:rsid w:val="0076310C"/>
    <w:rsid w:val="0076744F"/>
    <w:rsid w:val="00767BCE"/>
    <w:rsid w:val="00767EFC"/>
    <w:rsid w:val="007707DE"/>
    <w:rsid w:val="00770B5D"/>
    <w:rsid w:val="007752F1"/>
    <w:rsid w:val="00775810"/>
    <w:rsid w:val="00776768"/>
    <w:rsid w:val="007777A6"/>
    <w:rsid w:val="00780C96"/>
    <w:rsid w:val="0078187A"/>
    <w:rsid w:val="0078259E"/>
    <w:rsid w:val="007946F0"/>
    <w:rsid w:val="00794855"/>
    <w:rsid w:val="00794ED8"/>
    <w:rsid w:val="00797628"/>
    <w:rsid w:val="007A2573"/>
    <w:rsid w:val="007A5F95"/>
    <w:rsid w:val="007A78FC"/>
    <w:rsid w:val="007B106C"/>
    <w:rsid w:val="007B1A4E"/>
    <w:rsid w:val="007B3D05"/>
    <w:rsid w:val="007B5503"/>
    <w:rsid w:val="007B5B0A"/>
    <w:rsid w:val="007C179C"/>
    <w:rsid w:val="007C21E3"/>
    <w:rsid w:val="007C5CB1"/>
    <w:rsid w:val="007C6BB3"/>
    <w:rsid w:val="007D0B98"/>
    <w:rsid w:val="007D14B4"/>
    <w:rsid w:val="007D209F"/>
    <w:rsid w:val="007D398C"/>
    <w:rsid w:val="007D3AD7"/>
    <w:rsid w:val="007D7414"/>
    <w:rsid w:val="007E24F6"/>
    <w:rsid w:val="007E33AD"/>
    <w:rsid w:val="007E6086"/>
    <w:rsid w:val="007F1ABC"/>
    <w:rsid w:val="00800F64"/>
    <w:rsid w:val="00801050"/>
    <w:rsid w:val="00802C28"/>
    <w:rsid w:val="00802F0B"/>
    <w:rsid w:val="0080417B"/>
    <w:rsid w:val="00810A67"/>
    <w:rsid w:val="00827FB3"/>
    <w:rsid w:val="00833CF7"/>
    <w:rsid w:val="00834CDE"/>
    <w:rsid w:val="00842128"/>
    <w:rsid w:val="00842464"/>
    <w:rsid w:val="0084431D"/>
    <w:rsid w:val="00845601"/>
    <w:rsid w:val="00850519"/>
    <w:rsid w:val="0085329B"/>
    <w:rsid w:val="00855C5C"/>
    <w:rsid w:val="00861BE2"/>
    <w:rsid w:val="00861F70"/>
    <w:rsid w:val="00862130"/>
    <w:rsid w:val="00865A2F"/>
    <w:rsid w:val="00867590"/>
    <w:rsid w:val="008679B5"/>
    <w:rsid w:val="008702A9"/>
    <w:rsid w:val="00873884"/>
    <w:rsid w:val="00873EF9"/>
    <w:rsid w:val="00876600"/>
    <w:rsid w:val="008809DE"/>
    <w:rsid w:val="00885298"/>
    <w:rsid w:val="0089202B"/>
    <w:rsid w:val="0089257C"/>
    <w:rsid w:val="00893305"/>
    <w:rsid w:val="008971AC"/>
    <w:rsid w:val="00897628"/>
    <w:rsid w:val="008A2023"/>
    <w:rsid w:val="008A3C96"/>
    <w:rsid w:val="008A3D09"/>
    <w:rsid w:val="008B4019"/>
    <w:rsid w:val="008B65C9"/>
    <w:rsid w:val="008C2D4A"/>
    <w:rsid w:val="008C4583"/>
    <w:rsid w:val="008D3900"/>
    <w:rsid w:val="008D647B"/>
    <w:rsid w:val="008D6E1D"/>
    <w:rsid w:val="008F0C90"/>
    <w:rsid w:val="008F3739"/>
    <w:rsid w:val="008F39B4"/>
    <w:rsid w:val="008F4162"/>
    <w:rsid w:val="008F4A95"/>
    <w:rsid w:val="009006F0"/>
    <w:rsid w:val="00901FF8"/>
    <w:rsid w:val="00903E02"/>
    <w:rsid w:val="00907104"/>
    <w:rsid w:val="00910C39"/>
    <w:rsid w:val="0091155E"/>
    <w:rsid w:val="0091200D"/>
    <w:rsid w:val="00913175"/>
    <w:rsid w:val="00915073"/>
    <w:rsid w:val="00916EDB"/>
    <w:rsid w:val="0092000C"/>
    <w:rsid w:val="00920861"/>
    <w:rsid w:val="00922B13"/>
    <w:rsid w:val="0092353A"/>
    <w:rsid w:val="009242EF"/>
    <w:rsid w:val="00932291"/>
    <w:rsid w:val="00932861"/>
    <w:rsid w:val="00933B8C"/>
    <w:rsid w:val="0093408E"/>
    <w:rsid w:val="00943483"/>
    <w:rsid w:val="00952DDF"/>
    <w:rsid w:val="009546C9"/>
    <w:rsid w:val="0095484E"/>
    <w:rsid w:val="009610A3"/>
    <w:rsid w:val="00961869"/>
    <w:rsid w:val="00963B6A"/>
    <w:rsid w:val="00964A47"/>
    <w:rsid w:val="00970950"/>
    <w:rsid w:val="00971EF4"/>
    <w:rsid w:val="00976AF0"/>
    <w:rsid w:val="00976CED"/>
    <w:rsid w:val="00977BF3"/>
    <w:rsid w:val="009812D4"/>
    <w:rsid w:val="009920D8"/>
    <w:rsid w:val="009952F5"/>
    <w:rsid w:val="009A0749"/>
    <w:rsid w:val="009A4046"/>
    <w:rsid w:val="009A4ECA"/>
    <w:rsid w:val="009B1F22"/>
    <w:rsid w:val="009B38BE"/>
    <w:rsid w:val="009B5B26"/>
    <w:rsid w:val="009B6BA8"/>
    <w:rsid w:val="009C251E"/>
    <w:rsid w:val="009C3D0F"/>
    <w:rsid w:val="009C52C4"/>
    <w:rsid w:val="009C5D0D"/>
    <w:rsid w:val="009C63ED"/>
    <w:rsid w:val="009D0AD2"/>
    <w:rsid w:val="009D1D99"/>
    <w:rsid w:val="009D5019"/>
    <w:rsid w:val="009E1B19"/>
    <w:rsid w:val="009E3C38"/>
    <w:rsid w:val="009F053A"/>
    <w:rsid w:val="009F1AE5"/>
    <w:rsid w:val="009F35E2"/>
    <w:rsid w:val="009F65F9"/>
    <w:rsid w:val="009F68BA"/>
    <w:rsid w:val="00A01116"/>
    <w:rsid w:val="00A06277"/>
    <w:rsid w:val="00A079DC"/>
    <w:rsid w:val="00A111C2"/>
    <w:rsid w:val="00A12A6A"/>
    <w:rsid w:val="00A13842"/>
    <w:rsid w:val="00A21EB8"/>
    <w:rsid w:val="00A338E7"/>
    <w:rsid w:val="00A35CAA"/>
    <w:rsid w:val="00A36E7F"/>
    <w:rsid w:val="00A40CAB"/>
    <w:rsid w:val="00A411F4"/>
    <w:rsid w:val="00A41E65"/>
    <w:rsid w:val="00A42508"/>
    <w:rsid w:val="00A43E0A"/>
    <w:rsid w:val="00A530C7"/>
    <w:rsid w:val="00A53764"/>
    <w:rsid w:val="00A54035"/>
    <w:rsid w:val="00A54B36"/>
    <w:rsid w:val="00A55F5B"/>
    <w:rsid w:val="00A577FB"/>
    <w:rsid w:val="00A57C8D"/>
    <w:rsid w:val="00A60185"/>
    <w:rsid w:val="00A6060C"/>
    <w:rsid w:val="00A62F85"/>
    <w:rsid w:val="00A661EA"/>
    <w:rsid w:val="00A74EDE"/>
    <w:rsid w:val="00A7740B"/>
    <w:rsid w:val="00A8146A"/>
    <w:rsid w:val="00A830E5"/>
    <w:rsid w:val="00A85DBD"/>
    <w:rsid w:val="00A87135"/>
    <w:rsid w:val="00A87A19"/>
    <w:rsid w:val="00A93280"/>
    <w:rsid w:val="00A951EA"/>
    <w:rsid w:val="00AA10B1"/>
    <w:rsid w:val="00AA2548"/>
    <w:rsid w:val="00AA58C4"/>
    <w:rsid w:val="00AA62CF"/>
    <w:rsid w:val="00AA7003"/>
    <w:rsid w:val="00AB11C8"/>
    <w:rsid w:val="00AB126C"/>
    <w:rsid w:val="00AB12B7"/>
    <w:rsid w:val="00AB18C4"/>
    <w:rsid w:val="00AB194A"/>
    <w:rsid w:val="00AB607B"/>
    <w:rsid w:val="00AC08A8"/>
    <w:rsid w:val="00AC7B20"/>
    <w:rsid w:val="00AD294C"/>
    <w:rsid w:val="00AD316A"/>
    <w:rsid w:val="00AD3284"/>
    <w:rsid w:val="00AD356C"/>
    <w:rsid w:val="00AD56C8"/>
    <w:rsid w:val="00AD58F2"/>
    <w:rsid w:val="00AD5979"/>
    <w:rsid w:val="00AD7B61"/>
    <w:rsid w:val="00AE1A40"/>
    <w:rsid w:val="00B0110F"/>
    <w:rsid w:val="00B02347"/>
    <w:rsid w:val="00B02E58"/>
    <w:rsid w:val="00B0512A"/>
    <w:rsid w:val="00B0529F"/>
    <w:rsid w:val="00B077B7"/>
    <w:rsid w:val="00B114BE"/>
    <w:rsid w:val="00B120AD"/>
    <w:rsid w:val="00B12755"/>
    <w:rsid w:val="00B13750"/>
    <w:rsid w:val="00B13EB4"/>
    <w:rsid w:val="00B1418B"/>
    <w:rsid w:val="00B14752"/>
    <w:rsid w:val="00B20CD2"/>
    <w:rsid w:val="00B21195"/>
    <w:rsid w:val="00B23A93"/>
    <w:rsid w:val="00B24B22"/>
    <w:rsid w:val="00B25310"/>
    <w:rsid w:val="00B325AB"/>
    <w:rsid w:val="00B32F8F"/>
    <w:rsid w:val="00B33501"/>
    <w:rsid w:val="00B3393A"/>
    <w:rsid w:val="00B342BF"/>
    <w:rsid w:val="00B3492A"/>
    <w:rsid w:val="00B35294"/>
    <w:rsid w:val="00B44388"/>
    <w:rsid w:val="00B51861"/>
    <w:rsid w:val="00B51E58"/>
    <w:rsid w:val="00B5309A"/>
    <w:rsid w:val="00B54DE9"/>
    <w:rsid w:val="00B553EC"/>
    <w:rsid w:val="00B55E3F"/>
    <w:rsid w:val="00B6012C"/>
    <w:rsid w:val="00B63C1E"/>
    <w:rsid w:val="00B703E3"/>
    <w:rsid w:val="00B71366"/>
    <w:rsid w:val="00B73E44"/>
    <w:rsid w:val="00B768A2"/>
    <w:rsid w:val="00B93DD0"/>
    <w:rsid w:val="00B972C4"/>
    <w:rsid w:val="00B97732"/>
    <w:rsid w:val="00BA65A8"/>
    <w:rsid w:val="00BA664A"/>
    <w:rsid w:val="00BA6D19"/>
    <w:rsid w:val="00BA7461"/>
    <w:rsid w:val="00BA7A53"/>
    <w:rsid w:val="00BA7DA9"/>
    <w:rsid w:val="00BB3691"/>
    <w:rsid w:val="00BC3090"/>
    <w:rsid w:val="00BC3858"/>
    <w:rsid w:val="00BC4215"/>
    <w:rsid w:val="00BC5432"/>
    <w:rsid w:val="00BC587C"/>
    <w:rsid w:val="00BD1A6F"/>
    <w:rsid w:val="00BD27D0"/>
    <w:rsid w:val="00BE0F48"/>
    <w:rsid w:val="00BE40B4"/>
    <w:rsid w:val="00BE6592"/>
    <w:rsid w:val="00BE68A0"/>
    <w:rsid w:val="00BE6D3C"/>
    <w:rsid w:val="00BE7852"/>
    <w:rsid w:val="00BF7CEE"/>
    <w:rsid w:val="00C03880"/>
    <w:rsid w:val="00C03F40"/>
    <w:rsid w:val="00C135CF"/>
    <w:rsid w:val="00C2683F"/>
    <w:rsid w:val="00C31019"/>
    <w:rsid w:val="00C3184D"/>
    <w:rsid w:val="00C37713"/>
    <w:rsid w:val="00C402C1"/>
    <w:rsid w:val="00C40AD0"/>
    <w:rsid w:val="00C449F8"/>
    <w:rsid w:val="00C44B6F"/>
    <w:rsid w:val="00C4655A"/>
    <w:rsid w:val="00C47030"/>
    <w:rsid w:val="00C4714E"/>
    <w:rsid w:val="00C50AA5"/>
    <w:rsid w:val="00C51A96"/>
    <w:rsid w:val="00C51CCA"/>
    <w:rsid w:val="00C5504F"/>
    <w:rsid w:val="00C568E9"/>
    <w:rsid w:val="00C57B55"/>
    <w:rsid w:val="00C63376"/>
    <w:rsid w:val="00C67581"/>
    <w:rsid w:val="00C700B0"/>
    <w:rsid w:val="00C743A7"/>
    <w:rsid w:val="00C74F97"/>
    <w:rsid w:val="00C8276E"/>
    <w:rsid w:val="00C83B59"/>
    <w:rsid w:val="00C842AC"/>
    <w:rsid w:val="00C86340"/>
    <w:rsid w:val="00C8646E"/>
    <w:rsid w:val="00C878C7"/>
    <w:rsid w:val="00C90D66"/>
    <w:rsid w:val="00C926F6"/>
    <w:rsid w:val="00C93B12"/>
    <w:rsid w:val="00C95293"/>
    <w:rsid w:val="00C9643F"/>
    <w:rsid w:val="00C96688"/>
    <w:rsid w:val="00CA0723"/>
    <w:rsid w:val="00CA5BD9"/>
    <w:rsid w:val="00CB1690"/>
    <w:rsid w:val="00CB2ECB"/>
    <w:rsid w:val="00CB3A91"/>
    <w:rsid w:val="00CC1715"/>
    <w:rsid w:val="00CC4365"/>
    <w:rsid w:val="00CD11B0"/>
    <w:rsid w:val="00CE1DDD"/>
    <w:rsid w:val="00CE5C2A"/>
    <w:rsid w:val="00CE5F1A"/>
    <w:rsid w:val="00CE71C2"/>
    <w:rsid w:val="00CF1DE5"/>
    <w:rsid w:val="00CF34E9"/>
    <w:rsid w:val="00CF42D5"/>
    <w:rsid w:val="00CF4EDA"/>
    <w:rsid w:val="00CF59B7"/>
    <w:rsid w:val="00CF7D7F"/>
    <w:rsid w:val="00D020F5"/>
    <w:rsid w:val="00D021CB"/>
    <w:rsid w:val="00D057D0"/>
    <w:rsid w:val="00D10F1A"/>
    <w:rsid w:val="00D116F8"/>
    <w:rsid w:val="00D11A9F"/>
    <w:rsid w:val="00D12509"/>
    <w:rsid w:val="00D15A03"/>
    <w:rsid w:val="00D16A3A"/>
    <w:rsid w:val="00D16C5F"/>
    <w:rsid w:val="00D1740A"/>
    <w:rsid w:val="00D17596"/>
    <w:rsid w:val="00D20564"/>
    <w:rsid w:val="00D21D54"/>
    <w:rsid w:val="00D22640"/>
    <w:rsid w:val="00D2475A"/>
    <w:rsid w:val="00D24E56"/>
    <w:rsid w:val="00D263F8"/>
    <w:rsid w:val="00D26D3A"/>
    <w:rsid w:val="00D37F49"/>
    <w:rsid w:val="00D4597B"/>
    <w:rsid w:val="00D45EE3"/>
    <w:rsid w:val="00D50618"/>
    <w:rsid w:val="00D509E9"/>
    <w:rsid w:val="00D53B1C"/>
    <w:rsid w:val="00D55E47"/>
    <w:rsid w:val="00D61CBE"/>
    <w:rsid w:val="00D62ADB"/>
    <w:rsid w:val="00D63066"/>
    <w:rsid w:val="00D63D25"/>
    <w:rsid w:val="00D672A3"/>
    <w:rsid w:val="00D6745F"/>
    <w:rsid w:val="00D67A84"/>
    <w:rsid w:val="00D73090"/>
    <w:rsid w:val="00D73CB1"/>
    <w:rsid w:val="00D7416C"/>
    <w:rsid w:val="00D76EB0"/>
    <w:rsid w:val="00D83954"/>
    <w:rsid w:val="00D902DF"/>
    <w:rsid w:val="00D959C4"/>
    <w:rsid w:val="00D97CBC"/>
    <w:rsid w:val="00DA1928"/>
    <w:rsid w:val="00DA1B12"/>
    <w:rsid w:val="00DA54C9"/>
    <w:rsid w:val="00DA6739"/>
    <w:rsid w:val="00DA6CAE"/>
    <w:rsid w:val="00DB1A9E"/>
    <w:rsid w:val="00DB31D6"/>
    <w:rsid w:val="00DB342C"/>
    <w:rsid w:val="00DB4005"/>
    <w:rsid w:val="00DB4058"/>
    <w:rsid w:val="00DB45C2"/>
    <w:rsid w:val="00DB4D33"/>
    <w:rsid w:val="00DB5345"/>
    <w:rsid w:val="00DB57F4"/>
    <w:rsid w:val="00DB7C2A"/>
    <w:rsid w:val="00DC34EB"/>
    <w:rsid w:val="00DC7506"/>
    <w:rsid w:val="00DD1783"/>
    <w:rsid w:val="00DD7A6B"/>
    <w:rsid w:val="00DE1539"/>
    <w:rsid w:val="00DE194D"/>
    <w:rsid w:val="00DE5C80"/>
    <w:rsid w:val="00DF1535"/>
    <w:rsid w:val="00DF1E5B"/>
    <w:rsid w:val="00DF2275"/>
    <w:rsid w:val="00DF25A8"/>
    <w:rsid w:val="00DF27FA"/>
    <w:rsid w:val="00DF2B4E"/>
    <w:rsid w:val="00DF3F5E"/>
    <w:rsid w:val="00DF4325"/>
    <w:rsid w:val="00DF5653"/>
    <w:rsid w:val="00DF6FE7"/>
    <w:rsid w:val="00DF78CD"/>
    <w:rsid w:val="00E0046F"/>
    <w:rsid w:val="00E03D6A"/>
    <w:rsid w:val="00E0596E"/>
    <w:rsid w:val="00E06F66"/>
    <w:rsid w:val="00E1050C"/>
    <w:rsid w:val="00E12176"/>
    <w:rsid w:val="00E12259"/>
    <w:rsid w:val="00E123F0"/>
    <w:rsid w:val="00E21876"/>
    <w:rsid w:val="00E24A9B"/>
    <w:rsid w:val="00E26D62"/>
    <w:rsid w:val="00E3222B"/>
    <w:rsid w:val="00E34C39"/>
    <w:rsid w:val="00E356E5"/>
    <w:rsid w:val="00E357E4"/>
    <w:rsid w:val="00E36F81"/>
    <w:rsid w:val="00E3768F"/>
    <w:rsid w:val="00E400C9"/>
    <w:rsid w:val="00E40A6F"/>
    <w:rsid w:val="00E445BD"/>
    <w:rsid w:val="00E45765"/>
    <w:rsid w:val="00E5098C"/>
    <w:rsid w:val="00E51A36"/>
    <w:rsid w:val="00E572BE"/>
    <w:rsid w:val="00E60213"/>
    <w:rsid w:val="00E661B2"/>
    <w:rsid w:val="00E7160F"/>
    <w:rsid w:val="00E7196B"/>
    <w:rsid w:val="00E74D29"/>
    <w:rsid w:val="00E77469"/>
    <w:rsid w:val="00E80FB9"/>
    <w:rsid w:val="00E83C74"/>
    <w:rsid w:val="00E83CEE"/>
    <w:rsid w:val="00E8610A"/>
    <w:rsid w:val="00E91F18"/>
    <w:rsid w:val="00E9226D"/>
    <w:rsid w:val="00E92652"/>
    <w:rsid w:val="00E9304F"/>
    <w:rsid w:val="00E943AB"/>
    <w:rsid w:val="00E96BC8"/>
    <w:rsid w:val="00EA416C"/>
    <w:rsid w:val="00EA48C9"/>
    <w:rsid w:val="00EA5941"/>
    <w:rsid w:val="00EA6DB3"/>
    <w:rsid w:val="00EB1365"/>
    <w:rsid w:val="00EB60CE"/>
    <w:rsid w:val="00EB7D53"/>
    <w:rsid w:val="00EC363B"/>
    <w:rsid w:val="00ED1FAB"/>
    <w:rsid w:val="00ED6374"/>
    <w:rsid w:val="00EE2BB1"/>
    <w:rsid w:val="00EE3146"/>
    <w:rsid w:val="00EF2150"/>
    <w:rsid w:val="00EF4F36"/>
    <w:rsid w:val="00EF50BB"/>
    <w:rsid w:val="00EF53FF"/>
    <w:rsid w:val="00EF6A50"/>
    <w:rsid w:val="00F00192"/>
    <w:rsid w:val="00F01DF6"/>
    <w:rsid w:val="00F0340D"/>
    <w:rsid w:val="00F034A1"/>
    <w:rsid w:val="00F0480E"/>
    <w:rsid w:val="00F059A6"/>
    <w:rsid w:val="00F116C5"/>
    <w:rsid w:val="00F1397E"/>
    <w:rsid w:val="00F20BB5"/>
    <w:rsid w:val="00F23756"/>
    <w:rsid w:val="00F2523A"/>
    <w:rsid w:val="00F25FFA"/>
    <w:rsid w:val="00F27562"/>
    <w:rsid w:val="00F310D2"/>
    <w:rsid w:val="00F3410B"/>
    <w:rsid w:val="00F36F3D"/>
    <w:rsid w:val="00F40DAE"/>
    <w:rsid w:val="00F45F0F"/>
    <w:rsid w:val="00F477BD"/>
    <w:rsid w:val="00F530B6"/>
    <w:rsid w:val="00F53491"/>
    <w:rsid w:val="00F54331"/>
    <w:rsid w:val="00F54B0D"/>
    <w:rsid w:val="00F60C1A"/>
    <w:rsid w:val="00F62416"/>
    <w:rsid w:val="00F63254"/>
    <w:rsid w:val="00F65A1C"/>
    <w:rsid w:val="00F66F50"/>
    <w:rsid w:val="00F66F59"/>
    <w:rsid w:val="00F67DAC"/>
    <w:rsid w:val="00F67EDE"/>
    <w:rsid w:val="00F72DCB"/>
    <w:rsid w:val="00F7300A"/>
    <w:rsid w:val="00F7370F"/>
    <w:rsid w:val="00F74FEC"/>
    <w:rsid w:val="00F82FF8"/>
    <w:rsid w:val="00F8330D"/>
    <w:rsid w:val="00F84305"/>
    <w:rsid w:val="00F8485C"/>
    <w:rsid w:val="00F85A4B"/>
    <w:rsid w:val="00F8613A"/>
    <w:rsid w:val="00F87149"/>
    <w:rsid w:val="00F876B7"/>
    <w:rsid w:val="00F87FFE"/>
    <w:rsid w:val="00F94F52"/>
    <w:rsid w:val="00F954C9"/>
    <w:rsid w:val="00F97EC9"/>
    <w:rsid w:val="00FA03F8"/>
    <w:rsid w:val="00FA14F9"/>
    <w:rsid w:val="00FA4CF0"/>
    <w:rsid w:val="00FA61AA"/>
    <w:rsid w:val="00FA69A4"/>
    <w:rsid w:val="00FA796C"/>
    <w:rsid w:val="00FB1279"/>
    <w:rsid w:val="00FB1495"/>
    <w:rsid w:val="00FB535E"/>
    <w:rsid w:val="00FC55DE"/>
    <w:rsid w:val="00FC5FDF"/>
    <w:rsid w:val="00FD1694"/>
    <w:rsid w:val="00FD62D4"/>
    <w:rsid w:val="00FD6893"/>
    <w:rsid w:val="00FD6CA2"/>
    <w:rsid w:val="00FD7636"/>
    <w:rsid w:val="00FE3229"/>
    <w:rsid w:val="00FE74C3"/>
    <w:rsid w:val="00FF215C"/>
    <w:rsid w:val="00FF49E8"/>
    <w:rsid w:val="00FF506B"/>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4E5B673B-F4D0-4070-8121-D61D0CF6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755"/>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E51A36"/>
    <w:pPr>
      <w:numPr>
        <w:numId w:val="27"/>
      </w:numPr>
      <w:spacing w:before="60" w:after="60" w:line="240" w:lineRule="auto"/>
      <w:ind w:left="357" w:hanging="357"/>
    </w:pPr>
    <w:rPr>
      <w:rFonts w:cs="Arial"/>
      <w:sz w:val="18"/>
      <w:szCs w:val="18"/>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223E65"/>
    <w:pPr>
      <w:spacing w:before="60" w:after="60" w:line="240" w:lineRule="auto"/>
      <w:ind w:left="369" w:hanging="369"/>
    </w:pPr>
    <w:rPr>
      <w:rFonts w:cs="Arial"/>
      <w:sz w:val="18"/>
      <w:szCs w:val="18"/>
    </w:rPr>
  </w:style>
  <w:style w:type="paragraph" w:styleId="ListNumber2">
    <w:name w:val="List Number 2"/>
    <w:basedOn w:val="Normal"/>
    <w:uiPriority w:val="99"/>
    <w:rsid w:val="00223E65"/>
    <w:pPr>
      <w:spacing w:before="60" w:after="60" w:line="240" w:lineRule="auto"/>
      <w:ind w:left="369"/>
    </w:pPr>
    <w:rPr>
      <w:rFonts w:cs="Arial"/>
      <w:sz w:val="18"/>
      <w:szCs w:val="18"/>
    </w:rPr>
  </w:style>
  <w:style w:type="paragraph" w:styleId="ListNumber3">
    <w:name w:val="List Number 3"/>
    <w:basedOn w:val="Normal"/>
    <w:uiPriority w:val="99"/>
    <w:rsid w:val="00DE194D"/>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5E29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308053297">
      <w:bodyDiv w:val="1"/>
      <w:marLeft w:val="0"/>
      <w:marRight w:val="0"/>
      <w:marTop w:val="0"/>
      <w:marBottom w:val="0"/>
      <w:divBdr>
        <w:top w:val="none" w:sz="0" w:space="0" w:color="auto"/>
        <w:left w:val="none" w:sz="0" w:space="0" w:color="auto"/>
        <w:bottom w:val="none" w:sz="0" w:space="0" w:color="auto"/>
        <w:right w:val="none" w:sz="0" w:space="0" w:color="auto"/>
      </w:divBdr>
      <w:divsChild>
        <w:div w:id="1017003705">
          <w:marLeft w:val="0"/>
          <w:marRight w:val="0"/>
          <w:marTop w:val="0"/>
          <w:marBottom w:val="0"/>
          <w:divBdr>
            <w:top w:val="none" w:sz="0" w:space="0" w:color="auto"/>
            <w:left w:val="none" w:sz="0" w:space="0" w:color="auto"/>
            <w:bottom w:val="none" w:sz="0" w:space="0" w:color="auto"/>
            <w:right w:val="none" w:sz="0" w:space="0" w:color="auto"/>
          </w:divBdr>
          <w:divsChild>
            <w:div w:id="415787047">
              <w:marLeft w:val="0"/>
              <w:marRight w:val="0"/>
              <w:marTop w:val="0"/>
              <w:marBottom w:val="0"/>
              <w:divBdr>
                <w:top w:val="none" w:sz="0" w:space="0" w:color="auto"/>
                <w:left w:val="none" w:sz="0" w:space="0" w:color="auto"/>
                <w:bottom w:val="none" w:sz="0" w:space="0" w:color="auto"/>
                <w:right w:val="none" w:sz="0" w:space="0" w:color="auto"/>
              </w:divBdr>
              <w:divsChild>
                <w:div w:id="927423288">
                  <w:marLeft w:val="0"/>
                  <w:marRight w:val="0"/>
                  <w:marTop w:val="0"/>
                  <w:marBottom w:val="0"/>
                  <w:divBdr>
                    <w:top w:val="none" w:sz="0" w:space="0" w:color="auto"/>
                    <w:left w:val="none" w:sz="0" w:space="0" w:color="auto"/>
                    <w:bottom w:val="none" w:sz="0" w:space="0" w:color="auto"/>
                    <w:right w:val="none" w:sz="0" w:space="0" w:color="auto"/>
                  </w:divBdr>
                  <w:divsChild>
                    <w:div w:id="1108084751">
                      <w:marLeft w:val="0"/>
                      <w:marRight w:val="0"/>
                      <w:marTop w:val="0"/>
                      <w:marBottom w:val="0"/>
                      <w:divBdr>
                        <w:top w:val="none" w:sz="0" w:space="0" w:color="auto"/>
                        <w:left w:val="none" w:sz="0" w:space="0" w:color="auto"/>
                        <w:bottom w:val="none" w:sz="0" w:space="0" w:color="auto"/>
                        <w:right w:val="none" w:sz="0" w:space="0" w:color="auto"/>
                      </w:divBdr>
                      <w:divsChild>
                        <w:div w:id="376659332">
                          <w:marLeft w:val="0"/>
                          <w:marRight w:val="0"/>
                          <w:marTop w:val="0"/>
                          <w:marBottom w:val="0"/>
                          <w:divBdr>
                            <w:top w:val="none" w:sz="0" w:space="0" w:color="auto"/>
                            <w:left w:val="none" w:sz="0" w:space="0" w:color="auto"/>
                            <w:bottom w:val="none" w:sz="0" w:space="0" w:color="auto"/>
                            <w:right w:val="none" w:sz="0" w:space="0" w:color="auto"/>
                          </w:divBdr>
                          <w:divsChild>
                            <w:div w:id="659389629">
                              <w:marLeft w:val="0"/>
                              <w:marRight w:val="0"/>
                              <w:marTop w:val="0"/>
                              <w:marBottom w:val="0"/>
                              <w:divBdr>
                                <w:top w:val="none" w:sz="0" w:space="0" w:color="auto"/>
                                <w:left w:val="none" w:sz="0" w:space="0" w:color="auto"/>
                                <w:bottom w:val="none" w:sz="0" w:space="0" w:color="auto"/>
                                <w:right w:val="none" w:sz="0" w:space="0" w:color="auto"/>
                              </w:divBdr>
                              <w:divsChild>
                                <w:div w:id="2048941651">
                                  <w:marLeft w:val="0"/>
                                  <w:marRight w:val="0"/>
                                  <w:marTop w:val="0"/>
                                  <w:marBottom w:val="0"/>
                                  <w:divBdr>
                                    <w:top w:val="none" w:sz="0" w:space="0" w:color="auto"/>
                                    <w:left w:val="none" w:sz="0" w:space="0" w:color="auto"/>
                                    <w:bottom w:val="none" w:sz="0" w:space="0" w:color="auto"/>
                                    <w:right w:val="none" w:sz="0" w:space="0" w:color="auto"/>
                                  </w:divBdr>
                                  <w:divsChild>
                                    <w:div w:id="843396046">
                                      <w:marLeft w:val="0"/>
                                      <w:marRight w:val="0"/>
                                      <w:marTop w:val="0"/>
                                      <w:marBottom w:val="0"/>
                                      <w:divBdr>
                                        <w:top w:val="none" w:sz="0" w:space="0" w:color="auto"/>
                                        <w:left w:val="none" w:sz="0" w:space="0" w:color="auto"/>
                                        <w:bottom w:val="none" w:sz="0" w:space="0" w:color="auto"/>
                                        <w:right w:val="none" w:sz="0" w:space="0" w:color="auto"/>
                                      </w:divBdr>
                                      <w:divsChild>
                                        <w:div w:id="1821997176">
                                          <w:marLeft w:val="0"/>
                                          <w:marRight w:val="0"/>
                                          <w:marTop w:val="0"/>
                                          <w:marBottom w:val="0"/>
                                          <w:divBdr>
                                            <w:top w:val="none" w:sz="0" w:space="0" w:color="auto"/>
                                            <w:left w:val="none" w:sz="0" w:space="0" w:color="auto"/>
                                            <w:bottom w:val="none" w:sz="0" w:space="0" w:color="auto"/>
                                            <w:right w:val="none" w:sz="0" w:space="0" w:color="auto"/>
                                          </w:divBdr>
                                          <w:divsChild>
                                            <w:div w:id="1894464736">
                                              <w:marLeft w:val="0"/>
                                              <w:marRight w:val="0"/>
                                              <w:marTop w:val="0"/>
                                              <w:marBottom w:val="0"/>
                                              <w:divBdr>
                                                <w:top w:val="none" w:sz="0" w:space="0" w:color="auto"/>
                                                <w:left w:val="none" w:sz="0" w:space="0" w:color="auto"/>
                                                <w:bottom w:val="none" w:sz="0" w:space="0" w:color="auto"/>
                                                <w:right w:val="none" w:sz="0" w:space="0" w:color="auto"/>
                                              </w:divBdr>
                                              <w:divsChild>
                                                <w:div w:id="949582119">
                                                  <w:marLeft w:val="0"/>
                                                  <w:marRight w:val="0"/>
                                                  <w:marTop w:val="0"/>
                                                  <w:marBottom w:val="0"/>
                                                  <w:divBdr>
                                                    <w:top w:val="none" w:sz="0" w:space="0" w:color="auto"/>
                                                    <w:left w:val="none" w:sz="0" w:space="0" w:color="auto"/>
                                                    <w:bottom w:val="none" w:sz="0" w:space="0" w:color="auto"/>
                                                    <w:right w:val="none" w:sz="0" w:space="0" w:color="auto"/>
                                                  </w:divBdr>
                                                  <w:divsChild>
                                                    <w:div w:id="2102867329">
                                                      <w:marLeft w:val="0"/>
                                                      <w:marRight w:val="0"/>
                                                      <w:marTop w:val="0"/>
                                                      <w:marBottom w:val="0"/>
                                                      <w:divBdr>
                                                        <w:top w:val="none" w:sz="0" w:space="0" w:color="auto"/>
                                                        <w:left w:val="none" w:sz="0" w:space="0" w:color="auto"/>
                                                        <w:bottom w:val="none" w:sz="0" w:space="0" w:color="auto"/>
                                                        <w:right w:val="none" w:sz="0" w:space="0" w:color="auto"/>
                                                      </w:divBdr>
                                                      <w:divsChild>
                                                        <w:div w:id="603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45377170">
      <w:bodyDiv w:val="1"/>
      <w:marLeft w:val="0"/>
      <w:marRight w:val="0"/>
      <w:marTop w:val="0"/>
      <w:marBottom w:val="0"/>
      <w:divBdr>
        <w:top w:val="none" w:sz="0" w:space="0" w:color="auto"/>
        <w:left w:val="none" w:sz="0" w:space="0" w:color="auto"/>
        <w:bottom w:val="none" w:sz="0" w:space="0" w:color="auto"/>
        <w:right w:val="none" w:sz="0" w:space="0" w:color="auto"/>
      </w:divBdr>
      <w:divsChild>
        <w:div w:id="1260989032">
          <w:marLeft w:val="0"/>
          <w:marRight w:val="0"/>
          <w:marTop w:val="0"/>
          <w:marBottom w:val="0"/>
          <w:divBdr>
            <w:top w:val="none" w:sz="0" w:space="0" w:color="auto"/>
            <w:left w:val="none" w:sz="0" w:space="0" w:color="auto"/>
            <w:bottom w:val="none" w:sz="0" w:space="0" w:color="auto"/>
            <w:right w:val="none" w:sz="0" w:space="0" w:color="auto"/>
          </w:divBdr>
          <w:divsChild>
            <w:div w:id="1191644426">
              <w:marLeft w:val="0"/>
              <w:marRight w:val="0"/>
              <w:marTop w:val="0"/>
              <w:marBottom w:val="0"/>
              <w:divBdr>
                <w:top w:val="none" w:sz="0" w:space="0" w:color="auto"/>
                <w:left w:val="none" w:sz="0" w:space="0" w:color="auto"/>
                <w:bottom w:val="none" w:sz="0" w:space="0" w:color="auto"/>
                <w:right w:val="none" w:sz="0" w:space="0" w:color="auto"/>
              </w:divBdr>
              <w:divsChild>
                <w:div w:id="1621301882">
                  <w:marLeft w:val="0"/>
                  <w:marRight w:val="0"/>
                  <w:marTop w:val="0"/>
                  <w:marBottom w:val="0"/>
                  <w:divBdr>
                    <w:top w:val="none" w:sz="0" w:space="0" w:color="auto"/>
                    <w:left w:val="none" w:sz="0" w:space="0" w:color="auto"/>
                    <w:bottom w:val="none" w:sz="0" w:space="0" w:color="auto"/>
                    <w:right w:val="none" w:sz="0" w:space="0" w:color="auto"/>
                  </w:divBdr>
                  <w:divsChild>
                    <w:div w:id="1023172620">
                      <w:marLeft w:val="0"/>
                      <w:marRight w:val="0"/>
                      <w:marTop w:val="0"/>
                      <w:marBottom w:val="0"/>
                      <w:divBdr>
                        <w:top w:val="none" w:sz="0" w:space="0" w:color="auto"/>
                        <w:left w:val="none" w:sz="0" w:space="0" w:color="auto"/>
                        <w:bottom w:val="none" w:sz="0" w:space="0" w:color="auto"/>
                        <w:right w:val="none" w:sz="0" w:space="0" w:color="auto"/>
                      </w:divBdr>
                      <w:divsChild>
                        <w:div w:id="2005549776">
                          <w:marLeft w:val="0"/>
                          <w:marRight w:val="0"/>
                          <w:marTop w:val="0"/>
                          <w:marBottom w:val="0"/>
                          <w:divBdr>
                            <w:top w:val="none" w:sz="0" w:space="0" w:color="auto"/>
                            <w:left w:val="none" w:sz="0" w:space="0" w:color="auto"/>
                            <w:bottom w:val="none" w:sz="0" w:space="0" w:color="auto"/>
                            <w:right w:val="none" w:sz="0" w:space="0" w:color="auto"/>
                          </w:divBdr>
                          <w:divsChild>
                            <w:div w:id="67726150">
                              <w:marLeft w:val="0"/>
                              <w:marRight w:val="0"/>
                              <w:marTop w:val="0"/>
                              <w:marBottom w:val="0"/>
                              <w:divBdr>
                                <w:top w:val="none" w:sz="0" w:space="0" w:color="auto"/>
                                <w:left w:val="none" w:sz="0" w:space="0" w:color="auto"/>
                                <w:bottom w:val="none" w:sz="0" w:space="0" w:color="auto"/>
                                <w:right w:val="none" w:sz="0" w:space="0" w:color="auto"/>
                              </w:divBdr>
                              <w:divsChild>
                                <w:div w:id="1229874930">
                                  <w:marLeft w:val="0"/>
                                  <w:marRight w:val="0"/>
                                  <w:marTop w:val="0"/>
                                  <w:marBottom w:val="0"/>
                                  <w:divBdr>
                                    <w:top w:val="none" w:sz="0" w:space="0" w:color="auto"/>
                                    <w:left w:val="none" w:sz="0" w:space="0" w:color="auto"/>
                                    <w:bottom w:val="none" w:sz="0" w:space="0" w:color="auto"/>
                                    <w:right w:val="none" w:sz="0" w:space="0" w:color="auto"/>
                                  </w:divBdr>
                                  <w:divsChild>
                                    <w:div w:id="589965457">
                                      <w:marLeft w:val="0"/>
                                      <w:marRight w:val="0"/>
                                      <w:marTop w:val="0"/>
                                      <w:marBottom w:val="0"/>
                                      <w:divBdr>
                                        <w:top w:val="none" w:sz="0" w:space="0" w:color="auto"/>
                                        <w:left w:val="none" w:sz="0" w:space="0" w:color="auto"/>
                                        <w:bottom w:val="none" w:sz="0" w:space="0" w:color="auto"/>
                                        <w:right w:val="none" w:sz="0" w:space="0" w:color="auto"/>
                                      </w:divBdr>
                                      <w:divsChild>
                                        <w:div w:id="862786886">
                                          <w:marLeft w:val="0"/>
                                          <w:marRight w:val="0"/>
                                          <w:marTop w:val="0"/>
                                          <w:marBottom w:val="0"/>
                                          <w:divBdr>
                                            <w:top w:val="none" w:sz="0" w:space="0" w:color="auto"/>
                                            <w:left w:val="none" w:sz="0" w:space="0" w:color="auto"/>
                                            <w:bottom w:val="none" w:sz="0" w:space="0" w:color="auto"/>
                                            <w:right w:val="none" w:sz="0" w:space="0" w:color="auto"/>
                                          </w:divBdr>
                                          <w:divsChild>
                                            <w:div w:id="1802384826">
                                              <w:marLeft w:val="0"/>
                                              <w:marRight w:val="0"/>
                                              <w:marTop w:val="0"/>
                                              <w:marBottom w:val="0"/>
                                              <w:divBdr>
                                                <w:top w:val="none" w:sz="0" w:space="0" w:color="auto"/>
                                                <w:left w:val="none" w:sz="0" w:space="0" w:color="auto"/>
                                                <w:bottom w:val="none" w:sz="0" w:space="0" w:color="auto"/>
                                                <w:right w:val="none" w:sz="0" w:space="0" w:color="auto"/>
                                              </w:divBdr>
                                              <w:divsChild>
                                                <w:div w:id="1181041568">
                                                  <w:marLeft w:val="0"/>
                                                  <w:marRight w:val="0"/>
                                                  <w:marTop w:val="0"/>
                                                  <w:marBottom w:val="0"/>
                                                  <w:divBdr>
                                                    <w:top w:val="none" w:sz="0" w:space="0" w:color="auto"/>
                                                    <w:left w:val="none" w:sz="0" w:space="0" w:color="auto"/>
                                                    <w:bottom w:val="none" w:sz="0" w:space="0" w:color="auto"/>
                                                    <w:right w:val="none" w:sz="0" w:space="0" w:color="auto"/>
                                                  </w:divBdr>
                                                  <w:divsChild>
                                                    <w:div w:id="375814254">
                                                      <w:marLeft w:val="0"/>
                                                      <w:marRight w:val="0"/>
                                                      <w:marTop w:val="0"/>
                                                      <w:marBottom w:val="0"/>
                                                      <w:divBdr>
                                                        <w:top w:val="none" w:sz="0" w:space="0" w:color="auto"/>
                                                        <w:left w:val="none" w:sz="0" w:space="0" w:color="auto"/>
                                                        <w:bottom w:val="none" w:sz="0" w:space="0" w:color="auto"/>
                                                        <w:right w:val="none" w:sz="0" w:space="0" w:color="auto"/>
                                                      </w:divBdr>
                                                      <w:divsChild>
                                                        <w:div w:id="196195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yperlink" Target="https://www.daf.qld.gov.au/fisheries/consultations-and-legislation/sustainable-fisheries-strategy" TargetMode="External"/><Relationship Id="rId3" Type="http://schemas.openxmlformats.org/officeDocument/2006/relationships/settings" Target="settings.xml"/><Relationship Id="rId21" Type="http://schemas.openxmlformats.org/officeDocument/2006/relationships/hyperlink" Target="https://www.daf.qld.gov.au/__data/assets/pdf_file/0005/59837/marine-aquarium-_coral-fishery-Guide-QLD.pdf"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yperlink" Target="https://www.daf.qld.gov.au/__data/assets/pdf_file/0005/76577/EcolRiskAssess-Coral-Fishery.pdf" TargetMode="External"/><Relationship Id="rId33"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publications.qld.gov.au/dataset/queensland-coral-fishery-policy-2016"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daf.qld.gov.au/fisheries/sustainable-fisheries-strategy/harvest-strategy" TargetMode="Externa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legislation.gov.au/Details/C2017C00279"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s://publications.qld.gov.au/dataset/queensland-coral-fishery-policy-2016" TargetMode="External"/><Relationship Id="rId31"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legislation.qld.gov.au/" TargetMode="External"/><Relationship Id="rId27" Type="http://schemas.openxmlformats.org/officeDocument/2006/relationships/hyperlink" Target="http://www.gbrmpa.gov.au/__data/assets/pdf_file/0015/4236/gbrmpa_StewardshipActionPlan2009.pdf" TargetMode="External"/><Relationship Id="rId30" Type="http://schemas.openxmlformats.org/officeDocument/2006/relationships/footer" Target="footer8.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F80EF3C.dotm</Template>
  <TotalTime>0</TotalTime>
  <Pages>24</Pages>
  <Words>8289</Words>
  <Characters>47252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Assessment of the Queensland Coral Fishery </vt:lpstr>
    </vt:vector>
  </TitlesOfParts>
  <Company/>
  <LinksUpToDate>false</LinksUpToDate>
  <CharactersWithSpaces>55431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Coral Fishery</dc:title>
  <dc:subject/>
  <dc:creator>Department of the Environment and Energy</dc:creator>
  <cp:keywords/>
  <dc:description/>
  <cp:lastModifiedBy>Durack, Bec</cp:lastModifiedBy>
  <cp:revision>2</cp:revision>
  <dcterms:created xsi:type="dcterms:W3CDTF">2018-06-27T04:19:00Z</dcterms:created>
  <dcterms:modified xsi:type="dcterms:W3CDTF">2018-06-27T04:19:00Z</dcterms:modified>
</cp:coreProperties>
</file>