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12C" w:rsidRPr="00F6308F" w:rsidRDefault="00E86224" w:rsidP="001955CD">
      <w:pPr>
        <w:widowControl w:val="0"/>
        <w:tabs>
          <w:tab w:val="left" w:pos="6700"/>
        </w:tabs>
        <w:spacing w:after="120"/>
        <w:jc w:val="center"/>
        <w:rPr>
          <w:rFonts w:cs="Arial"/>
          <w:b/>
          <w:sz w:val="48"/>
        </w:rPr>
      </w:pPr>
      <w:r>
        <w:rPr>
          <w:rFonts w:cs="Arial"/>
          <w:b/>
          <w:sz w:val="48"/>
        </w:rPr>
        <w:t xml:space="preserve"> </w:t>
      </w:r>
      <w:r w:rsidR="007430E0">
        <w:rPr>
          <w:rFonts w:cs="Arial"/>
          <w:b/>
          <w:noProof/>
          <w:sz w:val="48"/>
          <w:lang w:eastAsia="en-AU"/>
        </w:rPr>
        <w:drawing>
          <wp:inline distT="0" distB="0" distL="0" distR="0">
            <wp:extent cx="3648075" cy="2362200"/>
            <wp:effectExtent l="19050" t="0" r="952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648075" cy="2362200"/>
                    </a:xfrm>
                    <a:prstGeom prst="rect">
                      <a:avLst/>
                    </a:prstGeom>
                    <a:noFill/>
                    <a:ln w="9525">
                      <a:noFill/>
                      <a:miter lim="800000"/>
                      <a:headEnd/>
                      <a:tailEnd/>
                    </a:ln>
                  </pic:spPr>
                </pic:pic>
              </a:graphicData>
            </a:graphic>
          </wp:inline>
        </w:drawing>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widowControl w:val="0"/>
        <w:tabs>
          <w:tab w:val="left" w:pos="6700"/>
        </w:tabs>
        <w:spacing w:after="120"/>
        <w:rPr>
          <w:rFonts w:cs="Arial"/>
          <w:b/>
          <w:sz w:val="48"/>
        </w:rPr>
      </w:pPr>
    </w:p>
    <w:p w:rsidR="00B6012C" w:rsidRPr="00890DF4" w:rsidRDefault="00B6012C" w:rsidP="001955CD">
      <w:pPr>
        <w:spacing w:after="120"/>
        <w:jc w:val="center"/>
        <w:rPr>
          <w:rFonts w:cs="Arial"/>
          <w:sz w:val="36"/>
        </w:rPr>
      </w:pPr>
      <w:bookmarkStart w:id="0" w:name="OLE_LINK1"/>
      <w:bookmarkStart w:id="1" w:name="OLE_LINK2"/>
      <w:r w:rsidRPr="00890DF4">
        <w:rPr>
          <w:rFonts w:cs="Arial"/>
          <w:sz w:val="36"/>
        </w:rPr>
        <w:t>Assessment of the</w:t>
      </w:r>
    </w:p>
    <w:p w:rsidR="00B6012C" w:rsidRPr="00F6308F" w:rsidRDefault="00A620A1" w:rsidP="001955CD">
      <w:pPr>
        <w:pStyle w:val="Heading6"/>
        <w:spacing w:after="120"/>
        <w:jc w:val="center"/>
        <w:rPr>
          <w:rFonts w:ascii="Arial" w:hAnsi="Arial" w:cs="Arial"/>
          <w:b w:val="0"/>
          <w:i/>
          <w:sz w:val="36"/>
        </w:rPr>
      </w:pPr>
      <w:r w:rsidRPr="00890DF4">
        <w:rPr>
          <w:rFonts w:ascii="Arial" w:hAnsi="Arial" w:cs="Arial"/>
          <w:sz w:val="36"/>
        </w:rPr>
        <w:t>Queensland Mud Crab Fishery</w:t>
      </w:r>
    </w:p>
    <w:bookmarkEnd w:id="0"/>
    <w:bookmarkEnd w:id="1"/>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jc w:val="center"/>
        <w:rPr>
          <w:rFonts w:cs="Arial"/>
          <w:b/>
          <w:sz w:val="48"/>
        </w:rPr>
      </w:pPr>
    </w:p>
    <w:p w:rsidR="00B6012C" w:rsidRDefault="00B6012C" w:rsidP="001955CD">
      <w:pPr>
        <w:widowControl w:val="0"/>
        <w:tabs>
          <w:tab w:val="left" w:pos="6700"/>
        </w:tabs>
        <w:spacing w:after="120"/>
        <w:jc w:val="center"/>
        <w:rPr>
          <w:rFonts w:cs="Arial"/>
          <w:b/>
        </w:rPr>
      </w:pPr>
    </w:p>
    <w:p w:rsidR="0040207E" w:rsidRDefault="0040207E" w:rsidP="001955CD">
      <w:pPr>
        <w:widowControl w:val="0"/>
        <w:tabs>
          <w:tab w:val="left" w:pos="6700"/>
        </w:tabs>
        <w:spacing w:after="120"/>
        <w:jc w:val="center"/>
        <w:rPr>
          <w:rFonts w:cs="Arial"/>
          <w:b/>
        </w:rPr>
      </w:pPr>
    </w:p>
    <w:p w:rsidR="0040207E" w:rsidRDefault="0040207E" w:rsidP="001955CD">
      <w:pPr>
        <w:widowControl w:val="0"/>
        <w:tabs>
          <w:tab w:val="left" w:pos="6700"/>
        </w:tabs>
        <w:spacing w:after="120"/>
        <w:jc w:val="center"/>
        <w:rPr>
          <w:rFonts w:cs="Arial"/>
          <w:b/>
        </w:rPr>
      </w:pPr>
    </w:p>
    <w:p w:rsidR="0040207E" w:rsidRDefault="0040207E" w:rsidP="001955CD">
      <w:pPr>
        <w:widowControl w:val="0"/>
        <w:tabs>
          <w:tab w:val="left" w:pos="6700"/>
        </w:tabs>
        <w:spacing w:after="120"/>
        <w:jc w:val="center"/>
        <w:rPr>
          <w:rFonts w:cs="Arial"/>
          <w:b/>
        </w:rPr>
      </w:pPr>
    </w:p>
    <w:p w:rsidR="0040207E" w:rsidRDefault="0040207E" w:rsidP="001955CD">
      <w:pPr>
        <w:widowControl w:val="0"/>
        <w:tabs>
          <w:tab w:val="left" w:pos="6700"/>
        </w:tabs>
        <w:spacing w:after="120"/>
        <w:jc w:val="center"/>
        <w:rPr>
          <w:rFonts w:cs="Arial"/>
          <w:b/>
        </w:rPr>
      </w:pPr>
    </w:p>
    <w:p w:rsidR="0040207E" w:rsidRPr="00F6308F" w:rsidRDefault="0040207E"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E13C03" w:rsidP="001955CD">
      <w:pPr>
        <w:pStyle w:val="Heading7"/>
        <w:rPr>
          <w:rFonts w:ascii="Arial" w:hAnsi="Arial" w:cs="Arial"/>
          <w:lang w:val="en-AU"/>
        </w:rPr>
      </w:pPr>
      <w:r w:rsidRPr="00E13C03">
        <w:rPr>
          <w:rFonts w:ascii="Arial" w:hAnsi="Arial" w:cs="Arial"/>
          <w:lang w:val="en-AU"/>
        </w:rPr>
        <w:t>OCTOBER 2015</w:t>
      </w: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color w:val="FF0000"/>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7C21E3" w:rsidRPr="00480A40" w:rsidRDefault="007C21E3" w:rsidP="007C21E3">
      <w:pPr>
        <w:pStyle w:val="NormalWeb"/>
        <w:rPr>
          <w:rFonts w:ascii="Arial" w:hAnsi="Arial" w:cs="Arial"/>
          <w:sz w:val="16"/>
          <w:szCs w:val="16"/>
        </w:rPr>
      </w:pPr>
      <w:r w:rsidRPr="00480A40">
        <w:rPr>
          <w:rFonts w:ascii="Arial" w:hAnsi="Arial" w:cs="Arial"/>
          <w:sz w:val="16"/>
          <w:szCs w:val="16"/>
        </w:rPr>
        <w:t>© Copyright</w:t>
      </w:r>
      <w:r w:rsidR="007E6086">
        <w:rPr>
          <w:rFonts w:ascii="Arial" w:hAnsi="Arial" w:cs="Arial"/>
          <w:sz w:val="16"/>
          <w:szCs w:val="16"/>
        </w:rPr>
        <w:t xml:space="preserve"> Commonwealth of Australia, 2014</w:t>
      </w:r>
      <w:r w:rsidRPr="00480A40">
        <w:rPr>
          <w:rFonts w:ascii="Arial" w:hAnsi="Arial" w:cs="Arial"/>
          <w:sz w:val="16"/>
          <w:szCs w:val="16"/>
        </w:rPr>
        <w:t>.</w:t>
      </w:r>
    </w:p>
    <w:p w:rsidR="007C21E3" w:rsidRPr="00480A40" w:rsidRDefault="007C21E3" w:rsidP="007C21E3">
      <w:pPr>
        <w:pStyle w:val="NormalWeb"/>
        <w:rPr>
          <w:rFonts w:ascii="Arial" w:hAnsi="Arial" w:cs="Arial"/>
          <w:i/>
          <w:sz w:val="16"/>
          <w:szCs w:val="16"/>
        </w:rPr>
      </w:pPr>
      <w:r>
        <w:rPr>
          <w:rFonts w:ascii="Arial" w:hAnsi="Arial" w:cs="Arial"/>
          <w:noProof/>
          <w:sz w:val="16"/>
          <w:szCs w:val="16"/>
          <w:lang w:val="en-AU" w:eastAsia="en-AU"/>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1809750" cy="457200"/>
            <wp:effectExtent l="19050" t="0" r="0" b="0"/>
            <wp:wrapSquare wrapText="bothSides"/>
            <wp:docPr id="2"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anchor>
        </w:drawing>
      </w:r>
      <w:r w:rsidR="003A1748">
        <w:rPr>
          <w:rFonts w:ascii="Arial" w:hAnsi="Arial" w:cs="Arial"/>
          <w:i/>
          <w:sz w:val="16"/>
          <w:szCs w:val="16"/>
        </w:rPr>
        <w:br w:type="textWrapping" w:clear="all"/>
      </w:r>
    </w:p>
    <w:p w:rsidR="007C21E3" w:rsidRPr="00480A40" w:rsidRDefault="007C21E3" w:rsidP="007C21E3">
      <w:pPr>
        <w:pStyle w:val="NormalWeb"/>
        <w:rPr>
          <w:rFonts w:ascii="Arial" w:hAnsi="Arial" w:cs="Arial"/>
          <w:sz w:val="16"/>
          <w:szCs w:val="16"/>
        </w:rPr>
      </w:pPr>
      <w:r w:rsidRPr="00E13C03">
        <w:rPr>
          <w:rFonts w:ascii="Arial" w:hAnsi="Arial" w:cs="Arial"/>
          <w:i/>
          <w:sz w:val="16"/>
          <w:szCs w:val="16"/>
        </w:rPr>
        <w:t xml:space="preserve">Assessment of the </w:t>
      </w:r>
      <w:r w:rsidR="003A1748" w:rsidRPr="00E13C03">
        <w:rPr>
          <w:rFonts w:ascii="Arial" w:hAnsi="Arial" w:cs="Arial"/>
          <w:i/>
          <w:sz w:val="16"/>
          <w:szCs w:val="16"/>
        </w:rPr>
        <w:t>Queensland Mud Crab</w:t>
      </w:r>
      <w:r w:rsidRPr="00E13C03">
        <w:rPr>
          <w:rFonts w:ascii="Arial" w:hAnsi="Arial" w:cs="Arial"/>
          <w:i/>
          <w:sz w:val="16"/>
          <w:szCs w:val="16"/>
        </w:rPr>
        <w:t xml:space="preserve"> Fishery </w:t>
      </w:r>
      <w:r w:rsidR="00E13C03" w:rsidRPr="00E13C03">
        <w:rPr>
          <w:rFonts w:ascii="Arial" w:hAnsi="Arial" w:cs="Arial"/>
          <w:i/>
          <w:sz w:val="16"/>
          <w:szCs w:val="16"/>
        </w:rPr>
        <w:t xml:space="preserve">October </w:t>
      </w:r>
      <w:r w:rsidRPr="00E13C03">
        <w:rPr>
          <w:rFonts w:ascii="Arial" w:hAnsi="Arial" w:cs="Arial"/>
          <w:i/>
          <w:sz w:val="16"/>
          <w:szCs w:val="16"/>
        </w:rPr>
        <w:t>201</w:t>
      </w:r>
      <w:r w:rsidR="00751473" w:rsidRPr="00E13C03">
        <w:rPr>
          <w:rFonts w:ascii="Arial" w:hAnsi="Arial" w:cs="Arial"/>
          <w:i/>
          <w:sz w:val="16"/>
          <w:szCs w:val="16"/>
        </w:rPr>
        <w:t>5</w:t>
      </w:r>
      <w:r w:rsidRPr="00480A40">
        <w:rPr>
          <w:rFonts w:ascii="Arial" w:hAnsi="Arial" w:cs="Arial"/>
          <w:sz w:val="16"/>
          <w:szCs w:val="16"/>
        </w:rPr>
        <w:t xml:space="preserve"> is licensed by the Commonwealth of Australia for use under a Creative Commons By Attribution 3.0 Australia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conditions see: http://creativecommons.org/licenses/by/3.0/au/.</w:t>
      </w:r>
    </w:p>
    <w:p w:rsidR="007C21E3" w:rsidRPr="00480A40" w:rsidRDefault="007C21E3" w:rsidP="007C21E3">
      <w:pPr>
        <w:pStyle w:val="NormalWeb"/>
        <w:rPr>
          <w:rFonts w:ascii="Arial" w:hAnsi="Arial" w:cs="Arial"/>
          <w:sz w:val="16"/>
          <w:szCs w:val="16"/>
        </w:rPr>
      </w:pPr>
      <w:r w:rsidRPr="00480A40">
        <w:rPr>
          <w:rFonts w:ascii="Arial" w:hAnsi="Arial" w:cs="Arial"/>
          <w:sz w:val="16"/>
          <w:szCs w:val="16"/>
        </w:rPr>
        <w:t>This report should be attributed as ‘</w:t>
      </w:r>
      <w:r w:rsidRPr="00E13C03">
        <w:rPr>
          <w:rFonts w:ascii="Arial" w:hAnsi="Arial" w:cs="Arial"/>
          <w:i/>
          <w:sz w:val="16"/>
          <w:szCs w:val="16"/>
        </w:rPr>
        <w:t xml:space="preserve">Assessment of the </w:t>
      </w:r>
      <w:r w:rsidR="003A1748" w:rsidRPr="00E13C03">
        <w:rPr>
          <w:rFonts w:ascii="Arial" w:hAnsi="Arial" w:cs="Arial"/>
          <w:i/>
          <w:sz w:val="16"/>
          <w:szCs w:val="16"/>
        </w:rPr>
        <w:t xml:space="preserve">Queensland Mud Crab Fishery </w:t>
      </w:r>
      <w:r w:rsidR="00E13C03" w:rsidRPr="00E13C03">
        <w:rPr>
          <w:rFonts w:ascii="Arial" w:hAnsi="Arial" w:cs="Arial"/>
          <w:i/>
          <w:sz w:val="16"/>
          <w:szCs w:val="16"/>
        </w:rPr>
        <w:t>October</w:t>
      </w:r>
      <w:r w:rsidR="003A1748" w:rsidRPr="00E13C03">
        <w:rPr>
          <w:rFonts w:ascii="Arial" w:hAnsi="Arial" w:cs="Arial"/>
          <w:i/>
          <w:sz w:val="16"/>
          <w:szCs w:val="16"/>
        </w:rPr>
        <w:t xml:space="preserve"> 201</w:t>
      </w:r>
      <w:r w:rsidR="00751473" w:rsidRPr="00E13C03">
        <w:rPr>
          <w:rFonts w:ascii="Arial" w:hAnsi="Arial" w:cs="Arial"/>
          <w:i/>
          <w:sz w:val="16"/>
          <w:szCs w:val="16"/>
        </w:rPr>
        <w:t>5</w:t>
      </w:r>
      <w:r w:rsidRPr="00E13C03">
        <w:rPr>
          <w:rFonts w:ascii="Arial" w:hAnsi="Arial" w:cs="Arial"/>
          <w:sz w:val="16"/>
          <w:szCs w:val="16"/>
        </w:rPr>
        <w:t>,</w:t>
      </w:r>
      <w:r w:rsidRPr="00480A40">
        <w:rPr>
          <w:rFonts w:ascii="Arial" w:hAnsi="Arial" w:cs="Arial"/>
          <w:sz w:val="16"/>
          <w:szCs w:val="16"/>
        </w:rPr>
        <w:t xml:space="preserve"> Commonwealth of Australia </w:t>
      </w:r>
      <w:r w:rsidR="007E6086">
        <w:rPr>
          <w:rFonts w:ascii="Arial" w:hAnsi="Arial" w:cs="Arial"/>
          <w:sz w:val="16"/>
          <w:szCs w:val="16"/>
        </w:rPr>
        <w:t>201</w:t>
      </w:r>
      <w:r w:rsidR="00751473">
        <w:rPr>
          <w:rFonts w:ascii="Arial" w:hAnsi="Arial" w:cs="Arial"/>
          <w:sz w:val="16"/>
          <w:szCs w:val="16"/>
        </w:rPr>
        <w:t>5</w:t>
      </w:r>
      <w:r w:rsidRPr="000400C3">
        <w:rPr>
          <w:rFonts w:ascii="Arial" w:hAnsi="Arial" w:cs="Arial"/>
          <w:sz w:val="16"/>
          <w:szCs w:val="16"/>
        </w:rPr>
        <w:t>’</w:t>
      </w:r>
      <w:r w:rsidRPr="00480A40">
        <w:rPr>
          <w:rFonts w:ascii="Arial" w:hAnsi="Arial" w:cs="Arial"/>
          <w:sz w:val="16"/>
          <w:szCs w:val="16"/>
        </w:rPr>
        <w:t>.</w:t>
      </w:r>
    </w:p>
    <w:p w:rsidR="007C21E3" w:rsidRPr="00F6308F" w:rsidRDefault="007C21E3" w:rsidP="007C21E3">
      <w:pPr>
        <w:pStyle w:val="NormalWeb"/>
        <w:rPr>
          <w:rFonts w:ascii="Arial" w:hAnsi="Arial" w:cs="Arial"/>
          <w:sz w:val="20"/>
          <w:szCs w:val="20"/>
          <w:lang w:val="en-AU"/>
        </w:rPr>
      </w:pPr>
      <w:r w:rsidRPr="00F6308F">
        <w:rPr>
          <w:rFonts w:ascii="Arial" w:hAnsi="Arial" w:cs="Arial"/>
          <w:sz w:val="20"/>
          <w:szCs w:val="20"/>
          <w:lang w:val="en-AU"/>
        </w:rPr>
        <w:t xml:space="preserve"> </w:t>
      </w:r>
    </w:p>
    <w:p w:rsidR="007C21E3" w:rsidRPr="00F6308F" w:rsidRDefault="007C21E3" w:rsidP="007C21E3">
      <w:pPr>
        <w:spacing w:after="120"/>
        <w:rPr>
          <w:rFonts w:cs="Arial"/>
          <w:b/>
          <w:sz w:val="16"/>
          <w:szCs w:val="16"/>
        </w:rPr>
      </w:pPr>
      <w:r w:rsidRPr="00F6308F">
        <w:rPr>
          <w:rFonts w:cs="Arial"/>
          <w:b/>
          <w:sz w:val="16"/>
          <w:szCs w:val="16"/>
        </w:rPr>
        <w:t>Disclaimer</w:t>
      </w:r>
    </w:p>
    <w:p w:rsidR="007C21E3" w:rsidRPr="00F6308F" w:rsidRDefault="007C21E3" w:rsidP="007C21E3">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w:t>
      </w:r>
      <w:r w:rsidRPr="00F6308F">
        <w:rPr>
          <w:rFonts w:ascii="Arial" w:hAnsi="Arial" w:cs="Arial"/>
          <w:sz w:val="16"/>
          <w:szCs w:val="16"/>
          <w:lang w:val="en-AU"/>
        </w:rPr>
        <w:t>or the Australian Government.</w:t>
      </w:r>
    </w:p>
    <w:p w:rsidR="00B6012C" w:rsidRPr="00F6308F" w:rsidRDefault="007C21E3" w:rsidP="007C21E3">
      <w:pPr>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B6012C" w:rsidRPr="00A14FF4" w:rsidRDefault="00B6012C" w:rsidP="003A1748">
      <w:pPr>
        <w:pStyle w:val="Heading1"/>
        <w:spacing w:after="0"/>
        <w:jc w:val="center"/>
      </w:pPr>
      <w:r w:rsidRPr="00F6308F">
        <w:rPr>
          <w:sz w:val="24"/>
        </w:rPr>
        <w:br w:type="page"/>
      </w:r>
    </w:p>
    <w:p w:rsidR="00B6012C" w:rsidRPr="00F6308F" w:rsidRDefault="00B6012C" w:rsidP="001955CD">
      <w:pPr>
        <w:pStyle w:val="Heading1"/>
        <w:spacing w:after="0"/>
        <w:jc w:val="center"/>
      </w:pPr>
      <w:r w:rsidRPr="00F6308F">
        <w:lastRenderedPageBreak/>
        <w:t>Contents</w:t>
      </w:r>
    </w:p>
    <w:p w:rsidR="00B6012C" w:rsidRDefault="00B6012C" w:rsidP="001955CD">
      <w:pPr>
        <w:rPr>
          <w:rFonts w:cs="Arial"/>
          <w:b/>
        </w:rPr>
      </w:pPr>
    </w:p>
    <w:p w:rsidR="00B6012C" w:rsidRPr="00FF44D5" w:rsidRDefault="00B6012C" w:rsidP="001955CD">
      <w:pPr>
        <w:tabs>
          <w:tab w:val="right" w:leader="dot" w:pos="8302"/>
        </w:tabs>
        <w:ind w:left="1166" w:right="792" w:hanging="1166"/>
        <w:rPr>
          <w:rFonts w:cs="Arial"/>
          <w:b/>
          <w:noProof/>
        </w:rPr>
      </w:pPr>
      <w:r w:rsidRPr="00FF44D5">
        <w:rPr>
          <w:rFonts w:cs="Arial"/>
          <w:b/>
          <w:noProof/>
        </w:rPr>
        <w:t>Table 1:</w:t>
      </w:r>
      <w:r w:rsidRPr="00FF44D5">
        <w:rPr>
          <w:rFonts w:cs="Arial"/>
          <w:b/>
          <w:noProof/>
        </w:rPr>
        <w:tab/>
        <w:t>Summa</w:t>
      </w:r>
      <w:r w:rsidRPr="00EB3097">
        <w:rPr>
          <w:rFonts w:cs="Arial"/>
          <w:b/>
          <w:noProof/>
        </w:rPr>
        <w:t xml:space="preserve">ry of the </w:t>
      </w:r>
      <w:r w:rsidR="0072112C" w:rsidRPr="00EB3097">
        <w:rPr>
          <w:rFonts w:cs="Arial"/>
          <w:b/>
          <w:noProof/>
        </w:rPr>
        <w:t>Queensland Mud Crab Fishery</w:t>
      </w:r>
      <w:r w:rsidRPr="00FF44D5">
        <w:rPr>
          <w:rFonts w:cs="Arial"/>
          <w:b/>
          <w:noProof/>
          <w:webHidden/>
        </w:rPr>
        <w:tab/>
      </w:r>
      <w:r w:rsidR="00FE628A" w:rsidRPr="00FF44D5">
        <w:rPr>
          <w:rFonts w:cs="Arial"/>
          <w:b/>
          <w:noProof/>
          <w:webHidden/>
        </w:rPr>
        <w:fldChar w:fldCharType="begin"/>
      </w:r>
      <w:r w:rsidRPr="00FF44D5">
        <w:rPr>
          <w:rFonts w:cs="Arial"/>
          <w:b/>
          <w:noProof/>
          <w:webHidden/>
        </w:rPr>
        <w:instrText xml:space="preserve"> PAGEREF </w:instrText>
      </w:r>
      <w:r w:rsidRPr="00415E03">
        <w:rPr>
          <w:rFonts w:cs="Arial"/>
          <w:b/>
          <w:noProof/>
        </w:rPr>
        <w:instrText>_Toc316301048</w:instrText>
      </w:r>
      <w:r w:rsidRPr="00FF44D5">
        <w:rPr>
          <w:rFonts w:cs="Arial"/>
          <w:b/>
          <w:noProof/>
          <w:webHidden/>
        </w:rPr>
        <w:instrText xml:space="preserve"> \h </w:instrText>
      </w:r>
      <w:r w:rsidR="00FE628A" w:rsidRPr="00FF44D5">
        <w:rPr>
          <w:rFonts w:cs="Arial"/>
          <w:b/>
          <w:noProof/>
          <w:webHidden/>
        </w:rPr>
      </w:r>
      <w:r w:rsidR="00FE628A" w:rsidRPr="00FF44D5">
        <w:rPr>
          <w:rFonts w:cs="Arial"/>
          <w:b/>
          <w:noProof/>
          <w:webHidden/>
        </w:rPr>
        <w:fldChar w:fldCharType="separate"/>
      </w:r>
      <w:r w:rsidR="00432BF2">
        <w:rPr>
          <w:rFonts w:cs="Arial"/>
          <w:b/>
          <w:noProof/>
          <w:webHidden/>
        </w:rPr>
        <w:t>3</w:t>
      </w:r>
      <w:r w:rsidR="00FE628A"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Table 1 contains a brief overview of the operation of the fisher</w:t>
      </w:r>
      <w:r>
        <w:rPr>
          <w:rFonts w:cs="Arial"/>
          <w:noProof/>
        </w:rPr>
        <w:t>y</w:t>
      </w:r>
      <w:r w:rsidRPr="00FF44D5">
        <w:rPr>
          <w:rFonts w:cs="Arial"/>
          <w:noProof/>
        </w:rPr>
        <w:t>, including: the gear used, species targeted, byproduct species, bycatch species, annual catch, management regime and ecosystem impacts.</w:t>
      </w:r>
    </w:p>
    <w:p w:rsidR="00B6012C" w:rsidRPr="00EB3097" w:rsidRDefault="00B6012C" w:rsidP="001955CD">
      <w:pPr>
        <w:tabs>
          <w:tab w:val="right" w:leader="dot" w:pos="8302"/>
        </w:tabs>
        <w:ind w:left="1166" w:right="792" w:hanging="1166"/>
        <w:rPr>
          <w:rFonts w:cs="Arial"/>
          <w:b/>
          <w:noProof/>
        </w:rPr>
      </w:pPr>
      <w:r w:rsidRPr="00FF44D5">
        <w:rPr>
          <w:rFonts w:cs="Arial"/>
          <w:b/>
          <w:noProof/>
        </w:rPr>
        <w:t>Table 2:</w:t>
      </w:r>
      <w:r w:rsidRPr="00FF44D5">
        <w:rPr>
          <w:rFonts w:cs="Arial"/>
          <w:b/>
          <w:noProof/>
        </w:rPr>
        <w:tab/>
        <w:t xml:space="preserve">Progress </w:t>
      </w:r>
      <w:r w:rsidRPr="00EB3097">
        <w:rPr>
          <w:rFonts w:cs="Arial"/>
          <w:b/>
          <w:noProof/>
        </w:rPr>
        <w:t>in implementation of conditions and recommendations made in the 20</w:t>
      </w:r>
      <w:r w:rsidR="00EE353F" w:rsidRPr="00EB3097">
        <w:rPr>
          <w:rFonts w:cs="Arial"/>
          <w:b/>
          <w:noProof/>
        </w:rPr>
        <w:t>07</w:t>
      </w:r>
      <w:r w:rsidRPr="00EB3097">
        <w:rPr>
          <w:rFonts w:cs="Arial"/>
          <w:b/>
          <w:noProof/>
        </w:rPr>
        <w:t xml:space="preserve"> assessment of the</w:t>
      </w:r>
      <w:r w:rsidRPr="00EB3097">
        <w:t xml:space="preserve"> </w:t>
      </w:r>
      <w:r w:rsidR="002252B0" w:rsidRPr="00EB3097">
        <w:rPr>
          <w:rFonts w:cs="Arial"/>
          <w:b/>
          <w:noProof/>
        </w:rPr>
        <w:t>Queensland Mud Crab Fishery</w:t>
      </w:r>
      <w:r w:rsidR="00D00C12" w:rsidRPr="00EB3097">
        <w:rPr>
          <w:rFonts w:cs="Arial"/>
          <w:b/>
          <w:noProof/>
        </w:rPr>
        <w:t xml:space="preserve"> </w:t>
      </w:r>
      <w:r w:rsidR="00FE628A" w:rsidRPr="00EB3097">
        <w:rPr>
          <w:rFonts w:cs="Arial"/>
          <w:b/>
          <w:noProof/>
          <w:webHidden/>
        </w:rPr>
        <w:fldChar w:fldCharType="begin"/>
      </w:r>
      <w:r w:rsidRPr="00EB3097">
        <w:rPr>
          <w:rFonts w:cs="Arial"/>
          <w:b/>
          <w:noProof/>
          <w:webHidden/>
        </w:rPr>
        <w:instrText xml:space="preserve"> PAGEREF </w:instrText>
      </w:r>
      <w:r w:rsidRPr="00EB3097">
        <w:rPr>
          <w:rFonts w:cs="Arial"/>
          <w:b/>
          <w:noProof/>
        </w:rPr>
        <w:instrText>_Toc316301049</w:instrText>
      </w:r>
      <w:r w:rsidRPr="00EB3097">
        <w:rPr>
          <w:rFonts w:cs="Arial"/>
          <w:b/>
          <w:noProof/>
          <w:webHidden/>
        </w:rPr>
        <w:instrText xml:space="preserve"> \h </w:instrText>
      </w:r>
      <w:r w:rsidR="00FE628A" w:rsidRPr="00EB3097">
        <w:rPr>
          <w:rFonts w:cs="Arial"/>
          <w:b/>
          <w:noProof/>
          <w:webHidden/>
        </w:rPr>
      </w:r>
      <w:r w:rsidR="00FE628A" w:rsidRPr="00EB3097">
        <w:rPr>
          <w:rFonts w:cs="Arial"/>
          <w:b/>
          <w:noProof/>
          <w:webHidden/>
        </w:rPr>
        <w:fldChar w:fldCharType="separate"/>
      </w:r>
      <w:r w:rsidR="00432BF2">
        <w:rPr>
          <w:rFonts w:cs="Arial"/>
          <w:b/>
          <w:noProof/>
          <w:webHidden/>
        </w:rPr>
        <w:t>3</w:t>
      </w:r>
      <w:r w:rsidR="00FE628A" w:rsidRPr="00EB3097">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EB3097">
        <w:rPr>
          <w:rFonts w:cs="Arial"/>
          <w:noProof/>
        </w:rPr>
        <w:t xml:space="preserve">Table 2 contains an update on the progress that has been made by the </w:t>
      </w:r>
      <w:r w:rsidR="009C030C">
        <w:t xml:space="preserve">Queensland Department of Agriculture and Fisheries </w:t>
      </w:r>
      <w:r w:rsidRPr="00EB3097">
        <w:rPr>
          <w:rFonts w:cs="Arial"/>
          <w:noProof/>
        </w:rPr>
        <w:t>in implementing the conditions and recommendations mad</w:t>
      </w:r>
      <w:r>
        <w:rPr>
          <w:rFonts w:cs="Arial"/>
          <w:noProof/>
        </w:rPr>
        <w:t xml:space="preserve">e in </w:t>
      </w:r>
      <w:r w:rsidRPr="00EB3097">
        <w:rPr>
          <w:rFonts w:cs="Arial"/>
          <w:noProof/>
        </w:rPr>
        <w:t>the 20</w:t>
      </w:r>
      <w:r w:rsidR="00EB3097" w:rsidRPr="00EB3097">
        <w:rPr>
          <w:rFonts w:cs="Arial"/>
          <w:noProof/>
        </w:rPr>
        <w:t>07</w:t>
      </w:r>
      <w:r w:rsidRPr="00EB3097">
        <w:rPr>
          <w:rFonts w:cs="Arial"/>
          <w:noProof/>
        </w:rPr>
        <w:t> a</w:t>
      </w:r>
      <w:r>
        <w:rPr>
          <w:rFonts w:cs="Arial"/>
          <w:noProof/>
        </w:rPr>
        <w:t>ssessment</w:t>
      </w:r>
      <w:r w:rsidRPr="00FF44D5">
        <w:rPr>
          <w:rFonts w:cs="Arial"/>
          <w:noProof/>
        </w:rPr>
        <w:t>.</w:t>
      </w:r>
    </w:p>
    <w:p w:rsidR="00B6012C" w:rsidRPr="00EB3097" w:rsidRDefault="00B6012C" w:rsidP="001955CD">
      <w:pPr>
        <w:tabs>
          <w:tab w:val="right" w:leader="dot" w:pos="8302"/>
        </w:tabs>
        <w:ind w:left="1166" w:right="792" w:hanging="1166"/>
        <w:rPr>
          <w:rFonts w:cs="Arial"/>
          <w:b/>
          <w:noProof/>
        </w:rPr>
      </w:pPr>
      <w:r w:rsidRPr="00FF44D5">
        <w:rPr>
          <w:rFonts w:cs="Arial"/>
          <w:b/>
          <w:noProof/>
        </w:rPr>
        <w:t xml:space="preserve">Table 3: </w:t>
      </w:r>
      <w:r w:rsidRPr="00FF44D5">
        <w:rPr>
          <w:rFonts w:cs="Arial"/>
          <w:b/>
          <w:noProof/>
        </w:rPr>
        <w:tab/>
      </w:r>
      <w:r w:rsidRPr="00EB3097">
        <w:rPr>
          <w:rFonts w:cs="Arial"/>
          <w:b/>
          <w:noProof/>
        </w:rPr>
        <w:t xml:space="preserve">The </w:t>
      </w:r>
      <w:r w:rsidR="004C12DF">
        <w:rPr>
          <w:rFonts w:cs="Arial"/>
          <w:b/>
          <w:noProof/>
        </w:rPr>
        <w:t>Department of the Environment’s</w:t>
      </w:r>
      <w:r w:rsidRPr="00EB3097">
        <w:rPr>
          <w:rFonts w:cs="Arial"/>
          <w:b/>
          <w:noProof/>
        </w:rPr>
        <w:t xml:space="preserve"> assessment of the </w:t>
      </w:r>
      <w:r w:rsidR="002252B0" w:rsidRPr="00EB3097">
        <w:rPr>
          <w:rFonts w:cs="Arial"/>
          <w:b/>
          <w:noProof/>
        </w:rPr>
        <w:t>Queensland Mud Crab Fishery</w:t>
      </w:r>
      <w:r w:rsidRPr="00EB3097">
        <w:rPr>
          <w:rFonts w:cs="Arial"/>
          <w:b/>
          <w:noProof/>
        </w:rPr>
        <w:t xml:space="preserve"> against the requirements of the EPBC Act related to decisions made under Part 13 and Part 13A</w:t>
      </w:r>
      <w:r w:rsidRPr="00EB3097">
        <w:rPr>
          <w:rFonts w:cs="Arial"/>
          <w:b/>
          <w:noProof/>
          <w:webHidden/>
        </w:rPr>
        <w:tab/>
      </w:r>
      <w:r w:rsidR="00FE628A" w:rsidRPr="00EB3097">
        <w:rPr>
          <w:rFonts w:cs="Arial"/>
          <w:b/>
          <w:noProof/>
          <w:webHidden/>
        </w:rPr>
        <w:fldChar w:fldCharType="begin"/>
      </w:r>
      <w:r w:rsidRPr="00EB3097">
        <w:rPr>
          <w:rFonts w:cs="Arial"/>
          <w:b/>
          <w:noProof/>
          <w:webHidden/>
        </w:rPr>
        <w:instrText xml:space="preserve"> PAGEREF </w:instrText>
      </w:r>
      <w:r w:rsidRPr="00EB3097">
        <w:rPr>
          <w:rFonts w:cs="Arial"/>
          <w:b/>
          <w:noProof/>
        </w:rPr>
        <w:instrText>_Toc316301050</w:instrText>
      </w:r>
      <w:r w:rsidRPr="00EB3097">
        <w:rPr>
          <w:rFonts w:cs="Arial"/>
          <w:b/>
          <w:noProof/>
          <w:webHidden/>
        </w:rPr>
        <w:instrText xml:space="preserve"> \h </w:instrText>
      </w:r>
      <w:r w:rsidR="00FE628A" w:rsidRPr="00EB3097">
        <w:rPr>
          <w:rFonts w:cs="Arial"/>
          <w:b/>
          <w:noProof/>
          <w:webHidden/>
        </w:rPr>
      </w:r>
      <w:r w:rsidR="00FE628A" w:rsidRPr="00EB3097">
        <w:rPr>
          <w:rFonts w:cs="Arial"/>
          <w:b/>
          <w:noProof/>
          <w:webHidden/>
        </w:rPr>
        <w:fldChar w:fldCharType="separate"/>
      </w:r>
      <w:r w:rsidR="00432BF2">
        <w:rPr>
          <w:rFonts w:cs="Arial"/>
          <w:b/>
          <w:noProof/>
          <w:webHidden/>
        </w:rPr>
        <w:t>3</w:t>
      </w:r>
      <w:r w:rsidR="00FE628A" w:rsidRPr="00EB3097">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EB3097">
        <w:rPr>
          <w:rFonts w:cs="Arial"/>
          <w:noProof/>
        </w:rPr>
        <w:t xml:space="preserve">Table 3 contains the Department’s assessment of the fishery’s management arrangements against all the relevant parts of the </w:t>
      </w:r>
      <w:r w:rsidRPr="00EB3097">
        <w:rPr>
          <w:rFonts w:cs="Arial"/>
          <w:i/>
          <w:noProof/>
        </w:rPr>
        <w:t>Environment Protection and Biodiversity Conservation Act 1999</w:t>
      </w:r>
      <w:r w:rsidRPr="00EB3097">
        <w:rPr>
          <w:rFonts w:cs="Arial"/>
          <w:noProof/>
        </w:rPr>
        <w:t xml:space="preserve"> that the delegate must co</w:t>
      </w:r>
      <w:r w:rsidRPr="00FF44D5">
        <w:rPr>
          <w:rFonts w:cs="Arial"/>
          <w:noProof/>
        </w:rPr>
        <w:t>nsider before making a decision.</w:t>
      </w:r>
    </w:p>
    <w:p w:rsidR="00B6012C" w:rsidRPr="00EB3097" w:rsidRDefault="00B6012C" w:rsidP="001955CD">
      <w:pPr>
        <w:tabs>
          <w:tab w:val="right" w:leader="dot" w:pos="8302"/>
        </w:tabs>
        <w:ind w:left="1166" w:right="792" w:hanging="1166"/>
        <w:rPr>
          <w:rFonts w:cs="Arial"/>
          <w:b/>
          <w:noProof/>
        </w:rPr>
      </w:pPr>
      <w:r w:rsidRPr="00FF44D5">
        <w:rPr>
          <w:rFonts w:cs="Arial"/>
          <w:b/>
          <w:noProof/>
        </w:rPr>
        <w:t>T</w:t>
      </w:r>
      <w:r>
        <w:rPr>
          <w:rFonts w:cs="Arial"/>
          <w:b/>
          <w:noProof/>
        </w:rPr>
        <w:t>he Departmen</w:t>
      </w:r>
      <w:r w:rsidRPr="00EB3097">
        <w:rPr>
          <w:rFonts w:cs="Arial"/>
          <w:b/>
          <w:noProof/>
        </w:rPr>
        <w:t xml:space="preserve">t of the Environment’s final conditions and recommendations to the </w:t>
      </w:r>
      <w:r w:rsidR="00036B15" w:rsidRPr="00036B15">
        <w:rPr>
          <w:rFonts w:cs="Arial"/>
          <w:b/>
          <w:noProof/>
        </w:rPr>
        <w:t xml:space="preserve">Queensland Department of Agriculture and Fisheries </w:t>
      </w:r>
      <w:r w:rsidRPr="00EB3097">
        <w:rPr>
          <w:rFonts w:cs="Arial"/>
          <w:b/>
          <w:noProof/>
        </w:rPr>
        <w:t>for the</w:t>
      </w:r>
      <w:r w:rsidR="002252B0" w:rsidRPr="00EB3097">
        <w:rPr>
          <w:rFonts w:cs="Arial"/>
          <w:b/>
          <w:noProof/>
        </w:rPr>
        <w:t xml:space="preserve"> Queensland Mud Crab Fishery</w:t>
      </w:r>
      <w:r w:rsidR="00D00C12" w:rsidRPr="00EB3097">
        <w:rPr>
          <w:rFonts w:cs="Arial"/>
          <w:b/>
          <w:noProof/>
        </w:rPr>
        <w:t xml:space="preserve"> </w:t>
      </w:r>
      <w:r w:rsidRPr="00EB3097">
        <w:rPr>
          <w:rFonts w:cs="Arial"/>
          <w:b/>
          <w:noProof/>
          <w:webHidden/>
        </w:rPr>
        <w:tab/>
      </w:r>
      <w:r w:rsidR="00FE3428">
        <w:rPr>
          <w:rFonts w:cs="Arial"/>
          <w:b/>
          <w:noProof/>
          <w:webHidden/>
        </w:rPr>
        <w:t>29</w:t>
      </w:r>
    </w:p>
    <w:p w:rsidR="00B6012C" w:rsidRPr="00EB3097" w:rsidRDefault="00B6012C" w:rsidP="001955CD">
      <w:pPr>
        <w:tabs>
          <w:tab w:val="right" w:leader="dot" w:pos="8302"/>
        </w:tabs>
        <w:ind w:left="1166" w:right="792"/>
        <w:rPr>
          <w:rFonts w:cs="Arial"/>
          <w:noProof/>
        </w:rPr>
      </w:pPr>
      <w:r w:rsidRPr="00EB3097">
        <w:rPr>
          <w:rFonts w:cs="Arial"/>
          <w:noProof/>
        </w:rPr>
        <w:t>This section contains the Department’s assessment of the fishery’s</w:t>
      </w:r>
      <w:r w:rsidRPr="00EB3097">
        <w:rPr>
          <w:rFonts w:cs="Arial"/>
          <w:b/>
          <w:noProof/>
        </w:rPr>
        <w:t xml:space="preserve"> </w:t>
      </w:r>
      <w:r w:rsidRPr="00EB3097">
        <w:rPr>
          <w:rFonts w:cs="Arial"/>
          <w:noProof/>
        </w:rPr>
        <w:t xml:space="preserve">performance against the Australian Government’s </w:t>
      </w:r>
      <w:r w:rsidRPr="00EB3097">
        <w:rPr>
          <w:rFonts w:cs="Arial"/>
          <w:i/>
          <w:noProof/>
        </w:rPr>
        <w:t>Guidelines for the Ecologically Sustainable Management of Fisheries – 2</w:t>
      </w:r>
      <w:r w:rsidRPr="00EB3097">
        <w:rPr>
          <w:rFonts w:cs="Arial"/>
          <w:i/>
          <w:noProof/>
          <w:vertAlign w:val="superscript"/>
        </w:rPr>
        <w:t xml:space="preserve">nd </w:t>
      </w:r>
      <w:r w:rsidRPr="00EB3097">
        <w:rPr>
          <w:rFonts w:cs="Arial"/>
          <w:i/>
          <w:noProof/>
        </w:rPr>
        <w:t>Edition</w:t>
      </w:r>
      <w:r w:rsidRPr="00EB3097">
        <w:rPr>
          <w:rFonts w:cs="Arial"/>
          <w:noProof/>
        </w:rPr>
        <w:t xml:space="preserve"> and outlines the reasons the Department recommends that the fishery </w:t>
      </w:r>
      <w:r w:rsidRPr="00EB3097">
        <w:rPr>
          <w:rFonts w:cs="Arial"/>
        </w:rPr>
        <w:t>be declared an approved wildlife trade operation</w:t>
      </w:r>
      <w:r w:rsidRPr="00EB3097">
        <w:rPr>
          <w:rFonts w:cs="Arial"/>
          <w:noProof/>
        </w:rPr>
        <w:t>.</w:t>
      </w:r>
    </w:p>
    <w:p w:rsidR="00B6012C" w:rsidRPr="00FF44D5" w:rsidRDefault="00B6012C" w:rsidP="001955CD">
      <w:pPr>
        <w:tabs>
          <w:tab w:val="right" w:leader="dot" w:pos="8302"/>
        </w:tabs>
        <w:ind w:left="1166" w:right="792" w:hanging="1166"/>
        <w:rPr>
          <w:rFonts w:cs="Arial"/>
          <w:b/>
          <w:noProof/>
        </w:rPr>
      </w:pPr>
      <w:r w:rsidRPr="00EB3097">
        <w:rPr>
          <w:rFonts w:cs="Arial"/>
          <w:b/>
          <w:noProof/>
        </w:rPr>
        <w:t>Table 4:</w:t>
      </w:r>
      <w:r w:rsidRPr="00EB3097">
        <w:rPr>
          <w:rFonts w:cs="Arial"/>
          <w:b/>
          <w:noProof/>
        </w:rPr>
        <w:tab/>
        <w:t xml:space="preserve">The </w:t>
      </w:r>
      <w:r w:rsidR="002252B0" w:rsidRPr="00EB3097">
        <w:rPr>
          <w:rFonts w:cs="Arial"/>
          <w:b/>
          <w:noProof/>
        </w:rPr>
        <w:t>Queensland Mud Crab Fishery</w:t>
      </w:r>
      <w:r w:rsidRPr="00FF44D5" w:rsidDel="002E45A2">
        <w:rPr>
          <w:rFonts w:cs="Arial"/>
          <w:b/>
          <w:noProof/>
        </w:rPr>
        <w:t xml:space="preserve"> </w:t>
      </w:r>
      <w:r w:rsidRPr="00FF44D5">
        <w:rPr>
          <w:rFonts w:cs="Arial"/>
          <w:b/>
          <w:noProof/>
        </w:rPr>
        <w:t xml:space="preserve">Assessment – Summary of Issues, Conditions and Recommendations, </w:t>
      </w:r>
      <w:r w:rsidR="00E13C03" w:rsidRPr="00E13C03">
        <w:rPr>
          <w:rFonts w:cs="Arial"/>
          <w:b/>
          <w:noProof/>
        </w:rPr>
        <w:t>October</w:t>
      </w:r>
      <w:r w:rsidRPr="00E13C03">
        <w:rPr>
          <w:rFonts w:cs="Arial"/>
          <w:b/>
          <w:noProof/>
        </w:rPr>
        <w:t xml:space="preserve"> 201</w:t>
      </w:r>
      <w:r w:rsidR="007D6B05" w:rsidRPr="00E13C03">
        <w:rPr>
          <w:rFonts w:cs="Arial"/>
          <w:b/>
          <w:noProof/>
        </w:rPr>
        <w:t>5</w:t>
      </w:r>
      <w:r w:rsidRPr="00FF44D5">
        <w:rPr>
          <w:rFonts w:cs="Arial"/>
          <w:b/>
          <w:noProof/>
          <w:webHidden/>
        </w:rPr>
        <w:tab/>
      </w:r>
      <w:r w:rsidR="00FE3428">
        <w:rPr>
          <w:rFonts w:cs="Arial"/>
          <w:b/>
          <w:noProof/>
          <w:webHidden/>
        </w:rPr>
        <w:t>30</w:t>
      </w:r>
    </w:p>
    <w:p w:rsidR="00B6012C" w:rsidRPr="00FF44D5" w:rsidRDefault="00B6012C" w:rsidP="001955CD">
      <w:pPr>
        <w:tabs>
          <w:tab w:val="right" w:leader="dot" w:pos="8302"/>
        </w:tabs>
        <w:ind w:left="1166" w:right="792"/>
        <w:rPr>
          <w:rFonts w:cs="Arial"/>
          <w:noProof/>
        </w:rPr>
      </w:pPr>
      <w:r w:rsidRPr="00FF44D5">
        <w:rPr>
          <w:rFonts w:cs="Arial"/>
          <w:noProof/>
        </w:rPr>
        <w:t>Table 4 contains a description o</w:t>
      </w:r>
      <w:r>
        <w:rPr>
          <w:rFonts w:cs="Arial"/>
          <w:noProof/>
        </w:rPr>
        <w:t>f the issues identified by the D</w:t>
      </w:r>
      <w:r w:rsidRPr="00FF44D5">
        <w:rPr>
          <w:rFonts w:cs="Arial"/>
          <w:noProof/>
        </w:rPr>
        <w:t xml:space="preserve">epartment with the current management regime for the </w:t>
      </w:r>
      <w:r>
        <w:rPr>
          <w:rFonts w:cs="Arial"/>
          <w:noProof/>
        </w:rPr>
        <w:t xml:space="preserve">fishery </w:t>
      </w:r>
      <w:r w:rsidRPr="00EB3097">
        <w:rPr>
          <w:rFonts w:cs="Arial"/>
          <w:noProof/>
        </w:rPr>
        <w:t xml:space="preserve">and outlines the proposed recommendations that would form part of the delegate’s decision to </w:t>
      </w:r>
      <w:r w:rsidRPr="00EB3097">
        <w:rPr>
          <w:rFonts w:cs="Arial"/>
        </w:rPr>
        <w:t>declare the fishery an approved wildlife trade operation.</w:t>
      </w:r>
    </w:p>
    <w:p w:rsidR="00B6012C" w:rsidRPr="00FF44D5" w:rsidRDefault="00B6012C" w:rsidP="001955CD">
      <w:pPr>
        <w:tabs>
          <w:tab w:val="right" w:leader="dot" w:pos="8302"/>
        </w:tabs>
        <w:ind w:left="1166" w:right="792" w:hanging="1166"/>
        <w:rPr>
          <w:rFonts w:cs="Arial"/>
          <w:b/>
          <w:noProof/>
        </w:rPr>
      </w:pPr>
      <w:r w:rsidRPr="00FF44D5">
        <w:rPr>
          <w:rFonts w:cs="Arial"/>
          <w:b/>
          <w:noProof/>
        </w:rPr>
        <w:t>References</w:t>
      </w:r>
      <w:r w:rsidRPr="00FF44D5">
        <w:rPr>
          <w:rFonts w:cs="Arial"/>
          <w:b/>
          <w:noProof/>
          <w:webHidden/>
        </w:rPr>
        <w:tab/>
      </w:r>
      <w:r w:rsidR="00FE3428">
        <w:rPr>
          <w:rFonts w:cs="Arial"/>
          <w:b/>
          <w:noProof/>
          <w:webHidden/>
        </w:rPr>
        <w:t>36</w:t>
      </w:r>
    </w:p>
    <w:p w:rsidR="00B6012C" w:rsidRPr="00A14FF4" w:rsidRDefault="00B6012C" w:rsidP="001955CD">
      <w:pPr>
        <w:rPr>
          <w:rFonts w:cs="Arial"/>
          <w:b/>
        </w:rPr>
      </w:pPr>
    </w:p>
    <w:p w:rsidR="00B6012C" w:rsidRPr="00F6308F" w:rsidRDefault="00B6012C" w:rsidP="001955CD">
      <w:pPr>
        <w:pStyle w:val="Heading1"/>
        <w:spacing w:after="120"/>
        <w:ind w:left="-709"/>
        <w:rPr>
          <w:sz w:val="24"/>
          <w:szCs w:val="24"/>
        </w:rPr>
        <w:sectPr w:rsidR="00B6012C" w:rsidRPr="00F6308F" w:rsidSect="001955CD">
          <w:headerReference w:type="even" r:id="rId9"/>
          <w:headerReference w:type="default" r:id="rId10"/>
          <w:footerReference w:type="even" r:id="rId11"/>
          <w:footerReference w:type="default" r:id="rId12"/>
          <w:headerReference w:type="first" r:id="rId13"/>
          <w:footerReference w:type="first" r:id="rId14"/>
          <w:pgSz w:w="11906" w:h="16838"/>
          <w:pgMar w:top="1418" w:right="1276" w:bottom="567" w:left="1418" w:header="425" w:footer="425" w:gutter="0"/>
          <w:pgNumType w:start="1"/>
          <w:cols w:space="708"/>
          <w:titlePg/>
          <w:docGrid w:linePitch="360"/>
        </w:sectPr>
      </w:pPr>
    </w:p>
    <w:p w:rsidR="00B6012C" w:rsidRPr="00F6308F" w:rsidRDefault="00B6012C" w:rsidP="00DF2B4E">
      <w:pPr>
        <w:pStyle w:val="Heading1"/>
        <w:spacing w:after="120"/>
        <w:rPr>
          <w:szCs w:val="24"/>
        </w:rPr>
      </w:pPr>
      <w:bookmarkStart w:id="2" w:name="_Toc316301048"/>
      <w:r w:rsidRPr="00F6308F">
        <w:rPr>
          <w:szCs w:val="24"/>
        </w:rPr>
        <w:t xml:space="preserve">Table 1: Summary </w:t>
      </w:r>
      <w:r w:rsidRPr="007D6B05">
        <w:rPr>
          <w:szCs w:val="24"/>
        </w:rPr>
        <w:t xml:space="preserve">of the </w:t>
      </w:r>
      <w:r w:rsidR="004F098B">
        <w:rPr>
          <w:noProof/>
        </w:rPr>
        <w:t>QLD</w:t>
      </w:r>
      <w:r w:rsidR="009B6C72" w:rsidRPr="007D6B05">
        <w:rPr>
          <w:noProof/>
        </w:rPr>
        <w:t xml:space="preserve"> Mud Crab Fishery</w:t>
      </w:r>
      <w:bookmarkEnd w:id="2"/>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Pr>
                <w:rFonts w:cs="Arial"/>
                <w:b/>
                <w:snapToGrid w:val="0"/>
              </w:rPr>
              <w:t xml:space="preserve">Key documents </w:t>
            </w:r>
            <w:r w:rsidRPr="009B3A55">
              <w:rPr>
                <w:rFonts w:cs="Arial"/>
                <w:b/>
                <w:snapToGrid w:val="0"/>
              </w:rPr>
              <w:t xml:space="preserve">relevant to the fishery </w:t>
            </w:r>
          </w:p>
        </w:tc>
        <w:tc>
          <w:tcPr>
            <w:tcW w:w="7200" w:type="dxa"/>
            <w:tcBorders>
              <w:top w:val="single" w:sz="4" w:space="0" w:color="auto"/>
              <w:left w:val="single" w:sz="4" w:space="0" w:color="auto"/>
              <w:bottom w:val="single" w:sz="4" w:space="0" w:color="auto"/>
              <w:right w:val="single" w:sz="4" w:space="0" w:color="auto"/>
            </w:tcBorders>
          </w:tcPr>
          <w:p w:rsidR="00D40622" w:rsidRPr="00D40622" w:rsidRDefault="00D40622" w:rsidP="005F180C">
            <w:pPr>
              <w:numPr>
                <w:ilvl w:val="0"/>
                <w:numId w:val="32"/>
              </w:numPr>
              <w:tabs>
                <w:tab w:val="clear" w:pos="1080"/>
                <w:tab w:val="num" w:pos="252"/>
              </w:tabs>
              <w:adjustRightInd w:val="0"/>
              <w:spacing w:after="0"/>
              <w:ind w:left="288" w:hanging="288"/>
              <w:rPr>
                <w:rFonts w:cs="Arial"/>
                <w:i/>
              </w:rPr>
            </w:pPr>
            <w:r>
              <w:t xml:space="preserve">QLD </w:t>
            </w:r>
            <w:r w:rsidRPr="00362645">
              <w:rPr>
                <w:i/>
              </w:rPr>
              <w:t>Fisheries Act 1994</w:t>
            </w:r>
          </w:p>
          <w:p w:rsidR="00635ADE" w:rsidRPr="00A61C85" w:rsidRDefault="00635ADE" w:rsidP="005F180C">
            <w:pPr>
              <w:numPr>
                <w:ilvl w:val="0"/>
                <w:numId w:val="32"/>
              </w:numPr>
              <w:tabs>
                <w:tab w:val="clear" w:pos="1080"/>
                <w:tab w:val="num" w:pos="252"/>
              </w:tabs>
              <w:adjustRightInd w:val="0"/>
              <w:spacing w:after="0"/>
              <w:ind w:left="288" w:hanging="288"/>
              <w:rPr>
                <w:rFonts w:cs="Arial"/>
              </w:rPr>
            </w:pPr>
            <w:r>
              <w:t xml:space="preserve">QLD </w:t>
            </w:r>
            <w:r w:rsidRPr="00362645">
              <w:rPr>
                <w:i/>
              </w:rPr>
              <w:t xml:space="preserve">Marine Parks Act </w:t>
            </w:r>
            <w:r>
              <w:rPr>
                <w:i/>
              </w:rPr>
              <w:t>2004</w:t>
            </w:r>
          </w:p>
          <w:p w:rsidR="00A61C85" w:rsidRPr="00D40622" w:rsidRDefault="00A61C85" w:rsidP="005F180C">
            <w:pPr>
              <w:numPr>
                <w:ilvl w:val="0"/>
                <w:numId w:val="32"/>
              </w:numPr>
              <w:tabs>
                <w:tab w:val="clear" w:pos="1080"/>
                <w:tab w:val="num" w:pos="252"/>
              </w:tabs>
              <w:adjustRightInd w:val="0"/>
              <w:spacing w:after="0"/>
              <w:ind w:left="288" w:hanging="288"/>
              <w:rPr>
                <w:rFonts w:cs="Arial"/>
              </w:rPr>
            </w:pPr>
            <w:r w:rsidRPr="00362645">
              <w:rPr>
                <w:i/>
              </w:rPr>
              <w:t>Great Barrier Reef Marine Park Act 1975</w:t>
            </w:r>
          </w:p>
          <w:p w:rsidR="00D40622" w:rsidRPr="00AC517A" w:rsidRDefault="00D40622" w:rsidP="005F180C">
            <w:pPr>
              <w:numPr>
                <w:ilvl w:val="0"/>
                <w:numId w:val="32"/>
              </w:numPr>
              <w:tabs>
                <w:tab w:val="clear" w:pos="1080"/>
                <w:tab w:val="num" w:pos="252"/>
              </w:tabs>
              <w:adjustRightInd w:val="0"/>
              <w:spacing w:after="0"/>
              <w:ind w:left="288" w:hanging="288"/>
              <w:rPr>
                <w:rFonts w:cs="Arial"/>
              </w:rPr>
            </w:pPr>
            <w:r>
              <w:t xml:space="preserve">QLD </w:t>
            </w:r>
            <w:r w:rsidRPr="00D40622">
              <w:t xml:space="preserve">Fisheries Regulation </w:t>
            </w:r>
            <w:r>
              <w:t>2008</w:t>
            </w:r>
          </w:p>
          <w:p w:rsidR="00AC517A" w:rsidRPr="007D17CA" w:rsidRDefault="00AC517A" w:rsidP="005F180C">
            <w:pPr>
              <w:numPr>
                <w:ilvl w:val="0"/>
                <w:numId w:val="32"/>
              </w:numPr>
              <w:tabs>
                <w:tab w:val="clear" w:pos="1080"/>
                <w:tab w:val="num" w:pos="252"/>
              </w:tabs>
              <w:adjustRightInd w:val="0"/>
              <w:spacing w:after="0"/>
              <w:ind w:left="288" w:hanging="288"/>
              <w:rPr>
                <w:rFonts w:cs="Arial"/>
              </w:rPr>
            </w:pPr>
            <w:r>
              <w:t>Progress Report – QLD Mud Crab Fishery, 2012 – 2014</w:t>
            </w:r>
          </w:p>
          <w:p w:rsidR="00452883" w:rsidRPr="00D40622" w:rsidRDefault="00452883" w:rsidP="005F180C">
            <w:pPr>
              <w:numPr>
                <w:ilvl w:val="0"/>
                <w:numId w:val="32"/>
              </w:numPr>
              <w:tabs>
                <w:tab w:val="clear" w:pos="1080"/>
                <w:tab w:val="num" w:pos="252"/>
              </w:tabs>
              <w:adjustRightInd w:val="0"/>
              <w:spacing w:after="0"/>
              <w:ind w:left="288" w:hanging="288"/>
              <w:rPr>
                <w:rFonts w:cs="Arial"/>
              </w:rPr>
            </w:pPr>
            <w:r w:rsidRPr="00D40622">
              <w:rPr>
                <w:rFonts w:cs="Arial"/>
              </w:rPr>
              <w:t>Annual Status Report – QLD Mud Crab Fishery, 2011</w:t>
            </w:r>
          </w:p>
          <w:p w:rsidR="00452883" w:rsidRPr="00D40622" w:rsidRDefault="00452883" w:rsidP="005F180C">
            <w:pPr>
              <w:numPr>
                <w:ilvl w:val="0"/>
                <w:numId w:val="32"/>
              </w:numPr>
              <w:tabs>
                <w:tab w:val="clear" w:pos="1080"/>
                <w:tab w:val="num" w:pos="252"/>
              </w:tabs>
              <w:adjustRightInd w:val="0"/>
              <w:spacing w:after="0"/>
              <w:ind w:left="288" w:hanging="288"/>
              <w:rPr>
                <w:rFonts w:cs="Arial"/>
              </w:rPr>
            </w:pPr>
            <w:r w:rsidRPr="00D40622">
              <w:rPr>
                <w:rFonts w:cs="Arial"/>
              </w:rPr>
              <w:t>Annual Status Report – QLD Mud Crab Fishery, 2012</w:t>
            </w:r>
          </w:p>
          <w:p w:rsidR="00D40622" w:rsidRDefault="00452883" w:rsidP="005F180C">
            <w:pPr>
              <w:numPr>
                <w:ilvl w:val="0"/>
                <w:numId w:val="32"/>
              </w:numPr>
              <w:tabs>
                <w:tab w:val="clear" w:pos="1080"/>
                <w:tab w:val="num" w:pos="252"/>
              </w:tabs>
              <w:adjustRightInd w:val="0"/>
              <w:spacing w:after="0"/>
              <w:ind w:left="288" w:hanging="288"/>
              <w:rPr>
                <w:rFonts w:cs="Arial"/>
              </w:rPr>
            </w:pPr>
            <w:r w:rsidRPr="00D40622">
              <w:rPr>
                <w:rFonts w:cs="Arial"/>
              </w:rPr>
              <w:t>Annual Status Report – QLD Mud Crab Fishery, 2013</w:t>
            </w:r>
          </w:p>
          <w:p w:rsidR="00452883" w:rsidRPr="00D40622" w:rsidRDefault="00452883" w:rsidP="005F180C">
            <w:pPr>
              <w:numPr>
                <w:ilvl w:val="0"/>
                <w:numId w:val="32"/>
              </w:numPr>
              <w:tabs>
                <w:tab w:val="clear" w:pos="1080"/>
                <w:tab w:val="num" w:pos="252"/>
              </w:tabs>
              <w:adjustRightInd w:val="0"/>
              <w:spacing w:after="0"/>
              <w:ind w:left="288" w:hanging="288"/>
              <w:rPr>
                <w:rFonts w:cs="Arial"/>
              </w:rPr>
            </w:pPr>
            <w:r w:rsidRPr="00D40622">
              <w:rPr>
                <w:rFonts w:cs="Arial"/>
              </w:rPr>
              <w:t>Department of the Environment A</w:t>
            </w:r>
            <w:r w:rsidR="00AD6BA8">
              <w:rPr>
                <w:rFonts w:cs="Arial"/>
              </w:rPr>
              <w:t xml:space="preserve">ssessment Report of the QLD Mud </w:t>
            </w:r>
            <w:r w:rsidRPr="00D40622">
              <w:rPr>
                <w:rFonts w:cs="Arial"/>
              </w:rPr>
              <w:t>Crab Fishery 2007</w:t>
            </w:r>
            <w:r w:rsidRPr="00D40622">
              <w:rPr>
                <w:rFonts w:cs="Arial"/>
                <w:i/>
              </w:rPr>
              <w:t>.</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rPr>
            </w:pPr>
            <w:r w:rsidRPr="009B3A55">
              <w:rPr>
                <w:rFonts w:cs="Arial"/>
                <w:b/>
                <w:snapToGrid w:val="0"/>
              </w:rPr>
              <w:t>Area</w:t>
            </w:r>
          </w:p>
        </w:tc>
        <w:tc>
          <w:tcPr>
            <w:tcW w:w="7200" w:type="dxa"/>
            <w:tcBorders>
              <w:top w:val="single" w:sz="4" w:space="0" w:color="auto"/>
              <w:left w:val="single" w:sz="4" w:space="0" w:color="auto"/>
              <w:bottom w:val="single" w:sz="4" w:space="0" w:color="auto"/>
              <w:right w:val="single" w:sz="4" w:space="0" w:color="auto"/>
            </w:tcBorders>
          </w:tcPr>
          <w:p w:rsidR="005E6826" w:rsidRDefault="00AC517A" w:rsidP="00677F29">
            <w:pPr>
              <w:adjustRightInd w:val="0"/>
              <w:spacing w:after="0"/>
              <w:rPr>
                <w:rFonts w:cs="Arial"/>
                <w:snapToGrid w:val="0"/>
                <w:highlight w:val="yellow"/>
              </w:rPr>
            </w:pPr>
            <w:r w:rsidRPr="00AC517A">
              <w:t xml:space="preserve">The </w:t>
            </w:r>
            <w:r>
              <w:t xml:space="preserve">Queensland </w:t>
            </w:r>
            <w:r w:rsidRPr="00AC517A">
              <w:t>Mud Crab Fishery (</w:t>
            </w:r>
            <w:r w:rsidR="00692CA5">
              <w:t>Q</w:t>
            </w:r>
            <w:r w:rsidRPr="00AC517A">
              <w:t xml:space="preserve">MCF) covers the majority of Queensland tidal waters, except closed waters (Figure 1). </w:t>
            </w:r>
          </w:p>
          <w:p w:rsidR="005E6826" w:rsidRDefault="00677F29" w:rsidP="00125932">
            <w:pPr>
              <w:adjustRightInd w:val="0"/>
              <w:spacing w:after="0"/>
              <w:rPr>
                <w:rFonts w:cs="Arial"/>
                <w:snapToGrid w:val="0"/>
                <w:highlight w:val="yellow"/>
              </w:rPr>
            </w:pPr>
            <w:r>
              <w:object w:dxaOrig="6480" w:dyaOrig="85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6in" o:ole="">
                  <v:imagedata r:id="rId15" o:title=""/>
                </v:shape>
                <o:OLEObject Type="Embed" ProgID="PBrush" ShapeID="_x0000_i1025" DrawAspect="Content" ObjectID="_1528530736" r:id="rId16"/>
              </w:object>
            </w:r>
          </w:p>
          <w:p w:rsidR="00B6012C" w:rsidRPr="00E17255" w:rsidRDefault="00125932" w:rsidP="00253DA2">
            <w:pPr>
              <w:adjustRightInd w:val="0"/>
              <w:rPr>
                <w:rFonts w:cs="Arial"/>
                <w:b/>
                <w:snapToGrid w:val="0"/>
                <w:color w:val="3366FF"/>
                <w:sz w:val="20"/>
                <w:szCs w:val="20"/>
              </w:rPr>
            </w:pPr>
            <w:r w:rsidRPr="00E17255">
              <w:rPr>
                <w:rFonts w:cs="Arial"/>
                <w:b/>
                <w:snapToGrid w:val="0"/>
                <w:sz w:val="20"/>
                <w:szCs w:val="20"/>
              </w:rPr>
              <w:t>Figure</w:t>
            </w:r>
            <w:r w:rsidR="00F71E31" w:rsidRPr="00E17255">
              <w:rPr>
                <w:rFonts w:cs="Arial"/>
                <w:b/>
                <w:snapToGrid w:val="0"/>
                <w:sz w:val="20"/>
                <w:szCs w:val="20"/>
              </w:rPr>
              <w:t xml:space="preserve"> 1</w:t>
            </w:r>
            <w:r w:rsidRPr="00E17255">
              <w:rPr>
                <w:rFonts w:cs="Arial"/>
                <w:b/>
                <w:snapToGrid w:val="0"/>
                <w:sz w:val="20"/>
                <w:szCs w:val="20"/>
              </w:rPr>
              <w:t xml:space="preserve">: Boundary and regional </w:t>
            </w:r>
            <w:r w:rsidR="00053BCD" w:rsidRPr="00E17255">
              <w:rPr>
                <w:rFonts w:cs="Arial"/>
                <w:b/>
                <w:snapToGrid w:val="0"/>
                <w:sz w:val="20"/>
                <w:szCs w:val="20"/>
              </w:rPr>
              <w:t>delineations</w:t>
            </w:r>
            <w:r w:rsidRPr="00E17255">
              <w:rPr>
                <w:rFonts w:cs="Arial"/>
                <w:b/>
                <w:snapToGrid w:val="0"/>
                <w:sz w:val="20"/>
                <w:szCs w:val="20"/>
              </w:rPr>
              <w:t xml:space="preserve"> of the </w:t>
            </w:r>
            <w:r w:rsidR="00253DA2" w:rsidRPr="00E17255">
              <w:rPr>
                <w:rFonts w:cs="Arial"/>
                <w:b/>
                <w:snapToGrid w:val="0"/>
                <w:sz w:val="20"/>
                <w:szCs w:val="20"/>
              </w:rPr>
              <w:t>Queensland Mud Crab Fishery: Gulf of Carpentaria and East Coast.</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Target Species</w:t>
            </w:r>
          </w:p>
        </w:tc>
        <w:tc>
          <w:tcPr>
            <w:tcW w:w="7200" w:type="dxa"/>
            <w:tcBorders>
              <w:top w:val="single" w:sz="4" w:space="0" w:color="auto"/>
              <w:left w:val="single" w:sz="4" w:space="0" w:color="auto"/>
              <w:bottom w:val="single" w:sz="4" w:space="0" w:color="auto"/>
              <w:right w:val="single" w:sz="4" w:space="0" w:color="auto"/>
            </w:tcBorders>
          </w:tcPr>
          <w:p w:rsidR="00A20623" w:rsidRPr="00A20623" w:rsidRDefault="00A20623" w:rsidP="00A46023">
            <w:r w:rsidRPr="00A20623">
              <w:t xml:space="preserve">The </w:t>
            </w:r>
            <w:r w:rsidR="00692CA5">
              <w:t>Q</w:t>
            </w:r>
            <w:r w:rsidR="00692CA5" w:rsidRPr="00AC517A">
              <w:t>MCF</w:t>
            </w:r>
            <w:r w:rsidR="00692CA5" w:rsidRPr="00A20623">
              <w:t xml:space="preserve"> </w:t>
            </w:r>
            <w:r w:rsidRPr="00A20623">
              <w:t xml:space="preserve">targets </w:t>
            </w:r>
            <w:r w:rsidR="004B78BD">
              <w:t xml:space="preserve">the Giant </w:t>
            </w:r>
            <w:r w:rsidRPr="00A20623">
              <w:t>Mud Crab species (</w:t>
            </w:r>
            <w:r w:rsidRPr="00A20623">
              <w:rPr>
                <w:i/>
              </w:rPr>
              <w:t>Scylla spp</w:t>
            </w:r>
            <w:r w:rsidRPr="00A20623">
              <w:t>.)</w:t>
            </w:r>
            <w:r w:rsidR="0080711F">
              <w:t>,</w:t>
            </w:r>
            <w:r w:rsidRPr="00A20623">
              <w:t xml:space="preserve"> which </w:t>
            </w:r>
            <w:r w:rsidR="00B06130">
              <w:t>are</w:t>
            </w:r>
            <w:r w:rsidRPr="00A20623">
              <w:t xml:space="preserve"> widely distributed along </w:t>
            </w:r>
            <w:r w:rsidR="00B06130" w:rsidRPr="00677F29">
              <w:t>tropical and subtropical areas from southern New South Wales, north to the Exmouth Gulf in Western Australia</w:t>
            </w:r>
            <w:r w:rsidR="00B06130">
              <w:t xml:space="preserve"> and reside </w:t>
            </w:r>
            <w:r w:rsidR="00B06130" w:rsidRPr="00677F29">
              <w:t>in</w:t>
            </w:r>
            <w:r w:rsidRPr="00A20623">
              <w:t xml:space="preserve"> sheltered e</w:t>
            </w:r>
            <w:r w:rsidR="00E17255">
              <w:t xml:space="preserve">stuaries, tidal mangrove rivers, </w:t>
            </w:r>
            <w:r w:rsidRPr="00A20623">
              <w:t>streams and mud flats</w:t>
            </w:r>
            <w:r w:rsidR="00B06130">
              <w:t>.</w:t>
            </w:r>
            <w:r w:rsidR="00B06130" w:rsidRPr="00677F29">
              <w:t xml:space="preserve"> </w:t>
            </w:r>
          </w:p>
          <w:p w:rsidR="00EE6BB8" w:rsidRPr="00977922" w:rsidRDefault="00956386" w:rsidP="00EE6BB8">
            <w:pPr>
              <w:spacing w:after="120"/>
              <w:rPr>
                <w:snapToGrid w:val="0"/>
              </w:rPr>
            </w:pPr>
            <w:r>
              <w:rPr>
                <w:rFonts w:cs="Arial"/>
                <w:lang w:eastAsia="en-AU"/>
              </w:rPr>
              <w:t>Female m</w:t>
            </w:r>
            <w:r w:rsidR="00EE6BB8">
              <w:rPr>
                <w:rFonts w:cs="Arial"/>
                <w:lang w:eastAsia="en-AU"/>
              </w:rPr>
              <w:t xml:space="preserve">ud </w:t>
            </w:r>
            <w:r>
              <w:rPr>
                <w:rFonts w:cs="Arial"/>
                <w:lang w:eastAsia="en-AU"/>
              </w:rPr>
              <w:t>c</w:t>
            </w:r>
            <w:r w:rsidR="00EE6BB8">
              <w:rPr>
                <w:rFonts w:cs="Arial"/>
                <w:lang w:eastAsia="en-AU"/>
              </w:rPr>
              <w:t>rabs</w:t>
            </w:r>
            <w:r w:rsidR="00EE6BB8" w:rsidRPr="00A20623">
              <w:rPr>
                <w:rFonts w:cs="Arial"/>
                <w:lang w:eastAsia="en-AU"/>
              </w:rPr>
              <w:t xml:space="preserve"> are highly fecund </w:t>
            </w:r>
            <w:r w:rsidR="00E17255">
              <w:rPr>
                <w:rFonts w:cs="Arial"/>
                <w:lang w:eastAsia="en-AU"/>
              </w:rPr>
              <w:t xml:space="preserve">(produce many young) </w:t>
            </w:r>
            <w:r w:rsidR="00EE6BB8">
              <w:rPr>
                <w:snapToGrid w:val="0"/>
              </w:rPr>
              <w:t xml:space="preserve">and can </w:t>
            </w:r>
            <w:r w:rsidR="00EE6BB8" w:rsidRPr="00E27B9C">
              <w:rPr>
                <w:snapToGrid w:val="0"/>
              </w:rPr>
              <w:t xml:space="preserve">migrate up to </w:t>
            </w:r>
            <w:r w:rsidR="00EE6BB8">
              <w:rPr>
                <w:snapToGrid w:val="0"/>
              </w:rPr>
              <w:t>95</w:t>
            </w:r>
            <w:r w:rsidR="00EE6BB8" w:rsidRPr="00E27B9C">
              <w:rPr>
                <w:snapToGrid w:val="0"/>
              </w:rPr>
              <w:t>km offshore for spawnin</w:t>
            </w:r>
            <w:r w:rsidR="00EE6BB8">
              <w:rPr>
                <w:snapToGrid w:val="0"/>
              </w:rPr>
              <w:t>g</w:t>
            </w:r>
            <w:r w:rsidR="00EE6BB8" w:rsidRPr="00E27B9C">
              <w:rPr>
                <w:snapToGrid w:val="0"/>
              </w:rPr>
              <w:t xml:space="preserve">, with multiple </w:t>
            </w:r>
            <w:proofErr w:type="spellStart"/>
            <w:r w:rsidR="00EE6BB8" w:rsidRPr="00E27B9C">
              <w:rPr>
                <w:snapToGrid w:val="0"/>
              </w:rPr>
              <w:t>spawning</w:t>
            </w:r>
            <w:r w:rsidR="00E17255">
              <w:rPr>
                <w:snapToGrid w:val="0"/>
              </w:rPr>
              <w:t>s</w:t>
            </w:r>
            <w:proofErr w:type="spellEnd"/>
            <w:r w:rsidR="00EE6BB8" w:rsidRPr="00E27B9C">
              <w:rPr>
                <w:snapToGrid w:val="0"/>
              </w:rPr>
              <w:t xml:space="preserve"> possible in one season</w:t>
            </w:r>
            <w:r w:rsidR="00EE6BB8">
              <w:rPr>
                <w:snapToGrid w:val="0"/>
              </w:rPr>
              <w:t xml:space="preserve"> </w:t>
            </w:r>
            <w:r w:rsidR="00EE6BB8" w:rsidRPr="008E22D7">
              <w:rPr>
                <w:rFonts w:cs="Arial"/>
                <w:snapToGrid w:val="0"/>
              </w:rPr>
              <w:t>(Flood et al., 2012)</w:t>
            </w:r>
            <w:r w:rsidR="00EE6BB8">
              <w:rPr>
                <w:snapToGrid w:val="0"/>
              </w:rPr>
              <w:t xml:space="preserve">. </w:t>
            </w:r>
            <w:r w:rsidR="00EE6BB8" w:rsidRPr="00A46023">
              <w:rPr>
                <w:rFonts w:cs="Arial"/>
                <w:lang w:eastAsia="en-AU"/>
              </w:rPr>
              <w:t>The species grows fast, particularly in tropical waters</w:t>
            </w:r>
            <w:r w:rsidR="007E4400">
              <w:rPr>
                <w:rFonts w:cs="Arial"/>
                <w:lang w:eastAsia="en-AU"/>
              </w:rPr>
              <w:t>,</w:t>
            </w:r>
            <w:r w:rsidR="007E4400" w:rsidRPr="00A46023">
              <w:rPr>
                <w:rFonts w:cs="Arial"/>
                <w:lang w:eastAsia="en-AU"/>
              </w:rPr>
              <w:t xml:space="preserve"> </w:t>
            </w:r>
            <w:r w:rsidR="007E4400">
              <w:rPr>
                <w:rFonts w:cs="Arial"/>
                <w:lang w:eastAsia="en-AU"/>
              </w:rPr>
              <w:t xml:space="preserve">and </w:t>
            </w:r>
            <w:r w:rsidR="007E4400" w:rsidRPr="00A46023">
              <w:rPr>
                <w:rFonts w:cs="Arial"/>
                <w:lang w:eastAsia="en-AU"/>
              </w:rPr>
              <w:t>may live for up to four years (</w:t>
            </w:r>
            <w:proofErr w:type="spellStart"/>
            <w:r w:rsidR="007E4400" w:rsidRPr="00A46023">
              <w:rPr>
                <w:rFonts w:cs="Arial"/>
                <w:lang w:eastAsia="en-AU"/>
              </w:rPr>
              <w:t>Kailoa</w:t>
            </w:r>
            <w:proofErr w:type="spellEnd"/>
            <w:r w:rsidR="007E4400" w:rsidRPr="00A46023">
              <w:rPr>
                <w:rFonts w:cs="Arial"/>
                <w:lang w:eastAsia="en-AU"/>
              </w:rPr>
              <w:t xml:space="preserve"> </w:t>
            </w:r>
            <w:r w:rsidR="007E4400" w:rsidRPr="00A46023">
              <w:rPr>
                <w:rFonts w:cs="Arial"/>
                <w:i/>
                <w:iCs/>
                <w:lang w:eastAsia="en-AU"/>
              </w:rPr>
              <w:t xml:space="preserve">et al </w:t>
            </w:r>
            <w:r w:rsidR="007E4400" w:rsidRPr="00A46023">
              <w:rPr>
                <w:rFonts w:cs="Arial"/>
                <w:lang w:eastAsia="en-AU"/>
              </w:rPr>
              <w:t>1993).</w:t>
            </w:r>
            <w:r w:rsidR="00EE6BB8" w:rsidRPr="00A46023">
              <w:rPr>
                <w:rFonts w:cs="Arial"/>
                <w:lang w:eastAsia="en-AU"/>
              </w:rPr>
              <w:t xml:space="preserve"> </w:t>
            </w:r>
            <w:r w:rsidR="00FA79E7">
              <w:rPr>
                <w:rFonts w:cs="Arial"/>
                <w:lang w:eastAsia="en-AU"/>
              </w:rPr>
              <w:t>Mud crabs</w:t>
            </w:r>
            <w:r w:rsidR="00EE6BB8" w:rsidRPr="00A46023">
              <w:rPr>
                <w:rFonts w:cs="Arial"/>
                <w:lang w:eastAsia="en-AU"/>
              </w:rPr>
              <w:t xml:space="preserve"> achieve sexual maturity in 12-18 months (9-10 cm) in the tropical waters of P</w:t>
            </w:r>
            <w:r w:rsidR="00EE6BB8">
              <w:rPr>
                <w:rFonts w:cs="Arial"/>
                <w:lang w:eastAsia="en-AU"/>
              </w:rPr>
              <w:t xml:space="preserve">apua </w:t>
            </w:r>
            <w:r w:rsidR="00EE6BB8" w:rsidRPr="00A46023">
              <w:rPr>
                <w:rFonts w:cs="Arial"/>
                <w:lang w:eastAsia="en-AU"/>
              </w:rPr>
              <w:t>N</w:t>
            </w:r>
            <w:r w:rsidR="00EE6BB8">
              <w:rPr>
                <w:rFonts w:cs="Arial"/>
                <w:lang w:eastAsia="en-AU"/>
              </w:rPr>
              <w:t xml:space="preserve">ew </w:t>
            </w:r>
            <w:r w:rsidR="00EE6BB8" w:rsidRPr="00A46023">
              <w:rPr>
                <w:rFonts w:cs="Arial"/>
                <w:lang w:eastAsia="en-AU"/>
              </w:rPr>
              <w:t>G</w:t>
            </w:r>
            <w:r w:rsidR="00EE6BB8">
              <w:rPr>
                <w:rFonts w:cs="Arial"/>
                <w:lang w:eastAsia="en-AU"/>
              </w:rPr>
              <w:t>uinea</w:t>
            </w:r>
            <w:r w:rsidR="00EE6BB8" w:rsidRPr="00A46023">
              <w:rPr>
                <w:rFonts w:cs="Arial"/>
                <w:lang w:eastAsia="en-AU"/>
              </w:rPr>
              <w:t xml:space="preserve"> and up to 27 months (13.8 cm) in sub-tropical southeast Queensland waters (</w:t>
            </w:r>
            <w:proofErr w:type="spellStart"/>
            <w:r w:rsidR="00EE6BB8" w:rsidRPr="00A46023">
              <w:rPr>
                <w:rFonts w:cs="Arial"/>
                <w:lang w:eastAsia="en-AU"/>
              </w:rPr>
              <w:t>Heasmann</w:t>
            </w:r>
            <w:proofErr w:type="spellEnd"/>
            <w:r w:rsidR="00EE6BB8" w:rsidRPr="00A46023">
              <w:rPr>
                <w:rFonts w:cs="Arial"/>
                <w:lang w:eastAsia="en-AU"/>
              </w:rPr>
              <w:t xml:space="preserve">, 1980). </w:t>
            </w:r>
          </w:p>
          <w:p w:rsidR="00A46023" w:rsidRPr="00196D3F" w:rsidRDefault="00196D3F" w:rsidP="00E17255">
            <w:r w:rsidRPr="00BA50DA">
              <w:t xml:space="preserve">While the majority of the catch taken in the fishery is comprised of mud crabs, commercial fishers operating under a ‘C1’ fishery symbol are allowed to take any species of crab, with the exception of </w:t>
            </w:r>
            <w:r w:rsidR="00474D9C">
              <w:t>spanner crab</w:t>
            </w:r>
            <w:r w:rsidRPr="00BA50DA">
              <w:t xml:space="preserve">. </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E75632" w:rsidRDefault="00B6012C" w:rsidP="001955CD">
            <w:pPr>
              <w:rPr>
                <w:rFonts w:cs="Arial"/>
                <w:b/>
                <w:snapToGrid w:val="0"/>
              </w:rPr>
            </w:pPr>
            <w:r w:rsidRPr="00E75632">
              <w:rPr>
                <w:rFonts w:cs="Arial"/>
                <w:b/>
                <w:snapToGrid w:val="0"/>
              </w:rPr>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F838B1" w:rsidRPr="00E75632" w:rsidRDefault="00F838B1" w:rsidP="00971C9F">
            <w:pPr>
              <w:spacing w:after="0"/>
              <w:rPr>
                <w:rFonts w:cs="Arial"/>
              </w:rPr>
            </w:pPr>
            <w:r w:rsidRPr="00E75632">
              <w:rPr>
                <w:rFonts w:cs="Arial"/>
              </w:rPr>
              <w:t xml:space="preserve">The </w:t>
            </w:r>
            <w:r w:rsidR="00692CA5" w:rsidRPr="00E75632">
              <w:t>QMCF</w:t>
            </w:r>
            <w:r w:rsidR="00692CA5" w:rsidRPr="00E75632">
              <w:rPr>
                <w:rFonts w:cs="Arial"/>
              </w:rPr>
              <w:t xml:space="preserve"> </w:t>
            </w:r>
            <w:r w:rsidRPr="00E75632">
              <w:rPr>
                <w:rFonts w:cs="Arial"/>
              </w:rPr>
              <w:t xml:space="preserve">harvest mud crab in two distinct genetic </w:t>
            </w:r>
            <w:r w:rsidR="007E4400" w:rsidRPr="00E75632">
              <w:rPr>
                <w:rFonts w:cs="Arial"/>
              </w:rPr>
              <w:t>groups or ‘</w:t>
            </w:r>
            <w:proofErr w:type="spellStart"/>
            <w:r w:rsidRPr="00E75632">
              <w:rPr>
                <w:rFonts w:cs="Arial"/>
              </w:rPr>
              <w:t>clades</w:t>
            </w:r>
            <w:proofErr w:type="spellEnd"/>
            <w:r w:rsidR="007E4400" w:rsidRPr="00E75632">
              <w:rPr>
                <w:rFonts w:cs="Arial"/>
              </w:rPr>
              <w:t>’</w:t>
            </w:r>
            <w:r w:rsidRPr="00E75632">
              <w:rPr>
                <w:rFonts w:cs="Arial"/>
              </w:rPr>
              <w:t xml:space="preserve">: a widespread </w:t>
            </w:r>
            <w:proofErr w:type="spellStart"/>
            <w:r w:rsidRPr="00E75632">
              <w:rPr>
                <w:rFonts w:cs="Arial"/>
              </w:rPr>
              <w:t>clade</w:t>
            </w:r>
            <w:proofErr w:type="spellEnd"/>
            <w:r w:rsidRPr="00E75632">
              <w:rPr>
                <w:rFonts w:cs="Arial"/>
              </w:rPr>
              <w:t xml:space="preserve"> distributed along the eastern seaboard of Australia and an endemic north-west Australia</w:t>
            </w:r>
            <w:r w:rsidR="00971C9F" w:rsidRPr="00E75632">
              <w:rPr>
                <w:rFonts w:cs="Arial"/>
              </w:rPr>
              <w:t>n</w:t>
            </w:r>
            <w:r w:rsidRPr="00E75632">
              <w:rPr>
                <w:rFonts w:cs="Arial"/>
              </w:rPr>
              <w:t xml:space="preserve"> </w:t>
            </w:r>
            <w:proofErr w:type="spellStart"/>
            <w:r w:rsidRPr="00E75632">
              <w:rPr>
                <w:rFonts w:cs="Arial"/>
              </w:rPr>
              <w:t>clade</w:t>
            </w:r>
            <w:proofErr w:type="spellEnd"/>
            <w:r w:rsidRPr="00E75632">
              <w:rPr>
                <w:rFonts w:cs="Arial"/>
              </w:rPr>
              <w:t xml:space="preserve"> (Flood</w:t>
            </w:r>
            <w:r w:rsidR="0076143D" w:rsidRPr="00E75632">
              <w:rPr>
                <w:rFonts w:cs="Arial"/>
              </w:rPr>
              <w:t> </w:t>
            </w:r>
            <w:r w:rsidRPr="00E75632">
              <w:rPr>
                <w:rFonts w:cs="Arial"/>
              </w:rPr>
              <w:t>et</w:t>
            </w:r>
            <w:r w:rsidR="0076143D" w:rsidRPr="00E75632">
              <w:rPr>
                <w:rFonts w:cs="Arial"/>
              </w:rPr>
              <w:t> </w:t>
            </w:r>
            <w:r w:rsidR="000C3E61" w:rsidRPr="00E75632">
              <w:rPr>
                <w:rFonts w:cs="Arial"/>
              </w:rPr>
              <w:t xml:space="preserve">al., 2012). These </w:t>
            </w:r>
            <w:proofErr w:type="spellStart"/>
            <w:r w:rsidRPr="00E75632">
              <w:rPr>
                <w:rFonts w:cs="Arial"/>
              </w:rPr>
              <w:t>clade</w:t>
            </w:r>
            <w:r w:rsidR="000C3E61" w:rsidRPr="00E75632">
              <w:rPr>
                <w:rFonts w:cs="Arial"/>
              </w:rPr>
              <w:t>s</w:t>
            </w:r>
            <w:proofErr w:type="spellEnd"/>
            <w:r w:rsidR="000C3E61" w:rsidRPr="00E75632">
              <w:rPr>
                <w:rFonts w:cs="Arial"/>
              </w:rPr>
              <w:t xml:space="preserve"> are</w:t>
            </w:r>
            <w:r w:rsidRPr="00E75632">
              <w:rPr>
                <w:rFonts w:cs="Arial"/>
              </w:rPr>
              <w:t xml:space="preserve"> referred to as the ‘east coast’ biological stock, and the ‘</w:t>
            </w:r>
            <w:r w:rsidR="00ED0352" w:rsidRPr="00E75632">
              <w:rPr>
                <w:rFonts w:cs="Arial"/>
              </w:rPr>
              <w:t>Gulf of Carpentaria’ (</w:t>
            </w:r>
            <w:proofErr w:type="spellStart"/>
            <w:r w:rsidR="00ED0352" w:rsidRPr="00E75632">
              <w:rPr>
                <w:rFonts w:cs="Arial"/>
              </w:rPr>
              <w:t>GoC</w:t>
            </w:r>
            <w:proofErr w:type="spellEnd"/>
            <w:r w:rsidR="00ED0352" w:rsidRPr="00E75632">
              <w:rPr>
                <w:rFonts w:cs="Arial"/>
              </w:rPr>
              <w:t xml:space="preserve">) </w:t>
            </w:r>
            <w:r w:rsidRPr="00E75632">
              <w:rPr>
                <w:rFonts w:cs="Arial"/>
              </w:rPr>
              <w:t>biological stock</w:t>
            </w:r>
            <w:r w:rsidR="000C3E61" w:rsidRPr="00E75632">
              <w:rPr>
                <w:rFonts w:cs="Arial"/>
              </w:rPr>
              <w:t>, respectively</w:t>
            </w:r>
            <w:r w:rsidRPr="00E75632">
              <w:rPr>
                <w:rFonts w:cs="Arial"/>
              </w:rPr>
              <w:t xml:space="preserve"> (see Figure 1). More than 85% of reported mud crab harvested in Queensland is sourced from the east coast stock. </w:t>
            </w:r>
          </w:p>
          <w:p w:rsidR="00971C9F" w:rsidRPr="00E75632" w:rsidRDefault="00971C9F" w:rsidP="00971C9F">
            <w:pPr>
              <w:spacing w:after="0"/>
              <w:rPr>
                <w:rFonts w:cs="Arial"/>
              </w:rPr>
            </w:pPr>
          </w:p>
          <w:p w:rsidR="00F838B1" w:rsidRPr="00E75632" w:rsidRDefault="00F838B1" w:rsidP="00971C9F">
            <w:pPr>
              <w:spacing w:after="0"/>
              <w:rPr>
                <w:rFonts w:cs="Arial"/>
              </w:rPr>
            </w:pPr>
            <w:r w:rsidRPr="00E75632">
              <w:rPr>
                <w:rFonts w:cs="Arial"/>
              </w:rPr>
              <w:t>According to the ‘Status of Key Australian Fish Stocks 201</w:t>
            </w:r>
            <w:r w:rsidR="00A43EBD" w:rsidRPr="00E75632">
              <w:rPr>
                <w:rFonts w:cs="Arial"/>
              </w:rPr>
              <w:t>4</w:t>
            </w:r>
            <w:r w:rsidRPr="00E75632">
              <w:rPr>
                <w:rFonts w:cs="Arial"/>
              </w:rPr>
              <w:t xml:space="preserve">’, the </w:t>
            </w:r>
            <w:proofErr w:type="spellStart"/>
            <w:r w:rsidRPr="00E75632">
              <w:rPr>
                <w:rFonts w:cs="Arial"/>
              </w:rPr>
              <w:t>GoC</w:t>
            </w:r>
            <w:proofErr w:type="spellEnd"/>
            <w:r w:rsidRPr="00E75632">
              <w:rPr>
                <w:rFonts w:cs="Arial"/>
              </w:rPr>
              <w:t xml:space="preserve"> biological stock is listed as ‘sustainable’. The commercial harvest of the </w:t>
            </w:r>
            <w:proofErr w:type="spellStart"/>
            <w:r w:rsidRPr="00E75632">
              <w:rPr>
                <w:rFonts w:cs="Arial"/>
              </w:rPr>
              <w:t>GoC</w:t>
            </w:r>
            <w:proofErr w:type="spellEnd"/>
            <w:r w:rsidRPr="00E75632">
              <w:rPr>
                <w:rFonts w:cs="Arial"/>
              </w:rPr>
              <w:t xml:space="preserve"> biological stock overlaps three jurisdictions: Queensland, Northern Territory and Western Australia. Queensland accounts for approximately 30% of the overall harvest of mud crab in the </w:t>
            </w:r>
            <w:proofErr w:type="spellStart"/>
            <w:r w:rsidRPr="00E75632">
              <w:rPr>
                <w:rFonts w:cs="Arial"/>
              </w:rPr>
              <w:t>GoC</w:t>
            </w:r>
            <w:proofErr w:type="spellEnd"/>
            <w:r w:rsidRPr="00E75632">
              <w:rPr>
                <w:rFonts w:cs="Arial"/>
              </w:rPr>
              <w:t xml:space="preserve">, but fishing operations are restricted by infrastructural limitations such as serviced roads and boat ramps. </w:t>
            </w:r>
          </w:p>
          <w:p w:rsidR="002F3EB0" w:rsidRPr="00E75632" w:rsidRDefault="002F3EB0" w:rsidP="00971C9F">
            <w:pPr>
              <w:spacing w:after="0"/>
              <w:rPr>
                <w:rFonts w:cs="Arial"/>
              </w:rPr>
            </w:pPr>
          </w:p>
          <w:p w:rsidR="005D6B50" w:rsidRPr="00E75632" w:rsidRDefault="002F3EB0" w:rsidP="00130868">
            <w:pPr>
              <w:spacing w:after="0"/>
              <w:rPr>
                <w:rFonts w:eastAsiaTheme="minorHAnsi" w:cs="Arial"/>
                <w:lang w:eastAsia="en-AU"/>
              </w:rPr>
            </w:pPr>
            <w:r w:rsidRPr="00E75632">
              <w:t>Since the release of the Status of Key Australian Fish Stocks Reports (SAFS) in 2014, the East Coast biological stock classification for the</w:t>
            </w:r>
            <w:r w:rsidRPr="00E75632">
              <w:rPr>
                <w:rFonts w:cs="Arial"/>
              </w:rPr>
              <w:t xml:space="preserve"> </w:t>
            </w:r>
            <w:r w:rsidR="00692CA5" w:rsidRPr="00E75632">
              <w:t xml:space="preserve">QMCF </w:t>
            </w:r>
            <w:r w:rsidRPr="00E75632">
              <w:t>has changed from ‘</w:t>
            </w:r>
            <w:r w:rsidRPr="00E75632">
              <w:rPr>
                <w:bCs/>
              </w:rPr>
              <w:t>undefined’</w:t>
            </w:r>
            <w:r w:rsidRPr="00E75632">
              <w:rPr>
                <w:b/>
                <w:bCs/>
              </w:rPr>
              <w:t xml:space="preserve"> </w:t>
            </w:r>
            <w:r w:rsidRPr="00E75632">
              <w:t>to ‘</w:t>
            </w:r>
            <w:r w:rsidRPr="00E75632">
              <w:rPr>
                <w:bCs/>
              </w:rPr>
              <w:t>sustainable’ stock</w:t>
            </w:r>
            <w:r w:rsidRPr="00E75632">
              <w:t>. In addition to t</w:t>
            </w:r>
            <w:r w:rsidRPr="00E75632">
              <w:rPr>
                <w:rFonts w:cs="Arial"/>
              </w:rPr>
              <w:t>he prohibition on taking female and undersize crabs, th</w:t>
            </w:r>
            <w:r w:rsidRPr="00E75632">
              <w:t xml:space="preserve">e sustainable stock status is largely attributed to the targeted species’ high fecundity and the dense population sheltered in surrounding marine reserves, which purportedly provides sufficient recruitment to nearby fishing areas. The SAFS report also suggests that the fishery’s recent high catch rate indicates that fluctuation in stock numbers is more dependent on environmental variables rather than the pressure from fishing activities. While these factors </w:t>
            </w:r>
            <w:r w:rsidRPr="00E75632">
              <w:rPr>
                <w:rFonts w:cs="Arial"/>
              </w:rPr>
              <w:t xml:space="preserve">support the </w:t>
            </w:r>
            <w:r w:rsidR="00692CA5" w:rsidRPr="00E75632">
              <w:t>QMCF’s</w:t>
            </w:r>
            <w:r w:rsidR="00692CA5" w:rsidRPr="00E75632">
              <w:rPr>
                <w:bCs/>
              </w:rPr>
              <w:t xml:space="preserve"> </w:t>
            </w:r>
            <w:r w:rsidRPr="00E75632">
              <w:rPr>
                <w:bCs/>
              </w:rPr>
              <w:t>sustainable stock</w:t>
            </w:r>
            <w:r w:rsidRPr="00E75632">
              <w:t xml:space="preserve"> status, there remains uncertainty about the reliability of commercial catch</w:t>
            </w:r>
            <w:r w:rsidRPr="00E75632">
              <w:noBreakHyphen/>
            </w:r>
            <w:proofErr w:type="spellStart"/>
            <w:r w:rsidRPr="00E75632">
              <w:t>and</w:t>
            </w:r>
            <w:proofErr w:type="spellEnd"/>
            <w:r w:rsidRPr="00E75632">
              <w:noBreakHyphen/>
            </w:r>
            <w:proofErr w:type="spellStart"/>
            <w:r w:rsidRPr="00E75632">
              <w:t>effort</w:t>
            </w:r>
            <w:proofErr w:type="spellEnd"/>
            <w:r w:rsidRPr="00E75632">
              <w:t xml:space="preserve"> data for eastern Queensland and limited data on the comparatively large non</w:t>
            </w:r>
            <w:r w:rsidRPr="00E75632">
              <w:noBreakHyphen/>
              <w:t>commercial take (</w:t>
            </w:r>
            <w:r w:rsidR="0046565A" w:rsidRPr="00E75632">
              <w:t>see </w:t>
            </w:r>
            <w:r w:rsidRPr="00E75632">
              <w:rPr>
                <w:b/>
              </w:rPr>
              <w:t xml:space="preserve">Recommendation </w:t>
            </w:r>
            <w:r w:rsidR="00130868" w:rsidRPr="00E75632">
              <w:rPr>
                <w:b/>
              </w:rPr>
              <w:t>1</w:t>
            </w:r>
            <w:r w:rsidR="0046565A" w:rsidRPr="00E75632">
              <w:rPr>
                <w:rFonts w:cs="Arial"/>
                <w:b/>
              </w:rPr>
              <w:t>, Table 4</w:t>
            </w:r>
            <w:r w:rsidRPr="00E75632">
              <w:t>).</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snapToGrid w:val="0"/>
              </w:rPr>
            </w:pPr>
            <w:proofErr w:type="spellStart"/>
            <w:r w:rsidRPr="009B3A55">
              <w:rPr>
                <w:rFonts w:cs="Arial"/>
                <w:b/>
                <w:snapToGrid w:val="0"/>
              </w:rPr>
              <w:t>Byproduct</w:t>
            </w:r>
            <w:proofErr w:type="spellEnd"/>
            <w:r w:rsidRPr="009B3A55">
              <w:rPr>
                <w:rFonts w:cs="Arial"/>
                <w:b/>
                <w:snapToGrid w:val="0"/>
              </w:rPr>
              <w:t xml:space="preserve"> Species</w:t>
            </w:r>
          </w:p>
        </w:tc>
        <w:tc>
          <w:tcPr>
            <w:tcW w:w="7200" w:type="dxa"/>
            <w:tcBorders>
              <w:top w:val="single" w:sz="4" w:space="0" w:color="auto"/>
              <w:left w:val="single" w:sz="4" w:space="0" w:color="auto"/>
              <w:bottom w:val="single" w:sz="4" w:space="0" w:color="auto"/>
              <w:right w:val="single" w:sz="4" w:space="0" w:color="auto"/>
            </w:tcBorders>
          </w:tcPr>
          <w:p w:rsidR="00B6012C" w:rsidRPr="00D67F39" w:rsidRDefault="005B483D" w:rsidP="00B70883">
            <w:pPr>
              <w:rPr>
                <w:rFonts w:cs="Arial"/>
                <w:snapToGrid w:val="0"/>
                <w:color w:val="3366FF"/>
              </w:rPr>
            </w:pPr>
            <w:r w:rsidRPr="00C034C5">
              <w:rPr>
                <w:rFonts w:cs="Arial"/>
                <w:snapToGrid w:val="0"/>
              </w:rPr>
              <w:t>Fishers are allowed to retain other species of crab excluding spanner crabs</w:t>
            </w:r>
            <w:r w:rsidR="00AC6A40">
              <w:rPr>
                <w:rFonts w:cs="Arial"/>
                <w:snapToGrid w:val="0"/>
              </w:rPr>
              <w:t xml:space="preserve"> (</w:t>
            </w:r>
            <w:proofErr w:type="spellStart"/>
            <w:r w:rsidR="00AC6A40" w:rsidRPr="00AC6A40">
              <w:rPr>
                <w:rFonts w:cs="Arial"/>
                <w:i/>
                <w:snapToGrid w:val="0"/>
              </w:rPr>
              <w:t>Ranina</w:t>
            </w:r>
            <w:proofErr w:type="spellEnd"/>
            <w:r w:rsidR="00AC6A40" w:rsidRPr="00AC6A40">
              <w:rPr>
                <w:rFonts w:cs="Arial"/>
                <w:i/>
                <w:snapToGrid w:val="0"/>
              </w:rPr>
              <w:t xml:space="preserve"> </w:t>
            </w:r>
            <w:proofErr w:type="spellStart"/>
            <w:r w:rsidR="00AC6A40" w:rsidRPr="00AC6A40">
              <w:rPr>
                <w:rFonts w:cs="Arial"/>
                <w:i/>
                <w:snapToGrid w:val="0"/>
              </w:rPr>
              <w:t>ranina</w:t>
            </w:r>
            <w:proofErr w:type="spellEnd"/>
            <w:r w:rsidR="00AC6A40" w:rsidRPr="00AC6A40">
              <w:rPr>
                <w:rFonts w:cs="Arial"/>
                <w:snapToGrid w:val="0"/>
              </w:rPr>
              <w:t>)</w:t>
            </w:r>
            <w:r w:rsidRPr="00C034C5">
              <w:rPr>
                <w:rFonts w:cs="Arial"/>
                <w:snapToGrid w:val="0"/>
              </w:rPr>
              <w:t>.</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Gear</w:t>
            </w:r>
          </w:p>
        </w:tc>
        <w:tc>
          <w:tcPr>
            <w:tcW w:w="7200" w:type="dxa"/>
            <w:tcBorders>
              <w:top w:val="single" w:sz="4" w:space="0" w:color="auto"/>
              <w:left w:val="single" w:sz="4" w:space="0" w:color="auto"/>
              <w:bottom w:val="single" w:sz="4" w:space="0" w:color="auto"/>
              <w:right w:val="single" w:sz="4" w:space="0" w:color="auto"/>
            </w:tcBorders>
          </w:tcPr>
          <w:p w:rsidR="004120C8" w:rsidRPr="00D67F39" w:rsidRDefault="00C02C89" w:rsidP="00971C9F">
            <w:pPr>
              <w:spacing w:after="0"/>
              <w:rPr>
                <w:rFonts w:cs="Arial"/>
              </w:rPr>
            </w:pPr>
            <w:r w:rsidRPr="00D67F39">
              <w:rPr>
                <w:rFonts w:cs="Arial"/>
              </w:rPr>
              <w:t>Commercial fishers are permitted to use a maximum of 50 baited dillies</w:t>
            </w:r>
            <w:r w:rsidR="00F44839">
              <w:rPr>
                <w:rFonts w:cs="Arial"/>
              </w:rPr>
              <w:t xml:space="preserve"> </w:t>
            </w:r>
            <w:r w:rsidRPr="00D67F39">
              <w:rPr>
                <w:rFonts w:cs="Arial"/>
              </w:rPr>
              <w:t>(</w:t>
            </w:r>
            <w:r w:rsidR="001165C0">
              <w:rPr>
                <w:rFonts w:cs="Arial"/>
              </w:rPr>
              <w:t>collapsible dillies</w:t>
            </w:r>
            <w:r w:rsidR="006A17B8">
              <w:rPr>
                <w:rFonts w:cs="Arial"/>
              </w:rPr>
              <w:t>) and</w:t>
            </w:r>
            <w:r w:rsidR="00BF68A8">
              <w:rPr>
                <w:rFonts w:cs="Arial"/>
              </w:rPr>
              <w:t>/or</w:t>
            </w:r>
            <w:r w:rsidRPr="00D67F39">
              <w:rPr>
                <w:rFonts w:cs="Arial"/>
              </w:rPr>
              <w:t xml:space="preserve"> crab pots (with rigid or collapsible frames)</w:t>
            </w:r>
            <w:r w:rsidR="006A17B8">
              <w:rPr>
                <w:rFonts w:cs="Arial"/>
              </w:rPr>
              <w:t xml:space="preserve"> per C1 symbol (maximum of two C1 symbols per licence)</w:t>
            </w:r>
            <w:r w:rsidRPr="00D67F39">
              <w:rPr>
                <w:rFonts w:cs="Arial"/>
              </w:rPr>
              <w:t>.</w:t>
            </w:r>
            <w:r w:rsidR="004120C8" w:rsidRPr="00D67F39">
              <w:rPr>
                <w:rFonts w:cs="Arial"/>
              </w:rPr>
              <w:t xml:space="preserve"> </w:t>
            </w:r>
            <w:r w:rsidR="006A6CB9" w:rsidRPr="00D67F39">
              <w:rPr>
                <w:rFonts w:cs="Arial"/>
              </w:rPr>
              <w:t>D</w:t>
            </w:r>
            <w:r w:rsidR="004120C8" w:rsidRPr="00D67F39">
              <w:rPr>
                <w:rFonts w:cs="Arial"/>
              </w:rPr>
              <w:t xml:space="preserve">imensions of the pots vary but most are cylindrical and have at least two side entrance funnels. </w:t>
            </w:r>
            <w:r w:rsidR="000F4ECC">
              <w:rPr>
                <w:rFonts w:cs="Arial"/>
              </w:rPr>
              <w:t>C</w:t>
            </w:r>
            <w:r w:rsidR="004120C8" w:rsidRPr="00D67F39">
              <w:rPr>
                <w:rFonts w:cs="Arial"/>
              </w:rPr>
              <w:t>rabs are enticed into the pot or trap by bait attached to the inside of the apparatus.</w:t>
            </w:r>
          </w:p>
          <w:p w:rsidR="00971C9F" w:rsidRPr="00D67F39" w:rsidRDefault="00971C9F" w:rsidP="00971C9F">
            <w:pPr>
              <w:spacing w:after="0"/>
              <w:rPr>
                <w:rFonts w:cs="Arial"/>
              </w:rPr>
            </w:pPr>
          </w:p>
          <w:p w:rsidR="006A5C28" w:rsidRPr="00D67F39" w:rsidRDefault="006A5C28" w:rsidP="00971C9F">
            <w:pPr>
              <w:spacing w:after="0"/>
              <w:rPr>
                <w:rFonts w:cs="Arial"/>
              </w:rPr>
            </w:pPr>
            <w:r w:rsidRPr="00D67F39">
              <w:rPr>
                <w:rFonts w:cs="Arial"/>
              </w:rPr>
              <w:t>Fishers operating in waters outside of Moreton Bay are also permitted to set their gear in ‘trotlines’. A ‘trotline’ consists of a number of crab pots, dillies or trap</w:t>
            </w:r>
            <w:r w:rsidR="00E82F1E">
              <w:rPr>
                <w:rFonts w:cs="Arial"/>
              </w:rPr>
              <w:t>s</w:t>
            </w:r>
            <w:r w:rsidRPr="00D67F39">
              <w:rPr>
                <w:rFonts w:cs="Arial"/>
              </w:rPr>
              <w:t xml:space="preserve"> attached to each other with a buoy</w:t>
            </w:r>
            <w:r w:rsidR="00B70883">
              <w:rPr>
                <w:rFonts w:cs="Arial"/>
              </w:rPr>
              <w:t>,</w:t>
            </w:r>
            <w:r w:rsidRPr="00D67F39">
              <w:rPr>
                <w:rFonts w:cs="Arial"/>
              </w:rPr>
              <w:t xml:space="preserve"> set at one end of the line and a flagged buoy set at the other end. A maximum of 10 pots can be joined in a single trot line in the </w:t>
            </w:r>
            <w:r w:rsidR="00692CA5" w:rsidRPr="00AC517A">
              <w:t>MCF</w:t>
            </w:r>
            <w:r w:rsidRPr="00D67F39">
              <w:rPr>
                <w:rFonts w:cs="Arial"/>
              </w:rPr>
              <w:t>.</w:t>
            </w:r>
          </w:p>
          <w:p w:rsidR="00971C9F" w:rsidRPr="00D67F39" w:rsidRDefault="00971C9F" w:rsidP="00971C9F">
            <w:pPr>
              <w:spacing w:after="0"/>
              <w:rPr>
                <w:rFonts w:cs="Arial"/>
              </w:rPr>
            </w:pPr>
          </w:p>
          <w:p w:rsidR="004B11CE" w:rsidRPr="00D67F39" w:rsidRDefault="00C02C89" w:rsidP="00971C9F">
            <w:pPr>
              <w:rPr>
                <w:rFonts w:cs="Arial"/>
              </w:rPr>
            </w:pPr>
            <w:r w:rsidRPr="00D67F39">
              <w:rPr>
                <w:rFonts w:cs="Arial"/>
              </w:rPr>
              <w:t>Recreational fishers are permitted to use a maximum of four traps, pots or dillies per person.</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Season</w:t>
            </w:r>
          </w:p>
        </w:tc>
        <w:tc>
          <w:tcPr>
            <w:tcW w:w="7200" w:type="dxa"/>
            <w:tcBorders>
              <w:top w:val="single" w:sz="4" w:space="0" w:color="auto"/>
              <w:left w:val="single" w:sz="4" w:space="0" w:color="auto"/>
              <w:bottom w:val="single" w:sz="4" w:space="0" w:color="auto"/>
              <w:right w:val="single" w:sz="4" w:space="0" w:color="auto"/>
            </w:tcBorders>
          </w:tcPr>
          <w:p w:rsidR="00B6012C" w:rsidRPr="00D67F39" w:rsidRDefault="00227580" w:rsidP="00051E79">
            <w:pPr>
              <w:rPr>
                <w:rFonts w:cs="Arial"/>
                <w:snapToGrid w:val="0"/>
                <w:color w:val="3366FF"/>
              </w:rPr>
            </w:pPr>
            <w:r w:rsidRPr="00D67F39">
              <w:rPr>
                <w:rFonts w:cs="Arial"/>
              </w:rPr>
              <w:t>The fishing season is open all year</w:t>
            </w:r>
            <w:r w:rsidR="00E82F1E">
              <w:rPr>
                <w:rFonts w:cs="Arial"/>
              </w:rPr>
              <w:t xml:space="preserve"> round however, for management purposes the season commences on </w:t>
            </w:r>
            <w:r w:rsidR="00051E79">
              <w:rPr>
                <w:rFonts w:cs="Arial"/>
              </w:rPr>
              <w:t>01 January</w:t>
            </w:r>
            <w:r w:rsidR="00E82F1E">
              <w:rPr>
                <w:rFonts w:cs="Arial"/>
              </w:rPr>
              <w:t xml:space="preserve"> and concludes on </w:t>
            </w:r>
            <w:r w:rsidR="00051E79">
              <w:rPr>
                <w:rFonts w:cs="Arial"/>
              </w:rPr>
              <w:t>31</w:t>
            </w:r>
            <w:r w:rsidR="00943515">
              <w:rPr>
                <w:rFonts w:cs="Arial"/>
              </w:rPr>
              <w:t> </w:t>
            </w:r>
            <w:r w:rsidR="00051E79">
              <w:rPr>
                <w:rFonts w:cs="Arial"/>
              </w:rPr>
              <w:t>December</w:t>
            </w:r>
            <w:r w:rsidR="00E82F1E">
              <w:rPr>
                <w:rFonts w:cs="Arial"/>
              </w:rPr>
              <w:t xml:space="preserve"> of each year.</w:t>
            </w:r>
            <w:r w:rsidRPr="00D67F39">
              <w:rPr>
                <w:rFonts w:cs="Arial"/>
              </w:rPr>
              <w:t xml:space="preserve"> </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01693B">
            <w:pPr>
              <w:rPr>
                <w:rFonts w:cs="Arial"/>
                <w:b/>
                <w:snapToGrid w:val="0"/>
              </w:rPr>
            </w:pPr>
            <w:r w:rsidRPr="009B3A55">
              <w:rPr>
                <w:rFonts w:cs="Arial"/>
                <w:b/>
                <w:snapToGrid w:val="0"/>
              </w:rPr>
              <w:t xml:space="preserve">Commercial harvest </w:t>
            </w:r>
          </w:p>
        </w:tc>
        <w:tc>
          <w:tcPr>
            <w:tcW w:w="7200" w:type="dxa"/>
            <w:tcBorders>
              <w:top w:val="single" w:sz="4" w:space="0" w:color="auto"/>
              <w:left w:val="single" w:sz="4" w:space="0" w:color="auto"/>
              <w:bottom w:val="single" w:sz="4" w:space="0" w:color="auto"/>
              <w:right w:val="single" w:sz="4" w:space="0" w:color="auto"/>
            </w:tcBorders>
          </w:tcPr>
          <w:p w:rsidR="00C81A5B" w:rsidRDefault="00C81A5B" w:rsidP="003D3249">
            <w:pPr>
              <w:rPr>
                <w:rFonts w:cs="Arial"/>
                <w:snapToGrid w:val="0"/>
              </w:rPr>
            </w:pPr>
            <w:r w:rsidRPr="00D67F39">
              <w:rPr>
                <w:rFonts w:cs="Arial"/>
                <w:snapToGrid w:val="0"/>
              </w:rPr>
              <w:t xml:space="preserve">According to the </w:t>
            </w:r>
            <w:r w:rsidR="00692CA5" w:rsidRPr="00AC517A">
              <w:t>MCF</w:t>
            </w:r>
            <w:r w:rsidR="00692CA5">
              <w:t>’s</w:t>
            </w:r>
            <w:r w:rsidR="00692CA5" w:rsidRPr="00D67F39">
              <w:rPr>
                <w:rFonts w:cs="Arial"/>
                <w:snapToGrid w:val="0"/>
              </w:rPr>
              <w:t xml:space="preserve"> </w:t>
            </w:r>
            <w:r w:rsidR="00D8414A" w:rsidRPr="00D67F39">
              <w:rPr>
                <w:rFonts w:cs="Arial"/>
                <w:snapToGrid w:val="0"/>
              </w:rPr>
              <w:t xml:space="preserve">2013 status report, </w:t>
            </w:r>
            <w:r w:rsidRPr="00D67F39">
              <w:rPr>
                <w:rFonts w:cs="Arial"/>
                <w:snapToGrid w:val="0"/>
              </w:rPr>
              <w:t>the Commercial se</w:t>
            </w:r>
            <w:r w:rsidR="00D8414A" w:rsidRPr="00D67F39">
              <w:rPr>
                <w:rFonts w:cs="Arial"/>
                <w:snapToGrid w:val="0"/>
              </w:rPr>
              <w:t>ctor harvested 1351 tonnes</w:t>
            </w:r>
            <w:r w:rsidR="00B70883">
              <w:rPr>
                <w:rFonts w:cs="Arial"/>
                <w:snapToGrid w:val="0"/>
              </w:rPr>
              <w:t xml:space="preserve"> in 2013 - 2014</w:t>
            </w:r>
            <w:r w:rsidR="00D8414A" w:rsidRPr="00D67F39">
              <w:rPr>
                <w:rFonts w:cs="Arial"/>
                <w:snapToGrid w:val="0"/>
              </w:rPr>
              <w:t xml:space="preserve">. </w:t>
            </w:r>
          </w:p>
          <w:p w:rsidR="00D60C7F" w:rsidRPr="00D67F39" w:rsidRDefault="00D60C7F" w:rsidP="00D60C7F">
            <w:pPr>
              <w:spacing w:after="0"/>
              <w:jc w:val="center"/>
              <w:rPr>
                <w:rFonts w:cs="Arial"/>
                <w:snapToGrid w:val="0"/>
              </w:rPr>
            </w:pPr>
            <w:r>
              <w:rPr>
                <w:rFonts w:cs="Arial"/>
                <w:b/>
                <w:sz w:val="18"/>
                <w:szCs w:val="18"/>
              </w:rPr>
              <w:t>Table</w:t>
            </w:r>
            <w:r w:rsidRPr="00776192">
              <w:rPr>
                <w:rFonts w:cs="Arial"/>
                <w:b/>
                <w:sz w:val="18"/>
                <w:szCs w:val="18"/>
              </w:rPr>
              <w:t xml:space="preserve"> </w:t>
            </w:r>
            <w:r>
              <w:rPr>
                <w:rFonts w:cs="Arial"/>
                <w:b/>
                <w:sz w:val="18"/>
                <w:szCs w:val="18"/>
              </w:rPr>
              <w:t>1</w:t>
            </w:r>
            <w:r w:rsidRPr="00776192">
              <w:rPr>
                <w:rFonts w:cs="Arial"/>
                <w:b/>
                <w:sz w:val="18"/>
                <w:szCs w:val="18"/>
              </w:rPr>
              <w:t>: Catch of Mud Crab (tonnes)</w:t>
            </w:r>
            <w:r>
              <w:rPr>
                <w:rFonts w:cs="Arial"/>
                <w:b/>
                <w:sz w:val="18"/>
                <w:szCs w:val="18"/>
              </w:rPr>
              <w:t xml:space="preserve"> from</w:t>
            </w:r>
            <w:r w:rsidRPr="00776192">
              <w:rPr>
                <w:rFonts w:cs="Arial"/>
                <w:b/>
                <w:sz w:val="18"/>
                <w:szCs w:val="18"/>
              </w:rPr>
              <w:t xml:space="preserve"> </w:t>
            </w:r>
            <w:r>
              <w:rPr>
                <w:rFonts w:cs="Arial"/>
                <w:b/>
                <w:sz w:val="18"/>
                <w:szCs w:val="18"/>
              </w:rPr>
              <w:t>logbook returns between 2011</w:t>
            </w:r>
            <w:r>
              <w:rPr>
                <w:rFonts w:cs="Arial"/>
                <w:b/>
                <w:sz w:val="18"/>
                <w:szCs w:val="18"/>
              </w:rPr>
              <w:noBreakHyphen/>
              <w:t>2013</w:t>
            </w:r>
            <w:r w:rsidR="00C57BD4">
              <w:rPr>
                <w:sz w:val="16"/>
                <w:szCs w:val="16"/>
              </w:rPr>
              <w:t xml:space="preserve"> </w:t>
            </w:r>
            <w:r w:rsidR="00C57BD4" w:rsidRPr="00C57BD4">
              <w:rPr>
                <w:b/>
                <w:sz w:val="18"/>
                <w:szCs w:val="18"/>
              </w:rPr>
              <w:t>(Source: CFISH Database, 20 June 2014).</w:t>
            </w:r>
          </w:p>
          <w:tbl>
            <w:tblPr>
              <w:tblW w:w="5347" w:type="dxa"/>
              <w:tblInd w:w="817" w:type="dxa"/>
              <w:tblLayout w:type="fixed"/>
              <w:tblLook w:val="04A0"/>
            </w:tblPr>
            <w:tblGrid>
              <w:gridCol w:w="2654"/>
              <w:gridCol w:w="2693"/>
            </w:tblGrid>
            <w:tr w:rsidR="000E569E" w:rsidRPr="00D67F39" w:rsidTr="000E569E">
              <w:trPr>
                <w:trHeight w:val="300"/>
              </w:trPr>
              <w:tc>
                <w:tcPr>
                  <w:tcW w:w="26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569E" w:rsidRPr="00D67F39" w:rsidRDefault="000E569E" w:rsidP="000E569E">
                  <w:pPr>
                    <w:spacing w:after="0" w:line="240" w:lineRule="auto"/>
                    <w:jc w:val="center"/>
                    <w:rPr>
                      <w:rFonts w:cs="Arial"/>
                      <w:b/>
                      <w:snapToGrid w:val="0"/>
                    </w:rPr>
                  </w:pPr>
                  <w:r w:rsidRPr="00D67F39">
                    <w:rPr>
                      <w:rFonts w:cs="Arial"/>
                      <w:b/>
                      <w:snapToGrid w:val="0"/>
                    </w:rPr>
                    <w:t>Year</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rsidR="000E569E" w:rsidRPr="00D67F39" w:rsidRDefault="000E569E" w:rsidP="000E569E">
                  <w:pPr>
                    <w:spacing w:after="0" w:line="240" w:lineRule="auto"/>
                    <w:jc w:val="center"/>
                    <w:rPr>
                      <w:rFonts w:cs="Arial"/>
                      <w:b/>
                      <w:snapToGrid w:val="0"/>
                    </w:rPr>
                  </w:pPr>
                  <w:r w:rsidRPr="00D67F39">
                    <w:rPr>
                      <w:rFonts w:cs="Arial"/>
                      <w:b/>
                      <w:snapToGrid w:val="0"/>
                    </w:rPr>
                    <w:t>Catch (tonnes)</w:t>
                  </w:r>
                </w:p>
              </w:tc>
            </w:tr>
            <w:tr w:rsidR="000E569E" w:rsidRPr="00D67F39" w:rsidTr="000E569E">
              <w:trPr>
                <w:trHeight w:val="300"/>
              </w:trPr>
              <w:tc>
                <w:tcPr>
                  <w:tcW w:w="2654" w:type="dxa"/>
                  <w:tcBorders>
                    <w:top w:val="nil"/>
                    <w:left w:val="single" w:sz="4" w:space="0" w:color="auto"/>
                    <w:bottom w:val="single" w:sz="4" w:space="0" w:color="auto"/>
                    <w:right w:val="single" w:sz="4" w:space="0" w:color="auto"/>
                  </w:tcBorders>
                  <w:shd w:val="clear" w:color="auto" w:fill="auto"/>
                  <w:noWrap/>
                  <w:vAlign w:val="bottom"/>
                  <w:hideMark/>
                </w:tcPr>
                <w:p w:rsidR="000E569E" w:rsidRPr="00D67F39" w:rsidRDefault="00274E6A" w:rsidP="00274E6A">
                  <w:pPr>
                    <w:spacing w:after="0" w:line="240" w:lineRule="auto"/>
                    <w:jc w:val="center"/>
                    <w:rPr>
                      <w:rFonts w:cs="Arial"/>
                      <w:snapToGrid w:val="0"/>
                    </w:rPr>
                  </w:pPr>
                  <w:r w:rsidRPr="00D67F39">
                    <w:rPr>
                      <w:rFonts w:cs="Arial"/>
                      <w:snapToGrid w:val="0"/>
                    </w:rPr>
                    <w:t xml:space="preserve">2013 – 2014 </w:t>
                  </w:r>
                </w:p>
              </w:tc>
              <w:tc>
                <w:tcPr>
                  <w:tcW w:w="2693" w:type="dxa"/>
                  <w:tcBorders>
                    <w:top w:val="nil"/>
                    <w:left w:val="nil"/>
                    <w:bottom w:val="single" w:sz="4" w:space="0" w:color="auto"/>
                    <w:right w:val="single" w:sz="4" w:space="0" w:color="auto"/>
                  </w:tcBorders>
                  <w:shd w:val="clear" w:color="auto" w:fill="auto"/>
                  <w:noWrap/>
                  <w:vAlign w:val="bottom"/>
                  <w:hideMark/>
                </w:tcPr>
                <w:p w:rsidR="000E569E" w:rsidRPr="00D67F39" w:rsidRDefault="00274E6A" w:rsidP="00C57BD4">
                  <w:pPr>
                    <w:spacing w:after="0" w:line="240" w:lineRule="auto"/>
                    <w:jc w:val="center"/>
                    <w:rPr>
                      <w:rFonts w:cs="Arial"/>
                      <w:snapToGrid w:val="0"/>
                    </w:rPr>
                  </w:pPr>
                  <w:r w:rsidRPr="00D67F39">
                    <w:rPr>
                      <w:rFonts w:cs="Arial"/>
                      <w:snapToGrid w:val="0"/>
                    </w:rPr>
                    <w:t>1</w:t>
                  </w:r>
                  <w:r w:rsidR="00C57BD4">
                    <w:rPr>
                      <w:rFonts w:cs="Arial"/>
                      <w:snapToGrid w:val="0"/>
                    </w:rPr>
                    <w:t>351</w:t>
                  </w:r>
                  <w:r w:rsidR="000E569E" w:rsidRPr="00D67F39">
                    <w:rPr>
                      <w:rFonts w:cs="Arial"/>
                      <w:snapToGrid w:val="0"/>
                    </w:rPr>
                    <w:t xml:space="preserve"> </w:t>
                  </w:r>
                </w:p>
              </w:tc>
            </w:tr>
            <w:tr w:rsidR="000E569E" w:rsidRPr="00D67F39" w:rsidTr="0047283D">
              <w:trPr>
                <w:trHeight w:val="300"/>
              </w:trPr>
              <w:tc>
                <w:tcPr>
                  <w:tcW w:w="2654" w:type="dxa"/>
                  <w:tcBorders>
                    <w:top w:val="nil"/>
                    <w:left w:val="single" w:sz="4" w:space="0" w:color="auto"/>
                    <w:bottom w:val="single" w:sz="4" w:space="0" w:color="auto"/>
                    <w:right w:val="single" w:sz="4" w:space="0" w:color="auto"/>
                  </w:tcBorders>
                  <w:shd w:val="clear" w:color="auto" w:fill="auto"/>
                  <w:noWrap/>
                  <w:vAlign w:val="bottom"/>
                  <w:hideMark/>
                </w:tcPr>
                <w:p w:rsidR="000E569E" w:rsidRPr="00D67F39" w:rsidRDefault="000E569E" w:rsidP="000E569E">
                  <w:pPr>
                    <w:spacing w:after="0" w:line="240" w:lineRule="auto"/>
                    <w:jc w:val="center"/>
                    <w:rPr>
                      <w:rFonts w:cs="Arial"/>
                      <w:snapToGrid w:val="0"/>
                    </w:rPr>
                  </w:pPr>
                  <w:r w:rsidRPr="00D67F39">
                    <w:rPr>
                      <w:rFonts w:cs="Arial"/>
                      <w:snapToGrid w:val="0"/>
                    </w:rPr>
                    <w:t>2012 – 2013</w:t>
                  </w:r>
                </w:p>
              </w:tc>
              <w:tc>
                <w:tcPr>
                  <w:tcW w:w="2693" w:type="dxa"/>
                  <w:tcBorders>
                    <w:top w:val="nil"/>
                    <w:left w:val="nil"/>
                    <w:bottom w:val="single" w:sz="4" w:space="0" w:color="auto"/>
                    <w:right w:val="single" w:sz="4" w:space="0" w:color="auto"/>
                  </w:tcBorders>
                  <w:shd w:val="clear" w:color="auto" w:fill="auto"/>
                  <w:noWrap/>
                  <w:vAlign w:val="bottom"/>
                  <w:hideMark/>
                </w:tcPr>
                <w:p w:rsidR="000E569E" w:rsidRPr="00D67F39" w:rsidRDefault="000E569E" w:rsidP="00C57BD4">
                  <w:pPr>
                    <w:spacing w:after="0" w:line="240" w:lineRule="auto"/>
                    <w:jc w:val="center"/>
                    <w:rPr>
                      <w:rFonts w:cs="Arial"/>
                      <w:snapToGrid w:val="0"/>
                    </w:rPr>
                  </w:pPr>
                  <w:r w:rsidRPr="00D67F39">
                    <w:rPr>
                      <w:rFonts w:cs="Arial"/>
                      <w:snapToGrid w:val="0"/>
                    </w:rPr>
                    <w:t>1</w:t>
                  </w:r>
                  <w:r w:rsidR="00C57BD4">
                    <w:rPr>
                      <w:rFonts w:cs="Arial"/>
                      <w:snapToGrid w:val="0"/>
                    </w:rPr>
                    <w:t>450</w:t>
                  </w:r>
                </w:p>
              </w:tc>
            </w:tr>
            <w:tr w:rsidR="0047283D" w:rsidRPr="00D67F39" w:rsidTr="0047283D">
              <w:trPr>
                <w:trHeight w:val="300"/>
              </w:trPr>
              <w:tc>
                <w:tcPr>
                  <w:tcW w:w="26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283D" w:rsidRPr="00D67F39" w:rsidRDefault="00274E6A" w:rsidP="0047283D">
                  <w:pPr>
                    <w:spacing w:after="0" w:line="240" w:lineRule="auto"/>
                    <w:jc w:val="center"/>
                    <w:rPr>
                      <w:rFonts w:cs="Arial"/>
                      <w:snapToGrid w:val="0"/>
                    </w:rPr>
                  </w:pPr>
                  <w:r w:rsidRPr="00D67F39">
                    <w:rPr>
                      <w:rFonts w:cs="Arial"/>
                      <w:snapToGrid w:val="0"/>
                    </w:rPr>
                    <w:t>2011 – 2012</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rsidR="0047283D" w:rsidRPr="00D67F39" w:rsidRDefault="00274E6A" w:rsidP="00C57BD4">
                  <w:pPr>
                    <w:spacing w:after="0" w:line="240" w:lineRule="auto"/>
                    <w:jc w:val="center"/>
                    <w:rPr>
                      <w:rFonts w:cs="Arial"/>
                      <w:snapToGrid w:val="0"/>
                    </w:rPr>
                  </w:pPr>
                  <w:r w:rsidRPr="00D67F39">
                    <w:rPr>
                      <w:rFonts w:cs="Arial"/>
                      <w:snapToGrid w:val="0"/>
                    </w:rPr>
                    <w:t>1</w:t>
                  </w:r>
                  <w:r w:rsidR="00C57BD4">
                    <w:rPr>
                      <w:rFonts w:cs="Arial"/>
                      <w:snapToGrid w:val="0"/>
                    </w:rPr>
                    <w:t>439</w:t>
                  </w:r>
                </w:p>
              </w:tc>
            </w:tr>
          </w:tbl>
          <w:p w:rsidR="00B6012C" w:rsidRPr="00776192" w:rsidRDefault="00B6012C" w:rsidP="00D60C7F">
            <w:pPr>
              <w:spacing w:before="240"/>
              <w:jc w:val="center"/>
              <w:rPr>
                <w:rFonts w:cs="Arial"/>
                <w:snapToGrid w:val="0"/>
                <w:color w:val="3366FF"/>
                <w:sz w:val="18"/>
                <w:szCs w:val="18"/>
              </w:rPr>
            </w:pP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01693B">
            <w:pPr>
              <w:rPr>
                <w:rFonts w:cs="Arial"/>
                <w:b/>
                <w:snapToGrid w:val="0"/>
              </w:rPr>
            </w:pPr>
            <w:r w:rsidRPr="009B3A55">
              <w:rPr>
                <w:rFonts w:cs="Arial"/>
                <w:b/>
                <w:snapToGrid w:val="0"/>
              </w:rPr>
              <w:t xml:space="preserve">Value of commercial harvest </w:t>
            </w:r>
          </w:p>
        </w:tc>
        <w:tc>
          <w:tcPr>
            <w:tcW w:w="7200" w:type="dxa"/>
            <w:tcBorders>
              <w:top w:val="single" w:sz="4" w:space="0" w:color="auto"/>
              <w:left w:val="single" w:sz="4" w:space="0" w:color="auto"/>
              <w:bottom w:val="single" w:sz="4" w:space="0" w:color="auto"/>
              <w:right w:val="single" w:sz="4" w:space="0" w:color="auto"/>
            </w:tcBorders>
          </w:tcPr>
          <w:p w:rsidR="00B6012C" w:rsidRPr="00D67F39" w:rsidRDefault="0001693B" w:rsidP="00B70883">
            <w:pPr>
              <w:spacing w:before="240"/>
              <w:rPr>
                <w:rFonts w:cs="Arial"/>
                <w:snapToGrid w:val="0"/>
                <w:color w:val="3366FF"/>
              </w:rPr>
            </w:pPr>
            <w:r w:rsidRPr="00D67F39">
              <w:rPr>
                <w:rFonts w:cs="Arial"/>
                <w:lang w:eastAsia="en-AU"/>
              </w:rPr>
              <w:t xml:space="preserve">The </w:t>
            </w:r>
            <w:r w:rsidR="00C57BD4" w:rsidRPr="00C57BD4">
              <w:rPr>
                <w:rFonts w:cs="Arial"/>
                <w:lang w:eastAsia="en-AU"/>
              </w:rPr>
              <w:t>1351</w:t>
            </w:r>
            <w:r w:rsidR="00C57BD4">
              <w:rPr>
                <w:rFonts w:cs="Arial"/>
                <w:lang w:eastAsia="en-AU"/>
              </w:rPr>
              <w:t xml:space="preserve"> tonnes</w:t>
            </w:r>
            <w:r w:rsidR="00C57BD4" w:rsidRPr="00C57BD4">
              <w:rPr>
                <w:rFonts w:cs="Arial"/>
                <w:lang w:eastAsia="en-AU"/>
              </w:rPr>
              <w:t xml:space="preserve"> </w:t>
            </w:r>
            <w:r w:rsidR="00C57BD4">
              <w:rPr>
                <w:rFonts w:cs="Arial"/>
                <w:lang w:eastAsia="en-AU"/>
              </w:rPr>
              <w:t xml:space="preserve">of </w:t>
            </w:r>
            <w:r w:rsidR="00C57BD4" w:rsidRPr="00D67F39">
              <w:rPr>
                <w:rFonts w:cs="Arial"/>
                <w:lang w:eastAsia="en-AU"/>
              </w:rPr>
              <w:t xml:space="preserve">mud crab </w:t>
            </w:r>
            <w:r w:rsidR="00C57BD4">
              <w:rPr>
                <w:rFonts w:cs="Arial"/>
                <w:lang w:eastAsia="en-AU"/>
              </w:rPr>
              <w:t xml:space="preserve">commercially </w:t>
            </w:r>
            <w:r w:rsidRPr="00D67F39">
              <w:rPr>
                <w:rFonts w:cs="Arial"/>
                <w:lang w:eastAsia="en-AU"/>
              </w:rPr>
              <w:t>ca</w:t>
            </w:r>
            <w:r w:rsidR="00C57BD4">
              <w:rPr>
                <w:rFonts w:cs="Arial"/>
                <w:lang w:eastAsia="en-AU"/>
              </w:rPr>
              <w:t xml:space="preserve">ught </w:t>
            </w:r>
            <w:r w:rsidR="00B70883">
              <w:rPr>
                <w:rFonts w:cs="Arial"/>
                <w:lang w:eastAsia="en-AU"/>
              </w:rPr>
              <w:t>wa</w:t>
            </w:r>
            <w:r w:rsidR="00C57BD4">
              <w:rPr>
                <w:rFonts w:cs="Arial"/>
                <w:lang w:eastAsia="en-AU"/>
              </w:rPr>
              <w:t xml:space="preserve">s </w:t>
            </w:r>
            <w:r w:rsidRPr="00D67F39">
              <w:rPr>
                <w:rFonts w:cs="Arial"/>
                <w:lang w:eastAsia="en-AU"/>
              </w:rPr>
              <w:t xml:space="preserve">estimated </w:t>
            </w:r>
            <w:r w:rsidR="00C57BD4">
              <w:rPr>
                <w:rFonts w:cs="Arial"/>
                <w:lang w:eastAsia="en-AU"/>
              </w:rPr>
              <w:t>to be worth</w:t>
            </w:r>
            <w:r w:rsidRPr="00D67F39">
              <w:rPr>
                <w:rFonts w:cs="Arial"/>
                <w:lang w:eastAsia="en-AU"/>
              </w:rPr>
              <w:t xml:space="preserve"> $2</w:t>
            </w:r>
            <w:r w:rsidR="00C57BD4">
              <w:rPr>
                <w:rFonts w:cs="Arial"/>
                <w:lang w:eastAsia="en-AU"/>
              </w:rPr>
              <w:t>1.6</w:t>
            </w:r>
            <w:r w:rsidRPr="00D67F39">
              <w:rPr>
                <w:rFonts w:cs="Arial"/>
                <w:lang w:eastAsia="en-AU"/>
              </w:rPr>
              <w:t xml:space="preserve"> million.</w:t>
            </w:r>
            <w:r w:rsidRPr="00D67F39">
              <w:rPr>
                <w:rFonts w:cs="Arial"/>
                <w:color w:val="3366FF"/>
              </w:rPr>
              <w:t xml:space="preserve"> </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474D9C" w:rsidRDefault="00CB6C8E" w:rsidP="00474D9C">
            <w:pPr>
              <w:spacing w:after="0"/>
              <w:rPr>
                <w:rFonts w:cs="Arial"/>
                <w:highlight w:val="yellow"/>
              </w:rPr>
            </w:pPr>
            <w:r>
              <w:rPr>
                <w:rFonts w:cs="Arial"/>
              </w:rPr>
              <w:t xml:space="preserve">According to </w:t>
            </w:r>
            <w:r w:rsidR="008B0FED">
              <w:rPr>
                <w:rFonts w:cs="Arial"/>
              </w:rPr>
              <w:t>current estimates, t</w:t>
            </w:r>
            <w:r w:rsidR="00800E1A">
              <w:rPr>
                <w:rFonts w:cs="Arial"/>
              </w:rPr>
              <w:t>he combined take</w:t>
            </w:r>
            <w:r w:rsidR="006E5960" w:rsidRPr="00D67F39">
              <w:rPr>
                <w:rFonts w:cs="Arial"/>
              </w:rPr>
              <w:t xml:space="preserve"> by recreational</w:t>
            </w:r>
            <w:r w:rsidR="00E82F1E">
              <w:rPr>
                <w:rFonts w:cs="Arial"/>
              </w:rPr>
              <w:t xml:space="preserve"> </w:t>
            </w:r>
            <w:r w:rsidR="006E5960" w:rsidRPr="00D67F39">
              <w:rPr>
                <w:rFonts w:cs="Arial"/>
              </w:rPr>
              <w:t xml:space="preserve">and Indigenous fishers account for </w:t>
            </w:r>
            <w:r w:rsidR="00800E1A">
              <w:rPr>
                <w:rFonts w:cs="Arial"/>
              </w:rPr>
              <w:t>approximately</w:t>
            </w:r>
            <w:r w:rsidR="006E5960" w:rsidRPr="00D67F39">
              <w:rPr>
                <w:rFonts w:cs="Arial"/>
              </w:rPr>
              <w:t xml:space="preserve"> 40 per cent of the overall catch of the east coast biological stock </w:t>
            </w:r>
            <w:r w:rsidR="006E5960" w:rsidRPr="00D67F39">
              <w:rPr>
                <w:rFonts w:cs="Arial"/>
                <w:snapToGrid w:val="0"/>
              </w:rPr>
              <w:t>(Flood et al., 2012)</w:t>
            </w:r>
            <w:r w:rsidR="008105FC" w:rsidRPr="00D67F39">
              <w:rPr>
                <w:rFonts w:cs="Arial"/>
                <w:snapToGrid w:val="0"/>
              </w:rPr>
              <w:t xml:space="preserve">. </w:t>
            </w:r>
            <w:r w:rsidR="008B0FED" w:rsidRPr="008B0FED">
              <w:rPr>
                <w:rFonts w:cs="Arial"/>
              </w:rPr>
              <w:t>However, recent data obtained from commercial logbooks and departmental monitoring programs estimate recreational harvest constitutes more than 25 per cent of the overall total harvest of the east coast biological stock (SAFS 2014).</w:t>
            </w:r>
            <w:r w:rsidR="00FA7036">
              <w:rPr>
                <w:rFonts w:cs="Arial"/>
              </w:rPr>
              <w:t xml:space="preserve"> </w:t>
            </w:r>
          </w:p>
          <w:p w:rsidR="00474D9C" w:rsidRDefault="00474D9C" w:rsidP="00474D9C">
            <w:pPr>
              <w:spacing w:after="0"/>
              <w:rPr>
                <w:rFonts w:cs="Arial"/>
                <w:highlight w:val="yellow"/>
              </w:rPr>
            </w:pPr>
          </w:p>
          <w:p w:rsidR="00B6012C" w:rsidRPr="00D67F39" w:rsidRDefault="00CB6C8E" w:rsidP="0001129F">
            <w:pPr>
              <w:spacing w:after="0"/>
              <w:rPr>
                <w:rFonts w:cs="Arial"/>
                <w:snapToGrid w:val="0"/>
              </w:rPr>
            </w:pPr>
            <w:r>
              <w:rPr>
                <w:rFonts w:cs="Arial"/>
                <w:snapToGrid w:val="0"/>
              </w:rPr>
              <w:t>Take by the charter boat sector is estimated at</w:t>
            </w:r>
            <w:r w:rsidR="00C3431A" w:rsidRPr="00D67F39">
              <w:rPr>
                <w:rFonts w:cs="Arial"/>
                <w:snapToGrid w:val="0"/>
              </w:rPr>
              <w:t xml:space="preserve"> 0.3 </w:t>
            </w:r>
            <w:r w:rsidR="00C3431A" w:rsidRPr="00D67F39">
              <w:rPr>
                <w:rFonts w:cs="Arial"/>
                <w:lang w:eastAsia="en-AU"/>
              </w:rPr>
              <w:t>tonnes</w:t>
            </w:r>
            <w:r w:rsidR="00C3431A" w:rsidRPr="00D67F39">
              <w:rPr>
                <w:rFonts w:cs="Arial"/>
                <w:snapToGrid w:val="0"/>
              </w:rPr>
              <w:t xml:space="preserve"> and the recreational</w:t>
            </w:r>
            <w:r w:rsidR="00C3431A" w:rsidRPr="00D67F39">
              <w:rPr>
                <w:rFonts w:cs="Arial"/>
                <w:b/>
                <w:bCs/>
                <w:snapToGrid w:val="0"/>
              </w:rPr>
              <w:t xml:space="preserve"> </w:t>
            </w:r>
            <w:r w:rsidR="00C3431A" w:rsidRPr="00D67F39">
              <w:rPr>
                <w:rFonts w:cs="Arial"/>
                <w:bCs/>
                <w:snapToGrid w:val="0"/>
              </w:rPr>
              <w:t>sector</w:t>
            </w:r>
            <w:r w:rsidR="00C3431A" w:rsidRPr="00D67F39">
              <w:rPr>
                <w:rFonts w:cs="Arial"/>
                <w:b/>
                <w:bCs/>
                <w:snapToGrid w:val="0"/>
              </w:rPr>
              <w:t xml:space="preserve"> </w:t>
            </w:r>
            <w:r w:rsidR="00C3431A" w:rsidRPr="00D67F39">
              <w:rPr>
                <w:rFonts w:cs="Arial"/>
                <w:snapToGrid w:val="0"/>
              </w:rPr>
              <w:t xml:space="preserve">366 </w:t>
            </w:r>
            <w:r w:rsidR="00C3431A" w:rsidRPr="00D67F39">
              <w:rPr>
                <w:rFonts w:cs="Arial"/>
                <w:lang w:eastAsia="en-AU"/>
              </w:rPr>
              <w:t>tonnes</w:t>
            </w:r>
            <w:r w:rsidR="00C3431A" w:rsidRPr="00D67F39">
              <w:rPr>
                <w:rFonts w:cs="Arial"/>
                <w:snapToGrid w:val="0"/>
              </w:rPr>
              <w:t xml:space="preserve"> (2010 </w:t>
            </w:r>
            <w:proofErr w:type="spellStart"/>
            <w:r w:rsidR="00C3431A" w:rsidRPr="00D67F39">
              <w:rPr>
                <w:rFonts w:cs="Arial"/>
                <w:snapToGrid w:val="0"/>
              </w:rPr>
              <w:t>Statewide</w:t>
            </w:r>
            <w:proofErr w:type="spellEnd"/>
            <w:r w:rsidR="00C3431A" w:rsidRPr="00D67F39">
              <w:rPr>
                <w:rFonts w:cs="Arial"/>
                <w:snapToGrid w:val="0"/>
              </w:rPr>
              <w:t xml:space="preserve"> Recreational Fishing Survey). </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Commercial licences issued</w:t>
            </w:r>
          </w:p>
        </w:tc>
        <w:tc>
          <w:tcPr>
            <w:tcW w:w="7200" w:type="dxa"/>
            <w:tcBorders>
              <w:top w:val="single" w:sz="4" w:space="0" w:color="auto"/>
              <w:left w:val="single" w:sz="4" w:space="0" w:color="auto"/>
              <w:bottom w:val="single" w:sz="4" w:space="0" w:color="auto"/>
              <w:right w:val="single" w:sz="4" w:space="0" w:color="auto"/>
            </w:tcBorders>
          </w:tcPr>
          <w:p w:rsidR="0095781E" w:rsidRDefault="0095781E" w:rsidP="0095781E">
            <w:pPr>
              <w:rPr>
                <w:rFonts w:cs="Arial"/>
              </w:rPr>
            </w:pPr>
            <w:r>
              <w:t xml:space="preserve">There are 430 commercial crabbing licence holders </w:t>
            </w:r>
            <w:r w:rsidR="003B749A">
              <w:t>(can take blue swimmer crab and mud crab)</w:t>
            </w:r>
            <w:r w:rsidR="003B749A">
              <w:rPr>
                <w:rFonts w:cs="Arial"/>
              </w:rPr>
              <w:t>,</w:t>
            </w:r>
            <w:r>
              <w:rPr>
                <w:rFonts w:cs="Arial"/>
              </w:rPr>
              <w:t xml:space="preserve"> of which 384 licences recorded </w:t>
            </w:r>
            <w:r w:rsidR="005807B2">
              <w:rPr>
                <w:rFonts w:cs="Arial"/>
              </w:rPr>
              <w:t>mud</w:t>
            </w:r>
            <w:r>
              <w:rPr>
                <w:rFonts w:cs="Arial"/>
              </w:rPr>
              <w:t xml:space="preserve"> </w:t>
            </w:r>
            <w:r w:rsidR="005807B2">
              <w:rPr>
                <w:rFonts w:cs="Arial"/>
              </w:rPr>
              <w:t>c</w:t>
            </w:r>
            <w:r>
              <w:rPr>
                <w:rFonts w:cs="Arial"/>
              </w:rPr>
              <w:t>rab catch in 2013.</w:t>
            </w:r>
            <w:r w:rsidR="00FA7036">
              <w:rPr>
                <w:rFonts w:cs="Arial"/>
              </w:rPr>
              <w:t xml:space="preserve"> </w:t>
            </w:r>
          </w:p>
          <w:p w:rsidR="004B11CE" w:rsidRPr="009B3A55" w:rsidRDefault="004F25BF" w:rsidP="00F407B8">
            <w:pPr>
              <w:rPr>
                <w:rFonts w:cs="Arial"/>
                <w:snapToGrid w:val="0"/>
                <w:color w:val="3366FF"/>
              </w:rPr>
            </w:pPr>
            <w:r>
              <w:t xml:space="preserve">The authority to harvest mud crab </w:t>
            </w:r>
            <w:r w:rsidR="00F407B8">
              <w:t xml:space="preserve">and blue swimmer crab </w:t>
            </w:r>
            <w:r>
              <w:t xml:space="preserve">in Queensland commercial fisheries is given in the form of a C1 ‘fishery symbol’ that is written onto a Commercial Fishing Boat Licence. </w:t>
            </w:r>
            <w:r w:rsidR="004B11CE">
              <w:t>As Queensland’s commercial fisheries are limited en</w:t>
            </w:r>
            <w:r w:rsidR="009A1D37">
              <w:t>try, no new fishery C1</w:t>
            </w:r>
            <w:r w:rsidR="00233218">
              <w:t xml:space="preserve"> </w:t>
            </w:r>
            <w:r w:rsidR="004B11CE">
              <w:t>symbols can be issued</w:t>
            </w:r>
            <w:r w:rsidR="00233218">
              <w:t>.</w:t>
            </w:r>
            <w:r w:rsidR="004B11CE">
              <w:t xml:space="preserve"> </w:t>
            </w:r>
            <w:r w:rsidR="00233218">
              <w:t>H</w:t>
            </w:r>
            <w:r w:rsidR="004B11CE">
              <w:t>owever</w:t>
            </w:r>
            <w:r w:rsidR="00233218">
              <w:t>,</w:t>
            </w:r>
            <w:r w:rsidR="004B11CE">
              <w:t xml:space="preserve"> an existing symbol can be purchased or moved between two Commercial Fishing Boat </w:t>
            </w:r>
            <w:r w:rsidR="009A1D37" w:rsidRPr="00797B72">
              <w:rPr>
                <w:rFonts w:cs="Arial"/>
              </w:rPr>
              <w:t xml:space="preserve">Licensees </w:t>
            </w:r>
            <w:r w:rsidR="004B11CE">
              <w:t>or a Commercial Fishing Boat Licence with a C1 symbol can be temporar</w:t>
            </w:r>
            <w:r w:rsidR="00F407B8">
              <w:t>ily</w:t>
            </w:r>
            <w:r w:rsidR="004B11CE">
              <w:t xml:space="preserve"> transferred between two parties.</w:t>
            </w:r>
            <w:r w:rsidR="00FA7036">
              <w:t xml:space="preserve"> </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snapToGrid w:val="0"/>
              </w:rPr>
            </w:pPr>
            <w:r w:rsidRPr="009B3A55">
              <w:rPr>
                <w:rFonts w:cs="Arial"/>
                <w:b/>
                <w:snapToGrid w:val="0"/>
              </w:rPr>
              <w:t>Management arrangements</w:t>
            </w:r>
            <w:r w:rsidRPr="009B3A55">
              <w:rPr>
                <w:rFonts w:cs="Arial"/>
                <w:snapToGrid w:val="0"/>
              </w:rPr>
              <w:t xml:space="preserve"> </w:t>
            </w:r>
          </w:p>
        </w:tc>
        <w:tc>
          <w:tcPr>
            <w:tcW w:w="7200" w:type="dxa"/>
            <w:tcBorders>
              <w:top w:val="single" w:sz="4" w:space="0" w:color="auto"/>
              <w:left w:val="single" w:sz="4" w:space="0" w:color="auto"/>
              <w:bottom w:val="single" w:sz="4" w:space="0" w:color="auto"/>
              <w:right w:val="single" w:sz="4" w:space="0" w:color="auto"/>
            </w:tcBorders>
          </w:tcPr>
          <w:p w:rsidR="00A42D12" w:rsidRDefault="00B6012C" w:rsidP="00A42D12">
            <w:pPr>
              <w:autoSpaceDE w:val="0"/>
              <w:autoSpaceDN w:val="0"/>
              <w:adjustRightInd w:val="0"/>
              <w:spacing w:after="0" w:line="240" w:lineRule="auto"/>
              <w:rPr>
                <w:rFonts w:cs="Arial"/>
                <w:snapToGrid w:val="0"/>
                <w:color w:val="3366FF"/>
              </w:rPr>
            </w:pPr>
            <w:r w:rsidRPr="00A42D12">
              <w:rPr>
                <w:rFonts w:cs="Arial"/>
                <w:snapToGrid w:val="0"/>
              </w:rPr>
              <w:t xml:space="preserve">The fishery is managed </w:t>
            </w:r>
            <w:r w:rsidR="0042665F">
              <w:rPr>
                <w:rFonts w:cs="Arial"/>
                <w:snapToGrid w:val="0"/>
              </w:rPr>
              <w:t xml:space="preserve">by the </w:t>
            </w:r>
            <w:r w:rsidR="0042665F" w:rsidRPr="00DA7C9D">
              <w:rPr>
                <w:rFonts w:cs="Arial"/>
              </w:rPr>
              <w:t>Queensland Department of Agriculture and Fisheries (</w:t>
            </w:r>
            <w:r w:rsidR="0042665F">
              <w:rPr>
                <w:rFonts w:cs="Arial"/>
              </w:rPr>
              <w:t>Q</w:t>
            </w:r>
            <w:r w:rsidR="0042665F" w:rsidRPr="00CB6C8E">
              <w:rPr>
                <w:rFonts w:cs="Arial"/>
              </w:rPr>
              <w:t>DAF</w:t>
            </w:r>
            <w:r w:rsidR="0042665F" w:rsidRPr="00DA7C9D">
              <w:rPr>
                <w:rFonts w:cs="Arial"/>
              </w:rPr>
              <w:t xml:space="preserve">) </w:t>
            </w:r>
            <w:r w:rsidRPr="00A42D12">
              <w:rPr>
                <w:rFonts w:cs="Arial"/>
                <w:snapToGrid w:val="0"/>
              </w:rPr>
              <w:t xml:space="preserve">under the Queensland </w:t>
            </w:r>
            <w:r w:rsidRPr="00A42D12">
              <w:rPr>
                <w:rFonts w:cs="Arial"/>
                <w:i/>
                <w:snapToGrid w:val="0"/>
              </w:rPr>
              <w:t>Fisheries Act 1994</w:t>
            </w:r>
            <w:r w:rsidRPr="00A42D12">
              <w:rPr>
                <w:rFonts w:cs="Arial"/>
                <w:snapToGrid w:val="0"/>
              </w:rPr>
              <w:t xml:space="preserve"> and the Queensland Fisheries Regulation </w:t>
            </w:r>
            <w:r w:rsidR="00A42D12" w:rsidRPr="00A42D12">
              <w:rPr>
                <w:rFonts w:cs="Arial"/>
                <w:snapToGrid w:val="0"/>
              </w:rPr>
              <w:t>2008</w:t>
            </w:r>
            <w:r w:rsidRPr="00A42D12">
              <w:rPr>
                <w:rFonts w:cs="Arial"/>
                <w:snapToGrid w:val="0"/>
              </w:rPr>
              <w:t>.</w:t>
            </w:r>
            <w:r w:rsidRPr="009B3A55">
              <w:rPr>
                <w:rFonts w:cs="Arial"/>
                <w:snapToGrid w:val="0"/>
                <w:color w:val="3366FF"/>
              </w:rPr>
              <w:t xml:space="preserve"> </w:t>
            </w:r>
          </w:p>
          <w:p w:rsidR="00A42D12" w:rsidRDefault="00A42D12" w:rsidP="00A42D12">
            <w:pPr>
              <w:autoSpaceDE w:val="0"/>
              <w:autoSpaceDN w:val="0"/>
              <w:adjustRightInd w:val="0"/>
              <w:spacing w:after="0"/>
              <w:rPr>
                <w:rFonts w:cs="Arial"/>
                <w:color w:val="000000"/>
                <w:lang w:eastAsia="en-AU"/>
              </w:rPr>
            </w:pPr>
          </w:p>
          <w:p w:rsidR="00A42D12" w:rsidRPr="00A42D12" w:rsidRDefault="00A42D12" w:rsidP="00A42D12">
            <w:pPr>
              <w:autoSpaceDE w:val="0"/>
              <w:autoSpaceDN w:val="0"/>
              <w:adjustRightInd w:val="0"/>
              <w:spacing w:after="0"/>
              <w:rPr>
                <w:rFonts w:cs="Arial"/>
                <w:color w:val="000000"/>
                <w:u w:val="single"/>
                <w:lang w:eastAsia="en-AU"/>
              </w:rPr>
            </w:pPr>
            <w:r w:rsidRPr="00A42D12">
              <w:rPr>
                <w:rFonts w:cs="Arial"/>
                <w:color w:val="000000"/>
                <w:u w:val="single"/>
                <w:lang w:eastAsia="en-AU"/>
              </w:rPr>
              <w:t xml:space="preserve">Commercial and Recreational </w:t>
            </w:r>
            <w:r w:rsidR="00F407B8">
              <w:rPr>
                <w:rFonts w:cs="Arial"/>
                <w:color w:val="000000"/>
                <w:u w:val="single"/>
                <w:lang w:eastAsia="en-AU"/>
              </w:rPr>
              <w:t>arrangements</w:t>
            </w:r>
          </w:p>
          <w:p w:rsidR="00A42D12" w:rsidRPr="00A42D12" w:rsidRDefault="001729D7" w:rsidP="005F180C">
            <w:pPr>
              <w:pStyle w:val="ListParagraph"/>
              <w:numPr>
                <w:ilvl w:val="0"/>
                <w:numId w:val="34"/>
              </w:numPr>
              <w:autoSpaceDE w:val="0"/>
              <w:autoSpaceDN w:val="0"/>
              <w:adjustRightInd w:val="0"/>
              <w:spacing w:after="0"/>
              <w:rPr>
                <w:rFonts w:cs="Arial"/>
                <w:color w:val="000000"/>
                <w:lang w:eastAsia="en-AU"/>
              </w:rPr>
            </w:pPr>
            <w:r>
              <w:rPr>
                <w:rFonts w:cs="Arial"/>
                <w:color w:val="000000"/>
                <w:lang w:eastAsia="en-AU"/>
              </w:rPr>
              <w:t>A</w:t>
            </w:r>
            <w:r w:rsidR="00A42D12" w:rsidRPr="00A42D12">
              <w:rPr>
                <w:rFonts w:cs="Arial"/>
                <w:color w:val="000000"/>
                <w:lang w:eastAsia="en-AU"/>
              </w:rPr>
              <w:t xml:space="preserve"> minimum legal size limit of 150 mm carapace width, at the widest part </w:t>
            </w:r>
          </w:p>
          <w:p w:rsidR="00A42D12" w:rsidRDefault="001729D7" w:rsidP="005F180C">
            <w:pPr>
              <w:pStyle w:val="ListParagraph"/>
              <w:numPr>
                <w:ilvl w:val="0"/>
                <w:numId w:val="34"/>
              </w:numPr>
              <w:autoSpaceDE w:val="0"/>
              <w:autoSpaceDN w:val="0"/>
              <w:adjustRightInd w:val="0"/>
              <w:spacing w:after="0"/>
              <w:rPr>
                <w:rFonts w:cs="Arial"/>
                <w:color w:val="000000"/>
                <w:lang w:eastAsia="en-AU"/>
              </w:rPr>
            </w:pPr>
            <w:r>
              <w:rPr>
                <w:rFonts w:cs="Arial"/>
                <w:color w:val="000000"/>
                <w:lang w:eastAsia="en-AU"/>
              </w:rPr>
              <w:t>A</w:t>
            </w:r>
            <w:r w:rsidR="00A42D12" w:rsidRPr="00A42D12">
              <w:rPr>
                <w:rFonts w:cs="Arial"/>
                <w:color w:val="000000"/>
                <w:lang w:eastAsia="en-AU"/>
              </w:rPr>
              <w:t xml:space="preserve"> prohibition on taking female crabs </w:t>
            </w:r>
          </w:p>
          <w:p w:rsidR="001729D7" w:rsidRDefault="001729D7" w:rsidP="005F180C">
            <w:pPr>
              <w:pStyle w:val="ListParagraph"/>
              <w:numPr>
                <w:ilvl w:val="0"/>
                <w:numId w:val="34"/>
              </w:numPr>
              <w:autoSpaceDE w:val="0"/>
              <w:autoSpaceDN w:val="0"/>
              <w:adjustRightInd w:val="0"/>
              <w:spacing w:after="0"/>
              <w:rPr>
                <w:rFonts w:cs="Arial"/>
                <w:color w:val="000000"/>
                <w:lang w:eastAsia="en-AU"/>
              </w:rPr>
            </w:pPr>
            <w:r>
              <w:rPr>
                <w:rFonts w:cs="Arial"/>
                <w:snapToGrid w:val="0"/>
              </w:rPr>
              <w:t xml:space="preserve">A </w:t>
            </w:r>
            <w:r w:rsidRPr="00B0275B">
              <w:rPr>
                <w:rFonts w:cs="Arial"/>
                <w:snapToGrid w:val="0"/>
              </w:rPr>
              <w:t>mud crab must not be possessed with the carapace remove</w:t>
            </w:r>
            <w:r w:rsidR="00F407B8">
              <w:rPr>
                <w:rFonts w:cs="Arial"/>
                <w:snapToGrid w:val="0"/>
              </w:rPr>
              <w:t>d</w:t>
            </w:r>
          </w:p>
          <w:p w:rsidR="00A42D12" w:rsidRPr="00A42D12" w:rsidRDefault="001729D7" w:rsidP="005F180C">
            <w:pPr>
              <w:pStyle w:val="ListParagraph"/>
              <w:numPr>
                <w:ilvl w:val="0"/>
                <w:numId w:val="34"/>
              </w:numPr>
              <w:autoSpaceDE w:val="0"/>
              <w:autoSpaceDN w:val="0"/>
              <w:adjustRightInd w:val="0"/>
              <w:spacing w:after="0"/>
              <w:rPr>
                <w:rFonts w:cs="Arial"/>
                <w:color w:val="000000"/>
                <w:lang w:eastAsia="en-AU"/>
              </w:rPr>
            </w:pPr>
            <w:r>
              <w:rPr>
                <w:rFonts w:cs="Arial"/>
                <w:color w:val="000000"/>
                <w:lang w:eastAsia="en-AU"/>
              </w:rPr>
              <w:t xml:space="preserve">Spatial </w:t>
            </w:r>
            <w:r w:rsidR="00A42D12" w:rsidRPr="00A42D12">
              <w:rPr>
                <w:rFonts w:cs="Arial"/>
                <w:color w:val="000000"/>
                <w:lang w:eastAsia="en-AU"/>
              </w:rPr>
              <w:t>closures (</w:t>
            </w:r>
            <w:proofErr w:type="spellStart"/>
            <w:r w:rsidR="00A42D12" w:rsidRPr="00A42D12">
              <w:rPr>
                <w:rFonts w:cs="Arial"/>
                <w:color w:val="000000"/>
                <w:lang w:eastAsia="en-AU"/>
              </w:rPr>
              <w:t>Eurimbula</w:t>
            </w:r>
            <w:proofErr w:type="spellEnd"/>
            <w:r w:rsidR="00A42D12" w:rsidRPr="00A42D12">
              <w:rPr>
                <w:rFonts w:cs="Arial"/>
                <w:color w:val="000000"/>
                <w:lang w:eastAsia="en-AU"/>
              </w:rPr>
              <w:t xml:space="preserve"> Creek and all adjoining waterways are closed to the harvesting of mud crabs, along with closures enforced through marine park zoning established under the Australian Government </w:t>
            </w:r>
            <w:r w:rsidR="00A42D12" w:rsidRPr="00A42D12">
              <w:rPr>
                <w:rFonts w:cs="Arial"/>
                <w:i/>
                <w:iCs/>
                <w:color w:val="000000"/>
                <w:lang w:eastAsia="en-AU"/>
              </w:rPr>
              <w:t xml:space="preserve">Great Barrier Reef Marine Park Act 1975 </w:t>
            </w:r>
            <w:r w:rsidR="00A42D12" w:rsidRPr="00A42D12">
              <w:rPr>
                <w:rFonts w:cs="Arial"/>
                <w:color w:val="000000"/>
                <w:lang w:eastAsia="en-AU"/>
              </w:rPr>
              <w:t xml:space="preserve">and the Queensland </w:t>
            </w:r>
            <w:r w:rsidR="00A42D12" w:rsidRPr="00A42D12">
              <w:rPr>
                <w:rFonts w:cs="Arial"/>
                <w:i/>
                <w:iCs/>
                <w:color w:val="000000"/>
                <w:lang w:eastAsia="en-AU"/>
              </w:rPr>
              <w:t>Marine Parks Act 2004</w:t>
            </w:r>
            <w:r w:rsidR="00587A66">
              <w:rPr>
                <w:rFonts w:cs="Arial"/>
                <w:iCs/>
                <w:color w:val="000000"/>
                <w:lang w:eastAsia="en-AU"/>
              </w:rPr>
              <w:t>)</w:t>
            </w:r>
          </w:p>
          <w:p w:rsidR="00A42D12" w:rsidRDefault="00587A66" w:rsidP="00587A66">
            <w:pPr>
              <w:tabs>
                <w:tab w:val="left" w:pos="5025"/>
              </w:tabs>
              <w:autoSpaceDE w:val="0"/>
              <w:autoSpaceDN w:val="0"/>
              <w:adjustRightInd w:val="0"/>
              <w:spacing w:after="0"/>
              <w:rPr>
                <w:rFonts w:cs="Arial"/>
                <w:color w:val="000000"/>
                <w:lang w:eastAsia="en-AU"/>
              </w:rPr>
            </w:pPr>
            <w:r>
              <w:rPr>
                <w:rFonts w:cs="Arial"/>
                <w:color w:val="000000"/>
                <w:lang w:eastAsia="en-AU"/>
              </w:rPr>
              <w:tab/>
            </w:r>
          </w:p>
          <w:p w:rsidR="00A42D12" w:rsidRPr="00A42D12" w:rsidRDefault="00A42D12" w:rsidP="00A42D12">
            <w:pPr>
              <w:autoSpaceDE w:val="0"/>
              <w:autoSpaceDN w:val="0"/>
              <w:adjustRightInd w:val="0"/>
              <w:spacing w:after="0"/>
              <w:rPr>
                <w:rFonts w:cs="Arial"/>
                <w:color w:val="000000"/>
                <w:u w:val="single"/>
                <w:lang w:eastAsia="en-AU"/>
              </w:rPr>
            </w:pPr>
            <w:r w:rsidRPr="00A42D12">
              <w:rPr>
                <w:rFonts w:cs="Arial"/>
                <w:color w:val="000000"/>
                <w:u w:val="single"/>
                <w:lang w:eastAsia="en-AU"/>
              </w:rPr>
              <w:t xml:space="preserve">Commercial only </w:t>
            </w:r>
            <w:r w:rsidR="00F407B8">
              <w:rPr>
                <w:rFonts w:cs="Arial"/>
                <w:color w:val="000000"/>
                <w:u w:val="single"/>
                <w:lang w:eastAsia="en-AU"/>
              </w:rPr>
              <w:t>arrangements</w:t>
            </w:r>
          </w:p>
          <w:p w:rsidR="00BC3B99" w:rsidRPr="00BC3B99" w:rsidRDefault="001729D7" w:rsidP="005F180C">
            <w:pPr>
              <w:pStyle w:val="ListParagraph"/>
              <w:numPr>
                <w:ilvl w:val="0"/>
                <w:numId w:val="33"/>
              </w:numPr>
              <w:spacing w:after="0"/>
              <w:rPr>
                <w:rFonts w:cs="Arial"/>
                <w:lang w:eastAsia="en-AU"/>
              </w:rPr>
            </w:pPr>
            <w:r>
              <w:rPr>
                <w:rFonts w:cs="Arial"/>
                <w:color w:val="000000"/>
                <w:lang w:eastAsia="en-AU"/>
              </w:rPr>
              <w:t xml:space="preserve">Apparatus </w:t>
            </w:r>
            <w:r w:rsidRPr="00A42D12">
              <w:rPr>
                <w:rFonts w:cs="Arial"/>
                <w:color w:val="000000"/>
                <w:lang w:eastAsia="en-AU"/>
              </w:rPr>
              <w:t xml:space="preserve">restrictions </w:t>
            </w:r>
            <w:r>
              <w:rPr>
                <w:snapToGrid w:val="0"/>
              </w:rPr>
              <w:t>(50 pots per C1 symbol)</w:t>
            </w:r>
          </w:p>
          <w:p w:rsidR="00A42D12" w:rsidRPr="00A42D12" w:rsidRDefault="001729D7" w:rsidP="005F180C">
            <w:pPr>
              <w:pStyle w:val="ListParagraph"/>
              <w:numPr>
                <w:ilvl w:val="0"/>
                <w:numId w:val="33"/>
              </w:numPr>
              <w:autoSpaceDE w:val="0"/>
              <w:autoSpaceDN w:val="0"/>
              <w:adjustRightInd w:val="0"/>
              <w:spacing w:after="0"/>
              <w:rPr>
                <w:rFonts w:cs="Arial"/>
                <w:color w:val="000000"/>
                <w:lang w:eastAsia="en-AU"/>
              </w:rPr>
            </w:pPr>
            <w:r>
              <w:rPr>
                <w:rFonts w:cs="Arial"/>
                <w:color w:val="000000"/>
                <w:lang w:eastAsia="en-AU"/>
              </w:rPr>
              <w:t>L</w:t>
            </w:r>
            <w:r w:rsidR="00BC3B99" w:rsidRPr="00BC3B99">
              <w:rPr>
                <w:rFonts w:cs="Arial"/>
                <w:color w:val="000000"/>
                <w:lang w:eastAsia="en-AU"/>
              </w:rPr>
              <w:t>imited entry to the commercial fishery (C1 endorsement required)</w:t>
            </w:r>
            <w:r w:rsidR="00A42D12" w:rsidRPr="00A42D12">
              <w:rPr>
                <w:rFonts w:cs="Arial"/>
                <w:color w:val="000000"/>
                <w:lang w:eastAsia="en-AU"/>
              </w:rPr>
              <w:t xml:space="preserve"> </w:t>
            </w:r>
          </w:p>
          <w:p w:rsidR="00BC3B99" w:rsidRDefault="00BC3B99" w:rsidP="00BC3B99">
            <w:pPr>
              <w:spacing w:after="0"/>
              <w:rPr>
                <w:rFonts w:cs="Arial"/>
                <w:snapToGrid w:val="0"/>
                <w:u w:val="single"/>
              </w:rPr>
            </w:pPr>
          </w:p>
          <w:p w:rsidR="00BC3B99" w:rsidRPr="00BC3B99" w:rsidRDefault="00BC3B99" w:rsidP="00BC3B99">
            <w:pPr>
              <w:spacing w:after="0"/>
              <w:rPr>
                <w:rFonts w:cs="Arial"/>
                <w:snapToGrid w:val="0"/>
                <w:u w:val="single"/>
              </w:rPr>
            </w:pPr>
            <w:r w:rsidRPr="00BC3B99">
              <w:rPr>
                <w:rFonts w:cs="Arial"/>
                <w:snapToGrid w:val="0"/>
                <w:u w:val="single"/>
              </w:rPr>
              <w:t xml:space="preserve">Recreational only </w:t>
            </w:r>
            <w:r w:rsidR="00F407B8">
              <w:rPr>
                <w:rFonts w:cs="Arial"/>
                <w:snapToGrid w:val="0"/>
                <w:u w:val="single"/>
              </w:rPr>
              <w:t>arrangements</w:t>
            </w:r>
          </w:p>
          <w:p w:rsidR="00BC3B99" w:rsidRPr="00BC3B99" w:rsidRDefault="001729D7" w:rsidP="005F180C">
            <w:pPr>
              <w:pStyle w:val="ListParagraph"/>
              <w:numPr>
                <w:ilvl w:val="0"/>
                <w:numId w:val="35"/>
              </w:numPr>
              <w:spacing w:after="0"/>
              <w:rPr>
                <w:rFonts w:cs="Arial"/>
                <w:snapToGrid w:val="0"/>
              </w:rPr>
            </w:pPr>
            <w:r>
              <w:rPr>
                <w:rFonts w:cs="Arial"/>
                <w:snapToGrid w:val="0"/>
              </w:rPr>
              <w:t>A</w:t>
            </w:r>
            <w:r w:rsidR="00BC3B99" w:rsidRPr="00BC3B99">
              <w:rPr>
                <w:rFonts w:cs="Arial"/>
                <w:snapToGrid w:val="0"/>
              </w:rPr>
              <w:t>pparatus restrictions (4 pots/dillies per person)</w:t>
            </w:r>
          </w:p>
          <w:p w:rsidR="00B6012C" w:rsidRPr="001729D7" w:rsidRDefault="001729D7" w:rsidP="005F180C">
            <w:pPr>
              <w:pStyle w:val="ListParagraph"/>
              <w:numPr>
                <w:ilvl w:val="0"/>
                <w:numId w:val="35"/>
              </w:numPr>
              <w:rPr>
                <w:rFonts w:cs="Arial"/>
                <w:snapToGrid w:val="0"/>
              </w:rPr>
            </w:pPr>
            <w:r>
              <w:rPr>
                <w:rFonts w:cs="Arial"/>
                <w:snapToGrid w:val="0"/>
              </w:rPr>
              <w:t>P</w:t>
            </w:r>
            <w:r w:rsidR="00BC3B99" w:rsidRPr="00BC3B99">
              <w:rPr>
                <w:rFonts w:cs="Arial"/>
                <w:snapToGrid w:val="0"/>
              </w:rPr>
              <w:t>ossession limit of 10 crabs per person</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Export</w:t>
            </w:r>
          </w:p>
        </w:tc>
        <w:tc>
          <w:tcPr>
            <w:tcW w:w="7200" w:type="dxa"/>
            <w:tcBorders>
              <w:top w:val="single" w:sz="4" w:space="0" w:color="auto"/>
              <w:left w:val="single" w:sz="4" w:space="0" w:color="auto"/>
              <w:bottom w:val="single" w:sz="4" w:space="0" w:color="auto"/>
              <w:right w:val="single" w:sz="4" w:space="0" w:color="auto"/>
            </w:tcBorders>
          </w:tcPr>
          <w:p w:rsidR="00B6012C" w:rsidRPr="009B3A55" w:rsidRDefault="0042665F" w:rsidP="00692CA5">
            <w:pPr>
              <w:rPr>
                <w:rFonts w:cs="Arial"/>
                <w:snapToGrid w:val="0"/>
                <w:color w:val="3366FF"/>
              </w:rPr>
            </w:pPr>
            <w:r>
              <w:rPr>
                <w:rFonts w:cs="Arial"/>
              </w:rPr>
              <w:t>Q</w:t>
            </w:r>
            <w:r w:rsidR="00DF7915" w:rsidRPr="00CB6C8E">
              <w:rPr>
                <w:rFonts w:cs="Arial"/>
              </w:rPr>
              <w:t>DAF</w:t>
            </w:r>
            <w:r w:rsidR="00DF7915" w:rsidRPr="008B2FB8">
              <w:rPr>
                <w:rFonts w:cs="Arial"/>
              </w:rPr>
              <w:t xml:space="preserve"> </w:t>
            </w:r>
            <w:r w:rsidR="00DF7915">
              <w:rPr>
                <w:rFonts w:cs="Arial"/>
              </w:rPr>
              <w:t>are</w:t>
            </w:r>
            <w:r w:rsidR="0009529F">
              <w:rPr>
                <w:rFonts w:cs="Arial"/>
              </w:rPr>
              <w:t xml:space="preserve"> not </w:t>
            </w:r>
            <w:r w:rsidR="00344DA1">
              <w:rPr>
                <w:rFonts w:cs="Arial"/>
              </w:rPr>
              <w:t>aware of any export</w:t>
            </w:r>
            <w:r w:rsidR="0009529F">
              <w:rPr>
                <w:rFonts w:cs="Arial"/>
              </w:rPr>
              <w:t>s</w:t>
            </w:r>
            <w:r w:rsidR="00344DA1">
              <w:rPr>
                <w:rFonts w:cs="Arial"/>
              </w:rPr>
              <w:t xml:space="preserve"> by the</w:t>
            </w:r>
            <w:r w:rsidR="002E4E9E" w:rsidRPr="002E4E9E">
              <w:rPr>
                <w:rFonts w:cs="Arial"/>
              </w:rPr>
              <w:t xml:space="preserve"> </w:t>
            </w:r>
            <w:r w:rsidR="00692CA5">
              <w:t>Q</w:t>
            </w:r>
            <w:r w:rsidR="00692CA5" w:rsidRPr="00AC517A">
              <w:t>MCF</w:t>
            </w:r>
            <w:r w:rsidR="002E4E9E" w:rsidRPr="002E4E9E">
              <w:rPr>
                <w:rFonts w:cs="Arial"/>
              </w:rPr>
              <w:t xml:space="preserve">. </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Bycatch</w:t>
            </w:r>
          </w:p>
        </w:tc>
        <w:tc>
          <w:tcPr>
            <w:tcW w:w="7200" w:type="dxa"/>
            <w:tcBorders>
              <w:top w:val="single" w:sz="4" w:space="0" w:color="auto"/>
              <w:left w:val="single" w:sz="4" w:space="0" w:color="auto"/>
              <w:bottom w:val="single" w:sz="4" w:space="0" w:color="auto"/>
              <w:right w:val="single" w:sz="4" w:space="0" w:color="auto"/>
            </w:tcBorders>
          </w:tcPr>
          <w:p w:rsidR="0013443A" w:rsidRDefault="0013443A" w:rsidP="00FE79E2">
            <w:pPr>
              <w:spacing w:after="0"/>
              <w:rPr>
                <w:rFonts w:cs="Arial"/>
              </w:rPr>
            </w:pPr>
            <w:proofErr w:type="spellStart"/>
            <w:r w:rsidRPr="008B2FB8">
              <w:rPr>
                <w:rFonts w:cs="Arial"/>
              </w:rPr>
              <w:t>Bycatch</w:t>
            </w:r>
            <w:proofErr w:type="spellEnd"/>
            <w:r w:rsidRPr="008B2FB8">
              <w:rPr>
                <w:rFonts w:cs="Arial"/>
              </w:rPr>
              <w:t xml:space="preserve"> may include undersized three-spot crabs, female and undersized </w:t>
            </w:r>
            <w:r w:rsidR="00F5148A" w:rsidRPr="008B2FB8">
              <w:rPr>
                <w:rFonts w:cs="Arial"/>
              </w:rPr>
              <w:t xml:space="preserve">mud </w:t>
            </w:r>
            <w:r w:rsidRPr="008B2FB8">
              <w:rPr>
                <w:rFonts w:cs="Arial"/>
              </w:rPr>
              <w:t xml:space="preserve">crabs, female and undersized </w:t>
            </w:r>
            <w:r w:rsidR="00F5148A" w:rsidRPr="008B2FB8">
              <w:rPr>
                <w:rFonts w:cs="Arial"/>
              </w:rPr>
              <w:t xml:space="preserve">blue swimmer </w:t>
            </w:r>
            <w:r w:rsidRPr="008B2FB8">
              <w:rPr>
                <w:rFonts w:cs="Arial"/>
              </w:rPr>
              <w:t xml:space="preserve">crabs and some fish species. </w:t>
            </w:r>
          </w:p>
          <w:p w:rsidR="00FE79E2" w:rsidRPr="008B2FB8" w:rsidRDefault="00FE79E2" w:rsidP="00FE79E2">
            <w:pPr>
              <w:spacing w:after="0"/>
              <w:rPr>
                <w:rFonts w:cs="Arial"/>
              </w:rPr>
            </w:pPr>
          </w:p>
          <w:p w:rsidR="00B6012C" w:rsidRPr="005E19CB" w:rsidRDefault="00D4591E" w:rsidP="00945B85">
            <w:pPr>
              <w:rPr>
                <w:rFonts w:cs="Arial"/>
                <w:highlight w:val="red"/>
              </w:rPr>
            </w:pPr>
            <w:r w:rsidRPr="00E371DB">
              <w:t xml:space="preserve">There is </w:t>
            </w:r>
            <w:r w:rsidR="00F44839">
              <w:t xml:space="preserve">some </w:t>
            </w:r>
            <w:r w:rsidRPr="00E371DB">
              <w:t xml:space="preserve">concern that the allowance of 100 pots for fishers with two C1 symbols </w:t>
            </w:r>
            <w:r w:rsidR="00F44839">
              <w:t>may</w:t>
            </w:r>
            <w:r w:rsidR="00F44839" w:rsidRPr="00E371DB">
              <w:t xml:space="preserve"> </w:t>
            </w:r>
            <w:r w:rsidRPr="00E371DB">
              <w:t xml:space="preserve">increase </w:t>
            </w:r>
            <w:proofErr w:type="spellStart"/>
            <w:r w:rsidRPr="00E371DB">
              <w:t>bycatch</w:t>
            </w:r>
            <w:proofErr w:type="spellEnd"/>
            <w:r w:rsidR="00F44839">
              <w:t>. This issue is being addressed in conditions for the fishery</w:t>
            </w:r>
            <w:r w:rsidRPr="00E371DB">
              <w:t xml:space="preserve"> </w:t>
            </w:r>
            <w:r w:rsidR="0054497D" w:rsidRPr="00E371DB">
              <w:t>(</w:t>
            </w:r>
            <w:r w:rsidR="0054497D" w:rsidRPr="00945B85">
              <w:t>see</w:t>
            </w:r>
            <w:r w:rsidR="0054497D" w:rsidRPr="00E371DB">
              <w:rPr>
                <w:b/>
              </w:rPr>
              <w:t xml:space="preserve"> </w:t>
            </w:r>
            <w:r w:rsidR="00130868" w:rsidRPr="00CB6C8E">
              <w:rPr>
                <w:b/>
              </w:rPr>
              <w:t>Condition 4</w:t>
            </w:r>
            <w:r w:rsidR="0046565A" w:rsidRPr="00CB6C8E">
              <w:rPr>
                <w:rFonts w:cs="Arial"/>
                <w:b/>
              </w:rPr>
              <w:t>, Table 4</w:t>
            </w:r>
            <w:r w:rsidR="0054497D" w:rsidRPr="00CB6C8E">
              <w:t>)</w:t>
            </w:r>
            <w:r w:rsidRPr="00CB6C8E">
              <w:t>.</w:t>
            </w:r>
            <w:r w:rsidRPr="00E371DB">
              <w:t xml:space="preserve"> </w:t>
            </w:r>
            <w:r w:rsidR="005E19CB" w:rsidRPr="00E371DB">
              <w:rPr>
                <w:rFonts w:cs="Arial"/>
              </w:rPr>
              <w:t xml:space="preserve"> </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Interaction with Protected Species</w:t>
            </w:r>
            <w:r w:rsidRPr="009B3A55">
              <w:rPr>
                <w:rStyle w:val="FootnoteReference"/>
                <w:rFonts w:cs="Arial"/>
                <w:b/>
                <w:snapToGrid w:val="0"/>
              </w:rPr>
              <w:footnoteReference w:id="1"/>
            </w:r>
          </w:p>
        </w:tc>
        <w:tc>
          <w:tcPr>
            <w:tcW w:w="7200" w:type="dxa"/>
            <w:tcBorders>
              <w:top w:val="single" w:sz="4" w:space="0" w:color="auto"/>
              <w:left w:val="single" w:sz="4" w:space="0" w:color="auto"/>
              <w:bottom w:val="single" w:sz="4" w:space="0" w:color="auto"/>
              <w:right w:val="single" w:sz="4" w:space="0" w:color="auto"/>
            </w:tcBorders>
          </w:tcPr>
          <w:p w:rsidR="00791AF5" w:rsidRPr="008B2FB8" w:rsidRDefault="00585611" w:rsidP="00791AF5">
            <w:pPr>
              <w:pStyle w:val="Default"/>
              <w:spacing w:line="276" w:lineRule="auto"/>
              <w:rPr>
                <w:rFonts w:ascii="Arial" w:hAnsi="Arial" w:cs="Arial"/>
                <w:sz w:val="22"/>
                <w:szCs w:val="22"/>
              </w:rPr>
            </w:pPr>
            <w:r w:rsidRPr="008B2FB8">
              <w:rPr>
                <w:rFonts w:ascii="Arial" w:hAnsi="Arial" w:cs="Arial"/>
                <w:sz w:val="22"/>
                <w:szCs w:val="22"/>
              </w:rPr>
              <w:t xml:space="preserve">Current </w:t>
            </w:r>
            <w:r w:rsidR="00F44839">
              <w:rPr>
                <w:rFonts w:ascii="Arial" w:hAnsi="Arial" w:cs="Arial"/>
                <w:sz w:val="22"/>
                <w:szCs w:val="22"/>
              </w:rPr>
              <w:t>licence</w:t>
            </w:r>
            <w:r w:rsidR="00F44839" w:rsidRPr="008B2FB8">
              <w:rPr>
                <w:rFonts w:ascii="Arial" w:hAnsi="Arial" w:cs="Arial"/>
                <w:sz w:val="22"/>
                <w:szCs w:val="22"/>
              </w:rPr>
              <w:t xml:space="preserve"> </w:t>
            </w:r>
            <w:r w:rsidRPr="008B2FB8">
              <w:rPr>
                <w:rFonts w:ascii="Arial" w:hAnsi="Arial" w:cs="Arial"/>
                <w:sz w:val="22"/>
                <w:szCs w:val="22"/>
              </w:rPr>
              <w:t xml:space="preserve">conditions require commercial fishers to record any interaction with protected species in the SOCI logbook. </w:t>
            </w:r>
            <w:r w:rsidR="00791AF5" w:rsidRPr="008B2FB8">
              <w:rPr>
                <w:rFonts w:ascii="Arial" w:hAnsi="Arial" w:cs="Arial"/>
                <w:sz w:val="22"/>
                <w:szCs w:val="22"/>
              </w:rPr>
              <w:t xml:space="preserve">According to </w:t>
            </w:r>
            <w:r w:rsidR="00F44839">
              <w:rPr>
                <w:rFonts w:ascii="Arial" w:hAnsi="Arial" w:cs="Arial"/>
                <w:sz w:val="22"/>
                <w:szCs w:val="22"/>
              </w:rPr>
              <w:t>Q</w:t>
            </w:r>
            <w:r w:rsidR="003D1669" w:rsidRPr="00DF7915">
              <w:rPr>
                <w:rFonts w:ascii="Arial" w:hAnsi="Arial" w:cs="Arial"/>
                <w:sz w:val="22"/>
                <w:szCs w:val="22"/>
              </w:rPr>
              <w:t>DAF</w:t>
            </w:r>
            <w:r w:rsidR="00791AF5" w:rsidRPr="008B2FB8">
              <w:rPr>
                <w:rFonts w:ascii="Arial" w:hAnsi="Arial" w:cs="Arial"/>
                <w:sz w:val="22"/>
                <w:szCs w:val="22"/>
              </w:rPr>
              <w:t xml:space="preserve"> Annual Fishing Report for 2011 and 2012, the </w:t>
            </w:r>
            <w:r w:rsidR="00692CA5" w:rsidRPr="00692CA5">
              <w:rPr>
                <w:rFonts w:ascii="Arial" w:hAnsi="Arial" w:cs="Arial"/>
                <w:sz w:val="22"/>
                <w:szCs w:val="22"/>
              </w:rPr>
              <w:t xml:space="preserve">QMCF </w:t>
            </w:r>
            <w:r w:rsidR="00791AF5" w:rsidRPr="008B2FB8">
              <w:rPr>
                <w:rFonts w:ascii="Arial" w:hAnsi="Arial" w:cs="Arial"/>
                <w:sz w:val="22"/>
                <w:szCs w:val="22"/>
              </w:rPr>
              <w:t xml:space="preserve">reported no interactions with protected species and recorded only one turtle interaction in 2013, which was released alive. </w:t>
            </w:r>
          </w:p>
          <w:p w:rsidR="00791AF5" w:rsidRPr="008B2FB8" w:rsidRDefault="00791AF5" w:rsidP="00791AF5">
            <w:pPr>
              <w:pStyle w:val="Default"/>
              <w:spacing w:line="276" w:lineRule="auto"/>
              <w:rPr>
                <w:rFonts w:ascii="Arial" w:hAnsi="Arial" w:cs="Arial"/>
                <w:sz w:val="22"/>
                <w:szCs w:val="22"/>
                <w:lang w:eastAsia="en-AU"/>
              </w:rPr>
            </w:pPr>
          </w:p>
          <w:p w:rsidR="00791AF5" w:rsidRPr="008B2FB8" w:rsidRDefault="003B117F" w:rsidP="00F23ED2">
            <w:pPr>
              <w:pStyle w:val="Default"/>
              <w:spacing w:line="276" w:lineRule="auto"/>
              <w:rPr>
                <w:rFonts w:ascii="Arial" w:hAnsi="Arial" w:cs="Arial"/>
                <w:sz w:val="22"/>
                <w:szCs w:val="22"/>
              </w:rPr>
            </w:pPr>
            <w:r w:rsidRPr="008B2FB8">
              <w:rPr>
                <w:rFonts w:ascii="Arial" w:hAnsi="Arial" w:cs="Arial"/>
                <w:sz w:val="22"/>
                <w:szCs w:val="22"/>
                <w:lang w:eastAsia="en-AU"/>
              </w:rPr>
              <w:t xml:space="preserve">The </w:t>
            </w:r>
            <w:proofErr w:type="spellStart"/>
            <w:r w:rsidR="00791AF5" w:rsidRPr="008B2FB8">
              <w:rPr>
                <w:rFonts w:ascii="Arial" w:hAnsi="Arial" w:cs="Arial"/>
                <w:sz w:val="22"/>
                <w:szCs w:val="22"/>
                <w:lang w:eastAsia="en-AU"/>
              </w:rPr>
              <w:t>StrandNet</w:t>
            </w:r>
            <w:proofErr w:type="spellEnd"/>
            <w:r w:rsidR="00791AF5" w:rsidRPr="008B2FB8">
              <w:rPr>
                <w:rFonts w:ascii="Arial" w:hAnsi="Arial" w:cs="Arial"/>
                <w:sz w:val="22"/>
                <w:szCs w:val="22"/>
                <w:lang w:eastAsia="en-AU"/>
              </w:rPr>
              <w:t xml:space="preserve"> </w:t>
            </w:r>
            <w:r>
              <w:rPr>
                <w:rFonts w:ascii="Arial" w:hAnsi="Arial" w:cs="Arial"/>
                <w:sz w:val="22"/>
                <w:szCs w:val="22"/>
              </w:rPr>
              <w:t xml:space="preserve">database, which </w:t>
            </w:r>
            <w:r w:rsidR="00791AF5" w:rsidRPr="008B2FB8">
              <w:rPr>
                <w:rFonts w:ascii="Arial" w:hAnsi="Arial" w:cs="Arial"/>
                <w:sz w:val="22"/>
                <w:szCs w:val="22"/>
                <w:lang w:eastAsia="en-AU"/>
              </w:rPr>
              <w:t xml:space="preserve">records information on </w:t>
            </w:r>
            <w:r w:rsidR="00791AF5" w:rsidRPr="008B2FB8">
              <w:rPr>
                <w:rFonts w:ascii="Arial" w:hAnsi="Arial" w:cs="Arial"/>
                <w:sz w:val="22"/>
                <w:szCs w:val="22"/>
              </w:rPr>
              <w:t xml:space="preserve">marine wildlife </w:t>
            </w:r>
            <w:proofErr w:type="spellStart"/>
            <w:r w:rsidR="00791AF5" w:rsidRPr="008B2FB8">
              <w:rPr>
                <w:rFonts w:ascii="Arial" w:hAnsi="Arial" w:cs="Arial"/>
                <w:sz w:val="22"/>
                <w:szCs w:val="22"/>
              </w:rPr>
              <w:t>strandings</w:t>
            </w:r>
            <w:proofErr w:type="spellEnd"/>
            <w:r w:rsidR="00791AF5" w:rsidRPr="008B2FB8">
              <w:rPr>
                <w:rFonts w:ascii="Arial" w:hAnsi="Arial" w:cs="Arial"/>
                <w:sz w:val="22"/>
                <w:szCs w:val="22"/>
              </w:rPr>
              <w:t xml:space="preserve"> and deaths</w:t>
            </w:r>
            <w:r w:rsidR="00791AF5" w:rsidRPr="008B2FB8">
              <w:rPr>
                <w:rFonts w:ascii="Arial" w:hAnsi="Arial" w:cs="Arial"/>
                <w:sz w:val="22"/>
                <w:szCs w:val="22"/>
                <w:lang w:eastAsia="en-AU"/>
              </w:rPr>
              <w:t xml:space="preserve"> in Queensland</w:t>
            </w:r>
            <w:r>
              <w:rPr>
                <w:rFonts w:ascii="Arial" w:hAnsi="Arial" w:cs="Arial"/>
                <w:sz w:val="22"/>
                <w:szCs w:val="22"/>
                <w:lang w:eastAsia="en-AU"/>
              </w:rPr>
              <w:t>,</w:t>
            </w:r>
            <w:r w:rsidR="00791AF5" w:rsidRPr="008B2FB8">
              <w:rPr>
                <w:rFonts w:ascii="Arial" w:hAnsi="Arial" w:cs="Arial"/>
                <w:sz w:val="22"/>
                <w:szCs w:val="22"/>
                <w:lang w:eastAsia="en-AU"/>
              </w:rPr>
              <w:t xml:space="preserve"> is summarised in reports produced by the Queensland Department of Environment and Heritage Protection. </w:t>
            </w:r>
            <w:r w:rsidR="000D4E48">
              <w:rPr>
                <w:rFonts w:ascii="Arial" w:hAnsi="Arial" w:cs="Arial"/>
                <w:sz w:val="22"/>
                <w:szCs w:val="22"/>
                <w:lang w:eastAsia="en-AU"/>
              </w:rPr>
              <w:t xml:space="preserve">The </w:t>
            </w:r>
            <w:r w:rsidR="00791AF5" w:rsidRPr="008B2FB8">
              <w:rPr>
                <w:rFonts w:ascii="Arial" w:hAnsi="Arial" w:cs="Arial"/>
                <w:sz w:val="22"/>
                <w:szCs w:val="22"/>
                <w:lang w:eastAsia="en-AU"/>
              </w:rPr>
              <w:t xml:space="preserve">latest of these reports states that of the interactions related to fishery activities, </w:t>
            </w:r>
            <w:r w:rsidR="00791AF5" w:rsidRPr="008B2FB8">
              <w:rPr>
                <w:rFonts w:ascii="Arial" w:hAnsi="Arial" w:cs="Arial"/>
                <w:sz w:val="22"/>
                <w:szCs w:val="22"/>
              </w:rPr>
              <w:t>crab pots and float lines associated with crab pots continue to be a major source of anthropogenic mortality for marine turtles in Queensland (</w:t>
            </w:r>
            <w:proofErr w:type="spellStart"/>
            <w:r w:rsidR="00791AF5" w:rsidRPr="008B2FB8">
              <w:rPr>
                <w:rFonts w:ascii="Arial" w:hAnsi="Arial" w:cs="Arial"/>
                <w:sz w:val="22"/>
                <w:szCs w:val="22"/>
              </w:rPr>
              <w:t>Meager</w:t>
            </w:r>
            <w:proofErr w:type="spellEnd"/>
            <w:r w:rsidR="00791AF5" w:rsidRPr="008B2FB8">
              <w:rPr>
                <w:rFonts w:ascii="Arial" w:hAnsi="Arial" w:cs="Arial"/>
                <w:sz w:val="22"/>
                <w:szCs w:val="22"/>
              </w:rPr>
              <w:t xml:space="preserve"> &amp; </w:t>
            </w:r>
            <w:proofErr w:type="spellStart"/>
            <w:r w:rsidR="00791AF5" w:rsidRPr="008B2FB8">
              <w:rPr>
                <w:rFonts w:ascii="Arial" w:hAnsi="Arial" w:cs="Arial"/>
                <w:sz w:val="22"/>
                <w:szCs w:val="22"/>
              </w:rPr>
              <w:t>Limpus</w:t>
            </w:r>
            <w:proofErr w:type="spellEnd"/>
            <w:r w:rsidR="00791AF5" w:rsidRPr="008B2FB8">
              <w:rPr>
                <w:rFonts w:ascii="Arial" w:hAnsi="Arial" w:cs="Arial"/>
                <w:sz w:val="22"/>
                <w:szCs w:val="22"/>
              </w:rPr>
              <w:t xml:space="preserve"> 2012). </w:t>
            </w:r>
            <w:r w:rsidR="00791AF5" w:rsidRPr="008B2FB8">
              <w:rPr>
                <w:rFonts w:ascii="Arial" w:hAnsi="Arial" w:cs="Arial"/>
                <w:sz w:val="22"/>
                <w:szCs w:val="22"/>
                <w:lang w:eastAsia="en-AU"/>
              </w:rPr>
              <w:t xml:space="preserve">Of the cases where </w:t>
            </w:r>
            <w:proofErr w:type="spellStart"/>
            <w:r w:rsidR="00791AF5" w:rsidRPr="008B2FB8">
              <w:rPr>
                <w:rFonts w:ascii="Arial" w:hAnsi="Arial" w:cs="Arial"/>
                <w:sz w:val="22"/>
                <w:szCs w:val="22"/>
                <w:lang w:eastAsia="en-AU"/>
              </w:rPr>
              <w:t>strandings</w:t>
            </w:r>
            <w:proofErr w:type="spellEnd"/>
            <w:r w:rsidR="00791AF5" w:rsidRPr="008B2FB8">
              <w:rPr>
                <w:rFonts w:ascii="Arial" w:hAnsi="Arial" w:cs="Arial"/>
                <w:sz w:val="22"/>
                <w:szCs w:val="22"/>
                <w:lang w:eastAsia="en-AU"/>
              </w:rPr>
              <w:t xml:space="preserve"> or mortalities were identifiable, 37 turtles were recorded as entangled or caught in crab pots or associated gear: 13 of these turtles were released alive while 24 of these cases were mortalities </w:t>
            </w:r>
            <w:r w:rsidR="00791AF5" w:rsidRPr="008B2FB8">
              <w:rPr>
                <w:rFonts w:ascii="Arial" w:hAnsi="Arial" w:cs="Arial"/>
                <w:sz w:val="22"/>
                <w:szCs w:val="22"/>
              </w:rPr>
              <w:t>(</w:t>
            </w:r>
            <w:proofErr w:type="spellStart"/>
            <w:r w:rsidR="00791AF5" w:rsidRPr="008B2FB8">
              <w:rPr>
                <w:rFonts w:ascii="Arial" w:hAnsi="Arial" w:cs="Arial"/>
                <w:sz w:val="22"/>
                <w:szCs w:val="22"/>
              </w:rPr>
              <w:t>Meager</w:t>
            </w:r>
            <w:proofErr w:type="spellEnd"/>
            <w:r w:rsidR="00791AF5" w:rsidRPr="008B2FB8">
              <w:rPr>
                <w:rFonts w:ascii="Arial" w:hAnsi="Arial" w:cs="Arial"/>
                <w:sz w:val="22"/>
                <w:szCs w:val="22"/>
              </w:rPr>
              <w:t xml:space="preserve"> &amp; </w:t>
            </w:r>
            <w:proofErr w:type="spellStart"/>
            <w:r w:rsidR="00791AF5" w:rsidRPr="008B2FB8">
              <w:rPr>
                <w:rFonts w:ascii="Arial" w:hAnsi="Arial" w:cs="Arial"/>
                <w:sz w:val="22"/>
                <w:szCs w:val="22"/>
              </w:rPr>
              <w:t>Limpus</w:t>
            </w:r>
            <w:proofErr w:type="spellEnd"/>
            <w:r w:rsidR="00791AF5" w:rsidRPr="008B2FB8">
              <w:rPr>
                <w:rFonts w:ascii="Arial" w:hAnsi="Arial" w:cs="Arial"/>
                <w:sz w:val="22"/>
                <w:szCs w:val="22"/>
              </w:rPr>
              <w:t xml:space="preserve"> 2012). </w:t>
            </w:r>
            <w:proofErr w:type="spellStart"/>
            <w:r w:rsidR="005F62CA" w:rsidRPr="008B2FB8">
              <w:rPr>
                <w:rFonts w:ascii="Arial" w:hAnsi="Arial" w:cs="Arial"/>
                <w:sz w:val="22"/>
                <w:szCs w:val="22"/>
              </w:rPr>
              <w:t>StrandNet</w:t>
            </w:r>
            <w:proofErr w:type="spellEnd"/>
            <w:r w:rsidR="005F62CA" w:rsidRPr="008B2FB8">
              <w:rPr>
                <w:rFonts w:ascii="Arial" w:hAnsi="Arial" w:cs="Arial"/>
                <w:sz w:val="22"/>
                <w:szCs w:val="22"/>
              </w:rPr>
              <w:t xml:space="preserve"> database </w:t>
            </w:r>
            <w:r w:rsidR="005F62CA">
              <w:rPr>
                <w:rFonts w:ascii="Arial" w:hAnsi="Arial" w:cs="Arial"/>
                <w:sz w:val="22"/>
                <w:szCs w:val="22"/>
              </w:rPr>
              <w:t>records as r</w:t>
            </w:r>
            <w:r w:rsidR="00791AF5" w:rsidRPr="008B2FB8">
              <w:rPr>
                <w:rFonts w:ascii="Arial" w:hAnsi="Arial" w:cs="Arial"/>
                <w:sz w:val="22"/>
                <w:szCs w:val="22"/>
              </w:rPr>
              <w:t xml:space="preserve">ecent </w:t>
            </w:r>
            <w:r w:rsidR="005F62CA">
              <w:rPr>
                <w:rFonts w:ascii="Arial" w:hAnsi="Arial" w:cs="Arial"/>
                <w:sz w:val="22"/>
                <w:szCs w:val="22"/>
              </w:rPr>
              <w:t xml:space="preserve">as 2014 </w:t>
            </w:r>
            <w:r w:rsidR="00791AF5" w:rsidRPr="008B2FB8">
              <w:rPr>
                <w:rFonts w:ascii="Arial" w:hAnsi="Arial" w:cs="Arial"/>
                <w:sz w:val="22"/>
                <w:szCs w:val="22"/>
              </w:rPr>
              <w:t xml:space="preserve">continue to identify crab pot entanglement as a </w:t>
            </w:r>
            <w:r w:rsidR="005F62CA">
              <w:rPr>
                <w:rFonts w:ascii="Arial" w:hAnsi="Arial" w:cs="Arial"/>
                <w:sz w:val="22"/>
                <w:szCs w:val="22"/>
              </w:rPr>
              <w:t xml:space="preserve">source of </w:t>
            </w:r>
            <w:r w:rsidR="005F62CA" w:rsidRPr="005F62CA">
              <w:rPr>
                <w:rFonts w:ascii="Arial" w:hAnsi="Arial" w:cs="Arial"/>
                <w:sz w:val="22"/>
                <w:szCs w:val="22"/>
              </w:rPr>
              <w:t xml:space="preserve">interaction with, and mortality of, </w:t>
            </w:r>
            <w:r w:rsidR="00F44839">
              <w:rPr>
                <w:rFonts w:ascii="Arial" w:hAnsi="Arial" w:cs="Arial"/>
                <w:sz w:val="22"/>
                <w:szCs w:val="22"/>
              </w:rPr>
              <w:t xml:space="preserve">EPBC Act listed </w:t>
            </w:r>
            <w:r w:rsidR="005F62CA" w:rsidRPr="005F62CA">
              <w:rPr>
                <w:rFonts w:ascii="Arial" w:hAnsi="Arial" w:cs="Arial"/>
                <w:sz w:val="22"/>
                <w:szCs w:val="22"/>
              </w:rPr>
              <w:t>protected species</w:t>
            </w:r>
            <w:r w:rsidR="009E49AB">
              <w:rPr>
                <w:rFonts w:ascii="Arial" w:hAnsi="Arial" w:cs="Arial"/>
                <w:sz w:val="22"/>
                <w:szCs w:val="22"/>
              </w:rPr>
              <w:t xml:space="preserve"> (including dugongs</w:t>
            </w:r>
            <w:r w:rsidR="00843FC0">
              <w:rPr>
                <w:rFonts w:ascii="Arial" w:hAnsi="Arial" w:cs="Arial"/>
                <w:sz w:val="22"/>
                <w:szCs w:val="22"/>
              </w:rPr>
              <w:t xml:space="preserve">) </w:t>
            </w:r>
            <w:r w:rsidR="00843FC0">
              <w:rPr>
                <w:rFonts w:ascii="Arial" w:hAnsi="Arial" w:cs="Arial"/>
                <w:sz w:val="22"/>
                <w:szCs w:val="22"/>
                <w:lang w:eastAsia="en-AU"/>
              </w:rPr>
              <w:t xml:space="preserve">(See </w:t>
            </w:r>
            <w:r w:rsidR="00843FC0" w:rsidRPr="00843FC0">
              <w:rPr>
                <w:rFonts w:ascii="Arial" w:hAnsi="Arial" w:cs="Arial"/>
                <w:b/>
                <w:sz w:val="22"/>
                <w:szCs w:val="22"/>
                <w:lang w:eastAsia="en-AU"/>
              </w:rPr>
              <w:t>Part 13:</w:t>
            </w:r>
            <w:r w:rsidR="00843FC0" w:rsidRPr="00843FC0">
              <w:rPr>
                <w:rFonts w:ascii="Arial" w:hAnsi="Arial" w:cs="Arial"/>
                <w:sz w:val="22"/>
                <w:szCs w:val="22"/>
                <w:lang w:eastAsia="en-AU"/>
              </w:rPr>
              <w:t xml:space="preserve"> </w:t>
            </w:r>
            <w:r w:rsidR="00843FC0" w:rsidRPr="00843FC0">
              <w:rPr>
                <w:rFonts w:ascii="Arial" w:hAnsi="Arial" w:cs="Arial"/>
                <w:b/>
                <w:sz w:val="22"/>
                <w:szCs w:val="22"/>
                <w:lang w:eastAsia="en-AU"/>
              </w:rPr>
              <w:t>Condition 1</w:t>
            </w:r>
            <w:r w:rsidR="00843FC0" w:rsidRPr="00843FC0">
              <w:rPr>
                <w:rFonts w:ascii="Arial" w:hAnsi="Arial" w:cs="Arial"/>
                <w:b/>
                <w:sz w:val="22"/>
                <w:szCs w:val="22"/>
              </w:rPr>
              <w:t>, Table 4</w:t>
            </w:r>
            <w:r w:rsidR="00843FC0" w:rsidRPr="00843FC0">
              <w:rPr>
                <w:rFonts w:ascii="Arial" w:hAnsi="Arial" w:cs="Arial"/>
                <w:sz w:val="22"/>
                <w:szCs w:val="22"/>
                <w:lang w:eastAsia="en-AU"/>
              </w:rPr>
              <w:t>)</w:t>
            </w:r>
            <w:r w:rsidR="00843FC0" w:rsidRPr="00843FC0">
              <w:rPr>
                <w:rFonts w:ascii="Arial" w:hAnsi="Arial" w:cs="Arial"/>
                <w:sz w:val="22"/>
                <w:szCs w:val="22"/>
              </w:rPr>
              <w:t>.</w:t>
            </w:r>
          </w:p>
          <w:p w:rsidR="00791AF5" w:rsidRPr="008B2FB8" w:rsidRDefault="00791AF5" w:rsidP="00F23ED2">
            <w:pPr>
              <w:pStyle w:val="Default"/>
              <w:spacing w:line="276" w:lineRule="auto"/>
              <w:rPr>
                <w:rFonts w:ascii="Arial" w:hAnsi="Arial" w:cs="Arial"/>
                <w:sz w:val="22"/>
                <w:szCs w:val="22"/>
              </w:rPr>
            </w:pPr>
          </w:p>
          <w:p w:rsidR="00F91DA2" w:rsidRDefault="00791AF5" w:rsidP="001C5179">
            <w:pPr>
              <w:pStyle w:val="Default"/>
              <w:spacing w:line="276" w:lineRule="auto"/>
              <w:rPr>
                <w:rFonts w:ascii="Arial" w:hAnsi="Arial" w:cs="Arial"/>
                <w:sz w:val="22"/>
                <w:szCs w:val="22"/>
              </w:rPr>
            </w:pPr>
            <w:r w:rsidRPr="008B2FB8">
              <w:rPr>
                <w:rFonts w:ascii="Arial" w:hAnsi="Arial" w:cs="Arial"/>
                <w:sz w:val="22"/>
                <w:szCs w:val="22"/>
              </w:rPr>
              <w:t xml:space="preserve">While it is difficult to </w:t>
            </w:r>
            <w:r w:rsidRPr="00CA4012">
              <w:rPr>
                <w:rFonts w:ascii="Arial" w:hAnsi="Arial" w:cs="Arial"/>
                <w:sz w:val="22"/>
                <w:szCs w:val="22"/>
              </w:rPr>
              <w:t>determine in which crab fish</w:t>
            </w:r>
            <w:r w:rsidR="004C1A70">
              <w:rPr>
                <w:rFonts w:ascii="Arial" w:hAnsi="Arial" w:cs="Arial"/>
                <w:sz w:val="22"/>
                <w:szCs w:val="22"/>
              </w:rPr>
              <w:t>ing sector</w:t>
            </w:r>
            <w:r w:rsidRPr="00CA4012">
              <w:rPr>
                <w:rFonts w:ascii="Arial" w:hAnsi="Arial" w:cs="Arial"/>
                <w:sz w:val="22"/>
                <w:szCs w:val="22"/>
              </w:rPr>
              <w:t xml:space="preserve"> these interactions occurred (as interactions are reported by gear type), Queensland’s crab fisheries do employ gear identified as a concern. </w:t>
            </w:r>
            <w:r w:rsidR="00336FDB">
              <w:rPr>
                <w:rFonts w:ascii="Arial" w:hAnsi="Arial" w:cs="Arial"/>
                <w:sz w:val="22"/>
                <w:szCs w:val="22"/>
              </w:rPr>
              <w:t>A</w:t>
            </w:r>
            <w:r w:rsidR="00B622C5" w:rsidRPr="00CA4012">
              <w:rPr>
                <w:rFonts w:ascii="Arial" w:hAnsi="Arial" w:cs="Arial"/>
                <w:sz w:val="22"/>
                <w:szCs w:val="22"/>
              </w:rPr>
              <w:t xml:space="preserve">n </w:t>
            </w:r>
            <w:r w:rsidR="00B622C5" w:rsidRPr="0054036F">
              <w:rPr>
                <w:rFonts w:ascii="Arial" w:hAnsi="Arial" w:cs="Arial"/>
                <w:bCs/>
                <w:sz w:val="22"/>
                <w:szCs w:val="22"/>
              </w:rPr>
              <w:t>Ecological Risk Assessment (ERA)</w:t>
            </w:r>
            <w:r w:rsidR="0015793C">
              <w:rPr>
                <w:rFonts w:ascii="Arial" w:hAnsi="Arial" w:cs="Arial"/>
                <w:bCs/>
                <w:sz w:val="22"/>
                <w:szCs w:val="22"/>
              </w:rPr>
              <w:t xml:space="preserve"> </w:t>
            </w:r>
            <w:r w:rsidR="00336FDB">
              <w:rPr>
                <w:rFonts w:ascii="Arial" w:hAnsi="Arial" w:cs="Arial"/>
                <w:bCs/>
                <w:sz w:val="22"/>
                <w:szCs w:val="22"/>
              </w:rPr>
              <w:t>conducted in 200</w:t>
            </w:r>
            <w:r w:rsidR="00BC2520">
              <w:rPr>
                <w:rFonts w:ascii="Arial" w:hAnsi="Arial" w:cs="Arial"/>
                <w:bCs/>
                <w:sz w:val="22"/>
                <w:szCs w:val="22"/>
              </w:rPr>
              <w:t>9 by QDAF</w:t>
            </w:r>
            <w:r w:rsidR="00336FDB">
              <w:rPr>
                <w:rFonts w:ascii="Arial" w:hAnsi="Arial" w:cs="Arial"/>
                <w:bCs/>
                <w:sz w:val="22"/>
                <w:szCs w:val="22"/>
              </w:rPr>
              <w:t xml:space="preserve"> </w:t>
            </w:r>
            <w:r w:rsidR="002D1B52">
              <w:rPr>
                <w:rFonts w:ascii="Arial" w:hAnsi="Arial" w:cs="Arial"/>
                <w:bCs/>
                <w:sz w:val="22"/>
                <w:szCs w:val="22"/>
              </w:rPr>
              <w:t xml:space="preserve">for all Queensland Crab Fisheries </w:t>
            </w:r>
            <w:r w:rsidR="00336FDB">
              <w:rPr>
                <w:rFonts w:ascii="Arial" w:hAnsi="Arial" w:cs="Arial"/>
                <w:bCs/>
                <w:sz w:val="22"/>
                <w:szCs w:val="22"/>
              </w:rPr>
              <w:t xml:space="preserve">underpins these concerns, </w:t>
            </w:r>
            <w:r w:rsidR="0015793C">
              <w:rPr>
                <w:rFonts w:ascii="Arial" w:hAnsi="Arial" w:cs="Arial"/>
                <w:sz w:val="22"/>
                <w:szCs w:val="22"/>
              </w:rPr>
              <w:t>specif</w:t>
            </w:r>
            <w:r w:rsidR="00336FDB">
              <w:rPr>
                <w:rFonts w:ascii="Arial" w:hAnsi="Arial" w:cs="Arial"/>
                <w:sz w:val="22"/>
                <w:szCs w:val="22"/>
              </w:rPr>
              <w:t>ying</w:t>
            </w:r>
            <w:r w:rsidR="0015793C" w:rsidRPr="00CA4012">
              <w:rPr>
                <w:rFonts w:ascii="Arial" w:hAnsi="Arial" w:cs="Arial"/>
                <w:sz w:val="22"/>
                <w:szCs w:val="22"/>
              </w:rPr>
              <w:t xml:space="preserve"> fishing and gear loss on target and protecte</w:t>
            </w:r>
            <w:r w:rsidR="0015793C">
              <w:rPr>
                <w:rFonts w:ascii="Arial" w:hAnsi="Arial" w:cs="Arial"/>
                <w:sz w:val="22"/>
                <w:szCs w:val="22"/>
              </w:rPr>
              <w:t xml:space="preserve">d species as the </w:t>
            </w:r>
            <w:r w:rsidR="00336FDB">
              <w:rPr>
                <w:rFonts w:ascii="Arial" w:hAnsi="Arial" w:cs="Arial"/>
                <w:sz w:val="22"/>
                <w:szCs w:val="22"/>
              </w:rPr>
              <w:t>main</w:t>
            </w:r>
            <w:r w:rsidR="0015793C">
              <w:rPr>
                <w:rFonts w:ascii="Arial" w:hAnsi="Arial" w:cs="Arial"/>
                <w:sz w:val="22"/>
                <w:szCs w:val="22"/>
              </w:rPr>
              <w:t xml:space="preserve"> ecological risks in the fishery</w:t>
            </w:r>
            <w:r w:rsidR="00B622C5" w:rsidRPr="00CA4012">
              <w:rPr>
                <w:rFonts w:ascii="Arial" w:hAnsi="Arial" w:cs="Arial"/>
                <w:sz w:val="22"/>
                <w:szCs w:val="22"/>
              </w:rPr>
              <w:t xml:space="preserve">. </w:t>
            </w:r>
          </w:p>
          <w:p w:rsidR="00F91DA2" w:rsidRDefault="00F91DA2" w:rsidP="001C5179">
            <w:pPr>
              <w:pStyle w:val="Default"/>
              <w:spacing w:line="276" w:lineRule="auto"/>
              <w:rPr>
                <w:rFonts w:ascii="Arial" w:hAnsi="Arial" w:cs="Arial"/>
                <w:sz w:val="22"/>
                <w:szCs w:val="22"/>
              </w:rPr>
            </w:pPr>
          </w:p>
          <w:p w:rsidR="00D54299" w:rsidRPr="007D6B05" w:rsidRDefault="007924E7" w:rsidP="0054036F">
            <w:pPr>
              <w:pStyle w:val="Default"/>
              <w:spacing w:after="240" w:line="276" w:lineRule="auto"/>
              <w:rPr>
                <w:rFonts w:ascii="Arial" w:hAnsi="Arial" w:cs="Arial"/>
                <w:sz w:val="22"/>
                <w:szCs w:val="22"/>
                <w:lang w:eastAsia="en-AU"/>
              </w:rPr>
            </w:pPr>
            <w:r>
              <w:rPr>
                <w:rFonts w:ascii="Arial" w:hAnsi="Arial" w:cs="Arial"/>
                <w:sz w:val="22"/>
                <w:szCs w:val="22"/>
              </w:rPr>
              <w:t>Since the Fishery’s last assessment by the Department in 2007</w:t>
            </w:r>
            <w:r w:rsidRPr="00CA4012">
              <w:rPr>
                <w:rFonts w:ascii="Arial" w:hAnsi="Arial" w:cs="Arial"/>
                <w:sz w:val="22"/>
                <w:szCs w:val="22"/>
              </w:rPr>
              <w:t xml:space="preserve">, </w:t>
            </w:r>
            <w:r>
              <w:rPr>
                <w:rFonts w:ascii="Arial" w:hAnsi="Arial" w:cs="Arial"/>
                <w:sz w:val="22"/>
                <w:szCs w:val="22"/>
              </w:rPr>
              <w:t>QDAF</w:t>
            </w:r>
            <w:r w:rsidRPr="00CA4012">
              <w:rPr>
                <w:rFonts w:ascii="Arial" w:hAnsi="Arial" w:cs="Arial"/>
                <w:sz w:val="22"/>
                <w:szCs w:val="22"/>
              </w:rPr>
              <w:t xml:space="preserve"> </w:t>
            </w:r>
            <w:r>
              <w:rPr>
                <w:rFonts w:ascii="Arial" w:hAnsi="Arial" w:cs="Arial"/>
                <w:sz w:val="22"/>
                <w:szCs w:val="22"/>
              </w:rPr>
              <w:t xml:space="preserve">have </w:t>
            </w:r>
            <w:r w:rsidRPr="00CA4012">
              <w:rPr>
                <w:rFonts w:ascii="Arial" w:hAnsi="Arial" w:cs="Arial"/>
                <w:sz w:val="22"/>
                <w:szCs w:val="22"/>
              </w:rPr>
              <w:t>implemented</w:t>
            </w:r>
            <w:r>
              <w:rPr>
                <w:rFonts w:ascii="Arial" w:hAnsi="Arial" w:cs="Arial"/>
                <w:sz w:val="22"/>
                <w:szCs w:val="22"/>
              </w:rPr>
              <w:t xml:space="preserve"> some</w:t>
            </w:r>
            <w:r w:rsidRPr="00CA4012">
              <w:rPr>
                <w:rFonts w:ascii="Arial" w:hAnsi="Arial" w:cs="Arial"/>
                <w:sz w:val="22"/>
                <w:szCs w:val="22"/>
              </w:rPr>
              <w:t xml:space="preserve"> mitigation measures to help reduce potential </w:t>
            </w:r>
            <w:r w:rsidRPr="00F23ED2">
              <w:rPr>
                <w:rFonts w:ascii="Arial" w:hAnsi="Arial" w:cs="Arial"/>
                <w:sz w:val="22"/>
                <w:szCs w:val="22"/>
              </w:rPr>
              <w:t xml:space="preserve">interaction with </w:t>
            </w:r>
            <w:r w:rsidR="00BC2520">
              <w:rPr>
                <w:rFonts w:ascii="Arial" w:hAnsi="Arial" w:cs="Arial"/>
                <w:sz w:val="22"/>
                <w:szCs w:val="22"/>
              </w:rPr>
              <w:t xml:space="preserve">EPB Act listed </w:t>
            </w:r>
            <w:r w:rsidRPr="00F23ED2">
              <w:rPr>
                <w:rFonts w:ascii="Arial" w:hAnsi="Arial" w:cs="Arial"/>
                <w:sz w:val="22"/>
                <w:szCs w:val="22"/>
              </w:rPr>
              <w:t>protected species,</w:t>
            </w:r>
            <w:r w:rsidRPr="000D4E48">
              <w:rPr>
                <w:rFonts w:ascii="Arial" w:hAnsi="Arial" w:cs="Arial"/>
                <w:sz w:val="22"/>
                <w:szCs w:val="22"/>
                <w:lang w:eastAsia="en-AU"/>
              </w:rPr>
              <w:t xml:space="preserve"> </w:t>
            </w:r>
            <w:r>
              <w:rPr>
                <w:rFonts w:ascii="Arial" w:hAnsi="Arial" w:cs="Arial"/>
                <w:sz w:val="22"/>
                <w:szCs w:val="22"/>
                <w:lang w:eastAsia="en-AU"/>
              </w:rPr>
              <w:t>such as</w:t>
            </w:r>
            <w:r w:rsidRPr="000D4E48">
              <w:rPr>
                <w:rFonts w:ascii="Arial" w:hAnsi="Arial" w:cs="Arial"/>
                <w:sz w:val="22"/>
                <w:szCs w:val="22"/>
                <w:lang w:eastAsia="en-AU"/>
              </w:rPr>
              <w:t xml:space="preserve"> </w:t>
            </w:r>
            <w:r>
              <w:rPr>
                <w:rFonts w:ascii="Arial" w:hAnsi="Arial" w:cs="Arial"/>
                <w:sz w:val="22"/>
                <w:szCs w:val="22"/>
                <w:lang w:eastAsia="en-AU"/>
              </w:rPr>
              <w:t xml:space="preserve">promoting </w:t>
            </w:r>
            <w:r w:rsidRPr="000D4E48">
              <w:rPr>
                <w:rFonts w:ascii="Arial" w:hAnsi="Arial" w:cs="Arial"/>
                <w:sz w:val="22"/>
                <w:szCs w:val="22"/>
                <w:lang w:eastAsia="en-AU"/>
              </w:rPr>
              <w:t>voluntary improvements to gear</w:t>
            </w:r>
            <w:r w:rsidRPr="00DC2ECA">
              <w:rPr>
                <w:rFonts w:ascii="Arial" w:hAnsi="Arial" w:cs="Arial"/>
                <w:sz w:val="22"/>
                <w:szCs w:val="22"/>
                <w:lang w:eastAsia="en-AU"/>
              </w:rPr>
              <w:t>,</w:t>
            </w:r>
            <w:r w:rsidRPr="00DC2ECA">
              <w:rPr>
                <w:rFonts w:ascii="Arial" w:hAnsi="Arial" w:cs="Arial"/>
                <w:sz w:val="22"/>
                <w:szCs w:val="22"/>
              </w:rPr>
              <w:t xml:space="preserve"> prohibit</w:t>
            </w:r>
            <w:r>
              <w:rPr>
                <w:rFonts w:ascii="Arial" w:hAnsi="Arial" w:cs="Arial"/>
                <w:sz w:val="22"/>
                <w:szCs w:val="22"/>
              </w:rPr>
              <w:t>ing the use of inverted dillies and</w:t>
            </w:r>
            <w:r w:rsidRPr="00DC2ECA">
              <w:rPr>
                <w:rFonts w:ascii="Arial" w:hAnsi="Arial" w:cs="Arial"/>
                <w:sz w:val="22"/>
                <w:szCs w:val="22"/>
              </w:rPr>
              <w:t xml:space="preserve"> introducing trotlines in the northern waters of Moreton Bay.</w:t>
            </w:r>
            <w:r>
              <w:rPr>
                <w:rFonts w:ascii="Arial" w:hAnsi="Arial" w:cs="Arial"/>
                <w:sz w:val="22"/>
                <w:szCs w:val="22"/>
              </w:rPr>
              <w:t xml:space="preserve"> </w:t>
            </w:r>
            <w:r>
              <w:rPr>
                <w:rFonts w:ascii="Arial" w:hAnsi="Arial" w:cs="Arial"/>
                <w:sz w:val="22"/>
                <w:szCs w:val="22"/>
                <w:lang w:eastAsia="en-AU"/>
              </w:rPr>
              <w:t xml:space="preserve">While acknowledging these measures, the Department remains </w:t>
            </w:r>
            <w:r w:rsidRPr="008D3C04">
              <w:rPr>
                <w:rFonts w:ascii="Arial" w:hAnsi="Arial" w:cs="Arial"/>
                <w:sz w:val="22"/>
                <w:szCs w:val="22"/>
              </w:rPr>
              <w:t>concern</w:t>
            </w:r>
            <w:r>
              <w:rPr>
                <w:rFonts w:ascii="Arial" w:hAnsi="Arial" w:cs="Arial"/>
                <w:sz w:val="22"/>
                <w:szCs w:val="22"/>
              </w:rPr>
              <w:t>ed</w:t>
            </w:r>
            <w:r w:rsidRPr="008D3C04">
              <w:rPr>
                <w:rFonts w:ascii="Arial" w:hAnsi="Arial" w:cs="Arial"/>
                <w:sz w:val="22"/>
                <w:szCs w:val="22"/>
              </w:rPr>
              <w:t xml:space="preserve"> that </w:t>
            </w:r>
            <w:r w:rsidR="0054036F">
              <w:rPr>
                <w:rFonts w:ascii="Arial" w:hAnsi="Arial" w:cs="Arial"/>
                <w:sz w:val="22"/>
                <w:szCs w:val="22"/>
              </w:rPr>
              <w:t>f</w:t>
            </w:r>
            <w:r>
              <w:rPr>
                <w:rFonts w:ascii="Arial" w:hAnsi="Arial" w:cs="Arial"/>
                <w:sz w:val="22"/>
                <w:szCs w:val="22"/>
              </w:rPr>
              <w:t>ishery interaction</w:t>
            </w:r>
            <w:r w:rsidR="00BC2520">
              <w:rPr>
                <w:rFonts w:ascii="Arial" w:hAnsi="Arial" w:cs="Arial"/>
                <w:sz w:val="22"/>
                <w:szCs w:val="22"/>
              </w:rPr>
              <w:t>s</w:t>
            </w:r>
            <w:r>
              <w:rPr>
                <w:rFonts w:ascii="Arial" w:hAnsi="Arial" w:cs="Arial"/>
                <w:sz w:val="22"/>
                <w:szCs w:val="22"/>
              </w:rPr>
              <w:t xml:space="preserve"> with </w:t>
            </w:r>
            <w:r w:rsidR="00BC2520">
              <w:rPr>
                <w:rFonts w:ascii="Arial" w:hAnsi="Arial" w:cs="Arial"/>
                <w:sz w:val="22"/>
                <w:szCs w:val="22"/>
              </w:rPr>
              <w:t xml:space="preserve">EPBC Act listed </w:t>
            </w:r>
            <w:r w:rsidRPr="005F62CA">
              <w:rPr>
                <w:rFonts w:ascii="Arial" w:hAnsi="Arial" w:cs="Arial"/>
                <w:sz w:val="22"/>
                <w:szCs w:val="22"/>
              </w:rPr>
              <w:t>protected species</w:t>
            </w:r>
            <w:r>
              <w:rPr>
                <w:rFonts w:ascii="Arial" w:hAnsi="Arial" w:cs="Arial"/>
                <w:sz w:val="22"/>
                <w:szCs w:val="22"/>
              </w:rPr>
              <w:t xml:space="preserve"> is still occurring and is inadequately reported</w:t>
            </w:r>
            <w:r w:rsidR="00843FC0">
              <w:rPr>
                <w:rFonts w:ascii="Arial" w:hAnsi="Arial" w:cs="Arial"/>
                <w:sz w:val="22"/>
                <w:szCs w:val="22"/>
              </w:rPr>
              <w:t xml:space="preserve"> (</w:t>
            </w:r>
            <w:r w:rsidR="00843FC0" w:rsidRPr="00843FC0">
              <w:rPr>
                <w:rFonts w:ascii="Arial" w:hAnsi="Arial" w:cs="Arial"/>
                <w:sz w:val="22"/>
                <w:szCs w:val="22"/>
              </w:rPr>
              <w:t>see </w:t>
            </w:r>
            <w:r w:rsidR="00843FC0" w:rsidRPr="00843FC0">
              <w:rPr>
                <w:rFonts w:ascii="Arial" w:hAnsi="Arial" w:cs="Arial"/>
                <w:b/>
                <w:sz w:val="22"/>
                <w:szCs w:val="22"/>
              </w:rPr>
              <w:t>Part 13:</w:t>
            </w:r>
            <w:r w:rsidR="00843FC0" w:rsidRPr="00843FC0">
              <w:rPr>
                <w:rFonts w:ascii="Arial" w:hAnsi="Arial" w:cs="Arial"/>
                <w:sz w:val="22"/>
                <w:szCs w:val="22"/>
              </w:rPr>
              <w:t> </w:t>
            </w:r>
            <w:r w:rsidR="00843FC0" w:rsidRPr="00843FC0">
              <w:rPr>
                <w:rFonts w:ascii="Arial" w:hAnsi="Arial" w:cs="Arial"/>
                <w:b/>
                <w:sz w:val="22"/>
                <w:szCs w:val="22"/>
              </w:rPr>
              <w:t>Condition’s 1 and 2, Table 4</w:t>
            </w:r>
            <w:r w:rsidR="00843FC0" w:rsidRPr="00843FC0">
              <w:rPr>
                <w:rFonts w:ascii="Arial" w:hAnsi="Arial" w:cs="Arial"/>
                <w:sz w:val="22"/>
                <w:szCs w:val="22"/>
              </w:rPr>
              <w:t>)</w:t>
            </w:r>
            <w:r w:rsidR="0054036F" w:rsidRPr="00843FC0">
              <w:rPr>
                <w:rFonts w:ascii="Arial" w:hAnsi="Arial" w:cs="Arial"/>
                <w:sz w:val="22"/>
                <w:szCs w:val="22"/>
              </w:rPr>
              <w:t>.</w:t>
            </w:r>
            <w:r>
              <w:rPr>
                <w:rFonts w:ascii="Arial" w:hAnsi="Arial" w:cs="Arial"/>
                <w:sz w:val="22"/>
                <w:szCs w:val="22"/>
              </w:rPr>
              <w:t xml:space="preserve"> </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Ecosystem Impacts</w:t>
            </w:r>
          </w:p>
        </w:tc>
        <w:tc>
          <w:tcPr>
            <w:tcW w:w="7200" w:type="dxa"/>
            <w:tcBorders>
              <w:top w:val="single" w:sz="4" w:space="0" w:color="auto"/>
              <w:left w:val="single" w:sz="4" w:space="0" w:color="auto"/>
              <w:bottom w:val="single" w:sz="4" w:space="0" w:color="auto"/>
              <w:right w:val="single" w:sz="4" w:space="0" w:color="auto"/>
            </w:tcBorders>
          </w:tcPr>
          <w:p w:rsidR="00B6012C" w:rsidRDefault="00806022" w:rsidP="00B31E16">
            <w:pPr>
              <w:rPr>
                <w:rFonts w:cs="Arial"/>
                <w:color w:val="3366FF"/>
              </w:rPr>
            </w:pPr>
            <w:r>
              <w:rPr>
                <w:color w:val="000000"/>
              </w:rPr>
              <w:t>T</w:t>
            </w:r>
            <w:r w:rsidR="00653EC7" w:rsidRPr="00687FEC">
              <w:rPr>
                <w:color w:val="000000"/>
              </w:rPr>
              <w:t xml:space="preserve">he impact of the fishery on the broader ecosystem is considered </w:t>
            </w:r>
            <w:r w:rsidR="00653EC7">
              <w:rPr>
                <w:color w:val="000000"/>
              </w:rPr>
              <w:t xml:space="preserve">minimal </w:t>
            </w:r>
            <w:r w:rsidR="00653EC7" w:rsidRPr="00687FEC">
              <w:rPr>
                <w:color w:val="000000"/>
              </w:rPr>
              <w:t>given the benign harvesting method used and the habitat (muddy/sandy bottom) in which the fishery operates.</w:t>
            </w:r>
            <w:r w:rsidR="00653EC7" w:rsidRPr="004F67A8">
              <w:rPr>
                <w:color w:val="3366FF"/>
              </w:rPr>
              <w:t xml:space="preserve"> </w:t>
            </w:r>
            <w:r w:rsidR="00B6012C" w:rsidRPr="009B3A55">
              <w:rPr>
                <w:rFonts w:cs="Arial"/>
                <w:color w:val="3366FF"/>
              </w:rPr>
              <w:t xml:space="preserve"> </w:t>
            </w:r>
          </w:p>
          <w:p w:rsidR="00806022" w:rsidRPr="008B3BE8" w:rsidRDefault="00806022" w:rsidP="00B31E16">
            <w:pPr>
              <w:rPr>
                <w:color w:val="3366FF"/>
              </w:rPr>
            </w:pPr>
            <w:r>
              <w:t>Lost or abandoned pots have the potential to impact the broader marine ecosystem by ‘ghost fishing’.</w:t>
            </w:r>
          </w:p>
        </w:tc>
      </w:tr>
      <w:tr w:rsidR="00F01B74"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F01B74" w:rsidRPr="009B3A55" w:rsidRDefault="00F01B74" w:rsidP="001955CD">
            <w:pPr>
              <w:rPr>
                <w:rFonts w:cs="Arial"/>
                <w:b/>
                <w:snapToGrid w:val="0"/>
              </w:rPr>
            </w:pPr>
            <w:r w:rsidRPr="00B31E16">
              <w:rPr>
                <w:rFonts w:cs="Arial"/>
                <w:b/>
                <w:snapToGrid w:val="0"/>
              </w:rPr>
              <w:t>Impacts on World Heritage property/RAMSAR site</w:t>
            </w:r>
          </w:p>
        </w:tc>
        <w:tc>
          <w:tcPr>
            <w:tcW w:w="7200" w:type="dxa"/>
            <w:tcBorders>
              <w:top w:val="single" w:sz="4" w:space="0" w:color="auto"/>
              <w:left w:val="single" w:sz="4" w:space="0" w:color="auto"/>
              <w:bottom w:val="single" w:sz="4" w:space="0" w:color="auto"/>
              <w:right w:val="single" w:sz="4" w:space="0" w:color="auto"/>
            </w:tcBorders>
          </w:tcPr>
          <w:p w:rsidR="00F01B74" w:rsidRDefault="00F01B74" w:rsidP="00FE79E2">
            <w:pPr>
              <w:spacing w:after="0"/>
              <w:rPr>
                <w:rFonts w:cs="Courier New"/>
                <w:color w:val="3366FF"/>
              </w:rPr>
            </w:pPr>
            <w:r w:rsidRPr="00B31E16">
              <w:rPr>
                <w:rFonts w:cs="Courier New"/>
                <w:color w:val="000000"/>
              </w:rPr>
              <w:t xml:space="preserve">While </w:t>
            </w:r>
            <w:r w:rsidRPr="00B31E16">
              <w:rPr>
                <w:color w:val="000000"/>
              </w:rPr>
              <w:t xml:space="preserve">the </w:t>
            </w:r>
            <w:r w:rsidR="00692CA5">
              <w:t>Q</w:t>
            </w:r>
            <w:r w:rsidR="00692CA5" w:rsidRPr="00AC517A">
              <w:t>MCF</w:t>
            </w:r>
            <w:r w:rsidR="00692CA5" w:rsidRPr="00B31E16">
              <w:rPr>
                <w:color w:val="000000"/>
              </w:rPr>
              <w:t xml:space="preserve"> </w:t>
            </w:r>
            <w:r w:rsidRPr="00B31E16">
              <w:rPr>
                <w:color w:val="000000"/>
              </w:rPr>
              <w:t>operates mainly in inter tidal areas outside the</w:t>
            </w:r>
            <w:r w:rsidR="00340542" w:rsidRPr="00B31E16">
              <w:rPr>
                <w:rFonts w:cs="Courier New"/>
                <w:i/>
                <w:iCs/>
                <w:color w:val="000000"/>
              </w:rPr>
              <w:t xml:space="preserve"> </w:t>
            </w:r>
            <w:r w:rsidR="00340542">
              <w:rPr>
                <w:rFonts w:cs="Courier New"/>
                <w:iCs/>
                <w:color w:val="000000"/>
              </w:rPr>
              <w:t>Great Barrier Reef Marine Park (</w:t>
            </w:r>
            <w:r w:rsidRPr="00B31E16">
              <w:rPr>
                <w:rStyle w:val="HTMLAcronym"/>
                <w:color w:val="000000"/>
              </w:rPr>
              <w:t>GBRMP</w:t>
            </w:r>
            <w:r w:rsidR="00340542">
              <w:rPr>
                <w:rStyle w:val="HTMLAcronym"/>
                <w:color w:val="000000"/>
              </w:rPr>
              <w:t>)</w:t>
            </w:r>
            <w:r w:rsidRPr="00B31E16">
              <w:rPr>
                <w:rStyle w:val="HTMLAcronym"/>
                <w:color w:val="000000"/>
              </w:rPr>
              <w:t>, t</w:t>
            </w:r>
            <w:r w:rsidRPr="00B31E16">
              <w:rPr>
                <w:rFonts w:cs="Courier New"/>
                <w:color w:val="000000"/>
              </w:rPr>
              <w:t>he assessment considered the possible impacts on the World Heritage values of the GBRMP World Heritage Area (WHA).</w:t>
            </w:r>
            <w:r w:rsidRPr="00B31E16">
              <w:rPr>
                <w:rFonts w:cs="Courier New"/>
                <w:color w:val="3366FF"/>
              </w:rPr>
              <w:t xml:space="preserve"> </w:t>
            </w:r>
          </w:p>
          <w:p w:rsidR="00FE79E2" w:rsidRPr="00B31E16" w:rsidRDefault="00FE79E2" w:rsidP="00FE79E2">
            <w:pPr>
              <w:spacing w:after="0"/>
              <w:rPr>
                <w:rFonts w:cs="Courier New"/>
                <w:color w:val="3366FF"/>
              </w:rPr>
            </w:pPr>
          </w:p>
          <w:p w:rsidR="00F01B74" w:rsidRDefault="00F01B74" w:rsidP="00FE79E2">
            <w:pPr>
              <w:spacing w:after="0"/>
              <w:rPr>
                <w:rFonts w:cs="Courier New"/>
                <w:color w:val="3366FF"/>
              </w:rPr>
            </w:pPr>
            <w:r w:rsidRPr="00B31E16">
              <w:rPr>
                <w:rFonts w:cs="Courier New"/>
                <w:color w:val="000000"/>
              </w:rPr>
              <w:t xml:space="preserve">The Department notes that some areas of the fishery are subject to fishing closures through marine park zoning established under the Commonwealth </w:t>
            </w:r>
            <w:r w:rsidRPr="00B31E16">
              <w:rPr>
                <w:rFonts w:cs="Courier New"/>
                <w:i/>
                <w:iCs/>
                <w:color w:val="000000"/>
              </w:rPr>
              <w:t xml:space="preserve">Great Barrier Reef Marine Park Act 1975 </w:t>
            </w:r>
            <w:r w:rsidRPr="00B31E16">
              <w:rPr>
                <w:rFonts w:cs="Courier New"/>
                <w:color w:val="000000"/>
              </w:rPr>
              <w:t xml:space="preserve">and the </w:t>
            </w:r>
            <w:r w:rsidRPr="00B31E16">
              <w:rPr>
                <w:rFonts w:cs="Courier New"/>
                <w:i/>
                <w:iCs/>
                <w:color w:val="000000"/>
              </w:rPr>
              <w:t>Marine Parks Act 2004</w:t>
            </w:r>
            <w:r w:rsidRPr="00B31E16">
              <w:rPr>
                <w:rFonts w:cs="Courier New"/>
                <w:color w:val="000000"/>
              </w:rPr>
              <w:t>, and serve to protect areas of the WHA from the impacts of this fishery.</w:t>
            </w:r>
            <w:r w:rsidRPr="00B31E16">
              <w:rPr>
                <w:rFonts w:cs="Courier New"/>
                <w:color w:val="3366FF"/>
              </w:rPr>
              <w:t xml:space="preserve"> </w:t>
            </w:r>
          </w:p>
          <w:p w:rsidR="00FE79E2" w:rsidRPr="00B31E16" w:rsidRDefault="00FE79E2" w:rsidP="00FE79E2">
            <w:pPr>
              <w:spacing w:after="0"/>
              <w:rPr>
                <w:rFonts w:cs="Courier New"/>
                <w:color w:val="3366FF"/>
              </w:rPr>
            </w:pPr>
          </w:p>
          <w:p w:rsidR="00F01B74" w:rsidRPr="00CD474E" w:rsidRDefault="00F01B74" w:rsidP="00324D11">
            <w:pPr>
              <w:rPr>
                <w:rFonts w:cs="Arial"/>
              </w:rPr>
            </w:pPr>
            <w:r w:rsidRPr="00CD474E">
              <w:rPr>
                <w:rFonts w:cs="Arial"/>
              </w:rPr>
              <w:t>On this basis t</w:t>
            </w:r>
            <w:r w:rsidRPr="00CD474E">
              <w:rPr>
                <w:rFonts w:cs="Courier New"/>
                <w:color w:val="000000"/>
              </w:rPr>
              <w:t xml:space="preserve">he Department considers that an action taken by an individual fisher, acting in accordance with the fishery management regime, would not be expected to have a significant impact on the World Heritage matter protected under the </w:t>
            </w:r>
            <w:r w:rsidRPr="00CD474E">
              <w:rPr>
                <w:rFonts w:cs="Courier New"/>
                <w:i/>
                <w:color w:val="000000"/>
              </w:rPr>
              <w:t>Environment Protection and Biodiversity Conservation Act 1999</w:t>
            </w:r>
            <w:r w:rsidRPr="00CD474E">
              <w:rPr>
                <w:rFonts w:cs="Courier New"/>
                <w:color w:val="000000"/>
              </w:rPr>
              <w:t xml:space="preserve"> (EPBC Act).</w:t>
            </w:r>
          </w:p>
        </w:tc>
      </w:tr>
    </w:tbl>
    <w:p w:rsidR="00B6012C" w:rsidRPr="00F6308F" w:rsidRDefault="00B6012C" w:rsidP="001955CD">
      <w:pPr>
        <w:tabs>
          <w:tab w:val="left" w:pos="360"/>
        </w:tabs>
        <w:rPr>
          <w:rFonts w:cs="Arial"/>
        </w:rPr>
      </w:pPr>
    </w:p>
    <w:p w:rsidR="00B6012C" w:rsidRPr="00F6308F" w:rsidRDefault="00B6012C" w:rsidP="001955CD">
      <w:pPr>
        <w:rPr>
          <w:rFonts w:cs="Arial"/>
          <w:b/>
        </w:rPr>
        <w:sectPr w:rsidR="00B6012C" w:rsidRPr="00F6308F" w:rsidSect="001955CD">
          <w:footerReference w:type="default" r:id="rId17"/>
          <w:footerReference w:type="first" r:id="rId18"/>
          <w:pgSz w:w="11906" w:h="16838" w:code="9"/>
          <w:pgMar w:top="1134" w:right="1418" w:bottom="1134" w:left="1418" w:header="709" w:footer="709" w:gutter="0"/>
          <w:pgNumType w:start="1"/>
          <w:cols w:space="708"/>
          <w:docGrid w:linePitch="360"/>
        </w:sectPr>
      </w:pPr>
    </w:p>
    <w:p w:rsidR="00B6012C" w:rsidRPr="007430E0" w:rsidRDefault="00B6012C" w:rsidP="007430E0">
      <w:pPr>
        <w:pStyle w:val="Heading3"/>
        <w:rPr>
          <w:rStyle w:val="Emphasis"/>
        </w:rPr>
      </w:pPr>
      <w:bookmarkStart w:id="3" w:name="_Toc316301049"/>
      <w:r w:rsidRPr="007430E0">
        <w:rPr>
          <w:rStyle w:val="Emphasis"/>
        </w:rPr>
        <w:t xml:space="preserve">Table 2: Progress in implementation of recommendations made in previous assessment of </w:t>
      </w:r>
      <w:r w:rsidRPr="0054036F">
        <w:rPr>
          <w:rStyle w:val="Emphasis"/>
        </w:rPr>
        <w:t xml:space="preserve">the </w:t>
      </w:r>
      <w:r w:rsidR="004F098B" w:rsidRPr="0054036F">
        <w:rPr>
          <w:i w:val="0"/>
          <w:iCs/>
        </w:rPr>
        <w:t>QLD</w:t>
      </w:r>
      <w:r w:rsidR="009B6C72" w:rsidRPr="0054036F">
        <w:rPr>
          <w:i w:val="0"/>
          <w:iCs/>
        </w:rPr>
        <w:t xml:space="preserve"> Mud Crab Fishery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8"/>
        <w:gridCol w:w="5652"/>
        <w:gridCol w:w="5148"/>
      </w:tblGrid>
      <w:tr w:rsidR="00B6012C" w:rsidRPr="00223202" w:rsidTr="00482FDC">
        <w:trPr>
          <w:cantSplit/>
          <w:tblHeader/>
        </w:trPr>
        <w:tc>
          <w:tcPr>
            <w:tcW w:w="3528" w:type="dxa"/>
            <w:shd w:val="clear" w:color="auto" w:fill="D9D9D9"/>
            <w:tcMar>
              <w:top w:w="57" w:type="dxa"/>
            </w:tcMar>
          </w:tcPr>
          <w:p w:rsidR="00B6012C" w:rsidRPr="00223202" w:rsidRDefault="00B6012C" w:rsidP="001955CD">
            <w:pPr>
              <w:rPr>
                <w:rFonts w:cs="Arial"/>
              </w:rPr>
            </w:pPr>
            <w:r w:rsidRPr="00223202">
              <w:rPr>
                <w:rFonts w:cs="Arial"/>
                <w:b/>
              </w:rPr>
              <w:t>Recommendation</w:t>
            </w:r>
          </w:p>
        </w:tc>
        <w:tc>
          <w:tcPr>
            <w:tcW w:w="5652" w:type="dxa"/>
            <w:shd w:val="clear" w:color="auto" w:fill="D9D9D9"/>
            <w:tcMar>
              <w:top w:w="57" w:type="dxa"/>
            </w:tcMar>
          </w:tcPr>
          <w:p w:rsidR="00B6012C" w:rsidRPr="00223202" w:rsidRDefault="00B6012C" w:rsidP="001955CD">
            <w:pPr>
              <w:pStyle w:val="bodytext"/>
              <w:spacing w:after="0" w:line="276" w:lineRule="auto"/>
              <w:jc w:val="left"/>
              <w:rPr>
                <w:rFonts w:cs="Arial"/>
                <w:color w:val="3366FF"/>
                <w:szCs w:val="22"/>
                <w:lang w:eastAsia="en-AU"/>
              </w:rPr>
            </w:pPr>
            <w:r w:rsidRPr="00223202">
              <w:rPr>
                <w:rFonts w:cs="Arial"/>
                <w:b/>
                <w:szCs w:val="22"/>
              </w:rPr>
              <w:t>Progress</w:t>
            </w:r>
          </w:p>
        </w:tc>
        <w:tc>
          <w:tcPr>
            <w:tcW w:w="5148" w:type="dxa"/>
            <w:shd w:val="clear" w:color="auto" w:fill="D9D9D9"/>
            <w:tcMar>
              <w:top w:w="57" w:type="dxa"/>
            </w:tcMar>
          </w:tcPr>
          <w:p w:rsidR="00B6012C" w:rsidRPr="00223202" w:rsidRDefault="00B6012C" w:rsidP="001955CD">
            <w:pPr>
              <w:rPr>
                <w:rFonts w:cs="Arial"/>
                <w:highlight w:val="cyan"/>
              </w:rPr>
            </w:pPr>
            <w:r w:rsidRPr="00223202">
              <w:rPr>
                <w:rFonts w:cs="Arial"/>
                <w:b/>
              </w:rPr>
              <w:t>Recommended Action</w:t>
            </w:r>
          </w:p>
        </w:tc>
      </w:tr>
      <w:tr w:rsidR="00B6012C" w:rsidRPr="00223202" w:rsidTr="00482FDC">
        <w:trPr>
          <w:cantSplit/>
        </w:trPr>
        <w:tc>
          <w:tcPr>
            <w:tcW w:w="3528" w:type="dxa"/>
            <w:tcMar>
              <w:top w:w="57" w:type="dxa"/>
            </w:tcMar>
          </w:tcPr>
          <w:p w:rsidR="00B6012C" w:rsidRPr="00A65120" w:rsidRDefault="003D1669" w:rsidP="005F180C">
            <w:pPr>
              <w:pStyle w:val="ListNumber"/>
              <w:numPr>
                <w:ilvl w:val="0"/>
                <w:numId w:val="31"/>
              </w:numPr>
              <w:tabs>
                <w:tab w:val="clear" w:pos="360"/>
                <w:tab w:val="num" w:pos="142"/>
              </w:tabs>
              <w:ind w:left="284" w:hanging="284"/>
              <w:contextualSpacing/>
              <w:rPr>
                <w:rFonts w:cs="Arial"/>
              </w:rPr>
            </w:pPr>
            <w:r>
              <w:rPr>
                <w:rFonts w:cs="Arial"/>
                <w:bCs/>
              </w:rPr>
              <w:t>DAFF</w:t>
            </w:r>
            <w:r w:rsidR="003543E6">
              <w:rPr>
                <w:rFonts w:cs="Arial"/>
                <w:bCs/>
              </w:rPr>
              <w:t xml:space="preserve"> (formally known as </w:t>
            </w:r>
            <w:r w:rsidR="003543E6" w:rsidRPr="003543E6">
              <w:rPr>
                <w:rFonts w:cs="Arial"/>
                <w:bCs/>
              </w:rPr>
              <w:t>DPI&amp;F</w:t>
            </w:r>
            <w:r w:rsidR="003543E6">
              <w:rPr>
                <w:rFonts w:cs="Arial"/>
                <w:bCs/>
              </w:rPr>
              <w:t>)</w:t>
            </w:r>
            <w:r w:rsidR="0048499B" w:rsidRPr="00A65120">
              <w:rPr>
                <w:rFonts w:cs="Arial"/>
                <w:bCs/>
              </w:rPr>
              <w:t xml:space="preserve"> to inform the Department of the Environment </w:t>
            </w:r>
            <w:r w:rsidR="003543E6">
              <w:rPr>
                <w:rFonts w:cs="Arial"/>
                <w:bCs/>
              </w:rPr>
              <w:t>(formally known as DEW)</w:t>
            </w:r>
            <w:r w:rsidR="003543E6" w:rsidRPr="00A65120">
              <w:rPr>
                <w:rFonts w:cs="Arial"/>
                <w:bCs/>
              </w:rPr>
              <w:t xml:space="preserve"> </w:t>
            </w:r>
            <w:r w:rsidR="0048499B" w:rsidRPr="00A65120">
              <w:rPr>
                <w:rFonts w:cs="Arial"/>
                <w:bCs/>
              </w:rPr>
              <w:t>of any intended amendments to the management arrangements that may affect the criteria on which EPBC Act decisions are based.</w:t>
            </w:r>
          </w:p>
        </w:tc>
        <w:tc>
          <w:tcPr>
            <w:tcW w:w="5652" w:type="dxa"/>
            <w:tcMar>
              <w:top w:w="57" w:type="dxa"/>
            </w:tcMar>
          </w:tcPr>
          <w:p w:rsidR="00B6012C" w:rsidRPr="00223202" w:rsidRDefault="006D0BB3" w:rsidP="0054036F">
            <w:pPr>
              <w:pStyle w:val="bodytext"/>
              <w:spacing w:after="200" w:line="276" w:lineRule="auto"/>
              <w:jc w:val="left"/>
              <w:rPr>
                <w:rFonts w:cs="Arial"/>
                <w:color w:val="3366FF"/>
                <w:szCs w:val="22"/>
                <w:lang w:eastAsia="en-AU"/>
              </w:rPr>
            </w:pPr>
            <w:r w:rsidRPr="00223202">
              <w:rPr>
                <w:rFonts w:cs="Arial"/>
                <w:szCs w:val="22"/>
              </w:rPr>
              <w:t xml:space="preserve">No changes to management arrangements in the </w:t>
            </w:r>
            <w:r w:rsidR="00052E5E">
              <w:rPr>
                <w:rFonts w:cs="Arial"/>
                <w:snapToGrid w:val="0"/>
              </w:rPr>
              <w:t xml:space="preserve">Queensland </w:t>
            </w:r>
            <w:r w:rsidRPr="00223202">
              <w:rPr>
                <w:rFonts w:cs="Arial"/>
                <w:szCs w:val="22"/>
              </w:rPr>
              <w:t xml:space="preserve">Mud Crab Fishery </w:t>
            </w:r>
            <w:r w:rsidR="00692CA5">
              <w:rPr>
                <w:rFonts w:cs="Arial"/>
                <w:szCs w:val="22"/>
              </w:rPr>
              <w:t>(</w:t>
            </w:r>
            <w:r w:rsidR="00692CA5">
              <w:t>Q</w:t>
            </w:r>
            <w:r w:rsidR="00692CA5" w:rsidRPr="00AC517A">
              <w:t>MCF</w:t>
            </w:r>
            <w:r w:rsidR="00692CA5">
              <w:rPr>
                <w:rFonts w:cs="Arial"/>
                <w:szCs w:val="22"/>
              </w:rPr>
              <w:t xml:space="preserve">) </w:t>
            </w:r>
            <w:r w:rsidRPr="00223202">
              <w:rPr>
                <w:rFonts w:cs="Arial"/>
                <w:szCs w:val="22"/>
              </w:rPr>
              <w:t>were made during 2012 and 2013. In May 2014, changes to the legislation allowed multiple C1</w:t>
            </w:r>
            <w:r w:rsidR="00BC2520">
              <w:rPr>
                <w:rFonts w:cs="Arial"/>
                <w:szCs w:val="22"/>
              </w:rPr>
              <w:t xml:space="preserve"> licenses</w:t>
            </w:r>
            <w:r w:rsidRPr="00223202">
              <w:rPr>
                <w:rFonts w:cs="Arial"/>
                <w:szCs w:val="22"/>
              </w:rPr>
              <w:t xml:space="preserve"> to be written on a Commercial Fishing Boat Licence allowing up to a maximum</w:t>
            </w:r>
            <w:r w:rsidR="002037A0">
              <w:rPr>
                <w:rFonts w:cs="Arial"/>
                <w:szCs w:val="22"/>
              </w:rPr>
              <w:t xml:space="preserve"> of 100 pots, traps or dillies. </w:t>
            </w:r>
            <w:r w:rsidR="00961950" w:rsidRPr="0054036F">
              <w:rPr>
                <w:rFonts w:cs="Arial"/>
                <w:szCs w:val="22"/>
              </w:rPr>
              <w:t>Q</w:t>
            </w:r>
            <w:r w:rsidR="003D1669" w:rsidRPr="0054036F">
              <w:rPr>
                <w:rFonts w:cs="Arial"/>
                <w:szCs w:val="22"/>
              </w:rPr>
              <w:t>DAF</w:t>
            </w:r>
            <w:r w:rsidRPr="00223202">
              <w:rPr>
                <w:rFonts w:cs="Arial"/>
                <w:szCs w:val="22"/>
              </w:rPr>
              <w:t xml:space="preserve"> discussed this impending change with the Department of the Environment. A letter was sent on 28 May 2014 from </w:t>
            </w:r>
            <w:r w:rsidR="00961950">
              <w:rPr>
                <w:rFonts w:cs="Arial"/>
                <w:szCs w:val="22"/>
              </w:rPr>
              <w:t>Q</w:t>
            </w:r>
            <w:r w:rsidR="003D1669">
              <w:rPr>
                <w:rFonts w:cs="Arial"/>
                <w:szCs w:val="22"/>
              </w:rPr>
              <w:t>DAF</w:t>
            </w:r>
            <w:r w:rsidRPr="00223202">
              <w:rPr>
                <w:rFonts w:cs="Arial"/>
                <w:szCs w:val="22"/>
              </w:rPr>
              <w:t xml:space="preserve"> to the Department of the Environment detailing all changes to the regulation including C1 licences.</w:t>
            </w:r>
          </w:p>
        </w:tc>
        <w:tc>
          <w:tcPr>
            <w:tcW w:w="5148" w:type="dxa"/>
            <w:tcMar>
              <w:top w:w="57" w:type="dxa"/>
            </w:tcMar>
          </w:tcPr>
          <w:p w:rsidR="00E86403" w:rsidRDefault="00063D72" w:rsidP="00DC2B3F">
            <w:pPr>
              <w:rPr>
                <w:rFonts w:cs="Arial"/>
              </w:rPr>
            </w:pPr>
            <w:r>
              <w:rPr>
                <w:rFonts w:cs="Arial"/>
              </w:rPr>
              <w:t>C</w:t>
            </w:r>
            <w:r w:rsidR="007E4350">
              <w:rPr>
                <w:rFonts w:cs="Arial"/>
              </w:rPr>
              <w:t xml:space="preserve">hanges to the C1 licence </w:t>
            </w:r>
            <w:r w:rsidR="00233850">
              <w:rPr>
                <w:rFonts w:cs="Arial"/>
              </w:rPr>
              <w:t>condition</w:t>
            </w:r>
            <w:r w:rsidR="00B34305">
              <w:rPr>
                <w:rFonts w:cs="Arial"/>
              </w:rPr>
              <w:t xml:space="preserve"> </w:t>
            </w:r>
            <w:r w:rsidR="007E4350">
              <w:rPr>
                <w:rFonts w:cs="Arial"/>
              </w:rPr>
              <w:t xml:space="preserve">were legislated in May 2014. </w:t>
            </w:r>
            <w:r w:rsidR="001733E4">
              <w:rPr>
                <w:rFonts w:cs="Arial"/>
              </w:rPr>
              <w:t>Q</w:t>
            </w:r>
            <w:r w:rsidR="003D1669">
              <w:rPr>
                <w:rFonts w:cs="Arial"/>
              </w:rPr>
              <w:t>DAF</w:t>
            </w:r>
            <w:r w:rsidR="00BD4D5D">
              <w:rPr>
                <w:rFonts w:cs="Arial"/>
              </w:rPr>
              <w:t xml:space="preserve"> informe</w:t>
            </w:r>
            <w:r w:rsidR="00B34305">
              <w:rPr>
                <w:rFonts w:cs="Arial"/>
              </w:rPr>
              <w:t>d the Department of these changes</w:t>
            </w:r>
            <w:r w:rsidR="00BD4D5D">
              <w:rPr>
                <w:rFonts w:cs="Arial"/>
              </w:rPr>
              <w:t xml:space="preserve"> </w:t>
            </w:r>
            <w:r w:rsidR="00644B3E">
              <w:rPr>
                <w:rFonts w:cs="Arial"/>
              </w:rPr>
              <w:t>on 28 </w:t>
            </w:r>
            <w:r w:rsidR="00BD4D5D">
              <w:rPr>
                <w:rFonts w:cs="Arial"/>
              </w:rPr>
              <w:t>May</w:t>
            </w:r>
            <w:r w:rsidR="00644B3E">
              <w:rPr>
                <w:rFonts w:cs="Arial"/>
              </w:rPr>
              <w:t> </w:t>
            </w:r>
            <w:r w:rsidR="00BD4D5D">
              <w:rPr>
                <w:rFonts w:cs="Arial"/>
              </w:rPr>
              <w:t xml:space="preserve">2014. </w:t>
            </w:r>
            <w:r w:rsidR="00163E82">
              <w:rPr>
                <w:rFonts w:cs="Arial"/>
              </w:rPr>
              <w:t>Taking into account</w:t>
            </w:r>
            <w:r w:rsidR="00627B9B">
              <w:rPr>
                <w:rFonts w:cs="Arial"/>
              </w:rPr>
              <w:t xml:space="preserve"> that</w:t>
            </w:r>
            <w:r w:rsidR="0097034A" w:rsidRPr="0097034A">
              <w:rPr>
                <w:rFonts w:cs="Arial"/>
              </w:rPr>
              <w:t xml:space="preserve"> </w:t>
            </w:r>
            <w:r w:rsidR="0097034A">
              <w:rPr>
                <w:rFonts w:cs="Arial"/>
              </w:rPr>
              <w:t xml:space="preserve">legislative changes </w:t>
            </w:r>
            <w:r w:rsidR="00233850">
              <w:rPr>
                <w:rFonts w:cs="Arial"/>
              </w:rPr>
              <w:t xml:space="preserve">typically </w:t>
            </w:r>
            <w:r w:rsidR="00627B9B" w:rsidRPr="0097034A">
              <w:rPr>
                <w:rFonts w:cs="Arial"/>
              </w:rPr>
              <w:t>und</w:t>
            </w:r>
            <w:r w:rsidR="00163E82">
              <w:rPr>
                <w:rFonts w:cs="Arial"/>
              </w:rPr>
              <w:t>ergo</w:t>
            </w:r>
            <w:r w:rsidR="0097034A" w:rsidRPr="0097034A">
              <w:rPr>
                <w:rFonts w:cs="Arial"/>
              </w:rPr>
              <w:t xml:space="preserve"> an interrelated process involving approval, drafting, coordination and advice</w:t>
            </w:r>
            <w:r w:rsidR="00257ED3">
              <w:rPr>
                <w:rFonts w:cs="Arial"/>
              </w:rPr>
              <w:t>, the Department considers it was not adequately informed of t</w:t>
            </w:r>
            <w:r w:rsidR="0097034A">
              <w:rPr>
                <w:rFonts w:cs="Arial"/>
              </w:rPr>
              <w:t xml:space="preserve">he </w:t>
            </w:r>
            <w:r w:rsidR="00233850">
              <w:rPr>
                <w:rFonts w:cs="Arial"/>
              </w:rPr>
              <w:t>intent to change the C1 licence condition</w:t>
            </w:r>
            <w:r w:rsidR="0097034A">
              <w:rPr>
                <w:rFonts w:cs="Arial"/>
              </w:rPr>
              <w:t xml:space="preserve">, which </w:t>
            </w:r>
            <w:r w:rsidR="0097034A" w:rsidRPr="00A65120">
              <w:rPr>
                <w:rFonts w:cs="Arial"/>
                <w:bCs/>
              </w:rPr>
              <w:t xml:space="preserve">may affect the criteria on which </w:t>
            </w:r>
            <w:r w:rsidR="0097034A">
              <w:rPr>
                <w:rFonts w:cs="Arial"/>
                <w:bCs/>
              </w:rPr>
              <w:t xml:space="preserve">the </w:t>
            </w:r>
            <w:r w:rsidR="0054036F">
              <w:rPr>
                <w:rFonts w:cs="Arial"/>
                <w:bCs/>
              </w:rPr>
              <w:t>EPBC Act decisions we</w:t>
            </w:r>
            <w:r w:rsidR="0097034A" w:rsidRPr="00A65120">
              <w:rPr>
                <w:rFonts w:cs="Arial"/>
                <w:bCs/>
              </w:rPr>
              <w:t>re based</w:t>
            </w:r>
            <w:r w:rsidR="00257ED3">
              <w:rPr>
                <w:rFonts w:cs="Arial"/>
                <w:bCs/>
              </w:rPr>
              <w:t>.</w:t>
            </w:r>
            <w:r w:rsidR="0097034A">
              <w:rPr>
                <w:rFonts w:cs="Arial"/>
                <w:bCs/>
              </w:rPr>
              <w:t xml:space="preserve"> </w:t>
            </w:r>
          </w:p>
          <w:p w:rsidR="00B6012C" w:rsidRPr="00223202" w:rsidRDefault="00DC2B3F" w:rsidP="001955CD">
            <w:pPr>
              <w:rPr>
                <w:rFonts w:cs="Arial"/>
              </w:rPr>
            </w:pPr>
            <w:r w:rsidRPr="00223202">
              <w:rPr>
                <w:rFonts w:cs="Arial"/>
              </w:rPr>
              <w:t>T</w:t>
            </w:r>
            <w:r>
              <w:rPr>
                <w:rFonts w:cs="Arial"/>
              </w:rPr>
              <w:t>herefore, t</w:t>
            </w:r>
            <w:r w:rsidRPr="00223202">
              <w:rPr>
                <w:rFonts w:cs="Arial"/>
              </w:rPr>
              <w:t>he Department considers the issues covered by this recommendation to be part</w:t>
            </w:r>
            <w:r>
              <w:rPr>
                <w:rFonts w:cs="Arial"/>
              </w:rPr>
              <w:t>ially met</w:t>
            </w:r>
            <w:r w:rsidRPr="00223202">
              <w:rPr>
                <w:rFonts w:cs="Arial"/>
              </w:rPr>
              <w:t xml:space="preserve">. </w:t>
            </w:r>
          </w:p>
          <w:p w:rsidR="00B6012C" w:rsidRPr="00223202" w:rsidRDefault="00B6012C" w:rsidP="000D18D5">
            <w:pPr>
              <w:rPr>
                <w:rFonts w:cs="Arial"/>
              </w:rPr>
            </w:pPr>
            <w:r w:rsidRPr="00223202">
              <w:rPr>
                <w:rFonts w:cs="Arial"/>
              </w:rPr>
              <w:t xml:space="preserve">The Department recommends that </w:t>
            </w:r>
            <w:r w:rsidR="00725D03" w:rsidRPr="00223202">
              <w:rPr>
                <w:rFonts w:cs="Arial"/>
              </w:rPr>
              <w:t>this recommendation continue to apply</w:t>
            </w:r>
            <w:r w:rsidR="0054036F">
              <w:rPr>
                <w:rFonts w:cs="Arial"/>
              </w:rPr>
              <w:t xml:space="preserve"> (as a condition)</w:t>
            </w:r>
            <w:r w:rsidR="00725D03" w:rsidRPr="00223202">
              <w:rPr>
                <w:rFonts w:cs="Arial"/>
              </w:rPr>
              <w:t xml:space="preserve"> under the new export approval for this fishery </w:t>
            </w:r>
            <w:r w:rsidRPr="00223202">
              <w:rPr>
                <w:rFonts w:cs="Arial"/>
              </w:rPr>
              <w:t>(see </w:t>
            </w:r>
            <w:r w:rsidR="009F67B0" w:rsidRPr="0054036F">
              <w:rPr>
                <w:rFonts w:cs="Arial"/>
                <w:b/>
              </w:rPr>
              <w:t>Condition</w:t>
            </w:r>
            <w:r w:rsidRPr="0054036F">
              <w:rPr>
                <w:rFonts w:cs="Arial"/>
                <w:b/>
              </w:rPr>
              <w:t xml:space="preserve"> </w:t>
            </w:r>
            <w:r w:rsidR="000D18D5" w:rsidRPr="0054036F">
              <w:rPr>
                <w:rFonts w:cs="Arial"/>
                <w:b/>
              </w:rPr>
              <w:t>2</w:t>
            </w:r>
            <w:r w:rsidRPr="0054036F">
              <w:rPr>
                <w:rFonts w:cs="Arial"/>
                <w:b/>
              </w:rPr>
              <w:t>,</w:t>
            </w:r>
            <w:r w:rsidRPr="00223202">
              <w:rPr>
                <w:rFonts w:cs="Arial"/>
                <w:b/>
              </w:rPr>
              <w:t xml:space="preserve"> Table 4</w:t>
            </w:r>
            <w:r w:rsidRPr="00223202">
              <w:rPr>
                <w:rFonts w:cs="Arial"/>
              </w:rPr>
              <w:t>).</w:t>
            </w:r>
          </w:p>
        </w:tc>
      </w:tr>
      <w:tr w:rsidR="005E6628" w:rsidRPr="00223202" w:rsidTr="00482FDC">
        <w:tc>
          <w:tcPr>
            <w:tcW w:w="3528" w:type="dxa"/>
            <w:tcMar>
              <w:top w:w="57" w:type="dxa"/>
            </w:tcMar>
          </w:tcPr>
          <w:p w:rsidR="00E865E4" w:rsidRPr="00A65120" w:rsidRDefault="00E865E4" w:rsidP="005E6628">
            <w:pPr>
              <w:pStyle w:val="ListNumber"/>
              <w:numPr>
                <w:ilvl w:val="0"/>
                <w:numId w:val="4"/>
              </w:numPr>
              <w:contextualSpacing/>
              <w:rPr>
                <w:rFonts w:cs="Arial"/>
              </w:rPr>
            </w:pPr>
            <w:r w:rsidRPr="00A65120">
              <w:t>Queensland to continue to produce and present reports to the Department of the Environment.</w:t>
            </w:r>
            <w:r w:rsidRPr="00A65120">
              <w:rPr>
                <w:lang w:eastAsia="en-AU"/>
              </w:rPr>
              <w:t xml:space="preserve"> Reports to include:</w:t>
            </w:r>
          </w:p>
          <w:p w:rsidR="00E865E4" w:rsidRPr="00A65120" w:rsidRDefault="00E865E4" w:rsidP="005F180C">
            <w:pPr>
              <w:pStyle w:val="ListNumber"/>
              <w:numPr>
                <w:ilvl w:val="0"/>
                <w:numId w:val="37"/>
              </w:numPr>
              <w:ind w:left="709"/>
              <w:contextualSpacing/>
              <w:rPr>
                <w:lang w:eastAsia="en-AU"/>
              </w:rPr>
            </w:pPr>
            <w:r w:rsidRPr="00A65120">
              <w:rPr>
                <w:lang w:eastAsia="en-AU"/>
              </w:rPr>
              <w:t xml:space="preserve">Information sufficient to allow assessment of the progress of </w:t>
            </w:r>
            <w:r w:rsidR="00AE1035">
              <w:rPr>
                <w:rFonts w:cs="Arial"/>
                <w:bCs/>
              </w:rPr>
              <w:t>DAFF</w:t>
            </w:r>
            <w:r w:rsidR="00052E5E">
              <w:rPr>
                <w:rFonts w:cs="Arial"/>
                <w:bCs/>
              </w:rPr>
              <w:t xml:space="preserve"> </w:t>
            </w:r>
            <w:r w:rsidRPr="00A65120">
              <w:rPr>
                <w:lang w:eastAsia="en-AU"/>
              </w:rPr>
              <w:t>in implementing the recommendations made in the Assessment of the QLD Mud Crab Fishery 2007; and</w:t>
            </w:r>
          </w:p>
          <w:p w:rsidR="00E865E4" w:rsidRPr="00A65120" w:rsidRDefault="00E865E4" w:rsidP="005F180C">
            <w:pPr>
              <w:pStyle w:val="ListNumber"/>
              <w:numPr>
                <w:ilvl w:val="0"/>
                <w:numId w:val="37"/>
              </w:numPr>
              <w:ind w:left="709"/>
              <w:contextualSpacing/>
              <w:rPr>
                <w:rFonts w:cs="Arial"/>
              </w:rPr>
            </w:pPr>
            <w:r w:rsidRPr="00A65120">
              <w:rPr>
                <w:lang w:eastAsia="en-AU"/>
              </w:rPr>
              <w:t>A description of the fishery, management arrangements in place, recent catch data for all sectors of the fishery, status of target stock including performance of the fishery against objectives, performance indicators and measures, interactions with protected species, impacts of the fishery on the ecosystem in which it operates and research and monitoring outcomes.</w:t>
            </w:r>
          </w:p>
          <w:p w:rsidR="00E865E4" w:rsidRPr="00A65120" w:rsidRDefault="00E865E4" w:rsidP="00E865E4">
            <w:pPr>
              <w:pStyle w:val="ListNumber"/>
              <w:numPr>
                <w:ilvl w:val="0"/>
                <w:numId w:val="0"/>
              </w:numPr>
              <w:ind w:left="709"/>
              <w:contextualSpacing/>
              <w:rPr>
                <w:rFonts w:cs="Arial"/>
              </w:rPr>
            </w:pPr>
          </w:p>
          <w:p w:rsidR="005E6628" w:rsidRPr="00A65120" w:rsidRDefault="00E865E4" w:rsidP="00E865E4">
            <w:pPr>
              <w:pStyle w:val="ListNumber"/>
              <w:numPr>
                <w:ilvl w:val="0"/>
                <w:numId w:val="0"/>
              </w:numPr>
              <w:ind w:left="349"/>
              <w:contextualSpacing/>
              <w:rPr>
                <w:rFonts w:cs="Arial"/>
              </w:rPr>
            </w:pPr>
            <w:r w:rsidRPr="00A65120">
              <w:rPr>
                <w:lang w:eastAsia="en-AU"/>
              </w:rPr>
              <w:t>Information should only be provided on those aspects which are relevant to the fishery and that articulate ‘changes’ since the last annual report</w:t>
            </w:r>
          </w:p>
        </w:tc>
        <w:tc>
          <w:tcPr>
            <w:tcW w:w="5652" w:type="dxa"/>
            <w:tcMar>
              <w:top w:w="57" w:type="dxa"/>
            </w:tcMar>
          </w:tcPr>
          <w:p w:rsidR="005E6628" w:rsidRDefault="00961950" w:rsidP="00DC1102">
            <w:pPr>
              <w:pStyle w:val="bodytext"/>
              <w:spacing w:after="200" w:line="276" w:lineRule="auto"/>
              <w:jc w:val="left"/>
            </w:pPr>
            <w:r>
              <w:rPr>
                <w:rFonts w:cs="Arial"/>
                <w:szCs w:val="22"/>
              </w:rPr>
              <w:t>Q</w:t>
            </w:r>
            <w:r w:rsidR="003D1669">
              <w:rPr>
                <w:rFonts w:cs="Arial"/>
                <w:szCs w:val="22"/>
              </w:rPr>
              <w:t>DAF</w:t>
            </w:r>
            <w:r w:rsidR="005E6628" w:rsidRPr="00223202">
              <w:rPr>
                <w:rFonts w:cs="Arial"/>
                <w:szCs w:val="22"/>
              </w:rPr>
              <w:t xml:space="preserve"> continues to produce </w:t>
            </w:r>
            <w:r w:rsidR="00DC1102">
              <w:rPr>
                <w:rFonts w:cs="Arial"/>
                <w:szCs w:val="22"/>
              </w:rPr>
              <w:t>fishery</w:t>
            </w:r>
            <w:r w:rsidR="005E6628" w:rsidRPr="00223202">
              <w:rPr>
                <w:rFonts w:cs="Arial"/>
                <w:szCs w:val="22"/>
              </w:rPr>
              <w:t xml:space="preserve"> reports on an annual basis. The </w:t>
            </w:r>
            <w:r w:rsidR="00692CA5">
              <w:t>Q</w:t>
            </w:r>
            <w:r w:rsidR="00692CA5" w:rsidRPr="00AC517A">
              <w:t>MCF</w:t>
            </w:r>
            <w:r w:rsidR="00692CA5" w:rsidRPr="00223202">
              <w:rPr>
                <w:rFonts w:cs="Arial"/>
                <w:szCs w:val="22"/>
              </w:rPr>
              <w:t xml:space="preserve"> </w:t>
            </w:r>
            <w:r w:rsidR="00D149B8" w:rsidRPr="00223202">
              <w:rPr>
                <w:rFonts w:cs="Arial"/>
                <w:szCs w:val="22"/>
              </w:rPr>
              <w:t xml:space="preserve">Annual Status Reports </w:t>
            </w:r>
            <w:r w:rsidR="00D149B8">
              <w:rPr>
                <w:rFonts w:cs="Arial"/>
                <w:szCs w:val="22"/>
              </w:rPr>
              <w:t xml:space="preserve">for the 2011, </w:t>
            </w:r>
            <w:r w:rsidR="005E6628" w:rsidRPr="00223202">
              <w:rPr>
                <w:rFonts w:cs="Arial"/>
                <w:szCs w:val="22"/>
              </w:rPr>
              <w:t>2012</w:t>
            </w:r>
            <w:r w:rsidR="00D149B8">
              <w:rPr>
                <w:rFonts w:cs="Arial"/>
                <w:szCs w:val="22"/>
              </w:rPr>
              <w:t xml:space="preserve"> and 2013 fishing year</w:t>
            </w:r>
            <w:r w:rsidR="005E6628" w:rsidRPr="00223202">
              <w:rPr>
                <w:rFonts w:cs="Arial"/>
                <w:szCs w:val="22"/>
              </w:rPr>
              <w:t xml:space="preserve"> have been produced and </w:t>
            </w:r>
            <w:r w:rsidR="00D149B8">
              <w:rPr>
                <w:rFonts w:cs="Arial"/>
                <w:szCs w:val="22"/>
              </w:rPr>
              <w:t>are</w:t>
            </w:r>
            <w:r w:rsidR="005E6628" w:rsidRPr="00223202">
              <w:rPr>
                <w:rFonts w:cs="Arial"/>
                <w:szCs w:val="22"/>
              </w:rPr>
              <w:t xml:space="preserve"> available </w:t>
            </w:r>
            <w:r w:rsidR="00D149B8">
              <w:rPr>
                <w:rFonts w:cs="Arial"/>
                <w:szCs w:val="22"/>
              </w:rPr>
              <w:t>on the Department</w:t>
            </w:r>
            <w:r w:rsidR="005E6628" w:rsidRPr="00223202">
              <w:rPr>
                <w:rFonts w:cs="Arial"/>
                <w:szCs w:val="22"/>
              </w:rPr>
              <w:t xml:space="preserve">’s website: </w:t>
            </w:r>
            <w:hyperlink r:id="rId19" w:history="1">
              <w:r w:rsidR="00D149B8" w:rsidRPr="00E71C3A">
                <w:rPr>
                  <w:rStyle w:val="Hyperlink"/>
                </w:rPr>
                <w:t>http://www.environment.gov.au/marine/fisheries/qld/mud-crab/agency-application</w:t>
              </w:r>
            </w:hyperlink>
            <w:r w:rsidR="00D149B8">
              <w:t xml:space="preserve"> </w:t>
            </w:r>
          </w:p>
          <w:p w:rsidR="00DC1102" w:rsidRPr="00223202" w:rsidRDefault="00DC1102" w:rsidP="00DC1102">
            <w:pPr>
              <w:pStyle w:val="bodytext"/>
              <w:spacing w:after="200" w:line="276" w:lineRule="auto"/>
              <w:jc w:val="left"/>
              <w:rPr>
                <w:rFonts w:cs="Arial"/>
                <w:color w:val="3366FF"/>
                <w:szCs w:val="22"/>
                <w:lang w:eastAsia="en-AU"/>
              </w:rPr>
            </w:pPr>
          </w:p>
        </w:tc>
        <w:tc>
          <w:tcPr>
            <w:tcW w:w="5148" w:type="dxa"/>
            <w:tcMar>
              <w:top w:w="57" w:type="dxa"/>
            </w:tcMar>
          </w:tcPr>
          <w:p w:rsidR="005E6628" w:rsidRPr="00223202" w:rsidRDefault="005E6628" w:rsidP="001955CD">
            <w:pPr>
              <w:rPr>
                <w:rFonts w:cs="Arial"/>
              </w:rPr>
            </w:pPr>
            <w:r w:rsidRPr="00223202">
              <w:rPr>
                <w:rFonts w:cs="Arial"/>
              </w:rPr>
              <w:t>The Department of the Environment considers that this recommendation has been met.</w:t>
            </w:r>
          </w:p>
          <w:p w:rsidR="005E6628" w:rsidRPr="00223202" w:rsidRDefault="005E6628" w:rsidP="000D18D5">
            <w:pPr>
              <w:rPr>
                <w:rFonts w:cs="Arial"/>
                <w:highlight w:val="cyan"/>
              </w:rPr>
            </w:pPr>
            <w:r w:rsidRPr="00223202">
              <w:rPr>
                <w:rFonts w:cs="Arial"/>
              </w:rPr>
              <w:t>The Department recommends that this recommendation continue to apply</w:t>
            </w:r>
            <w:r w:rsidR="0054036F">
              <w:rPr>
                <w:rFonts w:cs="Arial"/>
              </w:rPr>
              <w:t xml:space="preserve"> (as a condition)</w:t>
            </w:r>
            <w:r w:rsidRPr="00223202">
              <w:rPr>
                <w:rFonts w:cs="Arial"/>
              </w:rPr>
              <w:t xml:space="preserve"> under the new export approval for this fishery (see </w:t>
            </w:r>
            <w:r w:rsidR="000D18D5" w:rsidRPr="0054036F">
              <w:rPr>
                <w:rFonts w:cs="Arial"/>
                <w:b/>
              </w:rPr>
              <w:t>Condition 3</w:t>
            </w:r>
            <w:r w:rsidRPr="00223202">
              <w:rPr>
                <w:rFonts w:cs="Arial"/>
                <w:b/>
              </w:rPr>
              <w:t>, Table 4</w:t>
            </w:r>
            <w:r w:rsidRPr="00223202">
              <w:rPr>
                <w:rFonts w:cs="Arial"/>
              </w:rPr>
              <w:t>).</w:t>
            </w:r>
          </w:p>
        </w:tc>
      </w:tr>
      <w:tr w:rsidR="005E6628" w:rsidRPr="00223202" w:rsidTr="00482FDC">
        <w:tc>
          <w:tcPr>
            <w:tcW w:w="3528" w:type="dxa"/>
            <w:tcMar>
              <w:top w:w="57" w:type="dxa"/>
            </w:tcMar>
          </w:tcPr>
          <w:p w:rsidR="005E6628" w:rsidRPr="00A65120" w:rsidRDefault="000E6ED2" w:rsidP="005E6628">
            <w:pPr>
              <w:pStyle w:val="ListNumber"/>
              <w:numPr>
                <w:ilvl w:val="0"/>
                <w:numId w:val="4"/>
              </w:numPr>
              <w:contextualSpacing/>
              <w:rPr>
                <w:rFonts w:cs="Arial"/>
              </w:rPr>
            </w:pPr>
            <w:r w:rsidRPr="003164DA">
              <w:t>Fisheries Queensland</w:t>
            </w:r>
            <w:r w:rsidRPr="00A65120">
              <w:t xml:space="preserve"> to continue to actively pursue the development of collaborative research with other jurisdictions and agencies and ensure that management arrangements for the Queensland Mud Crab Fishery continue to take account of the results of research conducted.</w:t>
            </w:r>
          </w:p>
        </w:tc>
        <w:tc>
          <w:tcPr>
            <w:tcW w:w="5652" w:type="dxa"/>
            <w:tcMar>
              <w:top w:w="57" w:type="dxa"/>
            </w:tcMar>
          </w:tcPr>
          <w:p w:rsidR="005E6628" w:rsidRPr="00223202" w:rsidRDefault="005E6628" w:rsidP="00AE4708">
            <w:pPr>
              <w:autoSpaceDE w:val="0"/>
              <w:autoSpaceDN w:val="0"/>
              <w:adjustRightInd w:val="0"/>
              <w:spacing w:after="0"/>
              <w:rPr>
                <w:rFonts w:cs="Arial"/>
                <w:color w:val="000000"/>
                <w:lang w:eastAsia="en-AU"/>
              </w:rPr>
            </w:pPr>
            <w:r w:rsidRPr="00223202">
              <w:rPr>
                <w:rFonts w:cs="Arial"/>
                <w:color w:val="000000"/>
                <w:lang w:eastAsia="en-AU"/>
              </w:rPr>
              <w:t xml:space="preserve">A number of collaborative research and extension projects were conducted relating to the </w:t>
            </w:r>
            <w:r w:rsidR="00692CA5">
              <w:t>Q</w:t>
            </w:r>
            <w:r w:rsidR="00692CA5" w:rsidRPr="00AC517A">
              <w:t>MCF</w:t>
            </w:r>
            <w:r w:rsidRPr="00223202">
              <w:rPr>
                <w:rFonts w:cs="Arial"/>
                <w:color w:val="000000"/>
                <w:lang w:eastAsia="en-AU"/>
              </w:rPr>
              <w:t xml:space="preserve">. </w:t>
            </w:r>
          </w:p>
          <w:p w:rsidR="005E6628" w:rsidRPr="00223202" w:rsidRDefault="005E6628" w:rsidP="00AE4708">
            <w:pPr>
              <w:autoSpaceDE w:val="0"/>
              <w:autoSpaceDN w:val="0"/>
              <w:adjustRightInd w:val="0"/>
              <w:spacing w:after="0"/>
              <w:rPr>
                <w:rFonts w:cs="Arial"/>
                <w:color w:val="000000"/>
                <w:lang w:eastAsia="en-AU"/>
              </w:rPr>
            </w:pPr>
          </w:p>
          <w:p w:rsidR="005E6628" w:rsidRPr="00223202" w:rsidRDefault="005E6628" w:rsidP="005F180C">
            <w:pPr>
              <w:pStyle w:val="ListParagraph"/>
              <w:numPr>
                <w:ilvl w:val="0"/>
                <w:numId w:val="36"/>
              </w:numPr>
              <w:autoSpaceDE w:val="0"/>
              <w:autoSpaceDN w:val="0"/>
              <w:adjustRightInd w:val="0"/>
              <w:spacing w:after="0"/>
              <w:ind w:left="360"/>
              <w:rPr>
                <w:rFonts w:cs="Arial"/>
                <w:color w:val="000000"/>
                <w:lang w:eastAsia="en-AU"/>
              </w:rPr>
            </w:pPr>
            <w:r w:rsidRPr="00223202">
              <w:rPr>
                <w:rFonts w:cs="Arial"/>
                <w:color w:val="000000"/>
                <w:lang w:eastAsia="en-AU"/>
              </w:rPr>
              <w:t xml:space="preserve">As an extension of a fisheries research project developed in the Northern Territory, a small number of Queensland mud crab fishers worked with fisheries observers in trialling escape vents in their pots. </w:t>
            </w:r>
          </w:p>
          <w:p w:rsidR="005E6628" w:rsidRPr="00223202" w:rsidRDefault="005E6628" w:rsidP="00482FDC">
            <w:pPr>
              <w:autoSpaceDE w:val="0"/>
              <w:autoSpaceDN w:val="0"/>
              <w:adjustRightInd w:val="0"/>
              <w:spacing w:after="0"/>
              <w:rPr>
                <w:rFonts w:cs="Arial"/>
                <w:color w:val="000000"/>
                <w:lang w:eastAsia="en-AU"/>
              </w:rPr>
            </w:pPr>
          </w:p>
          <w:p w:rsidR="005E6628" w:rsidRPr="00223202" w:rsidRDefault="00B65B9C" w:rsidP="005F180C">
            <w:pPr>
              <w:pStyle w:val="ListParagraph"/>
              <w:numPr>
                <w:ilvl w:val="0"/>
                <w:numId w:val="36"/>
              </w:numPr>
              <w:autoSpaceDE w:val="0"/>
              <w:autoSpaceDN w:val="0"/>
              <w:adjustRightInd w:val="0"/>
              <w:spacing w:after="0"/>
              <w:ind w:left="360"/>
              <w:rPr>
                <w:rFonts w:cs="Arial"/>
                <w:lang w:eastAsia="en-AU"/>
              </w:rPr>
            </w:pPr>
            <w:r>
              <w:rPr>
                <w:rFonts w:cs="Arial"/>
                <w:color w:val="000000"/>
                <w:lang w:eastAsia="en-AU"/>
              </w:rPr>
              <w:t xml:space="preserve">Government agencies from </w:t>
            </w:r>
            <w:r w:rsidR="005E6628" w:rsidRPr="00223202">
              <w:rPr>
                <w:rFonts w:cs="Arial"/>
                <w:color w:val="000000"/>
                <w:lang w:eastAsia="en-AU"/>
              </w:rPr>
              <w:t>Northern Territory, Queensland, New South Wales</w:t>
            </w:r>
            <w:r>
              <w:rPr>
                <w:rFonts w:cs="Arial"/>
                <w:color w:val="000000"/>
                <w:lang w:eastAsia="en-AU"/>
              </w:rPr>
              <w:t xml:space="preserve"> and Western Australia </w:t>
            </w:r>
            <w:r w:rsidR="005E6628" w:rsidRPr="00223202">
              <w:rPr>
                <w:rFonts w:cs="Arial"/>
                <w:color w:val="000000"/>
                <w:lang w:eastAsia="en-AU"/>
              </w:rPr>
              <w:t>and Griffith University</w:t>
            </w:r>
            <w:r w:rsidR="00FC0904">
              <w:rPr>
                <w:rFonts w:cs="Arial"/>
                <w:color w:val="000000"/>
                <w:lang w:eastAsia="en-AU"/>
              </w:rPr>
              <w:t xml:space="preserve"> have </w:t>
            </w:r>
            <w:r>
              <w:rPr>
                <w:rFonts w:cs="Arial"/>
                <w:color w:val="000000"/>
                <w:lang w:eastAsia="en-AU"/>
              </w:rPr>
              <w:t xml:space="preserve">collaborated </w:t>
            </w:r>
            <w:r w:rsidR="00FC0904">
              <w:rPr>
                <w:rFonts w:cs="Arial"/>
                <w:color w:val="000000"/>
                <w:lang w:eastAsia="en-AU"/>
              </w:rPr>
              <w:t>to</w:t>
            </w:r>
            <w:r>
              <w:rPr>
                <w:rFonts w:cs="Arial"/>
                <w:color w:val="000000"/>
                <w:lang w:eastAsia="en-AU"/>
              </w:rPr>
              <w:t xml:space="preserve"> </w:t>
            </w:r>
            <w:r w:rsidR="005E6628" w:rsidRPr="00223202">
              <w:rPr>
                <w:rFonts w:cs="Arial"/>
                <w:color w:val="000000"/>
                <w:lang w:eastAsia="en-AU"/>
              </w:rPr>
              <w:t xml:space="preserve">investigate the effect of climate variability on mud crab stocks. </w:t>
            </w:r>
            <w:r w:rsidR="005E6628" w:rsidRPr="00223202">
              <w:rPr>
                <w:rFonts w:cs="Arial"/>
                <w:lang w:eastAsia="en-AU"/>
              </w:rPr>
              <w:t>The project</w:t>
            </w:r>
            <w:r w:rsidR="00636365">
              <w:rPr>
                <w:rFonts w:cs="Arial"/>
                <w:lang w:eastAsia="en-AU"/>
              </w:rPr>
              <w:t>,</w:t>
            </w:r>
            <w:r w:rsidR="005E6628" w:rsidRPr="00223202">
              <w:rPr>
                <w:rFonts w:cs="Arial"/>
                <w:lang w:eastAsia="en-AU"/>
              </w:rPr>
              <w:t xml:space="preserve"> </w:t>
            </w:r>
            <w:r w:rsidR="00636365" w:rsidRPr="00223202">
              <w:rPr>
                <w:rFonts w:cs="Arial"/>
                <w:color w:val="000000"/>
                <w:lang w:eastAsia="en-AU"/>
              </w:rPr>
              <w:t xml:space="preserve">funded </w:t>
            </w:r>
            <w:r w:rsidR="00636365">
              <w:rPr>
                <w:rFonts w:cs="Arial"/>
                <w:color w:val="000000"/>
                <w:lang w:eastAsia="en-AU"/>
              </w:rPr>
              <w:t xml:space="preserve">by the </w:t>
            </w:r>
            <w:r w:rsidR="00636365" w:rsidRPr="00223202">
              <w:rPr>
                <w:rFonts w:cs="Arial"/>
                <w:color w:val="000000"/>
                <w:lang w:eastAsia="en-AU"/>
              </w:rPr>
              <w:t>Fisheries Resear</w:t>
            </w:r>
            <w:r w:rsidR="00636365">
              <w:rPr>
                <w:rFonts w:cs="Arial"/>
                <w:color w:val="000000"/>
                <w:lang w:eastAsia="en-AU"/>
              </w:rPr>
              <w:t xml:space="preserve">ch and Development Corporation, </w:t>
            </w:r>
            <w:r w:rsidR="005E6628" w:rsidRPr="00223202">
              <w:rPr>
                <w:rFonts w:cs="Arial"/>
                <w:lang w:eastAsia="en-AU"/>
              </w:rPr>
              <w:t xml:space="preserve">finished in 2010 and three papers have been finalised relating to this work. </w:t>
            </w:r>
          </w:p>
          <w:p w:rsidR="005E6628" w:rsidRPr="00223202" w:rsidRDefault="005E6628" w:rsidP="00482FDC">
            <w:pPr>
              <w:pStyle w:val="ListParagraph"/>
              <w:numPr>
                <w:ilvl w:val="0"/>
                <w:numId w:val="0"/>
              </w:numPr>
              <w:autoSpaceDE w:val="0"/>
              <w:autoSpaceDN w:val="0"/>
              <w:adjustRightInd w:val="0"/>
              <w:spacing w:after="0"/>
              <w:ind w:left="360"/>
              <w:rPr>
                <w:rFonts w:cs="Arial"/>
                <w:lang w:eastAsia="en-AU"/>
              </w:rPr>
            </w:pPr>
          </w:p>
          <w:p w:rsidR="005E6628" w:rsidRPr="00223202" w:rsidRDefault="00964085" w:rsidP="005F180C">
            <w:pPr>
              <w:pStyle w:val="ListParagraph"/>
              <w:numPr>
                <w:ilvl w:val="0"/>
                <w:numId w:val="36"/>
              </w:numPr>
              <w:autoSpaceDE w:val="0"/>
              <w:autoSpaceDN w:val="0"/>
              <w:adjustRightInd w:val="0"/>
              <w:spacing w:after="0"/>
              <w:ind w:left="360"/>
              <w:rPr>
                <w:rFonts w:cs="Arial"/>
                <w:lang w:eastAsia="en-AU"/>
              </w:rPr>
            </w:pPr>
            <w:r>
              <w:rPr>
                <w:rFonts w:cs="Arial"/>
                <w:lang w:eastAsia="en-AU"/>
              </w:rPr>
              <w:t xml:space="preserve">In 2009, </w:t>
            </w:r>
            <w:r w:rsidR="001733E4">
              <w:rPr>
                <w:rFonts w:cs="Arial"/>
                <w:lang w:eastAsia="en-AU"/>
              </w:rPr>
              <w:t>Q</w:t>
            </w:r>
            <w:r w:rsidR="003D1669">
              <w:rPr>
                <w:rFonts w:cs="Arial"/>
                <w:lang w:eastAsia="en-AU"/>
              </w:rPr>
              <w:t>DAF</w:t>
            </w:r>
            <w:r>
              <w:rPr>
                <w:rFonts w:cs="Arial"/>
                <w:color w:val="000000"/>
                <w:lang w:eastAsia="en-AU"/>
              </w:rPr>
              <w:t xml:space="preserve"> held a workshop to evaluate the risks and benefits of allowing the harvest of female mud crabs in Queensland. </w:t>
            </w:r>
            <w:r>
              <w:rPr>
                <w:rFonts w:cs="Arial"/>
              </w:rPr>
              <w:t xml:space="preserve">There was no strong unified support for a change to the </w:t>
            </w:r>
            <w:r w:rsidRPr="00F70254">
              <w:rPr>
                <w:rFonts w:cs="Arial"/>
              </w:rPr>
              <w:t>single-sex harvest policy (SSHP)</w:t>
            </w:r>
            <w:r>
              <w:rPr>
                <w:rFonts w:cs="Arial"/>
              </w:rPr>
              <w:t xml:space="preserve"> from industry or the community.</w:t>
            </w:r>
          </w:p>
        </w:tc>
        <w:tc>
          <w:tcPr>
            <w:tcW w:w="5148" w:type="dxa"/>
            <w:tcMar>
              <w:top w:w="57" w:type="dxa"/>
            </w:tcMar>
          </w:tcPr>
          <w:p w:rsidR="0021325A" w:rsidRPr="00223202" w:rsidRDefault="0044472E" w:rsidP="0021325A">
            <w:pPr>
              <w:rPr>
                <w:rFonts w:cs="Arial"/>
              </w:rPr>
            </w:pPr>
            <w:r>
              <w:rPr>
                <w:rFonts w:cs="Arial"/>
                <w:color w:val="000000"/>
              </w:rPr>
              <w:t xml:space="preserve">Although no substantial research or </w:t>
            </w:r>
            <w:r w:rsidRPr="00223202">
              <w:rPr>
                <w:rFonts w:cs="Arial"/>
                <w:color w:val="000000"/>
              </w:rPr>
              <w:t xml:space="preserve">collaborative work </w:t>
            </w:r>
            <w:r>
              <w:rPr>
                <w:rFonts w:cs="Arial"/>
                <w:color w:val="000000"/>
              </w:rPr>
              <w:t xml:space="preserve">has occurred </w:t>
            </w:r>
            <w:r w:rsidR="00095F4C">
              <w:rPr>
                <w:rFonts w:cs="Arial"/>
                <w:color w:val="000000"/>
              </w:rPr>
              <w:t xml:space="preserve">within the fishery </w:t>
            </w:r>
            <w:r>
              <w:rPr>
                <w:rFonts w:cs="Arial"/>
                <w:color w:val="000000"/>
              </w:rPr>
              <w:t xml:space="preserve">for several years, </w:t>
            </w:r>
            <w:r w:rsidR="00095F4C">
              <w:rPr>
                <w:rFonts w:cs="Arial"/>
                <w:color w:val="000000"/>
              </w:rPr>
              <w:t>t</w:t>
            </w:r>
            <w:r w:rsidR="005E6628" w:rsidRPr="00223202">
              <w:rPr>
                <w:rFonts w:cs="Arial"/>
                <w:color w:val="000000"/>
              </w:rPr>
              <w:t xml:space="preserve">he Department </w:t>
            </w:r>
            <w:r w:rsidR="0021325A">
              <w:rPr>
                <w:rFonts w:cs="Arial"/>
                <w:color w:val="000000"/>
              </w:rPr>
              <w:t>notes</w:t>
            </w:r>
            <w:r w:rsidR="005E6628" w:rsidRPr="00223202">
              <w:rPr>
                <w:rFonts w:cs="Arial"/>
                <w:color w:val="000000"/>
              </w:rPr>
              <w:t xml:space="preserve"> that </w:t>
            </w:r>
            <w:r w:rsidR="001733E4">
              <w:rPr>
                <w:rFonts w:cs="Arial"/>
                <w:color w:val="000000"/>
              </w:rPr>
              <w:t>Q</w:t>
            </w:r>
            <w:r w:rsidR="003D1669">
              <w:rPr>
                <w:rFonts w:cs="Arial"/>
                <w:color w:val="000000"/>
              </w:rPr>
              <w:t>DAF</w:t>
            </w:r>
            <w:r w:rsidR="005E6628" w:rsidRPr="00223202">
              <w:rPr>
                <w:rFonts w:cs="Arial"/>
                <w:color w:val="000000"/>
              </w:rPr>
              <w:t xml:space="preserve"> have collaborated with other jurisdictions and agencies in pursuit of complementary management and research of shared mud crab stocks</w:t>
            </w:r>
            <w:r w:rsidR="0027699C">
              <w:rPr>
                <w:rFonts w:cs="Arial"/>
                <w:color w:val="000000"/>
              </w:rPr>
              <w:t>.</w:t>
            </w:r>
            <w:r w:rsidR="005E6628" w:rsidRPr="00223202">
              <w:rPr>
                <w:rFonts w:cs="Arial"/>
                <w:color w:val="000000"/>
              </w:rPr>
              <w:t xml:space="preserve"> </w:t>
            </w:r>
            <w:r w:rsidR="0021325A">
              <w:rPr>
                <w:rFonts w:cs="Arial"/>
                <w:color w:val="000000"/>
              </w:rPr>
              <w:t xml:space="preserve">Therefore, </w:t>
            </w:r>
            <w:r w:rsidR="0021325A">
              <w:rPr>
                <w:rFonts w:cs="Arial"/>
              </w:rPr>
              <w:t>t</w:t>
            </w:r>
            <w:r w:rsidR="0021325A" w:rsidRPr="00223202">
              <w:rPr>
                <w:rFonts w:cs="Arial"/>
              </w:rPr>
              <w:t>he Department of the Environment considers that this recommendation has been met.</w:t>
            </w:r>
          </w:p>
          <w:p w:rsidR="005E6628" w:rsidRPr="00223202" w:rsidRDefault="0021325A" w:rsidP="00F70254">
            <w:pPr>
              <w:rPr>
                <w:rFonts w:cs="Arial"/>
                <w:highlight w:val="cyan"/>
              </w:rPr>
            </w:pPr>
            <w:r w:rsidRPr="00223202">
              <w:rPr>
                <w:rFonts w:cs="Arial"/>
              </w:rPr>
              <w:t>The Department recommends that this recommendation continue to apply under the new export approval for this fishery (see </w:t>
            </w:r>
            <w:r w:rsidR="00F70254" w:rsidRPr="00F70254">
              <w:rPr>
                <w:rFonts w:cs="Arial"/>
                <w:b/>
              </w:rPr>
              <w:t>Recommendation 2</w:t>
            </w:r>
            <w:r w:rsidRPr="00F70254">
              <w:rPr>
                <w:rFonts w:cs="Arial"/>
                <w:b/>
              </w:rPr>
              <w:t>,</w:t>
            </w:r>
            <w:r w:rsidRPr="00223202">
              <w:rPr>
                <w:rFonts w:cs="Arial"/>
                <w:b/>
              </w:rPr>
              <w:t xml:space="preserve"> Table 4</w:t>
            </w:r>
            <w:r w:rsidRPr="00223202">
              <w:rPr>
                <w:rFonts w:cs="Arial"/>
              </w:rPr>
              <w:t>).</w:t>
            </w:r>
          </w:p>
        </w:tc>
      </w:tr>
      <w:tr w:rsidR="005E6628" w:rsidRPr="00223202" w:rsidTr="00482FDC">
        <w:trPr>
          <w:cantSplit/>
        </w:trPr>
        <w:tc>
          <w:tcPr>
            <w:tcW w:w="3528" w:type="dxa"/>
            <w:tcMar>
              <w:top w:w="57" w:type="dxa"/>
            </w:tcMar>
          </w:tcPr>
          <w:p w:rsidR="005E6628" w:rsidRPr="00223202" w:rsidRDefault="005E6628" w:rsidP="005F180C">
            <w:pPr>
              <w:pStyle w:val="ListNumber"/>
              <w:numPr>
                <w:ilvl w:val="0"/>
                <w:numId w:val="31"/>
              </w:numPr>
              <w:contextualSpacing/>
              <w:rPr>
                <w:rFonts w:cs="Arial"/>
                <w:bCs/>
              </w:rPr>
            </w:pPr>
            <w:r w:rsidRPr="00223202">
              <w:rPr>
                <w:rFonts w:cs="Arial"/>
                <w:bCs/>
              </w:rPr>
              <w:t xml:space="preserve">By the end of 2008, </w:t>
            </w:r>
            <w:r w:rsidRPr="00F70254">
              <w:rPr>
                <w:rFonts w:cs="Arial"/>
                <w:bCs/>
              </w:rPr>
              <w:t>Fisheries Queensland to</w:t>
            </w:r>
            <w:r w:rsidRPr="00223202">
              <w:rPr>
                <w:rFonts w:cs="Arial"/>
                <w:bCs/>
              </w:rPr>
              <w:t xml:space="preserve"> review the Performance Measurement System for the Queensland Mud Crab Fishery to ensure that indicators (including that for bycatch) are relevant and are targeted at achieving precautionary management outcomes</w:t>
            </w:r>
            <w:r w:rsidRPr="00F70254">
              <w:rPr>
                <w:rFonts w:cs="Arial"/>
                <w:bCs/>
              </w:rPr>
              <w:t>. Fisheries Queensland to</w:t>
            </w:r>
            <w:r w:rsidRPr="00223202">
              <w:rPr>
                <w:rFonts w:cs="Arial"/>
                <w:bCs/>
              </w:rPr>
              <w:t xml:space="preserve"> ensure that appropriate information is collected from the fishery to ensure that these indicators can be monitored effectively.</w:t>
            </w:r>
          </w:p>
        </w:tc>
        <w:tc>
          <w:tcPr>
            <w:tcW w:w="5652" w:type="dxa"/>
            <w:tcMar>
              <w:top w:w="57" w:type="dxa"/>
            </w:tcMar>
          </w:tcPr>
          <w:p w:rsidR="005E6628" w:rsidRPr="00223202" w:rsidRDefault="005E6628" w:rsidP="00AE4708">
            <w:pPr>
              <w:autoSpaceDE w:val="0"/>
              <w:autoSpaceDN w:val="0"/>
              <w:adjustRightInd w:val="0"/>
              <w:spacing w:after="0"/>
              <w:rPr>
                <w:rFonts w:cs="Arial"/>
                <w:color w:val="000000"/>
                <w:lang w:eastAsia="en-AU"/>
              </w:rPr>
            </w:pPr>
            <w:r w:rsidRPr="00223202">
              <w:rPr>
                <w:rFonts w:cs="Arial"/>
                <w:color w:val="000000"/>
                <w:lang w:eastAsia="en-AU"/>
              </w:rPr>
              <w:t xml:space="preserve">The </w:t>
            </w:r>
            <w:r w:rsidR="00F32E03" w:rsidRPr="00F70254">
              <w:t>QMCF’s</w:t>
            </w:r>
            <w:r w:rsidR="00F32E03" w:rsidRPr="00F70254">
              <w:rPr>
                <w:rFonts w:cs="Arial"/>
                <w:color w:val="000000"/>
                <w:lang w:eastAsia="en-AU"/>
              </w:rPr>
              <w:t xml:space="preserve"> </w:t>
            </w:r>
            <w:r w:rsidRPr="00F70254">
              <w:rPr>
                <w:rFonts w:cs="Arial"/>
                <w:color w:val="000000"/>
                <w:lang w:eastAsia="en-AU"/>
              </w:rPr>
              <w:t xml:space="preserve">Performance Measurement System </w:t>
            </w:r>
            <w:r w:rsidR="00EA55B1" w:rsidRPr="00F70254">
              <w:rPr>
                <w:rFonts w:cs="Arial"/>
                <w:color w:val="000000"/>
                <w:lang w:eastAsia="en-AU"/>
              </w:rPr>
              <w:t xml:space="preserve">(PMS) </w:t>
            </w:r>
            <w:r w:rsidRPr="00F70254">
              <w:rPr>
                <w:rFonts w:cs="Arial"/>
                <w:color w:val="000000"/>
                <w:lang w:eastAsia="en-AU"/>
              </w:rPr>
              <w:t>was originally developed</w:t>
            </w:r>
            <w:r w:rsidRPr="00223202">
              <w:rPr>
                <w:rFonts w:cs="Arial"/>
                <w:color w:val="000000"/>
                <w:lang w:eastAsia="en-AU"/>
              </w:rPr>
              <w:t xml:space="preserve"> and implemented in April 2007 and was reported against in 2008, 2009, 2010, &amp; 2011 annual reports. In January 2010, the PMS was reviewed by </w:t>
            </w:r>
            <w:r w:rsidR="001733E4">
              <w:rPr>
                <w:rFonts w:cs="Arial"/>
                <w:color w:val="000000"/>
                <w:lang w:eastAsia="en-AU"/>
              </w:rPr>
              <w:t>Q</w:t>
            </w:r>
            <w:r w:rsidRPr="00223202">
              <w:rPr>
                <w:rFonts w:cs="Arial"/>
                <w:color w:val="000000"/>
                <w:lang w:eastAsia="en-AU"/>
              </w:rPr>
              <w:t>DAF representatives and experts. Recommendations were made to improve the robustness of the existing performance measures. In 2012,</w:t>
            </w:r>
            <w:r w:rsidR="001733E4">
              <w:rPr>
                <w:rFonts w:cs="Arial"/>
                <w:color w:val="000000"/>
                <w:lang w:eastAsia="en-AU"/>
              </w:rPr>
              <w:t xml:space="preserve"> Q</w:t>
            </w:r>
            <w:r w:rsidR="003D1669">
              <w:rPr>
                <w:rFonts w:cs="Arial"/>
                <w:color w:val="000000"/>
                <w:lang w:eastAsia="en-AU"/>
              </w:rPr>
              <w:t>DAF</w:t>
            </w:r>
            <w:r w:rsidRPr="00223202">
              <w:rPr>
                <w:rFonts w:cs="Arial"/>
                <w:color w:val="000000"/>
                <w:lang w:eastAsia="en-AU"/>
              </w:rPr>
              <w:t xml:space="preserve"> finalised the new measures based on those recommendations and these are now publically available at: </w:t>
            </w:r>
          </w:p>
          <w:p w:rsidR="005E6628" w:rsidRPr="00223202" w:rsidRDefault="005E6628" w:rsidP="00AE4708">
            <w:pPr>
              <w:autoSpaceDE w:val="0"/>
              <w:autoSpaceDN w:val="0"/>
              <w:adjustRightInd w:val="0"/>
              <w:spacing w:after="0"/>
              <w:rPr>
                <w:rFonts w:cs="Arial"/>
                <w:color w:val="0000FF"/>
                <w:lang w:eastAsia="en-AU"/>
              </w:rPr>
            </w:pPr>
            <w:r w:rsidRPr="00223202">
              <w:rPr>
                <w:rFonts w:cs="Arial"/>
                <w:color w:val="0000FF"/>
                <w:lang w:eastAsia="en-AU"/>
              </w:rPr>
              <w:t xml:space="preserve">http://www.daff.qld.gov.au/fisheries/monitoring-our-fisheries/data-reports/sustainability-reporting/performance-measurement-systems </w:t>
            </w:r>
          </w:p>
          <w:p w:rsidR="005E6628" w:rsidRPr="00223202" w:rsidRDefault="005E6628" w:rsidP="00AE4708">
            <w:pPr>
              <w:autoSpaceDE w:val="0"/>
              <w:autoSpaceDN w:val="0"/>
              <w:adjustRightInd w:val="0"/>
              <w:spacing w:after="0"/>
              <w:rPr>
                <w:rFonts w:cs="Arial"/>
                <w:color w:val="0000FF"/>
                <w:lang w:eastAsia="en-AU"/>
              </w:rPr>
            </w:pPr>
          </w:p>
          <w:p w:rsidR="005E6628" w:rsidRPr="00223202" w:rsidRDefault="005E6628" w:rsidP="00F32E03">
            <w:pPr>
              <w:autoSpaceDE w:val="0"/>
              <w:autoSpaceDN w:val="0"/>
              <w:adjustRightInd w:val="0"/>
              <w:rPr>
                <w:rFonts w:cs="Arial"/>
                <w:color w:val="000000"/>
                <w:lang w:eastAsia="en-AU"/>
              </w:rPr>
            </w:pPr>
            <w:r w:rsidRPr="00223202">
              <w:rPr>
                <w:rFonts w:cs="Arial"/>
                <w:color w:val="000000"/>
                <w:lang w:eastAsia="en-AU"/>
              </w:rPr>
              <w:t xml:space="preserve">The revised PMS was used to assess </w:t>
            </w:r>
            <w:r w:rsidR="00D32123">
              <w:rPr>
                <w:rFonts w:cs="Arial"/>
                <w:color w:val="000000"/>
                <w:lang w:eastAsia="en-AU"/>
              </w:rPr>
              <w:t>performance</w:t>
            </w:r>
            <w:r w:rsidR="00D32123" w:rsidRPr="00223202">
              <w:rPr>
                <w:rFonts w:cs="Arial"/>
                <w:color w:val="000000"/>
                <w:lang w:eastAsia="en-AU"/>
              </w:rPr>
              <w:t xml:space="preserve"> </w:t>
            </w:r>
            <w:r w:rsidRPr="00223202">
              <w:rPr>
                <w:rFonts w:cs="Arial"/>
                <w:color w:val="000000"/>
                <w:lang w:eastAsia="en-AU"/>
              </w:rPr>
              <w:t xml:space="preserve">in the </w:t>
            </w:r>
            <w:r w:rsidR="00F32E03">
              <w:t>Q</w:t>
            </w:r>
            <w:r w:rsidR="00F32E03" w:rsidRPr="00AC517A">
              <w:t>MCF</w:t>
            </w:r>
            <w:r w:rsidR="00F32E03">
              <w:rPr>
                <w:rFonts w:cs="Arial"/>
                <w:color w:val="000000"/>
                <w:lang w:eastAsia="en-AU"/>
              </w:rPr>
              <w:t xml:space="preserve"> </w:t>
            </w:r>
            <w:r w:rsidR="00D32123">
              <w:rPr>
                <w:rFonts w:cs="Arial"/>
                <w:color w:val="000000"/>
                <w:lang w:eastAsia="en-AU"/>
              </w:rPr>
              <w:t xml:space="preserve">in the </w:t>
            </w:r>
            <w:r w:rsidRPr="00223202">
              <w:rPr>
                <w:rFonts w:cs="Arial"/>
                <w:color w:val="000000"/>
                <w:lang w:eastAsia="en-AU"/>
              </w:rPr>
              <w:t>2011</w:t>
            </w:r>
            <w:r w:rsidR="00F32E03">
              <w:rPr>
                <w:rFonts w:cs="Arial"/>
                <w:color w:val="000000"/>
                <w:lang w:eastAsia="en-AU"/>
              </w:rPr>
              <w:t>,</w:t>
            </w:r>
            <w:r w:rsidRPr="00223202">
              <w:rPr>
                <w:rFonts w:cs="Arial"/>
                <w:color w:val="000000"/>
                <w:lang w:eastAsia="en-AU"/>
              </w:rPr>
              <w:t xml:space="preserve"> 2012 and 2013 fishing year report. </w:t>
            </w:r>
          </w:p>
        </w:tc>
        <w:tc>
          <w:tcPr>
            <w:tcW w:w="5148" w:type="dxa"/>
            <w:tcMar>
              <w:top w:w="57" w:type="dxa"/>
            </w:tcMar>
          </w:tcPr>
          <w:p w:rsidR="00794EAF" w:rsidRPr="00223202" w:rsidRDefault="007B7ADA" w:rsidP="00794EAF">
            <w:pPr>
              <w:rPr>
                <w:rFonts w:cs="Arial"/>
                <w:highlight w:val="cyan"/>
              </w:rPr>
            </w:pPr>
            <w:r>
              <w:rPr>
                <w:rFonts w:cs="Arial"/>
              </w:rPr>
              <w:t xml:space="preserve">Although the review of </w:t>
            </w:r>
            <w:r w:rsidR="005E4889" w:rsidRPr="00223202">
              <w:rPr>
                <w:rFonts w:cs="Arial"/>
                <w:bCs/>
              </w:rPr>
              <w:t xml:space="preserve">Performance Measurement System </w:t>
            </w:r>
            <w:r w:rsidR="005E4889">
              <w:rPr>
                <w:rFonts w:cs="Arial"/>
                <w:bCs/>
              </w:rPr>
              <w:t xml:space="preserve"> was conducted after the requested deadline, t</w:t>
            </w:r>
            <w:r w:rsidR="00794EAF" w:rsidRPr="00223202">
              <w:rPr>
                <w:rFonts w:cs="Arial"/>
              </w:rPr>
              <w:t>he Department of the Environment considers that this recommendation has been met.</w:t>
            </w:r>
          </w:p>
          <w:p w:rsidR="005E6628" w:rsidRPr="00223202" w:rsidRDefault="00794EAF" w:rsidP="005C3C44">
            <w:pPr>
              <w:rPr>
                <w:rFonts w:cs="Arial"/>
                <w:highlight w:val="cyan"/>
              </w:rPr>
            </w:pPr>
            <w:r w:rsidRPr="00223202">
              <w:rPr>
                <w:rFonts w:cs="Arial"/>
              </w:rPr>
              <w:t>The Department recommends that this recommendation continue to apply under the new export approval for this fishery (see </w:t>
            </w:r>
            <w:r w:rsidRPr="00F70254">
              <w:rPr>
                <w:rFonts w:cs="Arial"/>
                <w:b/>
              </w:rPr>
              <w:t xml:space="preserve">Recommendation </w:t>
            </w:r>
            <w:r w:rsidR="005C3C44" w:rsidRPr="00F70254">
              <w:rPr>
                <w:rFonts w:cs="Arial"/>
                <w:b/>
              </w:rPr>
              <w:t>1</w:t>
            </w:r>
            <w:r w:rsidRPr="00F70254">
              <w:rPr>
                <w:rFonts w:cs="Arial"/>
                <w:b/>
              </w:rPr>
              <w:t>, Table</w:t>
            </w:r>
            <w:r w:rsidRPr="00223202">
              <w:rPr>
                <w:rFonts w:cs="Arial"/>
                <w:b/>
              </w:rPr>
              <w:t xml:space="preserve"> 4</w:t>
            </w:r>
            <w:r w:rsidRPr="00223202">
              <w:rPr>
                <w:rFonts w:cs="Arial"/>
              </w:rPr>
              <w:t>).</w:t>
            </w:r>
          </w:p>
        </w:tc>
      </w:tr>
      <w:tr w:rsidR="005E6628" w:rsidRPr="00223202" w:rsidTr="00482FDC">
        <w:tc>
          <w:tcPr>
            <w:tcW w:w="3528" w:type="dxa"/>
            <w:tcMar>
              <w:top w:w="57" w:type="dxa"/>
            </w:tcMar>
          </w:tcPr>
          <w:p w:rsidR="005E6628" w:rsidRPr="00223202" w:rsidRDefault="005E6628" w:rsidP="005F180C">
            <w:pPr>
              <w:pStyle w:val="ListNumber"/>
              <w:numPr>
                <w:ilvl w:val="0"/>
                <w:numId w:val="31"/>
              </w:numPr>
              <w:contextualSpacing/>
              <w:rPr>
                <w:rFonts w:cs="Arial"/>
                <w:bCs/>
              </w:rPr>
            </w:pPr>
            <w:r w:rsidRPr="00223202">
              <w:rPr>
                <w:rFonts w:cs="Arial"/>
                <w:bCs/>
              </w:rPr>
              <w:t xml:space="preserve">By the end of 2008, </w:t>
            </w:r>
            <w:r w:rsidRPr="00F70254">
              <w:rPr>
                <w:rFonts w:cs="Arial"/>
                <w:bCs/>
              </w:rPr>
              <w:t>Fisheries Queensland to implement</w:t>
            </w:r>
            <w:r w:rsidRPr="00223202">
              <w:rPr>
                <w:rFonts w:cs="Arial"/>
                <w:bCs/>
              </w:rPr>
              <w:t xml:space="preserve"> management responses for risks ranked as ‘moderate’ or above in the Queensland Mud Crab Ecological Risk Assessment.</w:t>
            </w:r>
          </w:p>
        </w:tc>
        <w:tc>
          <w:tcPr>
            <w:tcW w:w="5652" w:type="dxa"/>
            <w:tcMar>
              <w:top w:w="57" w:type="dxa"/>
            </w:tcMar>
          </w:tcPr>
          <w:p w:rsidR="00EA55B1" w:rsidRPr="00EA55B1" w:rsidRDefault="00500851" w:rsidP="009D5616">
            <w:pPr>
              <w:autoSpaceDE w:val="0"/>
              <w:autoSpaceDN w:val="0"/>
              <w:adjustRightInd w:val="0"/>
              <w:rPr>
                <w:rFonts w:cs="Arial"/>
                <w:color w:val="000000"/>
                <w:lang w:eastAsia="en-AU"/>
              </w:rPr>
            </w:pPr>
            <w:r>
              <w:rPr>
                <w:rFonts w:cs="Arial"/>
                <w:color w:val="000000"/>
                <w:lang w:eastAsia="en-AU"/>
              </w:rPr>
              <w:t>The</w:t>
            </w:r>
            <w:r w:rsidR="00650F8E">
              <w:rPr>
                <w:rFonts w:cs="Arial"/>
                <w:color w:val="000000"/>
                <w:lang w:eastAsia="en-AU"/>
              </w:rPr>
              <w:t xml:space="preserve"> 2003</w:t>
            </w:r>
            <w:r w:rsidR="00EA55B1" w:rsidRPr="00EA55B1">
              <w:rPr>
                <w:rFonts w:cs="Arial"/>
                <w:color w:val="000000"/>
                <w:lang w:eastAsia="en-AU"/>
              </w:rPr>
              <w:t xml:space="preserve"> </w:t>
            </w:r>
            <w:r w:rsidRPr="00223202">
              <w:rPr>
                <w:rFonts w:cs="Arial"/>
                <w:bCs/>
              </w:rPr>
              <w:t>Ecological Risk Assessment</w:t>
            </w:r>
            <w:r w:rsidR="00D32123">
              <w:rPr>
                <w:rFonts w:cs="Arial"/>
                <w:bCs/>
              </w:rPr>
              <w:t xml:space="preserve"> </w:t>
            </w:r>
            <w:r>
              <w:t xml:space="preserve">assigned </w:t>
            </w:r>
            <w:r w:rsidR="00D32123">
              <w:t xml:space="preserve">a </w:t>
            </w:r>
            <w:r>
              <w:t xml:space="preserve">moderate consequence score to several activities, specifying fishing and gear loss on target and </w:t>
            </w:r>
            <w:r w:rsidR="007A4017">
              <w:t>EPBC </w:t>
            </w:r>
            <w:r w:rsidR="00D32123">
              <w:t xml:space="preserve">Act listed </w:t>
            </w:r>
            <w:r>
              <w:t xml:space="preserve">protected species as ‘moderate’. </w:t>
            </w:r>
            <w:r w:rsidR="00EA55B1" w:rsidRPr="00EA55B1">
              <w:rPr>
                <w:rFonts w:cs="Arial"/>
                <w:color w:val="000000"/>
                <w:lang w:eastAsia="en-AU"/>
              </w:rPr>
              <w:t xml:space="preserve"> </w:t>
            </w:r>
            <w:r w:rsidR="001733E4">
              <w:rPr>
                <w:rFonts w:cs="Arial"/>
                <w:color w:val="000000"/>
                <w:lang w:eastAsia="en-AU"/>
              </w:rPr>
              <w:t>Q</w:t>
            </w:r>
            <w:r w:rsidR="003D1669">
              <w:rPr>
                <w:rFonts w:cs="Arial"/>
                <w:color w:val="000000"/>
                <w:lang w:eastAsia="en-AU"/>
              </w:rPr>
              <w:t>DAF</w:t>
            </w:r>
            <w:r w:rsidR="00EA55B1" w:rsidRPr="00EA55B1">
              <w:rPr>
                <w:rFonts w:cs="Arial"/>
                <w:color w:val="000000"/>
                <w:lang w:eastAsia="en-AU"/>
              </w:rPr>
              <w:t xml:space="preserve"> </w:t>
            </w:r>
            <w:r>
              <w:rPr>
                <w:rFonts w:cs="Arial"/>
                <w:color w:val="000000"/>
                <w:lang w:eastAsia="en-AU"/>
              </w:rPr>
              <w:t xml:space="preserve">has </w:t>
            </w:r>
            <w:r w:rsidR="00DC1102">
              <w:rPr>
                <w:rFonts w:cs="Arial"/>
                <w:color w:val="000000"/>
                <w:lang w:eastAsia="en-AU"/>
              </w:rPr>
              <w:t>implemented a</w:t>
            </w:r>
            <w:r w:rsidR="00EA55B1" w:rsidRPr="00EA55B1">
              <w:rPr>
                <w:rFonts w:cs="Arial"/>
                <w:color w:val="000000"/>
                <w:lang w:eastAsia="en-AU"/>
              </w:rPr>
              <w:t xml:space="preserve"> number of changes to </w:t>
            </w:r>
            <w:r w:rsidR="003472AF">
              <w:rPr>
                <w:rFonts w:cs="Arial"/>
                <w:color w:val="000000"/>
                <w:lang w:eastAsia="en-AU"/>
              </w:rPr>
              <w:t>the</w:t>
            </w:r>
            <w:r w:rsidR="00EA55B1" w:rsidRPr="00EA55B1">
              <w:rPr>
                <w:rFonts w:cs="Arial"/>
                <w:color w:val="000000"/>
                <w:lang w:eastAsia="en-AU"/>
              </w:rPr>
              <w:t xml:space="preserve"> management arrangements since the last fishery assessment </w:t>
            </w:r>
            <w:r w:rsidR="003472AF">
              <w:rPr>
                <w:rFonts w:cs="Arial"/>
                <w:color w:val="000000"/>
                <w:lang w:eastAsia="en-AU"/>
              </w:rPr>
              <w:t>to</w:t>
            </w:r>
            <w:r w:rsidR="00EA55B1" w:rsidRPr="00EA55B1">
              <w:rPr>
                <w:rFonts w:cs="Arial"/>
                <w:color w:val="000000"/>
                <w:lang w:eastAsia="en-AU"/>
              </w:rPr>
              <w:t xml:space="preserve"> address these issues, including: </w:t>
            </w:r>
          </w:p>
          <w:p w:rsidR="00EA55B1" w:rsidRPr="00EA55B1" w:rsidRDefault="00EA55B1" w:rsidP="009D5616">
            <w:pPr>
              <w:autoSpaceDE w:val="0"/>
              <w:autoSpaceDN w:val="0"/>
              <w:adjustRightInd w:val="0"/>
              <w:rPr>
                <w:rFonts w:cs="Arial"/>
                <w:color w:val="000000"/>
                <w:lang w:eastAsia="en-AU"/>
              </w:rPr>
            </w:pPr>
            <w:r w:rsidRPr="00EA55B1">
              <w:rPr>
                <w:rFonts w:cs="Arial"/>
                <w:color w:val="000000"/>
                <w:lang w:eastAsia="en-AU"/>
              </w:rPr>
              <w:t xml:space="preserve">• The implementation of the </w:t>
            </w:r>
            <w:r w:rsidRPr="00EA55B1">
              <w:rPr>
                <w:rFonts w:cs="Arial"/>
                <w:i/>
                <w:iCs/>
                <w:color w:val="000000"/>
                <w:lang w:eastAsia="en-AU"/>
              </w:rPr>
              <w:t xml:space="preserve">Policy for the Removal of Excess Fishing Capacity in Queensland’s Line, Crab, Beam Trawl and Eel Fisheries </w:t>
            </w:r>
            <w:r w:rsidRPr="00EA55B1">
              <w:rPr>
                <w:rFonts w:cs="Arial"/>
                <w:color w:val="000000"/>
                <w:lang w:eastAsia="en-AU"/>
              </w:rPr>
              <w:t xml:space="preserve">in 2008–09 has removed a number </w:t>
            </w:r>
            <w:r w:rsidR="00A443EE">
              <w:rPr>
                <w:rFonts w:cs="Arial"/>
                <w:color w:val="000000"/>
                <w:lang w:eastAsia="en-AU"/>
              </w:rPr>
              <w:t xml:space="preserve">of crab (C1) fishery symbols </w:t>
            </w:r>
            <w:r w:rsidR="00A443EE" w:rsidRPr="00EA55B1">
              <w:rPr>
                <w:rFonts w:cs="Arial"/>
                <w:color w:val="000000"/>
                <w:lang w:eastAsia="en-AU"/>
              </w:rPr>
              <w:t>(approximately 40%)</w:t>
            </w:r>
            <w:r w:rsidRPr="00EA55B1">
              <w:rPr>
                <w:rFonts w:cs="Arial"/>
                <w:color w:val="000000"/>
                <w:lang w:eastAsia="en-AU"/>
              </w:rPr>
              <w:t xml:space="preserve">, and thus reduced the number of potential active fishers, fishing effort days and number of apparatus being deployed in the </w:t>
            </w:r>
            <w:r w:rsidR="004F098B">
              <w:t>Q</w:t>
            </w:r>
            <w:r w:rsidR="004F098B" w:rsidRPr="00AC517A">
              <w:t>MCF</w:t>
            </w:r>
            <w:r w:rsidR="004F098B" w:rsidRPr="00EA55B1">
              <w:rPr>
                <w:rFonts w:cs="Arial"/>
                <w:color w:val="000000"/>
                <w:lang w:eastAsia="en-AU"/>
              </w:rPr>
              <w:t xml:space="preserve"> </w:t>
            </w:r>
            <w:r w:rsidRPr="00EA55B1">
              <w:rPr>
                <w:rFonts w:cs="Arial"/>
                <w:color w:val="000000"/>
                <w:lang w:eastAsia="en-AU"/>
              </w:rPr>
              <w:t xml:space="preserve">area. </w:t>
            </w:r>
          </w:p>
          <w:p w:rsidR="00EA55B1" w:rsidRPr="00EA55B1" w:rsidRDefault="00EA55B1" w:rsidP="009D5616">
            <w:pPr>
              <w:autoSpaceDE w:val="0"/>
              <w:autoSpaceDN w:val="0"/>
              <w:adjustRightInd w:val="0"/>
              <w:rPr>
                <w:rFonts w:cs="Arial"/>
                <w:color w:val="000000"/>
                <w:lang w:eastAsia="en-AU"/>
              </w:rPr>
            </w:pPr>
            <w:r w:rsidRPr="00EA55B1">
              <w:rPr>
                <w:rFonts w:cs="Arial"/>
                <w:color w:val="000000"/>
                <w:lang w:eastAsia="en-AU"/>
              </w:rPr>
              <w:t xml:space="preserve">• From 2 April 2010 the use of inverted dillies was prohibited in the </w:t>
            </w:r>
            <w:r w:rsidR="004F098B">
              <w:t>Q</w:t>
            </w:r>
            <w:r w:rsidR="004F098B" w:rsidRPr="00AC517A">
              <w:t>MCF</w:t>
            </w:r>
            <w:r w:rsidRPr="00EA55B1">
              <w:rPr>
                <w:rFonts w:cs="Arial"/>
                <w:color w:val="000000"/>
                <w:lang w:eastAsia="en-AU"/>
              </w:rPr>
              <w:t xml:space="preserve">. This type of apparatus is prone to being lost and its multifilament net construction is often associated with the entanglement and subsequent mortality of other marine animals, particularly </w:t>
            </w:r>
            <w:r w:rsidR="00D32123">
              <w:rPr>
                <w:rFonts w:cs="Arial"/>
                <w:color w:val="000000"/>
                <w:lang w:eastAsia="en-AU"/>
              </w:rPr>
              <w:t xml:space="preserve">marine </w:t>
            </w:r>
            <w:r w:rsidRPr="00EA55B1">
              <w:rPr>
                <w:rFonts w:cs="Arial"/>
                <w:color w:val="000000"/>
                <w:lang w:eastAsia="en-AU"/>
              </w:rPr>
              <w:t xml:space="preserve">turtles. </w:t>
            </w:r>
          </w:p>
          <w:p w:rsidR="00EA55B1" w:rsidRPr="00EA55B1" w:rsidRDefault="00EA55B1" w:rsidP="009D5616">
            <w:pPr>
              <w:autoSpaceDE w:val="0"/>
              <w:autoSpaceDN w:val="0"/>
              <w:adjustRightInd w:val="0"/>
              <w:rPr>
                <w:rFonts w:cs="Arial"/>
                <w:color w:val="000000"/>
                <w:lang w:eastAsia="en-AU"/>
              </w:rPr>
            </w:pPr>
            <w:r w:rsidRPr="00EA55B1">
              <w:rPr>
                <w:rFonts w:cs="Arial"/>
                <w:color w:val="000000"/>
                <w:lang w:eastAsia="en-AU"/>
              </w:rPr>
              <w:t xml:space="preserve">• An amendment was made in October 2009 to ensure </w:t>
            </w:r>
            <w:r w:rsidR="00D32123">
              <w:rPr>
                <w:rFonts w:cs="Arial"/>
                <w:color w:val="000000"/>
                <w:lang w:eastAsia="en-AU"/>
              </w:rPr>
              <w:t xml:space="preserve">a </w:t>
            </w:r>
            <w:r w:rsidRPr="00EA55B1">
              <w:rPr>
                <w:rFonts w:cs="Arial"/>
                <w:color w:val="000000"/>
                <w:lang w:eastAsia="en-AU"/>
              </w:rPr>
              <w:t>crab fishing apparatus that is not marked with a float is attached to a fixed object above high water mar</w:t>
            </w:r>
            <w:r w:rsidR="003472AF">
              <w:rPr>
                <w:rFonts w:cs="Arial"/>
                <w:color w:val="000000"/>
                <w:lang w:eastAsia="en-AU"/>
              </w:rPr>
              <w:t>k (e.g. mangrove tree, jetty).</w:t>
            </w:r>
            <w:r w:rsidRPr="00EA55B1">
              <w:rPr>
                <w:rFonts w:cs="Arial"/>
                <w:color w:val="000000"/>
                <w:lang w:eastAsia="en-AU"/>
              </w:rPr>
              <w:t xml:space="preserve"> </w:t>
            </w:r>
          </w:p>
          <w:p w:rsidR="00EA55B1" w:rsidRPr="00EA55B1" w:rsidRDefault="00EA55B1" w:rsidP="009D5616">
            <w:pPr>
              <w:autoSpaceDE w:val="0"/>
              <w:autoSpaceDN w:val="0"/>
              <w:adjustRightInd w:val="0"/>
              <w:rPr>
                <w:rFonts w:cs="Arial"/>
                <w:color w:val="000000"/>
                <w:lang w:eastAsia="en-AU"/>
              </w:rPr>
            </w:pPr>
            <w:r w:rsidRPr="00EA55B1">
              <w:rPr>
                <w:rFonts w:cs="Arial"/>
                <w:color w:val="000000"/>
                <w:lang w:eastAsia="en-AU"/>
              </w:rPr>
              <w:t xml:space="preserve">• An amendment was made to allow commercial crab fishers to use trotlines in the northern waters of Moreton Bay. This regulation change reduces the number of ropes hanging vertically in the water column, thus reducing the likelihood of interactions between </w:t>
            </w:r>
            <w:r w:rsidR="00D32123">
              <w:rPr>
                <w:rFonts w:cs="Arial"/>
                <w:color w:val="000000"/>
                <w:lang w:eastAsia="en-AU"/>
              </w:rPr>
              <w:t xml:space="preserve">the </w:t>
            </w:r>
            <w:r w:rsidRPr="00EA55B1">
              <w:rPr>
                <w:rFonts w:cs="Arial"/>
                <w:color w:val="000000"/>
                <w:lang w:eastAsia="en-AU"/>
              </w:rPr>
              <w:t xml:space="preserve">apparatus and </w:t>
            </w:r>
            <w:r w:rsidR="00D32123">
              <w:rPr>
                <w:rFonts w:cs="Arial"/>
                <w:color w:val="000000"/>
                <w:lang w:eastAsia="en-AU"/>
              </w:rPr>
              <w:t xml:space="preserve">EPBC Act listed </w:t>
            </w:r>
            <w:r w:rsidRPr="00EA55B1">
              <w:rPr>
                <w:rFonts w:cs="Arial"/>
                <w:color w:val="000000"/>
                <w:lang w:eastAsia="en-AU"/>
              </w:rPr>
              <w:t xml:space="preserve">protected species. </w:t>
            </w:r>
          </w:p>
          <w:p w:rsidR="00EA55B1" w:rsidRPr="00EA55B1" w:rsidRDefault="00EA55B1" w:rsidP="009D5616">
            <w:pPr>
              <w:autoSpaceDE w:val="0"/>
              <w:autoSpaceDN w:val="0"/>
              <w:adjustRightInd w:val="0"/>
              <w:spacing w:after="0"/>
              <w:rPr>
                <w:rFonts w:cs="Arial"/>
                <w:color w:val="000000"/>
                <w:lang w:eastAsia="en-AU"/>
              </w:rPr>
            </w:pPr>
            <w:r w:rsidRPr="00EA55B1">
              <w:rPr>
                <w:rFonts w:cs="Arial"/>
                <w:color w:val="000000"/>
                <w:lang w:eastAsia="en-AU"/>
              </w:rPr>
              <w:t>• The use of negatively buoy</w:t>
            </w:r>
            <w:r w:rsidR="00D32123">
              <w:rPr>
                <w:rFonts w:cs="Arial"/>
                <w:color w:val="000000"/>
                <w:lang w:eastAsia="en-AU"/>
              </w:rPr>
              <w:t>ant</w:t>
            </w:r>
            <w:r w:rsidRPr="00EA55B1">
              <w:rPr>
                <w:rFonts w:cs="Arial"/>
                <w:color w:val="000000"/>
                <w:lang w:eastAsia="en-AU"/>
              </w:rPr>
              <w:t xml:space="preserve"> rope to attach floats to crab pots is also seen as an important aspect in reducing </w:t>
            </w:r>
            <w:r w:rsidR="00D32123">
              <w:rPr>
                <w:rFonts w:cs="Arial"/>
                <w:color w:val="000000"/>
                <w:lang w:eastAsia="en-AU"/>
              </w:rPr>
              <w:t xml:space="preserve">the </w:t>
            </w:r>
            <w:r w:rsidRPr="00EA55B1">
              <w:rPr>
                <w:rFonts w:cs="Arial"/>
                <w:color w:val="000000"/>
                <w:lang w:eastAsia="en-AU"/>
              </w:rPr>
              <w:t xml:space="preserve">potential for interactions, and as such, has been promoted and employed as part of a best practice approach as can be seen in the link below. </w:t>
            </w:r>
          </w:p>
          <w:p w:rsidR="00AE6449" w:rsidRPr="003472AF" w:rsidRDefault="00EA55B1" w:rsidP="003472AF">
            <w:pPr>
              <w:autoSpaceDE w:val="0"/>
              <w:autoSpaceDN w:val="0"/>
              <w:adjustRightInd w:val="0"/>
              <w:rPr>
                <w:rFonts w:cs="Arial"/>
                <w:color w:val="0000FF"/>
                <w:lang w:eastAsia="en-AU"/>
              </w:rPr>
            </w:pPr>
            <w:r w:rsidRPr="008037BC">
              <w:rPr>
                <w:rFonts w:cs="Arial"/>
                <w:color w:val="0000FF"/>
                <w:lang w:eastAsia="en-AU"/>
              </w:rPr>
              <w:t xml:space="preserve">http://www.dpi.qld.gov.au/documents/Fisheries_RecreationalFishing/Responsible-crabbing-in-Qld-DL-flyer.pdf </w:t>
            </w:r>
          </w:p>
        </w:tc>
        <w:tc>
          <w:tcPr>
            <w:tcW w:w="5148" w:type="dxa"/>
            <w:tcMar>
              <w:top w:w="57" w:type="dxa"/>
            </w:tcMar>
          </w:tcPr>
          <w:p w:rsidR="00794EAF" w:rsidRPr="00223202" w:rsidRDefault="00794EAF" w:rsidP="00794EAF">
            <w:pPr>
              <w:rPr>
                <w:rFonts w:cs="Arial"/>
                <w:highlight w:val="cyan"/>
              </w:rPr>
            </w:pPr>
            <w:r w:rsidRPr="00223202">
              <w:rPr>
                <w:rFonts w:cs="Arial"/>
              </w:rPr>
              <w:t>The Department</w:t>
            </w:r>
            <w:r w:rsidR="000C3257">
              <w:rPr>
                <w:rFonts w:cs="Arial"/>
              </w:rPr>
              <w:t xml:space="preserve"> acknowledges the management responses developed and implemented by QDAF. However, evidence suggests that</w:t>
            </w:r>
            <w:r w:rsidR="004C12DF">
              <w:rPr>
                <w:rFonts w:cs="Arial"/>
              </w:rPr>
              <w:t xml:space="preserve"> f</w:t>
            </w:r>
            <w:r w:rsidR="00544DED">
              <w:rPr>
                <w:rFonts w:cs="Arial"/>
              </w:rPr>
              <w:t>ishery</w:t>
            </w:r>
            <w:r w:rsidR="000C3257">
              <w:rPr>
                <w:rFonts w:cs="Arial"/>
              </w:rPr>
              <w:t xml:space="preserve"> interactions</w:t>
            </w:r>
            <w:r w:rsidR="007A4017">
              <w:rPr>
                <w:rFonts w:cs="Arial"/>
              </w:rPr>
              <w:t xml:space="preserve"> with </w:t>
            </w:r>
            <w:r w:rsidR="007A4017">
              <w:t xml:space="preserve">EPBC Act listed protected species </w:t>
            </w:r>
            <w:r w:rsidR="000C3257">
              <w:rPr>
                <w:rFonts w:cs="Arial"/>
              </w:rPr>
              <w:t>still occur</w:t>
            </w:r>
            <w:r w:rsidR="007A4017">
              <w:rPr>
                <w:rFonts w:cs="Arial"/>
              </w:rPr>
              <w:t>s</w:t>
            </w:r>
            <w:r w:rsidR="000C3257">
              <w:rPr>
                <w:rFonts w:cs="Arial"/>
              </w:rPr>
              <w:t xml:space="preserve"> and is likely underreported.</w:t>
            </w:r>
            <w:r w:rsidRPr="00223202">
              <w:rPr>
                <w:rFonts w:cs="Arial"/>
              </w:rPr>
              <w:t xml:space="preserve"> </w:t>
            </w:r>
            <w:r w:rsidR="00A443EE" w:rsidRPr="00223202">
              <w:rPr>
                <w:rFonts w:cs="Arial"/>
              </w:rPr>
              <w:t>T</w:t>
            </w:r>
            <w:r w:rsidR="000C3257">
              <w:rPr>
                <w:rFonts w:cs="Arial"/>
              </w:rPr>
              <w:t>herefore, t</w:t>
            </w:r>
            <w:r w:rsidR="00A443EE" w:rsidRPr="00223202">
              <w:rPr>
                <w:rFonts w:cs="Arial"/>
              </w:rPr>
              <w:t xml:space="preserve">he Department </w:t>
            </w:r>
            <w:r w:rsidRPr="00223202">
              <w:rPr>
                <w:rFonts w:cs="Arial"/>
              </w:rPr>
              <w:t>considers that this recommendation has been</w:t>
            </w:r>
            <w:r w:rsidR="00A443EE">
              <w:rPr>
                <w:rFonts w:cs="Arial"/>
              </w:rPr>
              <w:t xml:space="preserve"> partially</w:t>
            </w:r>
            <w:r w:rsidRPr="00223202">
              <w:rPr>
                <w:rFonts w:cs="Arial"/>
              </w:rPr>
              <w:t xml:space="preserve"> met.</w:t>
            </w:r>
          </w:p>
          <w:p w:rsidR="005E6628" w:rsidRPr="00223202" w:rsidRDefault="00794EAF" w:rsidP="00822605">
            <w:pPr>
              <w:rPr>
                <w:rFonts w:cs="Arial"/>
                <w:highlight w:val="cyan"/>
              </w:rPr>
            </w:pPr>
            <w:r w:rsidRPr="00223202">
              <w:rPr>
                <w:rFonts w:cs="Arial"/>
              </w:rPr>
              <w:t>The Department recommends that this recommendation continue to apply</w:t>
            </w:r>
            <w:r w:rsidR="004C12DF">
              <w:rPr>
                <w:rFonts w:cs="Arial"/>
              </w:rPr>
              <w:t xml:space="preserve"> </w:t>
            </w:r>
            <w:r w:rsidR="00843FC0">
              <w:rPr>
                <w:rFonts w:cs="Arial"/>
              </w:rPr>
              <w:t>(as conditions)</w:t>
            </w:r>
            <w:r w:rsidRPr="00223202">
              <w:rPr>
                <w:rFonts w:cs="Arial"/>
              </w:rPr>
              <w:t xml:space="preserve"> under the new </w:t>
            </w:r>
            <w:r w:rsidRPr="00F70254">
              <w:rPr>
                <w:rFonts w:cs="Arial"/>
              </w:rPr>
              <w:t>export approval for this fishery</w:t>
            </w:r>
            <w:r w:rsidR="00843FC0">
              <w:rPr>
                <w:rFonts w:cs="Arial"/>
              </w:rPr>
              <w:t xml:space="preserve"> </w:t>
            </w:r>
            <w:r w:rsidR="00843FC0" w:rsidRPr="00223202">
              <w:rPr>
                <w:rFonts w:cs="Arial"/>
              </w:rPr>
              <w:t>(see </w:t>
            </w:r>
            <w:r w:rsidR="00843FC0" w:rsidRPr="00843FC0">
              <w:rPr>
                <w:rFonts w:cs="Arial"/>
                <w:b/>
              </w:rPr>
              <w:t>Part 13:</w:t>
            </w:r>
            <w:r w:rsidR="00843FC0" w:rsidRPr="00843FC0">
              <w:rPr>
                <w:rFonts w:cs="Arial"/>
              </w:rPr>
              <w:t xml:space="preserve"> </w:t>
            </w:r>
            <w:r w:rsidR="00843FC0" w:rsidRPr="00843FC0">
              <w:rPr>
                <w:rFonts w:cs="Arial"/>
                <w:b/>
              </w:rPr>
              <w:t>Condition 1 and Condition 2,</w:t>
            </w:r>
            <w:r w:rsidR="00843FC0" w:rsidRPr="00223202">
              <w:rPr>
                <w:rFonts w:cs="Arial"/>
                <w:b/>
              </w:rPr>
              <w:t xml:space="preserve"> Table 4</w:t>
            </w:r>
            <w:r w:rsidR="00843FC0" w:rsidRPr="00223202">
              <w:rPr>
                <w:rFonts w:cs="Arial"/>
              </w:rPr>
              <w:t>).</w:t>
            </w:r>
            <w:r w:rsidR="00822605">
              <w:rPr>
                <w:rFonts w:cs="Arial"/>
              </w:rPr>
              <w:t xml:space="preserve"> </w:t>
            </w:r>
          </w:p>
        </w:tc>
      </w:tr>
      <w:tr w:rsidR="005E6628" w:rsidRPr="00223202" w:rsidTr="00482FDC">
        <w:trPr>
          <w:cantSplit/>
        </w:trPr>
        <w:tc>
          <w:tcPr>
            <w:tcW w:w="3528" w:type="dxa"/>
            <w:tcMar>
              <w:top w:w="57" w:type="dxa"/>
            </w:tcMar>
          </w:tcPr>
          <w:p w:rsidR="005E6628" w:rsidRPr="00223202" w:rsidRDefault="005E6628" w:rsidP="005F180C">
            <w:pPr>
              <w:pStyle w:val="ListNumber"/>
              <w:numPr>
                <w:ilvl w:val="0"/>
                <w:numId w:val="31"/>
              </w:numPr>
              <w:contextualSpacing/>
              <w:rPr>
                <w:rFonts w:cs="Arial"/>
                <w:bCs/>
              </w:rPr>
            </w:pPr>
            <w:r w:rsidRPr="00223202">
              <w:rPr>
                <w:rFonts w:cs="Arial"/>
                <w:bCs/>
              </w:rPr>
              <w:t>By the end of 2008</w:t>
            </w:r>
            <w:r w:rsidRPr="00920B0D">
              <w:rPr>
                <w:rFonts w:cs="Arial"/>
                <w:bCs/>
              </w:rPr>
              <w:t>, Fisheries Queensland to review the Performance Measurement System for the Queensland Mud Crab Fishery to ensure that it incorporates a precautionary indicator/s to monitor activation of latent effort in the Queensland Mud Crab Fishery on an annual basis. Fisheries Queensland to ensure that appropriate information is collecte</w:t>
            </w:r>
            <w:r w:rsidRPr="00223202">
              <w:rPr>
                <w:rFonts w:cs="Arial"/>
                <w:bCs/>
              </w:rPr>
              <w:t>d from the fishery to ensure that this indicator/s can be monitored effectively.</w:t>
            </w:r>
          </w:p>
        </w:tc>
        <w:tc>
          <w:tcPr>
            <w:tcW w:w="5652" w:type="dxa"/>
            <w:tcMar>
              <w:top w:w="57" w:type="dxa"/>
            </w:tcMar>
          </w:tcPr>
          <w:p w:rsidR="005E6628" w:rsidRPr="00223202" w:rsidRDefault="005E6628" w:rsidP="00AE4708">
            <w:pPr>
              <w:autoSpaceDE w:val="0"/>
              <w:autoSpaceDN w:val="0"/>
              <w:adjustRightInd w:val="0"/>
              <w:spacing w:after="0"/>
              <w:rPr>
                <w:rFonts w:cs="Arial"/>
                <w:color w:val="000000"/>
                <w:lang w:eastAsia="en-AU"/>
              </w:rPr>
            </w:pPr>
            <w:r w:rsidRPr="00223202">
              <w:rPr>
                <w:rFonts w:cs="Arial"/>
                <w:color w:val="000000"/>
                <w:lang w:eastAsia="en-AU"/>
              </w:rPr>
              <w:t xml:space="preserve">The </w:t>
            </w:r>
            <w:r w:rsidR="001165C0">
              <w:rPr>
                <w:rFonts w:cs="Arial"/>
                <w:color w:val="000000"/>
                <w:lang w:eastAsia="en-AU"/>
              </w:rPr>
              <w:t xml:space="preserve">then </w:t>
            </w:r>
            <w:r w:rsidRPr="00223202">
              <w:rPr>
                <w:rFonts w:cs="Arial"/>
                <w:color w:val="000000"/>
                <w:lang w:eastAsia="en-AU"/>
              </w:rPr>
              <w:t>Department of the Environment</w:t>
            </w:r>
            <w:r w:rsidR="001165C0">
              <w:rPr>
                <w:rFonts w:cs="Arial"/>
                <w:color w:val="000000"/>
                <w:lang w:eastAsia="en-AU"/>
              </w:rPr>
              <w:t xml:space="preserve"> and Water Resources’</w:t>
            </w:r>
            <w:r w:rsidRPr="00223202">
              <w:rPr>
                <w:rFonts w:cs="Arial"/>
                <w:color w:val="000000"/>
                <w:lang w:eastAsia="en-AU"/>
              </w:rPr>
              <w:t xml:space="preserve"> reassessment of the </w:t>
            </w:r>
            <w:r w:rsidR="004F098B">
              <w:t>Q</w:t>
            </w:r>
            <w:r w:rsidR="004F098B" w:rsidRPr="00AC517A">
              <w:t>MCF</w:t>
            </w:r>
            <w:r w:rsidRPr="00223202">
              <w:rPr>
                <w:rFonts w:cs="Arial"/>
                <w:color w:val="000000"/>
                <w:lang w:eastAsia="en-AU"/>
              </w:rPr>
              <w:t xml:space="preserve"> in October 2007 identified latent effort in the fishery as a risk to the long-term sustainability of Queensland’s crab stocks. In July 2008, </w:t>
            </w:r>
            <w:r w:rsidR="00961950">
              <w:rPr>
                <w:rFonts w:cs="Arial"/>
                <w:color w:val="000000"/>
                <w:lang w:eastAsia="en-AU"/>
              </w:rPr>
              <w:t>Q</w:t>
            </w:r>
            <w:r w:rsidR="003D1669">
              <w:rPr>
                <w:rFonts w:cs="Arial"/>
                <w:color w:val="000000"/>
                <w:lang w:eastAsia="en-AU"/>
              </w:rPr>
              <w:t>DAF</w:t>
            </w:r>
            <w:r w:rsidRPr="00223202">
              <w:rPr>
                <w:rFonts w:cs="Arial"/>
                <w:color w:val="000000"/>
                <w:lang w:eastAsia="en-AU"/>
              </w:rPr>
              <w:t xml:space="preserve"> implemented the </w:t>
            </w:r>
            <w:r w:rsidRPr="00223202">
              <w:rPr>
                <w:rFonts w:cs="Arial"/>
                <w:i/>
                <w:iCs/>
                <w:color w:val="000000"/>
                <w:lang w:eastAsia="en-AU"/>
              </w:rPr>
              <w:t>Policy for the Removal of Excess Fishing Capacity in Queensland’s Line, Crab, Beam Trawl and Eel Fisheries</w:t>
            </w:r>
            <w:r w:rsidRPr="00223202">
              <w:rPr>
                <w:rFonts w:cs="Arial"/>
                <w:color w:val="000000"/>
                <w:lang w:eastAsia="en-AU"/>
              </w:rPr>
              <w:t>. The implementation of this Policy during 2008–09 removed a significant number (approximately 40</w:t>
            </w:r>
            <w:r w:rsidR="006D1476">
              <w:rPr>
                <w:rFonts w:cs="Arial"/>
                <w:color w:val="000000"/>
                <w:lang w:eastAsia="en-AU"/>
              </w:rPr>
              <w:t>%) of crab (C1) fishery symbols</w:t>
            </w:r>
            <w:r w:rsidRPr="00223202">
              <w:rPr>
                <w:rFonts w:cs="Arial"/>
                <w:color w:val="000000"/>
                <w:lang w:eastAsia="en-AU"/>
              </w:rPr>
              <w:t xml:space="preserve">, thus addressing some of the underlying risks associated with this recommendation. </w:t>
            </w:r>
          </w:p>
          <w:p w:rsidR="00046332" w:rsidRDefault="00046332" w:rsidP="005D7274">
            <w:pPr>
              <w:autoSpaceDE w:val="0"/>
              <w:autoSpaceDN w:val="0"/>
              <w:adjustRightInd w:val="0"/>
              <w:rPr>
                <w:rFonts w:cs="Arial"/>
                <w:color w:val="000000"/>
                <w:lang w:eastAsia="en-AU"/>
              </w:rPr>
            </w:pPr>
          </w:p>
          <w:p w:rsidR="005E6628" w:rsidRPr="00223202" w:rsidRDefault="005E6628" w:rsidP="00961950">
            <w:pPr>
              <w:autoSpaceDE w:val="0"/>
              <w:autoSpaceDN w:val="0"/>
              <w:adjustRightInd w:val="0"/>
              <w:rPr>
                <w:rFonts w:cs="Arial"/>
                <w:color w:val="000000"/>
                <w:lang w:eastAsia="en-AU"/>
              </w:rPr>
            </w:pPr>
            <w:r w:rsidRPr="00223202">
              <w:rPr>
                <w:rFonts w:cs="Arial"/>
                <w:color w:val="000000"/>
                <w:lang w:eastAsia="en-AU"/>
              </w:rPr>
              <w:t xml:space="preserve">The </w:t>
            </w:r>
            <w:r w:rsidR="004F098B">
              <w:t>Q</w:t>
            </w:r>
            <w:r w:rsidR="004F098B" w:rsidRPr="00AC517A">
              <w:t>MCF</w:t>
            </w:r>
            <w:r w:rsidR="004F098B">
              <w:t>’s</w:t>
            </w:r>
            <w:r w:rsidR="004F098B" w:rsidRPr="00223202">
              <w:rPr>
                <w:rFonts w:cs="Arial"/>
                <w:color w:val="000000"/>
                <w:lang w:eastAsia="en-AU"/>
              </w:rPr>
              <w:t xml:space="preserve"> </w:t>
            </w:r>
            <w:r w:rsidRPr="00223202">
              <w:rPr>
                <w:rFonts w:cs="Arial"/>
                <w:color w:val="000000"/>
                <w:lang w:eastAsia="en-AU"/>
              </w:rPr>
              <w:t xml:space="preserve">Performance Measurement System was reviewed in January 2010 by </w:t>
            </w:r>
            <w:r w:rsidR="00961950">
              <w:rPr>
                <w:rFonts w:cs="Arial"/>
                <w:color w:val="000000"/>
                <w:lang w:eastAsia="en-AU"/>
              </w:rPr>
              <w:t>Q</w:t>
            </w:r>
            <w:r w:rsidRPr="00223202">
              <w:rPr>
                <w:rFonts w:cs="Arial"/>
                <w:color w:val="000000"/>
                <w:lang w:eastAsia="en-AU"/>
              </w:rPr>
              <w:t xml:space="preserve">DAF representatives and experts. Workshop participants did not believe the inclusion of a specific latent effort performance measure was necessary due to the effectiveness of the </w:t>
            </w:r>
            <w:r w:rsidRPr="00223202">
              <w:rPr>
                <w:rFonts w:cs="Arial"/>
                <w:i/>
                <w:iCs/>
                <w:color w:val="000000"/>
                <w:lang w:eastAsia="en-AU"/>
              </w:rPr>
              <w:t>Policy for the Removal of Excess Fishing Capacity in Queensland’s Line, Crab, Beam Trawl and Eel Fisheries</w:t>
            </w:r>
            <w:r w:rsidRPr="00223202">
              <w:rPr>
                <w:rFonts w:cs="Arial"/>
                <w:color w:val="000000"/>
                <w:lang w:eastAsia="en-AU"/>
              </w:rPr>
              <w:t xml:space="preserve">. </w:t>
            </w:r>
            <w:r w:rsidR="00961950">
              <w:rPr>
                <w:rFonts w:cs="Arial"/>
                <w:color w:val="000000"/>
                <w:lang w:eastAsia="en-AU"/>
              </w:rPr>
              <w:t>Q</w:t>
            </w:r>
            <w:r w:rsidR="003D1669">
              <w:rPr>
                <w:rFonts w:cs="Arial"/>
                <w:color w:val="000000"/>
                <w:lang w:eastAsia="en-AU"/>
              </w:rPr>
              <w:t>DAF</w:t>
            </w:r>
            <w:r w:rsidRPr="00223202">
              <w:rPr>
                <w:rFonts w:cs="Arial"/>
                <w:color w:val="000000"/>
                <w:lang w:eastAsia="en-AU"/>
              </w:rPr>
              <w:t xml:space="preserve"> monitors effort trends in all of its fisheries and since 2008 there has been a drop in the number of licences responsible for mud crab catch (Table</w:t>
            </w:r>
            <w:r w:rsidR="005D7274">
              <w:rPr>
                <w:rFonts w:cs="Arial"/>
                <w:color w:val="000000"/>
                <w:lang w:eastAsia="en-AU"/>
              </w:rPr>
              <w:t> </w:t>
            </w:r>
            <w:r w:rsidRPr="00223202">
              <w:rPr>
                <w:rFonts w:cs="Arial"/>
                <w:color w:val="000000"/>
                <w:lang w:eastAsia="en-AU"/>
              </w:rPr>
              <w:t xml:space="preserve">1). </w:t>
            </w:r>
          </w:p>
        </w:tc>
        <w:tc>
          <w:tcPr>
            <w:tcW w:w="5148" w:type="dxa"/>
            <w:tcMar>
              <w:top w:w="57" w:type="dxa"/>
            </w:tcMar>
          </w:tcPr>
          <w:p w:rsidR="00794EAF" w:rsidRPr="00C10482" w:rsidRDefault="00794EAF" w:rsidP="00794EAF">
            <w:pPr>
              <w:rPr>
                <w:rFonts w:cs="Arial"/>
                <w:highlight w:val="cyan"/>
              </w:rPr>
            </w:pPr>
            <w:r w:rsidRPr="00223202">
              <w:rPr>
                <w:rFonts w:cs="Arial"/>
              </w:rPr>
              <w:t>The Department of the Environment considers that this recom</w:t>
            </w:r>
            <w:r w:rsidRPr="00C10482">
              <w:rPr>
                <w:rFonts w:cs="Arial"/>
              </w:rPr>
              <w:t>mendation has been met.</w:t>
            </w:r>
            <w:r w:rsidR="00543AB6">
              <w:rPr>
                <w:rFonts w:cs="Arial"/>
              </w:rPr>
              <w:t xml:space="preserve"> </w:t>
            </w:r>
          </w:p>
          <w:p w:rsidR="005E6628" w:rsidRPr="00223202" w:rsidRDefault="00794EAF" w:rsidP="00891F11">
            <w:pPr>
              <w:pStyle w:val="Default"/>
              <w:spacing w:line="276" w:lineRule="auto"/>
              <w:rPr>
                <w:rFonts w:cs="Arial"/>
                <w:highlight w:val="cyan"/>
              </w:rPr>
            </w:pPr>
            <w:r w:rsidRPr="00C10482">
              <w:rPr>
                <w:rFonts w:ascii="Arial" w:hAnsi="Arial" w:cs="Arial"/>
                <w:sz w:val="22"/>
                <w:szCs w:val="22"/>
              </w:rPr>
              <w:t>The Department recommends that this recommendation continue to apply under the new export approval for this fishery (see </w:t>
            </w:r>
            <w:r w:rsidR="00891F11" w:rsidRPr="00822605">
              <w:rPr>
                <w:rFonts w:ascii="Arial" w:hAnsi="Arial" w:cs="Arial"/>
                <w:b/>
                <w:sz w:val="22"/>
                <w:szCs w:val="22"/>
              </w:rPr>
              <w:t>Condition 4</w:t>
            </w:r>
            <w:r w:rsidR="00543AB6" w:rsidRPr="00822605">
              <w:rPr>
                <w:rFonts w:ascii="Arial" w:hAnsi="Arial" w:cs="Arial"/>
                <w:b/>
                <w:sz w:val="22"/>
                <w:szCs w:val="22"/>
              </w:rPr>
              <w:t xml:space="preserve"> and Recommendation 1</w:t>
            </w:r>
            <w:r w:rsidRPr="00822605">
              <w:rPr>
                <w:rFonts w:ascii="Arial" w:hAnsi="Arial" w:cs="Arial"/>
                <w:b/>
                <w:sz w:val="22"/>
                <w:szCs w:val="22"/>
              </w:rPr>
              <w:t>,</w:t>
            </w:r>
            <w:r w:rsidRPr="00C10482">
              <w:rPr>
                <w:rFonts w:ascii="Arial" w:hAnsi="Arial" w:cs="Arial"/>
                <w:b/>
                <w:sz w:val="22"/>
                <w:szCs w:val="22"/>
              </w:rPr>
              <w:t xml:space="preserve"> Table 4</w:t>
            </w:r>
            <w:r w:rsidRPr="00C10482">
              <w:rPr>
                <w:rFonts w:ascii="Arial" w:hAnsi="Arial" w:cs="Arial"/>
                <w:sz w:val="22"/>
                <w:szCs w:val="22"/>
              </w:rPr>
              <w:t>).</w:t>
            </w:r>
          </w:p>
        </w:tc>
      </w:tr>
    </w:tbl>
    <w:p w:rsidR="00B6012C" w:rsidRDefault="00B6012C" w:rsidP="001955CD">
      <w:pPr>
        <w:tabs>
          <w:tab w:val="left" w:pos="3480"/>
        </w:tabs>
        <w:rPr>
          <w:rFonts w:cs="Arial"/>
        </w:rPr>
      </w:pPr>
    </w:p>
    <w:p w:rsidR="00B6012C" w:rsidRDefault="00B6012C" w:rsidP="001955CD">
      <w:pPr>
        <w:rPr>
          <w:rFonts w:cs="Arial"/>
        </w:rPr>
        <w:sectPr w:rsidR="00B6012C">
          <w:pgSz w:w="16838" w:h="11906" w:orient="landscape"/>
          <w:pgMar w:top="899" w:right="1361" w:bottom="899" w:left="1361" w:header="709" w:footer="528" w:gutter="0"/>
          <w:cols w:space="708"/>
          <w:docGrid w:linePitch="360"/>
        </w:sectPr>
      </w:pPr>
    </w:p>
    <w:p w:rsidR="00B6012C" w:rsidRPr="007430E0" w:rsidRDefault="00B6012C" w:rsidP="007430E0">
      <w:pPr>
        <w:pStyle w:val="Heading6"/>
        <w:rPr>
          <w:rStyle w:val="Emphasis"/>
          <w:rFonts w:ascii="Arial" w:hAnsi="Arial" w:cs="Arial"/>
          <w:i w:val="0"/>
          <w:iCs w:val="0"/>
        </w:rPr>
      </w:pPr>
      <w:bookmarkStart w:id="4" w:name="_Toc316301050"/>
      <w:r w:rsidRPr="007430E0">
        <w:rPr>
          <w:rStyle w:val="Emphasis"/>
          <w:rFonts w:ascii="Arial" w:hAnsi="Arial" w:cs="Arial"/>
          <w:i w:val="0"/>
          <w:iCs w:val="0"/>
        </w:rPr>
        <w:t xml:space="preserve">Table 3: The Department of the </w:t>
      </w:r>
      <w:r w:rsidRPr="00BC7A77">
        <w:rPr>
          <w:rStyle w:val="Emphasis"/>
          <w:rFonts w:ascii="Arial" w:hAnsi="Arial" w:cs="Arial"/>
          <w:i w:val="0"/>
          <w:iCs w:val="0"/>
        </w:rPr>
        <w:t xml:space="preserve">Environment’s assessment of the </w:t>
      </w:r>
      <w:r w:rsidR="004F098B" w:rsidRPr="00BC7A77">
        <w:rPr>
          <w:rFonts w:ascii="Arial" w:hAnsi="Arial" w:cs="Arial"/>
        </w:rPr>
        <w:t>QLD</w:t>
      </w:r>
      <w:r w:rsidR="00237B9E" w:rsidRPr="00BC7A77">
        <w:rPr>
          <w:rFonts w:ascii="Arial" w:hAnsi="Arial" w:cs="Arial"/>
        </w:rPr>
        <w:t xml:space="preserve"> Mud Crab Fishery</w:t>
      </w:r>
      <w:r w:rsidRPr="00BC7A77">
        <w:rPr>
          <w:rStyle w:val="Emphasis"/>
          <w:rFonts w:ascii="Arial" w:hAnsi="Arial" w:cs="Arial"/>
          <w:i w:val="0"/>
          <w:iCs w:val="0"/>
        </w:rPr>
        <w:t xml:space="preserve"> against the requirements of the EPBC Act r</w:t>
      </w:r>
      <w:r w:rsidR="006D1476" w:rsidRPr="00BC7A77">
        <w:rPr>
          <w:rStyle w:val="Emphasis"/>
          <w:rFonts w:ascii="Arial" w:hAnsi="Arial" w:cs="Arial"/>
          <w:i w:val="0"/>
          <w:iCs w:val="0"/>
        </w:rPr>
        <w:t xml:space="preserve">elated to decisions made under </w:t>
      </w:r>
      <w:r w:rsidRPr="00BC7A77">
        <w:rPr>
          <w:rStyle w:val="Emphasis"/>
          <w:rFonts w:ascii="Arial" w:hAnsi="Arial" w:cs="Arial"/>
          <w:i w:val="0"/>
          <w:iCs w:val="0"/>
        </w:rPr>
        <w:t>Part 13 and Part</w:t>
      </w:r>
      <w:r w:rsidRPr="007430E0">
        <w:rPr>
          <w:rStyle w:val="Emphasis"/>
          <w:rFonts w:ascii="Arial" w:hAnsi="Arial" w:cs="Arial"/>
          <w:i w:val="0"/>
          <w:iCs w:val="0"/>
        </w:rPr>
        <w:t> 13A.</w:t>
      </w:r>
      <w:bookmarkEnd w:id="4"/>
    </w:p>
    <w:p w:rsidR="007430E0" w:rsidRDefault="007430E0" w:rsidP="001955CD">
      <w:pPr>
        <w:rPr>
          <w:rFonts w:cs="Arial"/>
          <w:b/>
        </w:rPr>
      </w:pPr>
    </w:p>
    <w:p w:rsidR="00B6012C" w:rsidRPr="001955CD" w:rsidRDefault="00B6012C" w:rsidP="001955CD">
      <w:pPr>
        <w:rPr>
          <w:rFonts w:cs="Arial"/>
        </w:rPr>
      </w:pPr>
      <w:r w:rsidRPr="00F6308F">
        <w:rPr>
          <w:rFonts w:cs="Arial"/>
          <w:b/>
        </w:rPr>
        <w:t xml:space="preserve">Please Note </w:t>
      </w:r>
      <w:r w:rsidRPr="00F6308F">
        <w:rPr>
          <w:rFonts w:cs="Arial"/>
        </w:rPr>
        <w:t>– the table below is not a complete or exact representation of the EPBC</w:t>
      </w:r>
      <w:r>
        <w:rPr>
          <w:rFonts w:cs="Arial"/>
        </w:rPr>
        <w:t> </w:t>
      </w:r>
      <w:r w:rsidRPr="00F6308F">
        <w:rPr>
          <w:rFonts w:cs="Arial"/>
        </w:rPr>
        <w:t>Act. It is intended as a summary of relevant sections and components of the EPBC Act to provide advice on the fishery in relation to dec</w:t>
      </w:r>
      <w:r w:rsidRPr="00855E3E">
        <w:rPr>
          <w:rFonts w:cs="Arial"/>
        </w:rPr>
        <w:t xml:space="preserve">isions under Part 13 and </w:t>
      </w:r>
      <w:r w:rsidRPr="0075739B">
        <w:rPr>
          <w:rFonts w:cs="Arial"/>
        </w:rPr>
        <w:t>Part 13A</w:t>
      </w:r>
      <w:r w:rsidRPr="00F6308F">
        <w:rPr>
          <w:rFonts w:cs="Arial"/>
        </w:rPr>
        <w:t>.</w:t>
      </w:r>
      <w:r>
        <w:rPr>
          <w:rFonts w:cs="Arial"/>
        </w:rPr>
        <w:t xml:space="preserve"> A complete version of the EPBC </w:t>
      </w:r>
      <w:r w:rsidRPr="00F6308F">
        <w:rPr>
          <w:rFonts w:cs="Arial"/>
        </w:rPr>
        <w:t>Act can be found</w:t>
      </w:r>
      <w:r w:rsidRPr="00B70BCE">
        <w:rPr>
          <w:rFonts w:cs="Arial"/>
        </w:rPr>
        <w:t xml:space="preserve"> at http://www.comlaw.gov.au/</w:t>
      </w:r>
      <w:r w:rsidRPr="00F6308F">
        <w:rPr>
          <w:rFonts w:cs="Arial"/>
        </w:rPr>
        <w:t>.</w:t>
      </w:r>
    </w:p>
    <w:p w:rsidR="00843FC0" w:rsidRPr="00F6308F" w:rsidRDefault="00843FC0" w:rsidP="00843FC0">
      <w:pPr>
        <w:spacing w:after="0"/>
        <w:rPr>
          <w:rFonts w:cs="Arial"/>
          <w:b/>
        </w:rPr>
      </w:pPr>
      <w:r w:rsidRPr="00F6308F">
        <w:rPr>
          <w:rFonts w:cs="Arial"/>
          <w:b/>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843FC0" w:rsidRPr="00F6308F" w:rsidTr="00843FC0">
        <w:tc>
          <w:tcPr>
            <w:tcW w:w="7087" w:type="dxa"/>
          </w:tcPr>
          <w:p w:rsidR="00843FC0" w:rsidRPr="00F6308F" w:rsidRDefault="00843FC0" w:rsidP="00843FC0">
            <w:pPr>
              <w:spacing w:after="0"/>
              <w:rPr>
                <w:rFonts w:cs="Arial"/>
                <w:b/>
              </w:rPr>
            </w:pPr>
            <w:r w:rsidRPr="00F6308F">
              <w:rPr>
                <w:rFonts w:cs="Arial"/>
                <w:b/>
              </w:rPr>
              <w:t>Division 1 Listed threatened species</w:t>
            </w:r>
          </w:p>
          <w:p w:rsidR="00843FC0" w:rsidRPr="00F6308F" w:rsidRDefault="00843FC0" w:rsidP="00843FC0">
            <w:pPr>
              <w:spacing w:after="0"/>
              <w:rPr>
                <w:rFonts w:cs="Arial"/>
                <w:b/>
              </w:rPr>
            </w:pPr>
            <w:r w:rsidRPr="00F6308F">
              <w:rPr>
                <w:rFonts w:cs="Arial"/>
                <w:b/>
              </w:rPr>
              <w:t>Section 208A Minister may accredit plans or regimes</w:t>
            </w:r>
          </w:p>
        </w:tc>
        <w:tc>
          <w:tcPr>
            <w:tcW w:w="7087" w:type="dxa"/>
          </w:tcPr>
          <w:p w:rsidR="00843FC0" w:rsidRPr="00F6308F" w:rsidRDefault="00843FC0" w:rsidP="00843FC0">
            <w:pPr>
              <w:spacing w:after="0"/>
              <w:rPr>
                <w:rFonts w:cs="Arial"/>
                <w:b/>
              </w:rPr>
            </w:pPr>
            <w:r>
              <w:rPr>
                <w:rFonts w:cs="Arial"/>
                <w:b/>
              </w:rPr>
              <w:t>The D</w:t>
            </w:r>
            <w:r w:rsidRPr="00F6308F">
              <w:rPr>
                <w:rFonts w:cs="Arial"/>
                <w:b/>
              </w:rPr>
              <w:t>epartment’s asses</w:t>
            </w:r>
            <w:r>
              <w:rPr>
                <w:rFonts w:cs="Arial"/>
                <w:b/>
              </w:rPr>
              <w:t xml:space="preserve">sment of </w:t>
            </w:r>
            <w:r w:rsidRPr="00BC7A77">
              <w:rPr>
                <w:rFonts w:cs="Arial"/>
                <w:b/>
              </w:rPr>
              <w:t>the QLD Mud Crab Fishery</w:t>
            </w:r>
          </w:p>
        </w:tc>
      </w:tr>
      <w:tr w:rsidR="00843FC0" w:rsidRPr="00F6308F" w:rsidTr="00843FC0">
        <w:trPr>
          <w:trHeight w:val="70"/>
        </w:trPr>
        <w:tc>
          <w:tcPr>
            <w:tcW w:w="7087" w:type="dxa"/>
          </w:tcPr>
          <w:p w:rsidR="00843FC0" w:rsidRPr="002A476F" w:rsidRDefault="00843FC0" w:rsidP="00843FC0">
            <w:pPr>
              <w:spacing w:after="0"/>
              <w:ind w:left="360" w:hanging="360"/>
              <w:rPr>
                <w:rFonts w:cs="Arial"/>
              </w:rPr>
            </w:pPr>
            <w:r w:rsidRPr="002A476F">
              <w:rPr>
                <w:rFonts w:cs="Arial"/>
              </w:rPr>
              <w:t>(1)</w:t>
            </w:r>
            <w:r w:rsidRPr="002A476F">
              <w:rPr>
                <w:rFonts w:cs="Arial"/>
              </w:rPr>
              <w:tab/>
              <w:t>Minister may, by instrument in writing, accredit for the purposes of this Division:</w:t>
            </w:r>
          </w:p>
          <w:p w:rsidR="00843FC0" w:rsidRPr="002A476F" w:rsidRDefault="00843FC0" w:rsidP="00843FC0">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843FC0" w:rsidRPr="002A476F" w:rsidRDefault="00843FC0" w:rsidP="00843FC0">
            <w:pPr>
              <w:numPr>
                <w:ilvl w:val="1"/>
                <w:numId w:val="23"/>
              </w:numPr>
              <w:tabs>
                <w:tab w:val="clear" w:pos="1800"/>
                <w:tab w:val="left" w:pos="1080"/>
              </w:tabs>
              <w:spacing w:after="0"/>
              <w:ind w:left="1620" w:hanging="540"/>
              <w:rPr>
                <w:rFonts w:cs="Arial"/>
              </w:rPr>
            </w:pPr>
            <w:r w:rsidRPr="002A476F">
              <w:rPr>
                <w:rFonts w:cs="Arial"/>
              </w:rPr>
              <w:tab/>
              <w:t>made by a State or self-governing Territory; and</w:t>
            </w:r>
          </w:p>
          <w:p w:rsidR="00843FC0" w:rsidRPr="002A476F" w:rsidRDefault="00843FC0" w:rsidP="00843FC0">
            <w:pPr>
              <w:numPr>
                <w:ilvl w:val="1"/>
                <w:numId w:val="23"/>
              </w:numPr>
              <w:tabs>
                <w:tab w:val="clear" w:pos="1800"/>
                <w:tab w:val="left" w:pos="1080"/>
              </w:tabs>
              <w:spacing w:after="0"/>
              <w:ind w:left="1620" w:hanging="540"/>
              <w:rPr>
                <w:rFonts w:cs="Arial"/>
              </w:rPr>
            </w:pPr>
            <w:r w:rsidRPr="002A476F">
              <w:rPr>
                <w:rFonts w:cs="Arial"/>
              </w:rPr>
              <w:tab/>
              <w:t xml:space="preserve">in force under a law of the State or self-governing Territory; </w:t>
            </w:r>
          </w:p>
          <w:p w:rsidR="00843FC0" w:rsidRDefault="00843FC0" w:rsidP="00843FC0">
            <w:pPr>
              <w:spacing w:after="0"/>
              <w:rPr>
                <w:rFonts w:cs="Arial"/>
              </w:rPr>
            </w:pPr>
          </w:p>
          <w:p w:rsidR="00843FC0" w:rsidRPr="002A476F" w:rsidRDefault="00843FC0" w:rsidP="00843FC0">
            <w:pPr>
              <w:spacing w:after="0"/>
              <w:rPr>
                <w:rFonts w:cs="Arial"/>
              </w:rPr>
            </w:pPr>
            <w:r w:rsidRPr="002A476F">
              <w:rPr>
                <w:rFonts w:cs="Arial"/>
              </w:rPr>
              <w:t xml:space="preserve">if </w:t>
            </w:r>
            <w:r w:rsidRPr="002A476F">
              <w:rPr>
                <w:rFonts w:cs="Arial"/>
                <w:b/>
              </w:rPr>
              <w:t>satisfied</w:t>
            </w:r>
            <w:r w:rsidRPr="002A476F">
              <w:rPr>
                <w:rFonts w:cs="Arial"/>
              </w:rPr>
              <w:t xml:space="preserve"> that:</w:t>
            </w:r>
          </w:p>
          <w:p w:rsidR="00843FC0" w:rsidRPr="002A476F" w:rsidRDefault="00843FC0" w:rsidP="00843FC0">
            <w:pPr>
              <w:numPr>
                <w:ilvl w:val="0"/>
                <w:numId w:val="19"/>
              </w:numPr>
              <w:spacing w:after="0"/>
              <w:rPr>
                <w:rFonts w:cs="Arial"/>
              </w:rPr>
            </w:pPr>
            <w:r w:rsidRPr="002A476F">
              <w:rPr>
                <w:rFonts w:cs="Arial"/>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843FC0" w:rsidRDefault="00843FC0" w:rsidP="00843FC0">
            <w:pPr>
              <w:spacing w:after="0"/>
              <w:ind w:left="1080"/>
              <w:rPr>
                <w:rFonts w:cs="Arial"/>
              </w:rPr>
            </w:pPr>
          </w:p>
          <w:p w:rsidR="00843FC0" w:rsidRDefault="00843FC0" w:rsidP="00843FC0">
            <w:pPr>
              <w:spacing w:after="0"/>
              <w:ind w:left="1080"/>
              <w:rPr>
                <w:rFonts w:cs="Arial"/>
              </w:rPr>
            </w:pPr>
          </w:p>
          <w:p w:rsidR="00843FC0" w:rsidRDefault="00843FC0" w:rsidP="00843FC0">
            <w:pPr>
              <w:spacing w:after="0"/>
              <w:ind w:left="1080"/>
              <w:rPr>
                <w:rFonts w:cs="Arial"/>
              </w:rPr>
            </w:pPr>
          </w:p>
          <w:p w:rsidR="00843FC0" w:rsidRDefault="00843FC0" w:rsidP="00843FC0">
            <w:pPr>
              <w:spacing w:after="0"/>
              <w:ind w:left="1080"/>
              <w:rPr>
                <w:rFonts w:cs="Arial"/>
              </w:rPr>
            </w:pPr>
          </w:p>
          <w:p w:rsidR="00843FC0" w:rsidRDefault="00843FC0" w:rsidP="00843FC0">
            <w:pPr>
              <w:spacing w:after="0"/>
              <w:ind w:left="1080"/>
              <w:rPr>
                <w:rFonts w:cs="Arial"/>
              </w:rPr>
            </w:pPr>
          </w:p>
          <w:p w:rsidR="00843FC0" w:rsidRDefault="00843FC0" w:rsidP="00843FC0">
            <w:pPr>
              <w:spacing w:after="0"/>
              <w:ind w:left="1080"/>
              <w:rPr>
                <w:rFonts w:cs="Arial"/>
              </w:rPr>
            </w:pPr>
          </w:p>
          <w:p w:rsidR="00843FC0" w:rsidRDefault="00843FC0" w:rsidP="00843FC0">
            <w:pPr>
              <w:spacing w:after="0"/>
              <w:ind w:left="1080"/>
              <w:rPr>
                <w:rFonts w:cs="Arial"/>
              </w:rPr>
            </w:pPr>
          </w:p>
          <w:p w:rsidR="00843FC0" w:rsidRDefault="00843FC0" w:rsidP="00843FC0">
            <w:pPr>
              <w:spacing w:after="0"/>
              <w:ind w:left="1080"/>
              <w:rPr>
                <w:rFonts w:cs="Arial"/>
              </w:rPr>
            </w:pPr>
          </w:p>
          <w:p w:rsidR="00843FC0" w:rsidRDefault="00843FC0" w:rsidP="00843FC0">
            <w:pPr>
              <w:spacing w:after="0"/>
              <w:ind w:left="1080"/>
              <w:rPr>
                <w:rFonts w:cs="Arial"/>
              </w:rPr>
            </w:pPr>
          </w:p>
          <w:p w:rsidR="00843FC0" w:rsidRDefault="00843FC0" w:rsidP="00843FC0">
            <w:pPr>
              <w:spacing w:after="0"/>
              <w:ind w:left="1080"/>
              <w:rPr>
                <w:rFonts w:cs="Arial"/>
              </w:rPr>
            </w:pPr>
          </w:p>
          <w:p w:rsidR="00843FC0" w:rsidRDefault="00843FC0" w:rsidP="00843FC0">
            <w:pPr>
              <w:spacing w:after="0"/>
              <w:ind w:left="1080"/>
              <w:rPr>
                <w:rFonts w:cs="Arial"/>
              </w:rPr>
            </w:pPr>
          </w:p>
          <w:p w:rsidR="00843FC0" w:rsidRDefault="00843FC0" w:rsidP="00843FC0">
            <w:pPr>
              <w:spacing w:after="0"/>
              <w:ind w:left="1080"/>
              <w:rPr>
                <w:rFonts w:cs="Arial"/>
              </w:rPr>
            </w:pPr>
          </w:p>
          <w:p w:rsidR="00843FC0" w:rsidRDefault="00843FC0" w:rsidP="00843FC0">
            <w:pPr>
              <w:spacing w:after="0"/>
              <w:ind w:left="1080"/>
              <w:rPr>
                <w:rFonts w:cs="Arial"/>
              </w:rPr>
            </w:pPr>
          </w:p>
          <w:p w:rsidR="00843FC0" w:rsidRDefault="00843FC0" w:rsidP="00843FC0">
            <w:pPr>
              <w:spacing w:after="0"/>
              <w:ind w:left="1080"/>
              <w:rPr>
                <w:rFonts w:cs="Arial"/>
              </w:rPr>
            </w:pPr>
          </w:p>
          <w:p w:rsidR="00843FC0" w:rsidRDefault="00843FC0" w:rsidP="00843FC0">
            <w:pPr>
              <w:spacing w:after="0"/>
              <w:ind w:left="1080"/>
              <w:rPr>
                <w:rFonts w:cs="Arial"/>
              </w:rPr>
            </w:pPr>
          </w:p>
          <w:p w:rsidR="00843FC0" w:rsidRDefault="00843FC0" w:rsidP="00843FC0">
            <w:pPr>
              <w:spacing w:after="0"/>
              <w:ind w:left="1080"/>
              <w:rPr>
                <w:rFonts w:cs="Arial"/>
              </w:rPr>
            </w:pPr>
          </w:p>
          <w:p w:rsidR="00843FC0" w:rsidRDefault="00843FC0" w:rsidP="00843FC0">
            <w:pPr>
              <w:spacing w:after="0"/>
              <w:ind w:left="1080"/>
              <w:rPr>
                <w:rFonts w:cs="Arial"/>
              </w:rPr>
            </w:pPr>
          </w:p>
          <w:p w:rsidR="00843FC0" w:rsidRDefault="00843FC0" w:rsidP="00843FC0">
            <w:pPr>
              <w:spacing w:after="120"/>
              <w:ind w:left="1080"/>
              <w:rPr>
                <w:rFonts w:cs="Arial"/>
              </w:rPr>
            </w:pPr>
          </w:p>
          <w:p w:rsidR="00843FC0" w:rsidRDefault="00843FC0" w:rsidP="00843FC0">
            <w:pPr>
              <w:spacing w:after="0"/>
              <w:ind w:left="1080"/>
              <w:rPr>
                <w:rFonts w:cs="Arial"/>
              </w:rPr>
            </w:pPr>
          </w:p>
          <w:p w:rsidR="00843FC0" w:rsidRDefault="00843FC0" w:rsidP="00843FC0">
            <w:pPr>
              <w:spacing w:after="0"/>
              <w:ind w:left="1080"/>
              <w:rPr>
                <w:rFonts w:cs="Arial"/>
              </w:rPr>
            </w:pPr>
          </w:p>
          <w:p w:rsidR="00843FC0" w:rsidRPr="002A476F" w:rsidRDefault="00843FC0" w:rsidP="00843FC0">
            <w:pPr>
              <w:numPr>
                <w:ilvl w:val="1"/>
                <w:numId w:val="13"/>
              </w:numPr>
              <w:tabs>
                <w:tab w:val="clear" w:pos="1440"/>
                <w:tab w:val="num" w:pos="1080"/>
              </w:tabs>
              <w:spacing w:after="0"/>
              <w:ind w:left="1080" w:hanging="720"/>
              <w:rPr>
                <w:rFonts w:cs="Arial"/>
              </w:rPr>
            </w:pPr>
            <w:proofErr w:type="gramStart"/>
            <w:r w:rsidRPr="002A476F">
              <w:rPr>
                <w:rFonts w:cs="Arial"/>
              </w:rPr>
              <w:t>the</w:t>
            </w:r>
            <w:proofErr w:type="gramEnd"/>
            <w:r w:rsidRPr="002A476F">
              <w:rPr>
                <w:rFonts w:cs="Arial"/>
              </w:rPr>
              <w:t xml:space="preserve"> fishery to which the plan, regime or policy relates does not, or is not likely to, adversely affect the survival or recovery in nature of the species.</w:t>
            </w:r>
          </w:p>
        </w:tc>
        <w:tc>
          <w:tcPr>
            <w:tcW w:w="7087" w:type="dxa"/>
          </w:tcPr>
          <w:p w:rsidR="00843FC0" w:rsidRPr="002A476F" w:rsidRDefault="00843FC0" w:rsidP="00843FC0">
            <w:pPr>
              <w:spacing w:after="0"/>
              <w:rPr>
                <w:rFonts w:cs="Arial"/>
              </w:rPr>
            </w:pPr>
          </w:p>
          <w:p w:rsidR="00843FC0" w:rsidRDefault="00843FC0" w:rsidP="00843FC0">
            <w:pPr>
              <w:spacing w:after="0"/>
              <w:rPr>
                <w:rFonts w:cs="Arial"/>
              </w:rPr>
            </w:pPr>
          </w:p>
          <w:p w:rsidR="00843FC0" w:rsidRPr="00822605" w:rsidRDefault="00843FC0" w:rsidP="00843FC0">
            <w:pPr>
              <w:spacing w:after="0"/>
              <w:rPr>
                <w:rFonts w:cs="Arial"/>
              </w:rPr>
            </w:pPr>
            <w:r>
              <w:rPr>
                <w:rFonts w:cs="Arial"/>
              </w:rPr>
              <w:t xml:space="preserve">The </w:t>
            </w:r>
            <w:r w:rsidRPr="00CF4FEF">
              <w:rPr>
                <w:rFonts w:cs="Arial"/>
              </w:rPr>
              <w:t xml:space="preserve">Queensland Mud Crab Fishery </w:t>
            </w:r>
            <w:r>
              <w:rPr>
                <w:rFonts w:cs="Arial"/>
              </w:rPr>
              <w:t>(</w:t>
            </w:r>
            <w:r w:rsidRPr="00822605">
              <w:t>MCF</w:t>
            </w:r>
            <w:r w:rsidRPr="00822605">
              <w:rPr>
                <w:rFonts w:cs="Arial"/>
              </w:rPr>
              <w:t>) will be managed under the</w:t>
            </w:r>
            <w:r w:rsidRPr="00822605">
              <w:rPr>
                <w:rFonts w:cs="Arial"/>
                <w:color w:val="3366FF"/>
              </w:rPr>
              <w:t xml:space="preserve"> </w:t>
            </w:r>
            <w:r w:rsidRPr="00822605">
              <w:rPr>
                <w:rFonts w:cs="Arial"/>
                <w:snapToGrid w:val="0"/>
              </w:rPr>
              <w:t xml:space="preserve">Queensland </w:t>
            </w:r>
            <w:r w:rsidRPr="00822605">
              <w:rPr>
                <w:rFonts w:cs="Arial"/>
                <w:i/>
                <w:snapToGrid w:val="0"/>
              </w:rPr>
              <w:t>Fisheries Act 1994</w:t>
            </w:r>
            <w:r w:rsidRPr="00822605">
              <w:rPr>
                <w:rFonts w:cs="Arial"/>
                <w:snapToGrid w:val="0"/>
              </w:rPr>
              <w:t xml:space="preserve"> and the Queensland Fisheries Regulation 2008</w:t>
            </w:r>
            <w:r w:rsidRPr="00822605">
              <w:rPr>
                <w:rFonts w:cs="Arial"/>
              </w:rPr>
              <w:t xml:space="preserve">. </w:t>
            </w:r>
          </w:p>
          <w:p w:rsidR="00843FC0" w:rsidRPr="00822605" w:rsidRDefault="00843FC0" w:rsidP="00843FC0">
            <w:pPr>
              <w:spacing w:after="0"/>
              <w:rPr>
                <w:rFonts w:cs="Arial"/>
              </w:rPr>
            </w:pPr>
          </w:p>
          <w:p w:rsidR="00843FC0" w:rsidRPr="00822605" w:rsidRDefault="00843FC0" w:rsidP="00843FC0">
            <w:pPr>
              <w:spacing w:after="0"/>
              <w:rPr>
                <w:rFonts w:cs="Arial"/>
              </w:rPr>
            </w:pPr>
          </w:p>
          <w:p w:rsidR="00843FC0" w:rsidRPr="00822605" w:rsidRDefault="00843FC0" w:rsidP="00843FC0">
            <w:pPr>
              <w:spacing w:after="0"/>
              <w:rPr>
                <w:rFonts w:cs="Arial"/>
              </w:rPr>
            </w:pPr>
          </w:p>
          <w:p w:rsidR="00843FC0" w:rsidRPr="00822605" w:rsidRDefault="00843FC0" w:rsidP="00843FC0">
            <w:pPr>
              <w:spacing w:after="0"/>
              <w:rPr>
                <w:rFonts w:cs="Arial"/>
              </w:rPr>
            </w:pPr>
          </w:p>
          <w:p w:rsidR="00843FC0" w:rsidRPr="00A978AC" w:rsidRDefault="00843FC0" w:rsidP="00843FC0">
            <w:pPr>
              <w:spacing w:after="0"/>
              <w:rPr>
                <w:rFonts w:cs="Arial"/>
              </w:rPr>
            </w:pPr>
            <w:r w:rsidRPr="00822605">
              <w:rPr>
                <w:rFonts w:cs="Arial"/>
              </w:rPr>
              <w:t xml:space="preserve">The management regime for the </w:t>
            </w:r>
            <w:r w:rsidRPr="00822605">
              <w:t>MCF</w:t>
            </w:r>
            <w:r>
              <w:rPr>
                <w:rFonts w:cs="Arial"/>
              </w:rPr>
              <w:t xml:space="preserve"> was most recently </w:t>
            </w:r>
            <w:r w:rsidRPr="007948FB">
              <w:rPr>
                <w:rFonts w:cs="Arial"/>
              </w:rPr>
              <w:t>accredited under section 208A (Part 13) of the EPBC Act in</w:t>
            </w:r>
            <w:r>
              <w:rPr>
                <w:rFonts w:cs="Arial"/>
              </w:rPr>
              <w:t xml:space="preserve"> </w:t>
            </w:r>
            <w:r w:rsidRPr="00664974">
              <w:rPr>
                <w:rFonts w:cs="Arial"/>
              </w:rPr>
              <w:t>2007</w:t>
            </w:r>
            <w:r>
              <w:rPr>
                <w:rFonts w:cs="Arial"/>
              </w:rPr>
              <w:t xml:space="preserve">. </w:t>
            </w:r>
            <w:r w:rsidRPr="007948FB">
              <w:rPr>
                <w:rFonts w:cs="Arial"/>
              </w:rPr>
              <w:t>While there have been changes to the management regime since that time, those changes do not materially change the requirement for fishers to take all reasonable steps to ensure that members of listed threatened species are not killed or injured as a result of the fishing.</w:t>
            </w:r>
            <w:r>
              <w:rPr>
                <w:rFonts w:cs="Arial"/>
              </w:rPr>
              <w:t xml:space="preserve"> </w:t>
            </w:r>
          </w:p>
          <w:p w:rsidR="00843FC0" w:rsidRPr="00534D7C" w:rsidRDefault="00843FC0" w:rsidP="00843FC0">
            <w:pPr>
              <w:adjustRightInd w:val="0"/>
              <w:rPr>
                <w:rFonts w:eastAsia="Times New Roman" w:cs="Arial"/>
                <w:lang w:eastAsia="en-AU"/>
              </w:rPr>
            </w:pPr>
            <w:r w:rsidRPr="00534D7C">
              <w:rPr>
                <w:rFonts w:eastAsia="Times New Roman" w:cs="Arial"/>
                <w:lang w:eastAsia="en-AU"/>
              </w:rPr>
              <w:t xml:space="preserve">The </w:t>
            </w:r>
            <w:r w:rsidRPr="00A42D12">
              <w:rPr>
                <w:rFonts w:cs="Arial"/>
                <w:snapToGrid w:val="0"/>
              </w:rPr>
              <w:t>Queensland Fisheries Regulation 2008</w:t>
            </w:r>
            <w:r>
              <w:rPr>
                <w:rFonts w:cs="Arial"/>
                <w:snapToGrid w:val="0"/>
              </w:rPr>
              <w:t xml:space="preserve"> </w:t>
            </w:r>
            <w:r w:rsidRPr="00534D7C">
              <w:rPr>
                <w:rFonts w:eastAsia="Times New Roman" w:cs="Arial"/>
                <w:lang w:eastAsia="en-AU"/>
              </w:rPr>
              <w:t xml:space="preserve">prescribes the restrictions on fishing gear used in the fishery. A number of these restrictions operate to reduce the risk of mortality of listed threatened species potentially encountered in the fishery such as </w:t>
            </w:r>
            <w:r>
              <w:rPr>
                <w:rFonts w:eastAsia="Times New Roman" w:cs="Arial"/>
                <w:color w:val="000000"/>
                <w:lang w:eastAsia="en-AU"/>
              </w:rPr>
              <w:t>turtles and dugongs.</w:t>
            </w:r>
            <w:r w:rsidRPr="00534D7C">
              <w:rPr>
                <w:rFonts w:eastAsia="Times New Roman" w:cs="Arial"/>
                <w:lang w:eastAsia="en-AU"/>
              </w:rPr>
              <w:t xml:space="preserve"> </w:t>
            </w:r>
          </w:p>
          <w:p w:rsidR="00843FC0" w:rsidRPr="00534D7C" w:rsidRDefault="00843FC0" w:rsidP="00843FC0">
            <w:pPr>
              <w:adjustRightInd w:val="0"/>
              <w:rPr>
                <w:rFonts w:eastAsia="Times New Roman" w:cs="Arial"/>
                <w:lang w:eastAsia="en-AU"/>
              </w:rPr>
            </w:pPr>
            <w:r w:rsidRPr="00534D7C">
              <w:rPr>
                <w:rFonts w:eastAsia="Times New Roman" w:cs="Arial"/>
                <w:lang w:eastAsia="en-AU"/>
              </w:rPr>
              <w:t>Restrictions include:</w:t>
            </w:r>
          </w:p>
          <w:p w:rsidR="00843FC0" w:rsidRDefault="00843FC0" w:rsidP="00843FC0">
            <w:pPr>
              <w:pStyle w:val="ListBullet"/>
              <w:rPr>
                <w:lang w:eastAsia="en-AU"/>
              </w:rPr>
            </w:pPr>
            <w:r>
              <w:rPr>
                <w:lang w:eastAsia="en-AU"/>
              </w:rPr>
              <w:t>no inverted dillies</w:t>
            </w:r>
          </w:p>
          <w:p w:rsidR="00843FC0" w:rsidRDefault="00843FC0" w:rsidP="00843FC0">
            <w:pPr>
              <w:pStyle w:val="ListBullet"/>
              <w:rPr>
                <w:lang w:eastAsia="en-AU"/>
              </w:rPr>
            </w:pPr>
            <w:r>
              <w:rPr>
                <w:lang w:eastAsia="en-AU"/>
              </w:rPr>
              <w:t>the introduction of trotlines in Moreton Bay will allows up to 10 pots to be attached to one trot-line</w:t>
            </w:r>
          </w:p>
          <w:p w:rsidR="00843FC0" w:rsidRDefault="00843FC0" w:rsidP="00843FC0">
            <w:pPr>
              <w:pStyle w:val="ListBullet"/>
              <w:rPr>
                <w:lang w:eastAsia="en-AU"/>
              </w:rPr>
            </w:pPr>
            <w:r>
              <w:t>developed and distributed a brochure to promote best-practice</w:t>
            </w:r>
          </w:p>
          <w:p w:rsidR="00843FC0" w:rsidRDefault="00843FC0" w:rsidP="00843FC0">
            <w:pPr>
              <w:pStyle w:val="ListBullet"/>
              <w:rPr>
                <w:lang w:eastAsia="en-AU"/>
              </w:rPr>
            </w:pPr>
            <w:r>
              <w:rPr>
                <w:lang w:eastAsia="en-AU"/>
              </w:rPr>
              <w:t>all lines attached to pots must be kept above the water line</w:t>
            </w:r>
          </w:p>
          <w:p w:rsidR="00843FC0" w:rsidRPr="00822605" w:rsidRDefault="00843FC0" w:rsidP="00843FC0">
            <w:pPr>
              <w:spacing w:after="120"/>
              <w:rPr>
                <w:rFonts w:eastAsia="Times New Roman" w:cs="Arial"/>
                <w:lang w:eastAsia="en-AU"/>
              </w:rPr>
            </w:pPr>
            <w:r w:rsidRPr="00534D7C">
              <w:rPr>
                <w:rFonts w:eastAsia="Times New Roman" w:cs="Arial"/>
                <w:lang w:eastAsia="en-AU"/>
              </w:rPr>
              <w:t>Given the measures described above, and in Table 1, the Department considers that the current management regi</w:t>
            </w:r>
            <w:r w:rsidRPr="00822605">
              <w:rPr>
                <w:rFonts w:eastAsia="Times New Roman" w:cs="Arial"/>
                <w:lang w:eastAsia="en-AU"/>
              </w:rPr>
              <w:t xml:space="preserve">me for the </w:t>
            </w:r>
            <w:r w:rsidRPr="00822605">
              <w:t>MCF</w:t>
            </w:r>
            <w:r w:rsidRPr="00822605">
              <w:rPr>
                <w:rFonts w:eastAsia="Times New Roman" w:cs="Arial"/>
                <w:lang w:eastAsia="en-AU"/>
              </w:rPr>
              <w:t xml:space="preserve"> requires persons engaged in fishing under that regime to take all reasonable steps to ensure that members of listed threatened species are not killed or injured as a result of the fishing.</w:t>
            </w:r>
          </w:p>
          <w:p w:rsidR="00843FC0" w:rsidRPr="00822605" w:rsidRDefault="00843FC0" w:rsidP="00843FC0">
            <w:pPr>
              <w:spacing w:after="0"/>
              <w:rPr>
                <w:rFonts w:eastAsia="Times New Roman" w:cs="Arial"/>
                <w:lang w:eastAsia="en-AU"/>
              </w:rPr>
            </w:pPr>
          </w:p>
          <w:p w:rsidR="00843FC0" w:rsidRPr="00907FC0" w:rsidRDefault="00843FC0" w:rsidP="00843FC0">
            <w:pPr>
              <w:spacing w:after="0"/>
              <w:rPr>
                <w:rFonts w:cs="Arial"/>
              </w:rPr>
            </w:pPr>
            <w:r w:rsidRPr="00822605">
              <w:rPr>
                <w:rFonts w:cs="Arial"/>
              </w:rPr>
              <w:t xml:space="preserve">Currently, evidence suggests that the </w:t>
            </w:r>
            <w:r w:rsidRPr="00822605">
              <w:t>MCF</w:t>
            </w:r>
            <w:r w:rsidRPr="00822605">
              <w:rPr>
                <w:rFonts w:cs="Arial"/>
              </w:rPr>
              <w:t xml:space="preserve"> has some interactions </w:t>
            </w:r>
            <w:r w:rsidRPr="00822605">
              <w:t>with listed threatened species, such as turtles and dugongs. T</w:t>
            </w:r>
            <w:r w:rsidRPr="00822605">
              <w:rPr>
                <w:rFonts w:cs="Arial"/>
              </w:rPr>
              <w:t xml:space="preserve">he Department has identified gear type and reporting validation as the primary concern.  Given the measures described above, and in Table 1, the Department considers that the current operation of the </w:t>
            </w:r>
            <w:r w:rsidRPr="00822605">
              <w:t>MCF</w:t>
            </w:r>
            <w:r w:rsidRPr="00822605">
              <w:rPr>
                <w:rFonts w:cs="Arial"/>
              </w:rPr>
              <w:t xml:space="preserve"> does not, or is not likely </w:t>
            </w:r>
            <w:proofErr w:type="gramStart"/>
            <w:r w:rsidRPr="00822605">
              <w:rPr>
                <w:rFonts w:cs="Arial"/>
              </w:rPr>
              <w:t>to,</w:t>
            </w:r>
            <w:proofErr w:type="gramEnd"/>
            <w:r w:rsidRPr="00822605">
              <w:rPr>
                <w:rFonts w:cs="Arial"/>
              </w:rPr>
              <w:t xml:space="preserve"> adversely affect the survival or recovery in nature of any listed threatened species. Due to the recent reported catches of turtles and dugongs through </w:t>
            </w:r>
            <w:proofErr w:type="spellStart"/>
            <w:r w:rsidRPr="00822605">
              <w:rPr>
                <w:rFonts w:cs="Arial"/>
              </w:rPr>
              <w:t>StrandNet</w:t>
            </w:r>
            <w:proofErr w:type="spellEnd"/>
            <w:r w:rsidRPr="00822605">
              <w:rPr>
                <w:rFonts w:cs="Arial"/>
              </w:rPr>
              <w:t xml:space="preserve">, the Department considers that accreditation of the management regime for the </w:t>
            </w:r>
            <w:r w:rsidRPr="00822605">
              <w:t>MCF</w:t>
            </w:r>
            <w:r w:rsidRPr="00822605">
              <w:rPr>
                <w:rFonts w:cs="Arial"/>
              </w:rPr>
              <w:t xml:space="preserve"> under</w:t>
            </w:r>
            <w:r w:rsidRPr="0034662C">
              <w:rPr>
                <w:rFonts w:cs="Arial"/>
              </w:rPr>
              <w:t xml:space="preserve"> this section should be subject to a condition requiring </w:t>
            </w:r>
            <w:r>
              <w:rPr>
                <w:rFonts w:cs="Arial"/>
              </w:rPr>
              <w:t>QDAF</w:t>
            </w:r>
            <w:r w:rsidRPr="0034662C">
              <w:rPr>
                <w:rFonts w:cs="Arial"/>
              </w:rPr>
              <w:t xml:space="preserve"> </w:t>
            </w:r>
            <w:r>
              <w:rPr>
                <w:rFonts w:cs="Arial"/>
              </w:rPr>
              <w:t>to adjust</w:t>
            </w:r>
            <w:r w:rsidRPr="000147E0">
              <w:rPr>
                <w:rFonts w:cs="Arial"/>
              </w:rPr>
              <w:t xml:space="preserve"> </w:t>
            </w:r>
            <w:r>
              <w:rPr>
                <w:rFonts w:cs="Arial"/>
              </w:rPr>
              <w:t xml:space="preserve">fishery </w:t>
            </w:r>
            <w:r w:rsidRPr="000147E0">
              <w:rPr>
                <w:rFonts w:cs="Arial"/>
              </w:rPr>
              <w:t>o</w:t>
            </w:r>
            <w:r>
              <w:rPr>
                <w:rFonts w:cs="Arial"/>
              </w:rPr>
              <w:t xml:space="preserve">perations to reduce the risk of listed threatened species entanglement, and </w:t>
            </w:r>
            <w:r w:rsidRPr="00922A60">
              <w:t>improve</w:t>
            </w:r>
            <w:r>
              <w:t xml:space="preserve"> monitoring and implement a system </w:t>
            </w:r>
            <w:r w:rsidRPr="00CF4B6E">
              <w:t xml:space="preserve">to independently validate commercial fishery interactions with </w:t>
            </w:r>
            <w:r>
              <w:t>listed threatened</w:t>
            </w:r>
            <w:r w:rsidRPr="00CF4B6E">
              <w:t xml:space="preserve"> species</w:t>
            </w:r>
            <w:r>
              <w:t xml:space="preserve"> </w:t>
            </w:r>
            <w:r w:rsidRPr="0034662C">
              <w:rPr>
                <w:rFonts w:cs="Arial"/>
              </w:rPr>
              <w:t xml:space="preserve">(see </w:t>
            </w:r>
            <w:r w:rsidRPr="00B223D0">
              <w:rPr>
                <w:rFonts w:cs="Arial"/>
                <w:b/>
              </w:rPr>
              <w:t>Part 13</w:t>
            </w:r>
            <w:r>
              <w:rPr>
                <w:rFonts w:cs="Arial"/>
              </w:rPr>
              <w:t xml:space="preserve"> </w:t>
            </w:r>
            <w:r w:rsidRPr="0034662C">
              <w:rPr>
                <w:rFonts w:cs="Arial"/>
                <w:b/>
              </w:rPr>
              <w:t xml:space="preserve">Condition </w:t>
            </w:r>
            <w:r>
              <w:rPr>
                <w:rFonts w:cs="Arial"/>
                <w:b/>
              </w:rPr>
              <w:t xml:space="preserve">1 </w:t>
            </w:r>
            <w:r w:rsidRPr="00794D25">
              <w:rPr>
                <w:rFonts w:cs="Arial"/>
                <w:b/>
              </w:rPr>
              <w:t>and</w:t>
            </w:r>
            <w:r>
              <w:rPr>
                <w:rFonts w:cs="Arial"/>
                <w:b/>
              </w:rPr>
              <w:t xml:space="preserve"> 2</w:t>
            </w:r>
            <w:r w:rsidRPr="0034662C">
              <w:rPr>
                <w:rFonts w:cs="Arial"/>
              </w:rPr>
              <w:t xml:space="preserve">, </w:t>
            </w:r>
            <w:r>
              <w:rPr>
                <w:rFonts w:cs="Arial"/>
                <w:b/>
              </w:rPr>
              <w:t>Table </w:t>
            </w:r>
            <w:r w:rsidRPr="00D66D54">
              <w:rPr>
                <w:rFonts w:cs="Arial"/>
                <w:b/>
              </w:rPr>
              <w:t>4</w:t>
            </w:r>
            <w:r w:rsidRPr="0034662C">
              <w:rPr>
                <w:rFonts w:cs="Arial"/>
              </w:rPr>
              <w:t>).</w:t>
            </w:r>
          </w:p>
        </w:tc>
      </w:tr>
    </w:tbl>
    <w:p w:rsidR="00843FC0" w:rsidRDefault="00843FC0" w:rsidP="00843FC0">
      <w:pPr>
        <w:spacing w:after="0"/>
        <w:rPr>
          <w:rFonts w:cs="Arial"/>
          <w:highlight w:val="cyan"/>
        </w:rPr>
      </w:pPr>
    </w:p>
    <w:p w:rsidR="00843FC0" w:rsidRPr="00F6308F" w:rsidRDefault="00843FC0" w:rsidP="00843FC0">
      <w:pPr>
        <w:spacing w:after="0"/>
        <w:rPr>
          <w:rFonts w:cs="Arial"/>
          <w:b/>
        </w:rPr>
      </w:pPr>
      <w:proofErr w:type="gramStart"/>
      <w:r w:rsidRPr="00F6308F">
        <w:rPr>
          <w:rFonts w:cs="Arial"/>
          <w:b/>
        </w:rPr>
        <w:t>Part 13</w:t>
      </w:r>
      <w:r w:rsidRPr="00F6308F">
        <w:rPr>
          <w:rFonts w:cs="Arial"/>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843FC0" w:rsidRPr="00F6308F" w:rsidTr="00843FC0">
        <w:tc>
          <w:tcPr>
            <w:tcW w:w="7087" w:type="dxa"/>
          </w:tcPr>
          <w:p w:rsidR="00843FC0" w:rsidRPr="00F6308F" w:rsidRDefault="00843FC0" w:rsidP="00843FC0">
            <w:pPr>
              <w:spacing w:after="0"/>
              <w:rPr>
                <w:rFonts w:cs="Arial"/>
                <w:b/>
              </w:rPr>
            </w:pPr>
            <w:r w:rsidRPr="00F6308F">
              <w:rPr>
                <w:rFonts w:cs="Arial"/>
                <w:b/>
              </w:rPr>
              <w:t>Division 2 Migratory species</w:t>
            </w:r>
          </w:p>
          <w:p w:rsidR="00843FC0" w:rsidRPr="00F6308F" w:rsidRDefault="00843FC0" w:rsidP="00843FC0">
            <w:pPr>
              <w:spacing w:after="0"/>
              <w:rPr>
                <w:rFonts w:cs="Arial"/>
                <w:b/>
              </w:rPr>
            </w:pPr>
            <w:r w:rsidRPr="00F6308F">
              <w:rPr>
                <w:rFonts w:cs="Arial"/>
                <w:b/>
              </w:rPr>
              <w:t>Section 222A Minister may accredit plans or regimes</w:t>
            </w:r>
          </w:p>
        </w:tc>
        <w:tc>
          <w:tcPr>
            <w:tcW w:w="7087" w:type="dxa"/>
          </w:tcPr>
          <w:p w:rsidR="00843FC0" w:rsidRPr="00F6308F" w:rsidRDefault="00843FC0" w:rsidP="00843FC0">
            <w:pPr>
              <w:spacing w:after="0"/>
              <w:rPr>
                <w:rFonts w:cs="Arial"/>
                <w:b/>
              </w:rPr>
            </w:pPr>
            <w:r>
              <w:rPr>
                <w:rFonts w:cs="Arial"/>
                <w:b/>
              </w:rPr>
              <w:t>The D</w:t>
            </w:r>
            <w:r w:rsidRPr="00F6308F">
              <w:rPr>
                <w:rFonts w:cs="Arial"/>
                <w:b/>
              </w:rPr>
              <w:t xml:space="preserve">epartment’s assessment of the </w:t>
            </w:r>
            <w:r>
              <w:rPr>
                <w:rFonts w:cs="Arial"/>
                <w:b/>
              </w:rPr>
              <w:t>QLD Mud Crab Fishery</w:t>
            </w:r>
          </w:p>
        </w:tc>
      </w:tr>
      <w:tr w:rsidR="00843FC0" w:rsidRPr="00F6308F" w:rsidTr="00843FC0">
        <w:tc>
          <w:tcPr>
            <w:tcW w:w="7087" w:type="dxa"/>
          </w:tcPr>
          <w:p w:rsidR="00843FC0" w:rsidRPr="002A476F" w:rsidRDefault="00843FC0" w:rsidP="00843FC0">
            <w:pPr>
              <w:spacing w:after="0"/>
              <w:ind w:left="360" w:hanging="360"/>
              <w:rPr>
                <w:rFonts w:cs="Arial"/>
              </w:rPr>
            </w:pPr>
            <w:r w:rsidRPr="002A476F">
              <w:rPr>
                <w:rFonts w:cs="Arial"/>
              </w:rPr>
              <w:t>(1)</w:t>
            </w:r>
            <w:r w:rsidRPr="002A476F">
              <w:rPr>
                <w:rFonts w:cs="Arial"/>
              </w:rPr>
              <w:tab/>
              <w:t>Minister may, by instrument in writing, accredit for the purposes of this Division:</w:t>
            </w:r>
          </w:p>
          <w:p w:rsidR="00843FC0" w:rsidRPr="002A476F" w:rsidRDefault="00843FC0" w:rsidP="00843FC0">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843FC0" w:rsidRPr="002A476F" w:rsidRDefault="00843FC0" w:rsidP="00843FC0">
            <w:pPr>
              <w:numPr>
                <w:ilvl w:val="1"/>
                <w:numId w:val="23"/>
              </w:numPr>
              <w:tabs>
                <w:tab w:val="clear" w:pos="1800"/>
              </w:tabs>
              <w:spacing w:after="0"/>
              <w:ind w:left="1440" w:hanging="360"/>
              <w:rPr>
                <w:rFonts w:cs="Arial"/>
              </w:rPr>
            </w:pPr>
            <w:r w:rsidRPr="002A476F">
              <w:rPr>
                <w:rFonts w:cs="Arial"/>
              </w:rPr>
              <w:t>made by a State or self-governing Territory; and</w:t>
            </w:r>
          </w:p>
          <w:p w:rsidR="00843FC0" w:rsidRPr="002A476F" w:rsidRDefault="00843FC0" w:rsidP="00843FC0">
            <w:pPr>
              <w:numPr>
                <w:ilvl w:val="1"/>
                <w:numId w:val="23"/>
              </w:numPr>
              <w:tabs>
                <w:tab w:val="clear" w:pos="1800"/>
              </w:tabs>
              <w:spacing w:after="0"/>
              <w:ind w:left="1440" w:hanging="360"/>
              <w:rPr>
                <w:rFonts w:cs="Arial"/>
              </w:rPr>
            </w:pPr>
            <w:r w:rsidRPr="002A476F">
              <w:rPr>
                <w:rFonts w:cs="Arial"/>
              </w:rPr>
              <w:t xml:space="preserve">in force under a law of the State or self-governing Territory; </w:t>
            </w:r>
          </w:p>
          <w:p w:rsidR="00843FC0" w:rsidRDefault="00843FC0" w:rsidP="00843FC0">
            <w:pPr>
              <w:spacing w:after="0"/>
              <w:rPr>
                <w:rFonts w:cs="Arial"/>
              </w:rPr>
            </w:pPr>
          </w:p>
          <w:p w:rsidR="00843FC0" w:rsidRPr="002A476F" w:rsidRDefault="00843FC0" w:rsidP="00843FC0">
            <w:pPr>
              <w:spacing w:after="0"/>
              <w:rPr>
                <w:rFonts w:cs="Arial"/>
              </w:rPr>
            </w:pPr>
            <w:r w:rsidRPr="002A476F">
              <w:rPr>
                <w:rFonts w:cs="Arial"/>
              </w:rPr>
              <w:t xml:space="preserve">if </w:t>
            </w:r>
            <w:r w:rsidRPr="002A476F">
              <w:rPr>
                <w:rFonts w:cs="Arial"/>
                <w:b/>
              </w:rPr>
              <w:t>satisfied</w:t>
            </w:r>
            <w:r w:rsidRPr="002A476F">
              <w:rPr>
                <w:rFonts w:cs="Arial"/>
              </w:rPr>
              <w:t xml:space="preserve"> that:</w:t>
            </w:r>
          </w:p>
          <w:p w:rsidR="00843FC0" w:rsidRDefault="00843FC0" w:rsidP="00843FC0">
            <w:pPr>
              <w:numPr>
                <w:ilvl w:val="0"/>
                <w:numId w:val="24"/>
              </w:numPr>
              <w:tabs>
                <w:tab w:val="clear" w:pos="1500"/>
                <w:tab w:val="num" w:pos="1080"/>
              </w:tabs>
              <w:spacing w:after="0"/>
              <w:ind w:left="1080"/>
              <w:rPr>
                <w:rFonts w:cs="Arial"/>
              </w:rPr>
            </w:pPr>
            <w:r w:rsidRPr="002A476F">
              <w:rPr>
                <w:rFonts w:cs="Arial"/>
              </w:rPr>
              <w:t>the plan, regime or policy requires persons engaged in fishing under the plan, regime or policy to take all reasonable steps to ensure that members of listed migratory species are not killed or injured as a result of the fishing; and</w:t>
            </w: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120"/>
              <w:ind w:left="360"/>
              <w:rPr>
                <w:rFonts w:cs="Arial"/>
              </w:rPr>
            </w:pPr>
          </w:p>
          <w:p w:rsidR="00843FC0" w:rsidRPr="002A476F" w:rsidRDefault="00843FC0" w:rsidP="00843FC0">
            <w:pPr>
              <w:spacing w:after="0"/>
              <w:ind w:left="360"/>
              <w:rPr>
                <w:rFonts w:cs="Arial"/>
              </w:rPr>
            </w:pPr>
          </w:p>
          <w:p w:rsidR="00843FC0" w:rsidRPr="002A476F" w:rsidRDefault="00843FC0" w:rsidP="00843FC0">
            <w:pPr>
              <w:numPr>
                <w:ilvl w:val="2"/>
                <w:numId w:val="8"/>
              </w:numPr>
              <w:tabs>
                <w:tab w:val="clear" w:pos="2160"/>
                <w:tab w:val="num" w:pos="1080"/>
              </w:tabs>
              <w:spacing w:after="0"/>
              <w:ind w:left="1080" w:hanging="360"/>
              <w:rPr>
                <w:rFonts w:cs="Arial"/>
              </w:rPr>
            </w:pPr>
            <w:proofErr w:type="gramStart"/>
            <w:r w:rsidRPr="002A476F">
              <w:rPr>
                <w:rFonts w:cs="Arial"/>
              </w:rPr>
              <w:t>the</w:t>
            </w:r>
            <w:proofErr w:type="gramEnd"/>
            <w:r w:rsidRPr="002A476F">
              <w:rPr>
                <w:rFonts w:cs="Arial"/>
              </w:rPr>
              <w:t xml:space="preserve"> fishery to which the plan, regime or policy relates does not, or is not likely to, adversely affect the conservation status of a listed migratory species or a population of that species.</w:t>
            </w:r>
          </w:p>
        </w:tc>
        <w:tc>
          <w:tcPr>
            <w:tcW w:w="7087" w:type="dxa"/>
          </w:tcPr>
          <w:p w:rsidR="00843FC0" w:rsidRPr="002A476F" w:rsidRDefault="00843FC0" w:rsidP="00843FC0">
            <w:pPr>
              <w:spacing w:after="0"/>
              <w:rPr>
                <w:rFonts w:cs="Arial"/>
              </w:rPr>
            </w:pPr>
          </w:p>
          <w:p w:rsidR="00843FC0" w:rsidRDefault="00843FC0" w:rsidP="00843FC0">
            <w:pPr>
              <w:spacing w:after="0"/>
              <w:rPr>
                <w:rFonts w:cs="Arial"/>
              </w:rPr>
            </w:pPr>
          </w:p>
          <w:p w:rsidR="00843FC0" w:rsidRPr="002A476F" w:rsidRDefault="00843FC0" w:rsidP="00843FC0">
            <w:pPr>
              <w:spacing w:after="0"/>
              <w:rPr>
                <w:rFonts w:cs="Arial"/>
              </w:rPr>
            </w:pPr>
            <w:r>
              <w:rPr>
                <w:rFonts w:cs="Arial"/>
              </w:rPr>
              <w:t xml:space="preserve">The </w:t>
            </w:r>
            <w:r>
              <w:t>Q</w:t>
            </w:r>
            <w:r w:rsidRPr="00AC517A">
              <w:t>MCF</w:t>
            </w:r>
            <w:r w:rsidRPr="00CF4FEF">
              <w:rPr>
                <w:rFonts w:cs="Arial"/>
              </w:rPr>
              <w:t xml:space="preserve"> will be managed under the</w:t>
            </w:r>
            <w:r w:rsidRPr="00CF4FEF">
              <w:rPr>
                <w:rFonts w:cs="Arial"/>
                <w:color w:val="3366FF"/>
              </w:rPr>
              <w:t xml:space="preserve"> </w:t>
            </w:r>
            <w:r w:rsidRPr="00CF4FEF">
              <w:rPr>
                <w:rFonts w:cs="Arial"/>
                <w:snapToGrid w:val="0"/>
              </w:rPr>
              <w:t xml:space="preserve">Queensland </w:t>
            </w:r>
            <w:r w:rsidRPr="00CF4FEF">
              <w:rPr>
                <w:rFonts w:cs="Arial"/>
                <w:i/>
                <w:snapToGrid w:val="0"/>
              </w:rPr>
              <w:t>Fisheries Act 1994</w:t>
            </w:r>
            <w:r w:rsidRPr="00CF4FEF">
              <w:rPr>
                <w:rFonts w:cs="Arial"/>
                <w:snapToGrid w:val="0"/>
              </w:rPr>
              <w:t xml:space="preserve"> and the</w:t>
            </w:r>
            <w:r w:rsidRPr="00A42D12">
              <w:rPr>
                <w:rFonts w:cs="Arial"/>
                <w:snapToGrid w:val="0"/>
              </w:rPr>
              <w:t xml:space="preserve"> Queensland Fisheries Regulation 2008</w:t>
            </w:r>
            <w:r w:rsidRPr="002A476F">
              <w:rPr>
                <w:rFonts w:cs="Arial"/>
              </w:rPr>
              <w:t xml:space="preserve">. </w:t>
            </w:r>
          </w:p>
          <w:p w:rsidR="00843FC0" w:rsidRPr="002A476F" w:rsidRDefault="00843FC0" w:rsidP="00843FC0">
            <w:pPr>
              <w:spacing w:after="0"/>
              <w:rPr>
                <w:rFonts w:cs="Arial"/>
              </w:rPr>
            </w:pPr>
          </w:p>
          <w:p w:rsidR="00843FC0" w:rsidRPr="002A476F" w:rsidRDefault="00843FC0" w:rsidP="00843FC0">
            <w:pPr>
              <w:spacing w:after="0"/>
              <w:rPr>
                <w:rFonts w:cs="Arial"/>
                <w:highlight w:val="cyan"/>
              </w:rPr>
            </w:pPr>
          </w:p>
          <w:p w:rsidR="00843FC0" w:rsidRDefault="00843FC0" w:rsidP="00843FC0">
            <w:pPr>
              <w:spacing w:after="0"/>
              <w:rPr>
                <w:rFonts w:cs="Arial"/>
              </w:rPr>
            </w:pPr>
          </w:p>
          <w:p w:rsidR="00843FC0" w:rsidRDefault="00843FC0" w:rsidP="00843FC0">
            <w:pPr>
              <w:spacing w:after="0"/>
              <w:rPr>
                <w:rFonts w:cs="Arial"/>
              </w:rPr>
            </w:pPr>
          </w:p>
          <w:p w:rsidR="00843FC0" w:rsidRDefault="00843FC0" w:rsidP="00843FC0">
            <w:pPr>
              <w:spacing w:after="0"/>
              <w:rPr>
                <w:rFonts w:cs="Arial"/>
              </w:rPr>
            </w:pPr>
          </w:p>
          <w:p w:rsidR="00843FC0" w:rsidRPr="00822605" w:rsidRDefault="00843FC0" w:rsidP="00843FC0">
            <w:pPr>
              <w:spacing w:after="0"/>
              <w:rPr>
                <w:rFonts w:cs="Arial"/>
              </w:rPr>
            </w:pPr>
            <w:r>
              <w:rPr>
                <w:rFonts w:cs="Arial"/>
              </w:rPr>
              <w:t>The management regime fo</w:t>
            </w:r>
            <w:r w:rsidRPr="00822605">
              <w:rPr>
                <w:rFonts w:cs="Arial"/>
              </w:rPr>
              <w:t xml:space="preserve">r the </w:t>
            </w:r>
            <w:r w:rsidRPr="00822605">
              <w:t>MCF</w:t>
            </w:r>
            <w:r w:rsidRPr="00822605">
              <w:rPr>
                <w:rFonts w:cs="Arial"/>
              </w:rPr>
              <w:t xml:space="preserve"> was most recen</w:t>
            </w:r>
            <w:r w:rsidR="004C12DF">
              <w:rPr>
                <w:rFonts w:cs="Arial"/>
              </w:rPr>
              <w:t>tly accredited under section 222</w:t>
            </w:r>
            <w:r w:rsidRPr="00822605">
              <w:rPr>
                <w:rFonts w:cs="Arial"/>
              </w:rPr>
              <w:t xml:space="preserve">A (Part 13) of the EPBC Act in 2007. While there have been changes to the management regime since that time, those changes do not materially change the requirement for fishers to take all reasonable steps to ensure that members of listed </w:t>
            </w:r>
            <w:r>
              <w:rPr>
                <w:rFonts w:cs="Arial"/>
              </w:rPr>
              <w:t>migratory</w:t>
            </w:r>
            <w:r w:rsidRPr="00822605">
              <w:rPr>
                <w:rFonts w:cs="Arial"/>
              </w:rPr>
              <w:t xml:space="preserve"> species are not killed or injured as a result of the fishing. </w:t>
            </w:r>
          </w:p>
          <w:p w:rsidR="00843FC0" w:rsidRPr="00822605" w:rsidRDefault="00843FC0" w:rsidP="00843FC0">
            <w:pPr>
              <w:adjustRightInd w:val="0"/>
              <w:rPr>
                <w:rFonts w:eastAsia="Times New Roman" w:cs="Arial"/>
                <w:lang w:eastAsia="en-AU"/>
              </w:rPr>
            </w:pPr>
            <w:r w:rsidRPr="00822605">
              <w:rPr>
                <w:rFonts w:eastAsia="Times New Roman" w:cs="Arial"/>
                <w:lang w:eastAsia="en-AU"/>
              </w:rPr>
              <w:t xml:space="preserve">The </w:t>
            </w:r>
            <w:r w:rsidRPr="00822605">
              <w:rPr>
                <w:rFonts w:cs="Arial"/>
                <w:snapToGrid w:val="0"/>
              </w:rPr>
              <w:t xml:space="preserve">Queensland Fisheries Regulation 2008 </w:t>
            </w:r>
            <w:r w:rsidRPr="00822605">
              <w:rPr>
                <w:rFonts w:eastAsia="Times New Roman" w:cs="Arial"/>
                <w:lang w:eastAsia="en-AU"/>
              </w:rPr>
              <w:t xml:space="preserve">prescribes the restrictions on fishing gear used in the fishery. A number of these restrictions operate to reduce the risk of mortality of </w:t>
            </w:r>
            <w:r w:rsidR="004C12DF">
              <w:rPr>
                <w:rFonts w:eastAsia="Times New Roman" w:cs="Arial"/>
                <w:lang w:eastAsia="en-AU"/>
              </w:rPr>
              <w:t xml:space="preserve">listed </w:t>
            </w:r>
            <w:r w:rsidRPr="00822605">
              <w:rPr>
                <w:rFonts w:eastAsia="Times New Roman" w:cs="Arial"/>
                <w:lang w:eastAsia="en-AU"/>
              </w:rPr>
              <w:t xml:space="preserve">migratory species potentially encountered in the fishery such as </w:t>
            </w:r>
            <w:r w:rsidRPr="00822605">
              <w:rPr>
                <w:rFonts w:eastAsia="Times New Roman" w:cs="Arial"/>
                <w:color w:val="000000"/>
                <w:lang w:eastAsia="en-AU"/>
              </w:rPr>
              <w:t>turtles and dugongs.</w:t>
            </w:r>
            <w:r w:rsidRPr="00822605">
              <w:rPr>
                <w:rFonts w:eastAsia="Times New Roman" w:cs="Arial"/>
                <w:lang w:eastAsia="en-AU"/>
              </w:rPr>
              <w:t xml:space="preserve"> </w:t>
            </w:r>
          </w:p>
          <w:p w:rsidR="00843FC0" w:rsidRPr="00822605" w:rsidRDefault="00843FC0" w:rsidP="00843FC0">
            <w:pPr>
              <w:adjustRightInd w:val="0"/>
              <w:rPr>
                <w:rFonts w:eastAsia="Times New Roman" w:cs="Arial"/>
                <w:lang w:eastAsia="en-AU"/>
              </w:rPr>
            </w:pPr>
            <w:r w:rsidRPr="00822605">
              <w:rPr>
                <w:rFonts w:eastAsia="Times New Roman" w:cs="Arial"/>
                <w:lang w:eastAsia="en-AU"/>
              </w:rPr>
              <w:t>Restrictions include:</w:t>
            </w:r>
          </w:p>
          <w:p w:rsidR="00843FC0" w:rsidRPr="00822605" w:rsidRDefault="00843FC0" w:rsidP="00843FC0">
            <w:pPr>
              <w:pStyle w:val="ListBullet"/>
              <w:rPr>
                <w:lang w:eastAsia="en-AU"/>
              </w:rPr>
            </w:pPr>
            <w:r w:rsidRPr="00822605">
              <w:rPr>
                <w:lang w:eastAsia="en-AU"/>
              </w:rPr>
              <w:t>no inverted dillies</w:t>
            </w:r>
          </w:p>
          <w:p w:rsidR="00843FC0" w:rsidRPr="00822605" w:rsidRDefault="00843FC0" w:rsidP="00843FC0">
            <w:pPr>
              <w:pStyle w:val="ListBullet"/>
              <w:rPr>
                <w:lang w:eastAsia="en-AU"/>
              </w:rPr>
            </w:pPr>
            <w:r w:rsidRPr="00822605">
              <w:rPr>
                <w:lang w:eastAsia="en-AU"/>
              </w:rPr>
              <w:t>the introduction of trotlines in Moreton Bay will allows up to 10 pots to be attached to one trot-line</w:t>
            </w:r>
          </w:p>
          <w:p w:rsidR="00843FC0" w:rsidRPr="00822605" w:rsidRDefault="00843FC0" w:rsidP="00843FC0">
            <w:pPr>
              <w:pStyle w:val="ListBullet"/>
              <w:rPr>
                <w:lang w:eastAsia="en-AU"/>
              </w:rPr>
            </w:pPr>
            <w:r w:rsidRPr="00822605">
              <w:t>developed and distributed a brochure to promote best-practice</w:t>
            </w:r>
          </w:p>
          <w:p w:rsidR="00843FC0" w:rsidRPr="00822605" w:rsidRDefault="00843FC0" w:rsidP="00843FC0">
            <w:pPr>
              <w:pStyle w:val="ListBullet"/>
              <w:rPr>
                <w:lang w:eastAsia="en-AU"/>
              </w:rPr>
            </w:pPr>
            <w:r w:rsidRPr="00822605">
              <w:rPr>
                <w:lang w:eastAsia="en-AU"/>
              </w:rPr>
              <w:t>all lines attached to pots must be kept above the water line</w:t>
            </w:r>
          </w:p>
          <w:p w:rsidR="00843FC0" w:rsidRPr="00822605" w:rsidRDefault="00843FC0" w:rsidP="00843FC0">
            <w:pPr>
              <w:spacing w:after="0"/>
              <w:rPr>
                <w:rFonts w:eastAsia="Times New Roman" w:cs="Arial"/>
                <w:lang w:eastAsia="en-AU"/>
              </w:rPr>
            </w:pPr>
            <w:r w:rsidRPr="00822605">
              <w:rPr>
                <w:rFonts w:eastAsia="Times New Roman" w:cs="Arial"/>
                <w:lang w:eastAsia="en-AU"/>
              </w:rPr>
              <w:t xml:space="preserve">Given the measures described above, and in Table 1, the Department considers that the current management regime for the </w:t>
            </w:r>
            <w:r w:rsidRPr="00822605">
              <w:t>MCF</w:t>
            </w:r>
            <w:r w:rsidRPr="00822605">
              <w:rPr>
                <w:rFonts w:eastAsia="Times New Roman" w:cs="Arial"/>
                <w:lang w:eastAsia="en-AU"/>
              </w:rPr>
              <w:t xml:space="preserve"> requires persons engaged in fishing under that regime to take all reasonable steps to ensure that members of </w:t>
            </w:r>
            <w:r w:rsidR="004C12DF">
              <w:rPr>
                <w:rFonts w:eastAsia="Times New Roman" w:cs="Arial"/>
                <w:lang w:eastAsia="en-AU"/>
              </w:rPr>
              <w:t xml:space="preserve">listed </w:t>
            </w:r>
            <w:r w:rsidRPr="00822605">
              <w:rPr>
                <w:rFonts w:eastAsia="Times New Roman" w:cs="Arial"/>
                <w:lang w:eastAsia="en-AU"/>
              </w:rPr>
              <w:t>migratory species are not killed or injured as a result of the fishing.</w:t>
            </w:r>
          </w:p>
          <w:p w:rsidR="00843FC0" w:rsidRPr="00822605" w:rsidRDefault="00843FC0" w:rsidP="00843FC0">
            <w:pPr>
              <w:spacing w:after="0"/>
              <w:rPr>
                <w:rFonts w:eastAsia="Times New Roman" w:cs="Arial"/>
                <w:lang w:eastAsia="en-AU"/>
              </w:rPr>
            </w:pPr>
          </w:p>
          <w:p w:rsidR="00843FC0" w:rsidRPr="00822605" w:rsidRDefault="00843FC0" w:rsidP="00843FC0">
            <w:pPr>
              <w:spacing w:after="0"/>
              <w:rPr>
                <w:rFonts w:eastAsia="Times New Roman" w:cs="Arial"/>
                <w:lang w:eastAsia="en-AU"/>
              </w:rPr>
            </w:pPr>
          </w:p>
          <w:p w:rsidR="00843FC0" w:rsidRPr="002A476F" w:rsidRDefault="00843FC0" w:rsidP="004C12DF">
            <w:pPr>
              <w:spacing w:after="0"/>
              <w:rPr>
                <w:rFonts w:cs="Arial"/>
              </w:rPr>
            </w:pPr>
            <w:r w:rsidRPr="00822605">
              <w:rPr>
                <w:rFonts w:cs="Arial"/>
              </w:rPr>
              <w:t xml:space="preserve">Currently, evidence suggests that the </w:t>
            </w:r>
            <w:r w:rsidRPr="00822605">
              <w:t>MCF</w:t>
            </w:r>
            <w:r w:rsidRPr="00822605">
              <w:rPr>
                <w:rFonts w:cs="Arial"/>
              </w:rPr>
              <w:t xml:space="preserve"> has some interactions </w:t>
            </w:r>
            <w:r w:rsidRPr="00822605">
              <w:t xml:space="preserve">with listed </w:t>
            </w:r>
            <w:r w:rsidR="004C12DF">
              <w:t>migratory</w:t>
            </w:r>
            <w:r w:rsidRPr="00822605">
              <w:t xml:space="preserve"> species, such as turtles and dugongs. T</w:t>
            </w:r>
            <w:r w:rsidRPr="00822605">
              <w:rPr>
                <w:rFonts w:cs="Arial"/>
              </w:rPr>
              <w:t xml:space="preserve">he Department has identified gear type and reporting validation as the primary concern.  Given the measures described above, and in Table 1, the Department considers that the current operation of the </w:t>
            </w:r>
            <w:r w:rsidRPr="00822605">
              <w:t>MCF</w:t>
            </w:r>
            <w:r w:rsidRPr="00822605">
              <w:rPr>
                <w:rFonts w:cs="Arial"/>
              </w:rPr>
              <w:t xml:space="preserve"> does not, or is not likely </w:t>
            </w:r>
            <w:proofErr w:type="gramStart"/>
            <w:r w:rsidRPr="00822605">
              <w:rPr>
                <w:rFonts w:cs="Arial"/>
              </w:rPr>
              <w:t>to,</w:t>
            </w:r>
            <w:proofErr w:type="gramEnd"/>
            <w:r w:rsidRPr="00822605">
              <w:rPr>
                <w:rFonts w:cs="Arial"/>
              </w:rPr>
              <w:t xml:space="preserve"> adversely affect the survival or recovery in nature of any listed </w:t>
            </w:r>
            <w:r w:rsidR="004C12DF">
              <w:rPr>
                <w:rFonts w:cs="Arial"/>
              </w:rPr>
              <w:t>migratory</w:t>
            </w:r>
            <w:r w:rsidRPr="00822605">
              <w:rPr>
                <w:rFonts w:cs="Arial"/>
              </w:rPr>
              <w:t xml:space="preserve"> species. Due to the recent reported catches of turtles and dugongs through </w:t>
            </w:r>
            <w:proofErr w:type="spellStart"/>
            <w:r w:rsidRPr="00822605">
              <w:rPr>
                <w:rFonts w:cs="Arial"/>
              </w:rPr>
              <w:t>StrandNet</w:t>
            </w:r>
            <w:proofErr w:type="spellEnd"/>
            <w:r w:rsidRPr="00822605">
              <w:rPr>
                <w:rFonts w:cs="Arial"/>
              </w:rPr>
              <w:t xml:space="preserve">, the Department considers that accreditation of the management regime for the </w:t>
            </w:r>
            <w:r w:rsidRPr="00822605">
              <w:t>MCF</w:t>
            </w:r>
            <w:r w:rsidRPr="0034662C">
              <w:rPr>
                <w:rFonts w:cs="Arial"/>
              </w:rPr>
              <w:t xml:space="preserve"> under this section should be subject to a condition requiring </w:t>
            </w:r>
            <w:r>
              <w:rPr>
                <w:rFonts w:cs="Arial"/>
              </w:rPr>
              <w:t>QDAF</w:t>
            </w:r>
            <w:r w:rsidRPr="0034662C">
              <w:rPr>
                <w:rFonts w:cs="Arial"/>
              </w:rPr>
              <w:t xml:space="preserve"> </w:t>
            </w:r>
            <w:r>
              <w:rPr>
                <w:rFonts w:cs="Arial"/>
              </w:rPr>
              <w:t>to adjust</w:t>
            </w:r>
            <w:r w:rsidRPr="000147E0">
              <w:rPr>
                <w:rFonts w:cs="Arial"/>
              </w:rPr>
              <w:t xml:space="preserve"> </w:t>
            </w:r>
            <w:r>
              <w:rPr>
                <w:rFonts w:cs="Arial"/>
              </w:rPr>
              <w:t xml:space="preserve">fishery </w:t>
            </w:r>
            <w:r w:rsidRPr="000147E0">
              <w:rPr>
                <w:rFonts w:cs="Arial"/>
              </w:rPr>
              <w:t>o</w:t>
            </w:r>
            <w:r>
              <w:rPr>
                <w:rFonts w:cs="Arial"/>
              </w:rPr>
              <w:t xml:space="preserve">perations to reduce the risk of listed migratory species entanglement, and </w:t>
            </w:r>
            <w:r w:rsidRPr="00922A60">
              <w:t>improve</w:t>
            </w:r>
            <w:r>
              <w:t xml:space="preserve"> monitoring and implement a system </w:t>
            </w:r>
            <w:r w:rsidRPr="00CF4B6E">
              <w:t xml:space="preserve">to independently validate commercial fishery interactions with </w:t>
            </w:r>
            <w:r>
              <w:rPr>
                <w:rFonts w:eastAsia="Times New Roman" w:cs="Arial"/>
                <w:lang w:eastAsia="en-AU"/>
              </w:rPr>
              <w:t>migratory</w:t>
            </w:r>
            <w:r w:rsidRPr="00534D7C">
              <w:rPr>
                <w:rFonts w:eastAsia="Times New Roman" w:cs="Arial"/>
                <w:lang w:eastAsia="en-AU"/>
              </w:rPr>
              <w:t xml:space="preserve"> species </w:t>
            </w:r>
            <w:r w:rsidRPr="0034662C">
              <w:rPr>
                <w:rFonts w:cs="Arial"/>
              </w:rPr>
              <w:t xml:space="preserve">(see </w:t>
            </w:r>
            <w:r w:rsidRPr="00B223D0">
              <w:rPr>
                <w:rFonts w:cs="Arial"/>
                <w:b/>
              </w:rPr>
              <w:t>Part 13</w:t>
            </w:r>
            <w:r>
              <w:rPr>
                <w:rFonts w:cs="Arial"/>
              </w:rPr>
              <w:t xml:space="preserve"> </w:t>
            </w:r>
            <w:r w:rsidRPr="0034662C">
              <w:rPr>
                <w:rFonts w:cs="Arial"/>
                <w:b/>
              </w:rPr>
              <w:t xml:space="preserve">Condition </w:t>
            </w:r>
            <w:r>
              <w:rPr>
                <w:rFonts w:cs="Arial"/>
                <w:b/>
              </w:rPr>
              <w:t xml:space="preserve">1 </w:t>
            </w:r>
            <w:r w:rsidRPr="00794D25">
              <w:rPr>
                <w:rFonts w:cs="Arial"/>
                <w:b/>
              </w:rPr>
              <w:t>and</w:t>
            </w:r>
            <w:r>
              <w:rPr>
                <w:rFonts w:cs="Arial"/>
                <w:b/>
              </w:rPr>
              <w:t xml:space="preserve"> 2</w:t>
            </w:r>
            <w:r w:rsidRPr="0034662C">
              <w:rPr>
                <w:rFonts w:cs="Arial"/>
              </w:rPr>
              <w:t xml:space="preserve">, </w:t>
            </w:r>
            <w:r>
              <w:rPr>
                <w:rFonts w:cs="Arial"/>
                <w:b/>
              </w:rPr>
              <w:t>Table </w:t>
            </w:r>
            <w:r w:rsidRPr="00D66D54">
              <w:rPr>
                <w:rFonts w:cs="Arial"/>
                <w:b/>
              </w:rPr>
              <w:t>4</w:t>
            </w:r>
            <w:r w:rsidRPr="0034662C">
              <w:rPr>
                <w:rFonts w:cs="Arial"/>
              </w:rPr>
              <w:t>).</w:t>
            </w:r>
          </w:p>
        </w:tc>
      </w:tr>
    </w:tbl>
    <w:p w:rsidR="00843FC0" w:rsidRDefault="00843FC0" w:rsidP="00843FC0">
      <w:pPr>
        <w:spacing w:after="0"/>
        <w:rPr>
          <w:rFonts w:cs="Arial"/>
          <w:highlight w:val="cyan"/>
        </w:rPr>
      </w:pPr>
    </w:p>
    <w:p w:rsidR="00843FC0" w:rsidRPr="00F6308F" w:rsidRDefault="00843FC0" w:rsidP="00843FC0">
      <w:pPr>
        <w:spacing w:after="0"/>
        <w:rPr>
          <w:rFonts w:cs="Arial"/>
          <w:b/>
        </w:rPr>
      </w:pPr>
      <w:proofErr w:type="gramStart"/>
      <w:r w:rsidRPr="00F6308F">
        <w:rPr>
          <w:rFonts w:cs="Arial"/>
          <w:b/>
        </w:rPr>
        <w:t>Part 13</w:t>
      </w:r>
      <w:r w:rsidRPr="00F6308F">
        <w:rPr>
          <w:rFonts w:cs="Arial"/>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843FC0" w:rsidRPr="00F6308F" w:rsidTr="00843FC0">
        <w:tc>
          <w:tcPr>
            <w:tcW w:w="7087" w:type="dxa"/>
          </w:tcPr>
          <w:p w:rsidR="00843FC0" w:rsidRPr="00F6308F" w:rsidRDefault="00843FC0" w:rsidP="00843FC0">
            <w:pPr>
              <w:spacing w:after="0"/>
              <w:rPr>
                <w:rFonts w:cs="Arial"/>
                <w:b/>
              </w:rPr>
            </w:pPr>
            <w:r w:rsidRPr="00F6308F">
              <w:rPr>
                <w:rFonts w:cs="Arial"/>
                <w:b/>
              </w:rPr>
              <w:t>Division 3 Whales and other cetaceans</w:t>
            </w:r>
          </w:p>
          <w:p w:rsidR="00843FC0" w:rsidRPr="00F6308F" w:rsidRDefault="00843FC0" w:rsidP="00843FC0">
            <w:pPr>
              <w:spacing w:after="0"/>
              <w:rPr>
                <w:rFonts w:cs="Arial"/>
                <w:b/>
              </w:rPr>
            </w:pPr>
            <w:r w:rsidRPr="00F6308F">
              <w:rPr>
                <w:rFonts w:cs="Arial"/>
                <w:b/>
              </w:rPr>
              <w:t>Section 245 Minister may accredit plans or regimes</w:t>
            </w:r>
          </w:p>
        </w:tc>
        <w:tc>
          <w:tcPr>
            <w:tcW w:w="7087" w:type="dxa"/>
          </w:tcPr>
          <w:p w:rsidR="00843FC0" w:rsidRPr="00F6308F" w:rsidRDefault="00843FC0" w:rsidP="00843FC0">
            <w:pPr>
              <w:spacing w:after="0"/>
              <w:rPr>
                <w:rFonts w:cs="Arial"/>
                <w:b/>
              </w:rPr>
            </w:pPr>
            <w:r>
              <w:rPr>
                <w:rFonts w:cs="Arial"/>
                <w:b/>
              </w:rPr>
              <w:t>The D</w:t>
            </w:r>
            <w:r w:rsidRPr="00F6308F">
              <w:rPr>
                <w:rFonts w:cs="Arial"/>
                <w:b/>
              </w:rPr>
              <w:t xml:space="preserve">epartment’s assessment of the </w:t>
            </w:r>
            <w:r>
              <w:rPr>
                <w:rFonts w:cs="Arial"/>
                <w:b/>
              </w:rPr>
              <w:t>QLD Mud Crab Fishery</w:t>
            </w:r>
          </w:p>
        </w:tc>
      </w:tr>
      <w:tr w:rsidR="00843FC0" w:rsidRPr="00F6308F" w:rsidTr="00843FC0">
        <w:tc>
          <w:tcPr>
            <w:tcW w:w="7087" w:type="dxa"/>
          </w:tcPr>
          <w:p w:rsidR="00843FC0" w:rsidRPr="002A476F" w:rsidRDefault="00843FC0" w:rsidP="00843FC0">
            <w:pPr>
              <w:spacing w:after="0"/>
              <w:ind w:left="360" w:hanging="360"/>
              <w:rPr>
                <w:rFonts w:cs="Arial"/>
              </w:rPr>
            </w:pPr>
            <w:r w:rsidRPr="002A476F">
              <w:rPr>
                <w:rFonts w:cs="Arial"/>
              </w:rPr>
              <w:t>(1)</w:t>
            </w:r>
            <w:r w:rsidRPr="002A476F">
              <w:rPr>
                <w:rFonts w:cs="Arial"/>
              </w:rPr>
              <w:tab/>
              <w:t>Minister may, by instrument in writing, accredit for the purposes of this Division:</w:t>
            </w:r>
          </w:p>
          <w:p w:rsidR="00843FC0" w:rsidRPr="002A476F" w:rsidRDefault="00843FC0" w:rsidP="00843FC0">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843FC0" w:rsidRPr="002A476F" w:rsidRDefault="00843FC0" w:rsidP="00843FC0">
            <w:pPr>
              <w:numPr>
                <w:ilvl w:val="1"/>
                <w:numId w:val="23"/>
              </w:numPr>
              <w:tabs>
                <w:tab w:val="clear" w:pos="1800"/>
              </w:tabs>
              <w:spacing w:after="0"/>
              <w:ind w:left="1440" w:hanging="360"/>
              <w:rPr>
                <w:rFonts w:cs="Arial"/>
              </w:rPr>
            </w:pPr>
            <w:r w:rsidRPr="002A476F">
              <w:rPr>
                <w:rFonts w:cs="Arial"/>
              </w:rPr>
              <w:t>made by a State or self-governing Territory; and</w:t>
            </w:r>
          </w:p>
          <w:p w:rsidR="00843FC0" w:rsidRPr="002A476F" w:rsidRDefault="00843FC0" w:rsidP="00843FC0">
            <w:pPr>
              <w:numPr>
                <w:ilvl w:val="1"/>
                <w:numId w:val="23"/>
              </w:numPr>
              <w:tabs>
                <w:tab w:val="clear" w:pos="1800"/>
              </w:tabs>
              <w:spacing w:after="0"/>
              <w:ind w:left="1440" w:hanging="360"/>
              <w:rPr>
                <w:rFonts w:cs="Arial"/>
              </w:rPr>
            </w:pPr>
            <w:r w:rsidRPr="002A476F">
              <w:rPr>
                <w:rFonts w:cs="Arial"/>
              </w:rPr>
              <w:t xml:space="preserve">in force under a law of the State or self-governing Territory; </w:t>
            </w:r>
          </w:p>
          <w:p w:rsidR="00843FC0" w:rsidRDefault="00843FC0" w:rsidP="00843FC0">
            <w:pPr>
              <w:spacing w:after="0"/>
              <w:rPr>
                <w:rFonts w:cs="Arial"/>
              </w:rPr>
            </w:pPr>
          </w:p>
          <w:p w:rsidR="00843FC0" w:rsidRPr="002A476F" w:rsidRDefault="00843FC0" w:rsidP="00843FC0">
            <w:pPr>
              <w:spacing w:after="0"/>
              <w:rPr>
                <w:rFonts w:cs="Arial"/>
              </w:rPr>
            </w:pPr>
            <w:r w:rsidRPr="002A476F">
              <w:rPr>
                <w:rFonts w:cs="Arial"/>
              </w:rPr>
              <w:t xml:space="preserve">if </w:t>
            </w:r>
            <w:r w:rsidRPr="002A476F">
              <w:rPr>
                <w:rFonts w:cs="Arial"/>
                <w:b/>
              </w:rPr>
              <w:t>satisfied</w:t>
            </w:r>
            <w:r w:rsidRPr="002A476F">
              <w:rPr>
                <w:rFonts w:cs="Arial"/>
              </w:rPr>
              <w:t xml:space="preserve"> that:</w:t>
            </w:r>
          </w:p>
          <w:p w:rsidR="00843FC0" w:rsidRPr="002A476F" w:rsidRDefault="00843FC0" w:rsidP="00843FC0">
            <w:pPr>
              <w:numPr>
                <w:ilvl w:val="0"/>
                <w:numId w:val="14"/>
              </w:numPr>
              <w:spacing w:after="0"/>
              <w:rPr>
                <w:rFonts w:cs="Arial"/>
              </w:rPr>
            </w:pPr>
            <w:r w:rsidRPr="002A476F">
              <w:rPr>
                <w:rFonts w:cs="Arial"/>
              </w:rPr>
              <w:t>the plan, regime or policy requires persons engaged in fishing under the plan, regime or policy to take all reasonable steps to ensure that cetaceans are not killed or injured as a result of the fishing; and</w:t>
            </w: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Pr="002A476F" w:rsidRDefault="00843FC0" w:rsidP="00843FC0">
            <w:pPr>
              <w:numPr>
                <w:ilvl w:val="0"/>
                <w:numId w:val="20"/>
              </w:numPr>
              <w:tabs>
                <w:tab w:val="clear" w:pos="1440"/>
                <w:tab w:val="num" w:pos="1080"/>
              </w:tabs>
              <w:spacing w:after="0"/>
              <w:ind w:left="1080" w:hanging="720"/>
              <w:rPr>
                <w:rFonts w:cs="Arial"/>
              </w:rPr>
            </w:pPr>
            <w:proofErr w:type="gramStart"/>
            <w:r w:rsidRPr="002A476F">
              <w:rPr>
                <w:rFonts w:cs="Arial"/>
              </w:rPr>
              <w:t>the</w:t>
            </w:r>
            <w:proofErr w:type="gramEnd"/>
            <w:r w:rsidRPr="002A476F">
              <w:rPr>
                <w:rFonts w:cs="Arial"/>
              </w:rPr>
              <w:t xml:space="preserve"> fishery to which the plan, regime or policy relates does not, or is not likely to, adversely affect the conservation status of a species of cetacean or a population of that species.</w:t>
            </w:r>
          </w:p>
        </w:tc>
        <w:tc>
          <w:tcPr>
            <w:tcW w:w="7087" w:type="dxa"/>
          </w:tcPr>
          <w:p w:rsidR="00843FC0" w:rsidRPr="002A476F" w:rsidRDefault="00843FC0" w:rsidP="00843FC0">
            <w:pPr>
              <w:spacing w:after="0"/>
              <w:rPr>
                <w:rFonts w:cs="Arial"/>
              </w:rPr>
            </w:pPr>
          </w:p>
          <w:p w:rsidR="00843FC0" w:rsidRDefault="00843FC0" w:rsidP="00843FC0">
            <w:pPr>
              <w:spacing w:after="0"/>
              <w:rPr>
                <w:rFonts w:cs="Arial"/>
              </w:rPr>
            </w:pPr>
          </w:p>
          <w:p w:rsidR="00843FC0" w:rsidRPr="002A476F" w:rsidRDefault="00843FC0" w:rsidP="00843FC0">
            <w:pPr>
              <w:spacing w:after="0"/>
              <w:rPr>
                <w:rFonts w:cs="Arial"/>
              </w:rPr>
            </w:pPr>
            <w:r>
              <w:rPr>
                <w:rFonts w:cs="Arial"/>
              </w:rPr>
              <w:t xml:space="preserve">The </w:t>
            </w:r>
            <w:r>
              <w:t>Q</w:t>
            </w:r>
            <w:r w:rsidRPr="00AC517A">
              <w:t>MCF</w:t>
            </w:r>
            <w:r w:rsidRPr="00CF4FEF">
              <w:rPr>
                <w:rFonts w:cs="Arial"/>
              </w:rPr>
              <w:t xml:space="preserve"> will be managed under the</w:t>
            </w:r>
            <w:r w:rsidRPr="00CF4FEF">
              <w:rPr>
                <w:rFonts w:cs="Arial"/>
                <w:color w:val="3366FF"/>
              </w:rPr>
              <w:t xml:space="preserve"> </w:t>
            </w:r>
            <w:r w:rsidRPr="00CF4FEF">
              <w:rPr>
                <w:rFonts w:cs="Arial"/>
                <w:snapToGrid w:val="0"/>
              </w:rPr>
              <w:t xml:space="preserve">Queensland </w:t>
            </w:r>
            <w:r w:rsidRPr="00CF4FEF">
              <w:rPr>
                <w:rFonts w:cs="Arial"/>
                <w:i/>
                <w:snapToGrid w:val="0"/>
              </w:rPr>
              <w:t>Fisheries Act 1994</w:t>
            </w:r>
            <w:r w:rsidRPr="00CF4FEF">
              <w:rPr>
                <w:rFonts w:cs="Arial"/>
                <w:snapToGrid w:val="0"/>
              </w:rPr>
              <w:t xml:space="preserve"> and the</w:t>
            </w:r>
            <w:r w:rsidRPr="00A42D12">
              <w:rPr>
                <w:rFonts w:cs="Arial"/>
                <w:snapToGrid w:val="0"/>
              </w:rPr>
              <w:t xml:space="preserve"> Queensland Fisheries Regulation 2008</w:t>
            </w:r>
            <w:r w:rsidRPr="002A476F">
              <w:rPr>
                <w:rFonts w:cs="Arial"/>
              </w:rPr>
              <w:t xml:space="preserve">. </w:t>
            </w:r>
          </w:p>
          <w:p w:rsidR="00843FC0" w:rsidRPr="002A476F" w:rsidRDefault="00843FC0" w:rsidP="00843FC0">
            <w:pPr>
              <w:spacing w:after="0"/>
              <w:rPr>
                <w:rFonts w:cs="Arial"/>
              </w:rPr>
            </w:pPr>
          </w:p>
          <w:p w:rsidR="00843FC0" w:rsidRDefault="00843FC0" w:rsidP="00843FC0">
            <w:pPr>
              <w:spacing w:after="0"/>
              <w:rPr>
                <w:rFonts w:cs="Arial"/>
              </w:rPr>
            </w:pPr>
          </w:p>
          <w:p w:rsidR="00843FC0" w:rsidRDefault="00843FC0" w:rsidP="00843FC0">
            <w:pPr>
              <w:spacing w:after="0"/>
              <w:rPr>
                <w:rFonts w:cs="Arial"/>
              </w:rPr>
            </w:pPr>
          </w:p>
          <w:p w:rsidR="00843FC0" w:rsidRDefault="00843FC0" w:rsidP="00843FC0">
            <w:pPr>
              <w:spacing w:after="0"/>
              <w:rPr>
                <w:rFonts w:cs="Arial"/>
              </w:rPr>
            </w:pPr>
          </w:p>
          <w:p w:rsidR="00843FC0" w:rsidRDefault="00843FC0" w:rsidP="00843FC0">
            <w:pPr>
              <w:spacing w:after="0"/>
              <w:rPr>
                <w:rFonts w:cs="Arial"/>
              </w:rPr>
            </w:pPr>
          </w:p>
          <w:p w:rsidR="00843FC0" w:rsidRPr="00A978AC" w:rsidRDefault="00843FC0" w:rsidP="00843FC0">
            <w:pPr>
              <w:spacing w:after="0"/>
              <w:rPr>
                <w:rFonts w:cs="Arial"/>
              </w:rPr>
            </w:pPr>
            <w:r>
              <w:rPr>
                <w:rFonts w:cs="Arial"/>
              </w:rPr>
              <w:t xml:space="preserve">The management regime for the MCF was most recently </w:t>
            </w:r>
            <w:r w:rsidRPr="007948FB">
              <w:rPr>
                <w:rFonts w:cs="Arial"/>
              </w:rPr>
              <w:t xml:space="preserve">accredited under section </w:t>
            </w:r>
            <w:r w:rsidR="004C12DF">
              <w:rPr>
                <w:rFonts w:cs="Arial"/>
              </w:rPr>
              <w:t>245</w:t>
            </w:r>
            <w:r w:rsidRPr="007948FB">
              <w:rPr>
                <w:rFonts w:cs="Arial"/>
              </w:rPr>
              <w:t xml:space="preserve"> (Part 13) of the EPBC Act in</w:t>
            </w:r>
            <w:r>
              <w:rPr>
                <w:rFonts w:cs="Arial"/>
              </w:rPr>
              <w:t xml:space="preserve"> </w:t>
            </w:r>
            <w:r w:rsidRPr="00822605">
              <w:rPr>
                <w:rFonts w:cs="Arial"/>
              </w:rPr>
              <w:t>2007</w:t>
            </w:r>
            <w:r>
              <w:rPr>
                <w:rFonts w:cs="Arial"/>
              </w:rPr>
              <w:t xml:space="preserve">. </w:t>
            </w:r>
            <w:r w:rsidRPr="007948FB">
              <w:rPr>
                <w:rFonts w:cs="Arial"/>
              </w:rPr>
              <w:t xml:space="preserve">While there have been changes to the management regime since that time, those changes do not materially change the requirement for fishers to take all reasonable steps to ensure that </w:t>
            </w:r>
            <w:r>
              <w:rPr>
                <w:rFonts w:cs="Arial"/>
              </w:rPr>
              <w:t>cetaceans</w:t>
            </w:r>
            <w:r w:rsidRPr="007948FB">
              <w:rPr>
                <w:rFonts w:cs="Arial"/>
              </w:rPr>
              <w:t xml:space="preserve"> are not killed or injured as a result of the fishing.</w:t>
            </w:r>
            <w:r>
              <w:rPr>
                <w:rFonts w:cs="Arial"/>
              </w:rPr>
              <w:t xml:space="preserve"> </w:t>
            </w:r>
          </w:p>
          <w:p w:rsidR="00843FC0" w:rsidRPr="00534D7C" w:rsidRDefault="00843FC0" w:rsidP="00843FC0">
            <w:pPr>
              <w:adjustRightInd w:val="0"/>
              <w:spacing w:after="0"/>
              <w:rPr>
                <w:rFonts w:eastAsia="Times New Roman" w:cs="Arial"/>
                <w:lang w:eastAsia="en-AU"/>
              </w:rPr>
            </w:pPr>
            <w:r w:rsidRPr="00534D7C">
              <w:rPr>
                <w:rFonts w:eastAsia="Times New Roman" w:cs="Arial"/>
                <w:lang w:eastAsia="en-AU"/>
              </w:rPr>
              <w:t xml:space="preserve">The </w:t>
            </w:r>
            <w:r w:rsidRPr="00A42D12">
              <w:rPr>
                <w:rFonts w:cs="Arial"/>
                <w:snapToGrid w:val="0"/>
              </w:rPr>
              <w:t>Queensland Fisheries Regulation 2008</w:t>
            </w:r>
            <w:r>
              <w:rPr>
                <w:rFonts w:cs="Arial"/>
                <w:snapToGrid w:val="0"/>
              </w:rPr>
              <w:t xml:space="preserve"> </w:t>
            </w:r>
            <w:r w:rsidRPr="00534D7C">
              <w:rPr>
                <w:rFonts w:eastAsia="Times New Roman" w:cs="Arial"/>
                <w:lang w:eastAsia="en-AU"/>
              </w:rPr>
              <w:t xml:space="preserve">prescribes the restrictions on fishing gear used in the fishery. </w:t>
            </w:r>
          </w:p>
          <w:p w:rsidR="00843FC0" w:rsidRPr="00A978AC" w:rsidRDefault="00843FC0" w:rsidP="00843FC0">
            <w:pPr>
              <w:spacing w:after="0"/>
              <w:rPr>
                <w:rFonts w:cs="Arial"/>
              </w:rPr>
            </w:pPr>
          </w:p>
          <w:p w:rsidR="00843FC0" w:rsidRPr="002A476F" w:rsidRDefault="00843FC0" w:rsidP="00843FC0">
            <w:pPr>
              <w:spacing w:after="0"/>
              <w:rPr>
                <w:rFonts w:cs="Arial"/>
              </w:rPr>
            </w:pPr>
            <w:r w:rsidRPr="00A978AC">
              <w:rPr>
                <w:rFonts w:cs="Arial"/>
              </w:rPr>
              <w:t xml:space="preserve">Currently, evidence suggests that the </w:t>
            </w:r>
            <w:r>
              <w:rPr>
                <w:rFonts w:cs="Arial"/>
              </w:rPr>
              <w:t xml:space="preserve">MCF </w:t>
            </w:r>
            <w:r w:rsidRPr="00A978AC">
              <w:rPr>
                <w:rFonts w:cs="Arial"/>
              </w:rPr>
              <w:t xml:space="preserve">only has minimal interactions </w:t>
            </w:r>
            <w:r w:rsidRPr="00A978AC">
              <w:t xml:space="preserve">with whales and other cetaceans. </w:t>
            </w:r>
            <w:r w:rsidRPr="00A978AC">
              <w:rPr>
                <w:rFonts w:cs="Arial"/>
              </w:rPr>
              <w:t>Therefore, the Department considers the current operation of the</w:t>
            </w:r>
            <w:r w:rsidRPr="00907FC0">
              <w:rPr>
                <w:rFonts w:cs="Arial"/>
              </w:rPr>
              <w:t xml:space="preserve"> </w:t>
            </w:r>
            <w:r>
              <w:rPr>
                <w:rFonts w:cs="Arial"/>
              </w:rPr>
              <w:t xml:space="preserve">MCF </w:t>
            </w:r>
            <w:r w:rsidRPr="00907FC0">
              <w:rPr>
                <w:rFonts w:cs="Arial"/>
              </w:rPr>
              <w:t xml:space="preserve">is not likely to </w:t>
            </w:r>
            <w:r w:rsidRPr="002A476F">
              <w:rPr>
                <w:rFonts w:cs="Arial"/>
              </w:rPr>
              <w:t>adversely affect the conservation status of a species of cetacean or a population of that species</w:t>
            </w:r>
            <w:r w:rsidRPr="00907FC0">
              <w:rPr>
                <w:rFonts w:cs="Arial"/>
              </w:rPr>
              <w:t>.</w:t>
            </w:r>
          </w:p>
        </w:tc>
      </w:tr>
    </w:tbl>
    <w:p w:rsidR="00843FC0" w:rsidRPr="00F6308F" w:rsidRDefault="00843FC0" w:rsidP="00843FC0">
      <w:pPr>
        <w:spacing w:after="0"/>
        <w:rPr>
          <w:rFonts w:cs="Arial"/>
          <w:highlight w:val="cyan"/>
        </w:rPr>
      </w:pPr>
    </w:p>
    <w:p w:rsidR="00843FC0" w:rsidRPr="00F6308F" w:rsidRDefault="00843FC0" w:rsidP="00843FC0">
      <w:pPr>
        <w:spacing w:after="0"/>
        <w:rPr>
          <w:rFonts w:cs="Arial"/>
        </w:rPr>
      </w:pPr>
      <w:r>
        <w:rPr>
          <w:rFonts w:cs="Arial"/>
          <w:highlight w:val="cyan"/>
        </w:rPr>
        <w:br w:type="page"/>
      </w:r>
    </w:p>
    <w:p w:rsidR="00843FC0" w:rsidRPr="00F6308F" w:rsidRDefault="00843FC0" w:rsidP="00843FC0">
      <w:pPr>
        <w:spacing w:after="0"/>
        <w:rPr>
          <w:rFonts w:cs="Arial"/>
          <w:b/>
        </w:rPr>
      </w:pPr>
      <w:proofErr w:type="gramStart"/>
      <w:r w:rsidRPr="00F6308F">
        <w:rPr>
          <w:rFonts w:cs="Arial"/>
          <w:b/>
        </w:rPr>
        <w:t>Part 13</w:t>
      </w:r>
      <w:r w:rsidRPr="00F6308F">
        <w:rPr>
          <w:rFonts w:cs="Arial"/>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843FC0" w:rsidRPr="00F6308F" w:rsidTr="00843FC0">
        <w:tc>
          <w:tcPr>
            <w:tcW w:w="7087" w:type="dxa"/>
          </w:tcPr>
          <w:p w:rsidR="00843FC0" w:rsidRPr="00F6308F" w:rsidRDefault="00843FC0" w:rsidP="00843FC0">
            <w:pPr>
              <w:spacing w:after="0"/>
              <w:rPr>
                <w:rFonts w:cs="Arial"/>
                <w:b/>
              </w:rPr>
            </w:pPr>
            <w:r w:rsidRPr="00F6308F">
              <w:rPr>
                <w:rFonts w:cs="Arial"/>
                <w:b/>
              </w:rPr>
              <w:t>Division 4 Listed marine species</w:t>
            </w:r>
          </w:p>
          <w:p w:rsidR="00843FC0" w:rsidRPr="00F6308F" w:rsidRDefault="00843FC0" w:rsidP="00843FC0">
            <w:pPr>
              <w:spacing w:after="0"/>
              <w:rPr>
                <w:rFonts w:cs="Arial"/>
                <w:b/>
              </w:rPr>
            </w:pPr>
            <w:r w:rsidRPr="00F6308F">
              <w:rPr>
                <w:rFonts w:cs="Arial"/>
                <w:b/>
              </w:rPr>
              <w:t>Section 265 Minister may accredit plans or regimes</w:t>
            </w:r>
          </w:p>
        </w:tc>
        <w:tc>
          <w:tcPr>
            <w:tcW w:w="7087" w:type="dxa"/>
          </w:tcPr>
          <w:p w:rsidR="00843FC0" w:rsidRPr="00F6308F" w:rsidRDefault="00843FC0" w:rsidP="00843FC0">
            <w:pPr>
              <w:spacing w:after="0"/>
              <w:rPr>
                <w:rFonts w:cs="Arial"/>
                <w:b/>
              </w:rPr>
            </w:pPr>
            <w:r>
              <w:rPr>
                <w:rFonts w:cs="Arial"/>
                <w:b/>
              </w:rPr>
              <w:t>The D</w:t>
            </w:r>
            <w:r w:rsidRPr="00F6308F">
              <w:rPr>
                <w:rFonts w:cs="Arial"/>
                <w:b/>
              </w:rPr>
              <w:t xml:space="preserve">epartment’s assessment of the </w:t>
            </w:r>
            <w:r>
              <w:rPr>
                <w:rFonts w:cs="Arial"/>
                <w:b/>
              </w:rPr>
              <w:t>QLD Mud Crab Fishery</w:t>
            </w:r>
          </w:p>
        </w:tc>
      </w:tr>
      <w:tr w:rsidR="00843FC0" w:rsidRPr="00F6308F" w:rsidTr="00843FC0">
        <w:tc>
          <w:tcPr>
            <w:tcW w:w="7087" w:type="dxa"/>
          </w:tcPr>
          <w:p w:rsidR="00843FC0" w:rsidRPr="002A476F" w:rsidRDefault="00843FC0" w:rsidP="00843FC0">
            <w:pPr>
              <w:spacing w:after="0"/>
              <w:ind w:left="360" w:hanging="360"/>
              <w:rPr>
                <w:rFonts w:cs="Arial"/>
              </w:rPr>
            </w:pPr>
            <w:r w:rsidRPr="002A476F">
              <w:rPr>
                <w:rFonts w:cs="Arial"/>
              </w:rPr>
              <w:t>(1)</w:t>
            </w:r>
            <w:r w:rsidRPr="002A476F">
              <w:rPr>
                <w:rFonts w:cs="Arial"/>
              </w:rPr>
              <w:tab/>
              <w:t>Minister may, by instrument in writing, accredit for the purposes of this Division:</w:t>
            </w:r>
          </w:p>
          <w:p w:rsidR="00843FC0" w:rsidRPr="002A476F" w:rsidRDefault="00843FC0" w:rsidP="00843FC0">
            <w:pPr>
              <w:numPr>
                <w:ilvl w:val="0"/>
                <w:numId w:val="23"/>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843FC0" w:rsidRPr="002A476F" w:rsidRDefault="00843FC0" w:rsidP="00843FC0">
            <w:pPr>
              <w:numPr>
                <w:ilvl w:val="1"/>
                <w:numId w:val="23"/>
              </w:numPr>
              <w:tabs>
                <w:tab w:val="left" w:pos="1080"/>
              </w:tabs>
              <w:spacing w:after="0"/>
              <w:rPr>
                <w:rFonts w:cs="Arial"/>
              </w:rPr>
            </w:pPr>
            <w:r w:rsidRPr="002A476F">
              <w:rPr>
                <w:rFonts w:cs="Arial"/>
              </w:rPr>
              <w:t>made by a State or self-governing Territory; and</w:t>
            </w:r>
          </w:p>
          <w:p w:rsidR="00843FC0" w:rsidRPr="0044645C" w:rsidRDefault="00843FC0" w:rsidP="00843FC0">
            <w:pPr>
              <w:numPr>
                <w:ilvl w:val="1"/>
                <w:numId w:val="23"/>
              </w:numPr>
              <w:tabs>
                <w:tab w:val="left" w:pos="1080"/>
              </w:tabs>
              <w:spacing w:after="0"/>
              <w:rPr>
                <w:rFonts w:cs="Arial"/>
              </w:rPr>
            </w:pPr>
            <w:r w:rsidRPr="002A476F">
              <w:rPr>
                <w:rFonts w:cs="Arial"/>
              </w:rPr>
              <w:t xml:space="preserve">in force under a law of the State or self-governing Territory; </w:t>
            </w:r>
          </w:p>
          <w:p w:rsidR="00843FC0" w:rsidRPr="002A476F" w:rsidRDefault="00843FC0" w:rsidP="00843FC0">
            <w:pPr>
              <w:spacing w:after="0"/>
              <w:rPr>
                <w:rFonts w:cs="Arial"/>
              </w:rPr>
            </w:pPr>
          </w:p>
          <w:p w:rsidR="00843FC0" w:rsidRPr="002A476F" w:rsidRDefault="00843FC0" w:rsidP="00843FC0">
            <w:pPr>
              <w:spacing w:after="0"/>
              <w:rPr>
                <w:rFonts w:cs="Arial"/>
              </w:rPr>
            </w:pPr>
            <w:r w:rsidRPr="002A476F">
              <w:rPr>
                <w:rFonts w:cs="Arial"/>
              </w:rPr>
              <w:t xml:space="preserve">if </w:t>
            </w:r>
            <w:r w:rsidRPr="002A476F">
              <w:rPr>
                <w:rFonts w:cs="Arial"/>
                <w:b/>
              </w:rPr>
              <w:t>satisfied</w:t>
            </w:r>
            <w:r w:rsidRPr="002A476F">
              <w:rPr>
                <w:rFonts w:cs="Arial"/>
              </w:rPr>
              <w:t xml:space="preserve"> that:</w:t>
            </w:r>
          </w:p>
          <w:p w:rsidR="00843FC0" w:rsidRPr="002A476F" w:rsidRDefault="00843FC0" w:rsidP="00843FC0">
            <w:pPr>
              <w:numPr>
                <w:ilvl w:val="0"/>
                <w:numId w:val="21"/>
              </w:numPr>
              <w:tabs>
                <w:tab w:val="clear" w:pos="720"/>
                <w:tab w:val="num" w:pos="1080"/>
              </w:tabs>
              <w:spacing w:after="0"/>
              <w:ind w:left="1080" w:hanging="720"/>
              <w:rPr>
                <w:rFonts w:cs="Arial"/>
              </w:rPr>
            </w:pPr>
            <w:r w:rsidRPr="002A476F">
              <w:rPr>
                <w:rFonts w:cs="Arial"/>
              </w:rPr>
              <w:t>the plan, regime or policy requires persons engaged in fishing under the plan, regime or policy to take all reasonable steps to ensure that members of listed marine species are not killed or injured as a result of the fishing; and</w:t>
            </w: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Default="00843FC0" w:rsidP="00843FC0">
            <w:pPr>
              <w:spacing w:after="0"/>
              <w:ind w:left="360"/>
              <w:rPr>
                <w:rFonts w:cs="Arial"/>
              </w:rPr>
            </w:pPr>
          </w:p>
          <w:p w:rsidR="00843FC0" w:rsidRPr="002A476F" w:rsidRDefault="00843FC0" w:rsidP="00843FC0">
            <w:pPr>
              <w:spacing w:after="0"/>
              <w:ind w:left="360"/>
              <w:rPr>
                <w:rFonts w:cs="Arial"/>
              </w:rPr>
            </w:pPr>
          </w:p>
          <w:p w:rsidR="00843FC0" w:rsidRPr="002A476F" w:rsidRDefault="00843FC0" w:rsidP="00843FC0">
            <w:pPr>
              <w:numPr>
                <w:ilvl w:val="0"/>
                <w:numId w:val="22"/>
              </w:numPr>
              <w:spacing w:after="0"/>
              <w:rPr>
                <w:rFonts w:cs="Arial"/>
              </w:rPr>
            </w:pPr>
            <w:proofErr w:type="gramStart"/>
            <w:r w:rsidRPr="002A476F">
              <w:rPr>
                <w:rFonts w:cs="Arial"/>
              </w:rPr>
              <w:t>the</w:t>
            </w:r>
            <w:proofErr w:type="gramEnd"/>
            <w:r w:rsidRPr="002A476F">
              <w:rPr>
                <w:rFonts w:cs="Arial"/>
              </w:rPr>
              <w:t xml:space="preserve"> fishery to which the plan, regime or policy relates does not, or is not likely to, adversely affect the conservation status of a listed marine species or a population of that species.</w:t>
            </w:r>
          </w:p>
        </w:tc>
        <w:tc>
          <w:tcPr>
            <w:tcW w:w="7087" w:type="dxa"/>
          </w:tcPr>
          <w:p w:rsidR="00843FC0" w:rsidRDefault="00843FC0" w:rsidP="00843FC0">
            <w:pPr>
              <w:spacing w:after="0"/>
              <w:rPr>
                <w:rFonts w:cs="Arial"/>
              </w:rPr>
            </w:pPr>
          </w:p>
          <w:p w:rsidR="00843FC0" w:rsidRDefault="00843FC0" w:rsidP="00843FC0">
            <w:pPr>
              <w:spacing w:after="0"/>
              <w:rPr>
                <w:rFonts w:cs="Arial"/>
              </w:rPr>
            </w:pPr>
          </w:p>
          <w:p w:rsidR="00843FC0" w:rsidRPr="002A476F" w:rsidRDefault="00843FC0" w:rsidP="00843FC0">
            <w:pPr>
              <w:spacing w:after="0"/>
              <w:rPr>
                <w:rFonts w:cs="Arial"/>
              </w:rPr>
            </w:pPr>
            <w:r>
              <w:rPr>
                <w:rFonts w:cs="Arial"/>
              </w:rPr>
              <w:t xml:space="preserve">The </w:t>
            </w:r>
            <w:r>
              <w:t>Q</w:t>
            </w:r>
            <w:r w:rsidRPr="00AC517A">
              <w:t>MCF</w:t>
            </w:r>
            <w:r w:rsidRPr="00CF4FEF">
              <w:rPr>
                <w:rFonts w:cs="Arial"/>
              </w:rPr>
              <w:t xml:space="preserve"> will be managed under the</w:t>
            </w:r>
            <w:r w:rsidRPr="00CF4FEF">
              <w:rPr>
                <w:rFonts w:cs="Arial"/>
                <w:color w:val="3366FF"/>
              </w:rPr>
              <w:t xml:space="preserve"> </w:t>
            </w:r>
            <w:r w:rsidRPr="00CF4FEF">
              <w:rPr>
                <w:rFonts w:cs="Arial"/>
                <w:snapToGrid w:val="0"/>
              </w:rPr>
              <w:t xml:space="preserve">Queensland </w:t>
            </w:r>
            <w:r w:rsidRPr="00CF4FEF">
              <w:rPr>
                <w:rFonts w:cs="Arial"/>
                <w:i/>
                <w:snapToGrid w:val="0"/>
              </w:rPr>
              <w:t>Fisheries Act 1994</w:t>
            </w:r>
            <w:r w:rsidRPr="00CF4FEF">
              <w:rPr>
                <w:rFonts w:cs="Arial"/>
                <w:snapToGrid w:val="0"/>
              </w:rPr>
              <w:t xml:space="preserve"> and the</w:t>
            </w:r>
            <w:r w:rsidRPr="00A42D12">
              <w:rPr>
                <w:rFonts w:cs="Arial"/>
                <w:snapToGrid w:val="0"/>
              </w:rPr>
              <w:t xml:space="preserve"> Queensland Fisheries Regulation 2008</w:t>
            </w:r>
            <w:r w:rsidRPr="002A476F">
              <w:rPr>
                <w:rFonts w:cs="Arial"/>
              </w:rPr>
              <w:t xml:space="preserve">. </w:t>
            </w:r>
          </w:p>
          <w:p w:rsidR="00843FC0" w:rsidRPr="002A476F" w:rsidRDefault="00843FC0" w:rsidP="00843FC0">
            <w:pPr>
              <w:spacing w:after="0"/>
              <w:rPr>
                <w:rFonts w:cs="Arial"/>
              </w:rPr>
            </w:pPr>
          </w:p>
          <w:p w:rsidR="00843FC0" w:rsidRDefault="00843FC0" w:rsidP="00843FC0">
            <w:pPr>
              <w:spacing w:after="0"/>
              <w:rPr>
                <w:rFonts w:cs="Arial"/>
              </w:rPr>
            </w:pPr>
          </w:p>
          <w:p w:rsidR="00843FC0" w:rsidRDefault="00843FC0" w:rsidP="00843FC0">
            <w:pPr>
              <w:spacing w:after="0"/>
              <w:rPr>
                <w:rFonts w:cs="Arial"/>
              </w:rPr>
            </w:pPr>
          </w:p>
          <w:p w:rsidR="00843FC0" w:rsidRDefault="00843FC0" w:rsidP="00843FC0">
            <w:pPr>
              <w:spacing w:after="0"/>
              <w:rPr>
                <w:rFonts w:cs="Arial"/>
              </w:rPr>
            </w:pPr>
          </w:p>
          <w:p w:rsidR="00843FC0" w:rsidRDefault="00843FC0" w:rsidP="00843FC0">
            <w:pPr>
              <w:spacing w:after="0"/>
              <w:rPr>
                <w:rFonts w:cs="Arial"/>
              </w:rPr>
            </w:pPr>
          </w:p>
          <w:p w:rsidR="00843FC0" w:rsidRPr="00A978AC" w:rsidRDefault="00843FC0" w:rsidP="00843FC0">
            <w:pPr>
              <w:spacing w:after="0"/>
              <w:rPr>
                <w:rFonts w:cs="Arial"/>
              </w:rPr>
            </w:pPr>
            <w:r>
              <w:rPr>
                <w:rFonts w:cs="Arial"/>
              </w:rPr>
              <w:t xml:space="preserve">The management regime for </w:t>
            </w:r>
            <w:r w:rsidRPr="00926F2B">
              <w:rPr>
                <w:rFonts w:cs="Arial"/>
              </w:rPr>
              <w:t xml:space="preserve">the </w:t>
            </w:r>
            <w:r w:rsidRPr="00926F2B">
              <w:t>MCF</w:t>
            </w:r>
            <w:r>
              <w:rPr>
                <w:rFonts w:cs="Arial"/>
              </w:rPr>
              <w:t xml:space="preserve"> was most recently </w:t>
            </w:r>
            <w:r w:rsidR="004C12DF">
              <w:rPr>
                <w:rFonts w:cs="Arial"/>
              </w:rPr>
              <w:t>accredited under section 265</w:t>
            </w:r>
            <w:r w:rsidRPr="007948FB">
              <w:rPr>
                <w:rFonts w:cs="Arial"/>
              </w:rPr>
              <w:t xml:space="preserve"> (Part 13) of the EPBC Act in</w:t>
            </w:r>
            <w:r>
              <w:rPr>
                <w:rFonts w:cs="Arial"/>
              </w:rPr>
              <w:t xml:space="preserve"> </w:t>
            </w:r>
            <w:r w:rsidRPr="00664974">
              <w:rPr>
                <w:rFonts w:cs="Arial"/>
              </w:rPr>
              <w:t>2007</w:t>
            </w:r>
            <w:r>
              <w:rPr>
                <w:rFonts w:cs="Arial"/>
              </w:rPr>
              <w:t xml:space="preserve">. </w:t>
            </w:r>
            <w:r w:rsidRPr="007948FB">
              <w:rPr>
                <w:rFonts w:cs="Arial"/>
              </w:rPr>
              <w:t xml:space="preserve">While there have been changes to the management regime since that time, those changes do not materially change the requirement for fishers to take all reasonable steps to ensure that members of listed </w:t>
            </w:r>
            <w:r>
              <w:rPr>
                <w:rFonts w:cs="Arial"/>
              </w:rPr>
              <w:t>marine</w:t>
            </w:r>
            <w:r w:rsidRPr="007948FB">
              <w:rPr>
                <w:rFonts w:cs="Arial"/>
              </w:rPr>
              <w:t xml:space="preserve"> species are not killed or injured as a result of the fishing.</w:t>
            </w:r>
            <w:r>
              <w:rPr>
                <w:rFonts w:cs="Arial"/>
              </w:rPr>
              <w:t xml:space="preserve"> </w:t>
            </w:r>
          </w:p>
          <w:p w:rsidR="00843FC0" w:rsidRPr="00534D7C" w:rsidRDefault="00843FC0" w:rsidP="00843FC0">
            <w:pPr>
              <w:adjustRightInd w:val="0"/>
              <w:rPr>
                <w:rFonts w:eastAsia="Times New Roman" w:cs="Arial"/>
                <w:lang w:eastAsia="en-AU"/>
              </w:rPr>
            </w:pPr>
            <w:r w:rsidRPr="00534D7C">
              <w:rPr>
                <w:rFonts w:eastAsia="Times New Roman" w:cs="Arial"/>
                <w:lang w:eastAsia="en-AU"/>
              </w:rPr>
              <w:t xml:space="preserve">The </w:t>
            </w:r>
            <w:r w:rsidRPr="00A42D12">
              <w:rPr>
                <w:rFonts w:cs="Arial"/>
                <w:snapToGrid w:val="0"/>
              </w:rPr>
              <w:t>Queensland Fisheries Regulation 2008</w:t>
            </w:r>
            <w:r>
              <w:rPr>
                <w:rFonts w:cs="Arial"/>
                <w:snapToGrid w:val="0"/>
              </w:rPr>
              <w:t xml:space="preserve"> </w:t>
            </w:r>
            <w:r w:rsidRPr="00534D7C">
              <w:rPr>
                <w:rFonts w:eastAsia="Times New Roman" w:cs="Arial"/>
                <w:lang w:eastAsia="en-AU"/>
              </w:rPr>
              <w:t xml:space="preserve">prescribes the restrictions on fishing gear used in the fishery. A number of these restrictions operate to reduce the risk of mortality of </w:t>
            </w:r>
            <w:r>
              <w:rPr>
                <w:rFonts w:eastAsia="Times New Roman" w:cs="Arial"/>
                <w:lang w:eastAsia="en-AU"/>
              </w:rPr>
              <w:t>listed marine</w:t>
            </w:r>
            <w:r w:rsidRPr="00534D7C">
              <w:rPr>
                <w:rFonts w:eastAsia="Times New Roman" w:cs="Arial"/>
                <w:lang w:eastAsia="en-AU"/>
              </w:rPr>
              <w:t xml:space="preserve"> species potentially encountered in the fishery such as </w:t>
            </w:r>
            <w:r>
              <w:rPr>
                <w:rFonts w:eastAsia="Times New Roman" w:cs="Arial"/>
                <w:color w:val="000000"/>
                <w:lang w:eastAsia="en-AU"/>
              </w:rPr>
              <w:t>turtles and dugongs.</w:t>
            </w:r>
            <w:r w:rsidRPr="00534D7C">
              <w:rPr>
                <w:rFonts w:eastAsia="Times New Roman" w:cs="Arial"/>
                <w:lang w:eastAsia="en-AU"/>
              </w:rPr>
              <w:t xml:space="preserve"> </w:t>
            </w:r>
          </w:p>
          <w:p w:rsidR="00843FC0" w:rsidRPr="00534D7C" w:rsidRDefault="00843FC0" w:rsidP="00843FC0">
            <w:pPr>
              <w:adjustRightInd w:val="0"/>
              <w:rPr>
                <w:rFonts w:eastAsia="Times New Roman" w:cs="Arial"/>
                <w:lang w:eastAsia="en-AU"/>
              </w:rPr>
            </w:pPr>
            <w:r w:rsidRPr="00534D7C">
              <w:rPr>
                <w:rFonts w:eastAsia="Times New Roman" w:cs="Arial"/>
                <w:lang w:eastAsia="en-AU"/>
              </w:rPr>
              <w:t>Restrictions include:</w:t>
            </w:r>
          </w:p>
          <w:p w:rsidR="00843FC0" w:rsidRDefault="00843FC0" w:rsidP="00843FC0">
            <w:pPr>
              <w:pStyle w:val="ListBullet"/>
              <w:rPr>
                <w:lang w:eastAsia="en-AU"/>
              </w:rPr>
            </w:pPr>
            <w:r>
              <w:rPr>
                <w:lang w:eastAsia="en-AU"/>
              </w:rPr>
              <w:t>no inverted dillies</w:t>
            </w:r>
          </w:p>
          <w:p w:rsidR="00843FC0" w:rsidRDefault="00843FC0" w:rsidP="00843FC0">
            <w:pPr>
              <w:pStyle w:val="ListBullet"/>
              <w:rPr>
                <w:lang w:eastAsia="en-AU"/>
              </w:rPr>
            </w:pPr>
            <w:r>
              <w:rPr>
                <w:lang w:eastAsia="en-AU"/>
              </w:rPr>
              <w:t>the introduction of trotlines in Moreton Bay will allows up to 10 pots to be attached to one trot-line</w:t>
            </w:r>
          </w:p>
          <w:p w:rsidR="00843FC0" w:rsidRDefault="00843FC0" w:rsidP="00843FC0">
            <w:pPr>
              <w:pStyle w:val="ListBullet"/>
              <w:rPr>
                <w:lang w:eastAsia="en-AU"/>
              </w:rPr>
            </w:pPr>
            <w:r>
              <w:t>developed and distributed a brochure to promote best-practice</w:t>
            </w:r>
          </w:p>
          <w:p w:rsidR="00843FC0" w:rsidRDefault="00843FC0" w:rsidP="00843FC0">
            <w:pPr>
              <w:pStyle w:val="ListBullet"/>
              <w:rPr>
                <w:lang w:eastAsia="en-AU"/>
              </w:rPr>
            </w:pPr>
            <w:r>
              <w:rPr>
                <w:lang w:eastAsia="en-AU"/>
              </w:rPr>
              <w:t>all lines attached to pots must be kept above the water line</w:t>
            </w:r>
          </w:p>
          <w:p w:rsidR="00843FC0" w:rsidRPr="00926F2B" w:rsidRDefault="00843FC0" w:rsidP="00843FC0">
            <w:pPr>
              <w:spacing w:after="0"/>
              <w:rPr>
                <w:rFonts w:eastAsia="Times New Roman" w:cs="Arial"/>
                <w:lang w:eastAsia="en-AU"/>
              </w:rPr>
            </w:pPr>
            <w:r w:rsidRPr="00534D7C">
              <w:rPr>
                <w:rFonts w:eastAsia="Times New Roman" w:cs="Arial"/>
                <w:lang w:eastAsia="en-AU"/>
              </w:rPr>
              <w:t xml:space="preserve">Given the measures described above, and in Table 1, </w:t>
            </w:r>
            <w:r w:rsidRPr="00926F2B">
              <w:rPr>
                <w:rFonts w:eastAsia="Times New Roman" w:cs="Arial"/>
                <w:lang w:eastAsia="en-AU"/>
              </w:rPr>
              <w:t xml:space="preserve">the Department considers that the current management regime for the </w:t>
            </w:r>
            <w:r w:rsidRPr="00926F2B">
              <w:t>MCF</w:t>
            </w:r>
            <w:r w:rsidRPr="00926F2B">
              <w:rPr>
                <w:rFonts w:eastAsia="Times New Roman" w:cs="Arial"/>
                <w:lang w:eastAsia="en-AU"/>
              </w:rPr>
              <w:t xml:space="preserve"> requires persons engaged in fishing under that regime to take all reasonable steps to ensure that members of listed marine species are not killed or injured as a result of the fishing.</w:t>
            </w:r>
          </w:p>
          <w:p w:rsidR="00843FC0" w:rsidRPr="00926F2B" w:rsidRDefault="00843FC0" w:rsidP="00843FC0">
            <w:pPr>
              <w:spacing w:after="0"/>
              <w:rPr>
                <w:rFonts w:eastAsia="Times New Roman" w:cs="Arial"/>
                <w:lang w:eastAsia="en-AU"/>
              </w:rPr>
            </w:pPr>
          </w:p>
          <w:p w:rsidR="00843FC0" w:rsidRPr="00926F2B" w:rsidRDefault="00843FC0" w:rsidP="00843FC0">
            <w:pPr>
              <w:spacing w:after="0"/>
              <w:rPr>
                <w:rFonts w:eastAsia="Times New Roman" w:cs="Arial"/>
                <w:lang w:eastAsia="en-AU"/>
              </w:rPr>
            </w:pPr>
          </w:p>
          <w:p w:rsidR="00843FC0" w:rsidRPr="002A476F" w:rsidRDefault="00843FC0" w:rsidP="00843FC0">
            <w:pPr>
              <w:spacing w:after="0"/>
              <w:rPr>
                <w:rFonts w:cs="Arial"/>
              </w:rPr>
            </w:pPr>
            <w:r w:rsidRPr="00926F2B">
              <w:rPr>
                <w:rFonts w:cs="Arial"/>
              </w:rPr>
              <w:t xml:space="preserve">Currently, evidence suggests that the </w:t>
            </w:r>
            <w:r w:rsidRPr="00926F2B">
              <w:t>MCF</w:t>
            </w:r>
            <w:r w:rsidRPr="00926F2B">
              <w:rPr>
                <w:rFonts w:cs="Arial"/>
              </w:rPr>
              <w:t xml:space="preserve"> has some interactions </w:t>
            </w:r>
            <w:r w:rsidRPr="00926F2B">
              <w:t xml:space="preserve">with listed </w:t>
            </w:r>
            <w:r>
              <w:t>marine</w:t>
            </w:r>
            <w:r w:rsidRPr="00926F2B">
              <w:t xml:space="preserve"> species, such as turtles and dugongs. T</w:t>
            </w:r>
            <w:r w:rsidRPr="00926F2B">
              <w:rPr>
                <w:rFonts w:cs="Arial"/>
              </w:rPr>
              <w:t xml:space="preserve">he Department has identified gear type and reporting validation as the primary concern.  Given the measures described above, and in Table 1, the Department considers that the current operation of the </w:t>
            </w:r>
            <w:r w:rsidRPr="00926F2B">
              <w:t>MCF</w:t>
            </w:r>
            <w:r w:rsidRPr="00926F2B">
              <w:rPr>
                <w:rFonts w:cs="Arial"/>
              </w:rPr>
              <w:t xml:space="preserve"> does not, or is not likely </w:t>
            </w:r>
            <w:proofErr w:type="gramStart"/>
            <w:r w:rsidRPr="00926F2B">
              <w:rPr>
                <w:rFonts w:cs="Arial"/>
              </w:rPr>
              <w:t>to,</w:t>
            </w:r>
            <w:proofErr w:type="gramEnd"/>
            <w:r w:rsidRPr="00926F2B">
              <w:rPr>
                <w:rFonts w:cs="Arial"/>
              </w:rPr>
              <w:t xml:space="preserve"> adversely affect the survival or recovery in nature of any </w:t>
            </w:r>
            <w:r w:rsidRPr="00926F2B">
              <w:rPr>
                <w:rFonts w:eastAsia="Times New Roman" w:cs="Arial"/>
                <w:lang w:eastAsia="en-AU"/>
              </w:rPr>
              <w:t>listed marine species</w:t>
            </w:r>
            <w:r w:rsidRPr="00926F2B">
              <w:rPr>
                <w:rFonts w:cs="Arial"/>
              </w:rPr>
              <w:t xml:space="preserve">. Due to the recent reported catches of turtles and dugongs through </w:t>
            </w:r>
            <w:proofErr w:type="spellStart"/>
            <w:r w:rsidRPr="00926F2B">
              <w:rPr>
                <w:rFonts w:cs="Arial"/>
              </w:rPr>
              <w:t>StrandNet</w:t>
            </w:r>
            <w:proofErr w:type="spellEnd"/>
            <w:r w:rsidRPr="00926F2B">
              <w:rPr>
                <w:rFonts w:cs="Arial"/>
              </w:rPr>
              <w:t xml:space="preserve">, the Department considers that accreditation of the management regime for the </w:t>
            </w:r>
            <w:r w:rsidRPr="00926F2B">
              <w:t>MCF</w:t>
            </w:r>
            <w:r w:rsidRPr="00926F2B">
              <w:rPr>
                <w:rFonts w:cs="Arial"/>
              </w:rPr>
              <w:t xml:space="preserve"> under</w:t>
            </w:r>
            <w:r w:rsidRPr="0034662C">
              <w:rPr>
                <w:rFonts w:cs="Arial"/>
              </w:rPr>
              <w:t xml:space="preserve"> this section should be subject to a condition requiring </w:t>
            </w:r>
            <w:r>
              <w:rPr>
                <w:rFonts w:cs="Arial"/>
              </w:rPr>
              <w:t>QDAF</w:t>
            </w:r>
            <w:r w:rsidRPr="0034662C">
              <w:rPr>
                <w:rFonts w:cs="Arial"/>
              </w:rPr>
              <w:t xml:space="preserve"> </w:t>
            </w:r>
            <w:r>
              <w:rPr>
                <w:rFonts w:cs="Arial"/>
              </w:rPr>
              <w:t>to adjust</w:t>
            </w:r>
            <w:r w:rsidRPr="000147E0">
              <w:rPr>
                <w:rFonts w:cs="Arial"/>
              </w:rPr>
              <w:t xml:space="preserve"> </w:t>
            </w:r>
            <w:r>
              <w:rPr>
                <w:rFonts w:cs="Arial"/>
              </w:rPr>
              <w:t xml:space="preserve">fishery </w:t>
            </w:r>
            <w:r w:rsidRPr="000147E0">
              <w:rPr>
                <w:rFonts w:cs="Arial"/>
              </w:rPr>
              <w:t>o</w:t>
            </w:r>
            <w:r>
              <w:rPr>
                <w:rFonts w:cs="Arial"/>
              </w:rPr>
              <w:t xml:space="preserve">perations to reduce the risk of listed marine species entanglement, and </w:t>
            </w:r>
            <w:r w:rsidRPr="00922A60">
              <w:t>improve</w:t>
            </w:r>
            <w:r>
              <w:t xml:space="preserve"> monitoring and implement a system </w:t>
            </w:r>
            <w:r w:rsidRPr="00CF4B6E">
              <w:t xml:space="preserve">to independently validate commercial fishery interactions with </w:t>
            </w:r>
            <w:r>
              <w:rPr>
                <w:rFonts w:eastAsia="Times New Roman" w:cs="Arial"/>
                <w:lang w:eastAsia="en-AU"/>
              </w:rPr>
              <w:t>listed marine</w:t>
            </w:r>
            <w:r w:rsidRPr="00534D7C">
              <w:rPr>
                <w:rFonts w:eastAsia="Times New Roman" w:cs="Arial"/>
                <w:lang w:eastAsia="en-AU"/>
              </w:rPr>
              <w:t xml:space="preserve"> species </w:t>
            </w:r>
            <w:r w:rsidRPr="0034662C">
              <w:rPr>
                <w:rFonts w:cs="Arial"/>
              </w:rPr>
              <w:t xml:space="preserve">(see </w:t>
            </w:r>
            <w:r w:rsidRPr="00B223D0">
              <w:rPr>
                <w:rFonts w:cs="Arial"/>
                <w:b/>
              </w:rPr>
              <w:t>Part 13</w:t>
            </w:r>
            <w:r>
              <w:rPr>
                <w:rFonts w:cs="Arial"/>
              </w:rPr>
              <w:t xml:space="preserve"> </w:t>
            </w:r>
            <w:r w:rsidRPr="0034662C">
              <w:rPr>
                <w:rFonts w:cs="Arial"/>
                <w:b/>
              </w:rPr>
              <w:t xml:space="preserve">Condition </w:t>
            </w:r>
            <w:r>
              <w:rPr>
                <w:rFonts w:cs="Arial"/>
                <w:b/>
              </w:rPr>
              <w:t xml:space="preserve">1 </w:t>
            </w:r>
            <w:r w:rsidRPr="00794D25">
              <w:rPr>
                <w:rFonts w:cs="Arial"/>
                <w:b/>
              </w:rPr>
              <w:t>and</w:t>
            </w:r>
            <w:r>
              <w:rPr>
                <w:rFonts w:cs="Arial"/>
                <w:b/>
              </w:rPr>
              <w:t xml:space="preserve"> 2</w:t>
            </w:r>
            <w:r w:rsidRPr="0034662C">
              <w:rPr>
                <w:rFonts w:cs="Arial"/>
              </w:rPr>
              <w:t xml:space="preserve">, </w:t>
            </w:r>
            <w:r>
              <w:rPr>
                <w:rFonts w:cs="Arial"/>
                <w:b/>
              </w:rPr>
              <w:t>Table </w:t>
            </w:r>
            <w:r w:rsidRPr="00D66D54">
              <w:rPr>
                <w:rFonts w:cs="Arial"/>
                <w:b/>
              </w:rPr>
              <w:t>4</w:t>
            </w:r>
            <w:r w:rsidRPr="0034662C">
              <w:rPr>
                <w:rFonts w:cs="Arial"/>
              </w:rPr>
              <w:t>).</w:t>
            </w:r>
          </w:p>
        </w:tc>
      </w:tr>
    </w:tbl>
    <w:p w:rsidR="00843FC0" w:rsidRDefault="00843FC0" w:rsidP="00843FC0">
      <w:pPr>
        <w:spacing w:after="0"/>
        <w:rPr>
          <w:rFonts w:cs="Arial"/>
        </w:rPr>
      </w:pPr>
    </w:p>
    <w:p w:rsidR="00843FC0" w:rsidRPr="00F6308F" w:rsidRDefault="00843FC0" w:rsidP="00843FC0">
      <w:pPr>
        <w:spacing w:after="0"/>
        <w:rPr>
          <w:rFonts w:cs="Arial"/>
        </w:rPr>
      </w:pPr>
      <w:r>
        <w:rPr>
          <w:rFonts w:cs="Arial"/>
        </w:rPr>
        <w:br w:type="page"/>
      </w:r>
    </w:p>
    <w:p w:rsidR="00843FC0" w:rsidRPr="00F6308F" w:rsidRDefault="00843FC0" w:rsidP="00843FC0">
      <w:pPr>
        <w:spacing w:after="0"/>
        <w:rPr>
          <w:rFonts w:cs="Arial"/>
          <w:b/>
        </w:rPr>
      </w:pPr>
      <w:proofErr w:type="gramStart"/>
      <w:r w:rsidRPr="00F6308F">
        <w:rPr>
          <w:rFonts w:cs="Arial"/>
          <w:b/>
        </w:rPr>
        <w:t>Part 13</w:t>
      </w:r>
      <w:r w:rsidRPr="00F6308F">
        <w:rPr>
          <w:rFonts w:cs="Arial"/>
          <w:i/>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843FC0" w:rsidRPr="00F6308F" w:rsidTr="00843FC0">
        <w:tc>
          <w:tcPr>
            <w:tcW w:w="7166" w:type="dxa"/>
          </w:tcPr>
          <w:p w:rsidR="00843FC0" w:rsidRPr="00F6308F" w:rsidRDefault="00843FC0" w:rsidP="00843FC0">
            <w:pPr>
              <w:spacing w:after="0"/>
              <w:rPr>
                <w:rFonts w:cs="Arial"/>
                <w:b/>
              </w:rPr>
            </w:pPr>
            <w:r w:rsidRPr="00F6308F">
              <w:rPr>
                <w:rFonts w:cs="Arial"/>
                <w:b/>
              </w:rPr>
              <w:t>Section 303AA Conditions relating to accreditation of plans, regimes and policies</w:t>
            </w:r>
          </w:p>
        </w:tc>
        <w:tc>
          <w:tcPr>
            <w:tcW w:w="7166" w:type="dxa"/>
          </w:tcPr>
          <w:p w:rsidR="00843FC0" w:rsidRPr="00F6308F" w:rsidRDefault="00843FC0" w:rsidP="00843FC0">
            <w:pPr>
              <w:spacing w:after="0"/>
              <w:rPr>
                <w:rFonts w:cs="Arial"/>
                <w:b/>
              </w:rPr>
            </w:pPr>
            <w:r>
              <w:rPr>
                <w:rFonts w:cs="Arial"/>
                <w:b/>
              </w:rPr>
              <w:t>The D</w:t>
            </w:r>
            <w:r w:rsidRPr="00F6308F">
              <w:rPr>
                <w:rFonts w:cs="Arial"/>
                <w:b/>
              </w:rPr>
              <w:t xml:space="preserve">epartment’s assessment of the </w:t>
            </w:r>
            <w:r>
              <w:rPr>
                <w:rFonts w:cs="Arial"/>
                <w:b/>
              </w:rPr>
              <w:t>QLD Mud Crab Fishery</w:t>
            </w:r>
          </w:p>
        </w:tc>
      </w:tr>
      <w:tr w:rsidR="00843FC0" w:rsidRPr="00F6308F" w:rsidTr="00843FC0">
        <w:tc>
          <w:tcPr>
            <w:tcW w:w="7166" w:type="dxa"/>
            <w:tcMar>
              <w:top w:w="57" w:type="dxa"/>
              <w:bottom w:w="57" w:type="dxa"/>
            </w:tcMar>
          </w:tcPr>
          <w:p w:rsidR="00843FC0" w:rsidRPr="001B2CE2" w:rsidRDefault="00843FC0" w:rsidP="00843FC0">
            <w:pPr>
              <w:spacing w:after="0"/>
              <w:ind w:left="547" w:hanging="547"/>
              <w:rPr>
                <w:rFonts w:cs="Arial"/>
              </w:rPr>
            </w:pPr>
            <w:r w:rsidRPr="001B2CE2">
              <w:rPr>
                <w:rFonts w:cs="Arial"/>
              </w:rPr>
              <w:t>(1)</w:t>
            </w:r>
            <w:r w:rsidRPr="001B2CE2">
              <w:rPr>
                <w:rFonts w:cs="Arial"/>
              </w:rPr>
              <w:tab/>
              <w:t>This section applies to an accreditation of a plan, regime or policy under section 208A, 222A, 245 or 265.</w:t>
            </w:r>
          </w:p>
        </w:tc>
        <w:tc>
          <w:tcPr>
            <w:tcW w:w="7166" w:type="dxa"/>
            <w:tcMar>
              <w:top w:w="57" w:type="dxa"/>
              <w:bottom w:w="57" w:type="dxa"/>
            </w:tcMar>
          </w:tcPr>
          <w:p w:rsidR="00843FC0" w:rsidRPr="001B2CE2" w:rsidRDefault="00843FC0" w:rsidP="00843FC0">
            <w:pPr>
              <w:spacing w:after="0"/>
              <w:rPr>
                <w:rFonts w:cs="Arial"/>
              </w:rPr>
            </w:pPr>
            <w:r>
              <w:rPr>
                <w:rFonts w:cs="Arial"/>
              </w:rPr>
              <w:t>The D</w:t>
            </w:r>
            <w:r w:rsidRPr="001B2CE2">
              <w:rPr>
                <w:rFonts w:cs="Arial"/>
              </w:rPr>
              <w:t xml:space="preserve">epartment recommends that the management regime for the </w:t>
            </w:r>
            <w:r>
              <w:t>Q</w:t>
            </w:r>
            <w:r w:rsidRPr="00AC517A">
              <w:t>MCF</w:t>
            </w:r>
            <w:r w:rsidRPr="001B2CE2">
              <w:rPr>
                <w:rFonts w:cs="Arial"/>
              </w:rPr>
              <w:t xml:space="preserve"> be accredited under sections 208A, 222A, 245 and 265.</w:t>
            </w:r>
          </w:p>
        </w:tc>
      </w:tr>
      <w:tr w:rsidR="00843FC0" w:rsidRPr="00F6308F" w:rsidTr="00843FC0">
        <w:tc>
          <w:tcPr>
            <w:tcW w:w="7166" w:type="dxa"/>
            <w:tcMar>
              <w:top w:w="57" w:type="dxa"/>
              <w:bottom w:w="57" w:type="dxa"/>
            </w:tcMar>
          </w:tcPr>
          <w:p w:rsidR="00843FC0" w:rsidRPr="001B2CE2" w:rsidRDefault="00843FC0" w:rsidP="00843FC0">
            <w:pPr>
              <w:spacing w:after="0"/>
              <w:ind w:left="540" w:hanging="540"/>
              <w:rPr>
                <w:rFonts w:cs="Arial"/>
              </w:rPr>
            </w:pPr>
            <w:r w:rsidRPr="001B2CE2">
              <w:rPr>
                <w:rFonts w:cs="Arial"/>
              </w:rPr>
              <w:t>(2)</w:t>
            </w:r>
            <w:r w:rsidRPr="001B2CE2">
              <w:rPr>
                <w:rFonts w:cs="Arial"/>
              </w:rPr>
              <w:tab/>
              <w:t>The Minister may accredit a plan, regime or policy under that section even though he or she considers that the plan, regime or policy should be accredited only:</w:t>
            </w:r>
          </w:p>
          <w:p w:rsidR="00843FC0" w:rsidRPr="001B2CE2" w:rsidRDefault="00843FC0" w:rsidP="00843FC0">
            <w:pPr>
              <w:numPr>
                <w:ilvl w:val="0"/>
                <w:numId w:val="25"/>
              </w:numPr>
              <w:tabs>
                <w:tab w:val="clear" w:pos="360"/>
              </w:tabs>
              <w:spacing w:after="0"/>
              <w:ind w:left="1224" w:hanging="720"/>
              <w:rPr>
                <w:rFonts w:cs="Arial"/>
              </w:rPr>
            </w:pPr>
            <w:r w:rsidRPr="001B2CE2">
              <w:rPr>
                <w:rFonts w:cs="Arial"/>
              </w:rPr>
              <w:t>during a particular period; or</w:t>
            </w:r>
          </w:p>
          <w:p w:rsidR="00843FC0" w:rsidRPr="001B2CE2" w:rsidRDefault="00843FC0" w:rsidP="00843FC0">
            <w:pPr>
              <w:numPr>
                <w:ilvl w:val="0"/>
                <w:numId w:val="25"/>
              </w:numPr>
              <w:tabs>
                <w:tab w:val="clear" w:pos="360"/>
              </w:tabs>
              <w:spacing w:after="0"/>
              <w:ind w:left="1224" w:hanging="720"/>
              <w:rPr>
                <w:rFonts w:cs="Arial"/>
              </w:rPr>
            </w:pPr>
            <w:r w:rsidRPr="001B2CE2">
              <w:rPr>
                <w:rFonts w:cs="Arial"/>
              </w:rPr>
              <w:t>while certain circumstances exist; or</w:t>
            </w:r>
          </w:p>
          <w:p w:rsidR="00843FC0" w:rsidRPr="001B2CE2" w:rsidRDefault="00843FC0" w:rsidP="00843FC0">
            <w:pPr>
              <w:numPr>
                <w:ilvl w:val="0"/>
                <w:numId w:val="25"/>
              </w:numPr>
              <w:tabs>
                <w:tab w:val="clear" w:pos="360"/>
              </w:tabs>
              <w:spacing w:after="0"/>
              <w:ind w:left="1224" w:hanging="720"/>
              <w:rPr>
                <w:rFonts w:cs="Arial"/>
              </w:rPr>
            </w:pPr>
            <w:proofErr w:type="gramStart"/>
            <w:r w:rsidRPr="001B2CE2">
              <w:rPr>
                <w:rFonts w:cs="Arial"/>
              </w:rPr>
              <w:t>while</w:t>
            </w:r>
            <w:proofErr w:type="gramEnd"/>
            <w:r w:rsidRPr="001B2CE2">
              <w:rPr>
                <w:rFonts w:cs="Arial"/>
              </w:rPr>
              <w:t xml:space="preserve"> a certain condition is complied with.</w:t>
            </w:r>
          </w:p>
          <w:p w:rsidR="00843FC0" w:rsidRPr="001B2CE2" w:rsidRDefault="00843FC0" w:rsidP="00843FC0">
            <w:pPr>
              <w:spacing w:after="0"/>
              <w:ind w:left="547"/>
              <w:rPr>
                <w:rFonts w:cs="Arial"/>
              </w:rPr>
            </w:pPr>
            <w:r w:rsidRPr="001B2CE2">
              <w:rPr>
                <w:rFonts w:cs="Arial"/>
              </w:rPr>
              <w:t>In such a case, the instrument of accreditation is to specify the period, circumstances or condition.</w:t>
            </w:r>
          </w:p>
        </w:tc>
        <w:tc>
          <w:tcPr>
            <w:tcW w:w="7166" w:type="dxa"/>
            <w:tcMar>
              <w:top w:w="57" w:type="dxa"/>
              <w:bottom w:w="57" w:type="dxa"/>
            </w:tcMar>
          </w:tcPr>
          <w:p w:rsidR="00843FC0" w:rsidRPr="008D1619" w:rsidRDefault="00843FC0" w:rsidP="00843FC0">
            <w:pPr>
              <w:spacing w:after="0"/>
              <w:rPr>
                <w:rFonts w:cs="Arial"/>
              </w:rPr>
            </w:pPr>
            <w:r w:rsidRPr="00843FC0">
              <w:rPr>
                <w:rFonts w:cs="Arial"/>
              </w:rPr>
              <w:t xml:space="preserve">The Department considers that two conditions are required for the accreditation of the management regime for the </w:t>
            </w:r>
            <w:r w:rsidRPr="00843FC0">
              <w:t>MCF</w:t>
            </w:r>
            <w:r w:rsidRPr="00843FC0">
              <w:rPr>
                <w:rFonts w:cs="Arial"/>
              </w:rPr>
              <w:t xml:space="preserve"> under Part 13</w:t>
            </w:r>
            <w:r>
              <w:rPr>
                <w:rFonts w:cs="Arial"/>
              </w:rPr>
              <w:t xml:space="preserve"> (See </w:t>
            </w:r>
            <w:r w:rsidRPr="00843FC0">
              <w:rPr>
                <w:rFonts w:cs="Arial"/>
                <w:b/>
              </w:rPr>
              <w:t>Part 13 Conditions 1 and 2, Table 4</w:t>
            </w:r>
            <w:r>
              <w:rPr>
                <w:rFonts w:cs="Arial"/>
              </w:rPr>
              <w:t>)</w:t>
            </w:r>
            <w:r w:rsidRPr="00843FC0">
              <w:rPr>
                <w:rFonts w:cs="Arial"/>
              </w:rPr>
              <w:t>.</w:t>
            </w:r>
          </w:p>
        </w:tc>
      </w:tr>
      <w:tr w:rsidR="00843FC0" w:rsidRPr="00F6308F" w:rsidTr="00843FC0">
        <w:tc>
          <w:tcPr>
            <w:tcW w:w="7166" w:type="dxa"/>
            <w:tcMar>
              <w:top w:w="57" w:type="dxa"/>
              <w:bottom w:w="57" w:type="dxa"/>
            </w:tcMar>
          </w:tcPr>
          <w:p w:rsidR="00843FC0" w:rsidRPr="001B2CE2" w:rsidRDefault="00843FC0" w:rsidP="00843FC0">
            <w:pPr>
              <w:spacing w:after="0"/>
              <w:ind w:left="360" w:hanging="360"/>
              <w:rPr>
                <w:rFonts w:cs="Arial"/>
              </w:rPr>
            </w:pPr>
            <w:r w:rsidRPr="001B2CE2">
              <w:rPr>
                <w:rFonts w:cs="Arial"/>
              </w:rPr>
              <w:t>(7)</w:t>
            </w:r>
            <w:r w:rsidRPr="001B2CE2">
              <w:rPr>
                <w:rFonts w:cs="Arial"/>
              </w:rPr>
              <w:tab/>
              <w:t>The Minister must, in writing, revoke an accreditation if he or she is satisfied that a condition of the accreditation has been contravened.</w:t>
            </w:r>
          </w:p>
        </w:tc>
        <w:tc>
          <w:tcPr>
            <w:tcW w:w="7166" w:type="dxa"/>
            <w:tcMar>
              <w:top w:w="57" w:type="dxa"/>
              <w:bottom w:w="57" w:type="dxa"/>
            </w:tcMar>
          </w:tcPr>
          <w:p w:rsidR="00843FC0" w:rsidRPr="00F6308F" w:rsidRDefault="00843FC0" w:rsidP="00843FC0">
            <w:pPr>
              <w:spacing w:after="0"/>
              <w:rPr>
                <w:rFonts w:cs="Arial"/>
              </w:rPr>
            </w:pPr>
          </w:p>
        </w:tc>
      </w:tr>
    </w:tbl>
    <w:p w:rsidR="00843FC0" w:rsidRDefault="00843FC0" w:rsidP="00A9119F">
      <w:pPr>
        <w:spacing w:after="0"/>
        <w:rPr>
          <w:rFonts w:cs="Arial"/>
          <w:b/>
        </w:rPr>
      </w:pPr>
    </w:p>
    <w:p w:rsidR="00843FC0" w:rsidRDefault="00843FC0" w:rsidP="00A9119F">
      <w:pPr>
        <w:spacing w:after="0"/>
        <w:rPr>
          <w:rFonts w:cs="Arial"/>
          <w:b/>
        </w:rPr>
      </w:pPr>
    </w:p>
    <w:p w:rsidR="00B6012C" w:rsidRPr="00F6308F" w:rsidRDefault="00B6012C" w:rsidP="00A9119F">
      <w:pPr>
        <w:spacing w:after="0"/>
        <w:rPr>
          <w:rFonts w:cs="Arial"/>
          <w:b/>
        </w:rPr>
      </w:pPr>
      <w:r w:rsidRPr="00F6308F">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B6012C" w:rsidRPr="00F6308F" w:rsidTr="001955CD">
        <w:tc>
          <w:tcPr>
            <w:tcW w:w="14332" w:type="dxa"/>
          </w:tcPr>
          <w:p w:rsidR="00B6012C" w:rsidRPr="00F6308F" w:rsidRDefault="00B6012C" w:rsidP="00A9119F">
            <w:pPr>
              <w:spacing w:before="60" w:after="0"/>
              <w:rPr>
                <w:rFonts w:cs="Arial"/>
                <w:noProof/>
              </w:rPr>
            </w:pPr>
            <w:r w:rsidRPr="00F6308F">
              <w:rPr>
                <w:rFonts w:cs="Arial"/>
                <w:b/>
                <w:bCs/>
                <w:noProof/>
              </w:rPr>
              <w:t>Section 303BA Objects of Part 13A</w:t>
            </w:r>
          </w:p>
        </w:tc>
      </w:tr>
      <w:tr w:rsidR="00B6012C" w:rsidRPr="00F6308F" w:rsidTr="001955CD">
        <w:tc>
          <w:tcPr>
            <w:tcW w:w="14332" w:type="dxa"/>
          </w:tcPr>
          <w:p w:rsidR="00B6012C" w:rsidRPr="00F6308F" w:rsidRDefault="00B6012C" w:rsidP="005F180C">
            <w:pPr>
              <w:numPr>
                <w:ilvl w:val="0"/>
                <w:numId w:val="28"/>
              </w:numPr>
              <w:tabs>
                <w:tab w:val="clear" w:pos="720"/>
                <w:tab w:val="num" w:pos="360"/>
              </w:tabs>
              <w:spacing w:before="200" w:after="0" w:line="240" w:lineRule="auto"/>
              <w:ind w:hanging="720"/>
              <w:rPr>
                <w:rFonts w:cs="Arial"/>
                <w:noProof/>
              </w:rPr>
            </w:pPr>
            <w:r w:rsidRPr="00F6308F">
              <w:rPr>
                <w:rFonts w:cs="Arial"/>
                <w:noProof/>
              </w:rPr>
              <w:t>The objects of this Part are as follows:</w:t>
            </w:r>
          </w:p>
          <w:p w:rsidR="00B6012C" w:rsidRPr="00F6308F" w:rsidRDefault="00B6012C" w:rsidP="005F180C">
            <w:pPr>
              <w:numPr>
                <w:ilvl w:val="0"/>
                <w:numId w:val="29"/>
              </w:numPr>
              <w:tabs>
                <w:tab w:val="left" w:pos="360"/>
              </w:tabs>
              <w:spacing w:after="0" w:line="240" w:lineRule="auto"/>
              <w:ind w:left="1077"/>
              <w:rPr>
                <w:rFonts w:cs="Arial"/>
                <w:noProof/>
              </w:rPr>
            </w:pPr>
            <w:r w:rsidRPr="00F6308F">
              <w:rPr>
                <w:rFonts w:cs="Arial"/>
                <w:noProof/>
              </w:rPr>
              <w:t>to ensure that Australia complies with its obligations under CITES</w:t>
            </w:r>
            <w:r w:rsidRPr="00F6308F">
              <w:rPr>
                <w:rStyle w:val="FootnoteReference"/>
                <w:rFonts w:cs="Arial"/>
                <w:noProof/>
              </w:rPr>
              <w:footnoteReference w:id="2"/>
            </w:r>
            <w:r w:rsidRPr="00F6308F">
              <w:rPr>
                <w:rFonts w:cs="Arial"/>
                <w:noProof/>
              </w:rPr>
              <w:t xml:space="preserve"> and the Biodiversity Convention;</w:t>
            </w:r>
          </w:p>
          <w:p w:rsidR="00B6012C" w:rsidRPr="00F6308F" w:rsidRDefault="00B6012C" w:rsidP="005F180C">
            <w:pPr>
              <w:numPr>
                <w:ilvl w:val="0"/>
                <w:numId w:val="29"/>
              </w:numPr>
              <w:tabs>
                <w:tab w:val="left" w:pos="360"/>
              </w:tabs>
              <w:spacing w:after="0" w:line="240" w:lineRule="auto"/>
              <w:ind w:left="1077"/>
              <w:rPr>
                <w:rFonts w:cs="Arial"/>
                <w:noProof/>
              </w:rPr>
            </w:pPr>
            <w:r w:rsidRPr="00F6308F">
              <w:rPr>
                <w:rFonts w:cs="Arial"/>
                <w:noProof/>
              </w:rPr>
              <w:t>to protect wildlife that may be adversely affected by trade;</w:t>
            </w:r>
          </w:p>
          <w:p w:rsidR="00B6012C" w:rsidRPr="00F6308F" w:rsidRDefault="00B6012C" w:rsidP="005F180C">
            <w:pPr>
              <w:numPr>
                <w:ilvl w:val="0"/>
                <w:numId w:val="29"/>
              </w:numPr>
              <w:tabs>
                <w:tab w:val="left" w:pos="360"/>
              </w:tabs>
              <w:spacing w:after="0" w:line="240" w:lineRule="auto"/>
              <w:ind w:left="1077"/>
              <w:rPr>
                <w:rFonts w:cs="Arial"/>
                <w:noProof/>
              </w:rPr>
            </w:pPr>
            <w:r w:rsidRPr="00F6308F">
              <w:rPr>
                <w:rFonts w:cs="Arial"/>
                <w:noProof/>
              </w:rPr>
              <w:t>to promote the conservation of biodiversity in Australia and other countries;</w:t>
            </w:r>
          </w:p>
          <w:p w:rsidR="00B6012C" w:rsidRPr="00F6308F" w:rsidRDefault="00B6012C" w:rsidP="005F180C">
            <w:pPr>
              <w:numPr>
                <w:ilvl w:val="0"/>
                <w:numId w:val="29"/>
              </w:numPr>
              <w:tabs>
                <w:tab w:val="left" w:pos="360"/>
              </w:tabs>
              <w:spacing w:after="0" w:line="240" w:lineRule="auto"/>
              <w:ind w:left="1077"/>
              <w:rPr>
                <w:rFonts w:cs="Arial"/>
                <w:noProof/>
              </w:rPr>
            </w:pPr>
            <w:r w:rsidRPr="00F6308F">
              <w:rPr>
                <w:rFonts w:cs="Arial"/>
                <w:noProof/>
              </w:rPr>
              <w:t>to ensure that any commercial utilisation of Australian native wildlife for the purposes of export is managed in an ecologically sustainable way;</w:t>
            </w:r>
          </w:p>
          <w:p w:rsidR="00B6012C" w:rsidRPr="00F6308F" w:rsidRDefault="00B6012C" w:rsidP="005F180C">
            <w:pPr>
              <w:numPr>
                <w:ilvl w:val="0"/>
                <w:numId w:val="29"/>
              </w:numPr>
              <w:tabs>
                <w:tab w:val="left" w:pos="360"/>
              </w:tabs>
              <w:spacing w:after="0" w:line="240" w:lineRule="auto"/>
              <w:ind w:left="1077"/>
              <w:rPr>
                <w:rFonts w:cs="Arial"/>
                <w:noProof/>
              </w:rPr>
            </w:pPr>
            <w:r w:rsidRPr="00F6308F">
              <w:rPr>
                <w:rFonts w:cs="Arial"/>
                <w:noProof/>
              </w:rPr>
              <w:t>to promote the humane treatment of wildlife;</w:t>
            </w:r>
          </w:p>
          <w:p w:rsidR="00B6012C" w:rsidRPr="00F6308F" w:rsidRDefault="00B6012C" w:rsidP="005F180C">
            <w:pPr>
              <w:numPr>
                <w:ilvl w:val="0"/>
                <w:numId w:val="29"/>
              </w:numPr>
              <w:tabs>
                <w:tab w:val="left" w:pos="360"/>
              </w:tabs>
              <w:spacing w:after="0" w:line="240" w:lineRule="auto"/>
              <w:ind w:left="1077"/>
              <w:rPr>
                <w:rFonts w:cs="Arial"/>
                <w:noProof/>
              </w:rPr>
            </w:pPr>
            <w:r w:rsidRPr="00F6308F">
              <w:rPr>
                <w:rFonts w:cs="Arial"/>
                <w:noProof/>
              </w:rPr>
              <w:t>to ensure ethical conduct during any research associated with the utilisation of wildlife; and</w:t>
            </w:r>
          </w:p>
          <w:p w:rsidR="00B6012C" w:rsidRPr="00F6308F" w:rsidRDefault="00B6012C" w:rsidP="005F180C">
            <w:pPr>
              <w:numPr>
                <w:ilvl w:val="0"/>
                <w:numId w:val="30"/>
              </w:numPr>
              <w:tabs>
                <w:tab w:val="left" w:pos="360"/>
              </w:tabs>
              <w:spacing w:after="0" w:line="240" w:lineRule="auto"/>
              <w:ind w:left="1077"/>
              <w:rPr>
                <w:rFonts w:cs="Arial"/>
                <w:noProof/>
              </w:rPr>
            </w:pPr>
            <w:r w:rsidRPr="00F6308F">
              <w:rPr>
                <w:rFonts w:cs="Arial"/>
                <w:noProof/>
              </w:rPr>
              <w:t>to ensure the precautionary principle is taken into account in making decisions relating to the utilisation of wildlife.</w:t>
            </w:r>
          </w:p>
        </w:tc>
      </w:tr>
    </w:tbl>
    <w:p w:rsidR="00B6012C" w:rsidRPr="00F6308F" w:rsidRDefault="00B6012C" w:rsidP="00A9119F">
      <w:pPr>
        <w:spacing w:after="0"/>
        <w:rPr>
          <w:rFonts w:cs="Arial"/>
          <w:b/>
        </w:rPr>
      </w:pPr>
    </w:p>
    <w:p w:rsidR="00B6012C" w:rsidRPr="00F6308F" w:rsidRDefault="00B6012C" w:rsidP="00A9119F">
      <w:pPr>
        <w:spacing w:after="0"/>
        <w:rPr>
          <w:rFonts w:cs="Arial"/>
          <w:b/>
        </w:rPr>
        <w:sectPr w:rsidR="00B6012C" w:rsidRPr="00F6308F">
          <w:pgSz w:w="16838" w:h="11906" w:orient="landscape"/>
          <w:pgMar w:top="899" w:right="1361" w:bottom="899" w:left="1361" w:header="709" w:footer="528" w:gutter="0"/>
          <w:cols w:space="708"/>
          <w:docGrid w:linePitch="360"/>
        </w:sectPr>
      </w:pPr>
    </w:p>
    <w:p w:rsidR="00B6012C" w:rsidRPr="001E361F" w:rsidRDefault="00B6012C" w:rsidP="00A9119F">
      <w:pPr>
        <w:spacing w:after="0"/>
        <w:rPr>
          <w:rFonts w:cs="Arial"/>
          <w:b/>
        </w:rPr>
      </w:pPr>
      <w:r w:rsidRPr="001E361F">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6012C" w:rsidRPr="00F6308F" w:rsidTr="001955CD">
        <w:tc>
          <w:tcPr>
            <w:tcW w:w="7087" w:type="dxa"/>
          </w:tcPr>
          <w:p w:rsidR="00B6012C" w:rsidRPr="00F6308F" w:rsidRDefault="00B6012C" w:rsidP="00A9119F">
            <w:pPr>
              <w:spacing w:after="0"/>
              <w:rPr>
                <w:rFonts w:cs="Arial"/>
                <w:b/>
              </w:rPr>
            </w:pPr>
            <w:r w:rsidRPr="00F6308F">
              <w:rPr>
                <w:rFonts w:cs="Arial"/>
                <w:b/>
              </w:rPr>
              <w:t>Section 303DC Minister may amend list</w:t>
            </w:r>
          </w:p>
        </w:tc>
        <w:tc>
          <w:tcPr>
            <w:tcW w:w="7087" w:type="dxa"/>
          </w:tcPr>
          <w:p w:rsidR="00B6012C" w:rsidRPr="00F6308F" w:rsidRDefault="00B6012C" w:rsidP="00A9119F">
            <w:pPr>
              <w:spacing w:after="0"/>
              <w:rPr>
                <w:rFonts w:cs="Arial"/>
                <w:b/>
              </w:rPr>
            </w:pPr>
            <w:r>
              <w:rPr>
                <w:rFonts w:cs="Arial"/>
                <w:b/>
              </w:rPr>
              <w:t>The D</w:t>
            </w:r>
            <w:r w:rsidRPr="00F6308F">
              <w:rPr>
                <w:rFonts w:cs="Arial"/>
                <w:b/>
              </w:rPr>
              <w:t xml:space="preserve">epartment’s assessment of the </w:t>
            </w:r>
            <w:r w:rsidR="004F098B">
              <w:rPr>
                <w:rFonts w:cs="Arial"/>
                <w:b/>
              </w:rPr>
              <w:t xml:space="preserve">QLD </w:t>
            </w:r>
            <w:r w:rsidR="00C80E83">
              <w:rPr>
                <w:rFonts w:cs="Arial"/>
                <w:b/>
              </w:rPr>
              <w:t>Mud Crab Fishery</w:t>
            </w:r>
          </w:p>
        </w:tc>
      </w:tr>
      <w:tr w:rsidR="00B6012C" w:rsidRPr="00F6308F" w:rsidTr="001955CD">
        <w:tc>
          <w:tcPr>
            <w:tcW w:w="7087" w:type="dxa"/>
            <w:tcMar>
              <w:top w:w="57" w:type="dxa"/>
              <w:bottom w:w="57" w:type="dxa"/>
            </w:tcMar>
          </w:tcPr>
          <w:p w:rsidR="00B6012C" w:rsidRPr="002A476F" w:rsidRDefault="00B6012C" w:rsidP="00A9119F">
            <w:pPr>
              <w:spacing w:after="0"/>
              <w:ind w:left="360" w:hanging="360"/>
              <w:rPr>
                <w:rFonts w:cs="Arial"/>
              </w:rPr>
            </w:pPr>
            <w:r w:rsidRPr="002A476F">
              <w:rPr>
                <w:rFonts w:cs="Arial"/>
              </w:rPr>
              <w:t>(1)</w:t>
            </w:r>
            <w:r w:rsidRPr="002A476F">
              <w:rPr>
                <w:rFonts w:cs="Arial"/>
              </w:rPr>
              <w:tab/>
              <w:t>Minister may, by instrument published in the Gazette, amend the list referred to in section 303DB (list of exempt native specimens) by:</w:t>
            </w:r>
          </w:p>
          <w:p w:rsidR="00B6012C" w:rsidRPr="002A476F" w:rsidRDefault="00B6012C" w:rsidP="00A9119F">
            <w:pPr>
              <w:numPr>
                <w:ilvl w:val="0"/>
                <w:numId w:val="16"/>
              </w:numPr>
              <w:tabs>
                <w:tab w:val="clear" w:pos="1080"/>
                <w:tab w:val="num" w:pos="900"/>
              </w:tabs>
              <w:spacing w:after="0"/>
              <w:ind w:left="900" w:hanging="540"/>
              <w:rPr>
                <w:rFonts w:cs="Arial"/>
              </w:rPr>
            </w:pPr>
            <w:r w:rsidRPr="002A476F">
              <w:rPr>
                <w:rFonts w:cs="Arial"/>
              </w:rPr>
              <w:t xml:space="preserve">including items in the list; </w:t>
            </w:r>
          </w:p>
          <w:p w:rsidR="00B6012C" w:rsidRPr="002A476F" w:rsidRDefault="00B6012C" w:rsidP="00A9119F">
            <w:pPr>
              <w:numPr>
                <w:ilvl w:val="0"/>
                <w:numId w:val="16"/>
              </w:numPr>
              <w:tabs>
                <w:tab w:val="clear" w:pos="1080"/>
                <w:tab w:val="num" w:pos="900"/>
              </w:tabs>
              <w:spacing w:after="0"/>
              <w:ind w:left="900" w:hanging="540"/>
              <w:rPr>
                <w:rFonts w:cs="Arial"/>
              </w:rPr>
            </w:pPr>
            <w:r w:rsidRPr="002A476F">
              <w:rPr>
                <w:rFonts w:cs="Arial"/>
              </w:rPr>
              <w:t>deleting items from the list; or</w:t>
            </w:r>
          </w:p>
          <w:p w:rsidR="00B6012C" w:rsidRPr="002A476F" w:rsidRDefault="00B6012C" w:rsidP="00A9119F">
            <w:pPr>
              <w:numPr>
                <w:ilvl w:val="0"/>
                <w:numId w:val="16"/>
              </w:numPr>
              <w:tabs>
                <w:tab w:val="clear" w:pos="1080"/>
                <w:tab w:val="num" w:pos="900"/>
              </w:tabs>
              <w:spacing w:after="0"/>
              <w:ind w:left="900" w:hanging="540"/>
              <w:rPr>
                <w:rFonts w:cs="Arial"/>
              </w:rPr>
            </w:pPr>
            <w:r w:rsidRPr="002A476F">
              <w:rPr>
                <w:rFonts w:cs="Arial"/>
              </w:rPr>
              <w:t>imposing a condition or restriction to which the inclusion of a specimen in the list is subject; or</w:t>
            </w:r>
          </w:p>
          <w:p w:rsidR="00B6012C" w:rsidRPr="002A476F" w:rsidRDefault="00B6012C" w:rsidP="00A9119F">
            <w:pPr>
              <w:numPr>
                <w:ilvl w:val="0"/>
                <w:numId w:val="16"/>
              </w:numPr>
              <w:tabs>
                <w:tab w:val="clear" w:pos="1080"/>
                <w:tab w:val="num" w:pos="900"/>
              </w:tabs>
              <w:spacing w:after="0"/>
              <w:ind w:left="900" w:hanging="540"/>
              <w:rPr>
                <w:rFonts w:cs="Arial"/>
              </w:rPr>
            </w:pPr>
            <w:r w:rsidRPr="002A476F">
              <w:rPr>
                <w:rFonts w:cs="Arial"/>
              </w:rPr>
              <w:t>varying o</w:t>
            </w:r>
            <w:r>
              <w:rPr>
                <w:rFonts w:cs="Arial"/>
              </w:rPr>
              <w:t>r</w:t>
            </w:r>
            <w:r w:rsidRPr="002A476F">
              <w:rPr>
                <w:rFonts w:cs="Arial"/>
              </w:rPr>
              <w:t xml:space="preserve"> revoking a condition or restriction to which the inclusion of a specimen in the list is subject; or</w:t>
            </w:r>
          </w:p>
          <w:p w:rsidR="00B6012C" w:rsidRPr="002A476F" w:rsidRDefault="00B6012C" w:rsidP="00A9119F">
            <w:pPr>
              <w:numPr>
                <w:ilvl w:val="0"/>
                <w:numId w:val="16"/>
              </w:numPr>
              <w:tabs>
                <w:tab w:val="clear" w:pos="1080"/>
                <w:tab w:val="num" w:pos="900"/>
              </w:tabs>
              <w:spacing w:after="0"/>
              <w:ind w:left="900" w:hanging="540"/>
              <w:rPr>
                <w:rFonts w:cs="Arial"/>
              </w:rPr>
            </w:pPr>
            <w:r w:rsidRPr="002A476F">
              <w:rPr>
                <w:rFonts w:cs="Arial"/>
              </w:rPr>
              <w:t>correcting an inaccuracy or updating the name of a species.</w:t>
            </w:r>
          </w:p>
        </w:tc>
        <w:tc>
          <w:tcPr>
            <w:tcW w:w="7087" w:type="dxa"/>
            <w:tcMar>
              <w:top w:w="57" w:type="dxa"/>
              <w:bottom w:w="57" w:type="dxa"/>
            </w:tcMar>
          </w:tcPr>
          <w:p w:rsidR="00B6012C" w:rsidRPr="002A476F" w:rsidRDefault="00B6012C" w:rsidP="00A9119F">
            <w:pPr>
              <w:pStyle w:val="NormalWeb"/>
              <w:spacing w:before="0" w:beforeAutospacing="0" w:after="0" w:afterAutospacing="0" w:line="276" w:lineRule="auto"/>
              <w:rPr>
                <w:rFonts w:ascii="Arial" w:eastAsia="Times New Roman" w:hAnsi="Arial" w:cs="Arial"/>
                <w:sz w:val="22"/>
                <w:szCs w:val="22"/>
                <w:lang w:val="en-AU" w:eastAsia="en-AU"/>
              </w:rPr>
            </w:pPr>
          </w:p>
          <w:p w:rsidR="00B6012C" w:rsidRPr="002A476F" w:rsidRDefault="00B6012C" w:rsidP="00A9119F">
            <w:pPr>
              <w:pStyle w:val="NormalWeb"/>
              <w:spacing w:before="0" w:beforeAutospacing="0" w:after="0" w:afterAutospacing="0" w:line="276" w:lineRule="auto"/>
              <w:rPr>
                <w:rFonts w:ascii="Arial" w:eastAsia="Times New Roman" w:hAnsi="Arial" w:cs="Arial"/>
                <w:sz w:val="22"/>
                <w:szCs w:val="22"/>
                <w:lang w:val="en-AU" w:eastAsia="en-AU"/>
              </w:rPr>
            </w:pPr>
          </w:p>
          <w:p w:rsidR="00B6012C" w:rsidRPr="002A476F" w:rsidRDefault="00B6012C" w:rsidP="00A9119F">
            <w:pPr>
              <w:pStyle w:val="NormalWeb"/>
              <w:spacing w:before="0" w:beforeAutospacing="0" w:after="0" w:afterAutospacing="0" w:line="276" w:lineRule="auto"/>
              <w:rPr>
                <w:rFonts w:ascii="Arial" w:hAnsi="Arial" w:cs="Arial"/>
                <w:iCs/>
                <w:sz w:val="22"/>
                <w:szCs w:val="22"/>
                <w:highlight w:val="cyan"/>
              </w:rPr>
            </w:pPr>
          </w:p>
          <w:p w:rsidR="00B6012C" w:rsidRPr="002A476F" w:rsidRDefault="00B6012C" w:rsidP="00A9119F">
            <w:pPr>
              <w:pStyle w:val="NormalWeb"/>
              <w:spacing w:before="0" w:beforeAutospacing="0" w:after="0" w:afterAutospacing="0" w:line="276" w:lineRule="auto"/>
              <w:rPr>
                <w:rFonts w:ascii="Arial" w:hAnsi="Arial" w:cs="Arial"/>
                <w:sz w:val="22"/>
                <w:szCs w:val="22"/>
              </w:rPr>
            </w:pPr>
            <w:r>
              <w:rPr>
                <w:rFonts w:ascii="Arial" w:hAnsi="Arial" w:cs="Arial"/>
                <w:sz w:val="22"/>
                <w:szCs w:val="22"/>
              </w:rPr>
              <w:t>The D</w:t>
            </w:r>
            <w:r w:rsidRPr="002A476F">
              <w:rPr>
                <w:rFonts w:ascii="Arial" w:hAnsi="Arial" w:cs="Arial"/>
                <w:sz w:val="22"/>
                <w:szCs w:val="22"/>
              </w:rPr>
              <w:t xml:space="preserve">epartment recommends that product derived from the </w:t>
            </w:r>
            <w:r w:rsidR="004F098B" w:rsidRPr="004F098B">
              <w:rPr>
                <w:rFonts w:ascii="Arial" w:hAnsi="Arial" w:cs="Arial"/>
                <w:sz w:val="22"/>
                <w:szCs w:val="22"/>
                <w:lang w:val="en-AU"/>
              </w:rPr>
              <w:t xml:space="preserve">QMCF </w:t>
            </w:r>
            <w:r w:rsidRPr="002A476F">
              <w:rPr>
                <w:rFonts w:ascii="Arial" w:hAnsi="Arial" w:cs="Arial"/>
                <w:sz w:val="22"/>
                <w:szCs w:val="22"/>
              </w:rPr>
              <w:t>be included in the list of</w:t>
            </w:r>
            <w:r w:rsidR="00926F2B">
              <w:rPr>
                <w:rFonts w:ascii="Arial" w:hAnsi="Arial" w:cs="Arial"/>
                <w:sz w:val="22"/>
                <w:szCs w:val="22"/>
              </w:rPr>
              <w:t xml:space="preserve"> exempt native specimens until 12 October 2018</w:t>
            </w:r>
            <w:r w:rsidRPr="002A476F">
              <w:rPr>
                <w:rFonts w:ascii="Arial" w:hAnsi="Arial" w:cs="Arial"/>
                <w:sz w:val="22"/>
                <w:szCs w:val="22"/>
              </w:rPr>
              <w:t xml:space="preserve">. </w:t>
            </w:r>
          </w:p>
          <w:p w:rsidR="00B6012C" w:rsidRPr="002A476F" w:rsidRDefault="00B6012C" w:rsidP="00A9119F">
            <w:pPr>
              <w:pStyle w:val="NormalWeb"/>
              <w:spacing w:before="0" w:beforeAutospacing="0" w:after="0" w:afterAutospacing="0" w:line="276" w:lineRule="auto"/>
              <w:rPr>
                <w:rFonts w:ascii="Arial" w:eastAsia="Times New Roman" w:hAnsi="Arial" w:cs="Arial"/>
                <w:sz w:val="22"/>
                <w:szCs w:val="22"/>
                <w:lang w:val="en-AU" w:eastAsia="en-AU"/>
              </w:rPr>
            </w:pPr>
          </w:p>
        </w:tc>
      </w:tr>
      <w:tr w:rsidR="00B6012C" w:rsidRPr="00F6308F" w:rsidTr="001955CD">
        <w:tc>
          <w:tcPr>
            <w:tcW w:w="7087" w:type="dxa"/>
          </w:tcPr>
          <w:p w:rsidR="00B6012C" w:rsidRPr="002A476F" w:rsidRDefault="00B6012C" w:rsidP="00A9119F">
            <w:pPr>
              <w:spacing w:after="0"/>
              <w:ind w:left="720" w:hanging="720"/>
              <w:rPr>
                <w:rFonts w:cs="Arial"/>
              </w:rPr>
            </w:pPr>
            <w:r w:rsidRPr="002A476F">
              <w:rPr>
                <w:rFonts w:cs="Arial"/>
              </w:rPr>
              <w:t>(1A)</w:t>
            </w:r>
            <w:r w:rsidRPr="002A476F">
              <w:rPr>
                <w:rFonts w:cs="Arial"/>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purposes of Division 1 or 2 of Part 10.</w:t>
            </w:r>
          </w:p>
          <w:p w:rsidR="00B6012C" w:rsidRPr="002A476F" w:rsidRDefault="00B6012C" w:rsidP="00A9119F">
            <w:pPr>
              <w:pStyle w:val="NormalWeb"/>
              <w:spacing w:before="0" w:beforeAutospacing="0" w:after="0" w:afterAutospacing="0" w:line="276" w:lineRule="auto"/>
              <w:rPr>
                <w:rFonts w:ascii="Arial" w:eastAsia="Times New Roman" w:hAnsi="Arial" w:cs="Arial"/>
                <w:sz w:val="22"/>
                <w:szCs w:val="22"/>
                <w:lang w:val="en-AU" w:eastAsia="en-AU"/>
              </w:rPr>
            </w:pPr>
          </w:p>
        </w:tc>
        <w:tc>
          <w:tcPr>
            <w:tcW w:w="7087" w:type="dxa"/>
          </w:tcPr>
          <w:p w:rsidR="00B6012C" w:rsidRPr="002A476F" w:rsidRDefault="00B6012C" w:rsidP="00A9119F">
            <w:pPr>
              <w:spacing w:after="0"/>
              <w:rPr>
                <w:rFonts w:cs="Arial"/>
                <w:color w:val="000000"/>
              </w:rPr>
            </w:pPr>
            <w:r w:rsidRPr="002A476F">
              <w:rPr>
                <w:rFonts w:cs="Arial"/>
              </w:rPr>
              <w:t xml:space="preserve">No assessment of the </w:t>
            </w:r>
            <w:r w:rsidR="004F098B" w:rsidRPr="00AC517A">
              <w:t>MCF</w:t>
            </w:r>
            <w:r w:rsidR="004F098B" w:rsidRPr="002A476F">
              <w:rPr>
                <w:rFonts w:cs="Arial"/>
              </w:rPr>
              <w:t xml:space="preserve"> </w:t>
            </w:r>
            <w:r w:rsidRPr="002A476F">
              <w:rPr>
                <w:rFonts w:cs="Arial"/>
              </w:rPr>
              <w:t>has been carried out under Part 10 of the EPBC Act.</w:t>
            </w:r>
          </w:p>
        </w:tc>
      </w:tr>
      <w:tr w:rsidR="00BC1672" w:rsidRPr="00F6308F" w:rsidTr="001955CD">
        <w:tc>
          <w:tcPr>
            <w:tcW w:w="7087" w:type="dxa"/>
          </w:tcPr>
          <w:p w:rsidR="00BC1672" w:rsidRPr="002A476F" w:rsidRDefault="00BC1672" w:rsidP="00A9119F">
            <w:pPr>
              <w:spacing w:after="0"/>
              <w:ind w:left="720" w:hanging="720"/>
              <w:rPr>
                <w:rFonts w:cs="Arial"/>
              </w:rPr>
            </w:pPr>
            <w:r w:rsidRPr="002A476F">
              <w:rPr>
                <w:rFonts w:cs="Arial"/>
              </w:rPr>
              <w:t>(1C)</w:t>
            </w:r>
            <w:r w:rsidRPr="002A476F">
              <w:rPr>
                <w:rFonts w:cs="Arial"/>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BC1672" w:rsidRPr="002A476F" w:rsidRDefault="00BC1672" w:rsidP="00A9119F">
            <w:pPr>
              <w:spacing w:after="0"/>
              <w:rPr>
                <w:rFonts w:cs="Arial"/>
                <w:b/>
                <w:iCs/>
              </w:rPr>
            </w:pPr>
            <w:r w:rsidRPr="002A476F">
              <w:rPr>
                <w:rFonts w:cs="Arial"/>
                <w:iCs/>
              </w:rPr>
              <w:t>It is not possible to list exhaustively the factors that you may take into account in amending the list of exempt native specimens. The objects of Part 13A, which are set out above this table, provide general guidance in determining factors that might be taken into account. A matter that is relevant to determining whether an amendment to the list is consistent with those objects is likely to be a relevant factor.</w:t>
            </w:r>
          </w:p>
          <w:p w:rsidR="00BC1672" w:rsidRPr="002A476F" w:rsidRDefault="00BC1672" w:rsidP="00A9119F">
            <w:pPr>
              <w:spacing w:after="0"/>
              <w:rPr>
                <w:rFonts w:cs="Arial"/>
                <w:iCs/>
              </w:rPr>
            </w:pPr>
            <w:r>
              <w:rPr>
                <w:rFonts w:cs="Arial"/>
                <w:iCs/>
              </w:rPr>
              <w:t>The D</w:t>
            </w:r>
            <w:r w:rsidRPr="002A476F">
              <w:rPr>
                <w:rFonts w:cs="Arial"/>
                <w:iCs/>
              </w:rPr>
              <w:t xml:space="preserve">epartment considers that the amendment of the list of exempt native specimens to include product taken in the </w:t>
            </w:r>
            <w:r w:rsidR="004F098B">
              <w:t>Q</w:t>
            </w:r>
            <w:r w:rsidR="004F098B" w:rsidRPr="00AC517A">
              <w:t>MCF</w:t>
            </w:r>
            <w:r w:rsidR="004F098B" w:rsidRPr="002A476F">
              <w:rPr>
                <w:rFonts w:cs="Arial"/>
              </w:rPr>
              <w:t xml:space="preserve"> </w:t>
            </w:r>
            <w:r w:rsidRPr="002A476F">
              <w:rPr>
                <w:rFonts w:cs="Arial"/>
              </w:rPr>
              <w:t xml:space="preserve">until </w:t>
            </w:r>
            <w:r w:rsidR="00926F2B">
              <w:rPr>
                <w:rFonts w:cs="Arial"/>
              </w:rPr>
              <w:t>12 October 2018</w:t>
            </w:r>
            <w:r w:rsidRPr="002A476F">
              <w:rPr>
                <w:rFonts w:cs="Arial"/>
              </w:rPr>
              <w:t xml:space="preserve"> </w:t>
            </w:r>
            <w:r w:rsidRPr="002A476F">
              <w:rPr>
                <w:rFonts w:cs="Arial"/>
                <w:iCs/>
              </w:rPr>
              <w:t>would be consistent with the provisions of Part 13A (listed above) as:</w:t>
            </w:r>
          </w:p>
          <w:p w:rsidR="00BC1672" w:rsidRPr="002A476F" w:rsidRDefault="00BC1672" w:rsidP="00A9119F">
            <w:pPr>
              <w:numPr>
                <w:ilvl w:val="0"/>
                <w:numId w:val="10"/>
              </w:numPr>
              <w:tabs>
                <w:tab w:val="clear" w:pos="1455"/>
                <w:tab w:val="num" w:pos="293"/>
              </w:tabs>
              <w:spacing w:after="0"/>
              <w:ind w:left="293" w:hanging="293"/>
              <w:rPr>
                <w:rFonts w:cs="Arial"/>
              </w:rPr>
            </w:pPr>
            <w:r w:rsidRPr="002A476F">
              <w:rPr>
                <w:rFonts w:cs="Arial"/>
              </w:rPr>
              <w:t>the fishery will not harvest any Convention on International Trade in Endangered Species of Wild Fauna and Flora (CITES) listed species</w:t>
            </w:r>
          </w:p>
          <w:p w:rsidR="00BC1672" w:rsidRPr="002A476F" w:rsidRDefault="00BC1672" w:rsidP="00A9119F">
            <w:pPr>
              <w:numPr>
                <w:ilvl w:val="0"/>
                <w:numId w:val="10"/>
              </w:numPr>
              <w:tabs>
                <w:tab w:val="clear" w:pos="1455"/>
                <w:tab w:val="num" w:pos="293"/>
              </w:tabs>
              <w:spacing w:after="0"/>
              <w:ind w:left="293" w:hanging="293"/>
              <w:rPr>
                <w:rFonts w:cs="Arial"/>
              </w:rPr>
            </w:pPr>
            <w:r w:rsidRPr="002A476F">
              <w:rPr>
                <w:rFonts w:cs="Arial"/>
              </w:rPr>
              <w:t>there are management arrangements in place to ensure that the resource is being managed in an ecologically sustainable way (see Table 1)</w:t>
            </w:r>
          </w:p>
          <w:p w:rsidR="00BC1672" w:rsidRPr="002A476F" w:rsidRDefault="00BC1672" w:rsidP="00A9119F">
            <w:pPr>
              <w:numPr>
                <w:ilvl w:val="0"/>
                <w:numId w:val="10"/>
              </w:numPr>
              <w:tabs>
                <w:tab w:val="clear" w:pos="1455"/>
                <w:tab w:val="num" w:pos="293"/>
              </w:tabs>
              <w:spacing w:after="0"/>
              <w:ind w:left="293" w:hanging="293"/>
              <w:rPr>
                <w:rFonts w:cs="Arial"/>
              </w:rPr>
            </w:pPr>
            <w:r w:rsidRPr="002A476F">
              <w:rPr>
                <w:rFonts w:cs="Arial"/>
              </w:rPr>
              <w:t xml:space="preserve">the operation of the </w:t>
            </w:r>
            <w:r w:rsidR="004F098B" w:rsidRPr="00AC517A">
              <w:t>MCF</w:t>
            </w:r>
            <w:r w:rsidR="004F098B" w:rsidRPr="002A476F">
              <w:rPr>
                <w:rFonts w:cs="Arial"/>
              </w:rPr>
              <w:t xml:space="preserve"> </w:t>
            </w:r>
            <w:r w:rsidRPr="002A476F">
              <w:rPr>
                <w:rFonts w:cs="Arial"/>
              </w:rPr>
              <w:t xml:space="preserve">is unlikely to be unsustainable and threaten biodiversity within the next </w:t>
            </w:r>
            <w:r w:rsidR="002E402F" w:rsidRPr="00926F2B">
              <w:rPr>
                <w:rFonts w:cs="Arial"/>
              </w:rPr>
              <w:t>three</w:t>
            </w:r>
            <w:r w:rsidRPr="002A476F">
              <w:rPr>
                <w:rFonts w:cs="Arial"/>
              </w:rPr>
              <w:t xml:space="preserve"> years, and</w:t>
            </w:r>
          </w:p>
          <w:p w:rsidR="00BC1672" w:rsidRPr="00BC1672" w:rsidRDefault="00BC1672" w:rsidP="00BD4D11">
            <w:pPr>
              <w:numPr>
                <w:ilvl w:val="0"/>
                <w:numId w:val="10"/>
              </w:numPr>
              <w:tabs>
                <w:tab w:val="clear" w:pos="1455"/>
                <w:tab w:val="num" w:pos="293"/>
              </w:tabs>
              <w:spacing w:after="0"/>
              <w:ind w:left="293" w:hanging="293"/>
              <w:rPr>
                <w:rFonts w:cs="Arial"/>
              </w:rPr>
            </w:pPr>
            <w:proofErr w:type="gramStart"/>
            <w:r w:rsidRPr="002A476F">
              <w:rPr>
                <w:rFonts w:cs="Arial"/>
              </w:rPr>
              <w:t>the</w:t>
            </w:r>
            <w:proofErr w:type="gramEnd"/>
            <w:r w:rsidRPr="002A476F">
              <w:rPr>
                <w:rFonts w:cs="Arial"/>
              </w:rPr>
              <w:t xml:space="preserve"> Environment Protection and Biodiversity Conservation Regulations 2000 do not specify </w:t>
            </w:r>
            <w:r w:rsidR="00BD4D11">
              <w:rPr>
                <w:rFonts w:cs="Arial"/>
              </w:rPr>
              <w:t>crustaceans</w:t>
            </w:r>
            <w:r w:rsidR="00BD4D11" w:rsidRPr="002A476F">
              <w:rPr>
                <w:rFonts w:cs="Arial"/>
              </w:rPr>
              <w:t xml:space="preserve"> </w:t>
            </w:r>
            <w:r w:rsidRPr="002A476F">
              <w:rPr>
                <w:rFonts w:cs="Arial"/>
              </w:rPr>
              <w:t>as a class of animal in relation to the welfare of live specimens.</w:t>
            </w:r>
          </w:p>
        </w:tc>
      </w:tr>
      <w:tr w:rsidR="00B6012C" w:rsidRPr="00F6308F" w:rsidTr="001955CD">
        <w:tc>
          <w:tcPr>
            <w:tcW w:w="7087" w:type="dxa"/>
          </w:tcPr>
          <w:p w:rsidR="00B6012C" w:rsidRPr="00926F2B" w:rsidRDefault="00B6012C" w:rsidP="00A9119F">
            <w:pPr>
              <w:spacing w:after="0"/>
              <w:ind w:left="360" w:hanging="360"/>
              <w:rPr>
                <w:rFonts w:cs="Arial"/>
              </w:rPr>
            </w:pPr>
            <w:r w:rsidRPr="00926F2B">
              <w:rPr>
                <w:rFonts w:cs="Arial"/>
              </w:rPr>
              <w:t>(3)</w:t>
            </w:r>
            <w:r w:rsidRPr="00926F2B">
              <w:rPr>
                <w:rFonts w:cs="Arial"/>
              </w:rPr>
              <w:tab/>
              <w:t>Before amending the list referred to in section 303DB (list of exempt native specimens), the Minister:</w:t>
            </w:r>
          </w:p>
          <w:p w:rsidR="00B6012C" w:rsidRPr="00926F2B" w:rsidRDefault="00B6012C" w:rsidP="00A9119F">
            <w:pPr>
              <w:numPr>
                <w:ilvl w:val="0"/>
                <w:numId w:val="12"/>
              </w:numPr>
              <w:spacing w:after="0"/>
              <w:rPr>
                <w:rFonts w:cs="Arial"/>
              </w:rPr>
            </w:pPr>
            <w:r w:rsidRPr="00926F2B">
              <w:rPr>
                <w:rFonts w:cs="Arial"/>
              </w:rPr>
              <w:t>must consult such other Minister or Ministers as the Minister considers appropriate; and</w:t>
            </w:r>
          </w:p>
          <w:p w:rsidR="00B6012C" w:rsidRPr="00926F2B" w:rsidRDefault="00B6012C" w:rsidP="00A9119F">
            <w:pPr>
              <w:numPr>
                <w:ilvl w:val="0"/>
                <w:numId w:val="12"/>
              </w:numPr>
              <w:spacing w:after="0"/>
              <w:rPr>
                <w:rFonts w:cs="Arial"/>
              </w:rPr>
            </w:pPr>
            <w:r w:rsidRPr="00926F2B">
              <w:rPr>
                <w:rFonts w:cs="Arial"/>
              </w:rPr>
              <w:t>must consult such other Minister or Ministers of each State and self-governing Territory as the Minster considers appropriate; and</w:t>
            </w:r>
          </w:p>
          <w:p w:rsidR="00B6012C" w:rsidRPr="00926F2B" w:rsidRDefault="00B6012C" w:rsidP="00A9119F">
            <w:pPr>
              <w:numPr>
                <w:ilvl w:val="0"/>
                <w:numId w:val="12"/>
              </w:numPr>
              <w:spacing w:after="0"/>
              <w:rPr>
                <w:rFonts w:cs="Arial"/>
              </w:rPr>
            </w:pPr>
            <w:r w:rsidRPr="00926F2B">
              <w:rPr>
                <w:rFonts w:cs="Arial"/>
              </w:rPr>
              <w:t xml:space="preserve">may consult such other persons and organisations as the Minister considers appropriate. </w:t>
            </w:r>
          </w:p>
        </w:tc>
        <w:tc>
          <w:tcPr>
            <w:tcW w:w="7087" w:type="dxa"/>
          </w:tcPr>
          <w:p w:rsidR="00B6012C" w:rsidRPr="00926F2B" w:rsidRDefault="00B6012C" w:rsidP="00A9119F">
            <w:pPr>
              <w:spacing w:after="0"/>
              <w:rPr>
                <w:rFonts w:cs="Arial"/>
                <w:iCs/>
              </w:rPr>
            </w:pPr>
            <w:r w:rsidRPr="00926F2B">
              <w:rPr>
                <w:rFonts w:cs="Arial"/>
                <w:iCs/>
              </w:rPr>
              <w:t xml:space="preserve">The Department considers that the consultation requirements have been met. </w:t>
            </w:r>
          </w:p>
          <w:p w:rsidR="00A9119F" w:rsidRPr="00926F2B" w:rsidRDefault="00A9119F" w:rsidP="00A9119F">
            <w:pPr>
              <w:spacing w:after="0"/>
              <w:rPr>
                <w:rFonts w:cs="Arial"/>
                <w:iCs/>
              </w:rPr>
            </w:pPr>
          </w:p>
          <w:p w:rsidR="00B6012C" w:rsidRPr="00926F2B" w:rsidRDefault="00B6012C" w:rsidP="00A9119F">
            <w:pPr>
              <w:spacing w:after="0"/>
              <w:rPr>
                <w:rFonts w:cs="Arial"/>
                <w:iCs/>
              </w:rPr>
            </w:pPr>
            <w:r w:rsidRPr="00926F2B">
              <w:rPr>
                <w:rFonts w:cs="Arial"/>
                <w:iCs/>
              </w:rPr>
              <w:t xml:space="preserve">The application from </w:t>
            </w:r>
            <w:r w:rsidR="00C315EF">
              <w:rPr>
                <w:snapToGrid w:val="0"/>
              </w:rPr>
              <w:t>QDAF</w:t>
            </w:r>
            <w:r w:rsidRPr="00926F2B">
              <w:rPr>
                <w:rFonts w:cs="Arial"/>
                <w:iCs/>
              </w:rPr>
              <w:t xml:space="preserve"> was released for public comment from </w:t>
            </w:r>
            <w:r w:rsidR="00C315EF">
              <w:rPr>
                <w:rFonts w:cs="Arial"/>
                <w:bCs/>
                <w:iCs/>
              </w:rPr>
              <w:t>1 </w:t>
            </w:r>
            <w:r w:rsidR="006C74DB" w:rsidRPr="00926F2B">
              <w:rPr>
                <w:rFonts w:cs="Arial"/>
                <w:bCs/>
                <w:iCs/>
              </w:rPr>
              <w:t>October 2014</w:t>
            </w:r>
            <w:r w:rsidRPr="00926F2B">
              <w:rPr>
                <w:rFonts w:cs="Arial"/>
                <w:iCs/>
              </w:rPr>
              <w:t xml:space="preserve"> to </w:t>
            </w:r>
            <w:r w:rsidR="006C74DB" w:rsidRPr="00926F2B">
              <w:rPr>
                <w:rFonts w:cs="Arial"/>
                <w:bCs/>
                <w:iCs/>
              </w:rPr>
              <w:t>4 November 2014</w:t>
            </w:r>
            <w:r w:rsidRPr="00926F2B">
              <w:rPr>
                <w:rFonts w:cs="Arial"/>
                <w:iCs/>
              </w:rPr>
              <w:t>. The public comment period sought comment on:</w:t>
            </w:r>
          </w:p>
          <w:p w:rsidR="00B6012C" w:rsidRPr="00926F2B" w:rsidRDefault="00B6012C" w:rsidP="00A9119F">
            <w:pPr>
              <w:numPr>
                <w:ilvl w:val="0"/>
                <w:numId w:val="10"/>
              </w:numPr>
              <w:tabs>
                <w:tab w:val="clear" w:pos="1455"/>
                <w:tab w:val="num" w:pos="293"/>
              </w:tabs>
              <w:spacing w:after="0"/>
              <w:ind w:left="293" w:hanging="293"/>
              <w:rPr>
                <w:rFonts w:cs="Arial"/>
              </w:rPr>
            </w:pPr>
            <w:r w:rsidRPr="00926F2B">
              <w:rPr>
                <w:rFonts w:cs="Arial"/>
              </w:rPr>
              <w:t xml:space="preserve">the proposal to amend the list of exempt native specimens to include product derived from the </w:t>
            </w:r>
            <w:r w:rsidR="004F098B" w:rsidRPr="00926F2B">
              <w:t>MCF</w:t>
            </w:r>
            <w:r w:rsidRPr="00926F2B">
              <w:rPr>
                <w:rFonts w:cs="Arial"/>
              </w:rPr>
              <w:t xml:space="preserve">, and </w:t>
            </w:r>
          </w:p>
          <w:p w:rsidR="00B6012C" w:rsidRPr="00926F2B" w:rsidRDefault="00D7069D" w:rsidP="00A9119F">
            <w:pPr>
              <w:numPr>
                <w:ilvl w:val="0"/>
                <w:numId w:val="10"/>
              </w:numPr>
              <w:tabs>
                <w:tab w:val="clear" w:pos="1455"/>
                <w:tab w:val="num" w:pos="293"/>
              </w:tabs>
              <w:spacing w:after="0"/>
              <w:ind w:left="293" w:hanging="293"/>
              <w:rPr>
                <w:rFonts w:cs="Arial"/>
              </w:rPr>
            </w:pPr>
            <w:r w:rsidRPr="00926F2B">
              <w:rPr>
                <w:rFonts w:cs="Arial"/>
                <w:iCs/>
              </w:rPr>
              <w:t>Fisheries Queensland</w:t>
            </w:r>
            <w:r w:rsidR="00B6012C" w:rsidRPr="00926F2B">
              <w:rPr>
                <w:rFonts w:cs="Arial"/>
                <w:iCs/>
              </w:rPr>
              <w:t xml:space="preserve"> </w:t>
            </w:r>
            <w:r w:rsidR="00B6012C" w:rsidRPr="00926F2B">
              <w:rPr>
                <w:rFonts w:cs="Arial"/>
              </w:rPr>
              <w:t xml:space="preserve">application for the </w:t>
            </w:r>
            <w:r w:rsidR="004F098B" w:rsidRPr="00926F2B">
              <w:t>MCF</w:t>
            </w:r>
            <w:r w:rsidR="00B6012C" w:rsidRPr="00926F2B">
              <w:rPr>
                <w:rFonts w:cs="Arial"/>
              </w:rPr>
              <w:t>.</w:t>
            </w:r>
          </w:p>
          <w:p w:rsidR="00DD6238" w:rsidRPr="00926F2B" w:rsidRDefault="00DD6238" w:rsidP="00A9119F">
            <w:pPr>
              <w:spacing w:after="0"/>
              <w:rPr>
                <w:rFonts w:cs="Arial"/>
                <w:iCs/>
              </w:rPr>
            </w:pPr>
          </w:p>
          <w:p w:rsidR="00DD6238" w:rsidRPr="00926F2B" w:rsidRDefault="00A9119F" w:rsidP="00A9119F">
            <w:pPr>
              <w:spacing w:after="0"/>
              <w:rPr>
                <w:rFonts w:cs="Arial"/>
                <w:iCs/>
              </w:rPr>
            </w:pPr>
            <w:r w:rsidRPr="00926F2B">
              <w:rPr>
                <w:rFonts w:cs="Arial"/>
                <w:iCs/>
              </w:rPr>
              <w:t>One</w:t>
            </w:r>
            <w:r w:rsidR="00B6012C" w:rsidRPr="00926F2B">
              <w:rPr>
                <w:rFonts w:cs="Arial"/>
                <w:iCs/>
              </w:rPr>
              <w:t xml:space="preserve"> comment w</w:t>
            </w:r>
            <w:r w:rsidRPr="00926F2B">
              <w:rPr>
                <w:rFonts w:cs="Arial"/>
                <w:iCs/>
              </w:rPr>
              <w:t>as</w:t>
            </w:r>
            <w:r w:rsidR="00B6012C" w:rsidRPr="00926F2B">
              <w:rPr>
                <w:rFonts w:cs="Arial"/>
                <w:iCs/>
              </w:rPr>
              <w:t xml:space="preserve"> received</w:t>
            </w:r>
            <w:r w:rsidR="00121DD6" w:rsidRPr="00926F2B">
              <w:rPr>
                <w:rFonts w:cs="Arial"/>
                <w:iCs/>
              </w:rPr>
              <w:t xml:space="preserve"> </w:t>
            </w:r>
            <w:r w:rsidR="00D7123E" w:rsidRPr="00926F2B">
              <w:rPr>
                <w:rFonts w:cs="Arial"/>
                <w:iCs/>
              </w:rPr>
              <w:t xml:space="preserve">during the public comment period </w:t>
            </w:r>
            <w:r w:rsidR="00FD56C0" w:rsidRPr="00926F2B">
              <w:rPr>
                <w:rFonts w:cs="Arial"/>
                <w:iCs/>
              </w:rPr>
              <w:t xml:space="preserve">and has been considered as part of the Department’s assessment </w:t>
            </w:r>
            <w:r w:rsidR="00121DD6" w:rsidRPr="00926F2B">
              <w:rPr>
                <w:rFonts w:cs="Arial"/>
                <w:iCs/>
              </w:rPr>
              <w:t>(</w:t>
            </w:r>
            <w:r w:rsidR="00926F2B" w:rsidRPr="00926F2B">
              <w:rPr>
                <w:rFonts w:cs="Arial"/>
                <w:iCs/>
                <w:u w:val="single"/>
              </w:rPr>
              <w:t>Attachment K</w:t>
            </w:r>
            <w:r w:rsidR="00DD6238" w:rsidRPr="00926F2B">
              <w:rPr>
                <w:rFonts w:cs="Arial"/>
                <w:iCs/>
                <w:u w:val="single"/>
              </w:rPr>
              <w:t>1</w:t>
            </w:r>
            <w:r w:rsidR="00121DD6" w:rsidRPr="00926F2B">
              <w:rPr>
                <w:rFonts w:cs="Arial"/>
                <w:iCs/>
                <w:u w:val="single"/>
              </w:rPr>
              <w:t>)</w:t>
            </w:r>
            <w:r w:rsidR="00B6012C" w:rsidRPr="00926F2B">
              <w:rPr>
                <w:rFonts w:cs="Arial"/>
                <w:iCs/>
              </w:rPr>
              <w:t xml:space="preserve">. </w:t>
            </w:r>
          </w:p>
          <w:p w:rsidR="00054CEF" w:rsidRPr="00926F2B" w:rsidRDefault="00054CEF" w:rsidP="00A9119F">
            <w:pPr>
              <w:spacing w:after="0"/>
              <w:rPr>
                <w:rFonts w:cs="Arial"/>
                <w:iCs/>
              </w:rPr>
            </w:pPr>
          </w:p>
          <w:p w:rsidR="00B6012C" w:rsidRPr="00926F2B" w:rsidRDefault="00054CEF" w:rsidP="00DD6238">
            <w:pPr>
              <w:spacing w:after="0"/>
              <w:rPr>
                <w:rFonts w:cs="Arial"/>
                <w:iCs/>
              </w:rPr>
            </w:pPr>
            <w:r w:rsidRPr="00926F2B">
              <w:rPr>
                <w:rFonts w:cs="Arial"/>
                <w:iCs/>
              </w:rPr>
              <w:t xml:space="preserve">Another comment was received </w:t>
            </w:r>
            <w:r w:rsidR="00D7123E" w:rsidRPr="00926F2B">
              <w:rPr>
                <w:rFonts w:cs="Arial"/>
                <w:iCs/>
              </w:rPr>
              <w:t xml:space="preserve">prior to the public period </w:t>
            </w:r>
            <w:r w:rsidRPr="00926F2B">
              <w:rPr>
                <w:rFonts w:cs="Arial"/>
                <w:iCs/>
              </w:rPr>
              <w:t>and has been considered as part of the Department’s assessment (</w:t>
            </w:r>
            <w:r w:rsidR="00D7123E" w:rsidRPr="00926F2B">
              <w:rPr>
                <w:rFonts w:cs="Arial"/>
                <w:iCs/>
                <w:u w:val="single"/>
              </w:rPr>
              <w:t>Attachment </w:t>
            </w:r>
            <w:r w:rsidR="00926F2B" w:rsidRPr="00926F2B">
              <w:rPr>
                <w:rFonts w:cs="Arial"/>
                <w:iCs/>
                <w:u w:val="single"/>
              </w:rPr>
              <w:t>K</w:t>
            </w:r>
            <w:r w:rsidR="00D7123E" w:rsidRPr="00926F2B">
              <w:rPr>
                <w:rFonts w:cs="Arial"/>
                <w:iCs/>
                <w:u w:val="single"/>
              </w:rPr>
              <w:t>2</w:t>
            </w:r>
            <w:r w:rsidRPr="00926F2B">
              <w:rPr>
                <w:rFonts w:cs="Arial"/>
                <w:iCs/>
                <w:u w:val="single"/>
              </w:rPr>
              <w:t>)</w:t>
            </w:r>
            <w:r w:rsidRPr="00926F2B">
              <w:rPr>
                <w:rFonts w:cs="Arial"/>
                <w:iCs/>
              </w:rPr>
              <w:t>.</w:t>
            </w:r>
          </w:p>
        </w:tc>
      </w:tr>
      <w:tr w:rsidR="00B6012C" w:rsidRPr="00F6308F" w:rsidTr="001955CD">
        <w:tc>
          <w:tcPr>
            <w:tcW w:w="7087" w:type="dxa"/>
          </w:tcPr>
          <w:p w:rsidR="00B6012C" w:rsidRPr="002A476F" w:rsidRDefault="00B6012C" w:rsidP="00A9119F">
            <w:pPr>
              <w:spacing w:before="120" w:after="0"/>
              <w:ind w:left="360" w:hanging="360"/>
              <w:rPr>
                <w:rFonts w:cs="Arial"/>
              </w:rPr>
            </w:pPr>
            <w:r w:rsidRPr="002A476F">
              <w:rPr>
                <w:rFonts w:cs="Arial"/>
              </w:rPr>
              <w:t>(5)</w:t>
            </w:r>
            <w:r w:rsidRPr="002A476F">
              <w:rPr>
                <w:rFonts w:cs="Arial"/>
              </w:rPr>
              <w:tab/>
              <w:t>A copy of an instrument made under section 303DC is to be made available for inspection on the Internet.</w:t>
            </w:r>
          </w:p>
        </w:tc>
        <w:tc>
          <w:tcPr>
            <w:tcW w:w="7087" w:type="dxa"/>
          </w:tcPr>
          <w:p w:rsidR="00B6012C" w:rsidRPr="002A476F" w:rsidRDefault="00B6012C" w:rsidP="00A9119F">
            <w:pPr>
              <w:spacing w:before="120" w:after="0"/>
              <w:rPr>
                <w:rFonts w:cs="Arial"/>
              </w:rPr>
            </w:pPr>
            <w:r w:rsidRPr="002A476F">
              <w:rPr>
                <w:rFonts w:cs="Arial"/>
              </w:rPr>
              <w:t xml:space="preserve">The instrument for the </w:t>
            </w:r>
            <w:r w:rsidR="004F098B" w:rsidRPr="00AC517A">
              <w:t>MCF</w:t>
            </w:r>
            <w:r w:rsidR="004F098B" w:rsidRPr="002A476F">
              <w:rPr>
                <w:rFonts w:cs="Arial"/>
              </w:rPr>
              <w:t xml:space="preserve"> </w:t>
            </w:r>
            <w:r w:rsidRPr="002A476F">
              <w:rPr>
                <w:rFonts w:cs="Arial"/>
              </w:rPr>
              <w:t xml:space="preserve">made under section 303DC will be gazetted and made available </w:t>
            </w:r>
            <w:r>
              <w:rPr>
                <w:rFonts w:cs="Arial"/>
              </w:rPr>
              <w:t xml:space="preserve">through </w:t>
            </w:r>
            <w:r w:rsidRPr="002A476F">
              <w:rPr>
                <w:rFonts w:cs="Arial"/>
              </w:rPr>
              <w:t xml:space="preserve">the </w:t>
            </w:r>
            <w:r>
              <w:rPr>
                <w:rFonts w:cs="Arial"/>
                <w:iCs/>
              </w:rPr>
              <w:t>D</w:t>
            </w:r>
            <w:r w:rsidRPr="002A476F">
              <w:rPr>
                <w:rFonts w:cs="Arial"/>
                <w:iCs/>
              </w:rPr>
              <w:t xml:space="preserve">epartment’s </w:t>
            </w:r>
            <w:r w:rsidRPr="002A476F">
              <w:rPr>
                <w:rFonts w:cs="Arial"/>
              </w:rPr>
              <w:t>website.</w:t>
            </w:r>
          </w:p>
        </w:tc>
      </w:tr>
    </w:tbl>
    <w:p w:rsidR="00CF4412" w:rsidRPr="00F6308F" w:rsidRDefault="00CF4412" w:rsidP="00A9119F">
      <w:pPr>
        <w:spacing w:after="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CF4412" w:rsidRPr="00F6308F" w:rsidTr="00CF4412">
        <w:tc>
          <w:tcPr>
            <w:tcW w:w="7087" w:type="dxa"/>
          </w:tcPr>
          <w:p w:rsidR="00CF4412" w:rsidRPr="001B2CE2" w:rsidRDefault="00CF4412" w:rsidP="00A9119F">
            <w:pPr>
              <w:spacing w:after="0"/>
              <w:rPr>
                <w:rFonts w:cs="Arial"/>
                <w:b/>
              </w:rPr>
            </w:pPr>
            <w:r w:rsidRPr="001B2CE2">
              <w:rPr>
                <w:rFonts w:cs="Arial"/>
                <w:b/>
              </w:rPr>
              <w:t>Section 303FN Approved wildlife trade operation</w:t>
            </w:r>
          </w:p>
        </w:tc>
        <w:tc>
          <w:tcPr>
            <w:tcW w:w="7087" w:type="dxa"/>
          </w:tcPr>
          <w:p w:rsidR="00CF4412" w:rsidRPr="001B2CE2" w:rsidRDefault="00CF4412" w:rsidP="00A9119F">
            <w:pPr>
              <w:spacing w:after="0"/>
              <w:rPr>
                <w:rFonts w:cs="Arial"/>
                <w:b/>
              </w:rPr>
            </w:pPr>
            <w:r>
              <w:rPr>
                <w:rFonts w:cs="Arial"/>
                <w:b/>
              </w:rPr>
              <w:t>The D</w:t>
            </w:r>
            <w:r w:rsidRPr="001B2CE2">
              <w:rPr>
                <w:rFonts w:cs="Arial"/>
                <w:b/>
              </w:rPr>
              <w:t xml:space="preserve">epartment’s assessment of the </w:t>
            </w:r>
            <w:r w:rsidR="004F098B">
              <w:rPr>
                <w:rFonts w:cs="Arial"/>
                <w:b/>
              </w:rPr>
              <w:t xml:space="preserve">QLD </w:t>
            </w:r>
            <w:r>
              <w:rPr>
                <w:rFonts w:cs="Arial"/>
                <w:b/>
              </w:rPr>
              <w:t>Mud Crab Fishery</w:t>
            </w:r>
          </w:p>
        </w:tc>
      </w:tr>
      <w:tr w:rsidR="00CF4412" w:rsidRPr="00F6308F" w:rsidTr="00CF4412">
        <w:tc>
          <w:tcPr>
            <w:tcW w:w="7087" w:type="dxa"/>
            <w:tcMar>
              <w:top w:w="57" w:type="dxa"/>
              <w:bottom w:w="57" w:type="dxa"/>
            </w:tcMar>
          </w:tcPr>
          <w:p w:rsidR="00CF4412" w:rsidRPr="002A476F" w:rsidRDefault="00CF4412" w:rsidP="00A9119F">
            <w:pPr>
              <w:spacing w:after="0"/>
              <w:ind w:left="360" w:hanging="360"/>
              <w:rPr>
                <w:rFonts w:cs="Arial"/>
              </w:rPr>
            </w:pPr>
            <w:r w:rsidRPr="002A476F">
              <w:rPr>
                <w:rFonts w:cs="Arial"/>
              </w:rPr>
              <w:t>(2)</w:t>
            </w:r>
            <w:r w:rsidRPr="002A476F">
              <w:rPr>
                <w:rFonts w:cs="Arial"/>
              </w:rPr>
              <w:tab/>
              <w:t xml:space="preserve">The Minister may, by instrument published in the </w:t>
            </w:r>
            <w:r w:rsidRPr="002A476F">
              <w:rPr>
                <w:rFonts w:cs="Arial"/>
                <w:i/>
              </w:rPr>
              <w:t>Gazette</w:t>
            </w:r>
            <w:r w:rsidRPr="002A476F">
              <w:rPr>
                <w:rFonts w:cs="Arial"/>
              </w:rPr>
              <w:t xml:space="preserve">, declare that a specified wildlife trade operation is an </w:t>
            </w:r>
            <w:r w:rsidRPr="002A476F">
              <w:rPr>
                <w:rFonts w:cs="Arial"/>
                <w:b/>
                <w:i/>
              </w:rPr>
              <w:t xml:space="preserve">approved wildlife trade operation </w:t>
            </w:r>
            <w:r w:rsidRPr="002A476F">
              <w:rPr>
                <w:rFonts w:cs="Arial"/>
              </w:rPr>
              <w:t>for the purposes of this section.</w:t>
            </w:r>
          </w:p>
        </w:tc>
        <w:tc>
          <w:tcPr>
            <w:tcW w:w="7087" w:type="dxa"/>
            <w:tcMar>
              <w:top w:w="57" w:type="dxa"/>
              <w:bottom w:w="57" w:type="dxa"/>
            </w:tcMar>
          </w:tcPr>
          <w:p w:rsidR="00CF4412" w:rsidRPr="002A476F" w:rsidRDefault="00CF4412" w:rsidP="00A9119F">
            <w:pPr>
              <w:spacing w:after="0"/>
              <w:rPr>
                <w:rFonts w:cs="Arial"/>
              </w:rPr>
            </w:pPr>
          </w:p>
        </w:tc>
      </w:tr>
      <w:tr w:rsidR="00CF4412" w:rsidRPr="00F6308F" w:rsidTr="00CF4412">
        <w:tc>
          <w:tcPr>
            <w:tcW w:w="7087" w:type="dxa"/>
            <w:tcMar>
              <w:top w:w="57" w:type="dxa"/>
              <w:bottom w:w="57" w:type="dxa"/>
            </w:tcMar>
          </w:tcPr>
          <w:p w:rsidR="00CF4412" w:rsidRPr="002A476F" w:rsidRDefault="00CF4412" w:rsidP="00A9119F">
            <w:pPr>
              <w:spacing w:after="0"/>
              <w:ind w:left="360" w:hanging="360"/>
              <w:rPr>
                <w:rFonts w:cs="Arial"/>
              </w:rPr>
            </w:pPr>
            <w:r w:rsidRPr="002A476F">
              <w:rPr>
                <w:rFonts w:cs="Arial"/>
              </w:rPr>
              <w:t>(3)</w:t>
            </w:r>
            <w:r w:rsidRPr="002A476F">
              <w:rPr>
                <w:rFonts w:cs="Arial"/>
              </w:rPr>
              <w:tab/>
              <w:t xml:space="preserve">The Minister must not declare an operation as an approved wildlife trade operation unless the Minister is </w:t>
            </w:r>
            <w:r w:rsidRPr="002A476F">
              <w:rPr>
                <w:rFonts w:cs="Arial"/>
                <w:b/>
              </w:rPr>
              <w:t>satisfied</w:t>
            </w:r>
            <w:r w:rsidRPr="002A476F">
              <w:rPr>
                <w:rFonts w:cs="Arial"/>
              </w:rPr>
              <w:t xml:space="preserve"> that:</w:t>
            </w:r>
          </w:p>
          <w:p w:rsidR="00CF4412" w:rsidRPr="002A476F" w:rsidRDefault="00CF4412" w:rsidP="00A9119F">
            <w:pPr>
              <w:spacing w:after="0"/>
              <w:ind w:left="360" w:hanging="360"/>
              <w:rPr>
                <w:rFonts w:cs="Arial"/>
              </w:rPr>
            </w:pPr>
          </w:p>
          <w:p w:rsidR="00CF4412" w:rsidRDefault="00CF4412" w:rsidP="00C315EF">
            <w:pPr>
              <w:numPr>
                <w:ilvl w:val="0"/>
                <w:numId w:val="15"/>
              </w:numPr>
              <w:spacing w:after="120"/>
              <w:ind w:hanging="540"/>
              <w:rPr>
                <w:rFonts w:cs="Arial"/>
              </w:rPr>
            </w:pPr>
            <w:r w:rsidRPr="002A476F">
              <w:rPr>
                <w:rFonts w:cs="Arial"/>
              </w:rPr>
              <w:t>the operation is consistent with the objects of Part 13A of the Act; and</w:t>
            </w:r>
          </w:p>
          <w:p w:rsidR="00A9119F" w:rsidRDefault="00A9119F" w:rsidP="00A9119F">
            <w:pPr>
              <w:spacing w:after="0"/>
              <w:rPr>
                <w:rFonts w:cs="Arial"/>
              </w:rPr>
            </w:pPr>
          </w:p>
          <w:p w:rsidR="00A9119F" w:rsidRDefault="00A9119F" w:rsidP="00A9119F">
            <w:pPr>
              <w:spacing w:after="0"/>
              <w:rPr>
                <w:rFonts w:cs="Arial"/>
              </w:rPr>
            </w:pPr>
          </w:p>
          <w:p w:rsidR="00A9119F" w:rsidRDefault="00A9119F" w:rsidP="00A9119F">
            <w:pPr>
              <w:spacing w:after="0"/>
              <w:rPr>
                <w:rFonts w:cs="Arial"/>
              </w:rPr>
            </w:pPr>
          </w:p>
          <w:p w:rsidR="00004F35" w:rsidRDefault="00004F35" w:rsidP="00A9119F">
            <w:pPr>
              <w:spacing w:after="0"/>
              <w:rPr>
                <w:rFonts w:cs="Arial"/>
              </w:rPr>
            </w:pPr>
          </w:p>
          <w:p w:rsidR="00004F35" w:rsidRDefault="00004F35" w:rsidP="00A9119F">
            <w:pPr>
              <w:spacing w:after="0"/>
              <w:rPr>
                <w:rFonts w:cs="Arial"/>
              </w:rPr>
            </w:pPr>
          </w:p>
          <w:p w:rsidR="00004F35" w:rsidRDefault="00004F35" w:rsidP="00A9119F">
            <w:pPr>
              <w:spacing w:after="0"/>
              <w:rPr>
                <w:rFonts w:cs="Arial"/>
              </w:rPr>
            </w:pPr>
          </w:p>
          <w:p w:rsidR="00004F35" w:rsidRDefault="00004F35" w:rsidP="00A9119F">
            <w:pPr>
              <w:spacing w:after="0"/>
              <w:rPr>
                <w:rFonts w:cs="Arial"/>
              </w:rPr>
            </w:pPr>
          </w:p>
          <w:p w:rsidR="00004F35" w:rsidRDefault="00004F35" w:rsidP="00A9119F">
            <w:pPr>
              <w:spacing w:after="0"/>
              <w:rPr>
                <w:rFonts w:cs="Arial"/>
              </w:rPr>
            </w:pPr>
          </w:p>
          <w:p w:rsidR="00004F35" w:rsidRDefault="00004F35" w:rsidP="00A9119F">
            <w:pPr>
              <w:spacing w:after="0"/>
              <w:rPr>
                <w:rFonts w:cs="Arial"/>
              </w:rPr>
            </w:pPr>
          </w:p>
          <w:p w:rsidR="00004F35" w:rsidRDefault="00004F35" w:rsidP="00A9119F">
            <w:pPr>
              <w:spacing w:after="0"/>
              <w:rPr>
                <w:rFonts w:cs="Arial"/>
              </w:rPr>
            </w:pPr>
          </w:p>
          <w:p w:rsidR="00437906" w:rsidRDefault="00437906" w:rsidP="00A9119F">
            <w:pPr>
              <w:spacing w:after="0"/>
              <w:rPr>
                <w:rFonts w:cs="Arial"/>
              </w:rPr>
            </w:pPr>
          </w:p>
          <w:p w:rsidR="00CF4412" w:rsidRPr="002A476F" w:rsidRDefault="00CF4412" w:rsidP="00A9119F">
            <w:pPr>
              <w:spacing w:after="0"/>
              <w:ind w:hanging="540"/>
              <w:rPr>
                <w:rFonts w:cs="Arial"/>
              </w:rPr>
            </w:pPr>
          </w:p>
          <w:p w:rsidR="00CF4412" w:rsidRPr="002A476F" w:rsidRDefault="00CF4412" w:rsidP="00A9119F">
            <w:pPr>
              <w:numPr>
                <w:ilvl w:val="0"/>
                <w:numId w:val="15"/>
              </w:numPr>
              <w:spacing w:after="0"/>
              <w:ind w:hanging="540"/>
              <w:rPr>
                <w:rFonts w:cs="Arial"/>
              </w:rPr>
            </w:pPr>
            <w:r w:rsidRPr="002A476F">
              <w:rPr>
                <w:rFonts w:cs="Arial"/>
              </w:rPr>
              <w:t>the operation will not be detrimental to:</w:t>
            </w:r>
          </w:p>
          <w:p w:rsidR="00CF4412" w:rsidRPr="002A476F" w:rsidRDefault="00CF4412" w:rsidP="00A9119F">
            <w:pPr>
              <w:numPr>
                <w:ilvl w:val="1"/>
                <w:numId w:val="18"/>
              </w:numPr>
              <w:spacing w:after="0"/>
              <w:rPr>
                <w:rFonts w:cs="Arial"/>
              </w:rPr>
            </w:pPr>
            <w:r w:rsidRPr="002A476F">
              <w:rPr>
                <w:rFonts w:cs="Arial"/>
              </w:rPr>
              <w:t xml:space="preserve">the survival of a </w:t>
            </w:r>
            <w:proofErr w:type="spellStart"/>
            <w:r w:rsidRPr="002A476F">
              <w:rPr>
                <w:rFonts w:cs="Arial"/>
              </w:rPr>
              <w:t>taxon</w:t>
            </w:r>
            <w:proofErr w:type="spellEnd"/>
            <w:r w:rsidRPr="002A476F">
              <w:rPr>
                <w:rFonts w:cs="Arial"/>
              </w:rPr>
              <w:t xml:space="preserve"> to which the operation relates; or</w:t>
            </w:r>
          </w:p>
          <w:p w:rsidR="00CF4412" w:rsidRPr="002A476F" w:rsidRDefault="00CF4412" w:rsidP="00A9119F">
            <w:pPr>
              <w:numPr>
                <w:ilvl w:val="1"/>
                <w:numId w:val="18"/>
              </w:numPr>
              <w:spacing w:after="0"/>
              <w:rPr>
                <w:rFonts w:cs="Arial"/>
              </w:rPr>
            </w:pPr>
            <w:r w:rsidRPr="002A476F">
              <w:rPr>
                <w:rFonts w:cs="Arial"/>
              </w:rPr>
              <w:t xml:space="preserve">the conservation status of a </w:t>
            </w:r>
            <w:proofErr w:type="spellStart"/>
            <w:r w:rsidRPr="002A476F">
              <w:rPr>
                <w:rFonts w:cs="Arial"/>
              </w:rPr>
              <w:t>taxon</w:t>
            </w:r>
            <w:proofErr w:type="spellEnd"/>
            <w:r w:rsidRPr="002A476F">
              <w:rPr>
                <w:rFonts w:cs="Arial"/>
              </w:rPr>
              <w:t xml:space="preserve"> to which the operation relates; and</w:t>
            </w:r>
          </w:p>
          <w:p w:rsidR="00CF4412" w:rsidRPr="002A476F" w:rsidRDefault="00CF4412" w:rsidP="00A9119F">
            <w:pPr>
              <w:spacing w:after="0"/>
              <w:ind w:left="1080"/>
              <w:rPr>
                <w:rFonts w:cs="Arial"/>
              </w:rPr>
            </w:pPr>
          </w:p>
          <w:p w:rsidR="00CF4412" w:rsidRPr="002A476F" w:rsidRDefault="00CF4412" w:rsidP="00A9119F">
            <w:pPr>
              <w:spacing w:after="0"/>
              <w:ind w:left="1080"/>
              <w:rPr>
                <w:rFonts w:cs="Arial"/>
              </w:rPr>
            </w:pPr>
          </w:p>
          <w:p w:rsidR="00CF4412" w:rsidRPr="002A476F" w:rsidRDefault="00CF4412" w:rsidP="00A9119F">
            <w:pPr>
              <w:spacing w:after="0"/>
              <w:ind w:left="1080"/>
              <w:rPr>
                <w:rFonts w:cs="Arial"/>
              </w:rPr>
            </w:pPr>
          </w:p>
          <w:p w:rsidR="00CF4412" w:rsidRDefault="00CF4412" w:rsidP="00A9119F">
            <w:pPr>
              <w:spacing w:after="0"/>
              <w:ind w:left="1080"/>
              <w:rPr>
                <w:rFonts w:cs="Arial"/>
              </w:rPr>
            </w:pPr>
          </w:p>
          <w:p w:rsidR="00A9119F" w:rsidRDefault="00A9119F" w:rsidP="00A9119F">
            <w:pPr>
              <w:spacing w:after="0"/>
              <w:ind w:left="1080"/>
              <w:rPr>
                <w:rFonts w:cs="Arial"/>
              </w:rPr>
            </w:pPr>
          </w:p>
          <w:p w:rsidR="00A9119F" w:rsidRDefault="00A9119F" w:rsidP="00A9119F">
            <w:pPr>
              <w:spacing w:after="0"/>
              <w:ind w:left="1080"/>
              <w:rPr>
                <w:rFonts w:cs="Arial"/>
              </w:rPr>
            </w:pPr>
          </w:p>
          <w:p w:rsidR="00B61340" w:rsidRDefault="00B61340" w:rsidP="00A9119F">
            <w:pPr>
              <w:spacing w:after="0"/>
              <w:ind w:left="1080"/>
              <w:rPr>
                <w:rFonts w:cs="Arial"/>
              </w:rPr>
            </w:pPr>
          </w:p>
          <w:p w:rsidR="00B61340" w:rsidRPr="002A476F" w:rsidRDefault="00B61340" w:rsidP="00A9119F">
            <w:pPr>
              <w:spacing w:after="0"/>
              <w:ind w:left="1080"/>
              <w:rPr>
                <w:rFonts w:cs="Arial"/>
              </w:rPr>
            </w:pPr>
          </w:p>
          <w:p w:rsidR="00CF4412" w:rsidRPr="002A476F" w:rsidRDefault="00CF4412" w:rsidP="00A9119F">
            <w:pPr>
              <w:spacing w:after="0"/>
              <w:ind w:left="1080"/>
              <w:rPr>
                <w:rFonts w:cs="Arial"/>
              </w:rPr>
            </w:pPr>
          </w:p>
          <w:p w:rsidR="00CF4412" w:rsidRPr="002A476F" w:rsidRDefault="00CF4412" w:rsidP="00A9119F">
            <w:pPr>
              <w:tabs>
                <w:tab w:val="left" w:pos="1080"/>
              </w:tabs>
              <w:spacing w:after="0"/>
              <w:ind w:left="1080" w:hanging="540"/>
              <w:rPr>
                <w:rFonts w:cs="Arial"/>
              </w:rPr>
            </w:pPr>
            <w:r w:rsidRPr="002A476F">
              <w:rPr>
                <w:rFonts w:cs="Arial"/>
              </w:rPr>
              <w:t>(</w:t>
            </w:r>
            <w:proofErr w:type="spellStart"/>
            <w:r w:rsidRPr="002A476F">
              <w:rPr>
                <w:rFonts w:cs="Arial"/>
              </w:rPr>
              <w:t>ba</w:t>
            </w:r>
            <w:proofErr w:type="spellEnd"/>
            <w:r w:rsidRPr="002A476F">
              <w:rPr>
                <w:rFonts w:cs="Arial"/>
              </w:rPr>
              <w:t>)</w:t>
            </w:r>
            <w:r w:rsidRPr="002A476F">
              <w:rPr>
                <w:rFonts w:cs="Arial"/>
              </w:rPr>
              <w:tab/>
              <w:t>the operation will not be likely to threaten any relevant ecosystem including (but not limited to) any habitat or biodiversity; and</w:t>
            </w:r>
          </w:p>
          <w:p w:rsidR="00CF4412" w:rsidRPr="002A476F" w:rsidRDefault="00CF4412" w:rsidP="00A9119F">
            <w:pPr>
              <w:tabs>
                <w:tab w:val="left" w:pos="1080"/>
              </w:tabs>
              <w:spacing w:after="0"/>
              <w:ind w:left="1080" w:hanging="720"/>
              <w:rPr>
                <w:rFonts w:cs="Arial"/>
              </w:rPr>
            </w:pPr>
          </w:p>
          <w:p w:rsidR="00CF4412" w:rsidRPr="002A476F" w:rsidRDefault="00CF4412" w:rsidP="00A9119F">
            <w:pPr>
              <w:spacing w:after="0"/>
              <w:ind w:left="360"/>
              <w:rPr>
                <w:rFonts w:cs="Arial"/>
              </w:rPr>
            </w:pPr>
          </w:p>
          <w:p w:rsidR="00CF4412" w:rsidRPr="002A476F" w:rsidRDefault="00CF4412" w:rsidP="00A9119F">
            <w:pPr>
              <w:spacing w:after="0"/>
              <w:ind w:left="360"/>
              <w:rPr>
                <w:rFonts w:cs="Arial"/>
              </w:rPr>
            </w:pPr>
          </w:p>
          <w:p w:rsidR="00CF4412" w:rsidRDefault="00CF4412" w:rsidP="00A9119F">
            <w:pPr>
              <w:spacing w:after="0"/>
              <w:ind w:left="360"/>
              <w:rPr>
                <w:rFonts w:cs="Arial"/>
              </w:rPr>
            </w:pPr>
          </w:p>
          <w:p w:rsidR="00A9119F" w:rsidRDefault="00A9119F" w:rsidP="00A9119F">
            <w:pPr>
              <w:spacing w:after="0"/>
              <w:ind w:left="360"/>
              <w:rPr>
                <w:rFonts w:cs="Arial"/>
              </w:rPr>
            </w:pPr>
          </w:p>
          <w:p w:rsidR="00A9119F" w:rsidRDefault="00A9119F" w:rsidP="00A9119F">
            <w:pPr>
              <w:spacing w:after="0"/>
              <w:ind w:left="360"/>
              <w:rPr>
                <w:rFonts w:cs="Arial"/>
              </w:rPr>
            </w:pPr>
          </w:p>
          <w:p w:rsidR="00B61340" w:rsidRDefault="00B61340" w:rsidP="00A9119F">
            <w:pPr>
              <w:spacing w:after="0"/>
              <w:ind w:left="360"/>
              <w:rPr>
                <w:rFonts w:cs="Arial"/>
              </w:rPr>
            </w:pPr>
          </w:p>
          <w:p w:rsidR="00A9119F" w:rsidRPr="002A476F" w:rsidRDefault="00A9119F" w:rsidP="00A9119F">
            <w:pPr>
              <w:spacing w:after="0"/>
              <w:ind w:left="360"/>
              <w:rPr>
                <w:rFonts w:cs="Arial"/>
              </w:rPr>
            </w:pPr>
          </w:p>
          <w:p w:rsidR="00CF4412" w:rsidRPr="002A476F" w:rsidRDefault="00CF4412" w:rsidP="00A9119F">
            <w:pPr>
              <w:spacing w:after="0"/>
              <w:ind w:left="360"/>
              <w:rPr>
                <w:rFonts w:cs="Arial"/>
              </w:rPr>
            </w:pPr>
          </w:p>
          <w:p w:rsidR="00CF4412" w:rsidRPr="002A476F" w:rsidRDefault="00CF4412" w:rsidP="00A9119F">
            <w:pPr>
              <w:spacing w:after="0"/>
              <w:ind w:left="360"/>
              <w:rPr>
                <w:rFonts w:cs="Arial"/>
              </w:rPr>
            </w:pPr>
          </w:p>
          <w:p w:rsidR="00CF4412" w:rsidRPr="002A476F" w:rsidRDefault="00CF4412" w:rsidP="00A9119F">
            <w:pPr>
              <w:numPr>
                <w:ilvl w:val="0"/>
                <w:numId w:val="15"/>
              </w:numPr>
              <w:spacing w:after="0"/>
              <w:ind w:hanging="540"/>
              <w:rPr>
                <w:rFonts w:cs="Arial"/>
              </w:rPr>
            </w:pPr>
            <w:r w:rsidRPr="002A476F">
              <w:rPr>
                <w:rFonts w:cs="Arial"/>
              </w:rPr>
              <w:t xml:space="preserve">if the operation relates to the taking of live specimens that belong to a </w:t>
            </w:r>
            <w:proofErr w:type="spellStart"/>
            <w:r w:rsidRPr="002A476F">
              <w:rPr>
                <w:rFonts w:cs="Arial"/>
              </w:rPr>
              <w:t>taxon</w:t>
            </w:r>
            <w:proofErr w:type="spellEnd"/>
            <w:r w:rsidRPr="002A476F">
              <w:rPr>
                <w:rFonts w:cs="Arial"/>
              </w:rPr>
              <w:t xml:space="preserve"> specified in the regulations – the conditions that, under the regulations, are applicable to the welfare of the specimens are likely to be complied with; and</w:t>
            </w:r>
          </w:p>
          <w:p w:rsidR="00CF4412" w:rsidRPr="002A476F" w:rsidRDefault="00CF4412" w:rsidP="00A9119F">
            <w:pPr>
              <w:spacing w:after="0"/>
              <w:ind w:left="360" w:hanging="540"/>
              <w:rPr>
                <w:rFonts w:cs="Arial"/>
              </w:rPr>
            </w:pPr>
          </w:p>
          <w:p w:rsidR="00CF4412" w:rsidRPr="002A476F" w:rsidRDefault="00CF4412" w:rsidP="00A9119F">
            <w:pPr>
              <w:numPr>
                <w:ilvl w:val="0"/>
                <w:numId w:val="15"/>
              </w:numPr>
              <w:spacing w:after="0"/>
              <w:ind w:left="1078" w:hanging="539"/>
              <w:rPr>
                <w:rFonts w:cs="Arial"/>
              </w:rPr>
            </w:pPr>
            <w:proofErr w:type="gramStart"/>
            <w:r w:rsidRPr="002A476F">
              <w:rPr>
                <w:rFonts w:cs="Arial"/>
              </w:rPr>
              <w:t>such</w:t>
            </w:r>
            <w:proofErr w:type="gramEnd"/>
            <w:r w:rsidRPr="002A476F">
              <w:rPr>
                <w:rFonts w:cs="Arial"/>
              </w:rPr>
              <w:t xml:space="preserve"> other conditions (if any) as are specified in the regulations have been, or are likely to be, satisfied.</w:t>
            </w:r>
          </w:p>
        </w:tc>
        <w:tc>
          <w:tcPr>
            <w:tcW w:w="7087" w:type="dxa"/>
            <w:tcMar>
              <w:top w:w="57" w:type="dxa"/>
              <w:bottom w:w="57" w:type="dxa"/>
            </w:tcMar>
          </w:tcPr>
          <w:p w:rsidR="00CF4412" w:rsidRPr="002A476F" w:rsidRDefault="00CF4412" w:rsidP="00A9119F">
            <w:pPr>
              <w:spacing w:after="0"/>
              <w:rPr>
                <w:rFonts w:cs="Arial"/>
              </w:rPr>
            </w:pPr>
          </w:p>
          <w:p w:rsidR="00CF4412" w:rsidRPr="002A476F" w:rsidRDefault="00CF4412" w:rsidP="00A9119F">
            <w:pPr>
              <w:spacing w:after="0"/>
              <w:rPr>
                <w:rFonts w:cs="Arial"/>
              </w:rPr>
            </w:pPr>
          </w:p>
          <w:p w:rsidR="00CF4412" w:rsidRPr="002A476F" w:rsidRDefault="00CF4412" w:rsidP="00A9119F">
            <w:pPr>
              <w:spacing w:after="0"/>
              <w:rPr>
                <w:rFonts w:cs="Arial"/>
              </w:rPr>
            </w:pPr>
          </w:p>
          <w:p w:rsidR="00CF4412" w:rsidRPr="002A476F" w:rsidRDefault="00CF4412" w:rsidP="00A9119F">
            <w:pPr>
              <w:spacing w:after="0"/>
              <w:rPr>
                <w:rFonts w:cs="Arial"/>
              </w:rPr>
            </w:pPr>
            <w:r w:rsidRPr="002A476F">
              <w:rPr>
                <w:rFonts w:cs="Arial"/>
              </w:rPr>
              <w:t xml:space="preserve">The </w:t>
            </w:r>
            <w:r>
              <w:rPr>
                <w:rFonts w:cs="Arial"/>
              </w:rPr>
              <w:t>D</w:t>
            </w:r>
            <w:r w:rsidRPr="002A476F">
              <w:rPr>
                <w:rFonts w:cs="Arial"/>
              </w:rPr>
              <w:t xml:space="preserve">epartment considers that the operation of the </w:t>
            </w:r>
            <w:r w:rsidR="004F098B" w:rsidRPr="00AC517A">
              <w:t>MCF</w:t>
            </w:r>
            <w:r w:rsidR="004F098B" w:rsidRPr="002A476F">
              <w:rPr>
                <w:rFonts w:cs="Arial"/>
              </w:rPr>
              <w:t xml:space="preserve"> </w:t>
            </w:r>
            <w:r w:rsidRPr="002A476F">
              <w:rPr>
                <w:rFonts w:cs="Arial"/>
              </w:rPr>
              <w:t>is consistent with objects of Part 13A (listed above) as:</w:t>
            </w:r>
          </w:p>
          <w:p w:rsidR="00587A66" w:rsidRPr="002A476F" w:rsidRDefault="00587A66" w:rsidP="00A9119F">
            <w:pPr>
              <w:numPr>
                <w:ilvl w:val="0"/>
                <w:numId w:val="10"/>
              </w:numPr>
              <w:tabs>
                <w:tab w:val="clear" w:pos="1455"/>
                <w:tab w:val="num" w:pos="293"/>
              </w:tabs>
              <w:spacing w:after="0"/>
              <w:ind w:left="293" w:hanging="293"/>
              <w:rPr>
                <w:rFonts w:cs="Arial"/>
              </w:rPr>
            </w:pPr>
            <w:r w:rsidRPr="002A476F">
              <w:rPr>
                <w:rFonts w:cs="Arial"/>
              </w:rPr>
              <w:t>the fishery will not harvest any Convention on International Trade in Endangered Species of Wild Fauna and Flora (CITES) listed species</w:t>
            </w:r>
          </w:p>
          <w:p w:rsidR="00587A66" w:rsidRPr="002A476F" w:rsidRDefault="00587A66" w:rsidP="00A9119F">
            <w:pPr>
              <w:numPr>
                <w:ilvl w:val="0"/>
                <w:numId w:val="10"/>
              </w:numPr>
              <w:tabs>
                <w:tab w:val="clear" w:pos="1455"/>
                <w:tab w:val="num" w:pos="293"/>
              </w:tabs>
              <w:spacing w:after="0"/>
              <w:ind w:left="293" w:hanging="293"/>
              <w:rPr>
                <w:rFonts w:cs="Arial"/>
              </w:rPr>
            </w:pPr>
            <w:r w:rsidRPr="002A476F">
              <w:rPr>
                <w:rFonts w:cs="Arial"/>
              </w:rPr>
              <w:t>there are management arrangements in place to ensure that the resource is being managed in an ecologically sustainable way (see Table 1)</w:t>
            </w:r>
          </w:p>
          <w:p w:rsidR="00587A66" w:rsidRPr="002A476F" w:rsidRDefault="00587A66" w:rsidP="00A9119F">
            <w:pPr>
              <w:numPr>
                <w:ilvl w:val="0"/>
                <w:numId w:val="10"/>
              </w:numPr>
              <w:tabs>
                <w:tab w:val="clear" w:pos="1455"/>
                <w:tab w:val="num" w:pos="293"/>
              </w:tabs>
              <w:spacing w:after="0"/>
              <w:ind w:left="293" w:hanging="293"/>
              <w:rPr>
                <w:rFonts w:cs="Arial"/>
              </w:rPr>
            </w:pPr>
            <w:r w:rsidRPr="002A476F">
              <w:rPr>
                <w:rFonts w:cs="Arial"/>
              </w:rPr>
              <w:t xml:space="preserve">the operation of the </w:t>
            </w:r>
            <w:r w:rsidR="004F098B" w:rsidRPr="00AC517A">
              <w:t>MCF</w:t>
            </w:r>
            <w:r w:rsidR="004F098B" w:rsidRPr="002A476F">
              <w:rPr>
                <w:rFonts w:cs="Arial"/>
              </w:rPr>
              <w:t xml:space="preserve"> </w:t>
            </w:r>
            <w:r w:rsidRPr="002A476F">
              <w:rPr>
                <w:rFonts w:cs="Arial"/>
              </w:rPr>
              <w:t xml:space="preserve">is unlikely to be unsustainable and threaten biodiversity within the </w:t>
            </w:r>
            <w:r w:rsidRPr="00C315EF">
              <w:rPr>
                <w:rFonts w:cs="Arial"/>
              </w:rPr>
              <w:t>next three</w:t>
            </w:r>
            <w:r w:rsidRPr="002A476F">
              <w:rPr>
                <w:rFonts w:cs="Arial"/>
              </w:rPr>
              <w:t xml:space="preserve"> years, and</w:t>
            </w:r>
          </w:p>
          <w:p w:rsidR="00CF4412" w:rsidRPr="002A476F" w:rsidRDefault="00587A66" w:rsidP="00A9119F">
            <w:pPr>
              <w:numPr>
                <w:ilvl w:val="0"/>
                <w:numId w:val="10"/>
              </w:numPr>
              <w:tabs>
                <w:tab w:val="clear" w:pos="1455"/>
                <w:tab w:val="num" w:pos="293"/>
              </w:tabs>
              <w:spacing w:after="0"/>
              <w:ind w:left="293" w:hanging="293"/>
              <w:rPr>
                <w:rFonts w:cs="Arial"/>
              </w:rPr>
            </w:pPr>
            <w:proofErr w:type="gramStart"/>
            <w:r w:rsidRPr="002A476F">
              <w:rPr>
                <w:rFonts w:cs="Arial"/>
              </w:rPr>
              <w:t>the</w:t>
            </w:r>
            <w:proofErr w:type="gramEnd"/>
            <w:r w:rsidRPr="002A476F">
              <w:rPr>
                <w:rFonts w:cs="Arial"/>
              </w:rPr>
              <w:t xml:space="preserve"> Environment Protection and Biodiversity Conservation Regulations 2000 do not specify </w:t>
            </w:r>
            <w:r w:rsidR="00BD4D11">
              <w:rPr>
                <w:rFonts w:cs="Arial"/>
              </w:rPr>
              <w:t>crustaceans</w:t>
            </w:r>
            <w:r w:rsidR="00BD4D11" w:rsidRPr="002A476F">
              <w:rPr>
                <w:rFonts w:cs="Arial"/>
              </w:rPr>
              <w:t xml:space="preserve"> </w:t>
            </w:r>
            <w:r w:rsidRPr="002A476F">
              <w:rPr>
                <w:rFonts w:cs="Arial"/>
              </w:rPr>
              <w:t>as a class of animal in relation to the welfare of live sp</w:t>
            </w:r>
            <w:r w:rsidRPr="00587A66">
              <w:rPr>
                <w:rFonts w:cs="Arial"/>
              </w:rPr>
              <w:t>ecimens</w:t>
            </w:r>
            <w:r w:rsidR="00CF4412" w:rsidRPr="00587A66">
              <w:rPr>
                <w:rFonts w:cs="Arial"/>
              </w:rPr>
              <w:t>.</w:t>
            </w:r>
          </w:p>
          <w:p w:rsidR="00587A66" w:rsidRPr="00587A66" w:rsidRDefault="00587A66" w:rsidP="00A9119F">
            <w:pPr>
              <w:spacing w:after="0"/>
              <w:rPr>
                <w:rFonts w:cs="Arial"/>
                <w:lang w:eastAsia="en-AU"/>
              </w:rPr>
            </w:pPr>
          </w:p>
          <w:p w:rsidR="00CF4412" w:rsidRPr="002A476F" w:rsidRDefault="00CF4412" w:rsidP="00A9119F">
            <w:pPr>
              <w:spacing w:after="0"/>
              <w:rPr>
                <w:rFonts w:cs="Arial"/>
              </w:rPr>
            </w:pPr>
            <w:r>
              <w:rPr>
                <w:rFonts w:cs="Arial"/>
                <w:iCs/>
              </w:rPr>
              <w:t>The D</w:t>
            </w:r>
            <w:r w:rsidRPr="002A476F">
              <w:rPr>
                <w:rFonts w:cs="Arial"/>
                <w:iCs/>
              </w:rPr>
              <w:t xml:space="preserve">epartment </w:t>
            </w:r>
            <w:r w:rsidRPr="002A476F">
              <w:rPr>
                <w:rFonts w:cs="Arial"/>
              </w:rPr>
              <w:t xml:space="preserve">considers that the </w:t>
            </w:r>
            <w:r w:rsidR="004F098B">
              <w:t>Q</w:t>
            </w:r>
            <w:r w:rsidR="004F098B" w:rsidRPr="00AC517A">
              <w:t>MCF</w:t>
            </w:r>
            <w:r w:rsidR="004F098B" w:rsidRPr="002A476F">
              <w:rPr>
                <w:rFonts w:cs="Arial"/>
              </w:rPr>
              <w:t xml:space="preserve"> </w:t>
            </w:r>
            <w:r w:rsidRPr="002A476F">
              <w:rPr>
                <w:rFonts w:cs="Arial"/>
              </w:rPr>
              <w:t xml:space="preserve">will not be detrimental to the survival or conservation status of a </w:t>
            </w:r>
            <w:proofErr w:type="spellStart"/>
            <w:r w:rsidRPr="002A476F">
              <w:rPr>
                <w:rFonts w:cs="Arial"/>
              </w:rPr>
              <w:t>taxon</w:t>
            </w:r>
            <w:proofErr w:type="spellEnd"/>
            <w:r w:rsidRPr="002A476F">
              <w:rPr>
                <w:rFonts w:cs="Arial"/>
              </w:rPr>
              <w:t xml:space="preserve"> to which it relates within the </w:t>
            </w:r>
            <w:r w:rsidRPr="00C315EF">
              <w:rPr>
                <w:rFonts w:cs="Arial"/>
              </w:rPr>
              <w:t xml:space="preserve">next </w:t>
            </w:r>
            <w:r w:rsidR="00FF1A07" w:rsidRPr="00C315EF">
              <w:rPr>
                <w:rFonts w:cs="Arial"/>
                <w:b/>
              </w:rPr>
              <w:t>3 years</w:t>
            </w:r>
            <w:r w:rsidRPr="002A476F">
              <w:rPr>
                <w:rFonts w:cs="Arial"/>
              </w:rPr>
              <w:t>, given the management measures currently in place, which include:</w:t>
            </w:r>
          </w:p>
          <w:p w:rsidR="00587A66" w:rsidRPr="00A42D12" w:rsidRDefault="009F6A79" w:rsidP="005F180C">
            <w:pPr>
              <w:pStyle w:val="ListParagraph"/>
              <w:numPr>
                <w:ilvl w:val="0"/>
                <w:numId w:val="34"/>
              </w:numPr>
              <w:autoSpaceDE w:val="0"/>
              <w:autoSpaceDN w:val="0"/>
              <w:adjustRightInd w:val="0"/>
              <w:spacing w:after="0"/>
              <w:rPr>
                <w:rFonts w:cs="Arial"/>
                <w:color w:val="000000"/>
                <w:lang w:eastAsia="en-AU"/>
              </w:rPr>
            </w:pPr>
            <w:r>
              <w:rPr>
                <w:rFonts w:cs="Arial"/>
                <w:color w:val="000000"/>
                <w:lang w:eastAsia="en-AU"/>
              </w:rPr>
              <w:t>a</w:t>
            </w:r>
            <w:r w:rsidR="00587A66" w:rsidRPr="00A42D12">
              <w:rPr>
                <w:rFonts w:cs="Arial"/>
                <w:color w:val="000000"/>
                <w:lang w:eastAsia="en-AU"/>
              </w:rPr>
              <w:t xml:space="preserve"> minimum legal size limit of 150 mm carapace width, at the widest part </w:t>
            </w:r>
          </w:p>
          <w:p w:rsidR="00587A66" w:rsidRDefault="009F6A79" w:rsidP="005F180C">
            <w:pPr>
              <w:pStyle w:val="ListParagraph"/>
              <w:numPr>
                <w:ilvl w:val="0"/>
                <w:numId w:val="34"/>
              </w:numPr>
              <w:autoSpaceDE w:val="0"/>
              <w:autoSpaceDN w:val="0"/>
              <w:adjustRightInd w:val="0"/>
              <w:spacing w:after="0"/>
              <w:rPr>
                <w:rFonts w:cs="Arial"/>
                <w:color w:val="000000"/>
                <w:lang w:eastAsia="en-AU"/>
              </w:rPr>
            </w:pPr>
            <w:r>
              <w:rPr>
                <w:rFonts w:cs="Arial"/>
                <w:color w:val="000000"/>
                <w:lang w:eastAsia="en-AU"/>
              </w:rPr>
              <w:t>a</w:t>
            </w:r>
            <w:r w:rsidR="00587A66" w:rsidRPr="00A42D12">
              <w:rPr>
                <w:rFonts w:cs="Arial"/>
                <w:color w:val="000000"/>
                <w:lang w:eastAsia="en-AU"/>
              </w:rPr>
              <w:t xml:space="preserve"> prohibition on taking female crabs </w:t>
            </w:r>
          </w:p>
          <w:p w:rsidR="00587A66" w:rsidRDefault="009F6A79" w:rsidP="005F180C">
            <w:pPr>
              <w:pStyle w:val="ListParagraph"/>
              <w:numPr>
                <w:ilvl w:val="0"/>
                <w:numId w:val="34"/>
              </w:numPr>
              <w:autoSpaceDE w:val="0"/>
              <w:autoSpaceDN w:val="0"/>
              <w:adjustRightInd w:val="0"/>
              <w:spacing w:after="0"/>
              <w:rPr>
                <w:rFonts w:cs="Arial"/>
                <w:color w:val="000000"/>
                <w:lang w:eastAsia="en-AU"/>
              </w:rPr>
            </w:pPr>
            <w:r>
              <w:rPr>
                <w:rFonts w:cs="Arial"/>
                <w:snapToGrid w:val="0"/>
              </w:rPr>
              <w:t>a</w:t>
            </w:r>
            <w:r w:rsidR="00587A66">
              <w:rPr>
                <w:rFonts w:cs="Arial"/>
                <w:snapToGrid w:val="0"/>
              </w:rPr>
              <w:t xml:space="preserve"> </w:t>
            </w:r>
            <w:r w:rsidR="00587A66" w:rsidRPr="00B0275B">
              <w:rPr>
                <w:rFonts w:cs="Arial"/>
                <w:snapToGrid w:val="0"/>
              </w:rPr>
              <w:t>mud crab must not be possessed with the carapace remove</w:t>
            </w:r>
            <w:r w:rsidR="004C12DF">
              <w:rPr>
                <w:rFonts w:cs="Arial"/>
                <w:snapToGrid w:val="0"/>
              </w:rPr>
              <w:t>d</w:t>
            </w:r>
          </w:p>
          <w:p w:rsidR="00587A66" w:rsidRPr="00587A66" w:rsidRDefault="009F6A79" w:rsidP="005F180C">
            <w:pPr>
              <w:pStyle w:val="ListParagraph"/>
              <w:numPr>
                <w:ilvl w:val="0"/>
                <w:numId w:val="34"/>
              </w:numPr>
              <w:autoSpaceDE w:val="0"/>
              <w:autoSpaceDN w:val="0"/>
              <w:adjustRightInd w:val="0"/>
              <w:spacing w:after="0"/>
              <w:rPr>
                <w:rFonts w:cs="Arial"/>
                <w:color w:val="000000"/>
                <w:lang w:eastAsia="en-AU"/>
              </w:rPr>
            </w:pPr>
            <w:r>
              <w:rPr>
                <w:rFonts w:cs="Arial"/>
                <w:color w:val="000000"/>
                <w:lang w:eastAsia="en-AU"/>
              </w:rPr>
              <w:t>s</w:t>
            </w:r>
            <w:r w:rsidR="00587A66">
              <w:rPr>
                <w:rFonts w:cs="Arial"/>
                <w:color w:val="000000"/>
                <w:lang w:eastAsia="en-AU"/>
              </w:rPr>
              <w:t xml:space="preserve">patial </w:t>
            </w:r>
            <w:r w:rsidR="00587A66" w:rsidRPr="00A42D12">
              <w:rPr>
                <w:rFonts w:cs="Arial"/>
                <w:color w:val="000000"/>
                <w:lang w:eastAsia="en-AU"/>
              </w:rPr>
              <w:t>closures</w:t>
            </w:r>
            <w:r w:rsidR="00587A66" w:rsidRPr="00587A66">
              <w:rPr>
                <w:rFonts w:cs="Arial"/>
                <w:color w:val="000000"/>
                <w:lang w:eastAsia="en-AU"/>
              </w:rPr>
              <w:tab/>
            </w:r>
          </w:p>
          <w:p w:rsidR="00587A66" w:rsidRPr="00587A66" w:rsidRDefault="009F6A79" w:rsidP="005F180C">
            <w:pPr>
              <w:pStyle w:val="ListParagraph"/>
              <w:numPr>
                <w:ilvl w:val="0"/>
                <w:numId w:val="33"/>
              </w:numPr>
              <w:spacing w:after="0"/>
              <w:rPr>
                <w:rFonts w:cs="Arial"/>
                <w:lang w:eastAsia="en-AU"/>
              </w:rPr>
            </w:pPr>
            <w:r>
              <w:rPr>
                <w:rFonts w:cs="Arial"/>
                <w:color w:val="000000"/>
                <w:lang w:eastAsia="en-AU"/>
              </w:rPr>
              <w:t>a</w:t>
            </w:r>
            <w:r w:rsidR="00587A66">
              <w:rPr>
                <w:rFonts w:cs="Arial"/>
                <w:color w:val="000000"/>
                <w:lang w:eastAsia="en-AU"/>
              </w:rPr>
              <w:t xml:space="preserve">pparatus </w:t>
            </w:r>
            <w:r w:rsidR="00587A66" w:rsidRPr="00A42D12">
              <w:rPr>
                <w:rFonts w:cs="Arial"/>
                <w:color w:val="000000"/>
                <w:lang w:eastAsia="en-AU"/>
              </w:rPr>
              <w:t xml:space="preserve">restrictions </w:t>
            </w:r>
            <w:r w:rsidR="00587A66">
              <w:rPr>
                <w:snapToGrid w:val="0"/>
              </w:rPr>
              <w:t>(50 pots per C1 symbol)</w:t>
            </w:r>
          </w:p>
          <w:p w:rsidR="00CF4412" w:rsidRPr="00587A66" w:rsidRDefault="009F6A79" w:rsidP="005F180C">
            <w:pPr>
              <w:pStyle w:val="ListParagraph"/>
              <w:numPr>
                <w:ilvl w:val="0"/>
                <w:numId w:val="33"/>
              </w:numPr>
              <w:spacing w:after="0"/>
              <w:rPr>
                <w:rFonts w:cs="Arial"/>
                <w:lang w:eastAsia="en-AU"/>
              </w:rPr>
            </w:pPr>
            <w:proofErr w:type="gramStart"/>
            <w:r>
              <w:rPr>
                <w:rFonts w:cs="Arial"/>
                <w:color w:val="000000"/>
                <w:lang w:eastAsia="en-AU"/>
              </w:rPr>
              <w:t>l</w:t>
            </w:r>
            <w:r w:rsidR="00587A66" w:rsidRPr="00587A66">
              <w:rPr>
                <w:rFonts w:cs="Arial"/>
                <w:color w:val="000000"/>
                <w:lang w:eastAsia="en-AU"/>
              </w:rPr>
              <w:t>imited</w:t>
            </w:r>
            <w:proofErr w:type="gramEnd"/>
            <w:r w:rsidR="00587A66" w:rsidRPr="00587A66">
              <w:rPr>
                <w:rFonts w:cs="Arial"/>
                <w:color w:val="000000"/>
                <w:lang w:eastAsia="en-AU"/>
              </w:rPr>
              <w:t xml:space="preserve"> entry to the commercial fishery (C1 endorsement required)</w:t>
            </w:r>
            <w:r w:rsidR="00CF4412" w:rsidRPr="00587A66">
              <w:rPr>
                <w:rFonts w:cs="Arial"/>
              </w:rPr>
              <w:t xml:space="preserve">. </w:t>
            </w:r>
          </w:p>
          <w:p w:rsidR="00CF4412" w:rsidRPr="002A476F" w:rsidRDefault="00CF4412" w:rsidP="00A9119F">
            <w:pPr>
              <w:spacing w:after="0"/>
              <w:rPr>
                <w:rFonts w:cs="Arial"/>
              </w:rPr>
            </w:pPr>
          </w:p>
          <w:p w:rsidR="00CF4412" w:rsidRPr="002A476F" w:rsidRDefault="00CF4412" w:rsidP="00A9119F">
            <w:pPr>
              <w:spacing w:after="0"/>
              <w:rPr>
                <w:rFonts w:cs="Arial"/>
              </w:rPr>
            </w:pPr>
            <w:r>
              <w:rPr>
                <w:rFonts w:cs="Arial"/>
                <w:iCs/>
              </w:rPr>
              <w:t>The D</w:t>
            </w:r>
            <w:r w:rsidRPr="002A476F">
              <w:rPr>
                <w:rFonts w:cs="Arial"/>
                <w:iCs/>
              </w:rPr>
              <w:t xml:space="preserve">epartment </w:t>
            </w:r>
            <w:r w:rsidRPr="002A476F">
              <w:rPr>
                <w:rFonts w:cs="Arial"/>
              </w:rPr>
              <w:t xml:space="preserve">considers that the </w:t>
            </w:r>
            <w:r w:rsidR="004F098B" w:rsidRPr="00AC517A">
              <w:t>MCF</w:t>
            </w:r>
            <w:r w:rsidR="004F098B" w:rsidRPr="002A476F">
              <w:rPr>
                <w:rFonts w:cs="Arial"/>
              </w:rPr>
              <w:t xml:space="preserve"> </w:t>
            </w:r>
            <w:r w:rsidRPr="002A476F">
              <w:rPr>
                <w:rFonts w:cs="Arial"/>
              </w:rPr>
              <w:t xml:space="preserve">will not threaten any relevant ecosystem within the </w:t>
            </w:r>
            <w:r w:rsidRPr="00C315EF">
              <w:rPr>
                <w:rFonts w:cs="Arial"/>
              </w:rPr>
              <w:t xml:space="preserve">next </w:t>
            </w:r>
            <w:r w:rsidR="00FF1A07" w:rsidRPr="00C315EF">
              <w:rPr>
                <w:rFonts w:cs="Arial"/>
                <w:b/>
              </w:rPr>
              <w:t>3 years</w:t>
            </w:r>
            <w:r w:rsidRPr="00C315EF">
              <w:rPr>
                <w:rFonts w:cs="Arial"/>
              </w:rPr>
              <w:t>,</w:t>
            </w:r>
            <w:r w:rsidRPr="002A476F">
              <w:rPr>
                <w:rFonts w:cs="Arial"/>
              </w:rPr>
              <w:t xml:space="preserve"> given the management measures currently in place, which include:</w:t>
            </w:r>
          </w:p>
          <w:p w:rsidR="008C3755" w:rsidRPr="00A42D12" w:rsidRDefault="008C3755" w:rsidP="005F180C">
            <w:pPr>
              <w:pStyle w:val="ListParagraph"/>
              <w:numPr>
                <w:ilvl w:val="0"/>
                <w:numId w:val="34"/>
              </w:numPr>
              <w:autoSpaceDE w:val="0"/>
              <w:autoSpaceDN w:val="0"/>
              <w:adjustRightInd w:val="0"/>
              <w:spacing w:after="0"/>
              <w:rPr>
                <w:rFonts w:cs="Arial"/>
                <w:color w:val="000000"/>
                <w:lang w:eastAsia="en-AU"/>
              </w:rPr>
            </w:pPr>
            <w:r>
              <w:rPr>
                <w:rFonts w:cs="Arial"/>
                <w:color w:val="000000"/>
                <w:lang w:eastAsia="en-AU"/>
              </w:rPr>
              <w:t>a</w:t>
            </w:r>
            <w:r w:rsidRPr="00A42D12">
              <w:rPr>
                <w:rFonts w:cs="Arial"/>
                <w:color w:val="000000"/>
                <w:lang w:eastAsia="en-AU"/>
              </w:rPr>
              <w:t xml:space="preserve"> minimum legal size limit of 150 mm carapace width, at the widest part </w:t>
            </w:r>
          </w:p>
          <w:p w:rsidR="008C3755" w:rsidRDefault="008C3755" w:rsidP="005F180C">
            <w:pPr>
              <w:pStyle w:val="ListParagraph"/>
              <w:numPr>
                <w:ilvl w:val="0"/>
                <w:numId w:val="34"/>
              </w:numPr>
              <w:autoSpaceDE w:val="0"/>
              <w:autoSpaceDN w:val="0"/>
              <w:adjustRightInd w:val="0"/>
              <w:spacing w:after="0"/>
              <w:rPr>
                <w:rFonts w:cs="Arial"/>
                <w:color w:val="000000"/>
                <w:lang w:eastAsia="en-AU"/>
              </w:rPr>
            </w:pPr>
            <w:r>
              <w:rPr>
                <w:rFonts w:cs="Arial"/>
                <w:color w:val="000000"/>
                <w:lang w:eastAsia="en-AU"/>
              </w:rPr>
              <w:t>a</w:t>
            </w:r>
            <w:r w:rsidRPr="00A42D12">
              <w:rPr>
                <w:rFonts w:cs="Arial"/>
                <w:color w:val="000000"/>
                <w:lang w:eastAsia="en-AU"/>
              </w:rPr>
              <w:t xml:space="preserve"> prohibition on taking female crabs </w:t>
            </w:r>
          </w:p>
          <w:p w:rsidR="008C3755" w:rsidRDefault="008C3755" w:rsidP="005F180C">
            <w:pPr>
              <w:pStyle w:val="ListParagraph"/>
              <w:numPr>
                <w:ilvl w:val="0"/>
                <w:numId w:val="34"/>
              </w:numPr>
              <w:autoSpaceDE w:val="0"/>
              <w:autoSpaceDN w:val="0"/>
              <w:adjustRightInd w:val="0"/>
              <w:spacing w:after="0"/>
              <w:rPr>
                <w:rFonts w:cs="Arial"/>
                <w:color w:val="000000"/>
                <w:lang w:eastAsia="en-AU"/>
              </w:rPr>
            </w:pPr>
            <w:r>
              <w:rPr>
                <w:rFonts w:cs="Arial"/>
                <w:snapToGrid w:val="0"/>
              </w:rPr>
              <w:t xml:space="preserve">a </w:t>
            </w:r>
            <w:r w:rsidRPr="00B0275B">
              <w:rPr>
                <w:rFonts w:cs="Arial"/>
                <w:snapToGrid w:val="0"/>
              </w:rPr>
              <w:t>mud crab must not be possessed with the carapace remove</w:t>
            </w:r>
            <w:r w:rsidR="004C12DF">
              <w:rPr>
                <w:rFonts w:cs="Arial"/>
                <w:snapToGrid w:val="0"/>
              </w:rPr>
              <w:t>d</w:t>
            </w:r>
          </w:p>
          <w:p w:rsidR="008C3755" w:rsidRDefault="008C3755" w:rsidP="005F180C">
            <w:pPr>
              <w:pStyle w:val="ListParagraph"/>
              <w:numPr>
                <w:ilvl w:val="0"/>
                <w:numId w:val="34"/>
              </w:numPr>
              <w:autoSpaceDE w:val="0"/>
              <w:autoSpaceDN w:val="0"/>
              <w:adjustRightInd w:val="0"/>
              <w:spacing w:after="0"/>
              <w:rPr>
                <w:rFonts w:cs="Arial"/>
                <w:color w:val="000000"/>
                <w:lang w:eastAsia="en-AU"/>
              </w:rPr>
            </w:pPr>
            <w:r>
              <w:rPr>
                <w:rFonts w:cs="Arial"/>
                <w:color w:val="000000"/>
                <w:lang w:eastAsia="en-AU"/>
              </w:rPr>
              <w:t xml:space="preserve">spatial </w:t>
            </w:r>
            <w:r w:rsidRPr="00A42D12">
              <w:rPr>
                <w:rFonts w:cs="Arial"/>
                <w:color w:val="000000"/>
                <w:lang w:eastAsia="en-AU"/>
              </w:rPr>
              <w:t>closures</w:t>
            </w:r>
            <w:r w:rsidRPr="00587A66">
              <w:rPr>
                <w:rFonts w:cs="Arial"/>
                <w:color w:val="000000"/>
                <w:lang w:eastAsia="en-AU"/>
              </w:rPr>
              <w:tab/>
            </w:r>
          </w:p>
          <w:p w:rsidR="008C3755" w:rsidRDefault="008C3755" w:rsidP="005F180C">
            <w:pPr>
              <w:pStyle w:val="ListParagraph"/>
              <w:numPr>
                <w:ilvl w:val="0"/>
                <w:numId w:val="34"/>
              </w:numPr>
              <w:tabs>
                <w:tab w:val="num" w:pos="293"/>
              </w:tabs>
              <w:autoSpaceDE w:val="0"/>
              <w:autoSpaceDN w:val="0"/>
              <w:adjustRightInd w:val="0"/>
              <w:spacing w:after="0"/>
              <w:rPr>
                <w:rFonts w:cs="Arial"/>
                <w:color w:val="000000"/>
                <w:lang w:eastAsia="en-AU"/>
              </w:rPr>
            </w:pPr>
            <w:r w:rsidRPr="008C3755">
              <w:rPr>
                <w:rFonts w:cs="Arial"/>
                <w:color w:val="000000"/>
                <w:lang w:eastAsia="en-AU"/>
              </w:rPr>
              <w:t xml:space="preserve">apparatus restrictions </w:t>
            </w:r>
            <w:r w:rsidRPr="008C3755">
              <w:rPr>
                <w:snapToGrid w:val="0"/>
              </w:rPr>
              <w:t>(50 pots per C1 symbol)</w:t>
            </w:r>
          </w:p>
          <w:p w:rsidR="00CF4412" w:rsidRPr="008C3755" w:rsidRDefault="008C3755" w:rsidP="00C315EF">
            <w:pPr>
              <w:pStyle w:val="ListParagraph"/>
              <w:numPr>
                <w:ilvl w:val="0"/>
                <w:numId w:val="34"/>
              </w:numPr>
              <w:tabs>
                <w:tab w:val="num" w:pos="293"/>
              </w:tabs>
              <w:autoSpaceDE w:val="0"/>
              <w:autoSpaceDN w:val="0"/>
              <w:adjustRightInd w:val="0"/>
              <w:rPr>
                <w:rFonts w:cs="Arial"/>
                <w:color w:val="000000"/>
                <w:lang w:eastAsia="en-AU"/>
              </w:rPr>
            </w:pPr>
            <w:proofErr w:type="gramStart"/>
            <w:r w:rsidRPr="008C3755">
              <w:rPr>
                <w:rFonts w:cs="Arial"/>
                <w:color w:val="000000"/>
                <w:lang w:eastAsia="en-AU"/>
              </w:rPr>
              <w:t>limited</w:t>
            </w:r>
            <w:proofErr w:type="gramEnd"/>
            <w:r w:rsidRPr="008C3755">
              <w:rPr>
                <w:rFonts w:cs="Arial"/>
                <w:color w:val="000000"/>
                <w:lang w:eastAsia="en-AU"/>
              </w:rPr>
              <w:t xml:space="preserve"> entry to the commercial fishery (C1 endorsement required)</w:t>
            </w:r>
            <w:r w:rsidRPr="008C3755">
              <w:rPr>
                <w:rFonts w:cs="Arial"/>
              </w:rPr>
              <w:t>.</w:t>
            </w:r>
            <w:r w:rsidR="00CF4412" w:rsidRPr="008C3755">
              <w:rPr>
                <w:rFonts w:cs="Arial"/>
              </w:rPr>
              <w:t xml:space="preserve"> </w:t>
            </w:r>
          </w:p>
          <w:p w:rsidR="00CF4412" w:rsidRDefault="00CF4412" w:rsidP="00A9119F">
            <w:pPr>
              <w:spacing w:after="0"/>
              <w:rPr>
                <w:rFonts w:cs="Arial"/>
              </w:rPr>
            </w:pPr>
          </w:p>
          <w:p w:rsidR="00CF4412" w:rsidRPr="002A476F" w:rsidRDefault="00CF4412" w:rsidP="00A9119F">
            <w:pPr>
              <w:spacing w:after="0"/>
              <w:rPr>
                <w:rFonts w:cs="Arial"/>
              </w:rPr>
            </w:pPr>
            <w:r w:rsidRPr="002A476F">
              <w:rPr>
                <w:rFonts w:cs="Arial"/>
              </w:rPr>
              <w:t xml:space="preserve">The Environment Protection and Biodiversity Conservation Regulations 2000 (EPBC Regulations) do not specify </w:t>
            </w:r>
            <w:r w:rsidR="00BD4D11">
              <w:rPr>
                <w:rFonts w:cs="Arial"/>
              </w:rPr>
              <w:t>crustaceans</w:t>
            </w:r>
            <w:r w:rsidR="00BD4D11" w:rsidRPr="002A476F">
              <w:rPr>
                <w:rFonts w:cs="Arial"/>
              </w:rPr>
              <w:t xml:space="preserve"> </w:t>
            </w:r>
            <w:r w:rsidRPr="002A476F">
              <w:rPr>
                <w:rFonts w:cs="Arial"/>
              </w:rPr>
              <w:t>as a class of animal in relation to the welfare of live specimens.</w:t>
            </w:r>
          </w:p>
          <w:p w:rsidR="00CF4412" w:rsidRDefault="00CF4412" w:rsidP="00A9119F">
            <w:pPr>
              <w:spacing w:after="0"/>
              <w:rPr>
                <w:rFonts w:cs="Arial"/>
              </w:rPr>
            </w:pPr>
          </w:p>
          <w:p w:rsidR="00437906" w:rsidRDefault="00437906" w:rsidP="00A9119F">
            <w:pPr>
              <w:spacing w:after="0"/>
              <w:rPr>
                <w:rFonts w:cs="Arial"/>
              </w:rPr>
            </w:pPr>
          </w:p>
          <w:p w:rsidR="00437906" w:rsidRPr="002A476F" w:rsidRDefault="00437906" w:rsidP="00A9119F">
            <w:pPr>
              <w:spacing w:after="0"/>
              <w:rPr>
                <w:rFonts w:cs="Arial"/>
              </w:rPr>
            </w:pPr>
          </w:p>
          <w:p w:rsidR="00CF4412" w:rsidRPr="002A476F" w:rsidRDefault="00CF4412" w:rsidP="00A9119F">
            <w:pPr>
              <w:spacing w:after="0"/>
              <w:rPr>
                <w:rFonts w:cs="Arial"/>
              </w:rPr>
            </w:pPr>
            <w:r w:rsidRPr="002A476F">
              <w:rPr>
                <w:rFonts w:cs="Arial"/>
              </w:rPr>
              <w:t>No other conditions are specified in relation to commercial fisheries in the EPBC Regulations.</w:t>
            </w:r>
          </w:p>
        </w:tc>
      </w:tr>
      <w:tr w:rsidR="00CF4412" w:rsidRPr="002A476F" w:rsidTr="00CF4412">
        <w:tc>
          <w:tcPr>
            <w:tcW w:w="7087" w:type="dxa"/>
          </w:tcPr>
          <w:p w:rsidR="00CF4412" w:rsidRPr="002A476F" w:rsidRDefault="00CF4412" w:rsidP="00A9119F">
            <w:pPr>
              <w:spacing w:after="0"/>
              <w:ind w:left="360" w:hanging="360"/>
              <w:rPr>
                <w:rFonts w:cs="Arial"/>
              </w:rPr>
            </w:pPr>
            <w:r w:rsidRPr="002A476F">
              <w:rPr>
                <w:rFonts w:cs="Arial"/>
              </w:rPr>
              <w:t>(4)</w:t>
            </w:r>
            <w:r w:rsidRPr="002A476F">
              <w:rPr>
                <w:rFonts w:cs="Arial"/>
              </w:rPr>
              <w:tab/>
              <w:t xml:space="preserve">In deciding whether to declare an operation as an approved wildlife trade operation the Minister must have </w:t>
            </w:r>
            <w:r w:rsidRPr="002A476F">
              <w:rPr>
                <w:rFonts w:cs="Arial"/>
                <w:b/>
              </w:rPr>
              <w:t>regard</w:t>
            </w:r>
            <w:r w:rsidRPr="002A476F">
              <w:rPr>
                <w:rFonts w:cs="Arial"/>
              </w:rPr>
              <w:t xml:space="preserve"> to:</w:t>
            </w:r>
          </w:p>
          <w:p w:rsidR="00CF4412" w:rsidRPr="002A476F" w:rsidRDefault="00CF4412" w:rsidP="00A9119F">
            <w:pPr>
              <w:spacing w:after="0"/>
              <w:ind w:left="360" w:hanging="360"/>
              <w:rPr>
                <w:rFonts w:cs="Arial"/>
              </w:rPr>
            </w:pPr>
          </w:p>
          <w:p w:rsidR="00CF4412" w:rsidRPr="002A476F" w:rsidRDefault="00CF4412" w:rsidP="00C315EF">
            <w:pPr>
              <w:numPr>
                <w:ilvl w:val="0"/>
                <w:numId w:val="9"/>
              </w:numPr>
              <w:tabs>
                <w:tab w:val="left" w:pos="360"/>
              </w:tabs>
              <w:spacing w:after="120"/>
              <w:ind w:hanging="540"/>
              <w:rPr>
                <w:rFonts w:cs="Arial"/>
              </w:rPr>
            </w:pPr>
            <w:r w:rsidRPr="002A476F">
              <w:rPr>
                <w:rFonts w:cs="Arial"/>
              </w:rPr>
              <w:t>the significance of the impact of the operation on an ecosystem (for example, an impact on habitat or biodiversity); and</w:t>
            </w:r>
          </w:p>
          <w:p w:rsidR="00CF4412" w:rsidRPr="002A476F" w:rsidRDefault="00CF4412" w:rsidP="00A9119F">
            <w:pPr>
              <w:tabs>
                <w:tab w:val="left" w:pos="360"/>
              </w:tabs>
              <w:spacing w:after="0"/>
              <w:rPr>
                <w:rFonts w:cs="Arial"/>
              </w:rPr>
            </w:pPr>
          </w:p>
          <w:p w:rsidR="00CF4412" w:rsidRPr="002A476F" w:rsidRDefault="00CF4412" w:rsidP="00A9119F">
            <w:pPr>
              <w:tabs>
                <w:tab w:val="left" w:pos="360"/>
              </w:tabs>
              <w:spacing w:after="0"/>
              <w:rPr>
                <w:rFonts w:cs="Arial"/>
              </w:rPr>
            </w:pPr>
          </w:p>
          <w:p w:rsidR="00CF4412" w:rsidRDefault="00CF4412" w:rsidP="00A9119F">
            <w:pPr>
              <w:tabs>
                <w:tab w:val="left" w:pos="360"/>
              </w:tabs>
              <w:spacing w:after="0"/>
              <w:rPr>
                <w:rFonts w:cs="Arial"/>
              </w:rPr>
            </w:pPr>
          </w:p>
          <w:p w:rsidR="00BD4D11" w:rsidRDefault="00BD4D11" w:rsidP="00A9119F">
            <w:pPr>
              <w:tabs>
                <w:tab w:val="left" w:pos="360"/>
              </w:tabs>
              <w:spacing w:after="0"/>
              <w:rPr>
                <w:rFonts w:cs="Arial"/>
              </w:rPr>
            </w:pPr>
          </w:p>
          <w:p w:rsidR="00BD4D11" w:rsidRDefault="00BD4D11" w:rsidP="00A9119F">
            <w:pPr>
              <w:tabs>
                <w:tab w:val="left" w:pos="360"/>
              </w:tabs>
              <w:spacing w:after="0"/>
              <w:rPr>
                <w:rFonts w:cs="Arial"/>
              </w:rPr>
            </w:pPr>
          </w:p>
          <w:p w:rsidR="00BD4D11" w:rsidRDefault="00BD4D11" w:rsidP="00A9119F">
            <w:pPr>
              <w:tabs>
                <w:tab w:val="left" w:pos="360"/>
              </w:tabs>
              <w:spacing w:after="0"/>
              <w:rPr>
                <w:rFonts w:cs="Arial"/>
              </w:rPr>
            </w:pPr>
          </w:p>
          <w:p w:rsidR="00D14B2F" w:rsidRPr="002A476F" w:rsidRDefault="00D14B2F" w:rsidP="00A9119F">
            <w:pPr>
              <w:tabs>
                <w:tab w:val="left" w:pos="360"/>
              </w:tabs>
              <w:spacing w:after="0"/>
              <w:rPr>
                <w:rFonts w:cs="Arial"/>
              </w:rPr>
            </w:pPr>
          </w:p>
          <w:p w:rsidR="00CF4412" w:rsidRPr="002A476F" w:rsidRDefault="00CF4412" w:rsidP="00A9119F">
            <w:pPr>
              <w:tabs>
                <w:tab w:val="left" w:pos="360"/>
              </w:tabs>
              <w:spacing w:after="0"/>
              <w:ind w:left="360" w:hanging="540"/>
              <w:rPr>
                <w:rFonts w:cs="Arial"/>
              </w:rPr>
            </w:pPr>
          </w:p>
          <w:p w:rsidR="00CF4412" w:rsidRPr="002A476F" w:rsidRDefault="00CF4412" w:rsidP="00A9119F">
            <w:pPr>
              <w:tabs>
                <w:tab w:val="left" w:pos="360"/>
              </w:tabs>
              <w:spacing w:after="0"/>
              <w:ind w:left="360" w:hanging="540"/>
              <w:rPr>
                <w:rFonts w:cs="Arial"/>
              </w:rPr>
            </w:pPr>
          </w:p>
          <w:p w:rsidR="00CF4412" w:rsidRPr="002A476F" w:rsidRDefault="00CF4412" w:rsidP="00A9119F">
            <w:pPr>
              <w:tabs>
                <w:tab w:val="left" w:pos="360"/>
              </w:tabs>
              <w:spacing w:after="0"/>
              <w:ind w:left="360" w:hanging="540"/>
              <w:rPr>
                <w:rFonts w:cs="Arial"/>
              </w:rPr>
            </w:pPr>
          </w:p>
          <w:p w:rsidR="00CF4412" w:rsidRPr="002A476F" w:rsidRDefault="00CF4412" w:rsidP="00A9119F">
            <w:pPr>
              <w:numPr>
                <w:ilvl w:val="0"/>
                <w:numId w:val="9"/>
              </w:numPr>
              <w:tabs>
                <w:tab w:val="left" w:pos="360"/>
                <w:tab w:val="left" w:pos="1080"/>
              </w:tabs>
              <w:spacing w:after="0"/>
              <w:ind w:hanging="540"/>
              <w:rPr>
                <w:rFonts w:cs="Arial"/>
              </w:rPr>
            </w:pPr>
            <w:proofErr w:type="gramStart"/>
            <w:r w:rsidRPr="002A476F">
              <w:rPr>
                <w:rFonts w:cs="Arial"/>
              </w:rPr>
              <w:t>the</w:t>
            </w:r>
            <w:proofErr w:type="gramEnd"/>
            <w:r w:rsidRPr="002A476F">
              <w:rPr>
                <w:rFonts w:cs="Arial"/>
              </w:rPr>
              <w:t xml:space="preserve"> effectiveness of the management arrangements for the operation (including monitoring procedures).</w:t>
            </w:r>
          </w:p>
          <w:p w:rsidR="00CF4412" w:rsidRPr="002A476F" w:rsidRDefault="00CF4412" w:rsidP="00A9119F">
            <w:pPr>
              <w:spacing w:after="0"/>
              <w:rPr>
                <w:rFonts w:cs="Arial"/>
              </w:rPr>
            </w:pPr>
          </w:p>
        </w:tc>
        <w:tc>
          <w:tcPr>
            <w:tcW w:w="7087" w:type="dxa"/>
          </w:tcPr>
          <w:p w:rsidR="00CF4412" w:rsidRPr="002A476F" w:rsidRDefault="00CF4412" w:rsidP="00A9119F">
            <w:pPr>
              <w:spacing w:after="0"/>
              <w:rPr>
                <w:rFonts w:cs="Arial"/>
              </w:rPr>
            </w:pPr>
          </w:p>
          <w:p w:rsidR="00CF4412" w:rsidRDefault="00CF4412" w:rsidP="00A9119F">
            <w:pPr>
              <w:spacing w:after="0"/>
              <w:rPr>
                <w:rFonts w:cs="Arial"/>
              </w:rPr>
            </w:pPr>
          </w:p>
          <w:p w:rsidR="00D14B2F" w:rsidRPr="002A476F" w:rsidRDefault="00D14B2F" w:rsidP="00A9119F">
            <w:pPr>
              <w:spacing w:after="0"/>
              <w:rPr>
                <w:rFonts w:cs="Arial"/>
              </w:rPr>
            </w:pPr>
          </w:p>
          <w:p w:rsidR="00CF4412" w:rsidRPr="002A476F" w:rsidRDefault="00CF4412" w:rsidP="00A9119F">
            <w:pPr>
              <w:spacing w:after="0"/>
              <w:rPr>
                <w:rFonts w:cs="Arial"/>
                <w:color w:val="3366FF"/>
              </w:rPr>
            </w:pPr>
            <w:r>
              <w:rPr>
                <w:rFonts w:cs="Arial"/>
                <w:iCs/>
              </w:rPr>
              <w:t>The D</w:t>
            </w:r>
            <w:r w:rsidRPr="002A476F">
              <w:rPr>
                <w:rFonts w:cs="Arial"/>
                <w:iCs/>
              </w:rPr>
              <w:t xml:space="preserve">epartment </w:t>
            </w:r>
            <w:r w:rsidRPr="002A476F">
              <w:rPr>
                <w:rFonts w:cs="Arial"/>
              </w:rPr>
              <w:t xml:space="preserve">considers that the </w:t>
            </w:r>
            <w:r>
              <w:rPr>
                <w:rFonts w:cs="Arial"/>
              </w:rPr>
              <w:t xml:space="preserve">operation of the </w:t>
            </w:r>
            <w:r w:rsidR="004F098B" w:rsidRPr="00AC517A">
              <w:t>MCF</w:t>
            </w:r>
            <w:r w:rsidR="004F098B" w:rsidRPr="002A476F">
              <w:rPr>
                <w:rFonts w:cs="Arial"/>
              </w:rPr>
              <w:t xml:space="preserve"> </w:t>
            </w:r>
            <w:r w:rsidRPr="002A476F">
              <w:rPr>
                <w:rFonts w:cs="Arial"/>
              </w:rPr>
              <w:t xml:space="preserve">will not have a significant impact on any relevant ecosystem within the next </w:t>
            </w:r>
            <w:r w:rsidR="00A653D1" w:rsidRPr="00C315EF">
              <w:rPr>
                <w:rFonts w:cs="Arial"/>
                <w:b/>
              </w:rPr>
              <w:t>3</w:t>
            </w:r>
            <w:r w:rsidR="00FF1A07" w:rsidRPr="00C315EF">
              <w:rPr>
                <w:rFonts w:cs="Arial"/>
                <w:b/>
              </w:rPr>
              <w:t> </w:t>
            </w:r>
            <w:r w:rsidRPr="00C315EF">
              <w:rPr>
                <w:rFonts w:cs="Arial"/>
                <w:b/>
              </w:rPr>
              <w:t>years</w:t>
            </w:r>
            <w:r w:rsidRPr="002A476F">
              <w:rPr>
                <w:rFonts w:cs="Arial"/>
              </w:rPr>
              <w:t xml:space="preserve">, given the management measures currently in place, which include: </w:t>
            </w:r>
          </w:p>
          <w:p w:rsidR="00A653D1" w:rsidRPr="00A42D12" w:rsidRDefault="00A653D1" w:rsidP="005F180C">
            <w:pPr>
              <w:pStyle w:val="ListParagraph"/>
              <w:numPr>
                <w:ilvl w:val="0"/>
                <w:numId w:val="34"/>
              </w:numPr>
              <w:autoSpaceDE w:val="0"/>
              <w:autoSpaceDN w:val="0"/>
              <w:adjustRightInd w:val="0"/>
              <w:spacing w:after="0"/>
              <w:rPr>
                <w:rFonts w:cs="Arial"/>
                <w:color w:val="000000"/>
                <w:lang w:eastAsia="en-AU"/>
              </w:rPr>
            </w:pPr>
            <w:r>
              <w:rPr>
                <w:rFonts w:cs="Arial"/>
                <w:color w:val="000000"/>
                <w:lang w:eastAsia="en-AU"/>
              </w:rPr>
              <w:t>a</w:t>
            </w:r>
            <w:r w:rsidRPr="00A42D12">
              <w:rPr>
                <w:rFonts w:cs="Arial"/>
                <w:color w:val="000000"/>
                <w:lang w:eastAsia="en-AU"/>
              </w:rPr>
              <w:t xml:space="preserve"> minimum legal size limit of 150 mm carapace width, at the widest part </w:t>
            </w:r>
          </w:p>
          <w:p w:rsidR="00A653D1" w:rsidRDefault="00A653D1" w:rsidP="005F180C">
            <w:pPr>
              <w:pStyle w:val="ListParagraph"/>
              <w:numPr>
                <w:ilvl w:val="0"/>
                <w:numId w:val="34"/>
              </w:numPr>
              <w:autoSpaceDE w:val="0"/>
              <w:autoSpaceDN w:val="0"/>
              <w:adjustRightInd w:val="0"/>
              <w:spacing w:after="0"/>
              <w:rPr>
                <w:rFonts w:cs="Arial"/>
                <w:color w:val="000000"/>
                <w:lang w:eastAsia="en-AU"/>
              </w:rPr>
            </w:pPr>
            <w:r>
              <w:rPr>
                <w:rFonts w:cs="Arial"/>
                <w:color w:val="000000"/>
                <w:lang w:eastAsia="en-AU"/>
              </w:rPr>
              <w:t>a</w:t>
            </w:r>
            <w:r w:rsidRPr="00A42D12">
              <w:rPr>
                <w:rFonts w:cs="Arial"/>
                <w:color w:val="000000"/>
                <w:lang w:eastAsia="en-AU"/>
              </w:rPr>
              <w:t xml:space="preserve"> prohibition on taking female crabs </w:t>
            </w:r>
          </w:p>
          <w:p w:rsidR="00A653D1" w:rsidRDefault="00A653D1" w:rsidP="005F180C">
            <w:pPr>
              <w:pStyle w:val="ListParagraph"/>
              <w:numPr>
                <w:ilvl w:val="0"/>
                <w:numId w:val="34"/>
              </w:numPr>
              <w:autoSpaceDE w:val="0"/>
              <w:autoSpaceDN w:val="0"/>
              <w:adjustRightInd w:val="0"/>
              <w:spacing w:after="0"/>
              <w:rPr>
                <w:rFonts w:cs="Arial"/>
                <w:color w:val="000000"/>
                <w:lang w:eastAsia="en-AU"/>
              </w:rPr>
            </w:pPr>
            <w:r>
              <w:rPr>
                <w:rFonts w:cs="Arial"/>
                <w:snapToGrid w:val="0"/>
              </w:rPr>
              <w:t xml:space="preserve">a </w:t>
            </w:r>
            <w:r w:rsidRPr="00B0275B">
              <w:rPr>
                <w:rFonts w:cs="Arial"/>
                <w:snapToGrid w:val="0"/>
              </w:rPr>
              <w:t>mud crab must not be possessed with the carapace remove</w:t>
            </w:r>
            <w:r w:rsidR="004C12DF">
              <w:rPr>
                <w:rFonts w:cs="Arial"/>
                <w:snapToGrid w:val="0"/>
              </w:rPr>
              <w:t>d</w:t>
            </w:r>
          </w:p>
          <w:p w:rsidR="00A653D1" w:rsidRDefault="00A653D1" w:rsidP="005F180C">
            <w:pPr>
              <w:pStyle w:val="ListParagraph"/>
              <w:numPr>
                <w:ilvl w:val="0"/>
                <w:numId w:val="34"/>
              </w:numPr>
              <w:autoSpaceDE w:val="0"/>
              <w:autoSpaceDN w:val="0"/>
              <w:adjustRightInd w:val="0"/>
              <w:spacing w:after="0"/>
              <w:rPr>
                <w:rFonts w:cs="Arial"/>
                <w:color w:val="000000"/>
                <w:lang w:eastAsia="en-AU"/>
              </w:rPr>
            </w:pPr>
            <w:r>
              <w:rPr>
                <w:rFonts w:cs="Arial"/>
                <w:color w:val="000000"/>
                <w:lang w:eastAsia="en-AU"/>
              </w:rPr>
              <w:t xml:space="preserve">spatial </w:t>
            </w:r>
            <w:r w:rsidRPr="00A42D12">
              <w:rPr>
                <w:rFonts w:cs="Arial"/>
                <w:color w:val="000000"/>
                <w:lang w:eastAsia="en-AU"/>
              </w:rPr>
              <w:t>closures</w:t>
            </w:r>
            <w:r w:rsidRPr="00587A66">
              <w:rPr>
                <w:rFonts w:cs="Arial"/>
                <w:color w:val="000000"/>
                <w:lang w:eastAsia="en-AU"/>
              </w:rPr>
              <w:tab/>
            </w:r>
          </w:p>
          <w:p w:rsidR="00A653D1" w:rsidRPr="00A653D1" w:rsidRDefault="00A653D1" w:rsidP="005F180C">
            <w:pPr>
              <w:pStyle w:val="ListParagraph"/>
              <w:numPr>
                <w:ilvl w:val="0"/>
                <w:numId w:val="34"/>
              </w:numPr>
              <w:tabs>
                <w:tab w:val="num" w:pos="293"/>
              </w:tabs>
              <w:autoSpaceDE w:val="0"/>
              <w:autoSpaceDN w:val="0"/>
              <w:adjustRightInd w:val="0"/>
              <w:spacing w:after="0"/>
              <w:rPr>
                <w:rFonts w:cs="Arial"/>
                <w:color w:val="000000"/>
                <w:lang w:eastAsia="en-AU"/>
              </w:rPr>
            </w:pPr>
            <w:r w:rsidRPr="008C3755">
              <w:rPr>
                <w:rFonts w:cs="Arial"/>
                <w:color w:val="000000"/>
                <w:lang w:eastAsia="en-AU"/>
              </w:rPr>
              <w:t xml:space="preserve">apparatus restrictions </w:t>
            </w:r>
            <w:r w:rsidRPr="008C3755">
              <w:rPr>
                <w:snapToGrid w:val="0"/>
              </w:rPr>
              <w:t>(50 pots per C1 symbol)</w:t>
            </w:r>
          </w:p>
          <w:p w:rsidR="00CF4412" w:rsidRPr="00A653D1" w:rsidRDefault="00A653D1" w:rsidP="005F180C">
            <w:pPr>
              <w:pStyle w:val="ListParagraph"/>
              <w:numPr>
                <w:ilvl w:val="0"/>
                <w:numId w:val="34"/>
              </w:numPr>
              <w:tabs>
                <w:tab w:val="num" w:pos="293"/>
              </w:tabs>
              <w:autoSpaceDE w:val="0"/>
              <w:autoSpaceDN w:val="0"/>
              <w:adjustRightInd w:val="0"/>
              <w:spacing w:after="0"/>
              <w:rPr>
                <w:rFonts w:cs="Arial"/>
                <w:color w:val="000000"/>
                <w:lang w:eastAsia="en-AU"/>
              </w:rPr>
            </w:pPr>
            <w:proofErr w:type="gramStart"/>
            <w:r w:rsidRPr="00A653D1">
              <w:rPr>
                <w:rFonts w:cs="Arial"/>
                <w:color w:val="000000"/>
                <w:lang w:eastAsia="en-AU"/>
              </w:rPr>
              <w:t>limited</w:t>
            </w:r>
            <w:proofErr w:type="gramEnd"/>
            <w:r w:rsidRPr="00A653D1">
              <w:rPr>
                <w:rFonts w:cs="Arial"/>
                <w:color w:val="000000"/>
                <w:lang w:eastAsia="en-AU"/>
              </w:rPr>
              <w:t xml:space="preserve"> entry to the commercial fishery (C1 endorsement required)</w:t>
            </w:r>
            <w:r w:rsidRPr="00A653D1">
              <w:rPr>
                <w:rFonts w:cs="Arial"/>
              </w:rPr>
              <w:t>.</w:t>
            </w:r>
            <w:r w:rsidR="00CF4412" w:rsidRPr="00A653D1">
              <w:rPr>
                <w:rFonts w:cs="Arial"/>
              </w:rPr>
              <w:t xml:space="preserve"> </w:t>
            </w:r>
          </w:p>
          <w:p w:rsidR="00CF4412" w:rsidRPr="002A476F" w:rsidRDefault="00CF4412" w:rsidP="00D14B2F">
            <w:pPr>
              <w:spacing w:after="0"/>
              <w:rPr>
                <w:rFonts w:cs="Arial"/>
              </w:rPr>
            </w:pPr>
          </w:p>
          <w:p w:rsidR="00CF4412" w:rsidRPr="002A476F" w:rsidRDefault="00CF4412" w:rsidP="00A9119F">
            <w:pPr>
              <w:spacing w:after="0"/>
              <w:rPr>
                <w:rFonts w:cs="Arial"/>
              </w:rPr>
            </w:pPr>
            <w:r>
              <w:rPr>
                <w:rFonts w:cs="Arial"/>
              </w:rPr>
              <w:t>The Department considers that t</w:t>
            </w:r>
            <w:r w:rsidRPr="002A476F">
              <w:rPr>
                <w:rFonts w:cs="Arial"/>
              </w:rPr>
              <w:t xml:space="preserve">he management arrangements that will be employed for the </w:t>
            </w:r>
            <w:r w:rsidR="004F098B" w:rsidRPr="00AC517A">
              <w:t>MCF</w:t>
            </w:r>
            <w:r>
              <w:rPr>
                <w:rFonts w:cs="Arial"/>
              </w:rPr>
              <w:t xml:space="preserve">, as outlined in </w:t>
            </w:r>
            <w:r w:rsidR="009E274B" w:rsidRPr="009E274B">
              <w:rPr>
                <w:rFonts w:cs="Arial"/>
                <w:b/>
              </w:rPr>
              <w:t>Table 1</w:t>
            </w:r>
            <w:r>
              <w:rPr>
                <w:rFonts w:cs="Arial"/>
              </w:rPr>
              <w:t>,</w:t>
            </w:r>
            <w:r w:rsidRPr="002A476F">
              <w:rPr>
                <w:rFonts w:cs="Arial"/>
              </w:rPr>
              <w:t xml:space="preserve"> are likely to be effective. </w:t>
            </w:r>
            <w:r w:rsidR="0056032A">
              <w:rPr>
                <w:rFonts w:cs="Arial"/>
              </w:rPr>
              <w:t>T</w:t>
            </w:r>
            <w:r w:rsidR="0056032A" w:rsidRPr="001A61B4">
              <w:rPr>
                <w:rFonts w:cs="Arial"/>
              </w:rPr>
              <w:t xml:space="preserve">he management regime for the </w:t>
            </w:r>
            <w:r w:rsidR="004F098B" w:rsidRPr="00AC517A">
              <w:t>MCF</w:t>
            </w:r>
            <w:r w:rsidR="004F098B" w:rsidRPr="001A61B4">
              <w:rPr>
                <w:rFonts w:cs="Arial"/>
              </w:rPr>
              <w:t xml:space="preserve"> </w:t>
            </w:r>
            <w:r w:rsidR="0056032A" w:rsidRPr="001A61B4">
              <w:rPr>
                <w:rFonts w:cs="Arial"/>
              </w:rPr>
              <w:t>sets out performance indicators and trigger points against which the performance of the fishery is evaluated regularly</w:t>
            </w:r>
            <w:r w:rsidR="0056032A" w:rsidRPr="001A61B4">
              <w:rPr>
                <w:rFonts w:cs="Arial"/>
                <w:i/>
              </w:rPr>
              <w:t>.</w:t>
            </w:r>
            <w:r w:rsidR="0056032A" w:rsidRPr="002A476F">
              <w:rPr>
                <w:rFonts w:cs="Arial"/>
                <w:color w:val="3366FF"/>
              </w:rPr>
              <w:t xml:space="preserve"> </w:t>
            </w:r>
            <w:r w:rsidR="0056032A" w:rsidRPr="001A61B4">
              <w:rPr>
                <w:rFonts w:cs="Arial"/>
              </w:rPr>
              <w:t>In addition, gear restrictions will be employed as well as area restrictions.</w:t>
            </w:r>
          </w:p>
          <w:p w:rsidR="00CF4412" w:rsidRPr="002A476F" w:rsidRDefault="00CF4412" w:rsidP="00A9119F">
            <w:pPr>
              <w:spacing w:after="0"/>
              <w:rPr>
                <w:rFonts w:cs="Arial"/>
              </w:rPr>
            </w:pPr>
          </w:p>
        </w:tc>
      </w:tr>
      <w:tr w:rsidR="00CF4412" w:rsidRPr="002A476F" w:rsidTr="00CF4412">
        <w:tc>
          <w:tcPr>
            <w:tcW w:w="7087" w:type="dxa"/>
          </w:tcPr>
          <w:p w:rsidR="00CF4412" w:rsidRPr="002A476F" w:rsidRDefault="00CF4412" w:rsidP="00A9119F">
            <w:pPr>
              <w:spacing w:after="0"/>
              <w:ind w:left="360" w:hanging="360"/>
              <w:rPr>
                <w:rFonts w:cs="Arial"/>
              </w:rPr>
            </w:pPr>
            <w:r w:rsidRPr="002A476F">
              <w:rPr>
                <w:rFonts w:cs="Arial"/>
              </w:rPr>
              <w:t>(5)</w:t>
            </w:r>
            <w:r w:rsidRPr="002A476F">
              <w:rPr>
                <w:rFonts w:cs="Arial"/>
              </w:rPr>
              <w:tab/>
              <w:t xml:space="preserve">In deciding whether to declare an operation as an approved wildlife trade operation the Minister must have </w:t>
            </w:r>
            <w:r w:rsidRPr="002A476F">
              <w:rPr>
                <w:rFonts w:cs="Arial"/>
                <w:b/>
              </w:rPr>
              <w:t>regard</w:t>
            </w:r>
            <w:r w:rsidRPr="002A476F">
              <w:rPr>
                <w:rFonts w:cs="Arial"/>
              </w:rPr>
              <w:t xml:space="preserve"> to:</w:t>
            </w:r>
          </w:p>
          <w:p w:rsidR="00CF4412" w:rsidRPr="002A476F" w:rsidRDefault="00CF4412" w:rsidP="00A9119F">
            <w:pPr>
              <w:spacing w:after="0"/>
              <w:ind w:left="360" w:hanging="360"/>
              <w:rPr>
                <w:rFonts w:cs="Arial"/>
              </w:rPr>
            </w:pPr>
          </w:p>
          <w:p w:rsidR="00CF4412" w:rsidRPr="002A476F" w:rsidRDefault="00CF4412" w:rsidP="00A9119F">
            <w:pPr>
              <w:numPr>
                <w:ilvl w:val="0"/>
                <w:numId w:val="11"/>
              </w:numPr>
              <w:tabs>
                <w:tab w:val="left" w:pos="360"/>
              </w:tabs>
              <w:spacing w:after="0"/>
              <w:ind w:hanging="540"/>
              <w:rPr>
                <w:rFonts w:cs="Arial"/>
              </w:rPr>
            </w:pPr>
            <w:r w:rsidRPr="002A476F">
              <w:rPr>
                <w:rFonts w:cs="Arial"/>
              </w:rPr>
              <w:t>whether legislation relating to the protection, conservation or management of the specimens to which the operation relates is in force in the State or Territory concerned; and</w:t>
            </w:r>
          </w:p>
          <w:p w:rsidR="00CF4412" w:rsidRPr="002A476F" w:rsidRDefault="00CF4412" w:rsidP="00A9119F">
            <w:pPr>
              <w:tabs>
                <w:tab w:val="left" w:pos="360"/>
                <w:tab w:val="num" w:pos="1080"/>
              </w:tabs>
              <w:spacing w:after="0"/>
              <w:ind w:left="360" w:hanging="540"/>
              <w:rPr>
                <w:rFonts w:cs="Arial"/>
              </w:rPr>
            </w:pPr>
          </w:p>
          <w:p w:rsidR="00CF4412" w:rsidRPr="002A476F" w:rsidRDefault="00CF4412" w:rsidP="00A9119F">
            <w:pPr>
              <w:numPr>
                <w:ilvl w:val="0"/>
                <w:numId w:val="11"/>
              </w:numPr>
              <w:tabs>
                <w:tab w:val="left" w:pos="360"/>
              </w:tabs>
              <w:spacing w:after="0"/>
              <w:ind w:hanging="540"/>
              <w:rPr>
                <w:rFonts w:cs="Arial"/>
              </w:rPr>
            </w:pPr>
            <w:r w:rsidRPr="002A476F">
              <w:rPr>
                <w:rFonts w:cs="Arial"/>
              </w:rPr>
              <w:t>whether the legislation applies throughout the State or Territory concerned; and</w:t>
            </w:r>
          </w:p>
          <w:p w:rsidR="00CF4412" w:rsidRPr="002A476F" w:rsidRDefault="00CF4412" w:rsidP="00A9119F">
            <w:pPr>
              <w:tabs>
                <w:tab w:val="left" w:pos="360"/>
                <w:tab w:val="num" w:pos="1080"/>
              </w:tabs>
              <w:spacing w:after="0"/>
              <w:ind w:hanging="540"/>
              <w:rPr>
                <w:rFonts w:cs="Arial"/>
              </w:rPr>
            </w:pPr>
          </w:p>
          <w:p w:rsidR="00CF4412" w:rsidRPr="002A476F" w:rsidRDefault="00CF4412" w:rsidP="00A9119F">
            <w:pPr>
              <w:numPr>
                <w:ilvl w:val="0"/>
                <w:numId w:val="11"/>
              </w:numPr>
              <w:tabs>
                <w:tab w:val="left" w:pos="360"/>
              </w:tabs>
              <w:spacing w:after="0"/>
              <w:ind w:left="1078" w:hanging="539"/>
              <w:rPr>
                <w:rFonts w:cs="Arial"/>
              </w:rPr>
            </w:pPr>
            <w:proofErr w:type="gramStart"/>
            <w:r w:rsidRPr="002A476F">
              <w:rPr>
                <w:rFonts w:cs="Arial"/>
              </w:rPr>
              <w:t>whether</w:t>
            </w:r>
            <w:proofErr w:type="gramEnd"/>
            <w:r w:rsidRPr="002A476F">
              <w:rPr>
                <w:rFonts w:cs="Arial"/>
              </w:rPr>
              <w:t>, in the opinion of the Minister, the legislation is effective.</w:t>
            </w:r>
          </w:p>
        </w:tc>
        <w:tc>
          <w:tcPr>
            <w:tcW w:w="7087" w:type="dxa"/>
          </w:tcPr>
          <w:p w:rsidR="00CF4412" w:rsidRPr="002A476F" w:rsidRDefault="00CF4412" w:rsidP="00A9119F">
            <w:pPr>
              <w:spacing w:after="0"/>
              <w:rPr>
                <w:rFonts w:cs="Arial"/>
              </w:rPr>
            </w:pPr>
          </w:p>
          <w:p w:rsidR="00CF4412" w:rsidRPr="002A476F" w:rsidRDefault="00CF4412" w:rsidP="00A9119F">
            <w:pPr>
              <w:spacing w:after="0"/>
              <w:rPr>
                <w:rFonts w:cs="Arial"/>
              </w:rPr>
            </w:pPr>
          </w:p>
          <w:p w:rsidR="00CF4412" w:rsidRPr="002A476F" w:rsidRDefault="00CF4412" w:rsidP="00A9119F">
            <w:pPr>
              <w:spacing w:after="0"/>
              <w:rPr>
                <w:rFonts w:cs="Arial"/>
              </w:rPr>
            </w:pPr>
          </w:p>
          <w:p w:rsidR="00CF4412" w:rsidRPr="002A476F" w:rsidRDefault="00CF4412" w:rsidP="00A9119F">
            <w:pPr>
              <w:spacing w:after="0"/>
              <w:rPr>
                <w:rFonts w:cs="Arial"/>
              </w:rPr>
            </w:pPr>
            <w:r w:rsidRPr="002A476F">
              <w:rPr>
                <w:rFonts w:cs="Arial"/>
              </w:rPr>
              <w:t>The</w:t>
            </w:r>
            <w:r w:rsidR="00393F27">
              <w:rPr>
                <w:rFonts w:cs="Arial"/>
              </w:rPr>
              <w:t xml:space="preserve"> </w:t>
            </w:r>
            <w:r w:rsidR="004F098B">
              <w:t>Q</w:t>
            </w:r>
            <w:r w:rsidR="004F098B" w:rsidRPr="00AC517A">
              <w:t>MCF</w:t>
            </w:r>
            <w:r w:rsidR="004F098B" w:rsidRPr="002A476F">
              <w:rPr>
                <w:rFonts w:cs="Arial"/>
              </w:rPr>
              <w:t xml:space="preserve"> </w:t>
            </w:r>
            <w:r w:rsidRPr="002A476F">
              <w:rPr>
                <w:rFonts w:cs="Arial"/>
              </w:rPr>
              <w:t>will be managed under the</w:t>
            </w:r>
            <w:r w:rsidRPr="002A476F">
              <w:rPr>
                <w:rFonts w:cs="Arial"/>
                <w:color w:val="3366FF"/>
              </w:rPr>
              <w:t xml:space="preserve"> </w:t>
            </w:r>
            <w:r w:rsidR="00735F14" w:rsidRPr="00A42D12">
              <w:rPr>
                <w:rFonts w:cs="Arial"/>
                <w:snapToGrid w:val="0"/>
              </w:rPr>
              <w:t xml:space="preserve">Queensland </w:t>
            </w:r>
            <w:r w:rsidR="00735F14">
              <w:rPr>
                <w:rFonts w:cs="Arial"/>
                <w:i/>
                <w:snapToGrid w:val="0"/>
              </w:rPr>
              <w:t>Fisheries </w:t>
            </w:r>
            <w:r w:rsidR="00735F14" w:rsidRPr="00A42D12">
              <w:rPr>
                <w:rFonts w:cs="Arial"/>
                <w:i/>
                <w:snapToGrid w:val="0"/>
              </w:rPr>
              <w:t>Act</w:t>
            </w:r>
            <w:r w:rsidR="00735F14">
              <w:rPr>
                <w:rFonts w:cs="Arial"/>
                <w:i/>
                <w:snapToGrid w:val="0"/>
              </w:rPr>
              <w:t> </w:t>
            </w:r>
            <w:r w:rsidR="00735F14" w:rsidRPr="00A42D12">
              <w:rPr>
                <w:rFonts w:cs="Arial"/>
                <w:i/>
                <w:snapToGrid w:val="0"/>
              </w:rPr>
              <w:t>1994</w:t>
            </w:r>
            <w:r w:rsidR="00735F14" w:rsidRPr="00A42D12">
              <w:rPr>
                <w:rFonts w:cs="Arial"/>
                <w:snapToGrid w:val="0"/>
              </w:rPr>
              <w:t xml:space="preserve"> and the Queensland Fisheries</w:t>
            </w:r>
            <w:r w:rsidR="00735F14">
              <w:rPr>
                <w:rFonts w:cs="Arial"/>
                <w:snapToGrid w:val="0"/>
              </w:rPr>
              <w:t> </w:t>
            </w:r>
            <w:r w:rsidR="00735F14" w:rsidRPr="00A42D12">
              <w:rPr>
                <w:rFonts w:cs="Arial"/>
                <w:snapToGrid w:val="0"/>
              </w:rPr>
              <w:t>Regulation</w:t>
            </w:r>
            <w:r w:rsidR="00735F14">
              <w:rPr>
                <w:rFonts w:cs="Arial"/>
                <w:snapToGrid w:val="0"/>
              </w:rPr>
              <w:t> </w:t>
            </w:r>
            <w:r w:rsidR="00735F14" w:rsidRPr="00A42D12">
              <w:rPr>
                <w:rFonts w:cs="Arial"/>
                <w:snapToGrid w:val="0"/>
              </w:rPr>
              <w:t>2008</w:t>
            </w:r>
            <w:r w:rsidRPr="002A476F">
              <w:rPr>
                <w:rFonts w:cs="Arial"/>
              </w:rPr>
              <w:t>.</w:t>
            </w:r>
          </w:p>
          <w:p w:rsidR="00CF4412" w:rsidRPr="002A476F" w:rsidRDefault="00CF4412" w:rsidP="00A9119F">
            <w:pPr>
              <w:spacing w:after="0"/>
              <w:rPr>
                <w:rFonts w:cs="Arial"/>
              </w:rPr>
            </w:pPr>
          </w:p>
          <w:p w:rsidR="00CF4412" w:rsidRPr="002A476F" w:rsidRDefault="00CF4412" w:rsidP="00A9119F">
            <w:pPr>
              <w:spacing w:after="0"/>
              <w:rPr>
                <w:rFonts w:cs="Arial"/>
              </w:rPr>
            </w:pPr>
          </w:p>
          <w:p w:rsidR="00CF4412" w:rsidRPr="002A476F" w:rsidRDefault="00CF4412" w:rsidP="00A9119F">
            <w:pPr>
              <w:spacing w:after="0"/>
              <w:rPr>
                <w:rFonts w:cs="Arial"/>
              </w:rPr>
            </w:pPr>
            <w:r w:rsidRPr="002A476F">
              <w:rPr>
                <w:rFonts w:cs="Arial"/>
              </w:rPr>
              <w:t xml:space="preserve">The </w:t>
            </w:r>
            <w:r w:rsidR="00735F14">
              <w:rPr>
                <w:rFonts w:cs="Arial"/>
              </w:rPr>
              <w:t>Queensland</w:t>
            </w:r>
            <w:r w:rsidRPr="002A476F">
              <w:rPr>
                <w:rFonts w:cs="Arial"/>
              </w:rPr>
              <w:t xml:space="preserve"> </w:t>
            </w:r>
            <w:r w:rsidR="00735F14">
              <w:rPr>
                <w:rFonts w:cs="Arial"/>
                <w:i/>
                <w:snapToGrid w:val="0"/>
              </w:rPr>
              <w:t>Fisheries </w:t>
            </w:r>
            <w:r w:rsidR="00735F14" w:rsidRPr="00A42D12">
              <w:rPr>
                <w:rFonts w:cs="Arial"/>
                <w:i/>
                <w:snapToGrid w:val="0"/>
              </w:rPr>
              <w:t>Act</w:t>
            </w:r>
            <w:r w:rsidR="00735F14">
              <w:rPr>
                <w:rFonts w:cs="Arial"/>
                <w:i/>
                <w:snapToGrid w:val="0"/>
              </w:rPr>
              <w:t> </w:t>
            </w:r>
            <w:r w:rsidR="00735F14" w:rsidRPr="00A42D12">
              <w:rPr>
                <w:rFonts w:cs="Arial"/>
                <w:i/>
                <w:snapToGrid w:val="0"/>
              </w:rPr>
              <w:t>1994</w:t>
            </w:r>
            <w:r w:rsidR="00735F14" w:rsidRPr="00A42D12">
              <w:rPr>
                <w:rFonts w:cs="Arial"/>
                <w:snapToGrid w:val="0"/>
              </w:rPr>
              <w:t xml:space="preserve"> </w:t>
            </w:r>
            <w:r w:rsidRPr="002A476F">
              <w:rPr>
                <w:rFonts w:cs="Arial"/>
              </w:rPr>
              <w:t xml:space="preserve">applies throughout </w:t>
            </w:r>
            <w:r w:rsidR="00735F14">
              <w:rPr>
                <w:rFonts w:cs="Arial"/>
              </w:rPr>
              <w:t>Queensland</w:t>
            </w:r>
            <w:r w:rsidRPr="002A476F">
              <w:rPr>
                <w:rFonts w:cs="Arial"/>
              </w:rPr>
              <w:t xml:space="preserve"> waters.</w:t>
            </w:r>
          </w:p>
          <w:p w:rsidR="00CF4412" w:rsidRPr="002A476F" w:rsidRDefault="00CF4412" w:rsidP="00A9119F">
            <w:pPr>
              <w:spacing w:after="0"/>
              <w:rPr>
                <w:rFonts w:cs="Arial"/>
              </w:rPr>
            </w:pPr>
          </w:p>
          <w:p w:rsidR="00CF4412" w:rsidRPr="002A476F" w:rsidRDefault="00CF4412" w:rsidP="00A9119F">
            <w:pPr>
              <w:spacing w:after="0"/>
              <w:rPr>
                <w:rFonts w:cs="Arial"/>
              </w:rPr>
            </w:pPr>
            <w:r w:rsidRPr="002A476F">
              <w:rPr>
                <w:rFonts w:cs="Arial"/>
              </w:rPr>
              <w:t xml:space="preserve">The </w:t>
            </w:r>
            <w:r>
              <w:rPr>
                <w:rFonts w:cs="Arial"/>
              </w:rPr>
              <w:t xml:space="preserve">Department considers that the </w:t>
            </w:r>
            <w:r w:rsidRPr="002A476F">
              <w:rPr>
                <w:rFonts w:cs="Arial"/>
              </w:rPr>
              <w:t>legislation is likely to be effective.</w:t>
            </w:r>
          </w:p>
          <w:p w:rsidR="00CF4412" w:rsidRPr="002A476F" w:rsidRDefault="00CF4412" w:rsidP="00A9119F">
            <w:pPr>
              <w:spacing w:after="0"/>
              <w:rPr>
                <w:rFonts w:cs="Arial"/>
              </w:rPr>
            </w:pPr>
          </w:p>
        </w:tc>
      </w:tr>
      <w:tr w:rsidR="00CF4412" w:rsidRPr="002A476F" w:rsidTr="00CF4412">
        <w:tc>
          <w:tcPr>
            <w:tcW w:w="7087" w:type="dxa"/>
          </w:tcPr>
          <w:p w:rsidR="00CF4412" w:rsidRPr="002A476F" w:rsidRDefault="00CF4412" w:rsidP="00A9119F">
            <w:pPr>
              <w:spacing w:after="0"/>
              <w:ind w:left="540" w:hanging="540"/>
              <w:rPr>
                <w:rFonts w:cs="Arial"/>
              </w:rPr>
            </w:pPr>
            <w:r w:rsidRPr="002A476F">
              <w:rPr>
                <w:rFonts w:cs="Arial"/>
              </w:rPr>
              <w:t>(10)</w:t>
            </w:r>
            <w:r w:rsidRPr="002A476F">
              <w:rPr>
                <w:rFonts w:cs="Arial"/>
              </w:rPr>
              <w:tab/>
              <w:t>For the purposes of section 303FN, an operation is a wildlife trade operation if, an only if, the operation is an operation for the taking of specimens and:</w:t>
            </w:r>
          </w:p>
          <w:p w:rsidR="00CF4412" w:rsidRPr="002A476F" w:rsidRDefault="00CF4412" w:rsidP="00A9119F">
            <w:pPr>
              <w:spacing w:after="0"/>
              <w:ind w:left="540" w:hanging="540"/>
              <w:rPr>
                <w:rFonts w:cs="Arial"/>
              </w:rPr>
            </w:pPr>
          </w:p>
          <w:p w:rsidR="00CF4412" w:rsidRPr="002A476F" w:rsidRDefault="00CF4412" w:rsidP="00A9119F">
            <w:pPr>
              <w:numPr>
                <w:ilvl w:val="0"/>
                <w:numId w:val="11"/>
              </w:numPr>
              <w:tabs>
                <w:tab w:val="left" w:pos="360"/>
              </w:tabs>
              <w:spacing w:after="0"/>
              <w:ind w:hanging="540"/>
              <w:rPr>
                <w:rFonts w:cs="Arial"/>
              </w:rPr>
            </w:pPr>
            <w:proofErr w:type="gramStart"/>
            <w:r w:rsidRPr="002A476F">
              <w:rPr>
                <w:rFonts w:cs="Arial"/>
              </w:rPr>
              <w:t>the</w:t>
            </w:r>
            <w:proofErr w:type="gramEnd"/>
            <w:r w:rsidRPr="002A476F">
              <w:rPr>
                <w:rFonts w:cs="Arial"/>
              </w:rPr>
              <w:t xml:space="preserve"> operation is a commercial fishery.</w:t>
            </w:r>
          </w:p>
        </w:tc>
        <w:tc>
          <w:tcPr>
            <w:tcW w:w="7087" w:type="dxa"/>
          </w:tcPr>
          <w:p w:rsidR="00CF4412" w:rsidRPr="002A476F" w:rsidRDefault="00CF4412" w:rsidP="00A9119F">
            <w:pPr>
              <w:spacing w:after="0"/>
              <w:rPr>
                <w:rFonts w:cs="Arial"/>
              </w:rPr>
            </w:pPr>
          </w:p>
          <w:p w:rsidR="00CF4412" w:rsidRPr="002A476F" w:rsidRDefault="00CF4412" w:rsidP="00A9119F">
            <w:pPr>
              <w:spacing w:after="0"/>
              <w:rPr>
                <w:rFonts w:cs="Arial"/>
              </w:rPr>
            </w:pPr>
          </w:p>
          <w:p w:rsidR="00CF4412" w:rsidRDefault="00CF4412" w:rsidP="00A9119F">
            <w:pPr>
              <w:spacing w:after="0"/>
              <w:rPr>
                <w:rFonts w:cs="Arial"/>
              </w:rPr>
            </w:pPr>
          </w:p>
          <w:p w:rsidR="00CF4412" w:rsidRPr="002A476F" w:rsidRDefault="00CF4412" w:rsidP="00A9119F">
            <w:pPr>
              <w:spacing w:after="0"/>
              <w:rPr>
                <w:rFonts w:cs="Arial"/>
              </w:rPr>
            </w:pPr>
          </w:p>
          <w:p w:rsidR="00CF4412" w:rsidRPr="002A476F" w:rsidRDefault="00CF4412" w:rsidP="00A9119F">
            <w:pPr>
              <w:spacing w:after="0"/>
              <w:rPr>
                <w:rFonts w:cs="Arial"/>
              </w:rPr>
            </w:pPr>
            <w:r w:rsidRPr="002A476F">
              <w:rPr>
                <w:rFonts w:cs="Arial"/>
              </w:rPr>
              <w:t xml:space="preserve">The </w:t>
            </w:r>
            <w:r w:rsidR="004F098B" w:rsidRPr="00AC517A">
              <w:t>MCF</w:t>
            </w:r>
            <w:r w:rsidR="004F098B" w:rsidRPr="002A476F">
              <w:rPr>
                <w:rFonts w:cs="Arial"/>
              </w:rPr>
              <w:t xml:space="preserve"> </w:t>
            </w:r>
            <w:r w:rsidRPr="002A476F">
              <w:rPr>
                <w:rFonts w:cs="Arial"/>
              </w:rPr>
              <w:t xml:space="preserve">is a commercial fishery. </w:t>
            </w:r>
          </w:p>
        </w:tc>
      </w:tr>
    </w:tbl>
    <w:p w:rsidR="00CF4412" w:rsidRPr="002A476F" w:rsidRDefault="00CF4412" w:rsidP="00A9119F">
      <w:pPr>
        <w:spacing w:after="0"/>
        <w:rPr>
          <w:rFonts w:cs="Arial"/>
          <w:highlight w:val="cyan"/>
        </w:rPr>
        <w:sectPr w:rsidR="00CF4412" w:rsidRPr="002A476F">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CF4412" w:rsidRPr="002A476F" w:rsidTr="00CF4412">
        <w:tc>
          <w:tcPr>
            <w:tcW w:w="7087" w:type="dxa"/>
          </w:tcPr>
          <w:p w:rsidR="00CF4412" w:rsidRPr="002A476F" w:rsidRDefault="00CF4412" w:rsidP="00A9119F">
            <w:pPr>
              <w:spacing w:after="0"/>
              <w:rPr>
                <w:rFonts w:cs="Arial"/>
                <w:b/>
              </w:rPr>
            </w:pPr>
            <w:r w:rsidRPr="002A476F">
              <w:rPr>
                <w:rFonts w:cs="Arial"/>
                <w:b/>
              </w:rPr>
              <w:t>Section 303FR Public consultation</w:t>
            </w:r>
          </w:p>
        </w:tc>
        <w:tc>
          <w:tcPr>
            <w:tcW w:w="7087" w:type="dxa"/>
          </w:tcPr>
          <w:p w:rsidR="00CF4412" w:rsidRPr="002A476F" w:rsidRDefault="00CF4412" w:rsidP="00A9119F">
            <w:pPr>
              <w:spacing w:after="0"/>
              <w:rPr>
                <w:rFonts w:cs="Arial"/>
                <w:b/>
              </w:rPr>
            </w:pPr>
            <w:r>
              <w:rPr>
                <w:rFonts w:cs="Arial"/>
                <w:b/>
              </w:rPr>
              <w:t>The D</w:t>
            </w:r>
            <w:r w:rsidRPr="002A476F">
              <w:rPr>
                <w:rFonts w:cs="Arial"/>
                <w:b/>
              </w:rPr>
              <w:t xml:space="preserve">epartment’s assessment of the </w:t>
            </w:r>
            <w:r w:rsidR="004F098B">
              <w:rPr>
                <w:rFonts w:cs="Arial"/>
                <w:b/>
              </w:rPr>
              <w:t xml:space="preserve">QLD </w:t>
            </w:r>
            <w:r w:rsidR="003404B8" w:rsidRPr="003404B8">
              <w:rPr>
                <w:rFonts w:cs="Arial"/>
                <w:b/>
              </w:rPr>
              <w:t>Mud Crab Fishery</w:t>
            </w:r>
          </w:p>
        </w:tc>
      </w:tr>
      <w:tr w:rsidR="00CF4412" w:rsidRPr="002A476F" w:rsidTr="00CF4412">
        <w:tc>
          <w:tcPr>
            <w:tcW w:w="7087" w:type="dxa"/>
          </w:tcPr>
          <w:p w:rsidR="00CF4412" w:rsidRPr="002A476F" w:rsidRDefault="00CF4412" w:rsidP="00A9119F">
            <w:pPr>
              <w:spacing w:after="0"/>
              <w:ind w:left="360" w:hanging="360"/>
              <w:rPr>
                <w:rFonts w:cs="Arial"/>
              </w:rPr>
            </w:pPr>
            <w:r w:rsidRPr="002A476F">
              <w:rPr>
                <w:rFonts w:cs="Arial"/>
              </w:rPr>
              <w:t>(1)</w:t>
            </w:r>
            <w:r w:rsidRPr="002A476F">
              <w:rPr>
                <w:rFonts w:cs="Arial"/>
              </w:rPr>
              <w:tab/>
              <w:t>Before making a declaration under section 303FN, the Minister must cause to be published on the Internet a notice:</w:t>
            </w:r>
          </w:p>
          <w:p w:rsidR="00CF4412" w:rsidRPr="002A476F" w:rsidRDefault="00CF4412" w:rsidP="00A9119F">
            <w:pPr>
              <w:numPr>
                <w:ilvl w:val="0"/>
                <w:numId w:val="17"/>
              </w:numPr>
              <w:tabs>
                <w:tab w:val="clear" w:pos="1080"/>
                <w:tab w:val="left" w:pos="360"/>
                <w:tab w:val="num" w:pos="900"/>
              </w:tabs>
              <w:spacing w:after="0"/>
              <w:ind w:left="900" w:hanging="540"/>
              <w:rPr>
                <w:rFonts w:cs="Arial"/>
              </w:rPr>
            </w:pPr>
            <w:r w:rsidRPr="002A476F">
              <w:rPr>
                <w:rFonts w:cs="Arial"/>
              </w:rPr>
              <w:t>setting out the proposal to make the declaration; and</w:t>
            </w:r>
          </w:p>
          <w:p w:rsidR="00CF4412" w:rsidRPr="002A476F" w:rsidRDefault="00CF4412" w:rsidP="00A9119F">
            <w:pPr>
              <w:numPr>
                <w:ilvl w:val="0"/>
                <w:numId w:val="17"/>
              </w:numPr>
              <w:tabs>
                <w:tab w:val="clear" w:pos="1080"/>
                <w:tab w:val="left" w:pos="360"/>
                <w:tab w:val="num" w:pos="900"/>
              </w:tabs>
              <w:spacing w:after="0"/>
              <w:ind w:left="900" w:hanging="540"/>
              <w:rPr>
                <w:rFonts w:cs="Arial"/>
              </w:rPr>
            </w:pPr>
            <w:r w:rsidRPr="002A476F">
              <w:rPr>
                <w:rFonts w:cs="Arial"/>
              </w:rPr>
              <w:t>setting out sufficient information to enable persons and organisations to consider adequately the merits of the proposal; and</w:t>
            </w:r>
          </w:p>
          <w:p w:rsidR="00CF4412" w:rsidRPr="002A476F" w:rsidRDefault="00CF4412" w:rsidP="00A9119F">
            <w:pPr>
              <w:numPr>
                <w:ilvl w:val="0"/>
                <w:numId w:val="17"/>
              </w:numPr>
              <w:tabs>
                <w:tab w:val="clear" w:pos="1080"/>
                <w:tab w:val="left" w:pos="360"/>
                <w:tab w:val="num" w:pos="900"/>
              </w:tabs>
              <w:spacing w:after="0"/>
              <w:ind w:left="900" w:hanging="540"/>
              <w:rPr>
                <w:rFonts w:cs="Arial"/>
              </w:rPr>
            </w:pPr>
            <w:proofErr w:type="gramStart"/>
            <w:r w:rsidRPr="002A476F">
              <w:rPr>
                <w:rFonts w:cs="Arial"/>
              </w:rPr>
              <w:t>inviting</w:t>
            </w:r>
            <w:proofErr w:type="gramEnd"/>
            <w:r w:rsidRPr="002A476F">
              <w:rPr>
                <w:rFonts w:cs="Arial"/>
              </w:rPr>
              <w:t xml:space="preserve"> persons and organisations to give the Minister, within the period specified in the notice, written comments about the proposal.</w:t>
            </w:r>
          </w:p>
        </w:tc>
        <w:tc>
          <w:tcPr>
            <w:tcW w:w="7087" w:type="dxa"/>
          </w:tcPr>
          <w:p w:rsidR="00CF4412" w:rsidRPr="00100B25" w:rsidRDefault="00CF4412" w:rsidP="00100B25">
            <w:pPr>
              <w:spacing w:after="0"/>
              <w:rPr>
                <w:rFonts w:cs="Arial"/>
                <w:iCs/>
              </w:rPr>
            </w:pPr>
            <w:r>
              <w:rPr>
                <w:rFonts w:cs="Arial"/>
                <w:iCs/>
              </w:rPr>
              <w:t>The D</w:t>
            </w:r>
            <w:r w:rsidRPr="002A476F">
              <w:rPr>
                <w:rFonts w:cs="Arial"/>
                <w:iCs/>
              </w:rPr>
              <w:t xml:space="preserve">epartment considers that consultation requirements of the EPBC Act for declaring a fishery an approved wildlife trade operation have been met. A public notice, which set out the proposal to declare the </w:t>
            </w:r>
            <w:r w:rsidR="004F098B">
              <w:t>Q</w:t>
            </w:r>
            <w:r w:rsidR="004F098B" w:rsidRPr="00AC517A">
              <w:t>MCF</w:t>
            </w:r>
            <w:r w:rsidR="004F098B" w:rsidRPr="002A476F">
              <w:rPr>
                <w:rFonts w:cs="Arial"/>
                <w:iCs/>
              </w:rPr>
              <w:t xml:space="preserve"> </w:t>
            </w:r>
            <w:r w:rsidRPr="002A476F">
              <w:rPr>
                <w:rFonts w:cs="Arial"/>
                <w:iCs/>
              </w:rPr>
              <w:t xml:space="preserve">an approved wildlife trade operation and included the </w:t>
            </w:r>
            <w:r w:rsidR="003C5B0E" w:rsidRPr="0010006E">
              <w:rPr>
                <w:rFonts w:cs="Arial"/>
                <w:iCs/>
              </w:rPr>
              <w:t>submission</w:t>
            </w:r>
            <w:r w:rsidR="003C5B0E" w:rsidRPr="002A476F">
              <w:rPr>
                <w:rFonts w:cs="Arial"/>
                <w:iCs/>
              </w:rPr>
              <w:t xml:space="preserve"> for the</w:t>
            </w:r>
            <w:r w:rsidR="003C5B0E" w:rsidRPr="00CF4412">
              <w:rPr>
                <w:rFonts w:cs="Arial"/>
              </w:rPr>
              <w:t xml:space="preserve"> </w:t>
            </w:r>
            <w:r w:rsidR="004F098B">
              <w:t>Q</w:t>
            </w:r>
            <w:r w:rsidR="004F098B" w:rsidRPr="00AC517A">
              <w:t>MCF</w:t>
            </w:r>
            <w:r w:rsidR="003C5B0E" w:rsidRPr="002A476F">
              <w:rPr>
                <w:rFonts w:cs="Arial"/>
                <w:iCs/>
              </w:rPr>
              <w:t xml:space="preserve">, was released for public comment which closed on </w:t>
            </w:r>
            <w:r w:rsidR="003C5B0E">
              <w:rPr>
                <w:rFonts w:cs="Arial"/>
                <w:bCs/>
                <w:iCs/>
              </w:rPr>
              <w:t>4 November </w:t>
            </w:r>
            <w:r w:rsidR="003C5B0E" w:rsidRPr="00763DA3">
              <w:rPr>
                <w:rFonts w:cs="Arial"/>
                <w:bCs/>
                <w:iCs/>
              </w:rPr>
              <w:t>2014</w:t>
            </w:r>
            <w:r w:rsidR="003C5B0E" w:rsidRPr="00763DA3">
              <w:rPr>
                <w:rFonts w:cs="Arial"/>
                <w:iCs/>
              </w:rPr>
              <w:t xml:space="preserve"> </w:t>
            </w:r>
            <w:r w:rsidR="003C5B0E" w:rsidRPr="002A476F">
              <w:rPr>
                <w:rFonts w:cs="Arial"/>
                <w:iCs/>
              </w:rPr>
              <w:t xml:space="preserve">with </w:t>
            </w:r>
            <w:r w:rsidR="003C5B0E">
              <w:rPr>
                <w:rFonts w:cs="Arial"/>
                <w:iCs/>
              </w:rPr>
              <w:t>one</w:t>
            </w:r>
            <w:r w:rsidRPr="002A476F">
              <w:rPr>
                <w:rFonts w:cs="Arial"/>
                <w:iCs/>
              </w:rPr>
              <w:t xml:space="preserve"> </w:t>
            </w:r>
            <w:r>
              <w:rPr>
                <w:rFonts w:cs="Arial"/>
                <w:iCs/>
              </w:rPr>
              <w:t>public comment</w:t>
            </w:r>
            <w:r w:rsidRPr="002A476F">
              <w:rPr>
                <w:rFonts w:cs="Arial"/>
                <w:iCs/>
              </w:rPr>
              <w:t xml:space="preserve"> received. </w:t>
            </w:r>
          </w:p>
        </w:tc>
      </w:tr>
      <w:tr w:rsidR="00CF4412" w:rsidRPr="002A476F" w:rsidTr="00CF4412">
        <w:tc>
          <w:tcPr>
            <w:tcW w:w="7087" w:type="dxa"/>
          </w:tcPr>
          <w:p w:rsidR="00CF4412" w:rsidRPr="002A476F" w:rsidRDefault="00CF4412" w:rsidP="00A9119F">
            <w:pPr>
              <w:spacing w:after="0"/>
              <w:ind w:left="360" w:hanging="360"/>
              <w:rPr>
                <w:rFonts w:cs="Arial"/>
              </w:rPr>
            </w:pPr>
            <w:r w:rsidRPr="002A476F">
              <w:rPr>
                <w:rFonts w:cs="Arial"/>
              </w:rPr>
              <w:t>(2)</w:t>
            </w:r>
            <w:r w:rsidRPr="002A476F">
              <w:rPr>
                <w:rFonts w:cs="Arial"/>
              </w:rPr>
              <w:tab/>
              <w:t>A period specified in the notice must not be shorter than 20 business days after the date on which the notice was published on the Internet.</w:t>
            </w:r>
          </w:p>
        </w:tc>
        <w:tc>
          <w:tcPr>
            <w:tcW w:w="7087" w:type="dxa"/>
          </w:tcPr>
          <w:p w:rsidR="00CF4412" w:rsidRPr="002A476F" w:rsidRDefault="00CF4412" w:rsidP="004C12DF">
            <w:pPr>
              <w:rPr>
                <w:rFonts w:cs="Arial"/>
                <w:iCs/>
              </w:rPr>
            </w:pPr>
            <w:r w:rsidRPr="002A476F">
              <w:rPr>
                <w:rFonts w:cs="Arial"/>
                <w:iCs/>
              </w:rPr>
              <w:t xml:space="preserve">A public notice, which set out the proposal to declare the </w:t>
            </w:r>
            <w:r w:rsidR="004F098B">
              <w:t>Q</w:t>
            </w:r>
            <w:r w:rsidR="004F098B" w:rsidRPr="00AC517A">
              <w:t>MCF</w:t>
            </w:r>
            <w:r w:rsidR="004F098B" w:rsidRPr="002A476F">
              <w:rPr>
                <w:rFonts w:cs="Arial"/>
                <w:iCs/>
              </w:rPr>
              <w:t xml:space="preserve"> </w:t>
            </w:r>
            <w:r w:rsidRPr="002A476F">
              <w:rPr>
                <w:rFonts w:cs="Arial"/>
                <w:iCs/>
              </w:rPr>
              <w:t xml:space="preserve">a wildlife trade operation and included </w:t>
            </w:r>
            <w:r w:rsidRPr="0010006E">
              <w:rPr>
                <w:rFonts w:cs="Arial"/>
                <w:iCs/>
              </w:rPr>
              <w:t xml:space="preserve">the submission was released for public comment on </w:t>
            </w:r>
            <w:r w:rsidR="003C5B0E" w:rsidRPr="0010006E">
              <w:rPr>
                <w:rFonts w:cs="Arial"/>
                <w:bCs/>
                <w:iCs/>
              </w:rPr>
              <w:t xml:space="preserve">1 October 2014 </w:t>
            </w:r>
            <w:r w:rsidR="003C5B0E" w:rsidRPr="0010006E">
              <w:rPr>
                <w:rFonts w:cs="Arial"/>
                <w:iCs/>
              </w:rPr>
              <w:t xml:space="preserve"> and closed on </w:t>
            </w:r>
            <w:r w:rsidR="003C5B0E" w:rsidRPr="0010006E">
              <w:rPr>
                <w:rFonts w:cs="Arial"/>
                <w:bCs/>
                <w:iCs/>
              </w:rPr>
              <w:t>4 November 2014</w:t>
            </w:r>
            <w:r w:rsidR="003C5B0E" w:rsidRPr="0010006E">
              <w:rPr>
                <w:rFonts w:cs="Arial"/>
                <w:iCs/>
              </w:rPr>
              <w:t>, a total of 22 bu</w:t>
            </w:r>
            <w:r w:rsidR="003C5B0E" w:rsidRPr="002A476F">
              <w:rPr>
                <w:rFonts w:cs="Arial"/>
                <w:iCs/>
              </w:rPr>
              <w:t>siness days</w:t>
            </w:r>
            <w:r w:rsidRPr="002A476F">
              <w:rPr>
                <w:rFonts w:cs="Arial"/>
                <w:iCs/>
              </w:rPr>
              <w:t>.</w:t>
            </w:r>
          </w:p>
        </w:tc>
      </w:tr>
      <w:tr w:rsidR="00CF4412" w:rsidRPr="002A476F" w:rsidTr="00CF4412">
        <w:tc>
          <w:tcPr>
            <w:tcW w:w="7087" w:type="dxa"/>
          </w:tcPr>
          <w:p w:rsidR="00CF4412" w:rsidRPr="002A476F" w:rsidRDefault="00CF4412" w:rsidP="00A9119F">
            <w:pPr>
              <w:spacing w:after="0"/>
              <w:ind w:left="360" w:hanging="360"/>
              <w:rPr>
                <w:rFonts w:cs="Arial"/>
              </w:rPr>
            </w:pPr>
            <w:r w:rsidRPr="002A476F">
              <w:rPr>
                <w:rFonts w:cs="Arial"/>
              </w:rPr>
              <w:t>(3)</w:t>
            </w:r>
            <w:r w:rsidRPr="002A476F">
              <w:rPr>
                <w:rFonts w:cs="Arial"/>
              </w:rPr>
              <w:tab/>
              <w:t>In making a decision about whether to make a declaration under section 303FN, the Minister must consider any comments about the proposal to make the declaration that were given in response to the invitation in the notice.</w:t>
            </w:r>
          </w:p>
        </w:tc>
        <w:tc>
          <w:tcPr>
            <w:tcW w:w="7087" w:type="dxa"/>
          </w:tcPr>
          <w:p w:rsidR="00CF4412" w:rsidRPr="002A476F" w:rsidRDefault="00CF4412" w:rsidP="00BC110C">
            <w:pPr>
              <w:spacing w:after="0"/>
              <w:rPr>
                <w:rFonts w:cs="Arial"/>
                <w:iCs/>
              </w:rPr>
            </w:pPr>
            <w:r w:rsidRPr="002A476F">
              <w:rPr>
                <w:rFonts w:cs="Arial"/>
                <w:iCs/>
              </w:rPr>
              <w:t>The pu</w:t>
            </w:r>
            <w:r w:rsidRPr="0010006E">
              <w:rPr>
                <w:rFonts w:cs="Arial"/>
                <w:iCs/>
              </w:rPr>
              <w:t>blic comments received on the submission</w:t>
            </w:r>
            <w:r w:rsidRPr="002A476F">
              <w:rPr>
                <w:rFonts w:cs="Arial"/>
                <w:iCs/>
              </w:rPr>
              <w:t xml:space="preserve"> are included at </w:t>
            </w:r>
            <w:r w:rsidR="001D577F" w:rsidRPr="001D577F">
              <w:rPr>
                <w:rFonts w:cs="Arial"/>
                <w:b/>
                <w:iCs/>
                <w:u w:val="single"/>
              </w:rPr>
              <w:t>Attachment L</w:t>
            </w:r>
            <w:r w:rsidR="00BC110C" w:rsidRPr="001D577F">
              <w:rPr>
                <w:rFonts w:cs="Arial"/>
                <w:b/>
                <w:iCs/>
                <w:u w:val="single"/>
              </w:rPr>
              <w:t xml:space="preserve">1 and </w:t>
            </w:r>
            <w:r w:rsidR="001D577F" w:rsidRPr="001D577F">
              <w:rPr>
                <w:rFonts w:cs="Arial"/>
                <w:b/>
                <w:iCs/>
                <w:u w:val="single"/>
              </w:rPr>
              <w:t>L</w:t>
            </w:r>
            <w:r w:rsidR="00BC110C" w:rsidRPr="001D577F">
              <w:rPr>
                <w:rFonts w:cs="Arial"/>
                <w:b/>
                <w:iCs/>
                <w:u w:val="single"/>
              </w:rPr>
              <w:t>2</w:t>
            </w:r>
            <w:r w:rsidRPr="002A476F">
              <w:rPr>
                <w:rFonts w:cs="Arial"/>
                <w:iCs/>
              </w:rPr>
              <w:t xml:space="preserve"> of the brief. The </w:t>
            </w:r>
            <w:r>
              <w:rPr>
                <w:rFonts w:cs="Arial"/>
                <w:iCs/>
              </w:rPr>
              <w:t>D</w:t>
            </w:r>
            <w:r w:rsidRPr="002A476F">
              <w:rPr>
                <w:rFonts w:cs="Arial"/>
                <w:iCs/>
              </w:rPr>
              <w:t xml:space="preserve">epartment’s assessment has considered the public comments received on the submission. </w:t>
            </w:r>
          </w:p>
        </w:tc>
      </w:tr>
    </w:tbl>
    <w:p w:rsidR="00CF4412" w:rsidRPr="00F6308F" w:rsidRDefault="00CF4412" w:rsidP="00A9119F">
      <w:pPr>
        <w:spacing w:after="0"/>
        <w:rPr>
          <w:rFonts w:cs="Arial"/>
          <w:highlight w:val="cyan"/>
        </w:rPr>
      </w:pPr>
    </w:p>
    <w:p w:rsidR="00CF4412" w:rsidRPr="00F6308F" w:rsidRDefault="00CF4412" w:rsidP="00A9119F">
      <w:pPr>
        <w:spacing w:after="0"/>
        <w:rPr>
          <w:rFonts w:cs="Arial"/>
          <w:highlight w:val="cyan"/>
        </w:rPr>
        <w:sectPr w:rsidR="00CF4412" w:rsidRPr="00F6308F">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CF4412" w:rsidRPr="00F6308F" w:rsidTr="00CF4412">
        <w:tc>
          <w:tcPr>
            <w:tcW w:w="7166" w:type="dxa"/>
            <w:tcMar>
              <w:top w:w="0" w:type="dxa"/>
              <w:bottom w:w="0" w:type="dxa"/>
            </w:tcMar>
          </w:tcPr>
          <w:p w:rsidR="00CF4412" w:rsidRPr="00F6308F" w:rsidRDefault="00CF4412" w:rsidP="00A9119F">
            <w:pPr>
              <w:spacing w:after="0"/>
              <w:rPr>
                <w:rFonts w:cs="Arial"/>
                <w:b/>
              </w:rPr>
            </w:pPr>
            <w:r w:rsidRPr="00F6308F">
              <w:rPr>
                <w:rFonts w:cs="Arial"/>
                <w:b/>
              </w:rPr>
              <w:t>Section 303FT Additional provisions relating to declarations</w:t>
            </w:r>
          </w:p>
        </w:tc>
        <w:tc>
          <w:tcPr>
            <w:tcW w:w="7166" w:type="dxa"/>
            <w:tcMar>
              <w:top w:w="0" w:type="dxa"/>
              <w:bottom w:w="0" w:type="dxa"/>
            </w:tcMar>
          </w:tcPr>
          <w:p w:rsidR="00CF4412" w:rsidRPr="00F6308F" w:rsidRDefault="00CF4412" w:rsidP="00A9119F">
            <w:pPr>
              <w:spacing w:after="0"/>
              <w:rPr>
                <w:rFonts w:cs="Arial"/>
                <w:b/>
              </w:rPr>
            </w:pPr>
            <w:r>
              <w:rPr>
                <w:rFonts w:cs="Arial"/>
                <w:b/>
              </w:rPr>
              <w:t>The D</w:t>
            </w:r>
            <w:r w:rsidRPr="00F6308F">
              <w:rPr>
                <w:rFonts w:cs="Arial"/>
                <w:b/>
              </w:rPr>
              <w:t xml:space="preserve">epartment’s assessment of the </w:t>
            </w:r>
            <w:r w:rsidR="004F098B">
              <w:rPr>
                <w:rFonts w:cs="Arial"/>
                <w:b/>
              </w:rPr>
              <w:t xml:space="preserve">QLD </w:t>
            </w:r>
            <w:r w:rsidR="003404B8" w:rsidRPr="003404B8">
              <w:rPr>
                <w:rFonts w:cs="Arial"/>
                <w:b/>
              </w:rPr>
              <w:t>Mud Crab Fishery</w:t>
            </w:r>
          </w:p>
        </w:tc>
      </w:tr>
      <w:tr w:rsidR="00CF4412" w:rsidRPr="00F6308F" w:rsidTr="00CF4412">
        <w:tc>
          <w:tcPr>
            <w:tcW w:w="7166" w:type="dxa"/>
            <w:tcMar>
              <w:top w:w="57" w:type="dxa"/>
              <w:bottom w:w="57" w:type="dxa"/>
            </w:tcMar>
          </w:tcPr>
          <w:p w:rsidR="00CF4412" w:rsidRPr="002A476F" w:rsidRDefault="00CF4412" w:rsidP="00A9119F">
            <w:pPr>
              <w:spacing w:after="0"/>
              <w:ind w:left="539" w:hanging="539"/>
              <w:rPr>
                <w:rFonts w:cs="Arial"/>
              </w:rPr>
            </w:pPr>
            <w:r w:rsidRPr="002A476F">
              <w:rPr>
                <w:rFonts w:cs="Arial"/>
              </w:rPr>
              <w:t>(1)</w:t>
            </w:r>
            <w:r w:rsidRPr="002A476F">
              <w:rPr>
                <w:rFonts w:cs="Arial"/>
              </w:rPr>
              <w:tab/>
              <w:t>This section applies to a declaration made under section 303FN, 303FO or 303FP.</w:t>
            </w:r>
          </w:p>
        </w:tc>
        <w:tc>
          <w:tcPr>
            <w:tcW w:w="7166" w:type="dxa"/>
            <w:tcMar>
              <w:top w:w="57" w:type="dxa"/>
              <w:bottom w:w="57" w:type="dxa"/>
            </w:tcMar>
          </w:tcPr>
          <w:p w:rsidR="00CF4412" w:rsidRPr="002A476F" w:rsidRDefault="00CF4412" w:rsidP="00A9119F">
            <w:pPr>
              <w:spacing w:after="0"/>
              <w:rPr>
                <w:rFonts w:cs="Arial"/>
              </w:rPr>
            </w:pPr>
            <w:r w:rsidRPr="002A476F">
              <w:rPr>
                <w:rFonts w:cs="Arial"/>
              </w:rPr>
              <w:t xml:space="preserve">A declaration for the </w:t>
            </w:r>
            <w:r w:rsidR="004F098B" w:rsidRPr="00AC517A">
              <w:t>MCF</w:t>
            </w:r>
            <w:r w:rsidR="004F098B" w:rsidRPr="002A476F">
              <w:rPr>
                <w:rFonts w:cs="Arial"/>
              </w:rPr>
              <w:t xml:space="preserve"> </w:t>
            </w:r>
            <w:r w:rsidRPr="002A476F">
              <w:rPr>
                <w:rFonts w:cs="Arial"/>
              </w:rPr>
              <w:t>will be made under section 303FN.</w:t>
            </w:r>
          </w:p>
        </w:tc>
      </w:tr>
      <w:tr w:rsidR="00CF4412" w:rsidRPr="00F6308F" w:rsidTr="00CF4412">
        <w:tc>
          <w:tcPr>
            <w:tcW w:w="7166" w:type="dxa"/>
            <w:tcMar>
              <w:top w:w="57" w:type="dxa"/>
              <w:bottom w:w="57" w:type="dxa"/>
            </w:tcMar>
          </w:tcPr>
          <w:p w:rsidR="00CF4412" w:rsidRPr="002A476F" w:rsidRDefault="00CF4412" w:rsidP="00A9119F">
            <w:pPr>
              <w:spacing w:after="0"/>
              <w:ind w:left="540" w:hanging="540"/>
              <w:rPr>
                <w:rFonts w:cs="Arial"/>
              </w:rPr>
            </w:pPr>
            <w:r w:rsidRPr="002A476F">
              <w:rPr>
                <w:rFonts w:cs="Arial"/>
              </w:rPr>
              <w:t>(4)</w:t>
            </w:r>
            <w:r w:rsidRPr="002A476F">
              <w:rPr>
                <w:rFonts w:cs="Arial"/>
              </w:rPr>
              <w:tab/>
              <w:t>The Minister may make a declaration about a plan or operation even though he or she considers that the plan or operation should be the subject of the declaration only:</w:t>
            </w:r>
          </w:p>
          <w:p w:rsidR="00CF4412" w:rsidRPr="002A476F" w:rsidRDefault="00CF4412" w:rsidP="00A9119F">
            <w:pPr>
              <w:numPr>
                <w:ilvl w:val="0"/>
                <w:numId w:val="26"/>
              </w:numPr>
              <w:spacing w:after="0"/>
              <w:rPr>
                <w:rFonts w:cs="Arial"/>
              </w:rPr>
            </w:pPr>
            <w:r w:rsidRPr="002A476F">
              <w:rPr>
                <w:rFonts w:cs="Arial"/>
              </w:rPr>
              <w:t>during a particular period; or</w:t>
            </w:r>
          </w:p>
          <w:p w:rsidR="00CF4412" w:rsidRPr="002A476F" w:rsidRDefault="00CF4412" w:rsidP="00A9119F">
            <w:pPr>
              <w:numPr>
                <w:ilvl w:val="0"/>
                <w:numId w:val="26"/>
              </w:numPr>
              <w:spacing w:after="0"/>
              <w:rPr>
                <w:rFonts w:cs="Arial"/>
              </w:rPr>
            </w:pPr>
            <w:r w:rsidRPr="002A476F">
              <w:rPr>
                <w:rFonts w:cs="Arial"/>
              </w:rPr>
              <w:t>while certain circumstances exist; or</w:t>
            </w:r>
          </w:p>
          <w:p w:rsidR="00CF4412" w:rsidRPr="002A476F" w:rsidRDefault="00CF4412" w:rsidP="00A9119F">
            <w:pPr>
              <w:numPr>
                <w:ilvl w:val="0"/>
                <w:numId w:val="26"/>
              </w:numPr>
              <w:spacing w:after="0"/>
              <w:rPr>
                <w:rFonts w:cs="Arial"/>
              </w:rPr>
            </w:pPr>
            <w:proofErr w:type="gramStart"/>
            <w:r w:rsidRPr="002A476F">
              <w:rPr>
                <w:rFonts w:cs="Arial"/>
              </w:rPr>
              <w:t>while</w:t>
            </w:r>
            <w:proofErr w:type="gramEnd"/>
            <w:r w:rsidRPr="002A476F">
              <w:rPr>
                <w:rFonts w:cs="Arial"/>
              </w:rPr>
              <w:t xml:space="preserve"> a certain condition is complied with.</w:t>
            </w:r>
          </w:p>
          <w:p w:rsidR="00CF4412" w:rsidRPr="002A476F" w:rsidRDefault="00CF4412" w:rsidP="00A9119F">
            <w:pPr>
              <w:spacing w:after="0"/>
              <w:ind w:left="540"/>
              <w:rPr>
                <w:rFonts w:cs="Arial"/>
              </w:rPr>
            </w:pPr>
          </w:p>
          <w:p w:rsidR="00CF4412" w:rsidRPr="002A476F" w:rsidRDefault="00CF4412" w:rsidP="00A9119F">
            <w:pPr>
              <w:spacing w:after="0"/>
              <w:ind w:left="540"/>
              <w:rPr>
                <w:rFonts w:cs="Arial"/>
              </w:rPr>
            </w:pPr>
            <w:r w:rsidRPr="002A476F">
              <w:rPr>
                <w:rFonts w:cs="Arial"/>
              </w:rPr>
              <w:t>In such a case, the instrument of declaration is to specify the period, circumstances or condition.</w:t>
            </w:r>
          </w:p>
        </w:tc>
        <w:tc>
          <w:tcPr>
            <w:tcW w:w="7166" w:type="dxa"/>
            <w:tcMar>
              <w:top w:w="57" w:type="dxa"/>
              <w:bottom w:w="57" w:type="dxa"/>
            </w:tcMar>
          </w:tcPr>
          <w:p w:rsidR="00CF4412" w:rsidRPr="002A476F" w:rsidRDefault="00CF4412" w:rsidP="00A9119F">
            <w:pPr>
              <w:spacing w:after="0"/>
              <w:rPr>
                <w:rFonts w:cs="Arial"/>
              </w:rPr>
            </w:pPr>
            <w:r w:rsidRPr="002A476F">
              <w:rPr>
                <w:rFonts w:cs="Arial"/>
              </w:rPr>
              <w:t xml:space="preserve">The standard conditions applied to commercial fishery </w:t>
            </w:r>
            <w:r w:rsidRPr="002A476F">
              <w:rPr>
                <w:rFonts w:cs="Arial"/>
                <w:iCs/>
              </w:rPr>
              <w:t>wildlife trade operation</w:t>
            </w:r>
            <w:r w:rsidRPr="002A476F">
              <w:rPr>
                <w:rFonts w:cs="Arial"/>
              </w:rPr>
              <w:t xml:space="preserve"> include:</w:t>
            </w:r>
          </w:p>
          <w:p w:rsidR="00CF4412" w:rsidRPr="002A476F" w:rsidRDefault="00CF4412" w:rsidP="00A9119F">
            <w:pPr>
              <w:numPr>
                <w:ilvl w:val="0"/>
                <w:numId w:val="27"/>
              </w:numPr>
              <w:spacing w:after="0"/>
              <w:rPr>
                <w:rFonts w:cs="Arial"/>
              </w:rPr>
            </w:pPr>
            <w:r w:rsidRPr="002A476F">
              <w:rPr>
                <w:rFonts w:cs="Arial"/>
              </w:rPr>
              <w:t>operation in accordance with the management regime</w:t>
            </w:r>
          </w:p>
          <w:p w:rsidR="00CF4412" w:rsidRPr="002A476F" w:rsidRDefault="00CF4412" w:rsidP="00A9119F">
            <w:pPr>
              <w:numPr>
                <w:ilvl w:val="0"/>
                <w:numId w:val="27"/>
              </w:numPr>
              <w:spacing w:after="0"/>
              <w:rPr>
                <w:rFonts w:cs="Arial"/>
              </w:rPr>
            </w:pPr>
            <w:r w:rsidRPr="002A476F">
              <w:rPr>
                <w:rFonts w:cs="Arial"/>
              </w:rPr>
              <w:t xml:space="preserve">notifying </w:t>
            </w:r>
            <w:r>
              <w:rPr>
                <w:rFonts w:cs="Arial"/>
                <w:iCs/>
              </w:rPr>
              <w:t>the D</w:t>
            </w:r>
            <w:r w:rsidRPr="002A476F">
              <w:rPr>
                <w:rFonts w:cs="Arial"/>
                <w:iCs/>
              </w:rPr>
              <w:t xml:space="preserve">epartment </w:t>
            </w:r>
            <w:r w:rsidRPr="002A476F">
              <w:rPr>
                <w:rFonts w:cs="Arial"/>
              </w:rPr>
              <w:t>of changes to the management regime, and</w:t>
            </w:r>
          </w:p>
          <w:p w:rsidR="00CF4412" w:rsidRPr="002A476F" w:rsidRDefault="00CF4412" w:rsidP="00A9119F">
            <w:pPr>
              <w:numPr>
                <w:ilvl w:val="0"/>
                <w:numId w:val="27"/>
              </w:numPr>
              <w:spacing w:before="60" w:after="0"/>
              <w:rPr>
                <w:rFonts w:cs="Arial"/>
              </w:rPr>
            </w:pPr>
            <w:proofErr w:type="gramStart"/>
            <w:r w:rsidRPr="002A476F">
              <w:rPr>
                <w:rFonts w:cs="Arial"/>
              </w:rPr>
              <w:t>annual</w:t>
            </w:r>
            <w:proofErr w:type="gramEnd"/>
            <w:r w:rsidRPr="002A476F">
              <w:rPr>
                <w:rFonts w:cs="Arial"/>
              </w:rPr>
              <w:t xml:space="preserve"> reporting in accordance with the requirements of the Australian Government </w:t>
            </w:r>
            <w:r w:rsidRPr="00DE23A8">
              <w:rPr>
                <w:rFonts w:cs="Arial"/>
                <w:i/>
              </w:rPr>
              <w:t>Guidelines for the Ecologically Sustainable Management of Fisheries – 2nd Edition</w:t>
            </w:r>
            <w:r w:rsidRPr="002A476F">
              <w:rPr>
                <w:rFonts w:cs="Arial"/>
                <w:i/>
              </w:rPr>
              <w:t>.</w:t>
            </w:r>
          </w:p>
          <w:p w:rsidR="00CF4412" w:rsidRPr="002A476F" w:rsidRDefault="00CF4412" w:rsidP="00A9119F">
            <w:pPr>
              <w:spacing w:after="0"/>
              <w:rPr>
                <w:rFonts w:cs="Arial"/>
                <w:highlight w:val="green"/>
              </w:rPr>
            </w:pPr>
            <w:r w:rsidRPr="002A476F">
              <w:rPr>
                <w:rFonts w:cs="Arial"/>
              </w:rPr>
              <w:t xml:space="preserve">The </w:t>
            </w:r>
            <w:r w:rsidRPr="002A476F">
              <w:rPr>
                <w:rFonts w:cs="Arial"/>
                <w:iCs/>
              </w:rPr>
              <w:t xml:space="preserve">wildlife trade operation </w:t>
            </w:r>
            <w:r w:rsidRPr="002A476F">
              <w:rPr>
                <w:rFonts w:cs="Arial"/>
              </w:rPr>
              <w:t xml:space="preserve">instrument for the </w:t>
            </w:r>
            <w:r w:rsidR="004F098B" w:rsidRPr="00AC517A">
              <w:t>MCF</w:t>
            </w:r>
            <w:r w:rsidR="004F098B" w:rsidRPr="002A476F">
              <w:rPr>
                <w:rFonts w:cs="Arial"/>
              </w:rPr>
              <w:t xml:space="preserve"> </w:t>
            </w:r>
            <w:r w:rsidRPr="002A476F">
              <w:rPr>
                <w:rFonts w:cs="Arial"/>
              </w:rPr>
              <w:t>specifies the standard and any additional conditions applied.</w:t>
            </w:r>
          </w:p>
        </w:tc>
      </w:tr>
      <w:tr w:rsidR="00CF4412" w:rsidRPr="00F6308F" w:rsidTr="00CF4412">
        <w:tc>
          <w:tcPr>
            <w:tcW w:w="7166" w:type="dxa"/>
            <w:tcMar>
              <w:top w:w="57" w:type="dxa"/>
              <w:bottom w:w="57" w:type="dxa"/>
            </w:tcMar>
          </w:tcPr>
          <w:p w:rsidR="00CF4412" w:rsidRPr="002A476F" w:rsidRDefault="00CF4412" w:rsidP="00A9119F">
            <w:pPr>
              <w:spacing w:after="0"/>
              <w:ind w:left="540" w:hanging="540"/>
              <w:rPr>
                <w:rFonts w:cs="Arial"/>
              </w:rPr>
            </w:pPr>
            <w:r w:rsidRPr="002A476F">
              <w:rPr>
                <w:rFonts w:cs="Arial"/>
              </w:rPr>
              <w:t>(8)</w:t>
            </w:r>
            <w:r w:rsidRPr="002A476F">
              <w:rPr>
                <w:rFonts w:cs="Arial"/>
              </w:rPr>
              <w:tab/>
              <w:t>A condition may relate to reporting or monitoring.</w:t>
            </w:r>
          </w:p>
        </w:tc>
        <w:tc>
          <w:tcPr>
            <w:tcW w:w="7166" w:type="dxa"/>
            <w:tcMar>
              <w:top w:w="57" w:type="dxa"/>
              <w:bottom w:w="57" w:type="dxa"/>
            </w:tcMar>
          </w:tcPr>
          <w:p w:rsidR="00CF4412" w:rsidRPr="002A476F" w:rsidRDefault="00CF4412" w:rsidP="00A9119F">
            <w:pPr>
              <w:spacing w:after="0"/>
              <w:rPr>
                <w:rFonts w:cs="Arial"/>
              </w:rPr>
            </w:pPr>
            <w:r w:rsidRPr="002A476F">
              <w:rPr>
                <w:rFonts w:cs="Arial"/>
              </w:rPr>
              <w:t>One of the standard conditions relates to reporting.</w:t>
            </w:r>
          </w:p>
        </w:tc>
      </w:tr>
      <w:tr w:rsidR="00CF4412" w:rsidRPr="00F6308F" w:rsidTr="00CF4412">
        <w:tc>
          <w:tcPr>
            <w:tcW w:w="7166" w:type="dxa"/>
            <w:tcMar>
              <w:top w:w="57" w:type="dxa"/>
              <w:bottom w:w="57" w:type="dxa"/>
            </w:tcMar>
          </w:tcPr>
          <w:p w:rsidR="00CF4412" w:rsidRPr="002A476F" w:rsidRDefault="00CF4412" w:rsidP="00A9119F">
            <w:pPr>
              <w:spacing w:after="0"/>
              <w:ind w:left="540" w:hanging="540"/>
              <w:rPr>
                <w:rFonts w:cs="Arial"/>
              </w:rPr>
            </w:pPr>
            <w:r w:rsidRPr="002A476F">
              <w:rPr>
                <w:rFonts w:cs="Arial"/>
              </w:rPr>
              <w:t>(9)</w:t>
            </w:r>
            <w:r w:rsidRPr="002A476F">
              <w:rPr>
                <w:rFonts w:cs="Arial"/>
              </w:rPr>
              <w:tab/>
              <w:t xml:space="preserve">The Minister must, by instrument published in the </w:t>
            </w:r>
            <w:r w:rsidRPr="002A476F">
              <w:rPr>
                <w:rFonts w:cs="Arial"/>
                <w:i/>
              </w:rPr>
              <w:t>Gazette</w:t>
            </w:r>
            <w:r w:rsidRPr="002A476F">
              <w:rPr>
                <w:rFonts w:cs="Arial"/>
              </w:rPr>
              <w:t>, revoke a declaration if he or she is satisfied that a condition of the declaration has been contravened.</w:t>
            </w:r>
          </w:p>
        </w:tc>
        <w:tc>
          <w:tcPr>
            <w:tcW w:w="7166" w:type="dxa"/>
            <w:tcMar>
              <w:top w:w="57" w:type="dxa"/>
              <w:bottom w:w="57" w:type="dxa"/>
            </w:tcMar>
          </w:tcPr>
          <w:p w:rsidR="00CF4412" w:rsidRPr="002A476F" w:rsidRDefault="00CF4412" w:rsidP="00A9119F">
            <w:pPr>
              <w:spacing w:after="0"/>
              <w:rPr>
                <w:rFonts w:cs="Arial"/>
              </w:rPr>
            </w:pPr>
          </w:p>
        </w:tc>
      </w:tr>
      <w:tr w:rsidR="00CF4412" w:rsidRPr="00F6308F" w:rsidTr="00CF4412">
        <w:tc>
          <w:tcPr>
            <w:tcW w:w="7166" w:type="dxa"/>
            <w:tcMar>
              <w:top w:w="57" w:type="dxa"/>
              <w:bottom w:w="57" w:type="dxa"/>
            </w:tcMar>
          </w:tcPr>
          <w:p w:rsidR="00CF4412" w:rsidRPr="002A476F" w:rsidRDefault="00CF4412" w:rsidP="00A9119F">
            <w:pPr>
              <w:spacing w:after="0"/>
              <w:ind w:left="540" w:hanging="540"/>
              <w:rPr>
                <w:rFonts w:cs="Arial"/>
              </w:rPr>
            </w:pPr>
            <w:r w:rsidRPr="002A476F">
              <w:rPr>
                <w:rFonts w:cs="Arial"/>
              </w:rPr>
              <w:t xml:space="preserve">(11) </w:t>
            </w:r>
            <w:r w:rsidRPr="002A476F">
              <w:rPr>
                <w:rFonts w:cs="Arial"/>
              </w:rPr>
              <w:tab/>
              <w:t>A copy of an instrument under section 303FN</w:t>
            </w:r>
            <w:proofErr w:type="gramStart"/>
            <w:r w:rsidRPr="002A476F">
              <w:rPr>
                <w:rFonts w:cs="Arial"/>
              </w:rPr>
              <w:t>,or</w:t>
            </w:r>
            <w:proofErr w:type="gramEnd"/>
            <w:r w:rsidRPr="002A476F">
              <w:rPr>
                <w:rFonts w:cs="Arial"/>
              </w:rPr>
              <w:t xml:space="preserve"> this section is to be made available for inspection on the Internet.</w:t>
            </w:r>
          </w:p>
        </w:tc>
        <w:tc>
          <w:tcPr>
            <w:tcW w:w="7166" w:type="dxa"/>
            <w:tcMar>
              <w:top w:w="57" w:type="dxa"/>
              <w:bottom w:w="57" w:type="dxa"/>
            </w:tcMar>
          </w:tcPr>
          <w:p w:rsidR="00CF4412" w:rsidRPr="002A476F" w:rsidRDefault="00CF4412" w:rsidP="00A9119F">
            <w:pPr>
              <w:spacing w:after="0"/>
              <w:rPr>
                <w:rFonts w:cs="Arial"/>
              </w:rPr>
            </w:pPr>
            <w:r w:rsidRPr="002A476F">
              <w:rPr>
                <w:rFonts w:cs="Arial"/>
              </w:rPr>
              <w:t xml:space="preserve">The instrument for the </w:t>
            </w:r>
            <w:r w:rsidR="004F098B" w:rsidRPr="00AC517A">
              <w:t>MCF</w:t>
            </w:r>
            <w:r w:rsidR="004F098B" w:rsidRPr="002A476F">
              <w:rPr>
                <w:rFonts w:cs="Arial"/>
              </w:rPr>
              <w:t xml:space="preserve"> </w:t>
            </w:r>
            <w:r w:rsidRPr="002A476F">
              <w:rPr>
                <w:rFonts w:cs="Arial"/>
              </w:rPr>
              <w:t>made under sections 303FN and the conditions under section 303FT will b</w:t>
            </w:r>
            <w:r>
              <w:rPr>
                <w:rFonts w:cs="Arial"/>
              </w:rPr>
              <w:t>e gazetted and made available through</w:t>
            </w:r>
            <w:r w:rsidRPr="002A476F">
              <w:rPr>
                <w:rFonts w:cs="Arial"/>
              </w:rPr>
              <w:t xml:space="preserve"> the </w:t>
            </w:r>
            <w:r>
              <w:rPr>
                <w:rFonts w:cs="Arial"/>
                <w:iCs/>
              </w:rPr>
              <w:t>D</w:t>
            </w:r>
            <w:r w:rsidRPr="002A476F">
              <w:rPr>
                <w:rFonts w:cs="Arial"/>
                <w:iCs/>
              </w:rPr>
              <w:t xml:space="preserve">epartment’s </w:t>
            </w:r>
            <w:r w:rsidRPr="002A476F">
              <w:rPr>
                <w:rFonts w:cs="Arial"/>
              </w:rPr>
              <w:t>website.</w:t>
            </w:r>
          </w:p>
        </w:tc>
      </w:tr>
    </w:tbl>
    <w:p w:rsidR="00CF4412" w:rsidRPr="00F6308F" w:rsidRDefault="00CF4412" w:rsidP="00A9119F">
      <w:pPr>
        <w:spacing w:after="0"/>
        <w:rPr>
          <w:rFonts w:cs="Arial"/>
        </w:rPr>
      </w:pPr>
    </w:p>
    <w:p w:rsidR="00CF4412" w:rsidRPr="00F6308F" w:rsidRDefault="00CF4412" w:rsidP="00A9119F">
      <w:pPr>
        <w:spacing w:after="0"/>
        <w:rPr>
          <w:rFonts w:cs="Arial"/>
          <w:b/>
        </w:rPr>
        <w:sectPr w:rsidR="00CF4412" w:rsidRPr="00F6308F">
          <w:pgSz w:w="16838" w:h="11906" w:orient="landscape"/>
          <w:pgMar w:top="899" w:right="1361" w:bottom="899" w:left="1361" w:header="709" w:footer="528" w:gutter="0"/>
          <w:cols w:space="708"/>
          <w:docGrid w:linePitch="360"/>
        </w:sectPr>
      </w:pPr>
    </w:p>
    <w:p w:rsidR="00CF4412" w:rsidRPr="00F6308F" w:rsidRDefault="00CF4412" w:rsidP="00A9119F">
      <w:pPr>
        <w:spacing w:after="0"/>
        <w:rPr>
          <w:rFonts w:cs="Arial"/>
          <w:b/>
        </w:rPr>
      </w:pPr>
      <w:r w:rsidRPr="00F6308F">
        <w:rPr>
          <w:rFonts w:cs="Arial"/>
          <w:b/>
        </w:rPr>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CF4412" w:rsidRPr="00F6308F" w:rsidTr="00CF4412">
        <w:tc>
          <w:tcPr>
            <w:tcW w:w="7087" w:type="dxa"/>
          </w:tcPr>
          <w:p w:rsidR="00CF4412" w:rsidRPr="00F6308F" w:rsidRDefault="00CF4412" w:rsidP="00A9119F">
            <w:pPr>
              <w:spacing w:after="0"/>
              <w:rPr>
                <w:rFonts w:cs="Arial"/>
                <w:b/>
              </w:rPr>
            </w:pPr>
            <w:r w:rsidRPr="00F6308F">
              <w:rPr>
                <w:rFonts w:cs="Arial"/>
                <w:b/>
              </w:rPr>
              <w:t>Section 391 Minister must consider precautionary principle in making decisions</w:t>
            </w:r>
          </w:p>
        </w:tc>
        <w:tc>
          <w:tcPr>
            <w:tcW w:w="7087" w:type="dxa"/>
          </w:tcPr>
          <w:p w:rsidR="00CF4412" w:rsidRPr="00F6308F" w:rsidRDefault="00CF4412" w:rsidP="00A9119F">
            <w:pPr>
              <w:spacing w:after="0"/>
              <w:rPr>
                <w:rFonts w:cs="Arial"/>
                <w:b/>
              </w:rPr>
            </w:pPr>
            <w:r>
              <w:rPr>
                <w:rFonts w:cs="Arial"/>
                <w:b/>
              </w:rPr>
              <w:t>The D</w:t>
            </w:r>
            <w:r w:rsidRPr="00F6308F">
              <w:rPr>
                <w:rFonts w:cs="Arial"/>
                <w:b/>
              </w:rPr>
              <w:t xml:space="preserve">epartment’s assessment of the </w:t>
            </w:r>
            <w:r w:rsidR="004F098B">
              <w:rPr>
                <w:rFonts w:cs="Arial"/>
                <w:b/>
              </w:rPr>
              <w:t xml:space="preserve">QLD </w:t>
            </w:r>
            <w:r w:rsidR="003404B8" w:rsidRPr="003404B8">
              <w:rPr>
                <w:rFonts w:cs="Arial"/>
                <w:b/>
              </w:rPr>
              <w:t>Mud Crab Fishery</w:t>
            </w:r>
          </w:p>
        </w:tc>
      </w:tr>
      <w:tr w:rsidR="00CF4412" w:rsidRPr="002A476F" w:rsidTr="00CF4412">
        <w:tc>
          <w:tcPr>
            <w:tcW w:w="7087" w:type="dxa"/>
            <w:tcMar>
              <w:top w:w="57" w:type="dxa"/>
              <w:bottom w:w="57" w:type="dxa"/>
            </w:tcMar>
          </w:tcPr>
          <w:p w:rsidR="00CF4412" w:rsidRPr="002A476F" w:rsidRDefault="00CF4412" w:rsidP="00A9119F">
            <w:pPr>
              <w:spacing w:after="0"/>
              <w:ind w:left="360" w:hanging="360"/>
              <w:rPr>
                <w:rFonts w:cs="Arial"/>
              </w:rPr>
            </w:pPr>
            <w:r w:rsidRPr="002A476F">
              <w:rPr>
                <w:rFonts w:cs="Arial"/>
                <w:color w:val="000000"/>
              </w:rPr>
              <w:t>(1) 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rsidR="00151CE0" w:rsidRPr="00151CE0" w:rsidRDefault="00151CE0" w:rsidP="002A1AC6">
            <w:pPr>
              <w:pStyle w:val="BodyText2"/>
              <w:spacing w:line="276" w:lineRule="auto"/>
              <w:rPr>
                <w:rFonts w:ascii="Arial" w:hAnsi="Arial" w:cs="Arial"/>
                <w:i w:val="0"/>
                <w:iCs/>
                <w:sz w:val="22"/>
                <w:szCs w:val="22"/>
              </w:rPr>
            </w:pPr>
            <w:r w:rsidRPr="00151CE0">
              <w:rPr>
                <w:rFonts w:ascii="Arial" w:hAnsi="Arial" w:cs="Arial"/>
                <w:i w:val="0"/>
                <w:sz w:val="22"/>
                <w:szCs w:val="22"/>
              </w:rPr>
              <w:t xml:space="preserve">The Department has accounted for the precautionary principle in the preparation of its advice. </w:t>
            </w:r>
            <w:r w:rsidR="00C315EF">
              <w:rPr>
                <w:rFonts w:ascii="Arial" w:hAnsi="Arial" w:cs="Arial"/>
                <w:i w:val="0"/>
                <w:sz w:val="22"/>
                <w:szCs w:val="22"/>
              </w:rPr>
              <w:t>Q</w:t>
            </w:r>
            <w:r w:rsidR="00B75769">
              <w:rPr>
                <w:rFonts w:ascii="Arial" w:hAnsi="Arial" w:cs="Arial"/>
                <w:i w:val="0"/>
                <w:sz w:val="22"/>
                <w:szCs w:val="22"/>
              </w:rPr>
              <w:t>DAF</w:t>
            </w:r>
            <w:r w:rsidRPr="00151CE0">
              <w:rPr>
                <w:rFonts w:ascii="Arial" w:hAnsi="Arial" w:cs="Arial"/>
                <w:i w:val="0"/>
                <w:sz w:val="22"/>
                <w:szCs w:val="22"/>
              </w:rPr>
              <w:t xml:space="preserve"> has implemented precautionary management measures which reduce the risks of adverse impacts, for example, limited entry, gear restrictions and </w:t>
            </w:r>
            <w:r w:rsidR="00167013">
              <w:rPr>
                <w:rFonts w:ascii="Arial" w:hAnsi="Arial" w:cs="Arial"/>
                <w:i w:val="0"/>
                <w:sz w:val="22"/>
                <w:szCs w:val="22"/>
              </w:rPr>
              <w:t xml:space="preserve">a </w:t>
            </w:r>
            <w:r w:rsidR="00167013" w:rsidRPr="00167013">
              <w:rPr>
                <w:rFonts w:ascii="Arial" w:hAnsi="Arial" w:cs="Arial"/>
                <w:i w:val="0"/>
                <w:sz w:val="22"/>
                <w:szCs w:val="22"/>
                <w:lang w:val="en-AU"/>
              </w:rPr>
              <w:t>prohibition on taking female crabs</w:t>
            </w:r>
            <w:r w:rsidR="002A1AC6">
              <w:rPr>
                <w:rFonts w:ascii="Arial" w:hAnsi="Arial" w:cs="Arial"/>
                <w:i w:val="0"/>
                <w:sz w:val="22"/>
                <w:szCs w:val="22"/>
              </w:rPr>
              <w:t>. Furthermore, t</w:t>
            </w:r>
            <w:r w:rsidRPr="00151CE0">
              <w:rPr>
                <w:rFonts w:ascii="Arial" w:hAnsi="Arial" w:cs="Arial"/>
                <w:i w:val="0"/>
                <w:sz w:val="22"/>
                <w:szCs w:val="22"/>
              </w:rPr>
              <w:t xml:space="preserve">he </w:t>
            </w:r>
            <w:r w:rsidR="00167013">
              <w:rPr>
                <w:rFonts w:ascii="Arial" w:hAnsi="Arial" w:cs="Arial"/>
                <w:i w:val="0"/>
                <w:sz w:val="22"/>
                <w:szCs w:val="22"/>
              </w:rPr>
              <w:t>m</w:t>
            </w:r>
            <w:r w:rsidRPr="00151CE0">
              <w:rPr>
                <w:rFonts w:ascii="Arial" w:hAnsi="Arial" w:cs="Arial"/>
                <w:i w:val="0"/>
                <w:sz w:val="22"/>
                <w:szCs w:val="22"/>
              </w:rPr>
              <w:t xml:space="preserve">anagement </w:t>
            </w:r>
            <w:r w:rsidR="00167013">
              <w:rPr>
                <w:rFonts w:ascii="Arial" w:hAnsi="Arial" w:cs="Arial"/>
                <w:i w:val="0"/>
                <w:sz w:val="22"/>
                <w:szCs w:val="22"/>
              </w:rPr>
              <w:t>regime</w:t>
            </w:r>
            <w:r w:rsidRPr="00151CE0">
              <w:rPr>
                <w:rFonts w:ascii="Arial" w:hAnsi="Arial" w:cs="Arial"/>
                <w:i w:val="0"/>
                <w:sz w:val="22"/>
                <w:szCs w:val="22"/>
              </w:rPr>
              <w:t xml:space="preserve"> for the</w:t>
            </w:r>
            <w:r w:rsidR="00167013">
              <w:rPr>
                <w:rFonts w:ascii="Arial" w:hAnsi="Arial" w:cs="Arial"/>
                <w:i w:val="0"/>
                <w:sz w:val="22"/>
                <w:szCs w:val="22"/>
              </w:rPr>
              <w:t xml:space="preserve"> </w:t>
            </w:r>
            <w:r w:rsidR="004F098B" w:rsidRPr="004F098B">
              <w:rPr>
                <w:rFonts w:ascii="Arial" w:hAnsi="Arial" w:cs="Arial"/>
                <w:i w:val="0"/>
                <w:sz w:val="22"/>
                <w:szCs w:val="22"/>
                <w:lang w:val="en-AU"/>
              </w:rPr>
              <w:t>MCF</w:t>
            </w:r>
            <w:r w:rsidR="004F098B" w:rsidRPr="004F098B">
              <w:rPr>
                <w:rFonts w:ascii="Arial" w:hAnsi="Arial" w:cs="Arial"/>
                <w:sz w:val="22"/>
                <w:szCs w:val="22"/>
                <w:lang w:val="en-AU"/>
              </w:rPr>
              <w:t xml:space="preserve"> </w:t>
            </w:r>
            <w:r w:rsidRPr="00151CE0">
              <w:rPr>
                <w:rFonts w:ascii="Arial" w:hAnsi="Arial" w:cs="Arial"/>
                <w:i w:val="0"/>
                <w:sz w:val="22"/>
                <w:szCs w:val="22"/>
              </w:rPr>
              <w:t>sets out performance indicators and trigger points against which the performance of the fishery is evaluated regularly.</w:t>
            </w:r>
          </w:p>
        </w:tc>
      </w:tr>
      <w:tr w:rsidR="00CF4412" w:rsidRPr="002A476F" w:rsidTr="00CF4412">
        <w:tc>
          <w:tcPr>
            <w:tcW w:w="7087" w:type="dxa"/>
            <w:tcMar>
              <w:top w:w="57" w:type="dxa"/>
              <w:bottom w:w="57" w:type="dxa"/>
            </w:tcMar>
          </w:tcPr>
          <w:p w:rsidR="00CF4412" w:rsidRPr="002A476F" w:rsidRDefault="00CF4412" w:rsidP="00A9119F">
            <w:pPr>
              <w:spacing w:after="0"/>
              <w:ind w:left="357" w:hanging="357"/>
              <w:rPr>
                <w:rFonts w:cs="Arial"/>
              </w:rPr>
            </w:pPr>
            <w:r w:rsidRPr="002A476F">
              <w:rPr>
                <w:rFonts w:cs="Arial"/>
                <w:color w:val="00000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CF4412" w:rsidRPr="002A476F" w:rsidRDefault="00CF4412" w:rsidP="00A9119F">
            <w:pPr>
              <w:spacing w:after="0"/>
              <w:rPr>
                <w:rFonts w:cs="Arial"/>
              </w:rPr>
            </w:pPr>
          </w:p>
        </w:tc>
      </w:tr>
    </w:tbl>
    <w:p w:rsidR="00CF4412" w:rsidRPr="002A476F" w:rsidRDefault="00CF4412" w:rsidP="00A9119F">
      <w:pPr>
        <w:tabs>
          <w:tab w:val="left" w:pos="360"/>
          <w:tab w:val="left" w:pos="1080"/>
        </w:tabs>
        <w:spacing w:after="0"/>
        <w:rPr>
          <w:rFonts w:cs="Arial"/>
          <w:b/>
        </w:rPr>
      </w:pPr>
    </w:p>
    <w:p w:rsidR="00CF4412" w:rsidRPr="002A476F" w:rsidRDefault="00CF4412" w:rsidP="00A9119F">
      <w:pPr>
        <w:tabs>
          <w:tab w:val="left" w:pos="360"/>
          <w:tab w:val="left" w:pos="1080"/>
        </w:tabs>
        <w:spacing w:after="0"/>
        <w:rPr>
          <w:rFonts w:cs="Arial"/>
          <w:b/>
        </w:rPr>
      </w:pPr>
    </w:p>
    <w:p w:rsidR="00B6012C" w:rsidRPr="00F6308F" w:rsidRDefault="00B6012C" w:rsidP="00A9119F">
      <w:pPr>
        <w:tabs>
          <w:tab w:val="left" w:pos="360"/>
        </w:tabs>
        <w:spacing w:after="0"/>
        <w:ind w:left="1080"/>
        <w:rPr>
          <w:rFonts w:cs="Arial"/>
        </w:rPr>
        <w:sectPr w:rsidR="00B6012C" w:rsidRPr="00F6308F">
          <w:pgSz w:w="16838" w:h="11906" w:orient="landscape"/>
          <w:pgMar w:top="899" w:right="1361" w:bottom="899" w:left="1361" w:header="709" w:footer="528" w:gutter="0"/>
          <w:cols w:space="708"/>
          <w:docGrid w:linePitch="360"/>
        </w:sectPr>
      </w:pPr>
    </w:p>
    <w:p w:rsidR="00B6012C" w:rsidRPr="00F6308F" w:rsidRDefault="00B6012C" w:rsidP="00A9119F">
      <w:pPr>
        <w:tabs>
          <w:tab w:val="left" w:pos="360"/>
        </w:tabs>
        <w:spacing w:after="0"/>
        <w:rPr>
          <w:rFonts w:cs="Arial"/>
        </w:rPr>
      </w:pPr>
    </w:p>
    <w:p w:rsidR="00B6012C" w:rsidRPr="007430E0" w:rsidRDefault="00B6012C" w:rsidP="007430E0">
      <w:pPr>
        <w:pStyle w:val="Heading6"/>
        <w:jc w:val="center"/>
        <w:rPr>
          <w:rFonts w:ascii="Arial" w:hAnsi="Arial" w:cs="Arial"/>
        </w:rPr>
      </w:pPr>
      <w:bookmarkStart w:id="5" w:name="_Toc314564329"/>
      <w:bookmarkStart w:id="6" w:name="_Toc316301051"/>
      <w:r w:rsidRPr="007430E0">
        <w:rPr>
          <w:rFonts w:ascii="Arial" w:hAnsi="Arial" w:cs="Arial"/>
        </w:rPr>
        <w:t xml:space="preserve">The Department of </w:t>
      </w:r>
      <w:r w:rsidR="007430E0">
        <w:rPr>
          <w:rFonts w:ascii="Arial" w:hAnsi="Arial" w:cs="Arial"/>
        </w:rPr>
        <w:t>the Environment’s</w:t>
      </w:r>
      <w:r w:rsidRPr="007430E0">
        <w:rPr>
          <w:rFonts w:ascii="Arial" w:hAnsi="Arial" w:cs="Arial"/>
        </w:rPr>
        <w:t xml:space="preserve"> final </w:t>
      </w:r>
      <w:r w:rsidR="001C171A" w:rsidRPr="00C315EF">
        <w:rPr>
          <w:rFonts w:ascii="Arial" w:hAnsi="Arial" w:cs="Arial"/>
        </w:rPr>
        <w:t xml:space="preserve">conditions </w:t>
      </w:r>
      <w:r w:rsidR="001C171A">
        <w:rPr>
          <w:rFonts w:ascii="Arial" w:hAnsi="Arial" w:cs="Arial"/>
        </w:rPr>
        <w:t>and recommendation</w:t>
      </w:r>
      <w:r w:rsidRPr="007430E0">
        <w:rPr>
          <w:rFonts w:ascii="Arial" w:hAnsi="Arial" w:cs="Arial"/>
        </w:rPr>
        <w:t xml:space="preserve"> to the </w:t>
      </w:r>
      <w:r w:rsidR="003F68F2">
        <w:rPr>
          <w:rFonts w:ascii="Arial" w:hAnsi="Arial" w:cs="Arial"/>
        </w:rPr>
        <w:t>Queensland </w:t>
      </w:r>
      <w:r w:rsidR="00872634" w:rsidRPr="00454D61">
        <w:rPr>
          <w:rFonts w:ascii="Arial" w:hAnsi="Arial" w:cs="Arial"/>
        </w:rPr>
        <w:t>Department of Agriculture</w:t>
      </w:r>
      <w:r w:rsidR="00872634">
        <w:rPr>
          <w:rFonts w:ascii="Arial" w:hAnsi="Arial" w:cs="Arial"/>
        </w:rPr>
        <w:t xml:space="preserve"> and</w:t>
      </w:r>
      <w:r w:rsidR="00872634" w:rsidRPr="00454D61">
        <w:rPr>
          <w:rFonts w:ascii="Arial" w:hAnsi="Arial" w:cs="Arial"/>
        </w:rPr>
        <w:t xml:space="preserve"> Fisheries</w:t>
      </w:r>
      <w:r w:rsidRPr="007430E0">
        <w:rPr>
          <w:rFonts w:ascii="Arial" w:hAnsi="Arial" w:cs="Arial"/>
        </w:rPr>
        <w:t xml:space="preserve"> for the </w:t>
      </w:r>
      <w:bookmarkEnd w:id="5"/>
      <w:bookmarkEnd w:id="6"/>
      <w:r w:rsidR="003F68F2" w:rsidRPr="003F68F2">
        <w:rPr>
          <w:rFonts w:ascii="Arial" w:hAnsi="Arial" w:cs="Arial"/>
        </w:rPr>
        <w:t>Queensland Mud Crab </w:t>
      </w:r>
      <w:r w:rsidR="00BC1672" w:rsidRPr="003F68F2">
        <w:rPr>
          <w:rFonts w:ascii="Arial" w:hAnsi="Arial" w:cs="Arial"/>
        </w:rPr>
        <w:t>Fishery</w:t>
      </w:r>
    </w:p>
    <w:p w:rsidR="003F68F2" w:rsidRDefault="003F68F2" w:rsidP="001955CD">
      <w:pPr>
        <w:tabs>
          <w:tab w:val="left" w:pos="360"/>
        </w:tabs>
        <w:rPr>
          <w:rFonts w:cs="Arial"/>
        </w:rPr>
      </w:pPr>
    </w:p>
    <w:p w:rsidR="0069486F" w:rsidRDefault="0069486F" w:rsidP="003F68F2">
      <w:pPr>
        <w:rPr>
          <w:rFonts w:eastAsia="Times New Roman" w:cs="Arial"/>
          <w:lang w:eastAsia="en-AU"/>
        </w:rPr>
      </w:pPr>
      <w:r w:rsidRPr="007225DC">
        <w:rPr>
          <w:rFonts w:eastAsia="Times New Roman" w:cs="Arial"/>
          <w:lang w:eastAsia="en-AU"/>
        </w:rPr>
        <w:t xml:space="preserve">The material submitted by </w:t>
      </w:r>
      <w:r w:rsidR="00612B74">
        <w:rPr>
          <w:rFonts w:eastAsia="Times New Roman" w:cs="Arial"/>
          <w:lang w:eastAsia="en-AU"/>
        </w:rPr>
        <w:t xml:space="preserve">the </w:t>
      </w:r>
      <w:r w:rsidR="00612B74">
        <w:rPr>
          <w:rFonts w:cs="Arial"/>
        </w:rPr>
        <w:t>Queensland </w:t>
      </w:r>
      <w:r w:rsidR="00612B74" w:rsidRPr="00454D61">
        <w:rPr>
          <w:rFonts w:cs="Arial"/>
        </w:rPr>
        <w:t>Department of Agriculture</w:t>
      </w:r>
      <w:r w:rsidR="00612B74">
        <w:rPr>
          <w:rFonts w:cs="Arial"/>
        </w:rPr>
        <w:t xml:space="preserve"> and</w:t>
      </w:r>
      <w:r w:rsidR="00612B74" w:rsidRPr="00454D61">
        <w:rPr>
          <w:rFonts w:cs="Arial"/>
        </w:rPr>
        <w:t xml:space="preserve"> Fisheries</w:t>
      </w:r>
      <w:r w:rsidR="00612B74" w:rsidRPr="007430E0">
        <w:rPr>
          <w:rFonts w:cs="Arial"/>
        </w:rPr>
        <w:t xml:space="preserve"> </w:t>
      </w:r>
      <w:r w:rsidR="00612B74">
        <w:rPr>
          <w:rFonts w:cs="Arial"/>
        </w:rPr>
        <w:t xml:space="preserve">(QDAF) </w:t>
      </w:r>
      <w:r w:rsidRPr="007225DC">
        <w:rPr>
          <w:rFonts w:eastAsia="Times New Roman" w:cs="Arial"/>
          <w:lang w:eastAsia="en-AU"/>
        </w:rPr>
        <w:t xml:space="preserve">indicates that the </w:t>
      </w:r>
      <w:r w:rsidR="00C315EF">
        <w:rPr>
          <w:rFonts w:eastAsia="Times New Roman" w:cs="Arial"/>
          <w:lang w:eastAsia="en-AU"/>
        </w:rPr>
        <w:t xml:space="preserve">Queensland </w:t>
      </w:r>
      <w:r w:rsidR="006C2672">
        <w:rPr>
          <w:rFonts w:eastAsia="Times New Roman" w:cs="Arial"/>
          <w:lang w:eastAsia="en-AU"/>
        </w:rPr>
        <w:t>Mud</w:t>
      </w:r>
      <w:r>
        <w:rPr>
          <w:rFonts w:eastAsia="Times New Roman" w:cs="Arial"/>
          <w:lang w:eastAsia="en-AU"/>
        </w:rPr>
        <w:t xml:space="preserve"> Crab Fishery</w:t>
      </w:r>
      <w:r w:rsidRPr="007225DC">
        <w:rPr>
          <w:rFonts w:eastAsia="Times New Roman" w:cs="Arial"/>
          <w:lang w:eastAsia="en-AU"/>
        </w:rPr>
        <w:t xml:space="preserve"> operates in accordance with the Australian Government </w:t>
      </w:r>
      <w:r w:rsidRPr="007225DC">
        <w:rPr>
          <w:rFonts w:eastAsia="Times New Roman" w:cs="Arial"/>
          <w:i/>
          <w:lang w:eastAsia="en-AU"/>
        </w:rPr>
        <w:t>Guidelines for the Ecologically Sustainable Management of Fisheries 2</w:t>
      </w:r>
      <w:r w:rsidRPr="007225DC">
        <w:rPr>
          <w:rFonts w:eastAsia="Times New Roman" w:cs="Arial"/>
          <w:i/>
          <w:vertAlign w:val="superscript"/>
          <w:lang w:eastAsia="en-AU"/>
        </w:rPr>
        <w:t>nd</w:t>
      </w:r>
      <w:r w:rsidRPr="007225DC">
        <w:rPr>
          <w:rFonts w:eastAsia="Times New Roman" w:cs="Arial"/>
          <w:i/>
          <w:lang w:eastAsia="en-AU"/>
        </w:rPr>
        <w:t xml:space="preserve"> edition</w:t>
      </w:r>
      <w:r w:rsidRPr="007225DC">
        <w:rPr>
          <w:rFonts w:eastAsia="Times New Roman" w:cs="Arial"/>
          <w:lang w:eastAsia="en-AU"/>
        </w:rPr>
        <w:t>. Management arrangements</w:t>
      </w:r>
      <w:r>
        <w:rPr>
          <w:rFonts w:eastAsia="Times New Roman" w:cs="Arial"/>
          <w:lang w:eastAsia="en-AU"/>
        </w:rPr>
        <w:t>,</w:t>
      </w:r>
      <w:r w:rsidRPr="007225DC">
        <w:rPr>
          <w:rFonts w:eastAsia="Times New Roman" w:cs="Arial"/>
          <w:lang w:eastAsia="en-AU"/>
        </w:rPr>
        <w:t xml:space="preserve"> includ</w:t>
      </w:r>
      <w:r>
        <w:rPr>
          <w:rFonts w:eastAsia="Times New Roman" w:cs="Arial"/>
          <w:lang w:eastAsia="en-AU"/>
        </w:rPr>
        <w:t>ing</w:t>
      </w:r>
      <w:r w:rsidRPr="007225DC">
        <w:rPr>
          <w:rFonts w:eastAsia="Times New Roman" w:cs="Arial"/>
          <w:lang w:eastAsia="en-AU"/>
        </w:rPr>
        <w:t xml:space="preserve"> limited entry, gear specifications and </w:t>
      </w:r>
      <w:r>
        <w:rPr>
          <w:rFonts w:eastAsia="Times New Roman" w:cs="Arial"/>
          <w:lang w:eastAsia="en-AU"/>
        </w:rPr>
        <w:t xml:space="preserve">the </w:t>
      </w:r>
      <w:r w:rsidRPr="007225DC">
        <w:rPr>
          <w:rFonts w:eastAsia="Times New Roman" w:cs="Arial"/>
          <w:lang w:eastAsia="en-AU"/>
        </w:rPr>
        <w:t>prohibition on harvesting female or undersized crabs, suggest that the fishery is being managed in an ecologically sustainable way. As such, the Department considers that overall the management regime aims to ensure that fishing is conducted in a manner that does not lead to over-fishing and for fishing operations to be managed to minimise their impact on the structure, productivity, function and biological diversity of the ecosystem</w:t>
      </w:r>
      <w:r>
        <w:rPr>
          <w:rFonts w:eastAsia="Times New Roman" w:cs="Arial"/>
          <w:lang w:eastAsia="en-AU"/>
        </w:rPr>
        <w:t>.</w:t>
      </w:r>
    </w:p>
    <w:p w:rsidR="000F2A26" w:rsidRDefault="000F2A26" w:rsidP="003F68F2">
      <w:pPr>
        <w:spacing w:after="0"/>
        <w:rPr>
          <w:rFonts w:cs="Arial"/>
          <w:i/>
          <w:noProof/>
          <w:color w:val="4F81BD"/>
        </w:rPr>
      </w:pPr>
      <w:r w:rsidRPr="00C3049E">
        <w:rPr>
          <w:rFonts w:cs="Arial"/>
          <w:b/>
        </w:rPr>
        <w:t>Stock Status and Recovery</w:t>
      </w:r>
      <w:r>
        <w:rPr>
          <w:rFonts w:cs="Arial"/>
          <w:b/>
        </w:rPr>
        <w:t xml:space="preserve"> </w:t>
      </w:r>
    </w:p>
    <w:p w:rsidR="005F0E2D" w:rsidRPr="00C37822" w:rsidRDefault="005F0E2D" w:rsidP="005F0E2D">
      <w:pPr>
        <w:rPr>
          <w:rFonts w:cs="Arial"/>
          <w:lang w:val="en-GB"/>
        </w:rPr>
      </w:pPr>
      <w:r w:rsidRPr="001C1CE0">
        <w:rPr>
          <w:rFonts w:cs="Arial"/>
          <w:lang w:val="en-GB"/>
        </w:rPr>
        <w:t xml:space="preserve">While the fishery is relatively well managed, the </w:t>
      </w:r>
      <w:r>
        <w:rPr>
          <w:rFonts w:cs="Arial"/>
          <w:lang w:val="en-GB"/>
        </w:rPr>
        <w:t>D</w:t>
      </w:r>
      <w:r w:rsidRPr="001C1CE0">
        <w:rPr>
          <w:rFonts w:cs="Arial"/>
          <w:lang w:val="en-GB"/>
        </w:rPr>
        <w:t xml:space="preserve">epartment has identified a number of </w:t>
      </w:r>
      <w:r w:rsidRPr="00D85F03">
        <w:rPr>
          <w:rFonts w:cs="Arial"/>
        </w:rPr>
        <w:t xml:space="preserve">key challenges </w:t>
      </w:r>
      <w:r w:rsidRPr="001C1CE0">
        <w:rPr>
          <w:rFonts w:cs="Arial"/>
          <w:lang w:val="en-GB"/>
        </w:rPr>
        <w:t xml:space="preserve">that must be </w:t>
      </w:r>
      <w:r>
        <w:rPr>
          <w:rFonts w:cs="Arial"/>
          <w:lang w:val="en-GB"/>
        </w:rPr>
        <w:t>addressed</w:t>
      </w:r>
      <w:r w:rsidRPr="001C1CE0">
        <w:rPr>
          <w:rFonts w:cs="Arial"/>
          <w:lang w:val="en-GB"/>
        </w:rPr>
        <w:t xml:space="preserve"> to ensure</w:t>
      </w:r>
      <w:r>
        <w:rPr>
          <w:rFonts w:cs="Arial"/>
          <w:lang w:val="en-GB"/>
        </w:rPr>
        <w:t xml:space="preserve"> the</w:t>
      </w:r>
      <w:r w:rsidRPr="001C1CE0">
        <w:rPr>
          <w:rFonts w:cs="Arial"/>
          <w:lang w:val="en-GB"/>
        </w:rPr>
        <w:t xml:space="preserve"> </w:t>
      </w:r>
      <w:r>
        <w:rPr>
          <w:rFonts w:cs="Arial"/>
          <w:lang w:val="en-GB"/>
        </w:rPr>
        <w:t>fishery’s sustainability</w:t>
      </w:r>
      <w:r w:rsidRPr="001C1CE0">
        <w:rPr>
          <w:rFonts w:cs="Arial"/>
          <w:lang w:val="en-GB"/>
        </w:rPr>
        <w:t xml:space="preserve">, </w:t>
      </w:r>
      <w:r w:rsidRPr="00C37822">
        <w:rPr>
          <w:rFonts w:cs="Arial"/>
          <w:lang w:val="en-GB"/>
        </w:rPr>
        <w:t xml:space="preserve">including: </w:t>
      </w:r>
    </w:p>
    <w:p w:rsidR="00726334" w:rsidRPr="00907CB3" w:rsidRDefault="00726334" w:rsidP="00726334">
      <w:pPr>
        <w:numPr>
          <w:ilvl w:val="0"/>
          <w:numId w:val="41"/>
        </w:numPr>
        <w:rPr>
          <w:rFonts w:cs="Arial"/>
          <w:bCs/>
          <w:iCs/>
        </w:rPr>
      </w:pPr>
      <w:r w:rsidDel="0011026B">
        <w:t>mon</w:t>
      </w:r>
      <w:r w:rsidRPr="00907CB3" w:rsidDel="0011026B">
        <w:t>itor</w:t>
      </w:r>
      <w:r w:rsidRPr="00907CB3">
        <w:t>ing</w:t>
      </w:r>
      <w:r w:rsidRPr="00907CB3" w:rsidDel="0011026B">
        <w:t xml:space="preserve"> </w:t>
      </w:r>
      <w:r w:rsidRPr="00907CB3">
        <w:t xml:space="preserve">and </w:t>
      </w:r>
      <w:r w:rsidRPr="00907CB3">
        <w:rPr>
          <w:rFonts w:cs="Arial"/>
          <w:bCs/>
          <w:iCs/>
        </w:rPr>
        <w:t xml:space="preserve">managing </w:t>
      </w:r>
      <w:r w:rsidRPr="00907CB3" w:rsidDel="0011026B">
        <w:rPr>
          <w:rStyle w:val="Emphasis"/>
          <w:i w:val="0"/>
        </w:rPr>
        <w:t>the transfer</w:t>
      </w:r>
      <w:r w:rsidRPr="00907CB3">
        <w:rPr>
          <w:rStyle w:val="Emphasis"/>
          <w:i w:val="0"/>
        </w:rPr>
        <w:t xml:space="preserve"> and distribution</w:t>
      </w:r>
      <w:r w:rsidRPr="00907CB3" w:rsidDel="0011026B">
        <w:rPr>
          <w:rStyle w:val="Emphasis"/>
          <w:i w:val="0"/>
        </w:rPr>
        <w:t xml:space="preserve"> of C1 symbols</w:t>
      </w:r>
    </w:p>
    <w:p w:rsidR="00726334" w:rsidRDefault="00726334" w:rsidP="00726334">
      <w:pPr>
        <w:numPr>
          <w:ilvl w:val="0"/>
          <w:numId w:val="41"/>
        </w:numPr>
        <w:rPr>
          <w:rFonts w:cs="Arial"/>
          <w:bCs/>
          <w:iCs/>
        </w:rPr>
      </w:pPr>
      <w:r w:rsidRPr="00907CB3">
        <w:rPr>
          <w:rFonts w:cs="Arial"/>
          <w:bCs/>
          <w:iCs/>
        </w:rPr>
        <w:t xml:space="preserve">assessing and managing ecological risks </w:t>
      </w:r>
      <w:r>
        <w:rPr>
          <w:rFonts w:cs="Arial"/>
          <w:bCs/>
          <w:iCs/>
        </w:rPr>
        <w:t>associated with</w:t>
      </w:r>
      <w:r w:rsidRPr="00907CB3">
        <w:rPr>
          <w:rFonts w:cs="Arial"/>
          <w:bCs/>
          <w:iCs/>
        </w:rPr>
        <w:t xml:space="preserve"> the allowance of two C1 symbols per licence</w:t>
      </w:r>
    </w:p>
    <w:p w:rsidR="00726334" w:rsidRPr="00FB35A7" w:rsidRDefault="00726334" w:rsidP="00726334">
      <w:pPr>
        <w:numPr>
          <w:ilvl w:val="0"/>
          <w:numId w:val="42"/>
        </w:numPr>
        <w:spacing w:line="240" w:lineRule="auto"/>
        <w:rPr>
          <w:rFonts w:eastAsia="Times New Roman" w:cs="Arial"/>
          <w:lang w:val="en-GB" w:eastAsia="en-AU"/>
        </w:rPr>
      </w:pPr>
      <w:r w:rsidRPr="00907CB3">
        <w:rPr>
          <w:rFonts w:cs="Arial"/>
          <w:bCs/>
          <w:iCs/>
        </w:rPr>
        <w:t xml:space="preserve">developing appropriate responses </w:t>
      </w:r>
      <w:r>
        <w:rPr>
          <w:rFonts w:cs="Arial"/>
          <w:bCs/>
          <w:iCs/>
        </w:rPr>
        <w:t>to triggered performance indicators</w:t>
      </w:r>
      <w:r w:rsidRPr="00907CB3">
        <w:rPr>
          <w:rFonts w:cs="Arial"/>
          <w:bCs/>
          <w:iCs/>
        </w:rPr>
        <w:t xml:space="preserve"> </w:t>
      </w:r>
    </w:p>
    <w:p w:rsidR="0069486F" w:rsidRPr="00726334" w:rsidRDefault="00726334" w:rsidP="00726334">
      <w:pPr>
        <w:numPr>
          <w:ilvl w:val="0"/>
          <w:numId w:val="42"/>
        </w:numPr>
        <w:spacing w:line="240" w:lineRule="auto"/>
        <w:rPr>
          <w:rFonts w:eastAsia="Times New Roman" w:cs="Arial"/>
          <w:lang w:val="en-GB" w:eastAsia="en-AU"/>
        </w:rPr>
      </w:pPr>
      <w:r>
        <w:rPr>
          <w:rFonts w:eastAsia="Times New Roman" w:cs="Arial"/>
          <w:lang w:val="en-GB" w:eastAsia="en-AU"/>
        </w:rPr>
        <w:t xml:space="preserve">developing </w:t>
      </w:r>
      <w:r w:rsidRPr="00FB35A7">
        <w:rPr>
          <w:rFonts w:eastAsia="Times New Roman" w:cs="Arial"/>
          <w:lang w:val="en-GB" w:eastAsia="en-AU"/>
        </w:rPr>
        <w:t>mechanisms</w:t>
      </w:r>
      <w:r>
        <w:rPr>
          <w:rFonts w:eastAsia="Times New Roman" w:cs="Arial"/>
          <w:lang w:val="en-GB" w:eastAsia="en-AU"/>
        </w:rPr>
        <w:t xml:space="preserve"> to ensure the</w:t>
      </w:r>
      <w:r w:rsidRPr="00FB35A7">
        <w:rPr>
          <w:rFonts w:eastAsia="Times New Roman" w:cs="Arial"/>
          <w:lang w:val="en-GB" w:eastAsia="en-AU"/>
        </w:rPr>
        <w:t xml:space="preserve"> </w:t>
      </w:r>
      <w:r>
        <w:rPr>
          <w:rFonts w:cs="Arial"/>
          <w:bCs/>
        </w:rPr>
        <w:t>precision,</w:t>
      </w:r>
      <w:r w:rsidRPr="00D112C3">
        <w:rPr>
          <w:rFonts w:cs="Arial"/>
          <w:bCs/>
        </w:rPr>
        <w:t xml:space="preserve"> validity</w:t>
      </w:r>
      <w:r w:rsidRPr="00FB35A7">
        <w:rPr>
          <w:rFonts w:eastAsia="Times New Roman" w:cs="Arial"/>
          <w:lang w:val="en-GB" w:eastAsia="en-AU"/>
        </w:rPr>
        <w:t xml:space="preserve"> </w:t>
      </w:r>
      <w:r w:rsidRPr="00D112C3">
        <w:rPr>
          <w:rFonts w:cs="Arial"/>
          <w:bCs/>
        </w:rPr>
        <w:t xml:space="preserve">and </w:t>
      </w:r>
      <w:r>
        <w:rPr>
          <w:rFonts w:cs="Arial"/>
        </w:rPr>
        <w:t xml:space="preserve">accountability </w:t>
      </w:r>
      <w:r>
        <w:rPr>
          <w:rFonts w:eastAsia="Times New Roman" w:cs="Arial"/>
          <w:lang w:val="en-GB" w:eastAsia="en-AU"/>
        </w:rPr>
        <w:t xml:space="preserve">of </w:t>
      </w:r>
      <w:r w:rsidRPr="00FB35A7">
        <w:rPr>
          <w:rFonts w:eastAsia="Times New Roman" w:cs="Arial"/>
          <w:lang w:val="en-GB" w:eastAsia="en-AU"/>
        </w:rPr>
        <w:t xml:space="preserve">data </w:t>
      </w:r>
      <w:r>
        <w:rPr>
          <w:rFonts w:eastAsia="Times New Roman" w:cs="Arial"/>
          <w:lang w:val="en-GB" w:eastAsia="en-AU"/>
        </w:rPr>
        <w:t>from</w:t>
      </w:r>
      <w:r w:rsidRPr="00FB35A7">
        <w:rPr>
          <w:rFonts w:eastAsia="Times New Roman" w:cs="Arial"/>
          <w:lang w:val="en-GB" w:eastAsia="en-AU"/>
        </w:rPr>
        <w:t xml:space="preserve"> the commercial and recreational sector of the fishery</w:t>
      </w:r>
      <w:r w:rsidRPr="00D2785A">
        <w:rPr>
          <w:rFonts w:cs="Arial"/>
          <w:bCs/>
        </w:rPr>
        <w:t xml:space="preserve"> </w:t>
      </w:r>
    </w:p>
    <w:p w:rsidR="00726334" w:rsidRPr="00726334" w:rsidRDefault="00726334" w:rsidP="00726334">
      <w:pPr>
        <w:numPr>
          <w:ilvl w:val="0"/>
          <w:numId w:val="42"/>
        </w:numPr>
        <w:spacing w:line="240" w:lineRule="auto"/>
        <w:rPr>
          <w:rFonts w:eastAsia="Times New Roman" w:cs="Arial"/>
          <w:lang w:val="en-GB" w:eastAsia="en-AU"/>
        </w:rPr>
      </w:pPr>
      <w:r>
        <w:rPr>
          <w:rFonts w:cs="Arial"/>
          <w:bCs/>
        </w:rPr>
        <w:t xml:space="preserve">the promotion of escape vents on pots to reduce </w:t>
      </w:r>
      <w:proofErr w:type="spellStart"/>
      <w:r>
        <w:rPr>
          <w:rFonts w:cs="Arial"/>
          <w:bCs/>
        </w:rPr>
        <w:t>bycatch</w:t>
      </w:r>
      <w:proofErr w:type="spellEnd"/>
      <w:r>
        <w:rPr>
          <w:rFonts w:cs="Arial"/>
          <w:bCs/>
        </w:rPr>
        <w:t xml:space="preserve"> of undersized crabs</w:t>
      </w:r>
    </w:p>
    <w:p w:rsidR="000D736D" w:rsidRDefault="000D736D" w:rsidP="00F855DB">
      <w:pPr>
        <w:tabs>
          <w:tab w:val="center" w:pos="4252"/>
        </w:tabs>
        <w:spacing w:after="0"/>
        <w:rPr>
          <w:rFonts w:cs="Arial"/>
          <w:b/>
          <w:noProof/>
        </w:rPr>
      </w:pPr>
      <w:r w:rsidRPr="00C3049E">
        <w:rPr>
          <w:rFonts w:cs="Arial"/>
          <w:b/>
          <w:noProof/>
        </w:rPr>
        <w:t>Ecosystem Impacts</w:t>
      </w:r>
      <w:r>
        <w:rPr>
          <w:rFonts w:cs="Arial"/>
          <w:b/>
          <w:noProof/>
        </w:rPr>
        <w:t xml:space="preserve"> </w:t>
      </w:r>
      <w:r w:rsidR="00F855DB">
        <w:rPr>
          <w:rFonts w:cs="Arial"/>
          <w:b/>
          <w:noProof/>
        </w:rPr>
        <w:tab/>
      </w:r>
    </w:p>
    <w:p w:rsidR="00351B13" w:rsidRDefault="000D736D" w:rsidP="000D736D">
      <w:pPr>
        <w:rPr>
          <w:rFonts w:eastAsia="Times New Roman" w:cs="Arial"/>
          <w:lang w:eastAsia="en-AU"/>
        </w:rPr>
      </w:pPr>
      <w:r w:rsidRPr="00C3049E">
        <w:rPr>
          <w:rFonts w:cs="Arial"/>
        </w:rPr>
        <w:t xml:space="preserve">The </w:t>
      </w:r>
      <w:r>
        <w:rPr>
          <w:rFonts w:cs="Arial"/>
        </w:rPr>
        <w:t>D</w:t>
      </w:r>
      <w:r w:rsidRPr="00C3049E">
        <w:rPr>
          <w:rFonts w:cs="Arial"/>
        </w:rPr>
        <w:t xml:space="preserve">epartment considers that, until it can be demonstrated that these issues have been adequately addressed, declaration of the harvest operations of the </w:t>
      </w:r>
      <w:r w:rsidR="004F098B">
        <w:rPr>
          <w:rFonts w:cs="Arial"/>
        </w:rPr>
        <w:t xml:space="preserve">Queensland </w:t>
      </w:r>
      <w:r w:rsidR="0087602C">
        <w:rPr>
          <w:rFonts w:cs="Arial"/>
        </w:rPr>
        <w:t>Mud Crab Fishery</w:t>
      </w:r>
      <w:r>
        <w:rPr>
          <w:rFonts w:cs="Arial"/>
        </w:rPr>
        <w:t xml:space="preserve"> </w:t>
      </w:r>
      <w:r w:rsidR="001C171A" w:rsidRPr="007225DC">
        <w:rPr>
          <w:rFonts w:eastAsia="Times New Roman" w:cs="Arial"/>
          <w:lang w:eastAsia="en-AU"/>
        </w:rPr>
        <w:t xml:space="preserve">should be declared a Wildlife Trade Operation </w:t>
      </w:r>
      <w:r w:rsidRPr="00C3049E">
        <w:rPr>
          <w:rFonts w:cs="Arial"/>
        </w:rPr>
        <w:t xml:space="preserve">for </w:t>
      </w:r>
      <w:r w:rsidRPr="00E20EE9">
        <w:rPr>
          <w:rFonts w:cs="Arial"/>
        </w:rPr>
        <w:t>three</w:t>
      </w:r>
      <w:r w:rsidRPr="00C3049E">
        <w:rPr>
          <w:rFonts w:cs="Arial"/>
        </w:rPr>
        <w:t xml:space="preserve"> years, until</w:t>
      </w:r>
      <w:r>
        <w:rPr>
          <w:rFonts w:cs="Arial"/>
        </w:rPr>
        <w:t xml:space="preserve"> </w:t>
      </w:r>
      <w:r w:rsidR="00C315EF" w:rsidRPr="00C315EF">
        <w:rPr>
          <w:snapToGrid w:val="0"/>
        </w:rPr>
        <w:t>12 October</w:t>
      </w:r>
      <w:r w:rsidR="00DB2BA8" w:rsidRPr="00C315EF">
        <w:rPr>
          <w:snapToGrid w:val="0"/>
        </w:rPr>
        <w:t> 2018</w:t>
      </w:r>
      <w:r w:rsidRPr="00C3049E">
        <w:rPr>
          <w:rFonts w:cs="Arial"/>
        </w:rPr>
        <w:t xml:space="preserve">, is appropriate. The </w:t>
      </w:r>
      <w:r>
        <w:rPr>
          <w:rFonts w:cs="Arial"/>
        </w:rPr>
        <w:t>D</w:t>
      </w:r>
      <w:r w:rsidRPr="00C3049E">
        <w:rPr>
          <w:rFonts w:cs="Arial"/>
        </w:rPr>
        <w:t xml:space="preserve">epartment considers that the declaration should be subject to the conditions listed in Table 4. To contain and minimise the risks in the longer term the recommendations outlined in Table 4 have been made. </w:t>
      </w:r>
    </w:p>
    <w:p w:rsidR="000D736D" w:rsidRPr="00F6308F" w:rsidRDefault="000D736D" w:rsidP="000D736D">
      <w:pPr>
        <w:rPr>
          <w:rFonts w:cs="Arial"/>
        </w:rPr>
      </w:pPr>
      <w:r w:rsidRPr="00C3049E">
        <w:rPr>
          <w:rFonts w:cs="Arial"/>
        </w:rPr>
        <w:t xml:space="preserve">Unless a specific time frame is provided, each </w:t>
      </w:r>
      <w:r w:rsidRPr="00A3312F">
        <w:rPr>
          <w:rFonts w:cs="Arial"/>
        </w:rPr>
        <w:t>condition and recommendation</w:t>
      </w:r>
      <w:r w:rsidRPr="00C3049E">
        <w:rPr>
          <w:rFonts w:cs="Arial"/>
        </w:rPr>
        <w:t xml:space="preserve"> must be addressed within the </w:t>
      </w:r>
      <w:r>
        <w:rPr>
          <w:rFonts w:cs="Arial"/>
        </w:rPr>
        <w:t>period of the approved wildlife trade operation declaration for the fishery</w:t>
      </w:r>
      <w:r w:rsidRPr="00C3049E">
        <w:rPr>
          <w:rFonts w:cs="Arial"/>
        </w:rPr>
        <w:t>.</w:t>
      </w:r>
    </w:p>
    <w:p w:rsidR="00B6012C" w:rsidRPr="00D42317" w:rsidRDefault="00B6012C" w:rsidP="001955CD">
      <w:pPr>
        <w:outlineLvl w:val="0"/>
        <w:rPr>
          <w:rFonts w:cs="Arial"/>
        </w:rPr>
        <w:sectPr w:rsidR="00B6012C" w:rsidRPr="00D42317">
          <w:pgSz w:w="11906" w:h="16838"/>
          <w:pgMar w:top="1134" w:right="1701" w:bottom="1134" w:left="1701" w:header="709" w:footer="709" w:gutter="0"/>
          <w:cols w:space="708"/>
          <w:docGrid w:linePitch="360"/>
        </w:sectPr>
      </w:pPr>
    </w:p>
    <w:p w:rsidR="00336384" w:rsidRPr="007430E0" w:rsidRDefault="007430E0" w:rsidP="00336384">
      <w:pPr>
        <w:pStyle w:val="Heading6"/>
        <w:rPr>
          <w:rFonts w:ascii="Arial" w:hAnsi="Arial" w:cs="Arial"/>
        </w:rPr>
      </w:pPr>
      <w:bookmarkStart w:id="7" w:name="_Toc316301052"/>
      <w:r>
        <w:rPr>
          <w:rFonts w:ascii="Arial" w:hAnsi="Arial" w:cs="Arial"/>
        </w:rPr>
        <w:t xml:space="preserve">      </w:t>
      </w:r>
      <w:r w:rsidR="00336384">
        <w:rPr>
          <w:rFonts w:ascii="Arial" w:hAnsi="Arial" w:cs="Arial"/>
        </w:rPr>
        <w:t xml:space="preserve">  </w:t>
      </w:r>
      <w:r w:rsidR="00336384" w:rsidRPr="007430E0">
        <w:rPr>
          <w:rFonts w:ascii="Arial" w:hAnsi="Arial" w:cs="Arial"/>
        </w:rPr>
        <w:t xml:space="preserve">Table 4: </w:t>
      </w:r>
      <w:r w:rsidR="009A1B5C">
        <w:rPr>
          <w:rFonts w:ascii="Arial" w:hAnsi="Arial" w:cs="Arial"/>
        </w:rPr>
        <w:t>QLD</w:t>
      </w:r>
      <w:r w:rsidR="00336384" w:rsidRPr="00114D7A">
        <w:rPr>
          <w:rFonts w:ascii="Arial" w:hAnsi="Arial" w:cs="Arial"/>
        </w:rPr>
        <w:t xml:space="preserve"> Mud Crab</w:t>
      </w:r>
      <w:r w:rsidR="00336384" w:rsidRPr="007430E0">
        <w:rPr>
          <w:rFonts w:ascii="Arial" w:hAnsi="Arial" w:cs="Arial"/>
        </w:rPr>
        <w:t xml:space="preserve"> Assessment – Summary of Issues</w:t>
      </w:r>
      <w:r w:rsidR="00336384">
        <w:rPr>
          <w:rFonts w:ascii="Arial" w:hAnsi="Arial" w:cs="Arial"/>
        </w:rPr>
        <w:t>,</w:t>
      </w:r>
      <w:r w:rsidR="00336384" w:rsidRPr="007430E0">
        <w:rPr>
          <w:rFonts w:ascii="Arial" w:hAnsi="Arial" w:cs="Arial"/>
        </w:rPr>
        <w:t xml:space="preserve"> </w:t>
      </w:r>
      <w:r w:rsidR="00336384" w:rsidRPr="00BC1B4B">
        <w:rPr>
          <w:rFonts w:ascii="Arial" w:hAnsi="Arial" w:cs="Arial"/>
        </w:rPr>
        <w:t>Conditions and</w:t>
      </w:r>
      <w:r w:rsidR="00336384" w:rsidRPr="007430E0">
        <w:rPr>
          <w:rFonts w:ascii="Arial" w:hAnsi="Arial" w:cs="Arial"/>
        </w:rPr>
        <w:t xml:space="preserve"> Recommendations </w:t>
      </w:r>
      <w:r w:rsidR="00C315EF" w:rsidRPr="00C315EF">
        <w:rPr>
          <w:rFonts w:ascii="Arial" w:hAnsi="Arial" w:cs="Arial"/>
        </w:rPr>
        <w:t>October</w:t>
      </w:r>
      <w:r w:rsidR="00336384" w:rsidRPr="00C315EF">
        <w:rPr>
          <w:rFonts w:ascii="Arial" w:hAnsi="Arial" w:cs="Arial"/>
        </w:rPr>
        <w:t xml:space="preserve">, </w:t>
      </w:r>
      <w:r w:rsidR="00BC1B4B" w:rsidRPr="00C315EF">
        <w:rPr>
          <w:rFonts w:ascii="Arial" w:hAnsi="Arial" w:cs="Arial"/>
        </w:rPr>
        <w:t>2015</w:t>
      </w: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2"/>
        <w:gridCol w:w="5189"/>
      </w:tblGrid>
      <w:tr w:rsidR="00336384" w:rsidRPr="00F6308F" w:rsidTr="00BC1B4B">
        <w:trPr>
          <w:tblHeader/>
          <w:jc w:val="center"/>
        </w:trPr>
        <w:tc>
          <w:tcPr>
            <w:tcW w:w="8892" w:type="dxa"/>
            <w:shd w:val="clear" w:color="auto" w:fill="D9D9D9"/>
          </w:tcPr>
          <w:p w:rsidR="00336384" w:rsidRPr="00F6308F" w:rsidRDefault="00336384" w:rsidP="00BC1B4B">
            <w:pPr>
              <w:rPr>
                <w:rFonts w:cs="Arial"/>
                <w:b/>
              </w:rPr>
            </w:pPr>
            <w:r w:rsidRPr="00F6308F">
              <w:rPr>
                <w:rFonts w:cs="Arial"/>
                <w:b/>
              </w:rPr>
              <w:t>Issue</w:t>
            </w:r>
          </w:p>
        </w:tc>
        <w:tc>
          <w:tcPr>
            <w:tcW w:w="5189" w:type="dxa"/>
            <w:shd w:val="clear" w:color="auto" w:fill="D9D9D9"/>
          </w:tcPr>
          <w:p w:rsidR="00336384" w:rsidRPr="00F6308F" w:rsidRDefault="00336384" w:rsidP="00BC1B4B">
            <w:pPr>
              <w:rPr>
                <w:rFonts w:cs="Arial"/>
                <w:b/>
              </w:rPr>
            </w:pPr>
            <w:r w:rsidRPr="00BC1B4B">
              <w:rPr>
                <w:rFonts w:cs="Arial"/>
                <w:b/>
              </w:rPr>
              <w:t>Condition</w:t>
            </w:r>
          </w:p>
        </w:tc>
      </w:tr>
      <w:tr w:rsidR="001307C9" w:rsidRPr="00F6308F" w:rsidTr="00BC1B4B">
        <w:trPr>
          <w:jc w:val="center"/>
        </w:trPr>
        <w:tc>
          <w:tcPr>
            <w:tcW w:w="8892" w:type="dxa"/>
          </w:tcPr>
          <w:p w:rsidR="001307C9" w:rsidRPr="00E9675E" w:rsidRDefault="001307C9" w:rsidP="00DC1102">
            <w:pPr>
              <w:rPr>
                <w:rFonts w:cs="Arial"/>
                <w:u w:val="single"/>
              </w:rPr>
            </w:pPr>
            <w:r w:rsidRPr="00E9675E">
              <w:rPr>
                <w:rFonts w:cs="Arial"/>
                <w:u w:val="single"/>
              </w:rPr>
              <w:t>General Management</w:t>
            </w:r>
          </w:p>
          <w:p w:rsidR="001307C9" w:rsidRPr="00E9675E" w:rsidRDefault="001307C9" w:rsidP="00DC1102">
            <w:pPr>
              <w:rPr>
                <w:rFonts w:cs="Arial"/>
              </w:rPr>
            </w:pPr>
            <w:r w:rsidRPr="00E9675E">
              <w:rPr>
                <w:rFonts w:cs="Arial"/>
              </w:rPr>
              <w:t xml:space="preserve">Export decisions relate to the arrangements in force at the time of the decision. To ensure that these decisions remain valid and export approval continues uninterrupted, the Department of the Environment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E9675E">
              <w:rPr>
                <w:rFonts w:cs="Arial"/>
              </w:rPr>
              <w:t>byproduct</w:t>
            </w:r>
            <w:proofErr w:type="spellEnd"/>
            <w:r w:rsidRPr="00E9675E">
              <w:rPr>
                <w:rFonts w:cs="Arial"/>
              </w:rPr>
              <w:t xml:space="preserve">, </w:t>
            </w:r>
            <w:proofErr w:type="spellStart"/>
            <w:r w:rsidRPr="00E9675E">
              <w:rPr>
                <w:rFonts w:cs="Arial"/>
              </w:rPr>
              <w:t>bycatch</w:t>
            </w:r>
            <w:proofErr w:type="spellEnd"/>
            <w:r w:rsidRPr="00E9675E">
              <w:rPr>
                <w:rFonts w:cs="Arial"/>
              </w:rPr>
              <w:t>, EPBC Act protected species or the ecosystem.</w:t>
            </w:r>
          </w:p>
        </w:tc>
        <w:tc>
          <w:tcPr>
            <w:tcW w:w="5189" w:type="dxa"/>
          </w:tcPr>
          <w:p w:rsidR="001307C9" w:rsidRPr="00E9675E" w:rsidRDefault="001307C9" w:rsidP="00DC1102">
            <w:pPr>
              <w:rPr>
                <w:rFonts w:cs="Arial"/>
              </w:rPr>
            </w:pPr>
            <w:r w:rsidRPr="00E9675E">
              <w:rPr>
                <w:rFonts w:cs="Arial"/>
                <w:b/>
              </w:rPr>
              <w:t>Condition 1</w:t>
            </w:r>
            <w:r w:rsidRPr="00E9675E">
              <w:rPr>
                <w:rFonts w:cs="Arial"/>
              </w:rPr>
              <w:t>:</w:t>
            </w:r>
          </w:p>
          <w:p w:rsidR="001307C9" w:rsidRPr="00E9675E" w:rsidRDefault="001307C9" w:rsidP="00DC1102">
            <w:pPr>
              <w:rPr>
                <w:rFonts w:cs="Arial"/>
              </w:rPr>
            </w:pPr>
            <w:r w:rsidRPr="00E9675E">
              <w:rPr>
                <w:rFonts w:cs="Arial"/>
              </w:rPr>
              <w:t xml:space="preserve">Operation of the </w:t>
            </w:r>
            <w:r w:rsidRPr="00E9675E">
              <w:t>Queensland</w:t>
            </w:r>
            <w:r w:rsidRPr="00E9675E">
              <w:rPr>
                <w:rFonts w:cs="Arial"/>
              </w:rPr>
              <w:t xml:space="preserve"> Mud Crab Fishery </w:t>
            </w:r>
            <w:r>
              <w:rPr>
                <w:rFonts w:cs="Arial"/>
              </w:rPr>
              <w:t xml:space="preserve">(QMCF) </w:t>
            </w:r>
            <w:r w:rsidRPr="00E9675E">
              <w:rPr>
                <w:rFonts w:cs="Arial"/>
              </w:rPr>
              <w:t>will be carried out in accordance with management regime in force under the</w:t>
            </w:r>
            <w:r w:rsidRPr="00E9675E">
              <w:rPr>
                <w:rFonts w:cs="Arial"/>
                <w:snapToGrid w:val="0"/>
              </w:rPr>
              <w:t xml:space="preserve"> Queensland </w:t>
            </w:r>
            <w:r w:rsidRPr="00E9675E">
              <w:rPr>
                <w:rFonts w:cs="Arial"/>
                <w:i/>
                <w:snapToGrid w:val="0"/>
              </w:rPr>
              <w:t>Fisheries Act 1994</w:t>
            </w:r>
            <w:r w:rsidRPr="00E9675E">
              <w:rPr>
                <w:rFonts w:cs="Arial"/>
                <w:snapToGrid w:val="0"/>
              </w:rPr>
              <w:t xml:space="preserve"> and the Queensland Fisheries Regulation 2008</w:t>
            </w:r>
            <w:r w:rsidRPr="00E9675E">
              <w:rPr>
                <w:rFonts w:cs="Arial"/>
                <w:i/>
              </w:rPr>
              <w:t xml:space="preserve">. </w:t>
            </w:r>
          </w:p>
          <w:p w:rsidR="001307C9" w:rsidRPr="00E9675E" w:rsidRDefault="001307C9" w:rsidP="00DC1102">
            <w:pPr>
              <w:rPr>
                <w:rFonts w:cs="Arial"/>
              </w:rPr>
            </w:pPr>
            <w:r w:rsidRPr="00E9675E">
              <w:rPr>
                <w:rFonts w:cs="Arial"/>
                <w:b/>
              </w:rPr>
              <w:t>Condition 2</w:t>
            </w:r>
            <w:r w:rsidRPr="00E9675E">
              <w:rPr>
                <w:rFonts w:cs="Arial"/>
              </w:rPr>
              <w:t>:</w:t>
            </w:r>
          </w:p>
          <w:p w:rsidR="001307C9" w:rsidRPr="00E9675E" w:rsidRDefault="001307C9" w:rsidP="00DC1102">
            <w:pPr>
              <w:rPr>
                <w:rFonts w:cs="Arial"/>
                <w:b/>
                <w:color w:val="3366FF"/>
              </w:rPr>
            </w:pPr>
            <w:r w:rsidRPr="00E9675E">
              <w:rPr>
                <w:rFonts w:cs="Arial"/>
              </w:rPr>
              <w:t>The</w:t>
            </w:r>
            <w:r w:rsidRPr="00E9675E">
              <w:t xml:space="preserve"> </w:t>
            </w:r>
            <w:r w:rsidRPr="00350CC9">
              <w:t>Queensland’s Department of Agriculture and Fisheries (QDAF)</w:t>
            </w:r>
            <w:r>
              <w:t xml:space="preserve"> </w:t>
            </w:r>
            <w:r w:rsidRPr="00E9675E">
              <w:rPr>
                <w:rFonts w:cs="Arial"/>
              </w:rPr>
              <w:t xml:space="preserve">to inform the Department of the Environment of any intended material changes to the </w:t>
            </w:r>
            <w:r>
              <w:rPr>
                <w:rFonts w:cs="Arial"/>
              </w:rPr>
              <w:t>QMCF</w:t>
            </w:r>
            <w:r w:rsidRPr="00E9675E">
              <w:rPr>
                <w:rFonts w:cs="Arial"/>
              </w:rPr>
              <w:t xml:space="preserve"> management arrangements that may affect the assessment against which </w:t>
            </w:r>
            <w:r w:rsidRPr="00E9675E">
              <w:rPr>
                <w:rFonts w:cs="Arial"/>
                <w:i/>
                <w:iCs/>
              </w:rPr>
              <w:t>Environment Protection and Biodiversity Conservation Act 1999</w:t>
            </w:r>
            <w:r w:rsidRPr="00E9675E">
              <w:rPr>
                <w:rFonts w:cs="Arial"/>
              </w:rPr>
              <w:t xml:space="preserve"> decisions are made.</w:t>
            </w:r>
          </w:p>
        </w:tc>
      </w:tr>
      <w:tr w:rsidR="001307C9" w:rsidRPr="00F6308F" w:rsidTr="00BC1B4B">
        <w:trPr>
          <w:jc w:val="center"/>
        </w:trPr>
        <w:tc>
          <w:tcPr>
            <w:tcW w:w="8892" w:type="dxa"/>
          </w:tcPr>
          <w:p w:rsidR="001307C9" w:rsidRPr="00E9675E" w:rsidRDefault="001307C9" w:rsidP="00DC1102">
            <w:pPr>
              <w:rPr>
                <w:rFonts w:cs="Arial"/>
              </w:rPr>
            </w:pPr>
            <w:r w:rsidRPr="00E9675E">
              <w:rPr>
                <w:rFonts w:cs="Arial"/>
                <w:u w:val="single"/>
              </w:rPr>
              <w:t>Annual Reporting</w:t>
            </w:r>
            <w:r w:rsidRPr="00E9675E">
              <w:rPr>
                <w:rFonts w:cs="Arial"/>
              </w:rPr>
              <w:t xml:space="preserve"> </w:t>
            </w:r>
          </w:p>
          <w:p w:rsidR="001307C9" w:rsidRPr="00E9675E" w:rsidRDefault="001307C9" w:rsidP="00DC1102">
            <w:pPr>
              <w:rPr>
                <w:rFonts w:cs="Arial"/>
              </w:rPr>
            </w:pPr>
            <w:r w:rsidRPr="00E9675E">
              <w:rPr>
                <w:rFonts w:cs="Arial"/>
              </w:rPr>
              <w:t xml:space="preserve">It is important that reports be produced and presented to the Department annually in order for the performance of the fishery and progress in implementing the conditions and recommendations in this report and other managerial commitments to be monitored and assessed throughout the life of the declaration. Annual reports should follow Appendix B to the </w:t>
            </w:r>
            <w:r w:rsidRPr="00E9675E">
              <w:rPr>
                <w:rFonts w:cs="Arial"/>
                <w:noProof/>
              </w:rPr>
              <w:t>'</w:t>
            </w:r>
            <w:r w:rsidRPr="00E9675E">
              <w:rPr>
                <w:rFonts w:cs="Arial"/>
              </w:rPr>
              <w:t>Guidelines for the Ecologically Sustainable Management of Fisheries - 2nd Edition</w:t>
            </w:r>
            <w:r w:rsidRPr="00E9675E">
              <w:rPr>
                <w:rFonts w:cs="Arial"/>
                <w:noProof/>
              </w:rPr>
              <w:t>'</w:t>
            </w:r>
            <w:r w:rsidRPr="00E9675E">
              <w:rPr>
                <w:rFonts w:cs="Arial"/>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and recommendations. Electronic copies of the guidelines are available from the Department’s website at http://www.environment.gov.au/resource/guidelines-ecologically-sustainable-management-fisheries</w:t>
            </w:r>
          </w:p>
        </w:tc>
        <w:tc>
          <w:tcPr>
            <w:tcW w:w="5189" w:type="dxa"/>
          </w:tcPr>
          <w:p w:rsidR="001307C9" w:rsidRPr="00E9675E" w:rsidRDefault="001307C9" w:rsidP="00DC1102">
            <w:r w:rsidRPr="00E9675E">
              <w:rPr>
                <w:b/>
                <w:bCs/>
              </w:rPr>
              <w:t>Condition 3</w:t>
            </w:r>
            <w:r w:rsidRPr="00E9675E">
              <w:t>:</w:t>
            </w:r>
          </w:p>
          <w:p w:rsidR="001307C9" w:rsidRPr="00E9675E" w:rsidRDefault="001307C9" w:rsidP="00DC1102">
            <w:r w:rsidRPr="00E9675E">
              <w:t xml:space="preserve">The QDAF to produce and present reports to the Department of the Environment annually as per Appendix B of the </w:t>
            </w:r>
            <w:r w:rsidRPr="00E9675E">
              <w:rPr>
                <w:i/>
                <w:iCs/>
              </w:rPr>
              <w:t>Guidelines for the Ecologically Sustainable Management of Fisheries - 2nd Edition.</w:t>
            </w:r>
          </w:p>
          <w:p w:rsidR="001307C9" w:rsidRPr="00E9675E" w:rsidRDefault="001307C9" w:rsidP="00DC1102">
            <w:pPr>
              <w:rPr>
                <w:rFonts w:cs="Arial"/>
                <w:iCs/>
              </w:rPr>
            </w:pPr>
          </w:p>
        </w:tc>
      </w:tr>
      <w:tr w:rsidR="006D2721" w:rsidRPr="00F6308F" w:rsidTr="00BC1B4B">
        <w:trPr>
          <w:jc w:val="center"/>
        </w:trPr>
        <w:tc>
          <w:tcPr>
            <w:tcW w:w="8892" w:type="dxa"/>
          </w:tcPr>
          <w:p w:rsidR="006D2721" w:rsidRPr="00DC2A7E" w:rsidRDefault="006D2721" w:rsidP="00E13C03">
            <w:pPr>
              <w:spacing w:line="240" w:lineRule="auto"/>
              <w:rPr>
                <w:rFonts w:eastAsiaTheme="minorHAnsi" w:cs="Arial"/>
                <w:lang w:eastAsia="en-AU"/>
              </w:rPr>
            </w:pPr>
            <w:bookmarkStart w:id="8" w:name="_Hlk430615732"/>
            <w:r>
              <w:rPr>
                <w:rFonts w:eastAsiaTheme="minorHAnsi" w:cs="Arial"/>
                <w:u w:val="single"/>
                <w:lang w:eastAsia="en-AU"/>
              </w:rPr>
              <w:t xml:space="preserve">C1 </w:t>
            </w:r>
            <w:r w:rsidRPr="00DC2A7E">
              <w:rPr>
                <w:rFonts w:eastAsiaTheme="minorHAnsi" w:cs="Arial"/>
                <w:u w:val="single"/>
                <w:lang w:eastAsia="en-AU"/>
              </w:rPr>
              <w:t xml:space="preserve">Licence Condition </w:t>
            </w:r>
          </w:p>
          <w:p w:rsidR="001D577F" w:rsidRDefault="001D577F" w:rsidP="001D577F">
            <w:pPr>
              <w:spacing w:after="0"/>
              <w:rPr>
                <w:rFonts w:eastAsiaTheme="minorHAnsi" w:cs="Arial"/>
                <w:lang w:eastAsia="en-AU"/>
              </w:rPr>
            </w:pPr>
            <w:r w:rsidRPr="00DC2A7E">
              <w:rPr>
                <w:rFonts w:eastAsiaTheme="minorHAnsi" w:cs="Arial"/>
                <w:lang w:eastAsia="en-AU"/>
              </w:rPr>
              <w:t>As of May 2014, changes to the C1 licence condition were legislated to allow a single licence holder up to two C1 symbols to use</w:t>
            </w:r>
            <w:r>
              <w:rPr>
                <w:rFonts w:eastAsiaTheme="minorHAnsi" w:cs="Arial"/>
                <w:lang w:eastAsia="en-AU"/>
              </w:rPr>
              <w:t xml:space="preserve"> up to </w:t>
            </w:r>
            <w:r w:rsidRPr="00DC2A7E">
              <w:rPr>
                <w:rFonts w:eastAsiaTheme="minorHAnsi" w:cs="Arial"/>
                <w:lang w:eastAsia="en-AU"/>
              </w:rPr>
              <w:t>100 pots, traps</w:t>
            </w:r>
            <w:r>
              <w:rPr>
                <w:rFonts w:eastAsiaTheme="minorHAnsi" w:cs="Arial"/>
                <w:lang w:eastAsia="en-AU"/>
              </w:rPr>
              <w:t xml:space="preserve"> or dillies (50 per symbol)</w:t>
            </w:r>
            <w:r w:rsidRPr="00DC2A7E">
              <w:rPr>
                <w:rFonts w:eastAsiaTheme="minorHAnsi" w:cs="Arial"/>
                <w:lang w:eastAsia="en-AU"/>
              </w:rPr>
              <w:t>.</w:t>
            </w:r>
            <w:r>
              <w:rPr>
                <w:rFonts w:eastAsiaTheme="minorHAnsi" w:cs="Arial"/>
                <w:lang w:eastAsia="en-AU"/>
              </w:rPr>
              <w:t xml:space="preserve"> The ability for a fisher to service such an increased maximum number of pots in the east coast of Queensland in estuaries and intertidal mudflats, where there are diurnal tides (particularly in the tropics) on the same day is uncertain. This could potentially increase the ecological risk of the fishery with respect to </w:t>
            </w:r>
            <w:r>
              <w:t xml:space="preserve">target, </w:t>
            </w:r>
            <w:r>
              <w:rPr>
                <w:rFonts w:cs="Arial"/>
              </w:rPr>
              <w:t xml:space="preserve">threatened, endangered and </w:t>
            </w:r>
            <w:r w:rsidRPr="0086644E">
              <w:rPr>
                <w:rFonts w:cs="Arial"/>
              </w:rPr>
              <w:t>protected</w:t>
            </w:r>
            <w:r>
              <w:rPr>
                <w:rFonts w:cs="Arial"/>
              </w:rPr>
              <w:t xml:space="preserve"> (TEP)</w:t>
            </w:r>
            <w:r w:rsidRPr="0086644E">
              <w:rPr>
                <w:rFonts w:cs="Arial"/>
              </w:rPr>
              <w:t xml:space="preserve"> species</w:t>
            </w:r>
            <w:r>
              <w:t xml:space="preserve">.  </w:t>
            </w:r>
            <w:r>
              <w:rPr>
                <w:rFonts w:eastAsiaTheme="minorHAnsi" w:cs="Arial"/>
                <w:lang w:eastAsia="en-AU"/>
              </w:rPr>
              <w:t xml:space="preserve">  </w:t>
            </w:r>
          </w:p>
          <w:p w:rsidR="001D577F" w:rsidRDefault="001D577F" w:rsidP="001D577F">
            <w:pPr>
              <w:tabs>
                <w:tab w:val="left" w:pos="4830"/>
              </w:tabs>
              <w:spacing w:after="0"/>
              <w:rPr>
                <w:rFonts w:eastAsiaTheme="minorHAnsi" w:cs="Arial"/>
                <w:lang w:eastAsia="en-AU"/>
              </w:rPr>
            </w:pPr>
            <w:r>
              <w:rPr>
                <w:rFonts w:eastAsiaTheme="minorHAnsi" w:cs="Arial"/>
                <w:lang w:eastAsia="en-AU"/>
              </w:rPr>
              <w:tab/>
            </w:r>
          </w:p>
          <w:p w:rsidR="001D577F" w:rsidRDefault="001D577F" w:rsidP="001D577F">
            <w:pPr>
              <w:spacing w:after="0"/>
              <w:rPr>
                <w:rFonts w:eastAsiaTheme="minorHAnsi" w:cs="Arial"/>
                <w:lang w:eastAsia="en-AU"/>
              </w:rPr>
            </w:pPr>
            <w:r w:rsidRPr="00D67F39">
              <w:rPr>
                <w:rFonts w:eastAsiaTheme="minorHAnsi" w:cs="Arial"/>
                <w:lang w:eastAsia="en-AU"/>
              </w:rPr>
              <w:t>Under the management arrangements</w:t>
            </w:r>
            <w:r>
              <w:rPr>
                <w:rFonts w:eastAsiaTheme="minorHAnsi" w:cs="Arial"/>
                <w:lang w:eastAsia="en-AU"/>
              </w:rPr>
              <w:t>,</w:t>
            </w:r>
            <w:r w:rsidRPr="00D67F39">
              <w:rPr>
                <w:rFonts w:eastAsiaTheme="minorHAnsi" w:cs="Arial"/>
                <w:lang w:eastAsia="en-AU"/>
              </w:rPr>
              <w:t xml:space="preserve"> a C1 symbol can be purchased or temporarily transferred between parties that hold Commercial Fishing Boat Licences. While noting that no new C1 symbols are expected to be issued, the Department is concerned by the potential for C1 symbols to be transferred from fishers </w:t>
            </w:r>
            <w:r>
              <w:rPr>
                <w:rFonts w:eastAsiaTheme="minorHAnsi" w:cs="Arial"/>
                <w:lang w:eastAsia="en-AU"/>
              </w:rPr>
              <w:t xml:space="preserve">targeting mud crabs </w:t>
            </w:r>
            <w:r w:rsidRPr="00D67F39">
              <w:rPr>
                <w:rFonts w:eastAsiaTheme="minorHAnsi" w:cs="Arial"/>
                <w:lang w:eastAsia="en-AU"/>
              </w:rPr>
              <w:t xml:space="preserve">in the </w:t>
            </w:r>
            <w:r>
              <w:rPr>
                <w:rFonts w:eastAsiaTheme="minorHAnsi" w:cs="Arial"/>
                <w:lang w:eastAsia="en-AU"/>
              </w:rPr>
              <w:t xml:space="preserve">Gulf of Carpentaria </w:t>
            </w:r>
            <w:r w:rsidRPr="00D67F39">
              <w:rPr>
                <w:rFonts w:eastAsiaTheme="minorHAnsi" w:cs="Arial"/>
                <w:lang w:eastAsia="en-AU"/>
              </w:rPr>
              <w:t>to fisher</w:t>
            </w:r>
            <w:r>
              <w:rPr>
                <w:rFonts w:eastAsiaTheme="minorHAnsi" w:cs="Arial"/>
                <w:lang w:eastAsia="en-AU"/>
              </w:rPr>
              <w:t xml:space="preserve">s operating along Queensland’s </w:t>
            </w:r>
            <w:r w:rsidRPr="00D67F39">
              <w:rPr>
                <w:rFonts w:eastAsiaTheme="minorHAnsi" w:cs="Arial"/>
                <w:lang w:eastAsia="en-AU"/>
              </w:rPr>
              <w:t xml:space="preserve">east coast, where </w:t>
            </w:r>
            <w:r>
              <w:rPr>
                <w:rFonts w:eastAsiaTheme="minorHAnsi" w:cs="Arial"/>
                <w:lang w:eastAsia="en-AU"/>
              </w:rPr>
              <w:t xml:space="preserve">a separate </w:t>
            </w:r>
            <w:r w:rsidRPr="00D67F39">
              <w:rPr>
                <w:rFonts w:eastAsiaTheme="minorHAnsi" w:cs="Arial"/>
                <w:lang w:eastAsia="en-AU"/>
              </w:rPr>
              <w:t xml:space="preserve">biological stock is </w:t>
            </w:r>
            <w:r>
              <w:rPr>
                <w:rFonts w:eastAsiaTheme="minorHAnsi" w:cs="Arial"/>
                <w:lang w:eastAsia="en-AU"/>
              </w:rPr>
              <w:t xml:space="preserve">subjected to </w:t>
            </w:r>
            <w:r w:rsidRPr="00D67F39">
              <w:rPr>
                <w:rFonts w:eastAsiaTheme="minorHAnsi" w:cs="Arial"/>
                <w:lang w:eastAsia="en-AU"/>
              </w:rPr>
              <w:t xml:space="preserve">greater fishing pressures. </w:t>
            </w:r>
          </w:p>
          <w:p w:rsidR="001D577F" w:rsidRDefault="001D577F" w:rsidP="001D577F">
            <w:pPr>
              <w:spacing w:after="0"/>
              <w:rPr>
                <w:rFonts w:eastAsiaTheme="minorHAnsi" w:cs="Arial"/>
                <w:lang w:eastAsia="en-AU"/>
              </w:rPr>
            </w:pPr>
          </w:p>
          <w:p w:rsidR="001D577F" w:rsidRPr="001E6FCA" w:rsidRDefault="001D577F" w:rsidP="001D577F">
            <w:pPr>
              <w:spacing w:after="0"/>
              <w:rPr>
                <w:rFonts w:eastAsiaTheme="minorHAnsi" w:cs="Arial"/>
                <w:lang w:eastAsia="en-AU"/>
              </w:rPr>
            </w:pPr>
            <w:r>
              <w:rPr>
                <w:rFonts w:eastAsiaTheme="minorHAnsi" w:cs="Arial"/>
                <w:lang w:eastAsia="en-AU"/>
              </w:rPr>
              <w:t>Furthermore, since t</w:t>
            </w:r>
            <w:r w:rsidRPr="00D67F39">
              <w:rPr>
                <w:rFonts w:eastAsiaTheme="minorHAnsi" w:cs="Arial"/>
                <w:lang w:eastAsia="en-AU"/>
              </w:rPr>
              <w:t xml:space="preserve">he same C1 symbol applies to all crab fisheries </w:t>
            </w:r>
            <w:r>
              <w:rPr>
                <w:rFonts w:eastAsiaTheme="minorHAnsi" w:cs="Arial"/>
                <w:lang w:eastAsia="en-AU"/>
              </w:rPr>
              <w:t>(with the exception of spanner crab)</w:t>
            </w:r>
            <w:r w:rsidRPr="00D67F39">
              <w:rPr>
                <w:rFonts w:eastAsiaTheme="minorHAnsi" w:cs="Arial"/>
                <w:lang w:eastAsia="en-AU"/>
              </w:rPr>
              <w:t xml:space="preserve">, </w:t>
            </w:r>
            <w:r>
              <w:rPr>
                <w:rFonts w:eastAsiaTheme="minorHAnsi" w:cs="Arial"/>
                <w:lang w:eastAsia="en-AU"/>
              </w:rPr>
              <w:t>licence holders</w:t>
            </w:r>
            <w:r w:rsidRPr="00D67F39">
              <w:rPr>
                <w:rFonts w:eastAsiaTheme="minorHAnsi" w:cs="Arial"/>
                <w:lang w:eastAsia="en-AU"/>
              </w:rPr>
              <w:t xml:space="preserve"> operating in </w:t>
            </w:r>
            <w:r>
              <w:rPr>
                <w:rFonts w:eastAsiaTheme="minorHAnsi" w:cs="Arial"/>
                <w:lang w:eastAsia="en-AU"/>
              </w:rPr>
              <w:t>different</w:t>
            </w:r>
            <w:r w:rsidRPr="00D67F39">
              <w:rPr>
                <w:rFonts w:eastAsiaTheme="minorHAnsi" w:cs="Arial"/>
                <w:lang w:eastAsia="en-AU"/>
              </w:rPr>
              <w:t xml:space="preserve"> fisheries</w:t>
            </w:r>
            <w:r>
              <w:rPr>
                <w:rFonts w:eastAsiaTheme="minorHAnsi" w:cs="Arial"/>
                <w:lang w:eastAsia="en-AU"/>
              </w:rPr>
              <w:t xml:space="preserve"> </w:t>
            </w:r>
            <w:r w:rsidRPr="00F25446">
              <w:rPr>
                <w:rFonts w:eastAsiaTheme="minorHAnsi" w:cs="Arial"/>
                <w:lang w:eastAsia="en-AU"/>
              </w:rPr>
              <w:t xml:space="preserve">can transfer a C1 symbol to </w:t>
            </w:r>
            <w:r>
              <w:rPr>
                <w:rFonts w:eastAsiaTheme="minorHAnsi" w:cs="Arial"/>
                <w:lang w:eastAsia="en-AU"/>
              </w:rPr>
              <w:t xml:space="preserve">operate in each of these fisheries at any time, including in the Blue Swimmer Crab Fishery (BSCF). A C1 symbol being used in the BSCF can in turn be used to operate in the Gulf of Carpentaria or Queensland East Coast </w:t>
            </w:r>
            <w:r>
              <w:rPr>
                <w:rFonts w:cs="Arial"/>
              </w:rPr>
              <w:t>M</w:t>
            </w:r>
            <w:r w:rsidR="00351B13">
              <w:rPr>
                <w:rFonts w:cs="Arial"/>
              </w:rPr>
              <w:t xml:space="preserve">ud </w:t>
            </w:r>
            <w:r>
              <w:rPr>
                <w:rFonts w:cs="Arial"/>
              </w:rPr>
              <w:t>C</w:t>
            </w:r>
            <w:r w:rsidR="00351B13">
              <w:rPr>
                <w:rFonts w:cs="Arial"/>
              </w:rPr>
              <w:t xml:space="preserve">rab </w:t>
            </w:r>
            <w:r>
              <w:rPr>
                <w:rFonts w:cs="Arial"/>
              </w:rPr>
              <w:t>F</w:t>
            </w:r>
            <w:r w:rsidR="00351B13">
              <w:rPr>
                <w:rFonts w:cs="Arial"/>
              </w:rPr>
              <w:t>isherie</w:t>
            </w:r>
            <w:r>
              <w:rPr>
                <w:rFonts w:cs="Arial"/>
              </w:rPr>
              <w:t>s at any time</w:t>
            </w:r>
            <w:r>
              <w:rPr>
                <w:rFonts w:eastAsiaTheme="minorHAnsi" w:cs="Arial"/>
                <w:lang w:eastAsia="en-AU"/>
              </w:rPr>
              <w:t xml:space="preserve">. The ability, under current management arrangements, for market and </w:t>
            </w:r>
            <w:r w:rsidRPr="000D65CC">
              <w:rPr>
                <w:rFonts w:eastAsiaTheme="minorHAnsi" w:cs="Arial"/>
                <w:lang w:eastAsia="en-AU"/>
              </w:rPr>
              <w:t xml:space="preserve">environmental </w:t>
            </w:r>
            <w:r>
              <w:rPr>
                <w:rFonts w:eastAsiaTheme="minorHAnsi" w:cs="Arial"/>
                <w:lang w:eastAsia="en-AU"/>
              </w:rPr>
              <w:t xml:space="preserve">circumstances to drive shifts in the use of C1 symbols across different crab fisheries, and to concentrate effort on alternate target species and to </w:t>
            </w:r>
            <w:r w:rsidRPr="001E6FCA">
              <w:rPr>
                <w:rFonts w:eastAsiaTheme="minorHAnsi" w:cs="Arial"/>
                <w:lang w:eastAsia="en-AU"/>
              </w:rPr>
              <w:t>centralise fishing pressures, is a concerning management risk</w:t>
            </w:r>
            <w:r w:rsidR="00351B13">
              <w:rPr>
                <w:rFonts w:eastAsiaTheme="minorHAnsi" w:cs="Arial"/>
                <w:lang w:eastAsia="en-AU"/>
              </w:rPr>
              <w:t xml:space="preserve">, especially for potential interactions with </w:t>
            </w:r>
            <w:r>
              <w:rPr>
                <w:rFonts w:eastAsiaTheme="minorHAnsi" w:cs="Arial"/>
                <w:lang w:eastAsia="en-AU"/>
              </w:rPr>
              <w:t>EPBC Act listed TEP species</w:t>
            </w:r>
            <w:r w:rsidRPr="001E6FCA">
              <w:rPr>
                <w:rFonts w:eastAsiaTheme="minorHAnsi" w:cs="Arial"/>
                <w:lang w:eastAsia="en-AU"/>
              </w:rPr>
              <w:t xml:space="preserve">. </w:t>
            </w:r>
          </w:p>
          <w:p w:rsidR="006D2721" w:rsidRPr="001E6FCA" w:rsidRDefault="006D2721" w:rsidP="00E13C03">
            <w:pPr>
              <w:spacing w:after="0"/>
              <w:rPr>
                <w:rFonts w:eastAsiaTheme="minorHAnsi" w:cs="Arial"/>
                <w:lang w:eastAsia="en-AU"/>
              </w:rPr>
            </w:pPr>
          </w:p>
          <w:p w:rsidR="001D577F" w:rsidRDefault="001D577F" w:rsidP="001D577F">
            <w:pPr>
              <w:spacing w:after="0"/>
            </w:pPr>
            <w:r w:rsidRPr="001E6FCA">
              <w:rPr>
                <w:rFonts w:eastAsiaTheme="minorHAnsi" w:cs="Arial"/>
                <w:lang w:eastAsia="en-AU"/>
              </w:rPr>
              <w:t>An important fishery management control in the</w:t>
            </w:r>
            <w:r>
              <w:rPr>
                <w:rFonts w:eastAsiaTheme="minorHAnsi" w:cs="Arial"/>
                <w:lang w:eastAsia="en-AU"/>
              </w:rPr>
              <w:t xml:space="preserve"> MCF is the numbers of pots able to be used. There is widespread recognition amongst crab fishery stakeholders and managers that the ability to enforce input controls (numbers of pots used per commercial C1 symbol or recreational fisher) is extremely difficult.  Investigation and trials of the use of </w:t>
            </w:r>
            <w:r>
              <w:t>official identification tags on commercial crab pots</w:t>
            </w:r>
            <w:r w:rsidRPr="00682995">
              <w:t xml:space="preserve"> are a suggested measure to promote the effective management of input controls in the MCF</w:t>
            </w:r>
            <w:r w:rsidDel="003051B9">
              <w:t xml:space="preserve"> </w:t>
            </w:r>
            <w:r>
              <w:t xml:space="preserve">to ensure compliance with use of designated numbers of pots per C1 symbol. </w:t>
            </w:r>
          </w:p>
          <w:p w:rsidR="001D577F" w:rsidRPr="00F25446" w:rsidRDefault="001D577F" w:rsidP="001D577F">
            <w:pPr>
              <w:spacing w:after="0"/>
              <w:rPr>
                <w:rFonts w:eastAsiaTheme="minorHAnsi" w:cs="Arial"/>
                <w:lang w:eastAsia="en-AU"/>
              </w:rPr>
            </w:pPr>
          </w:p>
          <w:p w:rsidR="006D2721" w:rsidRPr="00651DCC" w:rsidRDefault="001D577F" w:rsidP="001D577F">
            <w:pPr>
              <w:rPr>
                <w:highlight w:val="yellow"/>
              </w:rPr>
            </w:pPr>
            <w:r w:rsidRPr="00871780">
              <w:rPr>
                <w:rFonts w:eastAsiaTheme="minorHAnsi" w:cs="Arial"/>
                <w:lang w:eastAsia="en-AU"/>
              </w:rPr>
              <w:t xml:space="preserve">To date, no assessment has been undertaken to determine the potential ecological impacts or substantiate that management arrangements can sufficiently respond to </w:t>
            </w:r>
            <w:r>
              <w:rPr>
                <w:rFonts w:eastAsiaTheme="minorHAnsi" w:cs="Arial"/>
                <w:lang w:eastAsia="en-AU"/>
              </w:rPr>
              <w:t xml:space="preserve">these </w:t>
            </w:r>
            <w:r w:rsidRPr="00871780">
              <w:rPr>
                <w:rFonts w:eastAsiaTheme="minorHAnsi" w:cs="Arial"/>
                <w:lang w:eastAsia="en-AU"/>
              </w:rPr>
              <w:t xml:space="preserve">potential problems if they occur. </w:t>
            </w:r>
            <w:r w:rsidRPr="00871780">
              <w:rPr>
                <w:rFonts w:cs="Arial"/>
              </w:rPr>
              <w:t xml:space="preserve">Taking into account the existing commercial and recreational fishing pressures on crab stocks along </w:t>
            </w:r>
            <w:r w:rsidRPr="00871780">
              <w:rPr>
                <w:rFonts w:cs="Arial"/>
                <w:iCs/>
              </w:rPr>
              <w:t>Queensland’s east coast</w:t>
            </w:r>
            <w:r w:rsidRPr="00871780">
              <w:rPr>
                <w:rFonts w:cs="Arial"/>
              </w:rPr>
              <w:t xml:space="preserve">, the Department is concerned that </w:t>
            </w:r>
            <w:r>
              <w:rPr>
                <w:rFonts w:cs="Arial"/>
              </w:rPr>
              <w:t>existing management arrangements, including the recent change</w:t>
            </w:r>
            <w:r w:rsidRPr="00871780">
              <w:rPr>
                <w:rFonts w:eastAsiaTheme="minorHAnsi" w:cs="Arial"/>
                <w:lang w:eastAsia="en-AU"/>
              </w:rPr>
              <w:t xml:space="preserve"> </w:t>
            </w:r>
            <w:r>
              <w:rPr>
                <w:rFonts w:eastAsiaTheme="minorHAnsi" w:cs="Arial"/>
                <w:lang w:eastAsia="en-AU"/>
              </w:rPr>
              <w:t xml:space="preserve">allowing the use of two </w:t>
            </w:r>
            <w:r w:rsidRPr="00871780">
              <w:rPr>
                <w:rFonts w:eastAsiaTheme="minorHAnsi" w:cs="Arial"/>
                <w:lang w:eastAsia="en-AU"/>
              </w:rPr>
              <w:t xml:space="preserve">C1 </w:t>
            </w:r>
            <w:r>
              <w:rPr>
                <w:rFonts w:eastAsiaTheme="minorHAnsi" w:cs="Arial"/>
                <w:lang w:eastAsia="en-AU"/>
              </w:rPr>
              <w:t xml:space="preserve">symbols per licence, </w:t>
            </w:r>
            <w:r w:rsidRPr="00F03E46">
              <w:rPr>
                <w:rFonts w:eastAsiaTheme="minorHAnsi" w:cs="Arial"/>
                <w:lang w:eastAsia="en-AU"/>
              </w:rPr>
              <w:t xml:space="preserve">may </w:t>
            </w:r>
            <w:r>
              <w:rPr>
                <w:rFonts w:eastAsiaTheme="minorHAnsi" w:cs="Arial"/>
                <w:lang w:eastAsia="en-AU"/>
              </w:rPr>
              <w:t xml:space="preserve">lead to </w:t>
            </w:r>
            <w:r w:rsidRPr="00871780">
              <w:rPr>
                <w:rFonts w:eastAsiaTheme="minorHAnsi" w:cs="Arial"/>
                <w:lang w:eastAsia="en-AU"/>
              </w:rPr>
              <w:t>increase</w:t>
            </w:r>
            <w:r>
              <w:rPr>
                <w:rFonts w:eastAsiaTheme="minorHAnsi" w:cs="Arial"/>
                <w:lang w:eastAsia="en-AU"/>
              </w:rPr>
              <w:t>d</w:t>
            </w:r>
            <w:r w:rsidRPr="00871780">
              <w:rPr>
                <w:rFonts w:eastAsiaTheme="minorHAnsi" w:cs="Arial"/>
                <w:lang w:eastAsia="en-AU"/>
              </w:rPr>
              <w:t xml:space="preserve"> </w:t>
            </w:r>
            <w:r>
              <w:rPr>
                <w:rFonts w:eastAsiaTheme="minorHAnsi" w:cs="Arial"/>
                <w:lang w:eastAsia="en-AU"/>
              </w:rPr>
              <w:t xml:space="preserve">and unsustainable </w:t>
            </w:r>
            <w:r w:rsidRPr="00871780">
              <w:rPr>
                <w:rFonts w:eastAsiaTheme="minorHAnsi" w:cs="Arial"/>
                <w:lang w:eastAsia="en-AU"/>
              </w:rPr>
              <w:t xml:space="preserve">fishing pressure </w:t>
            </w:r>
            <w:r>
              <w:rPr>
                <w:rFonts w:eastAsiaTheme="minorHAnsi" w:cs="Arial"/>
                <w:lang w:eastAsia="en-AU"/>
              </w:rPr>
              <w:t xml:space="preserve">at local and stock levels as well as increasing possible interactions with TEP species. </w:t>
            </w:r>
            <w:r w:rsidRPr="00351B13">
              <w:rPr>
                <w:rStyle w:val="Emphasis"/>
                <w:i w:val="0"/>
              </w:rPr>
              <w:t>The Department considers i</w:t>
            </w:r>
            <w:r w:rsidRPr="00CA4844" w:rsidDel="0011026B">
              <w:t xml:space="preserve">t </w:t>
            </w:r>
            <w:r w:rsidRPr="00452517">
              <w:t>important</w:t>
            </w:r>
            <w:r w:rsidRPr="00452517" w:rsidDel="0011026B">
              <w:t xml:space="preserve"> that QDAF</w:t>
            </w:r>
            <w:r>
              <w:t xml:space="preserve"> monitor and control the distribution of active and latent C1 symbols across the three respective crab fisheries (i.e. </w:t>
            </w:r>
            <w:r>
              <w:rPr>
                <w:rFonts w:eastAsiaTheme="minorHAnsi" w:cs="Arial"/>
                <w:lang w:eastAsia="en-AU"/>
              </w:rPr>
              <w:t xml:space="preserve">Gulf of Carpentaria and </w:t>
            </w:r>
            <w:r w:rsidRPr="00AE27AF">
              <w:rPr>
                <w:rFonts w:eastAsiaTheme="minorHAnsi" w:cs="Arial"/>
                <w:lang w:eastAsia="en-AU"/>
              </w:rPr>
              <w:t>Queensland East Coast</w:t>
            </w:r>
            <w:r w:rsidRPr="00AE27AF">
              <w:rPr>
                <w:rFonts w:cs="Arial"/>
              </w:rPr>
              <w:t xml:space="preserve"> M</w:t>
            </w:r>
            <w:r w:rsidR="00351B13">
              <w:rPr>
                <w:rFonts w:cs="Arial"/>
              </w:rPr>
              <w:t xml:space="preserve">ud </w:t>
            </w:r>
            <w:r w:rsidRPr="00AE27AF">
              <w:rPr>
                <w:rFonts w:cs="Arial"/>
              </w:rPr>
              <w:t>C</w:t>
            </w:r>
            <w:r w:rsidR="00351B13">
              <w:rPr>
                <w:rFonts w:cs="Arial"/>
              </w:rPr>
              <w:t xml:space="preserve">rab </w:t>
            </w:r>
            <w:r w:rsidRPr="00AE27AF">
              <w:rPr>
                <w:rFonts w:cs="Arial"/>
              </w:rPr>
              <w:t>F</w:t>
            </w:r>
            <w:r w:rsidR="00351B13">
              <w:rPr>
                <w:rFonts w:cs="Arial"/>
              </w:rPr>
              <w:t>isheries</w:t>
            </w:r>
            <w:r w:rsidRPr="00AE27AF">
              <w:rPr>
                <w:rFonts w:cs="Arial"/>
              </w:rPr>
              <w:t xml:space="preserve">, and </w:t>
            </w:r>
            <w:r w:rsidRPr="00AE27AF">
              <w:rPr>
                <w:rFonts w:eastAsiaTheme="minorHAnsi" w:cs="Arial"/>
                <w:lang w:eastAsia="en-AU"/>
              </w:rPr>
              <w:t xml:space="preserve">the </w:t>
            </w:r>
            <w:r>
              <w:rPr>
                <w:rFonts w:eastAsiaTheme="minorHAnsi" w:cs="Arial"/>
                <w:lang w:eastAsia="en-AU"/>
              </w:rPr>
              <w:t>BSCF</w:t>
            </w:r>
            <w:r w:rsidRPr="00AE27AF">
              <w:rPr>
                <w:rFonts w:eastAsiaTheme="minorHAnsi" w:cs="Arial"/>
                <w:lang w:eastAsia="en-AU"/>
              </w:rPr>
              <w:t xml:space="preserve">) </w:t>
            </w:r>
            <w:r w:rsidRPr="00AE27AF">
              <w:rPr>
                <w:lang w:val="en-US" w:eastAsia="zh-CN"/>
              </w:rPr>
              <w:t>to support an ecologically sustainable harvest of target species without having negative effects on TEP species</w:t>
            </w:r>
            <w:r w:rsidRPr="00AE27AF">
              <w:t>.</w:t>
            </w:r>
          </w:p>
        </w:tc>
        <w:tc>
          <w:tcPr>
            <w:tcW w:w="5189" w:type="dxa"/>
          </w:tcPr>
          <w:p w:rsidR="006D2721" w:rsidRDefault="006D2721" w:rsidP="006D2721">
            <w:r>
              <w:rPr>
                <w:b/>
                <w:bCs/>
              </w:rPr>
              <w:t>Condition 4</w:t>
            </w:r>
            <w:r>
              <w:t>:</w:t>
            </w:r>
          </w:p>
          <w:p w:rsidR="006D2721" w:rsidRPr="00DC1715" w:rsidRDefault="001D577F" w:rsidP="006D2721">
            <w:r w:rsidRPr="00941AAC">
              <w:t>QDAF, in collaboration with crab fishery stakeholders, to investigate and implement management</w:t>
            </w:r>
            <w:r w:rsidRPr="00941AAC">
              <w:rPr>
                <w:rFonts w:cs="Arial"/>
              </w:rPr>
              <w:t xml:space="preserve"> </w:t>
            </w:r>
            <w:r w:rsidRPr="00941AAC">
              <w:rPr>
                <w:bCs/>
              </w:rPr>
              <w:t>measures</w:t>
            </w:r>
            <w:r w:rsidRPr="00941AAC">
              <w:t xml:space="preserve"> </w:t>
            </w:r>
            <w:r w:rsidRPr="00941AAC">
              <w:rPr>
                <w:bCs/>
              </w:rPr>
              <w:t xml:space="preserve">to </w:t>
            </w:r>
            <w:r w:rsidRPr="00941AAC">
              <w:t xml:space="preserve">monitor and </w:t>
            </w:r>
            <w:r>
              <w:t>manage</w:t>
            </w:r>
            <w:r w:rsidRPr="00941AAC">
              <w:t xml:space="preserve"> the distribution of C1 symbols between the respective crab fisheries (</w:t>
            </w:r>
            <w:r w:rsidRPr="00941AAC">
              <w:rPr>
                <w:rFonts w:eastAsiaTheme="minorHAnsi" w:cs="Arial"/>
                <w:lang w:eastAsia="en-AU"/>
              </w:rPr>
              <w:t xml:space="preserve">Gulf of Carpentaria </w:t>
            </w:r>
            <w:r w:rsidRPr="00941AAC">
              <w:rPr>
                <w:rFonts w:cs="Arial"/>
              </w:rPr>
              <w:t>and</w:t>
            </w:r>
            <w:r w:rsidRPr="00941AAC">
              <w:rPr>
                <w:rFonts w:eastAsiaTheme="minorHAnsi" w:cs="Arial"/>
                <w:lang w:eastAsia="en-AU"/>
              </w:rPr>
              <w:t xml:space="preserve"> Queensland East Coast</w:t>
            </w:r>
            <w:r w:rsidRPr="00941AAC">
              <w:rPr>
                <w:rFonts w:cs="Arial"/>
              </w:rPr>
              <w:t xml:space="preserve"> MCF, and </w:t>
            </w:r>
            <w:r w:rsidRPr="00941AAC">
              <w:rPr>
                <w:rFonts w:eastAsiaTheme="minorHAnsi" w:cs="Arial"/>
                <w:lang w:eastAsia="en-AU"/>
              </w:rPr>
              <w:t xml:space="preserve">the BSCF) </w:t>
            </w:r>
            <w:r w:rsidRPr="00941AAC">
              <w:t xml:space="preserve">to ensure there is minimal risk to the target stock, </w:t>
            </w:r>
            <w:proofErr w:type="spellStart"/>
            <w:r w:rsidRPr="00941AAC">
              <w:t>bycatch</w:t>
            </w:r>
            <w:proofErr w:type="spellEnd"/>
            <w:r w:rsidRPr="00941AAC">
              <w:t>, TEP species or the broader ecosystem from unsustainable fishing pressure</w:t>
            </w:r>
            <w:r>
              <w:t>.</w:t>
            </w:r>
          </w:p>
        </w:tc>
      </w:tr>
      <w:bookmarkEnd w:id="8"/>
      <w:tr w:rsidR="008F6173" w:rsidRPr="00F6308F" w:rsidTr="00BC1B4B">
        <w:trPr>
          <w:jc w:val="center"/>
        </w:trPr>
        <w:tc>
          <w:tcPr>
            <w:tcW w:w="8892" w:type="dxa"/>
          </w:tcPr>
          <w:p w:rsidR="008F6173" w:rsidRPr="0086644E" w:rsidRDefault="008F6173" w:rsidP="00E13C03">
            <w:pPr>
              <w:rPr>
                <w:rFonts w:cs="Arial"/>
              </w:rPr>
            </w:pPr>
            <w:r w:rsidRPr="0086644E">
              <w:rPr>
                <w:rFonts w:cs="Arial"/>
                <w:u w:val="single"/>
              </w:rPr>
              <w:t xml:space="preserve">Improve fishing gear </w:t>
            </w:r>
            <w:r>
              <w:rPr>
                <w:rFonts w:cs="Arial"/>
                <w:u w:val="single"/>
              </w:rPr>
              <w:t>for</w:t>
            </w:r>
            <w:r w:rsidRPr="0086644E">
              <w:rPr>
                <w:rFonts w:cs="Arial"/>
                <w:u w:val="single"/>
              </w:rPr>
              <w:t xml:space="preserve"> </w:t>
            </w:r>
            <w:proofErr w:type="spellStart"/>
            <w:r w:rsidRPr="0086644E">
              <w:rPr>
                <w:rFonts w:cs="Arial"/>
                <w:u w:val="single"/>
              </w:rPr>
              <w:t>bycatch</w:t>
            </w:r>
            <w:proofErr w:type="spellEnd"/>
            <w:r>
              <w:rPr>
                <w:rFonts w:cs="Arial"/>
                <w:u w:val="single"/>
              </w:rPr>
              <w:t xml:space="preserve"> and protected species</w:t>
            </w:r>
          </w:p>
          <w:p w:rsidR="001D577F" w:rsidRPr="00C67DC0" w:rsidRDefault="001D577F" w:rsidP="001D577F">
            <w:pPr>
              <w:rPr>
                <w:rFonts w:cs="Arial"/>
              </w:rPr>
            </w:pPr>
            <w:r w:rsidRPr="0086644E">
              <w:rPr>
                <w:rFonts w:cs="Arial"/>
              </w:rPr>
              <w:t xml:space="preserve">In the Annual Fishing Report for 2011 and 2012, the </w:t>
            </w:r>
            <w:r>
              <w:t xml:space="preserve">MCF and BSCF </w:t>
            </w:r>
            <w:r w:rsidRPr="0086644E">
              <w:rPr>
                <w:rFonts w:cs="Arial"/>
              </w:rPr>
              <w:t xml:space="preserve">reported no interactions with </w:t>
            </w:r>
            <w:r>
              <w:rPr>
                <w:rFonts w:cs="Arial"/>
              </w:rPr>
              <w:t>EPBC Act listed TEP</w:t>
            </w:r>
            <w:r w:rsidRPr="0086644E">
              <w:rPr>
                <w:rFonts w:cs="Arial"/>
              </w:rPr>
              <w:t xml:space="preserve"> species</w:t>
            </w:r>
            <w:r>
              <w:rPr>
                <w:rFonts w:cs="Arial"/>
              </w:rPr>
              <w:t>.</w:t>
            </w:r>
            <w:r w:rsidRPr="0086644E">
              <w:rPr>
                <w:rFonts w:cs="Arial"/>
              </w:rPr>
              <w:t xml:space="preserve"> </w:t>
            </w:r>
            <w:r>
              <w:rPr>
                <w:rFonts w:cs="Arial"/>
              </w:rPr>
              <w:t>In 2013, one turtle interaction was</w:t>
            </w:r>
            <w:r w:rsidRPr="0086644E">
              <w:rPr>
                <w:rFonts w:cs="Arial"/>
              </w:rPr>
              <w:t xml:space="preserve"> recorded, which was released alive. In contrast, the </w:t>
            </w:r>
            <w:proofErr w:type="spellStart"/>
            <w:r w:rsidRPr="0086644E">
              <w:rPr>
                <w:rFonts w:cs="Arial"/>
              </w:rPr>
              <w:t>StrandNet</w:t>
            </w:r>
            <w:proofErr w:type="spellEnd"/>
            <w:r w:rsidRPr="0086644E">
              <w:rPr>
                <w:rFonts w:cs="Arial"/>
              </w:rPr>
              <w:t xml:space="preserve"> database</w:t>
            </w:r>
            <w:r>
              <w:rPr>
                <w:rFonts w:cs="Arial"/>
              </w:rPr>
              <w:t>, which is operated by the Queensland Department of Environment and Resource Management,</w:t>
            </w:r>
            <w:r w:rsidRPr="0086644E">
              <w:rPr>
                <w:rFonts w:cs="Arial"/>
              </w:rPr>
              <w:t xml:space="preserve"> identified 37 turtles as entangled or caught in crab pots or associated </w:t>
            </w:r>
            <w:r w:rsidRPr="00C67DC0">
              <w:rPr>
                <w:rFonts w:cs="Arial"/>
              </w:rPr>
              <w:t>gear (</w:t>
            </w:r>
            <w:proofErr w:type="spellStart"/>
            <w:r w:rsidRPr="00C67DC0">
              <w:rPr>
                <w:rFonts w:cs="Arial"/>
              </w:rPr>
              <w:t>Meager</w:t>
            </w:r>
            <w:proofErr w:type="spellEnd"/>
            <w:r w:rsidRPr="00C67DC0">
              <w:rPr>
                <w:rFonts w:cs="Arial"/>
              </w:rPr>
              <w:t xml:space="preserve"> &amp; </w:t>
            </w:r>
            <w:proofErr w:type="spellStart"/>
            <w:r w:rsidRPr="00C67DC0">
              <w:rPr>
                <w:rFonts w:cs="Arial"/>
              </w:rPr>
              <w:t>Limpus</w:t>
            </w:r>
            <w:proofErr w:type="spellEnd"/>
            <w:r w:rsidRPr="00C67DC0">
              <w:rPr>
                <w:rFonts w:cs="Arial"/>
              </w:rPr>
              <w:t xml:space="preserve"> 2012), and continues to identify crab pot entanglement as a source of interaction with, and mortality of, TEP species in recent unreleased reports. </w:t>
            </w:r>
          </w:p>
          <w:p w:rsidR="001D577F" w:rsidRPr="00C67DC0" w:rsidRDefault="001D577F" w:rsidP="001D577F">
            <w:pPr>
              <w:rPr>
                <w:rFonts w:cs="Arial"/>
              </w:rPr>
            </w:pPr>
            <w:r w:rsidRPr="00C67DC0">
              <w:rPr>
                <w:rFonts w:cs="Arial"/>
              </w:rPr>
              <w:t>In 2009, an E</w:t>
            </w:r>
            <w:r w:rsidR="00DB71B3">
              <w:rPr>
                <w:rFonts w:cs="Arial"/>
              </w:rPr>
              <w:t>cological</w:t>
            </w:r>
            <w:r w:rsidRPr="00C67DC0">
              <w:rPr>
                <w:rFonts w:cs="Arial"/>
              </w:rPr>
              <w:t xml:space="preserve"> Risk Assessment</w:t>
            </w:r>
            <w:r w:rsidR="00DB71B3">
              <w:rPr>
                <w:rFonts w:cs="Arial"/>
              </w:rPr>
              <w:t xml:space="preserve"> </w:t>
            </w:r>
            <w:r w:rsidRPr="00C67DC0">
              <w:rPr>
                <w:rFonts w:cs="Arial"/>
              </w:rPr>
              <w:t xml:space="preserve">for the Crab Fisheries identified both fishing activity and gear loss as the primary risk to protected species, allocating them both a ‘moderate’ risk classification. The report cited widespread and daily fishing activity in tidal waters throughout Queensland as the reason for the heightened risk classification. </w:t>
            </w:r>
            <w:r>
              <w:rPr>
                <w:rFonts w:cs="Arial"/>
              </w:rPr>
              <w:t>T</w:t>
            </w:r>
            <w:r w:rsidRPr="00C67DC0">
              <w:rPr>
                <w:rFonts w:cs="Arial"/>
              </w:rPr>
              <w:t xml:space="preserve">he Department is concerned that </w:t>
            </w:r>
            <w:r>
              <w:rPr>
                <w:rFonts w:eastAsiaTheme="minorHAnsi" w:cs="Arial"/>
                <w:lang w:eastAsia="en-AU"/>
              </w:rPr>
              <w:t>increasing the pot allowance for commercial crab fishers with two C1 symbols may exasperate the</w:t>
            </w:r>
            <w:r>
              <w:rPr>
                <w:rFonts w:cs="Arial"/>
              </w:rPr>
              <w:t xml:space="preserve"> </w:t>
            </w:r>
            <w:r w:rsidRPr="00351B13">
              <w:rPr>
                <w:rStyle w:val="Emphasis"/>
                <w:rFonts w:cs="Arial"/>
                <w:i w:val="0"/>
              </w:rPr>
              <w:t xml:space="preserve">risks </w:t>
            </w:r>
            <w:r w:rsidRPr="00C67DC0">
              <w:rPr>
                <w:rFonts w:cs="Arial"/>
              </w:rPr>
              <w:t>to</w:t>
            </w:r>
            <w:r>
              <w:rPr>
                <w:rFonts w:cs="Arial"/>
              </w:rPr>
              <w:t xml:space="preserve"> </w:t>
            </w:r>
            <w:proofErr w:type="spellStart"/>
            <w:r>
              <w:t>bycatch</w:t>
            </w:r>
            <w:proofErr w:type="spellEnd"/>
            <w:r>
              <w:t xml:space="preserve"> species (including TEP species and undersize female crabs), </w:t>
            </w:r>
            <w:r>
              <w:rPr>
                <w:rFonts w:cs="Arial"/>
              </w:rPr>
              <w:t>particularly in intertidal areas. Without appropriately investigating and mitigating the</w:t>
            </w:r>
            <w:r>
              <w:rPr>
                <w:rFonts w:eastAsiaTheme="minorHAnsi" w:cs="Arial"/>
                <w:lang w:eastAsia="en-AU"/>
              </w:rPr>
              <w:t xml:space="preserve"> possible risks associated with servicing an</w:t>
            </w:r>
            <w:r>
              <w:rPr>
                <w:rFonts w:cs="Arial"/>
              </w:rPr>
              <w:t xml:space="preserve"> increased number of crab pots on the east coast, the allowance for </w:t>
            </w:r>
            <w:r>
              <w:rPr>
                <w:rFonts w:eastAsiaTheme="minorHAnsi" w:cs="Arial"/>
                <w:lang w:eastAsia="en-AU"/>
              </w:rPr>
              <w:t>two C1 symbols may have heightened the</w:t>
            </w:r>
            <w:r>
              <w:rPr>
                <w:rFonts w:cs="Arial"/>
              </w:rPr>
              <w:t xml:space="preserve"> ecological risks identified in the previous ERA</w:t>
            </w:r>
            <w:r w:rsidRPr="00C67DC0">
              <w:rPr>
                <w:rFonts w:cs="Arial"/>
              </w:rPr>
              <w:t xml:space="preserve"> for the Crab Fisheries</w:t>
            </w:r>
            <w:r>
              <w:rPr>
                <w:rFonts w:cs="Arial"/>
              </w:rPr>
              <w:t xml:space="preserve"> (2009)</w:t>
            </w:r>
            <w:r w:rsidRPr="00C67DC0">
              <w:rPr>
                <w:rFonts w:cs="Arial"/>
              </w:rPr>
              <w:t>.</w:t>
            </w:r>
            <w:r>
              <w:rPr>
                <w:rFonts w:cs="Arial"/>
              </w:rPr>
              <w:t xml:space="preserve">  </w:t>
            </w:r>
          </w:p>
          <w:p w:rsidR="001D577F" w:rsidRPr="0086644E" w:rsidRDefault="001D577F" w:rsidP="001D577F">
            <w:pPr>
              <w:rPr>
                <w:rFonts w:cs="Arial"/>
              </w:rPr>
            </w:pPr>
            <w:r w:rsidRPr="0086644E">
              <w:rPr>
                <w:rFonts w:cs="Arial"/>
              </w:rPr>
              <w:t xml:space="preserve">Since the last assessment in 2007, </w:t>
            </w:r>
            <w:r w:rsidRPr="00DB68F7">
              <w:rPr>
                <w:rFonts w:cs="Arial"/>
              </w:rPr>
              <w:t>QDAF</w:t>
            </w:r>
            <w:r w:rsidRPr="0086644E">
              <w:rPr>
                <w:rFonts w:cs="Arial"/>
              </w:rPr>
              <w:t xml:space="preserve"> has implemented</w:t>
            </w:r>
            <w:r>
              <w:rPr>
                <w:rFonts w:cs="Arial"/>
              </w:rPr>
              <w:t xml:space="preserve"> some</w:t>
            </w:r>
            <w:r w:rsidRPr="0086644E">
              <w:rPr>
                <w:rFonts w:cs="Arial"/>
              </w:rPr>
              <w:t xml:space="preserve"> management arrangements to mitigate possible intera</w:t>
            </w:r>
            <w:r w:rsidRPr="00E02E5F">
              <w:rPr>
                <w:rFonts w:cs="Arial"/>
              </w:rPr>
              <w:t>ctions with TEP species, such as prohibiting the use of inverted dillies</w:t>
            </w:r>
            <w:r>
              <w:rPr>
                <w:rFonts w:cs="Arial"/>
              </w:rPr>
              <w:t xml:space="preserve">, </w:t>
            </w:r>
            <w:r w:rsidRPr="00E02E5F">
              <w:rPr>
                <w:rFonts w:cs="Arial"/>
              </w:rPr>
              <w:t>introducing trotlines in the northern waters of Moreton Bay</w:t>
            </w:r>
            <w:r>
              <w:rPr>
                <w:rFonts w:cs="Arial"/>
              </w:rPr>
              <w:t xml:space="preserve"> and</w:t>
            </w:r>
            <w:r w:rsidRPr="00E02E5F">
              <w:rPr>
                <w:rFonts w:cs="Arial"/>
              </w:rPr>
              <w:t xml:space="preserve"> distribut</w:t>
            </w:r>
            <w:r>
              <w:rPr>
                <w:rFonts w:cs="Arial"/>
              </w:rPr>
              <w:t>ing</w:t>
            </w:r>
            <w:r w:rsidRPr="00E02E5F">
              <w:rPr>
                <w:rFonts w:cs="Arial"/>
              </w:rPr>
              <w:t xml:space="preserve"> brochures to inform and promote improved fishing gear amongst the recreational fishing sector.</w:t>
            </w:r>
            <w:r>
              <w:rPr>
                <w:rFonts w:cs="Arial"/>
              </w:rPr>
              <w:t xml:space="preserve"> The Department also commends QDAF</w:t>
            </w:r>
            <w:r w:rsidRPr="00E74456">
              <w:t xml:space="preserve"> </w:t>
            </w:r>
            <w:r>
              <w:t xml:space="preserve">for recently conducting a cleanup of abandoned crab pots in </w:t>
            </w:r>
            <w:r w:rsidRPr="00E74456">
              <w:rPr>
                <w:rFonts w:cs="Arial"/>
              </w:rPr>
              <w:t>Hinchinbrook</w:t>
            </w:r>
            <w:r>
              <w:rPr>
                <w:rFonts w:cs="Arial"/>
              </w:rPr>
              <w:t xml:space="preserve"> Channel, which had successfully seized 144 </w:t>
            </w:r>
            <w:r w:rsidRPr="00501151">
              <w:rPr>
                <w:rFonts w:cs="Arial"/>
              </w:rPr>
              <w:t>unattended and abandoned crab pots</w:t>
            </w:r>
            <w:r>
              <w:rPr>
                <w:rFonts w:cs="Arial"/>
              </w:rPr>
              <w:t xml:space="preserve"> over the three day initiative.</w:t>
            </w:r>
          </w:p>
          <w:p w:rsidR="008F6173" w:rsidRPr="00C33D8C" w:rsidRDefault="001D577F" w:rsidP="00DB71B3">
            <w:pPr>
              <w:rPr>
                <w:rFonts w:cs="Arial"/>
              </w:rPr>
            </w:pPr>
            <w:r w:rsidRPr="0086644E">
              <w:rPr>
                <w:rFonts w:cs="Arial"/>
              </w:rPr>
              <w:t xml:space="preserve">Given </w:t>
            </w:r>
            <w:r>
              <w:rPr>
                <w:rFonts w:cs="Arial"/>
              </w:rPr>
              <w:t>that interactions with TEP species is occurring and that current reporting methods</w:t>
            </w:r>
            <w:r w:rsidR="00DB71B3">
              <w:rPr>
                <w:rFonts w:cs="Arial"/>
              </w:rPr>
              <w:t xml:space="preserve"> only rely on self reporting by commercial fishers,</w:t>
            </w:r>
            <w:r>
              <w:rPr>
                <w:rFonts w:cs="Arial"/>
              </w:rPr>
              <w:t xml:space="preserve"> the Department considers that it is essential that QDAF undertake</w:t>
            </w:r>
            <w:r w:rsidRPr="000147E0">
              <w:rPr>
                <w:rFonts w:cs="Arial"/>
              </w:rPr>
              <w:t xml:space="preserve"> a robust evaluation of </w:t>
            </w:r>
            <w:r w:rsidR="00DB71B3">
              <w:rPr>
                <w:rFonts w:cs="Arial"/>
              </w:rPr>
              <w:t xml:space="preserve">the </w:t>
            </w:r>
            <w:r w:rsidRPr="000147E0">
              <w:rPr>
                <w:rFonts w:cs="Arial"/>
              </w:rPr>
              <w:t>o</w:t>
            </w:r>
            <w:r>
              <w:rPr>
                <w:rFonts w:cs="Arial"/>
              </w:rPr>
              <w:t>perational management measures</w:t>
            </w:r>
            <w:r w:rsidRPr="0086644E">
              <w:rPr>
                <w:rFonts w:cs="Arial"/>
              </w:rPr>
              <w:t xml:space="preserve"> </w:t>
            </w:r>
            <w:r>
              <w:rPr>
                <w:rFonts w:cs="Arial"/>
              </w:rPr>
              <w:t xml:space="preserve">to </w:t>
            </w:r>
            <w:r w:rsidR="00DB71B3">
              <w:rPr>
                <w:rFonts w:cs="Arial"/>
              </w:rPr>
              <w:t>identify if there is</w:t>
            </w:r>
            <w:r>
              <w:rPr>
                <w:rFonts w:cs="Arial"/>
              </w:rPr>
              <w:t xml:space="preserve"> any underreporting of </w:t>
            </w:r>
            <w:r w:rsidRPr="0086644E">
              <w:rPr>
                <w:rFonts w:cs="Arial"/>
              </w:rPr>
              <w:t>interaction</w:t>
            </w:r>
            <w:r>
              <w:rPr>
                <w:rFonts w:cs="Arial"/>
              </w:rPr>
              <w:t>s</w:t>
            </w:r>
            <w:r w:rsidRPr="0086644E">
              <w:rPr>
                <w:rFonts w:cs="Arial"/>
              </w:rPr>
              <w:t xml:space="preserve"> with, and mortality of, </w:t>
            </w:r>
            <w:r>
              <w:rPr>
                <w:rFonts w:cs="Arial"/>
              </w:rPr>
              <w:t xml:space="preserve">EPBC Act listed TEP species or lost pots by the </w:t>
            </w:r>
            <w:r w:rsidRPr="0086644E">
              <w:rPr>
                <w:rFonts w:cs="Arial"/>
                <w:color w:val="000000"/>
              </w:rPr>
              <w:t>commercial and recreational sectors</w:t>
            </w:r>
            <w:r w:rsidR="00DB71B3">
              <w:rPr>
                <w:rFonts w:cs="Arial"/>
                <w:color w:val="000000"/>
              </w:rPr>
              <w:t>.</w:t>
            </w:r>
            <w:r>
              <w:rPr>
                <w:rFonts w:cs="Arial"/>
              </w:rPr>
              <w:t xml:space="preserve"> </w:t>
            </w:r>
            <w:r w:rsidRPr="0086644E">
              <w:rPr>
                <w:rFonts w:cs="Arial"/>
              </w:rPr>
              <w:t>To ensure that the data ac</w:t>
            </w:r>
            <w:r>
              <w:rPr>
                <w:rFonts w:cs="Arial"/>
              </w:rPr>
              <w:t>curately reflects the fishery and recreational practices</w:t>
            </w:r>
            <w:r w:rsidRPr="0086644E">
              <w:rPr>
                <w:rFonts w:cs="Arial"/>
              </w:rPr>
              <w:t>, the Department</w:t>
            </w:r>
            <w:r>
              <w:rPr>
                <w:rFonts w:cs="Arial"/>
              </w:rPr>
              <w:t xml:space="preserve"> also</w:t>
            </w:r>
            <w:r w:rsidRPr="0086644E">
              <w:rPr>
                <w:rFonts w:cs="Arial"/>
              </w:rPr>
              <w:t xml:space="preserve"> </w:t>
            </w:r>
            <w:r>
              <w:rPr>
                <w:rFonts w:cs="Arial"/>
              </w:rPr>
              <w:t xml:space="preserve">considers it important </w:t>
            </w:r>
            <w:r w:rsidRPr="0086644E">
              <w:rPr>
                <w:rFonts w:cs="Arial"/>
              </w:rPr>
              <w:t xml:space="preserve">that </w:t>
            </w:r>
            <w:r>
              <w:rPr>
                <w:rFonts w:cs="Arial"/>
              </w:rPr>
              <w:t>Q</w:t>
            </w:r>
            <w:r w:rsidRPr="0086644E">
              <w:rPr>
                <w:rFonts w:cs="Arial"/>
              </w:rPr>
              <w:t xml:space="preserve">DAF </w:t>
            </w:r>
            <w:r>
              <w:rPr>
                <w:rFonts w:cs="Arial"/>
              </w:rPr>
              <w:t xml:space="preserve">work with industry to </w:t>
            </w:r>
            <w:r w:rsidRPr="0086644E">
              <w:rPr>
                <w:rFonts w:cs="Arial"/>
              </w:rPr>
              <w:t xml:space="preserve">develop </w:t>
            </w:r>
            <w:r>
              <w:rPr>
                <w:rFonts w:cs="Arial"/>
              </w:rPr>
              <w:t xml:space="preserve">and implement an </w:t>
            </w:r>
            <w:r w:rsidRPr="0086644E">
              <w:rPr>
                <w:rFonts w:cs="Arial"/>
              </w:rPr>
              <w:t>independe</w:t>
            </w:r>
            <w:r w:rsidRPr="00275A38">
              <w:rPr>
                <w:rFonts w:cs="Arial"/>
              </w:rPr>
              <w:t>n</w:t>
            </w:r>
            <w:r w:rsidRPr="0086644E">
              <w:rPr>
                <w:rFonts w:cs="Arial"/>
              </w:rPr>
              <w:t xml:space="preserve">t </w:t>
            </w:r>
            <w:r>
              <w:rPr>
                <w:rFonts w:cs="Arial"/>
              </w:rPr>
              <w:t>data validation</w:t>
            </w:r>
            <w:r w:rsidRPr="0086644E">
              <w:rPr>
                <w:rFonts w:cs="Arial"/>
              </w:rPr>
              <w:t xml:space="preserve"> </w:t>
            </w:r>
            <w:r>
              <w:rPr>
                <w:rFonts w:cs="Arial"/>
              </w:rPr>
              <w:t>framework to ensure</w:t>
            </w:r>
            <w:r w:rsidRPr="0086644E">
              <w:rPr>
                <w:rFonts w:cs="Arial"/>
              </w:rPr>
              <w:t xml:space="preserve"> reliable reporting </w:t>
            </w:r>
            <w:r>
              <w:rPr>
                <w:rFonts w:cs="Arial"/>
              </w:rPr>
              <w:t xml:space="preserve">by commercial fishers </w:t>
            </w:r>
            <w:r w:rsidRPr="0086644E">
              <w:rPr>
                <w:rFonts w:cs="Arial"/>
              </w:rPr>
              <w:t xml:space="preserve">and incorporate </w:t>
            </w:r>
            <w:r>
              <w:rPr>
                <w:rFonts w:cs="Arial"/>
              </w:rPr>
              <w:t xml:space="preserve">any </w:t>
            </w:r>
            <w:r w:rsidRPr="0086644E">
              <w:rPr>
                <w:rFonts w:cs="Arial"/>
              </w:rPr>
              <w:t xml:space="preserve">findings into </w:t>
            </w:r>
            <w:r>
              <w:rPr>
                <w:rFonts w:cs="Arial"/>
              </w:rPr>
              <w:t xml:space="preserve">the crab fisheries </w:t>
            </w:r>
            <w:r w:rsidRPr="0086644E">
              <w:rPr>
                <w:rFonts w:cs="Arial"/>
              </w:rPr>
              <w:t>management arrangements</w:t>
            </w:r>
            <w:r>
              <w:rPr>
                <w:rFonts w:cs="Arial"/>
              </w:rPr>
              <w:t>.</w:t>
            </w:r>
          </w:p>
        </w:tc>
        <w:tc>
          <w:tcPr>
            <w:tcW w:w="5189" w:type="dxa"/>
          </w:tcPr>
          <w:p w:rsidR="001D577F" w:rsidRPr="00581008" w:rsidRDefault="001D577F" w:rsidP="001D577F">
            <w:pPr>
              <w:spacing w:after="120"/>
              <w:rPr>
                <w:b/>
              </w:rPr>
            </w:pPr>
            <w:r>
              <w:rPr>
                <w:b/>
              </w:rPr>
              <w:t xml:space="preserve">Part 13 Condition 1: </w:t>
            </w:r>
          </w:p>
          <w:p w:rsidR="001D577F" w:rsidRDefault="001D577F" w:rsidP="001D577F">
            <w:pPr>
              <w:rPr>
                <w:rFonts w:cs="Arial"/>
                <w:color w:val="000000"/>
              </w:rPr>
            </w:pPr>
            <w:r>
              <w:rPr>
                <w:rFonts w:cs="Arial"/>
                <w:color w:val="000000"/>
              </w:rPr>
              <w:t xml:space="preserve">QDAF, </w:t>
            </w:r>
            <w:r w:rsidRPr="000147E0">
              <w:rPr>
                <w:rFonts w:cs="Arial"/>
              </w:rPr>
              <w:t xml:space="preserve">in consultation with </w:t>
            </w:r>
            <w:r>
              <w:t>crab fishery stakeholders</w:t>
            </w:r>
            <w:r w:rsidRPr="000147E0">
              <w:rPr>
                <w:rFonts w:cs="Arial"/>
              </w:rPr>
              <w:t xml:space="preserve"> and </w:t>
            </w:r>
            <w:r>
              <w:rPr>
                <w:rFonts w:cs="Arial"/>
              </w:rPr>
              <w:t>other</w:t>
            </w:r>
            <w:r w:rsidRPr="00D15542">
              <w:rPr>
                <w:rFonts w:cs="Arial"/>
                <w:color w:val="FF0000"/>
              </w:rPr>
              <w:t xml:space="preserve"> </w:t>
            </w:r>
            <w:r w:rsidRPr="00CF4B6E">
              <w:rPr>
                <w:rFonts w:cs="Arial"/>
              </w:rPr>
              <w:t>government agencies</w:t>
            </w:r>
            <w:r>
              <w:rPr>
                <w:rFonts w:cs="Arial"/>
              </w:rPr>
              <w:t xml:space="preserve"> </w:t>
            </w:r>
            <w:r>
              <w:rPr>
                <w:rFonts w:cs="Arial"/>
                <w:color w:val="000000"/>
              </w:rPr>
              <w:t xml:space="preserve">to: </w:t>
            </w:r>
          </w:p>
          <w:p w:rsidR="001D577F" w:rsidRPr="000147E0" w:rsidRDefault="001D577F" w:rsidP="001D577F">
            <w:pPr>
              <w:pStyle w:val="ListParagraph"/>
              <w:numPr>
                <w:ilvl w:val="0"/>
                <w:numId w:val="38"/>
              </w:numPr>
              <w:rPr>
                <w:rFonts w:cs="Arial"/>
                <w:color w:val="000000"/>
              </w:rPr>
            </w:pPr>
            <w:r w:rsidRPr="000147E0">
              <w:rPr>
                <w:rFonts w:cs="Arial"/>
              </w:rPr>
              <w:t>complete a robust evaluation of o</w:t>
            </w:r>
            <w:r>
              <w:rPr>
                <w:rFonts w:cs="Arial"/>
              </w:rPr>
              <w:t xml:space="preserve">perational management measures </w:t>
            </w:r>
            <w:r w:rsidRPr="000147E0">
              <w:rPr>
                <w:rFonts w:cs="Arial"/>
              </w:rPr>
              <w:t xml:space="preserve">to </w:t>
            </w:r>
            <w:r>
              <w:rPr>
                <w:rFonts w:cs="Arial"/>
              </w:rPr>
              <w:t>examine</w:t>
            </w:r>
            <w:r w:rsidRPr="000147E0">
              <w:rPr>
                <w:rFonts w:cs="Arial"/>
              </w:rPr>
              <w:t xml:space="preserve"> the risk of TEP species entanglements with crab pots</w:t>
            </w:r>
            <w:r w:rsidRPr="000147E0">
              <w:rPr>
                <w:rFonts w:cs="Arial"/>
                <w:color w:val="000000"/>
              </w:rPr>
              <w:t>;</w:t>
            </w:r>
            <w:r>
              <w:rPr>
                <w:rFonts w:cs="Arial"/>
                <w:color w:val="000000"/>
              </w:rPr>
              <w:t xml:space="preserve"> and</w:t>
            </w:r>
          </w:p>
          <w:p w:rsidR="001D577F" w:rsidRPr="00941AAC" w:rsidRDefault="001D577F" w:rsidP="001D577F">
            <w:pPr>
              <w:pStyle w:val="ListParagraph"/>
              <w:numPr>
                <w:ilvl w:val="0"/>
                <w:numId w:val="38"/>
              </w:numPr>
              <w:spacing w:after="0"/>
              <w:rPr>
                <w:rFonts w:cs="Arial"/>
              </w:rPr>
            </w:pPr>
            <w:proofErr w:type="gramStart"/>
            <w:r w:rsidRPr="000147E0">
              <w:rPr>
                <w:rFonts w:cs="Arial"/>
              </w:rPr>
              <w:t>taking</w:t>
            </w:r>
            <w:proofErr w:type="gramEnd"/>
            <w:r w:rsidRPr="000147E0">
              <w:rPr>
                <w:rFonts w:cs="Arial"/>
              </w:rPr>
              <w:t xml:space="preserve"> </w:t>
            </w:r>
            <w:r>
              <w:rPr>
                <w:rFonts w:cs="Arial"/>
              </w:rPr>
              <w:t xml:space="preserve">into </w:t>
            </w:r>
            <w:r w:rsidRPr="000147E0">
              <w:rPr>
                <w:rFonts w:cs="Arial"/>
              </w:rPr>
              <w:t>account the evaluation of management arrangements</w:t>
            </w:r>
            <w:r>
              <w:rPr>
                <w:rFonts w:cs="Arial"/>
              </w:rPr>
              <w:t>,</w:t>
            </w:r>
            <w:r w:rsidRPr="000147E0">
              <w:rPr>
                <w:rFonts w:cs="Arial"/>
              </w:rPr>
              <w:t xml:space="preserve"> </w:t>
            </w:r>
            <w:r>
              <w:rPr>
                <w:rFonts w:cs="Arial"/>
              </w:rPr>
              <w:t xml:space="preserve">implement </w:t>
            </w:r>
            <w:r w:rsidRPr="000147E0">
              <w:rPr>
                <w:rFonts w:cs="Arial"/>
              </w:rPr>
              <w:t xml:space="preserve">a suite of management measures to minimise the risk of TEP </w:t>
            </w:r>
            <w:r w:rsidRPr="00A04469">
              <w:rPr>
                <w:rFonts w:cs="Arial"/>
              </w:rPr>
              <w:t>species entanglement with crab pots</w:t>
            </w:r>
            <w:r>
              <w:rPr>
                <w:rFonts w:cs="Arial"/>
              </w:rPr>
              <w:t xml:space="preserve">. </w:t>
            </w:r>
            <w:r w:rsidRPr="00941AAC">
              <w:rPr>
                <w:rFonts w:cs="Arial"/>
              </w:rPr>
              <w:t>Measures could include spatial and seasonal closures</w:t>
            </w:r>
            <w:r>
              <w:rPr>
                <w:rFonts w:cs="Arial"/>
              </w:rPr>
              <w:t xml:space="preserve"> and/or</w:t>
            </w:r>
            <w:r w:rsidRPr="00941AAC">
              <w:rPr>
                <w:rFonts w:cs="Arial"/>
              </w:rPr>
              <w:t xml:space="preserve"> potential gear modifications.</w:t>
            </w:r>
          </w:p>
          <w:p w:rsidR="001D577F" w:rsidRPr="00941AAC" w:rsidRDefault="001D577F" w:rsidP="001D577F">
            <w:pPr>
              <w:rPr>
                <w:rFonts w:cs="Arial"/>
              </w:rPr>
            </w:pPr>
          </w:p>
          <w:p w:rsidR="001D577F" w:rsidRDefault="001D577F" w:rsidP="001D577F">
            <w:pPr>
              <w:spacing w:after="120"/>
            </w:pPr>
            <w:r>
              <w:rPr>
                <w:b/>
              </w:rPr>
              <w:t>Part 13 C</w:t>
            </w:r>
            <w:r>
              <w:rPr>
                <w:b/>
                <w:bCs/>
              </w:rPr>
              <w:t>ondition 2</w:t>
            </w:r>
            <w:r>
              <w:t xml:space="preserve">: </w:t>
            </w:r>
          </w:p>
          <w:p w:rsidR="001D577F" w:rsidRDefault="001D577F" w:rsidP="001D577F">
            <w:pPr>
              <w:tabs>
                <w:tab w:val="num" w:pos="252"/>
              </w:tabs>
              <w:spacing w:after="120"/>
            </w:pPr>
            <w:r>
              <w:t>QDAF to work with crab fishery stakeholders,</w:t>
            </w:r>
            <w:r w:rsidRPr="00922A60">
              <w:t xml:space="preserve"> to</w:t>
            </w:r>
            <w:r>
              <w:t>:</w:t>
            </w:r>
          </w:p>
          <w:p w:rsidR="001D577F" w:rsidRDefault="001D577F" w:rsidP="001D577F">
            <w:pPr>
              <w:pStyle w:val="ListParagraph"/>
              <w:numPr>
                <w:ilvl w:val="0"/>
                <w:numId w:val="44"/>
              </w:numPr>
              <w:tabs>
                <w:tab w:val="num" w:pos="424"/>
              </w:tabs>
              <w:spacing w:after="120"/>
            </w:pPr>
            <w:r>
              <w:t xml:space="preserve">investigate and </w:t>
            </w:r>
            <w:r w:rsidRPr="00922A60">
              <w:t>improve</w:t>
            </w:r>
            <w:r>
              <w:t xml:space="preserve"> monitoring and</w:t>
            </w:r>
            <w:r w:rsidRPr="00922A60">
              <w:t xml:space="preserve"> reporting </w:t>
            </w:r>
            <w:r>
              <w:t xml:space="preserve">of </w:t>
            </w:r>
            <w:r w:rsidRPr="00D23937">
              <w:rPr>
                <w:rFonts w:cs="Arial"/>
                <w:color w:val="000000"/>
              </w:rPr>
              <w:t>protected species interactions</w:t>
            </w:r>
            <w:r w:rsidRPr="00922A60">
              <w:t xml:space="preserve"> by fishers in </w:t>
            </w:r>
            <w:r>
              <w:t>the commercial sector; and</w:t>
            </w:r>
          </w:p>
          <w:p w:rsidR="001D577F" w:rsidRPr="00941AAC" w:rsidRDefault="001D577F" w:rsidP="001D577F">
            <w:pPr>
              <w:pStyle w:val="ListParagraph"/>
              <w:numPr>
                <w:ilvl w:val="0"/>
                <w:numId w:val="44"/>
              </w:numPr>
              <w:tabs>
                <w:tab w:val="num" w:pos="424"/>
              </w:tabs>
              <w:spacing w:after="120"/>
            </w:pPr>
            <w:proofErr w:type="gramStart"/>
            <w:r w:rsidRPr="00941AAC">
              <w:t>implement</w:t>
            </w:r>
            <w:proofErr w:type="gramEnd"/>
            <w:r w:rsidRPr="00941AAC">
              <w:t xml:space="preserve"> </w:t>
            </w:r>
            <w:bookmarkStart w:id="9" w:name="_GoBack"/>
            <w:bookmarkEnd w:id="9"/>
            <w:r w:rsidRPr="00941AAC">
              <w:t>a system to independently validate commercial fishery interactions with TEP species.</w:t>
            </w:r>
          </w:p>
          <w:p w:rsidR="008F6173" w:rsidRPr="00922A60" w:rsidRDefault="008F6173" w:rsidP="00E13C03">
            <w:pPr>
              <w:tabs>
                <w:tab w:val="num" w:pos="252"/>
              </w:tabs>
              <w:spacing w:after="120"/>
            </w:pPr>
            <w:r>
              <w:t xml:space="preserve"> </w:t>
            </w:r>
          </w:p>
          <w:p w:rsidR="008F6173" w:rsidRDefault="008F6173" w:rsidP="00E13C03">
            <w:pPr>
              <w:spacing w:after="120"/>
              <w:rPr>
                <w:b/>
              </w:rPr>
            </w:pPr>
          </w:p>
        </w:tc>
      </w:tr>
    </w:tbl>
    <w:p w:rsidR="008D6C74" w:rsidRDefault="008D6C74">
      <w:pPr>
        <w:spacing w:after="0" w:line="240" w:lineRule="auto"/>
        <w:rPr>
          <w:rFonts w:cs="Arial"/>
          <w:highlight w:val="yellow"/>
        </w:rPr>
      </w:pPr>
    </w:p>
    <w:p w:rsidR="008D6C74" w:rsidRDefault="008D6C74">
      <w:pPr>
        <w:spacing w:after="0" w:line="240" w:lineRule="auto"/>
        <w:rPr>
          <w:rFonts w:cs="Arial"/>
          <w:highlight w:val="yellow"/>
        </w:rPr>
      </w:pPr>
    </w:p>
    <w:p w:rsidR="008D6C74" w:rsidRDefault="008D6C74">
      <w:pPr>
        <w:spacing w:after="0" w:line="240" w:lineRule="auto"/>
        <w:rPr>
          <w:rFonts w:cs="Arial"/>
          <w:highlight w:val="yellow"/>
        </w:rPr>
      </w:pPr>
    </w:p>
    <w:p w:rsidR="008D6C74" w:rsidRDefault="008D6C74">
      <w:pPr>
        <w:spacing w:after="0" w:line="240" w:lineRule="auto"/>
        <w:rPr>
          <w:rFonts w:cs="Arial"/>
          <w:highlight w:val="yellow"/>
        </w:rPr>
      </w:pPr>
    </w:p>
    <w:p w:rsidR="008D6C74" w:rsidRDefault="008D6C74">
      <w:pPr>
        <w:spacing w:after="0" w:line="240" w:lineRule="auto"/>
        <w:rPr>
          <w:rFonts w:cs="Arial"/>
          <w:highlight w:val="yellow"/>
        </w:rPr>
      </w:pPr>
    </w:p>
    <w:p w:rsidR="00336384" w:rsidRDefault="00336384">
      <w:pPr>
        <w:spacing w:after="0" w:line="240" w:lineRule="auto"/>
        <w:rPr>
          <w:rFonts w:cs="Arial"/>
          <w:highlight w:val="yellow"/>
        </w:rPr>
      </w:pPr>
      <w:r>
        <w:rPr>
          <w:rFonts w:cs="Arial"/>
          <w:highlight w:val="yellow"/>
        </w:rPr>
        <w:br w:type="page"/>
      </w:r>
    </w:p>
    <w:p w:rsidR="00B6012C" w:rsidRPr="007430E0" w:rsidRDefault="00B6012C" w:rsidP="007430E0">
      <w:pPr>
        <w:pStyle w:val="Heading6"/>
        <w:rPr>
          <w:rFonts w:ascii="Arial" w:hAnsi="Arial" w:cs="Arial"/>
        </w:rPr>
      </w:pPr>
      <w:r w:rsidRPr="007430E0">
        <w:rPr>
          <w:rFonts w:ascii="Arial" w:hAnsi="Arial" w:cs="Arial"/>
        </w:rPr>
        <w:t xml:space="preserve">Table 4: </w:t>
      </w:r>
      <w:r w:rsidR="00114D7A" w:rsidRPr="00114D7A">
        <w:rPr>
          <w:rFonts w:ascii="Arial" w:hAnsi="Arial" w:cs="Arial"/>
        </w:rPr>
        <w:t>Queensland Mud Crab</w:t>
      </w:r>
      <w:r w:rsidRPr="007430E0">
        <w:rPr>
          <w:rFonts w:ascii="Arial" w:hAnsi="Arial" w:cs="Arial"/>
        </w:rPr>
        <w:t xml:space="preserve"> Assessment – Summary of Issues</w:t>
      </w:r>
      <w:r w:rsidR="00383141">
        <w:rPr>
          <w:rFonts w:ascii="Arial" w:hAnsi="Arial" w:cs="Arial"/>
        </w:rPr>
        <w:t>,</w:t>
      </w:r>
      <w:r w:rsidR="00383141" w:rsidRPr="00383141">
        <w:rPr>
          <w:rFonts w:ascii="Arial" w:hAnsi="Arial" w:cs="Arial"/>
        </w:rPr>
        <w:t xml:space="preserve"> </w:t>
      </w:r>
      <w:r w:rsidR="00383141" w:rsidRPr="00BC1B4B">
        <w:rPr>
          <w:rFonts w:ascii="Arial" w:hAnsi="Arial" w:cs="Arial"/>
        </w:rPr>
        <w:t>Conditions and</w:t>
      </w:r>
      <w:r w:rsidR="00236A2C">
        <w:rPr>
          <w:rFonts w:ascii="Arial" w:hAnsi="Arial" w:cs="Arial"/>
        </w:rPr>
        <w:t xml:space="preserve"> </w:t>
      </w:r>
      <w:r w:rsidRPr="00114D7A">
        <w:rPr>
          <w:rFonts w:ascii="Arial" w:hAnsi="Arial" w:cs="Arial"/>
        </w:rPr>
        <w:t>R</w:t>
      </w:r>
      <w:r w:rsidRPr="007430E0">
        <w:rPr>
          <w:rFonts w:ascii="Arial" w:hAnsi="Arial" w:cs="Arial"/>
        </w:rPr>
        <w:t xml:space="preserve">ecommendations </w:t>
      </w:r>
      <w:bookmarkEnd w:id="7"/>
      <w:r w:rsidR="00C315EF">
        <w:rPr>
          <w:rFonts w:ascii="Arial" w:hAnsi="Arial" w:cs="Arial"/>
        </w:rPr>
        <w:t>October 2015</w:t>
      </w: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2"/>
        <w:gridCol w:w="5189"/>
      </w:tblGrid>
      <w:tr w:rsidR="00B6012C" w:rsidRPr="00F6308F" w:rsidTr="001955CD">
        <w:trPr>
          <w:tblHeader/>
          <w:jc w:val="center"/>
        </w:trPr>
        <w:tc>
          <w:tcPr>
            <w:tcW w:w="8892" w:type="dxa"/>
            <w:shd w:val="clear" w:color="auto" w:fill="D9D9D9"/>
          </w:tcPr>
          <w:p w:rsidR="00B6012C" w:rsidRPr="00F6308F" w:rsidRDefault="00B6012C" w:rsidP="001955CD">
            <w:pPr>
              <w:rPr>
                <w:rFonts w:cs="Arial"/>
                <w:b/>
              </w:rPr>
            </w:pPr>
            <w:r w:rsidRPr="00F6308F">
              <w:rPr>
                <w:rFonts w:cs="Arial"/>
                <w:b/>
              </w:rPr>
              <w:t>Issue</w:t>
            </w:r>
          </w:p>
        </w:tc>
        <w:tc>
          <w:tcPr>
            <w:tcW w:w="5189" w:type="dxa"/>
            <w:shd w:val="clear" w:color="auto" w:fill="D9D9D9"/>
          </w:tcPr>
          <w:p w:rsidR="00B6012C" w:rsidRPr="00F6308F" w:rsidRDefault="00B6012C" w:rsidP="001955CD">
            <w:pPr>
              <w:rPr>
                <w:rFonts w:cs="Arial"/>
                <w:b/>
              </w:rPr>
            </w:pPr>
            <w:r w:rsidRPr="00DC63F1">
              <w:rPr>
                <w:rFonts w:cs="Arial"/>
                <w:b/>
              </w:rPr>
              <w:t>Recommendation</w:t>
            </w:r>
          </w:p>
        </w:tc>
      </w:tr>
      <w:tr w:rsidR="008F6173" w:rsidRPr="00F6308F" w:rsidTr="001955CD">
        <w:trPr>
          <w:jc w:val="center"/>
        </w:trPr>
        <w:tc>
          <w:tcPr>
            <w:tcW w:w="8892" w:type="dxa"/>
          </w:tcPr>
          <w:p w:rsidR="008F6173" w:rsidRPr="00F57F6C" w:rsidRDefault="008F6173" w:rsidP="00E13C03">
            <w:pPr>
              <w:autoSpaceDE w:val="0"/>
              <w:autoSpaceDN w:val="0"/>
              <w:adjustRightInd w:val="0"/>
              <w:rPr>
                <w:u w:val="single"/>
              </w:rPr>
            </w:pPr>
            <w:r>
              <w:br w:type="page"/>
            </w:r>
            <w:r>
              <w:br w:type="page"/>
            </w:r>
            <w:r>
              <w:rPr>
                <w:u w:val="single"/>
              </w:rPr>
              <w:t xml:space="preserve">Addressing key gaps in data </w:t>
            </w:r>
          </w:p>
          <w:p w:rsidR="008F6173" w:rsidRPr="00E9675E" w:rsidRDefault="008F6173" w:rsidP="00E13C03">
            <w:pPr>
              <w:rPr>
                <w:rFonts w:cs="Arial"/>
              </w:rPr>
            </w:pPr>
            <w:r>
              <w:t xml:space="preserve">While the release of the Status of Key Australian </w:t>
            </w:r>
            <w:r w:rsidRPr="00E9675E">
              <w:t xml:space="preserve">Fish Stocks Reports (SAFS) in 2014 </w:t>
            </w:r>
            <w:r w:rsidRPr="00E9675E">
              <w:rPr>
                <w:rFonts w:cs="Arial"/>
              </w:rPr>
              <w:t xml:space="preserve">supports the fishery’s </w:t>
            </w:r>
            <w:r w:rsidRPr="00E9675E">
              <w:rPr>
                <w:bCs/>
              </w:rPr>
              <w:t>sustainable stock</w:t>
            </w:r>
            <w:r w:rsidRPr="00E9675E">
              <w:t xml:space="preserve"> status, some concerns identified in the previous SAFS report published in 2012 are still unaddressed. According to the SAFS 2012 report, considerable uncertainty about the reliability of commercial catch</w:t>
            </w:r>
            <w:r w:rsidRPr="00E9675E">
              <w:noBreakHyphen/>
            </w:r>
            <w:proofErr w:type="spellStart"/>
            <w:r w:rsidRPr="00E9675E">
              <w:t>and</w:t>
            </w:r>
            <w:proofErr w:type="spellEnd"/>
            <w:r w:rsidRPr="00E9675E">
              <w:noBreakHyphen/>
            </w:r>
            <w:proofErr w:type="spellStart"/>
            <w:r w:rsidRPr="00E9675E">
              <w:t>effort</w:t>
            </w:r>
            <w:proofErr w:type="spellEnd"/>
            <w:r w:rsidRPr="00E9675E">
              <w:t xml:space="preserve"> data for eastern Queensland, coupled with limited data on the comparatively large non</w:t>
            </w:r>
            <w:r w:rsidRPr="00E9675E">
              <w:noBreakHyphen/>
              <w:t>commercial take, were key gaps in determining the stock status.</w:t>
            </w:r>
            <w:r w:rsidRPr="00E9675E">
              <w:rPr>
                <w:rFonts w:cs="Arial"/>
              </w:rPr>
              <w:t xml:space="preserve"> </w:t>
            </w:r>
          </w:p>
          <w:p w:rsidR="008F6173" w:rsidRPr="00E9675E" w:rsidRDefault="008F6173" w:rsidP="00E13C03">
            <w:r w:rsidRPr="00E9675E">
              <w:rPr>
                <w:rFonts w:cs="Arial"/>
              </w:rPr>
              <w:t>The discrepancy in available data extends across the commercial, recreational and Indigenous fishing sectors. T</w:t>
            </w:r>
            <w:r w:rsidRPr="00E9675E">
              <w:rPr>
                <w:rFonts w:cs="Arial"/>
                <w:bCs/>
              </w:rPr>
              <w:t>h</w:t>
            </w:r>
            <w:r w:rsidRPr="00E9675E">
              <w:t xml:space="preserve">e SAFS 2014 report highlights that </w:t>
            </w:r>
            <w:bookmarkStart w:id="10" w:name="OLE_LINK3"/>
            <w:bookmarkStart w:id="11" w:name="OLE_LINK4"/>
            <w:r w:rsidRPr="00E9675E">
              <w:t xml:space="preserve">not enough </w:t>
            </w:r>
            <w:r w:rsidRPr="00E9675E">
              <w:rPr>
                <w:rFonts w:cs="Arial"/>
                <w:lang w:val="en-US"/>
              </w:rPr>
              <w:t xml:space="preserve">data on catch estimates </w:t>
            </w:r>
            <w:bookmarkEnd w:id="10"/>
            <w:bookmarkEnd w:id="11"/>
            <w:r w:rsidRPr="00E9675E">
              <w:rPr>
                <w:rFonts w:cs="Arial"/>
                <w:lang w:val="en-US"/>
              </w:rPr>
              <w:t xml:space="preserve">is available </w:t>
            </w:r>
            <w:r w:rsidRPr="00E9675E">
              <w:t xml:space="preserve">to adequately account </w:t>
            </w:r>
            <w:r w:rsidRPr="00E9675E">
              <w:rPr>
                <w:rFonts w:cs="Arial"/>
                <w:lang w:val="en-US"/>
              </w:rPr>
              <w:t>for the recreational and Indigenous sectors</w:t>
            </w:r>
            <w:r w:rsidRPr="00E9675E">
              <w:t>. Recreational catch of mud crab appears to comprise a significant proportion of the total catch</w:t>
            </w:r>
            <w:r>
              <w:t xml:space="preserve">, with the Queensland component of the east-coast biological stock being </w:t>
            </w:r>
            <w:r w:rsidRPr="00E9675E">
              <w:t>estimate</w:t>
            </w:r>
            <w:r>
              <w:t>d</w:t>
            </w:r>
            <w:r w:rsidRPr="00E9675E">
              <w:t xml:space="preserve"> </w:t>
            </w:r>
            <w:r>
              <w:t>as</w:t>
            </w:r>
            <w:r w:rsidRPr="00E9675E">
              <w:t xml:space="preserve"> 25 per cent of overall catch (</w:t>
            </w:r>
            <w:r>
              <w:t>SAFS, 2014</w:t>
            </w:r>
            <w:r w:rsidRPr="00E9675E">
              <w:t xml:space="preserve">). </w:t>
            </w:r>
          </w:p>
          <w:p w:rsidR="008F6173" w:rsidRPr="00E9675E" w:rsidRDefault="008F6173" w:rsidP="00E13C03">
            <w:pPr>
              <w:rPr>
                <w:rFonts w:cs="Arial"/>
              </w:rPr>
            </w:pPr>
            <w:r w:rsidRPr="00E9675E">
              <w:t xml:space="preserve">According to the </w:t>
            </w:r>
            <w:r w:rsidRPr="00E9675E">
              <w:rPr>
                <w:i/>
              </w:rPr>
              <w:t>Guidelines for the Ecologically Sustainable Management of Fisheries - 2nd Edition</w:t>
            </w:r>
            <w:r w:rsidRPr="00E9675E">
              <w:t xml:space="preserve">, reliable estimates of all removals, including recreational catch, should be factored into stock assessments and catch levels. </w:t>
            </w:r>
            <w:r w:rsidRPr="00E9675E">
              <w:rPr>
                <w:rFonts w:cs="Arial"/>
                <w:bCs/>
              </w:rPr>
              <w:t xml:space="preserve">Accurate </w:t>
            </w:r>
            <w:r w:rsidRPr="00E9675E">
              <w:t xml:space="preserve">catch and effort </w:t>
            </w:r>
            <w:r w:rsidRPr="00E9675E">
              <w:rPr>
                <w:rFonts w:cs="Arial"/>
                <w:bCs/>
              </w:rPr>
              <w:t>data is fundamental to understanding stock viability and informing future management arrangements.</w:t>
            </w:r>
          </w:p>
          <w:p w:rsidR="008F6173" w:rsidRPr="00F11D86" w:rsidRDefault="008F6173" w:rsidP="00E13C03">
            <w:r w:rsidRPr="00E9675E">
              <w:rPr>
                <w:rFonts w:cs="Arial"/>
                <w:bCs/>
              </w:rPr>
              <w:t xml:space="preserve">The Department recommends that QDAF </w:t>
            </w:r>
            <w:r w:rsidRPr="00E9675E">
              <w:t>continue to work with the relevant</w:t>
            </w:r>
            <w:r w:rsidRPr="00283561">
              <w:t xml:space="preserve"> State agencies</w:t>
            </w:r>
            <w:r>
              <w:t>,</w:t>
            </w:r>
            <w:r w:rsidRPr="00283561">
              <w:t xml:space="preserve"> industry</w:t>
            </w:r>
            <w:r>
              <w:t xml:space="preserve"> and public</w:t>
            </w:r>
            <w:r w:rsidRPr="00283561">
              <w:t xml:space="preserve"> to obtain robust data of the commercial and recreational fishing sectors. Due to the significant </w:t>
            </w:r>
            <w:r>
              <w:t>harvest level</w:t>
            </w:r>
            <w:r w:rsidRPr="00283561">
              <w:t xml:space="preserve">, recreational catch estimates should be updated on a regular basis and </w:t>
            </w:r>
            <w:r>
              <w:t xml:space="preserve">appropriate </w:t>
            </w:r>
            <w:r w:rsidRPr="00283561">
              <w:t>management arrangements</w:t>
            </w:r>
            <w:r>
              <w:t xml:space="preserve"> be considered and, if required, implemented to reduce the recreational catch</w:t>
            </w:r>
            <w:r w:rsidRPr="00283561">
              <w:t>.</w:t>
            </w:r>
            <w:r w:rsidRPr="007E5C4A">
              <w:rPr>
                <w:rFonts w:cs="Arial"/>
              </w:rPr>
              <w:t xml:space="preserve"> </w:t>
            </w:r>
          </w:p>
        </w:tc>
        <w:tc>
          <w:tcPr>
            <w:tcW w:w="5189" w:type="dxa"/>
          </w:tcPr>
          <w:p w:rsidR="008F6173" w:rsidRPr="00581008" w:rsidRDefault="008F6173" w:rsidP="00E13C03">
            <w:pPr>
              <w:spacing w:after="120"/>
              <w:rPr>
                <w:b/>
              </w:rPr>
            </w:pPr>
            <w:r>
              <w:rPr>
                <w:b/>
              </w:rPr>
              <w:t>Recommendation 1</w:t>
            </w:r>
            <w:r w:rsidRPr="00581008">
              <w:rPr>
                <w:b/>
              </w:rPr>
              <w:t xml:space="preserve">: </w:t>
            </w:r>
          </w:p>
          <w:p w:rsidR="008F6173" w:rsidRDefault="008F6173" w:rsidP="00E13C03">
            <w:pPr>
              <w:spacing w:after="120"/>
            </w:pPr>
            <w:r>
              <w:t xml:space="preserve">QDAF to work with relevant agencies and crab fishery stakeholders to improve data confidence and accountability of stock estimates for target and discard species. </w:t>
            </w:r>
            <w:r>
              <w:rPr>
                <w:rFonts w:cs="Arial"/>
                <w:bCs/>
              </w:rPr>
              <w:t xml:space="preserve">This </w:t>
            </w:r>
            <w:r w:rsidRPr="00F36BF4">
              <w:rPr>
                <w:rFonts w:cs="Arial"/>
                <w:bCs/>
              </w:rPr>
              <w:t xml:space="preserve">should </w:t>
            </w:r>
            <w:r>
              <w:rPr>
                <w:rFonts w:cs="Arial"/>
                <w:bCs/>
              </w:rPr>
              <w:t>include</w:t>
            </w:r>
            <w:r w:rsidRPr="00F36BF4">
              <w:rPr>
                <w:rFonts w:cs="Arial"/>
                <w:bCs/>
              </w:rPr>
              <w:t>:</w:t>
            </w:r>
          </w:p>
          <w:p w:rsidR="008F6173" w:rsidRDefault="008F6173" w:rsidP="008F6173">
            <w:pPr>
              <w:pStyle w:val="ListParagraph"/>
              <w:numPr>
                <w:ilvl w:val="0"/>
                <w:numId w:val="40"/>
              </w:numPr>
              <w:spacing w:after="120"/>
            </w:pPr>
            <w:r w:rsidRPr="001D0A79">
              <w:t xml:space="preserve">robust </w:t>
            </w:r>
            <w:r w:rsidRPr="00E9675E">
              <w:t>catch</w:t>
            </w:r>
            <w:r w:rsidRPr="00E9675E">
              <w:noBreakHyphen/>
            </w:r>
            <w:proofErr w:type="spellStart"/>
            <w:r w:rsidRPr="00E9675E">
              <w:t>and</w:t>
            </w:r>
            <w:proofErr w:type="spellEnd"/>
            <w:r w:rsidRPr="00E9675E">
              <w:noBreakHyphen/>
            </w:r>
            <w:proofErr w:type="spellStart"/>
            <w:r w:rsidRPr="00E9675E">
              <w:t>effort</w:t>
            </w:r>
            <w:proofErr w:type="spellEnd"/>
            <w:r w:rsidRPr="00E9675E">
              <w:t xml:space="preserve"> data </w:t>
            </w:r>
            <w:r>
              <w:t>should</w:t>
            </w:r>
            <w:r w:rsidRPr="001D0A79">
              <w:t xml:space="preserve"> be </w:t>
            </w:r>
            <w:r>
              <w:t>recorded for the commercial sector and estimated from surveys for the recreational and Indigenous fishing sectors;</w:t>
            </w:r>
          </w:p>
          <w:p w:rsidR="008F6173" w:rsidRDefault="008F6173" w:rsidP="008F6173">
            <w:pPr>
              <w:pStyle w:val="ListParagraph"/>
              <w:numPr>
                <w:ilvl w:val="0"/>
                <w:numId w:val="40"/>
              </w:numPr>
              <w:spacing w:after="120"/>
            </w:pPr>
            <w:r>
              <w:t xml:space="preserve">robust estimates of </w:t>
            </w:r>
            <w:proofErr w:type="spellStart"/>
            <w:r>
              <w:t>bycatch</w:t>
            </w:r>
            <w:proofErr w:type="spellEnd"/>
            <w:r>
              <w:t xml:space="preserve"> and discard species interaction and mortality should be determined for all sectors;</w:t>
            </w:r>
          </w:p>
          <w:p w:rsidR="008F6173" w:rsidRPr="00173EC0" w:rsidRDefault="008F6173" w:rsidP="008F6173">
            <w:pPr>
              <w:pStyle w:val="ListParagraph"/>
              <w:numPr>
                <w:ilvl w:val="0"/>
                <w:numId w:val="40"/>
              </w:numPr>
              <w:spacing w:after="120"/>
            </w:pPr>
            <w:r w:rsidRPr="00173EC0">
              <w:rPr>
                <w:rFonts w:cs="Arial"/>
                <w:bCs/>
              </w:rPr>
              <w:t>measures to effectively monitor and respond to triggered performance indicators</w:t>
            </w:r>
            <w:r>
              <w:rPr>
                <w:rFonts w:cs="Arial"/>
                <w:bCs/>
              </w:rPr>
              <w:t>;</w:t>
            </w:r>
          </w:p>
          <w:p w:rsidR="008F6173" w:rsidRPr="00634DC1" w:rsidRDefault="008F6173" w:rsidP="008F6173">
            <w:pPr>
              <w:pStyle w:val="ListParagraph"/>
              <w:numPr>
                <w:ilvl w:val="0"/>
                <w:numId w:val="40"/>
              </w:numPr>
              <w:spacing w:after="120"/>
            </w:pPr>
            <w:proofErr w:type="gramStart"/>
            <w:r w:rsidRPr="0084492F">
              <w:t>appropriate</w:t>
            </w:r>
            <w:proofErr w:type="gramEnd"/>
            <w:r w:rsidRPr="0084492F">
              <w:t xml:space="preserve"> triggers </w:t>
            </w:r>
            <w:r>
              <w:t xml:space="preserve">for the commercial sector that account </w:t>
            </w:r>
            <w:r w:rsidRPr="0084492F">
              <w:t xml:space="preserve">for the </w:t>
            </w:r>
            <w:r>
              <w:t xml:space="preserve">cumulative impact of the </w:t>
            </w:r>
            <w:r w:rsidRPr="0084492F">
              <w:t>recreational sector.</w:t>
            </w:r>
          </w:p>
        </w:tc>
      </w:tr>
      <w:tr w:rsidR="008F6173" w:rsidRPr="00F6308F" w:rsidTr="001955CD">
        <w:trPr>
          <w:jc w:val="center"/>
        </w:trPr>
        <w:tc>
          <w:tcPr>
            <w:tcW w:w="8892" w:type="dxa"/>
          </w:tcPr>
          <w:p w:rsidR="008F6173" w:rsidRDefault="008F6173" w:rsidP="00E13C03">
            <w:pPr>
              <w:autoSpaceDE w:val="0"/>
              <w:autoSpaceDN w:val="0"/>
              <w:adjustRightInd w:val="0"/>
              <w:rPr>
                <w:rFonts w:cs="Arial"/>
                <w:u w:val="single"/>
              </w:rPr>
            </w:pPr>
            <w:r w:rsidRPr="0086644E">
              <w:rPr>
                <w:rFonts w:cs="Arial"/>
                <w:u w:val="single"/>
              </w:rPr>
              <w:t xml:space="preserve">Improve fishing gear </w:t>
            </w:r>
            <w:r>
              <w:rPr>
                <w:rFonts w:cs="Arial"/>
                <w:u w:val="single"/>
              </w:rPr>
              <w:t>for</w:t>
            </w:r>
            <w:r w:rsidRPr="0086644E">
              <w:rPr>
                <w:rFonts w:cs="Arial"/>
                <w:u w:val="single"/>
              </w:rPr>
              <w:t xml:space="preserve"> </w:t>
            </w:r>
            <w:proofErr w:type="spellStart"/>
            <w:r w:rsidRPr="0086644E">
              <w:rPr>
                <w:rFonts w:cs="Arial"/>
                <w:u w:val="single"/>
              </w:rPr>
              <w:t>bycatch</w:t>
            </w:r>
            <w:proofErr w:type="spellEnd"/>
          </w:p>
          <w:p w:rsidR="008F6173" w:rsidRPr="00FB208F" w:rsidRDefault="008F6173" w:rsidP="00E13C03">
            <w:pPr>
              <w:autoSpaceDE w:val="0"/>
              <w:autoSpaceDN w:val="0"/>
              <w:adjustRightInd w:val="0"/>
              <w:rPr>
                <w:rFonts w:cs="Arial"/>
                <w:color w:val="000000"/>
                <w:lang w:eastAsia="en-AU"/>
              </w:rPr>
            </w:pPr>
            <w:r w:rsidRPr="00FB208F">
              <w:rPr>
                <w:rFonts w:cs="Arial"/>
              </w:rPr>
              <w:t>The QDAF report on the progress against the Department of the Environment recommendations 2012-2014 for the Mud Crab Fishery advises that a small number of Queensland crab fishers have been tr</w:t>
            </w:r>
            <w:r>
              <w:rPr>
                <w:rFonts w:cs="Arial"/>
              </w:rPr>
              <w:t>ial</w:t>
            </w:r>
            <w:r w:rsidRPr="00FB208F">
              <w:rPr>
                <w:rFonts w:cs="Arial"/>
              </w:rPr>
              <w:t xml:space="preserve">ling escape vents in their pots. The report advises that </w:t>
            </w:r>
            <w:r>
              <w:rPr>
                <w:rFonts w:cs="Arial"/>
              </w:rPr>
              <w:t xml:space="preserve">the trial of </w:t>
            </w:r>
            <w:r w:rsidRPr="00FB208F">
              <w:rPr>
                <w:rFonts w:cs="Arial"/>
              </w:rPr>
              <w:t>rectangular shaped escape vents</w:t>
            </w:r>
            <w:r>
              <w:rPr>
                <w:rFonts w:cs="Arial"/>
              </w:rPr>
              <w:t xml:space="preserve">, which are </w:t>
            </w:r>
            <w:r w:rsidRPr="00FB208F">
              <w:rPr>
                <w:rFonts w:cs="Arial"/>
              </w:rPr>
              <w:t xml:space="preserve">designed to allow undersized crabs that have entered the pots to escape, have received very positive feedback. According to the report, fishers have noticed “almost no cannibalism of crabs and very few undersize crabs present in lifted pots – compared to pots without escape vents”.  </w:t>
            </w:r>
          </w:p>
          <w:p w:rsidR="008F6173" w:rsidRDefault="008F6173" w:rsidP="00E13C03">
            <w:pPr>
              <w:autoSpaceDE w:val="0"/>
              <w:autoSpaceDN w:val="0"/>
              <w:adjustRightInd w:val="0"/>
            </w:pPr>
            <w:r w:rsidRPr="00FB208F">
              <w:rPr>
                <w:rFonts w:cs="Arial"/>
              </w:rPr>
              <w:t xml:space="preserve">Rectangular escape vents </w:t>
            </w:r>
            <w:r w:rsidRPr="00FB208F">
              <w:t>have proven</w:t>
            </w:r>
            <w:r>
              <w:t xml:space="preserve"> to be very effective at allowing escape of undersize crabs and retaining legal sized mud crabs in the commercial fishery.  It is possible that the use of such rectangular escape vents would have the same benefits to the recreational component of the fishery.   </w:t>
            </w:r>
          </w:p>
        </w:tc>
        <w:tc>
          <w:tcPr>
            <w:tcW w:w="5189" w:type="dxa"/>
          </w:tcPr>
          <w:p w:rsidR="008F6173" w:rsidRPr="00581008" w:rsidRDefault="008F6173" w:rsidP="00E13C03">
            <w:pPr>
              <w:spacing w:after="120"/>
              <w:rPr>
                <w:b/>
              </w:rPr>
            </w:pPr>
            <w:r>
              <w:rPr>
                <w:b/>
              </w:rPr>
              <w:t>Recommendation 2</w:t>
            </w:r>
            <w:r w:rsidRPr="00581008">
              <w:rPr>
                <w:b/>
              </w:rPr>
              <w:t xml:space="preserve">: </w:t>
            </w:r>
          </w:p>
          <w:p w:rsidR="008F6173" w:rsidRDefault="008F6173" w:rsidP="00E13C03">
            <w:pPr>
              <w:spacing w:after="120"/>
              <w:rPr>
                <w:b/>
              </w:rPr>
            </w:pPr>
            <w:r>
              <w:t xml:space="preserve">QDAF to work with relevant agencies and crab fishery stakeholders to further assess and actively promote the use of escape vents in the commercial and recreational crab fishing sectors. </w:t>
            </w:r>
          </w:p>
        </w:tc>
      </w:tr>
    </w:tbl>
    <w:p w:rsidR="00A72536" w:rsidRDefault="00A72536">
      <w:r>
        <w:br w:type="page"/>
      </w:r>
    </w:p>
    <w:p w:rsidR="00B6012C" w:rsidRPr="00F6308F" w:rsidRDefault="00B6012C" w:rsidP="001955CD">
      <w:pPr>
        <w:tabs>
          <w:tab w:val="left" w:pos="360"/>
        </w:tabs>
        <w:rPr>
          <w:rFonts w:cs="Arial"/>
          <w:color w:val="FF0000"/>
        </w:rPr>
        <w:sectPr w:rsidR="00B6012C" w:rsidRPr="00F6308F" w:rsidSect="001955CD">
          <w:pgSz w:w="16838" w:h="11906" w:orient="landscape"/>
          <w:pgMar w:top="1021" w:right="1021" w:bottom="1021" w:left="1021" w:header="709" w:footer="709" w:gutter="0"/>
          <w:cols w:space="708"/>
          <w:docGrid w:linePitch="360"/>
        </w:sectPr>
      </w:pPr>
    </w:p>
    <w:p w:rsidR="00B6012C" w:rsidRPr="00F6308F" w:rsidRDefault="00B6012C" w:rsidP="001955CD">
      <w:pPr>
        <w:pStyle w:val="Heading1"/>
      </w:pPr>
      <w:bookmarkStart w:id="12" w:name="_Toc316301053"/>
      <w:r w:rsidRPr="00F6308F">
        <w:t>References</w:t>
      </w:r>
      <w:bookmarkEnd w:id="12"/>
    </w:p>
    <w:p w:rsidR="007B6FC6" w:rsidRDefault="00907207" w:rsidP="007B6FC6">
      <w:pPr>
        <w:tabs>
          <w:tab w:val="left" w:pos="360"/>
        </w:tabs>
        <w:rPr>
          <w:rFonts w:cs="Arial"/>
        </w:rPr>
      </w:pPr>
      <w:r w:rsidRPr="006B7992">
        <w:rPr>
          <w:rFonts w:cs="Arial"/>
        </w:rPr>
        <w:t xml:space="preserve">Annual status report – 2011 Mud Crab Fishery </w:t>
      </w:r>
      <w:hyperlink r:id="rId20" w:history="1">
        <w:r w:rsidRPr="006B7992">
          <w:rPr>
            <w:rStyle w:val="Hyperlink"/>
            <w:rFonts w:cs="Arial"/>
          </w:rPr>
          <w:t>http://www.daff.qld.gov.au/__data/assets/pdf_file/0009/59283/2011-MC-ASR-FINAL.pdf</w:t>
        </w:r>
      </w:hyperlink>
    </w:p>
    <w:p w:rsidR="007B6FC6" w:rsidRPr="007B6FC6" w:rsidRDefault="007B6FC6" w:rsidP="007B6FC6">
      <w:pPr>
        <w:tabs>
          <w:tab w:val="left" w:pos="360"/>
        </w:tabs>
      </w:pPr>
      <w:r w:rsidRPr="007B6FC6">
        <w:t>Brown</w:t>
      </w:r>
      <w:r w:rsidR="003326C4">
        <w:t>,</w:t>
      </w:r>
      <w:r w:rsidRPr="007B6FC6">
        <w:t xml:space="preserve"> I. W.</w:t>
      </w:r>
      <w:r>
        <w:t xml:space="preserve"> (2010) </w:t>
      </w:r>
      <w:r w:rsidRPr="007B6FC6">
        <w:rPr>
          <w:iCs/>
        </w:rPr>
        <w:t xml:space="preserve">Taking female mud crabs (Scylla </w:t>
      </w:r>
      <w:proofErr w:type="spellStart"/>
      <w:r w:rsidRPr="007B6FC6">
        <w:rPr>
          <w:iCs/>
        </w:rPr>
        <w:t>serrata</w:t>
      </w:r>
      <w:proofErr w:type="spellEnd"/>
      <w:r w:rsidRPr="007B6FC6">
        <w:rPr>
          <w:iCs/>
        </w:rPr>
        <w:t>): assessments of risk and benefits</w:t>
      </w:r>
      <w:r w:rsidRPr="007B6FC6">
        <w:rPr>
          <w:i/>
          <w:iCs/>
        </w:rPr>
        <w:t>. Fisheries Research Development Cooperation, Canberra.</w:t>
      </w:r>
    </w:p>
    <w:p w:rsidR="006B7992" w:rsidRDefault="006B7992" w:rsidP="006B7992">
      <w:pPr>
        <w:tabs>
          <w:tab w:val="left" w:pos="360"/>
        </w:tabs>
      </w:pPr>
      <w:proofErr w:type="gramStart"/>
      <w:r>
        <w:t xml:space="preserve">Campbell, M.J. &amp; </w:t>
      </w:r>
      <w:proofErr w:type="spellStart"/>
      <w:r>
        <w:t>Sumpton</w:t>
      </w:r>
      <w:proofErr w:type="spellEnd"/>
      <w:r>
        <w:t xml:space="preserve">, W.D. 2009, </w:t>
      </w:r>
      <w:r>
        <w:rPr>
          <w:i/>
        </w:rPr>
        <w:t xml:space="preserve">Ghost fishing in the pot fishery for blue swimmer crabs </w:t>
      </w:r>
      <w:proofErr w:type="spellStart"/>
      <w:r>
        <w:t>Portunus</w:t>
      </w:r>
      <w:proofErr w:type="spellEnd"/>
      <w:r>
        <w:t xml:space="preserve"> </w:t>
      </w:r>
      <w:proofErr w:type="spellStart"/>
      <w:r>
        <w:t>pelagicus</w:t>
      </w:r>
      <w:proofErr w:type="spellEnd"/>
      <w:r>
        <w:rPr>
          <w:i/>
        </w:rPr>
        <w:t xml:space="preserve"> in Queensland, Australia</w:t>
      </w:r>
      <w:r>
        <w:t>, Fisheries Research, vol.95, pp. 246-253.</w:t>
      </w:r>
      <w:proofErr w:type="gramEnd"/>
    </w:p>
    <w:p w:rsidR="00907207" w:rsidRPr="00C315EF" w:rsidRDefault="00907207" w:rsidP="001955CD">
      <w:pPr>
        <w:tabs>
          <w:tab w:val="left" w:pos="360"/>
        </w:tabs>
        <w:rPr>
          <w:rFonts w:cs="Arial"/>
        </w:rPr>
      </w:pPr>
      <w:r w:rsidRPr="00C315EF">
        <w:rPr>
          <w:rFonts w:cs="Arial"/>
        </w:rPr>
        <w:t>Mud Crab Fishery – 2011 fishing year report</w:t>
      </w:r>
    </w:p>
    <w:p w:rsidR="00B6012C" w:rsidRPr="006B7992" w:rsidRDefault="00B6012C" w:rsidP="001955CD">
      <w:pPr>
        <w:tabs>
          <w:tab w:val="left" w:pos="360"/>
        </w:tabs>
        <w:rPr>
          <w:rFonts w:cs="Arial"/>
          <w:i/>
        </w:rPr>
      </w:pPr>
      <w:r w:rsidRPr="00C315EF">
        <w:rPr>
          <w:rFonts w:cs="Arial"/>
        </w:rPr>
        <w:t>Department of the Environment (2012</w:t>
      </w:r>
      <w:r w:rsidRPr="00C315EF">
        <w:rPr>
          <w:rFonts w:cs="Arial"/>
          <w:i/>
        </w:rPr>
        <w:t>) Marine bioregional plan for the Temperate East Marine Region</w:t>
      </w:r>
      <w:r w:rsidRPr="006B7992">
        <w:rPr>
          <w:rFonts w:cs="Arial"/>
          <w:i/>
        </w:rPr>
        <w:t xml:space="preserve"> </w:t>
      </w:r>
    </w:p>
    <w:p w:rsidR="006A5366" w:rsidRPr="006A5366" w:rsidRDefault="006A5366" w:rsidP="006A5366">
      <w:pPr>
        <w:autoSpaceDE w:val="0"/>
        <w:autoSpaceDN w:val="0"/>
        <w:adjustRightInd w:val="0"/>
        <w:spacing w:after="0" w:line="240" w:lineRule="auto"/>
        <w:rPr>
          <w:rFonts w:cs="Arial"/>
          <w:color w:val="000000"/>
          <w:lang w:eastAsia="en-AU"/>
        </w:rPr>
      </w:pPr>
      <w:proofErr w:type="gramStart"/>
      <w:r w:rsidRPr="006A5366">
        <w:rPr>
          <w:rFonts w:cs="Arial"/>
          <w:color w:val="000000"/>
          <w:lang w:eastAsia="en-AU"/>
        </w:rPr>
        <w:t>Grubert, M. A., &amp; Lee, H. S. (2013).</w:t>
      </w:r>
      <w:proofErr w:type="gramEnd"/>
      <w:r w:rsidRPr="006A5366">
        <w:rPr>
          <w:rFonts w:cs="Arial"/>
          <w:color w:val="000000"/>
          <w:lang w:eastAsia="en-AU"/>
        </w:rPr>
        <w:t xml:space="preserve"> </w:t>
      </w:r>
      <w:r w:rsidRPr="006A5366">
        <w:rPr>
          <w:rFonts w:cs="Arial"/>
          <w:i/>
          <w:iCs/>
          <w:color w:val="000000"/>
          <w:lang w:eastAsia="en-AU"/>
        </w:rPr>
        <w:t>Improving gear selectivity in Australian mud crab fisheries</w:t>
      </w:r>
      <w:r w:rsidRPr="006A5366">
        <w:rPr>
          <w:rFonts w:cs="Arial"/>
          <w:color w:val="000000"/>
          <w:lang w:eastAsia="en-AU"/>
        </w:rPr>
        <w:t>. Northern Territory.</w:t>
      </w:r>
    </w:p>
    <w:p w:rsidR="006A5366" w:rsidRDefault="006A5366" w:rsidP="009B03D8">
      <w:pPr>
        <w:autoSpaceDE w:val="0"/>
        <w:autoSpaceDN w:val="0"/>
        <w:adjustRightInd w:val="0"/>
        <w:spacing w:after="0" w:line="240" w:lineRule="auto"/>
        <w:rPr>
          <w:rFonts w:cs="Arial"/>
          <w:color w:val="000000"/>
          <w:lang w:eastAsia="en-AU"/>
        </w:rPr>
      </w:pPr>
    </w:p>
    <w:p w:rsidR="002B7791" w:rsidRPr="006B7992" w:rsidRDefault="002B7791" w:rsidP="009B03D8">
      <w:pPr>
        <w:autoSpaceDE w:val="0"/>
        <w:autoSpaceDN w:val="0"/>
        <w:adjustRightInd w:val="0"/>
        <w:spacing w:after="0" w:line="240" w:lineRule="auto"/>
        <w:rPr>
          <w:rFonts w:cs="Arial"/>
          <w:color w:val="000000"/>
          <w:lang w:eastAsia="en-AU"/>
        </w:rPr>
      </w:pPr>
      <w:proofErr w:type="spellStart"/>
      <w:r w:rsidRPr="006B7992">
        <w:rPr>
          <w:rFonts w:cs="Arial"/>
          <w:color w:val="000000"/>
          <w:lang w:eastAsia="en-AU"/>
        </w:rPr>
        <w:t>Meager</w:t>
      </w:r>
      <w:proofErr w:type="spellEnd"/>
      <w:r w:rsidRPr="006B7992">
        <w:rPr>
          <w:rFonts w:cs="Arial"/>
          <w:color w:val="000000"/>
          <w:lang w:eastAsia="en-AU"/>
        </w:rPr>
        <w:t xml:space="preserve">, J.J. and </w:t>
      </w:r>
      <w:proofErr w:type="spellStart"/>
      <w:r w:rsidRPr="006B7992">
        <w:rPr>
          <w:rFonts w:cs="Arial"/>
          <w:color w:val="000000"/>
          <w:lang w:eastAsia="en-AU"/>
        </w:rPr>
        <w:t>Limpus</w:t>
      </w:r>
      <w:proofErr w:type="spellEnd"/>
      <w:r w:rsidRPr="006B7992">
        <w:rPr>
          <w:rFonts w:cs="Arial"/>
          <w:color w:val="000000"/>
          <w:lang w:eastAsia="en-AU"/>
        </w:rPr>
        <w:t xml:space="preserve">, C.J. (2012) Marine wildlife stranding and mortality database annual report 2011. III. Marine Turtle. </w:t>
      </w:r>
      <w:r w:rsidRPr="006B7992">
        <w:rPr>
          <w:rFonts w:cs="Arial"/>
          <w:i/>
          <w:iCs/>
          <w:color w:val="000000"/>
          <w:lang w:eastAsia="en-AU"/>
        </w:rPr>
        <w:t xml:space="preserve">Conservation Technical and Data Report </w:t>
      </w:r>
      <w:r w:rsidRPr="006B7992">
        <w:rPr>
          <w:rFonts w:cs="Arial"/>
          <w:color w:val="000000"/>
          <w:lang w:eastAsia="en-AU"/>
        </w:rPr>
        <w:t>2012 (3):1-46.</w:t>
      </w:r>
    </w:p>
    <w:p w:rsidR="002B7791" w:rsidRPr="006B7992" w:rsidRDefault="002B7791" w:rsidP="009B03D8">
      <w:pPr>
        <w:autoSpaceDE w:val="0"/>
        <w:autoSpaceDN w:val="0"/>
        <w:adjustRightInd w:val="0"/>
        <w:spacing w:after="0" w:line="240" w:lineRule="auto"/>
        <w:rPr>
          <w:rFonts w:cs="Arial"/>
          <w:color w:val="000000"/>
          <w:lang w:eastAsia="en-AU"/>
        </w:rPr>
      </w:pPr>
    </w:p>
    <w:p w:rsidR="009B03D8" w:rsidRPr="006B7992" w:rsidRDefault="009B03D8" w:rsidP="009B03D8">
      <w:pPr>
        <w:autoSpaceDE w:val="0"/>
        <w:autoSpaceDN w:val="0"/>
        <w:adjustRightInd w:val="0"/>
        <w:spacing w:after="0" w:line="240" w:lineRule="auto"/>
        <w:rPr>
          <w:rFonts w:cs="Arial"/>
          <w:color w:val="000000"/>
          <w:lang w:eastAsia="en-AU"/>
        </w:rPr>
      </w:pPr>
      <w:proofErr w:type="spellStart"/>
      <w:proofErr w:type="gramStart"/>
      <w:r w:rsidRPr="006B7992">
        <w:rPr>
          <w:rFonts w:cs="Arial"/>
          <w:color w:val="000000"/>
          <w:lang w:eastAsia="en-AU"/>
        </w:rPr>
        <w:t>Meynecke</w:t>
      </w:r>
      <w:proofErr w:type="spellEnd"/>
      <w:r w:rsidRPr="006B7992">
        <w:rPr>
          <w:rFonts w:cs="Arial"/>
          <w:color w:val="000000"/>
          <w:lang w:eastAsia="en-AU"/>
        </w:rPr>
        <w:t xml:space="preserve">, J.-O, Grubert, M, Arthur, JM, Boston, R, Lee, SY </w:t>
      </w:r>
      <w:r w:rsidR="00C36DA7">
        <w:rPr>
          <w:rFonts w:cs="Arial"/>
          <w:color w:val="000000"/>
          <w:lang w:eastAsia="en-AU"/>
        </w:rPr>
        <w:t>(</w:t>
      </w:r>
      <w:r w:rsidRPr="006B7992">
        <w:rPr>
          <w:rFonts w:cs="Arial"/>
          <w:color w:val="000000"/>
          <w:lang w:eastAsia="en-AU"/>
        </w:rPr>
        <w:t>2012</w:t>
      </w:r>
      <w:r w:rsidR="00C36DA7">
        <w:rPr>
          <w:rFonts w:cs="Arial"/>
          <w:color w:val="000000"/>
          <w:lang w:eastAsia="en-AU"/>
        </w:rPr>
        <w:t>).</w:t>
      </w:r>
      <w:proofErr w:type="gramEnd"/>
      <w:r w:rsidRPr="006B7992">
        <w:rPr>
          <w:rFonts w:cs="Arial"/>
          <w:color w:val="000000"/>
          <w:lang w:eastAsia="en-AU"/>
        </w:rPr>
        <w:t xml:space="preserve"> The influence of the La Niña-El Niño cycle on giant mud crab (</w:t>
      </w:r>
      <w:r w:rsidRPr="006B7992">
        <w:rPr>
          <w:rFonts w:cs="Arial"/>
          <w:i/>
          <w:iCs/>
          <w:color w:val="000000"/>
          <w:lang w:eastAsia="en-AU"/>
        </w:rPr>
        <w:t xml:space="preserve">Scylla </w:t>
      </w:r>
      <w:proofErr w:type="spellStart"/>
      <w:r w:rsidRPr="006B7992">
        <w:rPr>
          <w:rFonts w:cs="Arial"/>
          <w:i/>
          <w:iCs/>
          <w:color w:val="000000"/>
          <w:lang w:eastAsia="en-AU"/>
        </w:rPr>
        <w:t>serrata</w:t>
      </w:r>
      <w:proofErr w:type="spellEnd"/>
      <w:r w:rsidRPr="006B7992">
        <w:rPr>
          <w:rFonts w:cs="Arial"/>
          <w:color w:val="000000"/>
          <w:lang w:eastAsia="en-AU"/>
        </w:rPr>
        <w:t xml:space="preserve">) catches in Northern Australia. </w:t>
      </w:r>
      <w:r w:rsidRPr="00C36DA7">
        <w:rPr>
          <w:rFonts w:cs="Arial"/>
          <w:i/>
          <w:color w:val="000000"/>
          <w:lang w:eastAsia="en-AU"/>
        </w:rPr>
        <w:t>Estuarine, Coastal and Shelf Science</w:t>
      </w:r>
      <w:r w:rsidRPr="006B7992">
        <w:rPr>
          <w:rFonts w:cs="Arial"/>
          <w:color w:val="000000"/>
          <w:lang w:eastAsia="en-AU"/>
        </w:rPr>
        <w:t xml:space="preserve"> 100, 93-101 </w:t>
      </w:r>
    </w:p>
    <w:p w:rsidR="009B03D8" w:rsidRPr="006B7992" w:rsidRDefault="00C36DA7" w:rsidP="00C36DA7">
      <w:pPr>
        <w:tabs>
          <w:tab w:val="left" w:pos="5730"/>
        </w:tabs>
        <w:autoSpaceDE w:val="0"/>
        <w:autoSpaceDN w:val="0"/>
        <w:adjustRightInd w:val="0"/>
        <w:spacing w:after="0" w:line="240" w:lineRule="auto"/>
        <w:rPr>
          <w:rFonts w:cs="Arial"/>
          <w:color w:val="000000"/>
          <w:lang w:eastAsia="en-AU"/>
        </w:rPr>
      </w:pPr>
      <w:r>
        <w:rPr>
          <w:rFonts w:cs="Arial"/>
          <w:color w:val="000000"/>
          <w:lang w:eastAsia="en-AU"/>
        </w:rPr>
        <w:tab/>
      </w:r>
    </w:p>
    <w:p w:rsidR="009B03D8" w:rsidRPr="006B7992" w:rsidRDefault="009B03D8" w:rsidP="009B03D8">
      <w:pPr>
        <w:autoSpaceDE w:val="0"/>
        <w:autoSpaceDN w:val="0"/>
        <w:adjustRightInd w:val="0"/>
        <w:spacing w:after="0" w:line="240" w:lineRule="auto"/>
        <w:rPr>
          <w:rFonts w:cs="Arial"/>
          <w:color w:val="000000"/>
          <w:lang w:eastAsia="en-AU"/>
        </w:rPr>
      </w:pPr>
      <w:proofErr w:type="spellStart"/>
      <w:proofErr w:type="gramStart"/>
      <w:r w:rsidRPr="006B7992">
        <w:rPr>
          <w:rFonts w:cs="Arial"/>
          <w:color w:val="000000"/>
          <w:lang w:eastAsia="en-AU"/>
        </w:rPr>
        <w:t>Meynecke</w:t>
      </w:r>
      <w:proofErr w:type="spellEnd"/>
      <w:r w:rsidRPr="006B7992">
        <w:rPr>
          <w:rFonts w:cs="Arial"/>
          <w:color w:val="000000"/>
          <w:lang w:eastAsia="en-AU"/>
        </w:rPr>
        <w:t xml:space="preserve">, J.-O, </w:t>
      </w:r>
      <w:proofErr w:type="spellStart"/>
      <w:r w:rsidRPr="006B7992">
        <w:rPr>
          <w:rFonts w:cs="Arial"/>
          <w:color w:val="000000"/>
          <w:lang w:eastAsia="en-AU"/>
        </w:rPr>
        <w:t>Grubert</w:t>
      </w:r>
      <w:proofErr w:type="spellEnd"/>
      <w:r w:rsidRPr="006B7992">
        <w:rPr>
          <w:rFonts w:cs="Arial"/>
          <w:color w:val="000000"/>
          <w:lang w:eastAsia="en-AU"/>
        </w:rPr>
        <w:t xml:space="preserve">, M, </w:t>
      </w:r>
      <w:proofErr w:type="spellStart"/>
      <w:r w:rsidRPr="006B7992">
        <w:rPr>
          <w:rFonts w:cs="Arial"/>
          <w:color w:val="000000"/>
          <w:lang w:eastAsia="en-AU"/>
        </w:rPr>
        <w:t>Gillson</w:t>
      </w:r>
      <w:proofErr w:type="spellEnd"/>
      <w:r w:rsidRPr="006B7992">
        <w:rPr>
          <w:rFonts w:cs="Arial"/>
          <w:color w:val="000000"/>
          <w:lang w:eastAsia="en-AU"/>
        </w:rPr>
        <w:t>, J 2012, Giant mud crab (</w:t>
      </w:r>
      <w:r w:rsidRPr="006B7992">
        <w:rPr>
          <w:rFonts w:cs="Arial"/>
          <w:i/>
          <w:iCs/>
          <w:color w:val="000000"/>
          <w:lang w:eastAsia="en-AU"/>
        </w:rPr>
        <w:t xml:space="preserve">Scylla </w:t>
      </w:r>
      <w:proofErr w:type="spellStart"/>
      <w:r w:rsidRPr="006B7992">
        <w:rPr>
          <w:rFonts w:cs="Arial"/>
          <w:i/>
          <w:iCs/>
          <w:color w:val="000000"/>
          <w:lang w:eastAsia="en-AU"/>
        </w:rPr>
        <w:t>serrata</w:t>
      </w:r>
      <w:proofErr w:type="spellEnd"/>
      <w:r w:rsidRPr="006B7992">
        <w:rPr>
          <w:rFonts w:cs="Arial"/>
          <w:color w:val="000000"/>
          <w:lang w:eastAsia="en-AU"/>
        </w:rPr>
        <w:t>) catches and climate drivers in Australia - a large scale comparison.</w:t>
      </w:r>
      <w:proofErr w:type="gramEnd"/>
      <w:r w:rsidRPr="006B7992">
        <w:rPr>
          <w:rFonts w:cs="Arial"/>
          <w:color w:val="000000"/>
          <w:lang w:eastAsia="en-AU"/>
        </w:rPr>
        <w:t xml:space="preserve"> Marine and Freshwater Research 63, 84-94. </w:t>
      </w:r>
    </w:p>
    <w:p w:rsidR="009B03D8" w:rsidRPr="006B7992" w:rsidRDefault="009B03D8" w:rsidP="009B03D8">
      <w:pPr>
        <w:autoSpaceDE w:val="0"/>
        <w:autoSpaceDN w:val="0"/>
        <w:adjustRightInd w:val="0"/>
        <w:spacing w:after="0" w:line="240" w:lineRule="auto"/>
        <w:rPr>
          <w:rFonts w:cs="Arial"/>
          <w:color w:val="000000"/>
          <w:lang w:eastAsia="en-AU"/>
        </w:rPr>
      </w:pPr>
    </w:p>
    <w:p w:rsidR="009B03D8" w:rsidRPr="006B7992" w:rsidRDefault="009B03D8" w:rsidP="009B03D8">
      <w:pPr>
        <w:autoSpaceDE w:val="0"/>
        <w:autoSpaceDN w:val="0"/>
        <w:adjustRightInd w:val="0"/>
        <w:spacing w:after="0" w:line="240" w:lineRule="auto"/>
        <w:rPr>
          <w:rFonts w:cs="Arial"/>
          <w:color w:val="000000"/>
          <w:lang w:eastAsia="en-AU"/>
        </w:rPr>
      </w:pPr>
      <w:proofErr w:type="spellStart"/>
      <w:proofErr w:type="gramStart"/>
      <w:r w:rsidRPr="006B7992">
        <w:rPr>
          <w:rFonts w:cs="Arial"/>
          <w:color w:val="000000"/>
          <w:lang w:eastAsia="en-AU"/>
        </w:rPr>
        <w:t>Meynecke</w:t>
      </w:r>
      <w:proofErr w:type="spellEnd"/>
      <w:r w:rsidRPr="006B7992">
        <w:rPr>
          <w:rFonts w:cs="Arial"/>
          <w:color w:val="000000"/>
          <w:lang w:eastAsia="en-AU"/>
        </w:rPr>
        <w:t>, J-O, Lee, SY 2011, Climate-coastal fisheries relationships and their spatial variation in Queensland, Australia.</w:t>
      </w:r>
      <w:proofErr w:type="gramEnd"/>
      <w:r w:rsidRPr="006B7992">
        <w:rPr>
          <w:rFonts w:cs="Arial"/>
          <w:color w:val="000000"/>
          <w:lang w:eastAsia="en-AU"/>
        </w:rPr>
        <w:t xml:space="preserve"> Fisheries Research 110, 365-376.</w:t>
      </w:r>
    </w:p>
    <w:p w:rsidR="009B03D8" w:rsidRPr="006B7992" w:rsidRDefault="009B03D8" w:rsidP="009B03D8">
      <w:pPr>
        <w:autoSpaceDE w:val="0"/>
        <w:autoSpaceDN w:val="0"/>
        <w:adjustRightInd w:val="0"/>
        <w:spacing w:after="0" w:line="240" w:lineRule="auto"/>
        <w:rPr>
          <w:rFonts w:cs="Arial"/>
          <w:color w:val="000000"/>
          <w:lang w:eastAsia="en-AU"/>
        </w:rPr>
      </w:pPr>
    </w:p>
    <w:p w:rsidR="006539D0" w:rsidRDefault="006539D0" w:rsidP="006539D0">
      <w:pPr>
        <w:tabs>
          <w:tab w:val="left" w:pos="360"/>
        </w:tabs>
      </w:pPr>
      <w:proofErr w:type="spellStart"/>
      <w:r w:rsidRPr="006B7992">
        <w:t>Sahlqvist</w:t>
      </w:r>
      <w:proofErr w:type="spellEnd"/>
      <w:r w:rsidRPr="006B7992">
        <w:t xml:space="preserve">, P. &amp; Lyle, J. 2012, Gould’s squid </w:t>
      </w:r>
      <w:proofErr w:type="spellStart"/>
      <w:r w:rsidRPr="006B7992">
        <w:rPr>
          <w:i/>
          <w:iCs/>
        </w:rPr>
        <w:t>Nototodarus</w:t>
      </w:r>
      <w:proofErr w:type="spellEnd"/>
      <w:r w:rsidRPr="006B7992">
        <w:rPr>
          <w:i/>
          <w:iCs/>
        </w:rPr>
        <w:t xml:space="preserve"> </w:t>
      </w:r>
      <w:proofErr w:type="spellStart"/>
      <w:r w:rsidRPr="006B7992">
        <w:rPr>
          <w:i/>
          <w:iCs/>
        </w:rPr>
        <w:t>gouldi</w:t>
      </w:r>
      <w:proofErr w:type="spellEnd"/>
      <w:r w:rsidRPr="006B7992">
        <w:t xml:space="preserve">, in M Flood, I Stobutzki, J Andrew, G </w:t>
      </w:r>
      <w:proofErr w:type="spellStart"/>
      <w:r w:rsidRPr="006B7992">
        <w:t>Begg</w:t>
      </w:r>
      <w:proofErr w:type="spellEnd"/>
      <w:r w:rsidRPr="006B7992">
        <w:t>, W Fletcher, C Gardner, J Kemp, A Moore, A O’Brien, R Quinn, J Roach, K Rowling, K Sainsbury, T Saunders, T Ward &amp; M Winning (</w:t>
      </w:r>
      <w:proofErr w:type="spellStart"/>
      <w:r w:rsidRPr="006B7992">
        <w:t>eds</w:t>
      </w:r>
      <w:proofErr w:type="spellEnd"/>
      <w:r w:rsidRPr="006B7992">
        <w:t xml:space="preserve">), </w:t>
      </w:r>
      <w:r w:rsidRPr="006B7992">
        <w:rPr>
          <w:i/>
          <w:iCs/>
        </w:rPr>
        <w:t>Status of key Australian fish stocks reports 2012</w:t>
      </w:r>
      <w:r w:rsidRPr="006B7992">
        <w:t>, Fisheries Research and Development Corporation, Canberra,</w:t>
      </w:r>
      <w:r w:rsidRPr="006B7992">
        <w:rPr>
          <w:i/>
          <w:iCs/>
        </w:rPr>
        <w:t xml:space="preserve"> </w:t>
      </w:r>
      <w:r w:rsidRPr="006B7992">
        <w:rPr>
          <w:iCs/>
        </w:rPr>
        <w:t>pp</w:t>
      </w:r>
      <w:r w:rsidRPr="006B7992">
        <w:rPr>
          <w:i/>
          <w:iCs/>
        </w:rPr>
        <w:t>. </w:t>
      </w:r>
      <w:r w:rsidRPr="006B7992">
        <w:rPr>
          <w:iCs/>
        </w:rPr>
        <w:t>131 - 137</w:t>
      </w:r>
      <w:r w:rsidRPr="006B7992">
        <w:t>.</w:t>
      </w:r>
    </w:p>
    <w:p w:rsidR="00B6012C" w:rsidRPr="00E35C98" w:rsidRDefault="00B63D52" w:rsidP="001955CD">
      <w:pPr>
        <w:tabs>
          <w:tab w:val="left" w:pos="360"/>
        </w:tabs>
        <w:rPr>
          <w:rFonts w:cs="Arial"/>
          <w:snapToGrid w:val="0"/>
        </w:rPr>
      </w:pPr>
      <w:r w:rsidRPr="00B63D52">
        <w:rPr>
          <w:rFonts w:cs="Arial"/>
          <w:snapToGrid w:val="0"/>
        </w:rPr>
        <w:t xml:space="preserve">Taylor, S, </w:t>
      </w:r>
      <w:proofErr w:type="spellStart"/>
      <w:r w:rsidRPr="00B63D52">
        <w:rPr>
          <w:rFonts w:cs="Arial"/>
          <w:snapToGrid w:val="0"/>
        </w:rPr>
        <w:t>Webley</w:t>
      </w:r>
      <w:proofErr w:type="spellEnd"/>
      <w:r w:rsidRPr="00B63D52">
        <w:rPr>
          <w:rFonts w:cs="Arial"/>
          <w:snapToGrid w:val="0"/>
        </w:rPr>
        <w:t xml:space="preserve">, J &amp; </w:t>
      </w:r>
      <w:proofErr w:type="spellStart"/>
      <w:r w:rsidRPr="00B63D52">
        <w:rPr>
          <w:rFonts w:cs="Arial"/>
          <w:snapToGrid w:val="0"/>
        </w:rPr>
        <w:t>McInnes</w:t>
      </w:r>
      <w:proofErr w:type="spellEnd"/>
      <w:r w:rsidRPr="00B63D52">
        <w:rPr>
          <w:rFonts w:cs="Arial"/>
          <w:snapToGrid w:val="0"/>
        </w:rPr>
        <w:t xml:space="preserve">, K 2012, </w:t>
      </w:r>
      <w:r w:rsidRPr="00B63D52">
        <w:rPr>
          <w:rFonts w:cs="Arial"/>
          <w:i/>
          <w:iCs/>
          <w:snapToGrid w:val="0"/>
        </w:rPr>
        <w:t xml:space="preserve">2010 </w:t>
      </w:r>
      <w:proofErr w:type="spellStart"/>
      <w:r w:rsidRPr="00B63D52">
        <w:rPr>
          <w:rFonts w:cs="Arial"/>
          <w:i/>
          <w:iCs/>
          <w:snapToGrid w:val="0"/>
        </w:rPr>
        <w:t>statewide</w:t>
      </w:r>
      <w:proofErr w:type="spellEnd"/>
      <w:r w:rsidRPr="00B63D52">
        <w:rPr>
          <w:rFonts w:cs="Arial"/>
          <w:i/>
          <w:iCs/>
          <w:snapToGrid w:val="0"/>
        </w:rPr>
        <w:t xml:space="preserve"> recreational fishing survey</w:t>
      </w:r>
      <w:r w:rsidRPr="00B63D52">
        <w:rPr>
          <w:rFonts w:cs="Arial"/>
          <w:snapToGrid w:val="0"/>
        </w:rPr>
        <w:t xml:space="preserve">, Queensland Department of Agriculture, Fisheries and Forestry, Brisbane, </w:t>
      </w:r>
      <w:r w:rsidRPr="00E12347">
        <w:rPr>
          <w:rFonts w:cs="Arial"/>
          <w:bCs/>
          <w:snapToGrid w:val="0"/>
        </w:rPr>
        <w:t>www.daff.qld.gov.au/__data/assets/pdf_file/0009/60696/2010-SWRFS-final-V4.pdf.pdf</w:t>
      </w:r>
      <w:r w:rsidRPr="00E12347">
        <w:rPr>
          <w:rFonts w:cs="Arial"/>
          <w:snapToGrid w:val="0"/>
        </w:rPr>
        <w:t>.</w:t>
      </w:r>
      <w:r w:rsidRPr="00B63D52">
        <w:rPr>
          <w:rFonts w:cs="Arial"/>
          <w:snapToGrid w:val="0"/>
        </w:rPr>
        <w:t xml:space="preserve"> </w:t>
      </w:r>
    </w:p>
    <w:tbl>
      <w:tblPr>
        <w:tblW w:w="0" w:type="auto"/>
        <w:tblLook w:val="01E0"/>
      </w:tblPr>
      <w:tblGrid>
        <w:gridCol w:w="1548"/>
        <w:gridCol w:w="6980"/>
      </w:tblGrid>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i/>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bl>
    <w:p w:rsidR="006B14DB" w:rsidRPr="00EF53FF" w:rsidRDefault="006B14DB" w:rsidP="00E35C98"/>
    <w:sectPr w:rsidR="006B14DB" w:rsidRPr="00EF53FF" w:rsidSect="00FA4CF0">
      <w:headerReference w:type="even" r:id="rId21"/>
      <w:headerReference w:type="default" r:id="rId22"/>
      <w:footerReference w:type="even" r:id="rId23"/>
      <w:footerReference w:type="default" r:id="rId24"/>
      <w:headerReference w:type="first" r:id="rId25"/>
      <w:footerReference w:type="first" r:id="rId26"/>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2BF2" w:rsidRDefault="00432BF2" w:rsidP="00A60185">
      <w:pPr>
        <w:spacing w:after="0" w:line="240" w:lineRule="auto"/>
      </w:pPr>
      <w:r>
        <w:separator/>
      </w:r>
    </w:p>
  </w:endnote>
  <w:endnote w:type="continuationSeparator" w:id="0">
    <w:p w:rsidR="00432BF2" w:rsidRDefault="00432BF2"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BF2" w:rsidRDefault="00432B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2A4" w:rsidRDefault="00A462A4">
    <w:pPr>
      <w:pStyle w:val="Footer"/>
      <w:jc w:val="right"/>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2A4" w:rsidRDefault="00A462A4">
    <w:pPr>
      <w:pStyle w:val="Footer"/>
      <w:jc w:val="right"/>
    </w:pPr>
  </w:p>
  <w:p w:rsidR="00A462A4" w:rsidRDefault="00A462A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2A4" w:rsidRPr="008676DA" w:rsidRDefault="00FE628A">
    <w:pPr>
      <w:pStyle w:val="Footer"/>
      <w:jc w:val="right"/>
      <w:rPr>
        <w:rFonts w:cs="Arial"/>
      </w:rPr>
    </w:pPr>
    <w:r w:rsidRPr="008676DA">
      <w:rPr>
        <w:rFonts w:cs="Arial"/>
      </w:rPr>
      <w:fldChar w:fldCharType="begin"/>
    </w:r>
    <w:r w:rsidR="00A462A4" w:rsidRPr="008676DA">
      <w:rPr>
        <w:rFonts w:cs="Arial"/>
      </w:rPr>
      <w:instrText xml:space="preserve"> PAGE   \* MERGEFORMAT </w:instrText>
    </w:r>
    <w:r w:rsidRPr="008676DA">
      <w:rPr>
        <w:rFonts w:cs="Arial"/>
      </w:rPr>
      <w:fldChar w:fldCharType="separate"/>
    </w:r>
    <w:r w:rsidR="00432BF2">
      <w:rPr>
        <w:rFonts w:cs="Arial"/>
        <w:noProof/>
      </w:rPr>
      <w:t>36</w:t>
    </w:r>
    <w:r w:rsidRPr="008676DA">
      <w:rPr>
        <w:rFonts w:cs="Arial"/>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2A4" w:rsidRPr="00E5103E" w:rsidRDefault="00FE628A">
    <w:pPr>
      <w:pStyle w:val="Footer"/>
      <w:jc w:val="right"/>
      <w:rPr>
        <w:rFonts w:cs="Arial"/>
      </w:rPr>
    </w:pPr>
    <w:r w:rsidRPr="00E5103E">
      <w:rPr>
        <w:rFonts w:cs="Arial"/>
      </w:rPr>
      <w:fldChar w:fldCharType="begin"/>
    </w:r>
    <w:r w:rsidR="00A462A4" w:rsidRPr="00E5103E">
      <w:rPr>
        <w:rFonts w:cs="Arial"/>
      </w:rPr>
      <w:instrText xml:space="preserve"> PAGE   \* MERGEFORMAT </w:instrText>
    </w:r>
    <w:r w:rsidRPr="00E5103E">
      <w:rPr>
        <w:rFonts w:cs="Arial"/>
      </w:rPr>
      <w:fldChar w:fldCharType="separate"/>
    </w:r>
    <w:r w:rsidR="00A462A4">
      <w:rPr>
        <w:rFonts w:cs="Arial"/>
        <w:noProof/>
      </w:rPr>
      <w:t>1</w:t>
    </w:r>
    <w:r w:rsidRPr="00E5103E">
      <w:rPr>
        <w:rFonts w:cs="Arial"/>
      </w:rPr>
      <w:fldChar w:fldCharType="end"/>
    </w:r>
  </w:p>
  <w:p w:rsidR="00A462A4" w:rsidRDefault="00A462A4">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2A4" w:rsidRDefault="00A462A4">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462A4" w:rsidRDefault="00FE628A">
        <w:pPr>
          <w:pStyle w:val="Footer"/>
          <w:jc w:val="center"/>
        </w:pPr>
        <w:fldSimple w:instr=" PAGE   \* MERGEFORMAT ">
          <w:r w:rsidR="00432BF2">
            <w:rPr>
              <w:noProof/>
            </w:rPr>
            <w:t>2</w:t>
          </w:r>
        </w:fldSimple>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2A4" w:rsidRDefault="00A462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2BF2" w:rsidRDefault="00432BF2" w:rsidP="00A60185">
      <w:pPr>
        <w:spacing w:after="0" w:line="240" w:lineRule="auto"/>
      </w:pPr>
      <w:r>
        <w:separator/>
      </w:r>
    </w:p>
  </w:footnote>
  <w:footnote w:type="continuationSeparator" w:id="0">
    <w:p w:rsidR="00432BF2" w:rsidRDefault="00432BF2" w:rsidP="00A60185">
      <w:pPr>
        <w:spacing w:after="0" w:line="240" w:lineRule="auto"/>
      </w:pPr>
      <w:r>
        <w:continuationSeparator/>
      </w:r>
    </w:p>
  </w:footnote>
  <w:footnote w:id="1">
    <w:p w:rsidR="00A462A4" w:rsidRPr="008676DA" w:rsidRDefault="00A462A4" w:rsidP="001955CD">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 xml:space="preserve">Protected species’ means all species listed under Part 13 of the EPBC Act, including whales and other cetaceans and </w:t>
      </w:r>
      <w:r>
        <w:rPr>
          <w:rFonts w:ascii="Arial" w:hAnsi="Arial" w:cs="Arial"/>
          <w:sz w:val="18"/>
          <w:lang w:val="en-US"/>
        </w:rPr>
        <w:t xml:space="preserve">listed </w:t>
      </w:r>
      <w:r w:rsidRPr="008676DA">
        <w:rPr>
          <w:rFonts w:ascii="Arial" w:hAnsi="Arial" w:cs="Arial"/>
          <w:sz w:val="18"/>
          <w:lang w:val="en-US"/>
        </w:rPr>
        <w:t xml:space="preserve">threatened, </w:t>
      </w:r>
      <w:r>
        <w:rPr>
          <w:rFonts w:ascii="Arial" w:hAnsi="Arial" w:cs="Arial"/>
          <w:sz w:val="18"/>
          <w:lang w:val="en-US"/>
        </w:rPr>
        <w:t xml:space="preserve">listed </w:t>
      </w:r>
      <w:r w:rsidRPr="008676DA">
        <w:rPr>
          <w:rFonts w:ascii="Arial" w:hAnsi="Arial" w:cs="Arial"/>
          <w:sz w:val="18"/>
          <w:lang w:val="en-US"/>
        </w:rPr>
        <w:t xml:space="preserve">marine and </w:t>
      </w:r>
      <w:r>
        <w:rPr>
          <w:rFonts w:ascii="Arial" w:hAnsi="Arial" w:cs="Arial"/>
          <w:sz w:val="18"/>
          <w:lang w:val="en-US"/>
        </w:rPr>
        <w:t xml:space="preserve">listed </w:t>
      </w:r>
      <w:r w:rsidRPr="008676DA">
        <w:rPr>
          <w:rFonts w:ascii="Arial" w:hAnsi="Arial" w:cs="Arial"/>
          <w:sz w:val="18"/>
          <w:lang w:val="en-US"/>
        </w:rPr>
        <w:t>migratory species.</w:t>
      </w:r>
    </w:p>
  </w:footnote>
  <w:footnote w:id="2">
    <w:p w:rsidR="00A462A4" w:rsidRPr="008676DA" w:rsidRDefault="00A462A4" w:rsidP="001955CD">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BF2" w:rsidRDefault="00432B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2A4" w:rsidRDefault="00A462A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BF2" w:rsidRDefault="00432BF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2A4" w:rsidRDefault="00FE628A" w:rsidP="00E45765">
    <w:pPr>
      <w:pStyle w:val="Classification"/>
    </w:pPr>
    <w:r>
      <w:fldChar w:fldCharType="begin"/>
    </w:r>
    <w:r w:rsidR="00A462A4">
      <w:instrText xml:space="preserve"> DOCPROPERTY SecurityClassification \* MERGEFORMAT </w:instrText>
    </w:r>
    <w:r>
      <w:fldChar w:fldCharType="separate"/>
    </w:r>
    <w:r w:rsidR="00432BF2">
      <w:rPr>
        <w:b/>
        <w:bCs/>
        <w:lang w:val="en-US"/>
      </w:rPr>
      <w:t>Error! Unknown document property name.</w:t>
    </w:r>
    <w: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2A4" w:rsidRDefault="00A462A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2A4" w:rsidRDefault="00A462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3D68994"/>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0C984218"/>
    <w:multiLevelType w:val="hybridMultilevel"/>
    <w:tmpl w:val="A4280A3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8">
    <w:nsid w:val="119239E6"/>
    <w:multiLevelType w:val="hybridMultilevel"/>
    <w:tmpl w:val="F7F89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1F745BC2"/>
    <w:multiLevelType w:val="multilevel"/>
    <w:tmpl w:val="E5E89F92"/>
    <w:numStyleLink w:val="BulletList"/>
  </w:abstractNum>
  <w:abstractNum w:abstractNumId="12">
    <w:nsid w:val="21630ADD"/>
    <w:multiLevelType w:val="hybridMultilevel"/>
    <w:tmpl w:val="0350903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6D70B48"/>
    <w:multiLevelType w:val="hybridMultilevel"/>
    <w:tmpl w:val="FD4260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2">
    <w:nsid w:val="3BAC754B"/>
    <w:multiLevelType w:val="hybridMultilevel"/>
    <w:tmpl w:val="14545772"/>
    <w:lvl w:ilvl="0" w:tplc="0C090017">
      <w:start w:val="1"/>
      <w:numFmt w:val="lowerLetter"/>
      <w:lvlText w:val="%1)"/>
      <w:lvlJc w:val="left"/>
      <w:pPr>
        <w:tabs>
          <w:tab w:val="num" w:pos="360"/>
        </w:tabs>
        <w:ind w:left="360" w:hanging="360"/>
      </w:pPr>
      <w:rPr>
        <w:rFonts w:hint="default"/>
      </w:rPr>
    </w:lvl>
    <w:lvl w:ilvl="1" w:tplc="0C090017">
      <w:start w:val="1"/>
      <w:numFmt w:val="lowerLetter"/>
      <w:lvlText w:val="%2)"/>
      <w:lvlJc w:val="left"/>
      <w:pPr>
        <w:tabs>
          <w:tab w:val="num" w:pos="1080"/>
        </w:tabs>
        <w:ind w:left="1080" w:hanging="360"/>
      </w:pPr>
      <w:rPr>
        <w:rFonts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3">
    <w:nsid w:val="3D2B659E"/>
    <w:multiLevelType w:val="hybridMultilevel"/>
    <w:tmpl w:val="4E348C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55D47CC2"/>
    <w:multiLevelType w:val="hybridMultilevel"/>
    <w:tmpl w:val="E2D48B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57117CB0"/>
    <w:multiLevelType w:val="hybridMultilevel"/>
    <w:tmpl w:val="7602B92C"/>
    <w:lvl w:ilvl="0" w:tplc="0C090017">
      <w:start w:val="1"/>
      <w:numFmt w:val="lowerLetter"/>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nsid w:val="65456429"/>
    <w:multiLevelType w:val="multilevel"/>
    <w:tmpl w:val="E898CC72"/>
    <w:numStyleLink w:val="KeyPoints"/>
  </w:abstractNum>
  <w:abstractNum w:abstractNumId="33">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7">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8">
    <w:nsid w:val="76AE449E"/>
    <w:multiLevelType w:val="hybridMultilevel"/>
    <w:tmpl w:val="56FA1610"/>
    <w:lvl w:ilvl="0" w:tplc="0C090017">
      <w:start w:val="1"/>
      <w:numFmt w:val="lowerLetter"/>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nsid w:val="78226F6A"/>
    <w:multiLevelType w:val="hybridMultilevel"/>
    <w:tmpl w:val="FA90F6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1">
    <w:nsid w:val="7B0C413D"/>
    <w:multiLevelType w:val="hybridMultilevel"/>
    <w:tmpl w:val="FD347A1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2">
    <w:nsid w:val="7E5F4827"/>
    <w:multiLevelType w:val="hybridMultilevel"/>
    <w:tmpl w:val="AD622AE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37"/>
  </w:num>
  <w:num w:numId="2">
    <w:abstractNumId w:val="1"/>
  </w:num>
  <w:num w:numId="3">
    <w:abstractNumId w:val="19"/>
  </w:num>
  <w:num w:numId="4">
    <w:abstractNumId w:val="0"/>
  </w:num>
  <w:num w:numId="5">
    <w:abstractNumId w:val="18"/>
  </w:num>
  <w:num w:numId="6">
    <w:abstractNumId w:val="32"/>
  </w:num>
  <w:num w:numId="7">
    <w:abstractNumId w:val="11"/>
  </w:num>
  <w:num w:numId="8">
    <w:abstractNumId w:val="4"/>
  </w:num>
  <w:num w:numId="9">
    <w:abstractNumId w:val="24"/>
  </w:num>
  <w:num w:numId="10">
    <w:abstractNumId w:val="34"/>
  </w:num>
  <w:num w:numId="11">
    <w:abstractNumId w:val="28"/>
  </w:num>
  <w:num w:numId="12">
    <w:abstractNumId w:val="6"/>
  </w:num>
  <w:num w:numId="13">
    <w:abstractNumId w:val="16"/>
  </w:num>
  <w:num w:numId="14">
    <w:abstractNumId w:val="35"/>
  </w:num>
  <w:num w:numId="15">
    <w:abstractNumId w:val="30"/>
  </w:num>
  <w:num w:numId="16">
    <w:abstractNumId w:val="2"/>
  </w:num>
  <w:num w:numId="17">
    <w:abstractNumId w:val="17"/>
  </w:num>
  <w:num w:numId="18">
    <w:abstractNumId w:val="13"/>
  </w:num>
  <w:num w:numId="19">
    <w:abstractNumId w:val="26"/>
  </w:num>
  <w:num w:numId="20">
    <w:abstractNumId w:val="15"/>
  </w:num>
  <w:num w:numId="21">
    <w:abstractNumId w:val="10"/>
  </w:num>
  <w:num w:numId="22">
    <w:abstractNumId w:val="14"/>
  </w:num>
  <w:num w:numId="23">
    <w:abstractNumId w:val="25"/>
  </w:num>
  <w:num w:numId="24">
    <w:abstractNumId w:val="31"/>
  </w:num>
  <w:num w:numId="25">
    <w:abstractNumId w:val="21"/>
  </w:num>
  <w:num w:numId="26">
    <w:abstractNumId w:val="7"/>
  </w:num>
  <w:num w:numId="27">
    <w:abstractNumId w:val="9"/>
  </w:num>
  <w:num w:numId="28">
    <w:abstractNumId w:val="36"/>
  </w:num>
  <w:num w:numId="29">
    <w:abstractNumId w:val="40"/>
  </w:num>
  <w:num w:numId="30">
    <w:abstractNumId w:val="33"/>
  </w:num>
  <w:num w:numId="31">
    <w:abstractNumId w:val="0"/>
    <w:lvlOverride w:ilvl="0">
      <w:startOverride w:val="1"/>
    </w:lvlOverride>
  </w:num>
  <w:num w:numId="32">
    <w:abstractNumId w:val="3"/>
  </w:num>
  <w:num w:numId="33">
    <w:abstractNumId w:val="23"/>
  </w:num>
  <w:num w:numId="34">
    <w:abstractNumId w:val="8"/>
  </w:num>
  <w:num w:numId="35">
    <w:abstractNumId w:val="20"/>
  </w:num>
  <w:num w:numId="36">
    <w:abstractNumId w:val="39"/>
  </w:num>
  <w:num w:numId="37">
    <w:abstractNumId w:val="5"/>
  </w:num>
  <w:num w:numId="38">
    <w:abstractNumId w:val="41"/>
  </w:num>
  <w:num w:numId="39">
    <w:abstractNumId w:val="22"/>
  </w:num>
  <w:num w:numId="40">
    <w:abstractNumId w:val="38"/>
  </w:num>
  <w:num w:numId="41">
    <w:abstractNumId w:val="27"/>
  </w:num>
  <w:num w:numId="42">
    <w:abstractNumId w:val="12"/>
  </w:num>
  <w:num w:numId="43">
    <w:abstractNumId w:val="29"/>
  </w:num>
  <w:num w:numId="44">
    <w:abstractNumId w:val="42"/>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7170"/>
  </w:hdrShapeDefaults>
  <w:footnotePr>
    <w:footnote w:id="-1"/>
    <w:footnote w:id="0"/>
  </w:footnotePr>
  <w:endnotePr>
    <w:endnote w:id="-1"/>
    <w:endnote w:id="0"/>
  </w:endnotePr>
  <w:compat/>
  <w:docVars>
    <w:docVar w:name="SecurityClassificationInHeader" w:val="False"/>
  </w:docVars>
  <w:rsids>
    <w:rsid w:val="0000151F"/>
    <w:rsid w:val="00001E08"/>
    <w:rsid w:val="00002FD7"/>
    <w:rsid w:val="0000317C"/>
    <w:rsid w:val="00003227"/>
    <w:rsid w:val="00003531"/>
    <w:rsid w:val="00004AEE"/>
    <w:rsid w:val="00004F35"/>
    <w:rsid w:val="00005CAA"/>
    <w:rsid w:val="0000600E"/>
    <w:rsid w:val="000063EF"/>
    <w:rsid w:val="00006748"/>
    <w:rsid w:val="000071B3"/>
    <w:rsid w:val="00007A98"/>
    <w:rsid w:val="00010160"/>
    <w:rsid w:val="00010210"/>
    <w:rsid w:val="000104DB"/>
    <w:rsid w:val="0001129F"/>
    <w:rsid w:val="00011950"/>
    <w:rsid w:val="00012007"/>
    <w:rsid w:val="00012D66"/>
    <w:rsid w:val="00012DC9"/>
    <w:rsid w:val="00013E55"/>
    <w:rsid w:val="00015ADA"/>
    <w:rsid w:val="00015D85"/>
    <w:rsid w:val="0001693B"/>
    <w:rsid w:val="00017BF1"/>
    <w:rsid w:val="00017D49"/>
    <w:rsid w:val="00020C99"/>
    <w:rsid w:val="0002191D"/>
    <w:rsid w:val="00021AE2"/>
    <w:rsid w:val="000223F7"/>
    <w:rsid w:val="0002707B"/>
    <w:rsid w:val="00027B70"/>
    <w:rsid w:val="0003041D"/>
    <w:rsid w:val="00030CFE"/>
    <w:rsid w:val="00031105"/>
    <w:rsid w:val="0003180F"/>
    <w:rsid w:val="00036271"/>
    <w:rsid w:val="000365F3"/>
    <w:rsid w:val="00036AF5"/>
    <w:rsid w:val="00036B15"/>
    <w:rsid w:val="00036ECF"/>
    <w:rsid w:val="00040A08"/>
    <w:rsid w:val="00042128"/>
    <w:rsid w:val="0004246C"/>
    <w:rsid w:val="0004250C"/>
    <w:rsid w:val="0004302F"/>
    <w:rsid w:val="00043346"/>
    <w:rsid w:val="00046332"/>
    <w:rsid w:val="00047172"/>
    <w:rsid w:val="0005142D"/>
    <w:rsid w:val="0005148E"/>
    <w:rsid w:val="000514D8"/>
    <w:rsid w:val="00051E79"/>
    <w:rsid w:val="00052E5E"/>
    <w:rsid w:val="00053324"/>
    <w:rsid w:val="000537F0"/>
    <w:rsid w:val="00053BCD"/>
    <w:rsid w:val="00054AAE"/>
    <w:rsid w:val="00054CEF"/>
    <w:rsid w:val="00057EAF"/>
    <w:rsid w:val="00062C6C"/>
    <w:rsid w:val="00062EFF"/>
    <w:rsid w:val="00063D72"/>
    <w:rsid w:val="00063DFB"/>
    <w:rsid w:val="000649CF"/>
    <w:rsid w:val="00070958"/>
    <w:rsid w:val="00070AB6"/>
    <w:rsid w:val="00071447"/>
    <w:rsid w:val="00072C5A"/>
    <w:rsid w:val="00073330"/>
    <w:rsid w:val="000759E5"/>
    <w:rsid w:val="00075BF4"/>
    <w:rsid w:val="00076470"/>
    <w:rsid w:val="000769BB"/>
    <w:rsid w:val="00083B8C"/>
    <w:rsid w:val="00084AC6"/>
    <w:rsid w:val="0008534D"/>
    <w:rsid w:val="00091608"/>
    <w:rsid w:val="00092CD2"/>
    <w:rsid w:val="0009333C"/>
    <w:rsid w:val="0009529F"/>
    <w:rsid w:val="00095ED0"/>
    <w:rsid w:val="00095F4C"/>
    <w:rsid w:val="0009704F"/>
    <w:rsid w:val="00097CFA"/>
    <w:rsid w:val="000A0F11"/>
    <w:rsid w:val="000A125A"/>
    <w:rsid w:val="000A1C1D"/>
    <w:rsid w:val="000A1D91"/>
    <w:rsid w:val="000A2E38"/>
    <w:rsid w:val="000A3CD6"/>
    <w:rsid w:val="000A57CD"/>
    <w:rsid w:val="000A6E8E"/>
    <w:rsid w:val="000A77D4"/>
    <w:rsid w:val="000B14D1"/>
    <w:rsid w:val="000B1901"/>
    <w:rsid w:val="000B2634"/>
    <w:rsid w:val="000B29B9"/>
    <w:rsid w:val="000B3758"/>
    <w:rsid w:val="000B3BD8"/>
    <w:rsid w:val="000B54C1"/>
    <w:rsid w:val="000B61DF"/>
    <w:rsid w:val="000B7681"/>
    <w:rsid w:val="000B7B42"/>
    <w:rsid w:val="000C02B7"/>
    <w:rsid w:val="000C02FA"/>
    <w:rsid w:val="000C0CAF"/>
    <w:rsid w:val="000C2A80"/>
    <w:rsid w:val="000C3257"/>
    <w:rsid w:val="000C3E61"/>
    <w:rsid w:val="000C4D52"/>
    <w:rsid w:val="000C4E08"/>
    <w:rsid w:val="000C5100"/>
    <w:rsid w:val="000C5342"/>
    <w:rsid w:val="000C5C02"/>
    <w:rsid w:val="000C640F"/>
    <w:rsid w:val="000C706A"/>
    <w:rsid w:val="000C755B"/>
    <w:rsid w:val="000C7DDA"/>
    <w:rsid w:val="000C7E60"/>
    <w:rsid w:val="000C7E9D"/>
    <w:rsid w:val="000D09A2"/>
    <w:rsid w:val="000D10D3"/>
    <w:rsid w:val="000D18D5"/>
    <w:rsid w:val="000D238C"/>
    <w:rsid w:val="000D2887"/>
    <w:rsid w:val="000D4E48"/>
    <w:rsid w:val="000D58ED"/>
    <w:rsid w:val="000D65CC"/>
    <w:rsid w:val="000D6D63"/>
    <w:rsid w:val="000D7328"/>
    <w:rsid w:val="000D736D"/>
    <w:rsid w:val="000E0081"/>
    <w:rsid w:val="000E07CF"/>
    <w:rsid w:val="000E1644"/>
    <w:rsid w:val="000E31C1"/>
    <w:rsid w:val="000E437C"/>
    <w:rsid w:val="000E564D"/>
    <w:rsid w:val="000E569E"/>
    <w:rsid w:val="000E6ED2"/>
    <w:rsid w:val="000F0340"/>
    <w:rsid w:val="000F2A26"/>
    <w:rsid w:val="000F2A95"/>
    <w:rsid w:val="000F2CF2"/>
    <w:rsid w:val="000F4ECC"/>
    <w:rsid w:val="000F688D"/>
    <w:rsid w:val="000F7C94"/>
    <w:rsid w:val="0010006E"/>
    <w:rsid w:val="00100AF2"/>
    <w:rsid w:val="00100B25"/>
    <w:rsid w:val="00100BEF"/>
    <w:rsid w:val="0010186C"/>
    <w:rsid w:val="00104AB9"/>
    <w:rsid w:val="00105F6D"/>
    <w:rsid w:val="001075DA"/>
    <w:rsid w:val="00107FC8"/>
    <w:rsid w:val="0011026B"/>
    <w:rsid w:val="00111326"/>
    <w:rsid w:val="00111A26"/>
    <w:rsid w:val="0011301A"/>
    <w:rsid w:val="0011367C"/>
    <w:rsid w:val="001148A3"/>
    <w:rsid w:val="0011498E"/>
    <w:rsid w:val="00114D7A"/>
    <w:rsid w:val="00115460"/>
    <w:rsid w:val="001165C0"/>
    <w:rsid w:val="001168B3"/>
    <w:rsid w:val="00117A45"/>
    <w:rsid w:val="0012192D"/>
    <w:rsid w:val="00121DD6"/>
    <w:rsid w:val="0012218A"/>
    <w:rsid w:val="001224AE"/>
    <w:rsid w:val="00122C4B"/>
    <w:rsid w:val="00123740"/>
    <w:rsid w:val="00125932"/>
    <w:rsid w:val="00125A16"/>
    <w:rsid w:val="00126C84"/>
    <w:rsid w:val="00126F25"/>
    <w:rsid w:val="0012795E"/>
    <w:rsid w:val="001301EB"/>
    <w:rsid w:val="001307C9"/>
    <w:rsid w:val="00130868"/>
    <w:rsid w:val="00132219"/>
    <w:rsid w:val="001329B5"/>
    <w:rsid w:val="00132CA2"/>
    <w:rsid w:val="001337D4"/>
    <w:rsid w:val="0013443A"/>
    <w:rsid w:val="00134C7B"/>
    <w:rsid w:val="0013633D"/>
    <w:rsid w:val="00137491"/>
    <w:rsid w:val="00140AC6"/>
    <w:rsid w:val="00142B4F"/>
    <w:rsid w:val="001458E4"/>
    <w:rsid w:val="0014617E"/>
    <w:rsid w:val="001471E3"/>
    <w:rsid w:val="00147C12"/>
    <w:rsid w:val="00151CE0"/>
    <w:rsid w:val="0015208F"/>
    <w:rsid w:val="001527A1"/>
    <w:rsid w:val="001530DC"/>
    <w:rsid w:val="0015417B"/>
    <w:rsid w:val="00154284"/>
    <w:rsid w:val="00154989"/>
    <w:rsid w:val="00154B81"/>
    <w:rsid w:val="00155A9F"/>
    <w:rsid w:val="00156614"/>
    <w:rsid w:val="00156818"/>
    <w:rsid w:val="0015793C"/>
    <w:rsid w:val="0015796A"/>
    <w:rsid w:val="00160174"/>
    <w:rsid w:val="00160262"/>
    <w:rsid w:val="00161E7E"/>
    <w:rsid w:val="0016273F"/>
    <w:rsid w:val="00162E83"/>
    <w:rsid w:val="00163E82"/>
    <w:rsid w:val="001643FA"/>
    <w:rsid w:val="0016621B"/>
    <w:rsid w:val="00167013"/>
    <w:rsid w:val="0016780A"/>
    <w:rsid w:val="001700C0"/>
    <w:rsid w:val="001709D8"/>
    <w:rsid w:val="001713FA"/>
    <w:rsid w:val="001720F9"/>
    <w:rsid w:val="001723FF"/>
    <w:rsid w:val="001729D7"/>
    <w:rsid w:val="001733E4"/>
    <w:rsid w:val="00173A1A"/>
    <w:rsid w:val="00173EBF"/>
    <w:rsid w:val="00173EC0"/>
    <w:rsid w:val="001749AF"/>
    <w:rsid w:val="0017520B"/>
    <w:rsid w:val="001756B0"/>
    <w:rsid w:val="00175ED3"/>
    <w:rsid w:val="001772F1"/>
    <w:rsid w:val="00180F54"/>
    <w:rsid w:val="001812CB"/>
    <w:rsid w:val="00181652"/>
    <w:rsid w:val="0018218B"/>
    <w:rsid w:val="001842A2"/>
    <w:rsid w:val="001843CC"/>
    <w:rsid w:val="00185647"/>
    <w:rsid w:val="00185EFF"/>
    <w:rsid w:val="0018775C"/>
    <w:rsid w:val="00187FA8"/>
    <w:rsid w:val="00192B27"/>
    <w:rsid w:val="00192F5E"/>
    <w:rsid w:val="001936CD"/>
    <w:rsid w:val="00193C3A"/>
    <w:rsid w:val="001955CD"/>
    <w:rsid w:val="00196D3F"/>
    <w:rsid w:val="00197772"/>
    <w:rsid w:val="001A06AC"/>
    <w:rsid w:val="001A0D0A"/>
    <w:rsid w:val="001A1AE9"/>
    <w:rsid w:val="001A2812"/>
    <w:rsid w:val="001A4276"/>
    <w:rsid w:val="001A51C8"/>
    <w:rsid w:val="001B0EBC"/>
    <w:rsid w:val="001B2E8F"/>
    <w:rsid w:val="001B32BF"/>
    <w:rsid w:val="001B384E"/>
    <w:rsid w:val="001B4CA8"/>
    <w:rsid w:val="001B5EA1"/>
    <w:rsid w:val="001B5EDC"/>
    <w:rsid w:val="001B6F06"/>
    <w:rsid w:val="001C16F5"/>
    <w:rsid w:val="001C171A"/>
    <w:rsid w:val="001C24D3"/>
    <w:rsid w:val="001C2E9D"/>
    <w:rsid w:val="001C4DD3"/>
    <w:rsid w:val="001C4F3D"/>
    <w:rsid w:val="001C5179"/>
    <w:rsid w:val="001C6C54"/>
    <w:rsid w:val="001C722E"/>
    <w:rsid w:val="001D0CDC"/>
    <w:rsid w:val="001D1D82"/>
    <w:rsid w:val="001D2356"/>
    <w:rsid w:val="001D2E2A"/>
    <w:rsid w:val="001D376B"/>
    <w:rsid w:val="001D3BF3"/>
    <w:rsid w:val="001D51C2"/>
    <w:rsid w:val="001D577F"/>
    <w:rsid w:val="001D6A08"/>
    <w:rsid w:val="001E1182"/>
    <w:rsid w:val="001E1737"/>
    <w:rsid w:val="001E1843"/>
    <w:rsid w:val="001E1948"/>
    <w:rsid w:val="001E30B6"/>
    <w:rsid w:val="001E3C9B"/>
    <w:rsid w:val="001E4282"/>
    <w:rsid w:val="001E4A22"/>
    <w:rsid w:val="001E4DB1"/>
    <w:rsid w:val="001E52BD"/>
    <w:rsid w:val="001E63D4"/>
    <w:rsid w:val="001E6CF2"/>
    <w:rsid w:val="001F1F79"/>
    <w:rsid w:val="001F3D49"/>
    <w:rsid w:val="001F7743"/>
    <w:rsid w:val="0020004C"/>
    <w:rsid w:val="00202C90"/>
    <w:rsid w:val="0020303F"/>
    <w:rsid w:val="002035F3"/>
    <w:rsid w:val="002037A0"/>
    <w:rsid w:val="00203E92"/>
    <w:rsid w:val="00206089"/>
    <w:rsid w:val="002063C4"/>
    <w:rsid w:val="00206900"/>
    <w:rsid w:val="00207241"/>
    <w:rsid w:val="0021035D"/>
    <w:rsid w:val="00210EA5"/>
    <w:rsid w:val="00211ADC"/>
    <w:rsid w:val="002127FB"/>
    <w:rsid w:val="0021325A"/>
    <w:rsid w:val="00213973"/>
    <w:rsid w:val="00213DE8"/>
    <w:rsid w:val="00214525"/>
    <w:rsid w:val="0021453F"/>
    <w:rsid w:val="00216118"/>
    <w:rsid w:val="002209AB"/>
    <w:rsid w:val="002222DC"/>
    <w:rsid w:val="00222FB9"/>
    <w:rsid w:val="00223202"/>
    <w:rsid w:val="00223E8B"/>
    <w:rsid w:val="002251E3"/>
    <w:rsid w:val="002252B0"/>
    <w:rsid w:val="002252F7"/>
    <w:rsid w:val="002272C0"/>
    <w:rsid w:val="0022755E"/>
    <w:rsid w:val="00227580"/>
    <w:rsid w:val="00227A95"/>
    <w:rsid w:val="0023004D"/>
    <w:rsid w:val="00230C4A"/>
    <w:rsid w:val="00231302"/>
    <w:rsid w:val="002316BD"/>
    <w:rsid w:val="00233218"/>
    <w:rsid w:val="00233850"/>
    <w:rsid w:val="0023502F"/>
    <w:rsid w:val="0023560F"/>
    <w:rsid w:val="00236A2C"/>
    <w:rsid w:val="00237B9E"/>
    <w:rsid w:val="0024363E"/>
    <w:rsid w:val="00244C48"/>
    <w:rsid w:val="0024643A"/>
    <w:rsid w:val="0024690C"/>
    <w:rsid w:val="00246F67"/>
    <w:rsid w:val="002473FC"/>
    <w:rsid w:val="00250E7E"/>
    <w:rsid w:val="0025133B"/>
    <w:rsid w:val="00251B26"/>
    <w:rsid w:val="00252E3C"/>
    <w:rsid w:val="00253DA2"/>
    <w:rsid w:val="00255993"/>
    <w:rsid w:val="00256056"/>
    <w:rsid w:val="00256292"/>
    <w:rsid w:val="002569C3"/>
    <w:rsid w:val="00257C1E"/>
    <w:rsid w:val="00257ED3"/>
    <w:rsid w:val="00260AE4"/>
    <w:rsid w:val="00262198"/>
    <w:rsid w:val="00262757"/>
    <w:rsid w:val="00262FE1"/>
    <w:rsid w:val="00264427"/>
    <w:rsid w:val="0026596F"/>
    <w:rsid w:val="00266130"/>
    <w:rsid w:val="002676F0"/>
    <w:rsid w:val="00271F05"/>
    <w:rsid w:val="00272380"/>
    <w:rsid w:val="00272A39"/>
    <w:rsid w:val="00272BC2"/>
    <w:rsid w:val="00274E6A"/>
    <w:rsid w:val="00275A38"/>
    <w:rsid w:val="0027699C"/>
    <w:rsid w:val="00280CDD"/>
    <w:rsid w:val="002820EC"/>
    <w:rsid w:val="002831A6"/>
    <w:rsid w:val="00283561"/>
    <w:rsid w:val="00285F1B"/>
    <w:rsid w:val="00290691"/>
    <w:rsid w:val="00291AE3"/>
    <w:rsid w:val="00292667"/>
    <w:rsid w:val="00292B81"/>
    <w:rsid w:val="0029403E"/>
    <w:rsid w:val="002946D2"/>
    <w:rsid w:val="00295745"/>
    <w:rsid w:val="0029751A"/>
    <w:rsid w:val="002A0036"/>
    <w:rsid w:val="002A0B20"/>
    <w:rsid w:val="002A1AC6"/>
    <w:rsid w:val="002A236F"/>
    <w:rsid w:val="002A27C6"/>
    <w:rsid w:val="002A40D1"/>
    <w:rsid w:val="002A6196"/>
    <w:rsid w:val="002A692B"/>
    <w:rsid w:val="002A70BB"/>
    <w:rsid w:val="002A72FC"/>
    <w:rsid w:val="002A7D64"/>
    <w:rsid w:val="002B0244"/>
    <w:rsid w:val="002B17F9"/>
    <w:rsid w:val="002B18AE"/>
    <w:rsid w:val="002B192C"/>
    <w:rsid w:val="002B5AC6"/>
    <w:rsid w:val="002B6AC1"/>
    <w:rsid w:val="002B6D39"/>
    <w:rsid w:val="002B74EA"/>
    <w:rsid w:val="002B7791"/>
    <w:rsid w:val="002C1781"/>
    <w:rsid w:val="002C1C93"/>
    <w:rsid w:val="002C2296"/>
    <w:rsid w:val="002C3ED4"/>
    <w:rsid w:val="002C5066"/>
    <w:rsid w:val="002C5813"/>
    <w:rsid w:val="002C5EC9"/>
    <w:rsid w:val="002C694E"/>
    <w:rsid w:val="002C72EC"/>
    <w:rsid w:val="002D1B52"/>
    <w:rsid w:val="002D1F6B"/>
    <w:rsid w:val="002D2AEE"/>
    <w:rsid w:val="002D2F53"/>
    <w:rsid w:val="002D4AAC"/>
    <w:rsid w:val="002D4C8A"/>
    <w:rsid w:val="002D5BAD"/>
    <w:rsid w:val="002D6D62"/>
    <w:rsid w:val="002E402F"/>
    <w:rsid w:val="002E41A1"/>
    <w:rsid w:val="002E4E9E"/>
    <w:rsid w:val="002E501C"/>
    <w:rsid w:val="002E5B16"/>
    <w:rsid w:val="002E6C75"/>
    <w:rsid w:val="002E6DCF"/>
    <w:rsid w:val="002E7CCA"/>
    <w:rsid w:val="002F045A"/>
    <w:rsid w:val="002F0B87"/>
    <w:rsid w:val="002F0CBC"/>
    <w:rsid w:val="002F18E7"/>
    <w:rsid w:val="002F2ACE"/>
    <w:rsid w:val="002F2C25"/>
    <w:rsid w:val="002F3245"/>
    <w:rsid w:val="002F3EB0"/>
    <w:rsid w:val="002F55DD"/>
    <w:rsid w:val="002F5A74"/>
    <w:rsid w:val="002F7062"/>
    <w:rsid w:val="002F74EB"/>
    <w:rsid w:val="002F766F"/>
    <w:rsid w:val="0030039D"/>
    <w:rsid w:val="0030326F"/>
    <w:rsid w:val="00304EB1"/>
    <w:rsid w:val="0030515B"/>
    <w:rsid w:val="00305B23"/>
    <w:rsid w:val="00310701"/>
    <w:rsid w:val="00311953"/>
    <w:rsid w:val="0031242F"/>
    <w:rsid w:val="00314F16"/>
    <w:rsid w:val="00315980"/>
    <w:rsid w:val="003164DA"/>
    <w:rsid w:val="00316EA5"/>
    <w:rsid w:val="00316F7F"/>
    <w:rsid w:val="0031794B"/>
    <w:rsid w:val="00320E41"/>
    <w:rsid w:val="003218E8"/>
    <w:rsid w:val="003228BC"/>
    <w:rsid w:val="0032460A"/>
    <w:rsid w:val="00324D11"/>
    <w:rsid w:val="00324FCD"/>
    <w:rsid w:val="00325E34"/>
    <w:rsid w:val="00330702"/>
    <w:rsid w:val="00330DCE"/>
    <w:rsid w:val="00331381"/>
    <w:rsid w:val="0033143A"/>
    <w:rsid w:val="00331E11"/>
    <w:rsid w:val="003326C4"/>
    <w:rsid w:val="00332DFC"/>
    <w:rsid w:val="00333AF5"/>
    <w:rsid w:val="00334761"/>
    <w:rsid w:val="00336384"/>
    <w:rsid w:val="00336FDB"/>
    <w:rsid w:val="003379BE"/>
    <w:rsid w:val="00337EBC"/>
    <w:rsid w:val="003404B8"/>
    <w:rsid w:val="00340542"/>
    <w:rsid w:val="00340BFE"/>
    <w:rsid w:val="00341DCD"/>
    <w:rsid w:val="00342E83"/>
    <w:rsid w:val="003431FF"/>
    <w:rsid w:val="00343BB0"/>
    <w:rsid w:val="00343EE7"/>
    <w:rsid w:val="003441DF"/>
    <w:rsid w:val="00344DA1"/>
    <w:rsid w:val="00345629"/>
    <w:rsid w:val="0034563E"/>
    <w:rsid w:val="00346293"/>
    <w:rsid w:val="003472AF"/>
    <w:rsid w:val="00347592"/>
    <w:rsid w:val="003501B7"/>
    <w:rsid w:val="003518D6"/>
    <w:rsid w:val="00351B13"/>
    <w:rsid w:val="003523F0"/>
    <w:rsid w:val="003543E6"/>
    <w:rsid w:val="0035460C"/>
    <w:rsid w:val="00355582"/>
    <w:rsid w:val="003556BD"/>
    <w:rsid w:val="0035590F"/>
    <w:rsid w:val="0035619E"/>
    <w:rsid w:val="00356877"/>
    <w:rsid w:val="00361DDE"/>
    <w:rsid w:val="00361F8A"/>
    <w:rsid w:val="0036306B"/>
    <w:rsid w:val="00365147"/>
    <w:rsid w:val="0036717C"/>
    <w:rsid w:val="00367403"/>
    <w:rsid w:val="0037016E"/>
    <w:rsid w:val="003708FD"/>
    <w:rsid w:val="00372908"/>
    <w:rsid w:val="00372CAD"/>
    <w:rsid w:val="003739E0"/>
    <w:rsid w:val="00373EE9"/>
    <w:rsid w:val="00374549"/>
    <w:rsid w:val="00374A0F"/>
    <w:rsid w:val="00375BAD"/>
    <w:rsid w:val="00377030"/>
    <w:rsid w:val="00377919"/>
    <w:rsid w:val="00380FD7"/>
    <w:rsid w:val="00380FEA"/>
    <w:rsid w:val="00381B8C"/>
    <w:rsid w:val="00382DEA"/>
    <w:rsid w:val="00383020"/>
    <w:rsid w:val="00383141"/>
    <w:rsid w:val="00385231"/>
    <w:rsid w:val="00385241"/>
    <w:rsid w:val="0038671C"/>
    <w:rsid w:val="003910A1"/>
    <w:rsid w:val="003913D1"/>
    <w:rsid w:val="00391A1B"/>
    <w:rsid w:val="00392AE0"/>
    <w:rsid w:val="00393416"/>
    <w:rsid w:val="0039393F"/>
    <w:rsid w:val="00393F27"/>
    <w:rsid w:val="00394D7E"/>
    <w:rsid w:val="00395789"/>
    <w:rsid w:val="00395E59"/>
    <w:rsid w:val="00396607"/>
    <w:rsid w:val="00397346"/>
    <w:rsid w:val="003975FD"/>
    <w:rsid w:val="00397679"/>
    <w:rsid w:val="003A1748"/>
    <w:rsid w:val="003A1D48"/>
    <w:rsid w:val="003A4464"/>
    <w:rsid w:val="003A51AA"/>
    <w:rsid w:val="003A5F9A"/>
    <w:rsid w:val="003A678E"/>
    <w:rsid w:val="003A6EF9"/>
    <w:rsid w:val="003B050C"/>
    <w:rsid w:val="003B057D"/>
    <w:rsid w:val="003B117F"/>
    <w:rsid w:val="003B178C"/>
    <w:rsid w:val="003B4BFA"/>
    <w:rsid w:val="003B60CC"/>
    <w:rsid w:val="003B749A"/>
    <w:rsid w:val="003C0ADD"/>
    <w:rsid w:val="003C1628"/>
    <w:rsid w:val="003C1B25"/>
    <w:rsid w:val="003C2443"/>
    <w:rsid w:val="003C3097"/>
    <w:rsid w:val="003C33E4"/>
    <w:rsid w:val="003C39FB"/>
    <w:rsid w:val="003C4799"/>
    <w:rsid w:val="003C55D5"/>
    <w:rsid w:val="003C5B0E"/>
    <w:rsid w:val="003C5DA3"/>
    <w:rsid w:val="003C68E3"/>
    <w:rsid w:val="003C69A8"/>
    <w:rsid w:val="003C7C6E"/>
    <w:rsid w:val="003D1669"/>
    <w:rsid w:val="003D3249"/>
    <w:rsid w:val="003D4BCD"/>
    <w:rsid w:val="003D539E"/>
    <w:rsid w:val="003D6C2B"/>
    <w:rsid w:val="003D792A"/>
    <w:rsid w:val="003E01D8"/>
    <w:rsid w:val="003E1D48"/>
    <w:rsid w:val="003E2100"/>
    <w:rsid w:val="003E2135"/>
    <w:rsid w:val="003E2320"/>
    <w:rsid w:val="003E2DC0"/>
    <w:rsid w:val="003E36B8"/>
    <w:rsid w:val="003E4571"/>
    <w:rsid w:val="003E4CAB"/>
    <w:rsid w:val="003E6534"/>
    <w:rsid w:val="003E6EB7"/>
    <w:rsid w:val="003F1149"/>
    <w:rsid w:val="003F1B98"/>
    <w:rsid w:val="003F3902"/>
    <w:rsid w:val="003F3BF9"/>
    <w:rsid w:val="003F440C"/>
    <w:rsid w:val="003F4424"/>
    <w:rsid w:val="003F68F2"/>
    <w:rsid w:val="003F6F5B"/>
    <w:rsid w:val="003F70D5"/>
    <w:rsid w:val="00400D4C"/>
    <w:rsid w:val="00400DC1"/>
    <w:rsid w:val="0040207E"/>
    <w:rsid w:val="00402685"/>
    <w:rsid w:val="0040342D"/>
    <w:rsid w:val="004036E5"/>
    <w:rsid w:val="00403A6B"/>
    <w:rsid w:val="00405150"/>
    <w:rsid w:val="00410D77"/>
    <w:rsid w:val="0041192D"/>
    <w:rsid w:val="004120C8"/>
    <w:rsid w:val="00413533"/>
    <w:rsid w:val="00413636"/>
    <w:rsid w:val="00413EE1"/>
    <w:rsid w:val="0041426B"/>
    <w:rsid w:val="004142AB"/>
    <w:rsid w:val="00415388"/>
    <w:rsid w:val="004153FA"/>
    <w:rsid w:val="00416AF6"/>
    <w:rsid w:val="00417874"/>
    <w:rsid w:val="00417CAA"/>
    <w:rsid w:val="0042128E"/>
    <w:rsid w:val="00422585"/>
    <w:rsid w:val="00423BB7"/>
    <w:rsid w:val="0042665F"/>
    <w:rsid w:val="0042721C"/>
    <w:rsid w:val="004302DE"/>
    <w:rsid w:val="00432165"/>
    <w:rsid w:val="00432B60"/>
    <w:rsid w:val="00432BF2"/>
    <w:rsid w:val="00432F15"/>
    <w:rsid w:val="00435DDC"/>
    <w:rsid w:val="00436C30"/>
    <w:rsid w:val="00437906"/>
    <w:rsid w:val="0044053F"/>
    <w:rsid w:val="00440698"/>
    <w:rsid w:val="00443A91"/>
    <w:rsid w:val="0044472E"/>
    <w:rsid w:val="00444866"/>
    <w:rsid w:val="00445B35"/>
    <w:rsid w:val="0044645C"/>
    <w:rsid w:val="00447045"/>
    <w:rsid w:val="004523EB"/>
    <w:rsid w:val="00452883"/>
    <w:rsid w:val="0045384C"/>
    <w:rsid w:val="004540E2"/>
    <w:rsid w:val="00454454"/>
    <w:rsid w:val="00455E67"/>
    <w:rsid w:val="00456DEF"/>
    <w:rsid w:val="00457193"/>
    <w:rsid w:val="004574FB"/>
    <w:rsid w:val="0046054D"/>
    <w:rsid w:val="00463008"/>
    <w:rsid w:val="0046565A"/>
    <w:rsid w:val="004656D5"/>
    <w:rsid w:val="00466110"/>
    <w:rsid w:val="004669D3"/>
    <w:rsid w:val="00466A3B"/>
    <w:rsid w:val="00467924"/>
    <w:rsid w:val="004712A5"/>
    <w:rsid w:val="004715A0"/>
    <w:rsid w:val="00471969"/>
    <w:rsid w:val="0047266F"/>
    <w:rsid w:val="0047283D"/>
    <w:rsid w:val="004732CC"/>
    <w:rsid w:val="00474241"/>
    <w:rsid w:val="00474D9C"/>
    <w:rsid w:val="00476D6B"/>
    <w:rsid w:val="00477D39"/>
    <w:rsid w:val="00477E68"/>
    <w:rsid w:val="00480CB1"/>
    <w:rsid w:val="004820D2"/>
    <w:rsid w:val="00482FA7"/>
    <w:rsid w:val="00482FDC"/>
    <w:rsid w:val="0048499B"/>
    <w:rsid w:val="004875D2"/>
    <w:rsid w:val="00487AC1"/>
    <w:rsid w:val="00490A4E"/>
    <w:rsid w:val="00492C16"/>
    <w:rsid w:val="004932D0"/>
    <w:rsid w:val="004948AB"/>
    <w:rsid w:val="00494A64"/>
    <w:rsid w:val="004950B3"/>
    <w:rsid w:val="004953DB"/>
    <w:rsid w:val="00496D3F"/>
    <w:rsid w:val="004A0678"/>
    <w:rsid w:val="004A48A3"/>
    <w:rsid w:val="004A5593"/>
    <w:rsid w:val="004B0D92"/>
    <w:rsid w:val="004B0EC0"/>
    <w:rsid w:val="004B11CE"/>
    <w:rsid w:val="004B1785"/>
    <w:rsid w:val="004B1D2A"/>
    <w:rsid w:val="004B3251"/>
    <w:rsid w:val="004B3893"/>
    <w:rsid w:val="004B41DA"/>
    <w:rsid w:val="004B4BE5"/>
    <w:rsid w:val="004B66F1"/>
    <w:rsid w:val="004B78BD"/>
    <w:rsid w:val="004B7CCD"/>
    <w:rsid w:val="004C06C3"/>
    <w:rsid w:val="004C0833"/>
    <w:rsid w:val="004C0AB9"/>
    <w:rsid w:val="004C129F"/>
    <w:rsid w:val="004C12DF"/>
    <w:rsid w:val="004C1A70"/>
    <w:rsid w:val="004C38FE"/>
    <w:rsid w:val="004C3EA0"/>
    <w:rsid w:val="004C4525"/>
    <w:rsid w:val="004C61A6"/>
    <w:rsid w:val="004C7724"/>
    <w:rsid w:val="004C7A50"/>
    <w:rsid w:val="004D06AC"/>
    <w:rsid w:val="004D06B6"/>
    <w:rsid w:val="004D5639"/>
    <w:rsid w:val="004D666D"/>
    <w:rsid w:val="004E3F2F"/>
    <w:rsid w:val="004E44C0"/>
    <w:rsid w:val="004E4BFB"/>
    <w:rsid w:val="004E53F7"/>
    <w:rsid w:val="004E552E"/>
    <w:rsid w:val="004E5ACF"/>
    <w:rsid w:val="004E5F78"/>
    <w:rsid w:val="004E7333"/>
    <w:rsid w:val="004F098B"/>
    <w:rsid w:val="004F16E9"/>
    <w:rsid w:val="004F25BF"/>
    <w:rsid w:val="004F3DD4"/>
    <w:rsid w:val="004F5575"/>
    <w:rsid w:val="004F7169"/>
    <w:rsid w:val="004F766E"/>
    <w:rsid w:val="004F7A6D"/>
    <w:rsid w:val="00500851"/>
    <w:rsid w:val="00500D66"/>
    <w:rsid w:val="00501A06"/>
    <w:rsid w:val="00502128"/>
    <w:rsid w:val="00503761"/>
    <w:rsid w:val="005037E3"/>
    <w:rsid w:val="00505E0D"/>
    <w:rsid w:val="00506A33"/>
    <w:rsid w:val="0050708A"/>
    <w:rsid w:val="0050795C"/>
    <w:rsid w:val="00511B2E"/>
    <w:rsid w:val="005128E9"/>
    <w:rsid w:val="005136E1"/>
    <w:rsid w:val="00513E3E"/>
    <w:rsid w:val="00514C8E"/>
    <w:rsid w:val="00515D08"/>
    <w:rsid w:val="005166D1"/>
    <w:rsid w:val="00523186"/>
    <w:rsid w:val="00524973"/>
    <w:rsid w:val="005253FA"/>
    <w:rsid w:val="00525509"/>
    <w:rsid w:val="005255E7"/>
    <w:rsid w:val="00525981"/>
    <w:rsid w:val="005262A6"/>
    <w:rsid w:val="00527611"/>
    <w:rsid w:val="00531DBF"/>
    <w:rsid w:val="0053518C"/>
    <w:rsid w:val="0053748A"/>
    <w:rsid w:val="0054036F"/>
    <w:rsid w:val="00540C2B"/>
    <w:rsid w:val="00542A4C"/>
    <w:rsid w:val="00543735"/>
    <w:rsid w:val="00543AB6"/>
    <w:rsid w:val="00544328"/>
    <w:rsid w:val="0054497D"/>
    <w:rsid w:val="00544DED"/>
    <w:rsid w:val="00545553"/>
    <w:rsid w:val="00545759"/>
    <w:rsid w:val="00545BE0"/>
    <w:rsid w:val="00546257"/>
    <w:rsid w:val="00546548"/>
    <w:rsid w:val="00546930"/>
    <w:rsid w:val="0055054D"/>
    <w:rsid w:val="005505E2"/>
    <w:rsid w:val="00554306"/>
    <w:rsid w:val="00554335"/>
    <w:rsid w:val="00554460"/>
    <w:rsid w:val="00554825"/>
    <w:rsid w:val="00554C6A"/>
    <w:rsid w:val="005555F5"/>
    <w:rsid w:val="0055609D"/>
    <w:rsid w:val="0056032A"/>
    <w:rsid w:val="00561174"/>
    <w:rsid w:val="00562E85"/>
    <w:rsid w:val="0056332F"/>
    <w:rsid w:val="00565FEC"/>
    <w:rsid w:val="00567AE4"/>
    <w:rsid w:val="0057046F"/>
    <w:rsid w:val="00570D6C"/>
    <w:rsid w:val="005719B3"/>
    <w:rsid w:val="00572380"/>
    <w:rsid w:val="0057295E"/>
    <w:rsid w:val="005739B4"/>
    <w:rsid w:val="005760C6"/>
    <w:rsid w:val="005800CE"/>
    <w:rsid w:val="005801AF"/>
    <w:rsid w:val="005807B2"/>
    <w:rsid w:val="00581C39"/>
    <w:rsid w:val="00582043"/>
    <w:rsid w:val="00584449"/>
    <w:rsid w:val="00585547"/>
    <w:rsid w:val="00585611"/>
    <w:rsid w:val="00586206"/>
    <w:rsid w:val="00587A66"/>
    <w:rsid w:val="005903B6"/>
    <w:rsid w:val="00590932"/>
    <w:rsid w:val="00591A5C"/>
    <w:rsid w:val="00593BC5"/>
    <w:rsid w:val="00594924"/>
    <w:rsid w:val="005A0247"/>
    <w:rsid w:val="005A126E"/>
    <w:rsid w:val="005A20AE"/>
    <w:rsid w:val="005A38E2"/>
    <w:rsid w:val="005A4315"/>
    <w:rsid w:val="005A452F"/>
    <w:rsid w:val="005A516B"/>
    <w:rsid w:val="005A5CD5"/>
    <w:rsid w:val="005B0BAF"/>
    <w:rsid w:val="005B140D"/>
    <w:rsid w:val="005B1EC4"/>
    <w:rsid w:val="005B32C2"/>
    <w:rsid w:val="005B3BD7"/>
    <w:rsid w:val="005B483D"/>
    <w:rsid w:val="005B5BE6"/>
    <w:rsid w:val="005B5D3A"/>
    <w:rsid w:val="005B781A"/>
    <w:rsid w:val="005C01A5"/>
    <w:rsid w:val="005C0D7F"/>
    <w:rsid w:val="005C0EDB"/>
    <w:rsid w:val="005C1FEA"/>
    <w:rsid w:val="005C214E"/>
    <w:rsid w:val="005C300B"/>
    <w:rsid w:val="005C3495"/>
    <w:rsid w:val="005C3BAA"/>
    <w:rsid w:val="005C3C44"/>
    <w:rsid w:val="005D2297"/>
    <w:rsid w:val="005D2575"/>
    <w:rsid w:val="005D2E02"/>
    <w:rsid w:val="005D4618"/>
    <w:rsid w:val="005D488A"/>
    <w:rsid w:val="005D6B50"/>
    <w:rsid w:val="005D7274"/>
    <w:rsid w:val="005E0DAA"/>
    <w:rsid w:val="005E19CB"/>
    <w:rsid w:val="005E2D78"/>
    <w:rsid w:val="005E3DFC"/>
    <w:rsid w:val="005E4889"/>
    <w:rsid w:val="005E5928"/>
    <w:rsid w:val="005E5942"/>
    <w:rsid w:val="005E60AF"/>
    <w:rsid w:val="005E6628"/>
    <w:rsid w:val="005E6826"/>
    <w:rsid w:val="005E6FD8"/>
    <w:rsid w:val="005E72BA"/>
    <w:rsid w:val="005F0E2D"/>
    <w:rsid w:val="005F180C"/>
    <w:rsid w:val="005F1DEA"/>
    <w:rsid w:val="005F1E23"/>
    <w:rsid w:val="005F2158"/>
    <w:rsid w:val="005F21F3"/>
    <w:rsid w:val="005F26D7"/>
    <w:rsid w:val="005F4FC9"/>
    <w:rsid w:val="005F5388"/>
    <w:rsid w:val="005F5697"/>
    <w:rsid w:val="005F5DEF"/>
    <w:rsid w:val="005F62CA"/>
    <w:rsid w:val="006017B7"/>
    <w:rsid w:val="00601A6A"/>
    <w:rsid w:val="00601A89"/>
    <w:rsid w:val="0060498D"/>
    <w:rsid w:val="00605308"/>
    <w:rsid w:val="006065E4"/>
    <w:rsid w:val="00607521"/>
    <w:rsid w:val="00607FC9"/>
    <w:rsid w:val="00610ABD"/>
    <w:rsid w:val="00610E2C"/>
    <w:rsid w:val="00611445"/>
    <w:rsid w:val="00612B74"/>
    <w:rsid w:val="00613BFC"/>
    <w:rsid w:val="006154EF"/>
    <w:rsid w:val="00616874"/>
    <w:rsid w:val="00616B71"/>
    <w:rsid w:val="00617153"/>
    <w:rsid w:val="00617448"/>
    <w:rsid w:val="00620957"/>
    <w:rsid w:val="00620A11"/>
    <w:rsid w:val="0062180B"/>
    <w:rsid w:val="00622FAA"/>
    <w:rsid w:val="00622FE1"/>
    <w:rsid w:val="006230A7"/>
    <w:rsid w:val="0062325C"/>
    <w:rsid w:val="0062385B"/>
    <w:rsid w:val="0062412F"/>
    <w:rsid w:val="0062521C"/>
    <w:rsid w:val="00625975"/>
    <w:rsid w:val="00626672"/>
    <w:rsid w:val="00626DBD"/>
    <w:rsid w:val="00627AE6"/>
    <w:rsid w:val="00627B9B"/>
    <w:rsid w:val="00627E83"/>
    <w:rsid w:val="00630615"/>
    <w:rsid w:val="00630706"/>
    <w:rsid w:val="00630A2B"/>
    <w:rsid w:val="006319F7"/>
    <w:rsid w:val="00631B2D"/>
    <w:rsid w:val="00632CCB"/>
    <w:rsid w:val="00632DC7"/>
    <w:rsid w:val="00633DB4"/>
    <w:rsid w:val="00634DC1"/>
    <w:rsid w:val="0063503D"/>
    <w:rsid w:val="006357FB"/>
    <w:rsid w:val="00635ADE"/>
    <w:rsid w:val="00635C90"/>
    <w:rsid w:val="00636365"/>
    <w:rsid w:val="00636FD4"/>
    <w:rsid w:val="00637631"/>
    <w:rsid w:val="00637776"/>
    <w:rsid w:val="00637810"/>
    <w:rsid w:val="0063784B"/>
    <w:rsid w:val="006406FC"/>
    <w:rsid w:val="00640A8C"/>
    <w:rsid w:val="00640BB0"/>
    <w:rsid w:val="00640E57"/>
    <w:rsid w:val="0064169F"/>
    <w:rsid w:val="0064260F"/>
    <w:rsid w:val="00642EFA"/>
    <w:rsid w:val="006430AC"/>
    <w:rsid w:val="0064410B"/>
    <w:rsid w:val="00644B3E"/>
    <w:rsid w:val="00645C89"/>
    <w:rsid w:val="00645F7A"/>
    <w:rsid w:val="00646122"/>
    <w:rsid w:val="006462A8"/>
    <w:rsid w:val="0064692A"/>
    <w:rsid w:val="006472FD"/>
    <w:rsid w:val="00650F8E"/>
    <w:rsid w:val="0065172C"/>
    <w:rsid w:val="006539D0"/>
    <w:rsid w:val="00653E16"/>
    <w:rsid w:val="00653EC7"/>
    <w:rsid w:val="00655A23"/>
    <w:rsid w:val="00657220"/>
    <w:rsid w:val="00657362"/>
    <w:rsid w:val="0065766D"/>
    <w:rsid w:val="00657D2D"/>
    <w:rsid w:val="00660A13"/>
    <w:rsid w:val="0066104B"/>
    <w:rsid w:val="00661C35"/>
    <w:rsid w:val="0066231E"/>
    <w:rsid w:val="00664974"/>
    <w:rsid w:val="006649A6"/>
    <w:rsid w:val="00665359"/>
    <w:rsid w:val="006655EE"/>
    <w:rsid w:val="00665FA8"/>
    <w:rsid w:val="0066660B"/>
    <w:rsid w:val="006667B5"/>
    <w:rsid w:val="006674E1"/>
    <w:rsid w:val="00667C10"/>
    <w:rsid w:val="00667EF4"/>
    <w:rsid w:val="0067549B"/>
    <w:rsid w:val="00676816"/>
    <w:rsid w:val="00676FCA"/>
    <w:rsid w:val="00677177"/>
    <w:rsid w:val="00677F29"/>
    <w:rsid w:val="006807AC"/>
    <w:rsid w:val="0068400F"/>
    <w:rsid w:val="0068612E"/>
    <w:rsid w:val="00687C92"/>
    <w:rsid w:val="00692CA5"/>
    <w:rsid w:val="006932E2"/>
    <w:rsid w:val="006938B5"/>
    <w:rsid w:val="0069486F"/>
    <w:rsid w:val="00694C6B"/>
    <w:rsid w:val="0069534E"/>
    <w:rsid w:val="0069669C"/>
    <w:rsid w:val="00697AE7"/>
    <w:rsid w:val="006A0E35"/>
    <w:rsid w:val="006A1200"/>
    <w:rsid w:val="006A15ED"/>
    <w:rsid w:val="006A17B8"/>
    <w:rsid w:val="006A32D6"/>
    <w:rsid w:val="006A34DC"/>
    <w:rsid w:val="006A4291"/>
    <w:rsid w:val="006A4F4E"/>
    <w:rsid w:val="006A5366"/>
    <w:rsid w:val="006A58B6"/>
    <w:rsid w:val="006A5C28"/>
    <w:rsid w:val="006A6C23"/>
    <w:rsid w:val="006A6CB9"/>
    <w:rsid w:val="006B14DB"/>
    <w:rsid w:val="006B21C4"/>
    <w:rsid w:val="006B3A02"/>
    <w:rsid w:val="006B4971"/>
    <w:rsid w:val="006B6157"/>
    <w:rsid w:val="006B7992"/>
    <w:rsid w:val="006B7998"/>
    <w:rsid w:val="006C2095"/>
    <w:rsid w:val="006C2672"/>
    <w:rsid w:val="006C3145"/>
    <w:rsid w:val="006C3260"/>
    <w:rsid w:val="006C4337"/>
    <w:rsid w:val="006C43B2"/>
    <w:rsid w:val="006C4800"/>
    <w:rsid w:val="006C4A1A"/>
    <w:rsid w:val="006C4FF2"/>
    <w:rsid w:val="006C5F07"/>
    <w:rsid w:val="006C5FA8"/>
    <w:rsid w:val="006C7375"/>
    <w:rsid w:val="006C74DB"/>
    <w:rsid w:val="006C75C3"/>
    <w:rsid w:val="006C76FB"/>
    <w:rsid w:val="006C79A9"/>
    <w:rsid w:val="006D0393"/>
    <w:rsid w:val="006D0BB3"/>
    <w:rsid w:val="006D1476"/>
    <w:rsid w:val="006D165E"/>
    <w:rsid w:val="006D1674"/>
    <w:rsid w:val="006D1A83"/>
    <w:rsid w:val="006D1B1C"/>
    <w:rsid w:val="006D1BA2"/>
    <w:rsid w:val="006D1E62"/>
    <w:rsid w:val="006D2721"/>
    <w:rsid w:val="006D3CCC"/>
    <w:rsid w:val="006D41EB"/>
    <w:rsid w:val="006E1CFE"/>
    <w:rsid w:val="006E3062"/>
    <w:rsid w:val="006E3641"/>
    <w:rsid w:val="006E4A6A"/>
    <w:rsid w:val="006E5663"/>
    <w:rsid w:val="006E5960"/>
    <w:rsid w:val="006E5C92"/>
    <w:rsid w:val="006E71A6"/>
    <w:rsid w:val="006E7FF6"/>
    <w:rsid w:val="006F0BF9"/>
    <w:rsid w:val="006F1071"/>
    <w:rsid w:val="006F10C4"/>
    <w:rsid w:val="006F2348"/>
    <w:rsid w:val="006F2C94"/>
    <w:rsid w:val="006F40E9"/>
    <w:rsid w:val="006F4B52"/>
    <w:rsid w:val="006F5603"/>
    <w:rsid w:val="006F5B2F"/>
    <w:rsid w:val="006F7B87"/>
    <w:rsid w:val="00700596"/>
    <w:rsid w:val="007007DC"/>
    <w:rsid w:val="00701400"/>
    <w:rsid w:val="00701933"/>
    <w:rsid w:val="007037CF"/>
    <w:rsid w:val="007045C5"/>
    <w:rsid w:val="00704752"/>
    <w:rsid w:val="00705E42"/>
    <w:rsid w:val="007073A3"/>
    <w:rsid w:val="007106A6"/>
    <w:rsid w:val="0071081E"/>
    <w:rsid w:val="00711CF5"/>
    <w:rsid w:val="00712CD8"/>
    <w:rsid w:val="007132CA"/>
    <w:rsid w:val="00713A53"/>
    <w:rsid w:val="00713BA2"/>
    <w:rsid w:val="007167C0"/>
    <w:rsid w:val="007168FD"/>
    <w:rsid w:val="00720481"/>
    <w:rsid w:val="00720510"/>
    <w:rsid w:val="0072112C"/>
    <w:rsid w:val="007214D4"/>
    <w:rsid w:val="00721BC2"/>
    <w:rsid w:val="00725D03"/>
    <w:rsid w:val="00726334"/>
    <w:rsid w:val="00727C85"/>
    <w:rsid w:val="00727FD3"/>
    <w:rsid w:val="007303DE"/>
    <w:rsid w:val="00733193"/>
    <w:rsid w:val="00733655"/>
    <w:rsid w:val="00733D3A"/>
    <w:rsid w:val="007352A6"/>
    <w:rsid w:val="00735F14"/>
    <w:rsid w:val="00737DB8"/>
    <w:rsid w:val="0074119C"/>
    <w:rsid w:val="007430E0"/>
    <w:rsid w:val="00743B86"/>
    <w:rsid w:val="00744DDA"/>
    <w:rsid w:val="007451B3"/>
    <w:rsid w:val="007451B9"/>
    <w:rsid w:val="00745B17"/>
    <w:rsid w:val="00745B2D"/>
    <w:rsid w:val="00745E03"/>
    <w:rsid w:val="00746440"/>
    <w:rsid w:val="00747547"/>
    <w:rsid w:val="00751473"/>
    <w:rsid w:val="00751A7B"/>
    <w:rsid w:val="0075276F"/>
    <w:rsid w:val="00753760"/>
    <w:rsid w:val="007538F9"/>
    <w:rsid w:val="00756CE2"/>
    <w:rsid w:val="0075732A"/>
    <w:rsid w:val="007600F8"/>
    <w:rsid w:val="00760262"/>
    <w:rsid w:val="007604D5"/>
    <w:rsid w:val="00760795"/>
    <w:rsid w:val="0076143D"/>
    <w:rsid w:val="00762410"/>
    <w:rsid w:val="0076310C"/>
    <w:rsid w:val="00763DA3"/>
    <w:rsid w:val="0076744F"/>
    <w:rsid w:val="00767B04"/>
    <w:rsid w:val="00767BCE"/>
    <w:rsid w:val="00767EFC"/>
    <w:rsid w:val="00770114"/>
    <w:rsid w:val="007707DE"/>
    <w:rsid w:val="00770B5D"/>
    <w:rsid w:val="00770CB4"/>
    <w:rsid w:val="00772012"/>
    <w:rsid w:val="00773E81"/>
    <w:rsid w:val="00774C23"/>
    <w:rsid w:val="007752F1"/>
    <w:rsid w:val="00775705"/>
    <w:rsid w:val="00776192"/>
    <w:rsid w:val="00776768"/>
    <w:rsid w:val="007777A6"/>
    <w:rsid w:val="007802B2"/>
    <w:rsid w:val="00780509"/>
    <w:rsid w:val="0078187A"/>
    <w:rsid w:val="0078230D"/>
    <w:rsid w:val="00782B95"/>
    <w:rsid w:val="00782F1A"/>
    <w:rsid w:val="007831A5"/>
    <w:rsid w:val="00784660"/>
    <w:rsid w:val="007855D9"/>
    <w:rsid w:val="00785974"/>
    <w:rsid w:val="00785A32"/>
    <w:rsid w:val="00785F3A"/>
    <w:rsid w:val="0078726F"/>
    <w:rsid w:val="0078753E"/>
    <w:rsid w:val="00791445"/>
    <w:rsid w:val="00791AF5"/>
    <w:rsid w:val="007924E7"/>
    <w:rsid w:val="00794EAF"/>
    <w:rsid w:val="00794ED8"/>
    <w:rsid w:val="00795C01"/>
    <w:rsid w:val="007975FC"/>
    <w:rsid w:val="0079779F"/>
    <w:rsid w:val="00797B72"/>
    <w:rsid w:val="007A0516"/>
    <w:rsid w:val="007A2043"/>
    <w:rsid w:val="007A2573"/>
    <w:rsid w:val="007A2D1A"/>
    <w:rsid w:val="007A31BB"/>
    <w:rsid w:val="007A365A"/>
    <w:rsid w:val="007A37DD"/>
    <w:rsid w:val="007A4017"/>
    <w:rsid w:val="007A4EDF"/>
    <w:rsid w:val="007A53E1"/>
    <w:rsid w:val="007B0232"/>
    <w:rsid w:val="007B0234"/>
    <w:rsid w:val="007B0384"/>
    <w:rsid w:val="007B106C"/>
    <w:rsid w:val="007B1A4E"/>
    <w:rsid w:val="007B3D05"/>
    <w:rsid w:val="007B46F7"/>
    <w:rsid w:val="007B4AF4"/>
    <w:rsid w:val="007B4E66"/>
    <w:rsid w:val="007B5503"/>
    <w:rsid w:val="007B6FC6"/>
    <w:rsid w:val="007B7ADA"/>
    <w:rsid w:val="007C041A"/>
    <w:rsid w:val="007C04BB"/>
    <w:rsid w:val="007C0A71"/>
    <w:rsid w:val="007C0E48"/>
    <w:rsid w:val="007C179C"/>
    <w:rsid w:val="007C21E3"/>
    <w:rsid w:val="007C3276"/>
    <w:rsid w:val="007C6BB3"/>
    <w:rsid w:val="007C6EE6"/>
    <w:rsid w:val="007C71D8"/>
    <w:rsid w:val="007D14B4"/>
    <w:rsid w:val="007D17CA"/>
    <w:rsid w:val="007D23C7"/>
    <w:rsid w:val="007D3AD7"/>
    <w:rsid w:val="007D53E3"/>
    <w:rsid w:val="007D5BA0"/>
    <w:rsid w:val="007D6B05"/>
    <w:rsid w:val="007D70B4"/>
    <w:rsid w:val="007D79A8"/>
    <w:rsid w:val="007E20B0"/>
    <w:rsid w:val="007E24F6"/>
    <w:rsid w:val="007E250C"/>
    <w:rsid w:val="007E2F50"/>
    <w:rsid w:val="007E3C32"/>
    <w:rsid w:val="007E3FEC"/>
    <w:rsid w:val="007E4309"/>
    <w:rsid w:val="007E4350"/>
    <w:rsid w:val="007E4400"/>
    <w:rsid w:val="007E5C4A"/>
    <w:rsid w:val="007E6086"/>
    <w:rsid w:val="007E6172"/>
    <w:rsid w:val="007E65D7"/>
    <w:rsid w:val="007E6700"/>
    <w:rsid w:val="007F135F"/>
    <w:rsid w:val="007F1898"/>
    <w:rsid w:val="007F1904"/>
    <w:rsid w:val="007F1C3A"/>
    <w:rsid w:val="007F2478"/>
    <w:rsid w:val="007F27AC"/>
    <w:rsid w:val="007F55A0"/>
    <w:rsid w:val="00800E1A"/>
    <w:rsid w:val="00800F64"/>
    <w:rsid w:val="00801050"/>
    <w:rsid w:val="00801203"/>
    <w:rsid w:val="00801682"/>
    <w:rsid w:val="00802895"/>
    <w:rsid w:val="00802C30"/>
    <w:rsid w:val="00802F0B"/>
    <w:rsid w:val="008037BC"/>
    <w:rsid w:val="00805DD0"/>
    <w:rsid w:val="00805E30"/>
    <w:rsid w:val="00806022"/>
    <w:rsid w:val="00806D55"/>
    <w:rsid w:val="0080711F"/>
    <w:rsid w:val="0080743B"/>
    <w:rsid w:val="008105FC"/>
    <w:rsid w:val="00810A67"/>
    <w:rsid w:val="008112EC"/>
    <w:rsid w:val="00813413"/>
    <w:rsid w:val="0081437E"/>
    <w:rsid w:val="008160E9"/>
    <w:rsid w:val="00816E2D"/>
    <w:rsid w:val="00817445"/>
    <w:rsid w:val="008214DF"/>
    <w:rsid w:val="008217E1"/>
    <w:rsid w:val="00822605"/>
    <w:rsid w:val="00824804"/>
    <w:rsid w:val="00824F9A"/>
    <w:rsid w:val="00826291"/>
    <w:rsid w:val="00832C7E"/>
    <w:rsid w:val="00833CF7"/>
    <w:rsid w:val="0083460B"/>
    <w:rsid w:val="00834CDE"/>
    <w:rsid w:val="00835CB8"/>
    <w:rsid w:val="00835E30"/>
    <w:rsid w:val="008360D3"/>
    <w:rsid w:val="008363AE"/>
    <w:rsid w:val="008378CB"/>
    <w:rsid w:val="00841599"/>
    <w:rsid w:val="00842464"/>
    <w:rsid w:val="00843FC0"/>
    <w:rsid w:val="0084492F"/>
    <w:rsid w:val="00844AEF"/>
    <w:rsid w:val="00845601"/>
    <w:rsid w:val="0084772F"/>
    <w:rsid w:val="00847B82"/>
    <w:rsid w:val="00850849"/>
    <w:rsid w:val="008515E4"/>
    <w:rsid w:val="00851BF8"/>
    <w:rsid w:val="0085472A"/>
    <w:rsid w:val="00855C5C"/>
    <w:rsid w:val="00855E3E"/>
    <w:rsid w:val="00856899"/>
    <w:rsid w:val="00857175"/>
    <w:rsid w:val="00857C7D"/>
    <w:rsid w:val="00862852"/>
    <w:rsid w:val="00863F52"/>
    <w:rsid w:val="008642A4"/>
    <w:rsid w:val="00865171"/>
    <w:rsid w:val="008655CF"/>
    <w:rsid w:val="00865EAD"/>
    <w:rsid w:val="0086644E"/>
    <w:rsid w:val="008665C3"/>
    <w:rsid w:val="008674B3"/>
    <w:rsid w:val="008679B5"/>
    <w:rsid w:val="008705FB"/>
    <w:rsid w:val="00872459"/>
    <w:rsid w:val="00872634"/>
    <w:rsid w:val="008731EB"/>
    <w:rsid w:val="0087602C"/>
    <w:rsid w:val="00877BE4"/>
    <w:rsid w:val="008808E5"/>
    <w:rsid w:val="0088540D"/>
    <w:rsid w:val="00885F9D"/>
    <w:rsid w:val="00886DAD"/>
    <w:rsid w:val="00890386"/>
    <w:rsid w:val="00890DF4"/>
    <w:rsid w:val="00891F11"/>
    <w:rsid w:val="0089353A"/>
    <w:rsid w:val="008940A7"/>
    <w:rsid w:val="0089464E"/>
    <w:rsid w:val="00894D83"/>
    <w:rsid w:val="00895C2B"/>
    <w:rsid w:val="00896C27"/>
    <w:rsid w:val="0089756C"/>
    <w:rsid w:val="008A1DC6"/>
    <w:rsid w:val="008A26D9"/>
    <w:rsid w:val="008A288F"/>
    <w:rsid w:val="008A3C96"/>
    <w:rsid w:val="008A45CA"/>
    <w:rsid w:val="008A4A1B"/>
    <w:rsid w:val="008A79E3"/>
    <w:rsid w:val="008A7F2E"/>
    <w:rsid w:val="008B0257"/>
    <w:rsid w:val="008B0FED"/>
    <w:rsid w:val="008B2FB8"/>
    <w:rsid w:val="008B3BE8"/>
    <w:rsid w:val="008B4019"/>
    <w:rsid w:val="008B4EC3"/>
    <w:rsid w:val="008B6194"/>
    <w:rsid w:val="008B65C9"/>
    <w:rsid w:val="008B7E06"/>
    <w:rsid w:val="008B7F80"/>
    <w:rsid w:val="008C06E0"/>
    <w:rsid w:val="008C1AD1"/>
    <w:rsid w:val="008C25ED"/>
    <w:rsid w:val="008C2D4A"/>
    <w:rsid w:val="008C3755"/>
    <w:rsid w:val="008C7349"/>
    <w:rsid w:val="008C7D6B"/>
    <w:rsid w:val="008D071F"/>
    <w:rsid w:val="008D1619"/>
    <w:rsid w:val="008D1E09"/>
    <w:rsid w:val="008D2640"/>
    <w:rsid w:val="008D3900"/>
    <w:rsid w:val="008D39D7"/>
    <w:rsid w:val="008D52D9"/>
    <w:rsid w:val="008D5B72"/>
    <w:rsid w:val="008D6141"/>
    <w:rsid w:val="008D6C2D"/>
    <w:rsid w:val="008D6C74"/>
    <w:rsid w:val="008D6E18"/>
    <w:rsid w:val="008D6E1D"/>
    <w:rsid w:val="008D7258"/>
    <w:rsid w:val="008D7682"/>
    <w:rsid w:val="008D789C"/>
    <w:rsid w:val="008E0261"/>
    <w:rsid w:val="008E06E3"/>
    <w:rsid w:val="008E0CAF"/>
    <w:rsid w:val="008E2441"/>
    <w:rsid w:val="008E56D4"/>
    <w:rsid w:val="008E765F"/>
    <w:rsid w:val="008F04F5"/>
    <w:rsid w:val="008F08E4"/>
    <w:rsid w:val="008F39B4"/>
    <w:rsid w:val="008F4162"/>
    <w:rsid w:val="008F4892"/>
    <w:rsid w:val="008F5331"/>
    <w:rsid w:val="008F6173"/>
    <w:rsid w:val="00900CFB"/>
    <w:rsid w:val="00901984"/>
    <w:rsid w:val="00903E02"/>
    <w:rsid w:val="0090427F"/>
    <w:rsid w:val="00906AD7"/>
    <w:rsid w:val="00907207"/>
    <w:rsid w:val="009079FF"/>
    <w:rsid w:val="00907FC0"/>
    <w:rsid w:val="00913175"/>
    <w:rsid w:val="0091651A"/>
    <w:rsid w:val="00916EDB"/>
    <w:rsid w:val="00916F3A"/>
    <w:rsid w:val="0091784D"/>
    <w:rsid w:val="00920861"/>
    <w:rsid w:val="00920B0D"/>
    <w:rsid w:val="00921305"/>
    <w:rsid w:val="00922B09"/>
    <w:rsid w:val="00922B13"/>
    <w:rsid w:val="009242EF"/>
    <w:rsid w:val="0092587B"/>
    <w:rsid w:val="00926F2B"/>
    <w:rsid w:val="00932291"/>
    <w:rsid w:val="00932861"/>
    <w:rsid w:val="009333BA"/>
    <w:rsid w:val="0093408E"/>
    <w:rsid w:val="00934B3D"/>
    <w:rsid w:val="009402C7"/>
    <w:rsid w:val="00940F45"/>
    <w:rsid w:val="00942249"/>
    <w:rsid w:val="00943515"/>
    <w:rsid w:val="009456D1"/>
    <w:rsid w:val="00945B85"/>
    <w:rsid w:val="00950614"/>
    <w:rsid w:val="00950B25"/>
    <w:rsid w:val="00950BD6"/>
    <w:rsid w:val="00950DD5"/>
    <w:rsid w:val="00952304"/>
    <w:rsid w:val="00952DDF"/>
    <w:rsid w:val="00956242"/>
    <w:rsid w:val="00956386"/>
    <w:rsid w:val="00956A2E"/>
    <w:rsid w:val="0095780C"/>
    <w:rsid w:val="0095781E"/>
    <w:rsid w:val="00960815"/>
    <w:rsid w:val="00960968"/>
    <w:rsid w:val="009610A3"/>
    <w:rsid w:val="00961950"/>
    <w:rsid w:val="00963B6A"/>
    <w:rsid w:val="00963C73"/>
    <w:rsid w:val="00963D70"/>
    <w:rsid w:val="00963F20"/>
    <w:rsid w:val="00964085"/>
    <w:rsid w:val="0096605C"/>
    <w:rsid w:val="009676E0"/>
    <w:rsid w:val="00967C3C"/>
    <w:rsid w:val="0097034A"/>
    <w:rsid w:val="00970950"/>
    <w:rsid w:val="009716B9"/>
    <w:rsid w:val="00971C9F"/>
    <w:rsid w:val="00971D49"/>
    <w:rsid w:val="00972354"/>
    <w:rsid w:val="00972455"/>
    <w:rsid w:val="0097591E"/>
    <w:rsid w:val="0097620A"/>
    <w:rsid w:val="00977922"/>
    <w:rsid w:val="00980116"/>
    <w:rsid w:val="009812D4"/>
    <w:rsid w:val="00981E67"/>
    <w:rsid w:val="00982A7E"/>
    <w:rsid w:val="00983CFC"/>
    <w:rsid w:val="00984200"/>
    <w:rsid w:val="00984675"/>
    <w:rsid w:val="00984DD9"/>
    <w:rsid w:val="00990DD7"/>
    <w:rsid w:val="009920D8"/>
    <w:rsid w:val="0099218E"/>
    <w:rsid w:val="00993779"/>
    <w:rsid w:val="009952F5"/>
    <w:rsid w:val="009955A0"/>
    <w:rsid w:val="00995AA3"/>
    <w:rsid w:val="00996E58"/>
    <w:rsid w:val="009A1B5C"/>
    <w:rsid w:val="009A1D37"/>
    <w:rsid w:val="009A270E"/>
    <w:rsid w:val="009A3736"/>
    <w:rsid w:val="009A4596"/>
    <w:rsid w:val="009A48DB"/>
    <w:rsid w:val="009A4F12"/>
    <w:rsid w:val="009A561A"/>
    <w:rsid w:val="009A61DC"/>
    <w:rsid w:val="009A6424"/>
    <w:rsid w:val="009A685D"/>
    <w:rsid w:val="009A708B"/>
    <w:rsid w:val="009A783B"/>
    <w:rsid w:val="009B03D8"/>
    <w:rsid w:val="009B2996"/>
    <w:rsid w:val="009B2B95"/>
    <w:rsid w:val="009B38BE"/>
    <w:rsid w:val="009B6785"/>
    <w:rsid w:val="009B6C72"/>
    <w:rsid w:val="009B6EDF"/>
    <w:rsid w:val="009B6F3B"/>
    <w:rsid w:val="009B7239"/>
    <w:rsid w:val="009C030C"/>
    <w:rsid w:val="009C202D"/>
    <w:rsid w:val="009C22A4"/>
    <w:rsid w:val="009C288C"/>
    <w:rsid w:val="009C3D0F"/>
    <w:rsid w:val="009C44EA"/>
    <w:rsid w:val="009C44F0"/>
    <w:rsid w:val="009C7DE4"/>
    <w:rsid w:val="009C7E79"/>
    <w:rsid w:val="009D1B50"/>
    <w:rsid w:val="009D2E24"/>
    <w:rsid w:val="009D3ECD"/>
    <w:rsid w:val="009D4C0B"/>
    <w:rsid w:val="009D5616"/>
    <w:rsid w:val="009D5963"/>
    <w:rsid w:val="009E09A6"/>
    <w:rsid w:val="009E19E3"/>
    <w:rsid w:val="009E1B19"/>
    <w:rsid w:val="009E274B"/>
    <w:rsid w:val="009E3472"/>
    <w:rsid w:val="009E3D31"/>
    <w:rsid w:val="009E49AB"/>
    <w:rsid w:val="009F258B"/>
    <w:rsid w:val="009F35E2"/>
    <w:rsid w:val="009F4778"/>
    <w:rsid w:val="009F65F9"/>
    <w:rsid w:val="009F67B0"/>
    <w:rsid w:val="009F68BA"/>
    <w:rsid w:val="009F6A79"/>
    <w:rsid w:val="00A01CA4"/>
    <w:rsid w:val="00A01E33"/>
    <w:rsid w:val="00A02A28"/>
    <w:rsid w:val="00A04469"/>
    <w:rsid w:val="00A04AB9"/>
    <w:rsid w:val="00A06277"/>
    <w:rsid w:val="00A073AD"/>
    <w:rsid w:val="00A079DC"/>
    <w:rsid w:val="00A10A2D"/>
    <w:rsid w:val="00A10C00"/>
    <w:rsid w:val="00A111C2"/>
    <w:rsid w:val="00A12130"/>
    <w:rsid w:val="00A12E5D"/>
    <w:rsid w:val="00A1337B"/>
    <w:rsid w:val="00A141DC"/>
    <w:rsid w:val="00A163AF"/>
    <w:rsid w:val="00A17A58"/>
    <w:rsid w:val="00A20547"/>
    <w:rsid w:val="00A20623"/>
    <w:rsid w:val="00A23D15"/>
    <w:rsid w:val="00A2435C"/>
    <w:rsid w:val="00A243FE"/>
    <w:rsid w:val="00A26D32"/>
    <w:rsid w:val="00A30791"/>
    <w:rsid w:val="00A338E7"/>
    <w:rsid w:val="00A35015"/>
    <w:rsid w:val="00A35CAA"/>
    <w:rsid w:val="00A35CEF"/>
    <w:rsid w:val="00A36E7F"/>
    <w:rsid w:val="00A41E65"/>
    <w:rsid w:val="00A42D12"/>
    <w:rsid w:val="00A43A42"/>
    <w:rsid w:val="00A43E0A"/>
    <w:rsid w:val="00A43EBD"/>
    <w:rsid w:val="00A443EE"/>
    <w:rsid w:val="00A453A0"/>
    <w:rsid w:val="00A4565E"/>
    <w:rsid w:val="00A46023"/>
    <w:rsid w:val="00A461FF"/>
    <w:rsid w:val="00A462A4"/>
    <w:rsid w:val="00A47540"/>
    <w:rsid w:val="00A50178"/>
    <w:rsid w:val="00A50CEF"/>
    <w:rsid w:val="00A52E7B"/>
    <w:rsid w:val="00A52FBB"/>
    <w:rsid w:val="00A530C7"/>
    <w:rsid w:val="00A53155"/>
    <w:rsid w:val="00A53674"/>
    <w:rsid w:val="00A53BF3"/>
    <w:rsid w:val="00A5454E"/>
    <w:rsid w:val="00A54C8C"/>
    <w:rsid w:val="00A55F5B"/>
    <w:rsid w:val="00A566F4"/>
    <w:rsid w:val="00A56BB7"/>
    <w:rsid w:val="00A56CD9"/>
    <w:rsid w:val="00A571C9"/>
    <w:rsid w:val="00A60185"/>
    <w:rsid w:val="00A603FC"/>
    <w:rsid w:val="00A61C85"/>
    <w:rsid w:val="00A620A1"/>
    <w:rsid w:val="00A632DD"/>
    <w:rsid w:val="00A65120"/>
    <w:rsid w:val="00A6539D"/>
    <w:rsid w:val="00A653D1"/>
    <w:rsid w:val="00A661EA"/>
    <w:rsid w:val="00A702E1"/>
    <w:rsid w:val="00A7158E"/>
    <w:rsid w:val="00A715C2"/>
    <w:rsid w:val="00A71BEA"/>
    <w:rsid w:val="00A72536"/>
    <w:rsid w:val="00A73936"/>
    <w:rsid w:val="00A74D7F"/>
    <w:rsid w:val="00A74E9D"/>
    <w:rsid w:val="00A76407"/>
    <w:rsid w:val="00A777D0"/>
    <w:rsid w:val="00A77AFE"/>
    <w:rsid w:val="00A8074E"/>
    <w:rsid w:val="00A8260F"/>
    <w:rsid w:val="00A82697"/>
    <w:rsid w:val="00A830E5"/>
    <w:rsid w:val="00A84294"/>
    <w:rsid w:val="00A85AA1"/>
    <w:rsid w:val="00A87135"/>
    <w:rsid w:val="00A8773A"/>
    <w:rsid w:val="00A87B5A"/>
    <w:rsid w:val="00A87E4F"/>
    <w:rsid w:val="00A9040D"/>
    <w:rsid w:val="00A9119F"/>
    <w:rsid w:val="00A93280"/>
    <w:rsid w:val="00A93879"/>
    <w:rsid w:val="00A9495A"/>
    <w:rsid w:val="00A951EA"/>
    <w:rsid w:val="00A95332"/>
    <w:rsid w:val="00A959F2"/>
    <w:rsid w:val="00A96E59"/>
    <w:rsid w:val="00A9715F"/>
    <w:rsid w:val="00A97243"/>
    <w:rsid w:val="00A978D3"/>
    <w:rsid w:val="00AA091F"/>
    <w:rsid w:val="00AA142F"/>
    <w:rsid w:val="00AA1D01"/>
    <w:rsid w:val="00AA2548"/>
    <w:rsid w:val="00AA32F6"/>
    <w:rsid w:val="00AA58C4"/>
    <w:rsid w:val="00AA7003"/>
    <w:rsid w:val="00AB048C"/>
    <w:rsid w:val="00AB11C8"/>
    <w:rsid w:val="00AB13F9"/>
    <w:rsid w:val="00AB295A"/>
    <w:rsid w:val="00AB3A88"/>
    <w:rsid w:val="00AB6005"/>
    <w:rsid w:val="00AB68FF"/>
    <w:rsid w:val="00AC08A8"/>
    <w:rsid w:val="00AC377F"/>
    <w:rsid w:val="00AC517A"/>
    <w:rsid w:val="00AC53D5"/>
    <w:rsid w:val="00AC6A40"/>
    <w:rsid w:val="00AC6CA5"/>
    <w:rsid w:val="00AC7C44"/>
    <w:rsid w:val="00AD06EE"/>
    <w:rsid w:val="00AD08AE"/>
    <w:rsid w:val="00AD2B98"/>
    <w:rsid w:val="00AD2F31"/>
    <w:rsid w:val="00AD348A"/>
    <w:rsid w:val="00AD56C8"/>
    <w:rsid w:val="00AD58F2"/>
    <w:rsid w:val="00AD6BA8"/>
    <w:rsid w:val="00AD79FE"/>
    <w:rsid w:val="00AE03B6"/>
    <w:rsid w:val="00AE1035"/>
    <w:rsid w:val="00AE104E"/>
    <w:rsid w:val="00AE24FE"/>
    <w:rsid w:val="00AE27AF"/>
    <w:rsid w:val="00AE2C63"/>
    <w:rsid w:val="00AE2F52"/>
    <w:rsid w:val="00AE4708"/>
    <w:rsid w:val="00AE550C"/>
    <w:rsid w:val="00AE6449"/>
    <w:rsid w:val="00AF0926"/>
    <w:rsid w:val="00AF1605"/>
    <w:rsid w:val="00AF4DC5"/>
    <w:rsid w:val="00AF6E5C"/>
    <w:rsid w:val="00AF77EF"/>
    <w:rsid w:val="00AF7C89"/>
    <w:rsid w:val="00B02684"/>
    <w:rsid w:val="00B0275B"/>
    <w:rsid w:val="00B02D5D"/>
    <w:rsid w:val="00B04A47"/>
    <w:rsid w:val="00B0512A"/>
    <w:rsid w:val="00B0529F"/>
    <w:rsid w:val="00B05D33"/>
    <w:rsid w:val="00B06130"/>
    <w:rsid w:val="00B0675A"/>
    <w:rsid w:val="00B11930"/>
    <w:rsid w:val="00B12709"/>
    <w:rsid w:val="00B13152"/>
    <w:rsid w:val="00B1315C"/>
    <w:rsid w:val="00B139E1"/>
    <w:rsid w:val="00B13AAD"/>
    <w:rsid w:val="00B1418B"/>
    <w:rsid w:val="00B157E3"/>
    <w:rsid w:val="00B17220"/>
    <w:rsid w:val="00B17534"/>
    <w:rsid w:val="00B20B34"/>
    <w:rsid w:val="00B20C10"/>
    <w:rsid w:val="00B21195"/>
    <w:rsid w:val="00B21D1E"/>
    <w:rsid w:val="00B220AE"/>
    <w:rsid w:val="00B22DDA"/>
    <w:rsid w:val="00B2308C"/>
    <w:rsid w:val="00B239D3"/>
    <w:rsid w:val="00B23D24"/>
    <w:rsid w:val="00B24B22"/>
    <w:rsid w:val="00B25310"/>
    <w:rsid w:val="00B26EC2"/>
    <w:rsid w:val="00B27011"/>
    <w:rsid w:val="00B30421"/>
    <w:rsid w:val="00B30F79"/>
    <w:rsid w:val="00B31E16"/>
    <w:rsid w:val="00B32692"/>
    <w:rsid w:val="00B32E5E"/>
    <w:rsid w:val="00B32F8F"/>
    <w:rsid w:val="00B33474"/>
    <w:rsid w:val="00B34305"/>
    <w:rsid w:val="00B3468E"/>
    <w:rsid w:val="00B3492A"/>
    <w:rsid w:val="00B34E58"/>
    <w:rsid w:val="00B35712"/>
    <w:rsid w:val="00B3715F"/>
    <w:rsid w:val="00B408B6"/>
    <w:rsid w:val="00B409A5"/>
    <w:rsid w:val="00B44784"/>
    <w:rsid w:val="00B44F1B"/>
    <w:rsid w:val="00B45631"/>
    <w:rsid w:val="00B45E68"/>
    <w:rsid w:val="00B467C6"/>
    <w:rsid w:val="00B50D31"/>
    <w:rsid w:val="00B50FAF"/>
    <w:rsid w:val="00B51449"/>
    <w:rsid w:val="00B51868"/>
    <w:rsid w:val="00B5197D"/>
    <w:rsid w:val="00B54DE9"/>
    <w:rsid w:val="00B553EC"/>
    <w:rsid w:val="00B55E3F"/>
    <w:rsid w:val="00B5697D"/>
    <w:rsid w:val="00B573EB"/>
    <w:rsid w:val="00B57C32"/>
    <w:rsid w:val="00B6012C"/>
    <w:rsid w:val="00B606A0"/>
    <w:rsid w:val="00B61340"/>
    <w:rsid w:val="00B61A5B"/>
    <w:rsid w:val="00B622C5"/>
    <w:rsid w:val="00B63C1E"/>
    <w:rsid w:val="00B63D52"/>
    <w:rsid w:val="00B642A8"/>
    <w:rsid w:val="00B64F2F"/>
    <w:rsid w:val="00B65B9C"/>
    <w:rsid w:val="00B66670"/>
    <w:rsid w:val="00B66898"/>
    <w:rsid w:val="00B70883"/>
    <w:rsid w:val="00B70EFC"/>
    <w:rsid w:val="00B724D4"/>
    <w:rsid w:val="00B72623"/>
    <w:rsid w:val="00B746FE"/>
    <w:rsid w:val="00B747C9"/>
    <w:rsid w:val="00B74A49"/>
    <w:rsid w:val="00B75198"/>
    <w:rsid w:val="00B75769"/>
    <w:rsid w:val="00B76EAF"/>
    <w:rsid w:val="00B80302"/>
    <w:rsid w:val="00B80F0B"/>
    <w:rsid w:val="00B81749"/>
    <w:rsid w:val="00B827FD"/>
    <w:rsid w:val="00B84856"/>
    <w:rsid w:val="00B84E6D"/>
    <w:rsid w:val="00B93755"/>
    <w:rsid w:val="00B93DD0"/>
    <w:rsid w:val="00B93F96"/>
    <w:rsid w:val="00B95965"/>
    <w:rsid w:val="00B97732"/>
    <w:rsid w:val="00B97F38"/>
    <w:rsid w:val="00BA0D9E"/>
    <w:rsid w:val="00BA210F"/>
    <w:rsid w:val="00BA2A10"/>
    <w:rsid w:val="00BA3524"/>
    <w:rsid w:val="00BA50DA"/>
    <w:rsid w:val="00BA5627"/>
    <w:rsid w:val="00BA65A8"/>
    <w:rsid w:val="00BA6D19"/>
    <w:rsid w:val="00BA7461"/>
    <w:rsid w:val="00BA75BE"/>
    <w:rsid w:val="00BA7A53"/>
    <w:rsid w:val="00BA7DA9"/>
    <w:rsid w:val="00BB2EF5"/>
    <w:rsid w:val="00BB6441"/>
    <w:rsid w:val="00BC110C"/>
    <w:rsid w:val="00BC141C"/>
    <w:rsid w:val="00BC1672"/>
    <w:rsid w:val="00BC1B4B"/>
    <w:rsid w:val="00BC2520"/>
    <w:rsid w:val="00BC2B91"/>
    <w:rsid w:val="00BC3B99"/>
    <w:rsid w:val="00BC3FDF"/>
    <w:rsid w:val="00BC4215"/>
    <w:rsid w:val="00BC4B89"/>
    <w:rsid w:val="00BC6357"/>
    <w:rsid w:val="00BC6B6E"/>
    <w:rsid w:val="00BC7A77"/>
    <w:rsid w:val="00BD09E3"/>
    <w:rsid w:val="00BD1A6F"/>
    <w:rsid w:val="00BD3F84"/>
    <w:rsid w:val="00BD4D11"/>
    <w:rsid w:val="00BD4D5D"/>
    <w:rsid w:val="00BD5D9E"/>
    <w:rsid w:val="00BD6C2F"/>
    <w:rsid w:val="00BD7BE9"/>
    <w:rsid w:val="00BE0CD7"/>
    <w:rsid w:val="00BE0F48"/>
    <w:rsid w:val="00BE193A"/>
    <w:rsid w:val="00BE1F5E"/>
    <w:rsid w:val="00BE3917"/>
    <w:rsid w:val="00BE41AD"/>
    <w:rsid w:val="00BE43FA"/>
    <w:rsid w:val="00BE54FC"/>
    <w:rsid w:val="00BE5BA6"/>
    <w:rsid w:val="00BE63E6"/>
    <w:rsid w:val="00BE6497"/>
    <w:rsid w:val="00BE6749"/>
    <w:rsid w:val="00BE6D3C"/>
    <w:rsid w:val="00BE7611"/>
    <w:rsid w:val="00BE7852"/>
    <w:rsid w:val="00BF3C3A"/>
    <w:rsid w:val="00BF566A"/>
    <w:rsid w:val="00BF68A8"/>
    <w:rsid w:val="00BF784B"/>
    <w:rsid w:val="00BF7CEE"/>
    <w:rsid w:val="00C00A70"/>
    <w:rsid w:val="00C014C8"/>
    <w:rsid w:val="00C02C89"/>
    <w:rsid w:val="00C02F82"/>
    <w:rsid w:val="00C03880"/>
    <w:rsid w:val="00C058AA"/>
    <w:rsid w:val="00C06909"/>
    <w:rsid w:val="00C06983"/>
    <w:rsid w:val="00C10482"/>
    <w:rsid w:val="00C1052C"/>
    <w:rsid w:val="00C135CF"/>
    <w:rsid w:val="00C161CE"/>
    <w:rsid w:val="00C17990"/>
    <w:rsid w:val="00C20146"/>
    <w:rsid w:val="00C2092F"/>
    <w:rsid w:val="00C22572"/>
    <w:rsid w:val="00C23187"/>
    <w:rsid w:val="00C23CA9"/>
    <w:rsid w:val="00C23DAF"/>
    <w:rsid w:val="00C25B7A"/>
    <w:rsid w:val="00C26411"/>
    <w:rsid w:val="00C2683F"/>
    <w:rsid w:val="00C27507"/>
    <w:rsid w:val="00C27A78"/>
    <w:rsid w:val="00C30BC9"/>
    <w:rsid w:val="00C315EF"/>
    <w:rsid w:val="00C3184D"/>
    <w:rsid w:val="00C32C27"/>
    <w:rsid w:val="00C32FD6"/>
    <w:rsid w:val="00C3395A"/>
    <w:rsid w:val="00C3431A"/>
    <w:rsid w:val="00C35C5F"/>
    <w:rsid w:val="00C366D5"/>
    <w:rsid w:val="00C36DA7"/>
    <w:rsid w:val="00C40D35"/>
    <w:rsid w:val="00C40EB9"/>
    <w:rsid w:val="00C41363"/>
    <w:rsid w:val="00C42B67"/>
    <w:rsid w:val="00C42E54"/>
    <w:rsid w:val="00C43180"/>
    <w:rsid w:val="00C45007"/>
    <w:rsid w:val="00C4714E"/>
    <w:rsid w:val="00C4716F"/>
    <w:rsid w:val="00C47407"/>
    <w:rsid w:val="00C5157A"/>
    <w:rsid w:val="00C51CCA"/>
    <w:rsid w:val="00C54362"/>
    <w:rsid w:val="00C5504F"/>
    <w:rsid w:val="00C55CB3"/>
    <w:rsid w:val="00C5631B"/>
    <w:rsid w:val="00C57B55"/>
    <w:rsid w:val="00C57BD4"/>
    <w:rsid w:val="00C57DC7"/>
    <w:rsid w:val="00C61675"/>
    <w:rsid w:val="00C62779"/>
    <w:rsid w:val="00C63376"/>
    <w:rsid w:val="00C6346C"/>
    <w:rsid w:val="00C63645"/>
    <w:rsid w:val="00C65EDA"/>
    <w:rsid w:val="00C6676E"/>
    <w:rsid w:val="00C66EEC"/>
    <w:rsid w:val="00C66F06"/>
    <w:rsid w:val="00C732E8"/>
    <w:rsid w:val="00C73D22"/>
    <w:rsid w:val="00C74F97"/>
    <w:rsid w:val="00C75944"/>
    <w:rsid w:val="00C77331"/>
    <w:rsid w:val="00C80E83"/>
    <w:rsid w:val="00C81A5B"/>
    <w:rsid w:val="00C826BE"/>
    <w:rsid w:val="00C8276E"/>
    <w:rsid w:val="00C8395C"/>
    <w:rsid w:val="00C842AC"/>
    <w:rsid w:val="00C85316"/>
    <w:rsid w:val="00C871D4"/>
    <w:rsid w:val="00C92A3A"/>
    <w:rsid w:val="00C959E8"/>
    <w:rsid w:val="00C96688"/>
    <w:rsid w:val="00C9696F"/>
    <w:rsid w:val="00CA05BB"/>
    <w:rsid w:val="00CA0723"/>
    <w:rsid w:val="00CA28CC"/>
    <w:rsid w:val="00CA36B6"/>
    <w:rsid w:val="00CA3CBB"/>
    <w:rsid w:val="00CA4012"/>
    <w:rsid w:val="00CA4844"/>
    <w:rsid w:val="00CB1690"/>
    <w:rsid w:val="00CB2822"/>
    <w:rsid w:val="00CB2B3D"/>
    <w:rsid w:val="00CB6013"/>
    <w:rsid w:val="00CB60D7"/>
    <w:rsid w:val="00CB6C8E"/>
    <w:rsid w:val="00CB6CE7"/>
    <w:rsid w:val="00CC1753"/>
    <w:rsid w:val="00CC1E7E"/>
    <w:rsid w:val="00CC2F30"/>
    <w:rsid w:val="00CC4365"/>
    <w:rsid w:val="00CC4E95"/>
    <w:rsid w:val="00CC7B67"/>
    <w:rsid w:val="00CD0DB1"/>
    <w:rsid w:val="00CD11B0"/>
    <w:rsid w:val="00CD1383"/>
    <w:rsid w:val="00CD249C"/>
    <w:rsid w:val="00CD2AE0"/>
    <w:rsid w:val="00CD3B7F"/>
    <w:rsid w:val="00CD474E"/>
    <w:rsid w:val="00CD68F2"/>
    <w:rsid w:val="00CD72FC"/>
    <w:rsid w:val="00CD74F5"/>
    <w:rsid w:val="00CD7571"/>
    <w:rsid w:val="00CE12E3"/>
    <w:rsid w:val="00CE1421"/>
    <w:rsid w:val="00CE3974"/>
    <w:rsid w:val="00CE59E6"/>
    <w:rsid w:val="00CE5C2A"/>
    <w:rsid w:val="00CE71C2"/>
    <w:rsid w:val="00CF0A35"/>
    <w:rsid w:val="00CF2E21"/>
    <w:rsid w:val="00CF2F18"/>
    <w:rsid w:val="00CF3358"/>
    <w:rsid w:val="00CF34E9"/>
    <w:rsid w:val="00CF3793"/>
    <w:rsid w:val="00CF42D5"/>
    <w:rsid w:val="00CF4412"/>
    <w:rsid w:val="00CF48AC"/>
    <w:rsid w:val="00CF4EDA"/>
    <w:rsid w:val="00CF4FEF"/>
    <w:rsid w:val="00CF510D"/>
    <w:rsid w:val="00CF53FF"/>
    <w:rsid w:val="00CF5DD9"/>
    <w:rsid w:val="00CF7E4D"/>
    <w:rsid w:val="00D00C12"/>
    <w:rsid w:val="00D021CB"/>
    <w:rsid w:val="00D0239E"/>
    <w:rsid w:val="00D02D3F"/>
    <w:rsid w:val="00D02E49"/>
    <w:rsid w:val="00D031FA"/>
    <w:rsid w:val="00D068D8"/>
    <w:rsid w:val="00D069AE"/>
    <w:rsid w:val="00D10CD6"/>
    <w:rsid w:val="00D10F1A"/>
    <w:rsid w:val="00D116F8"/>
    <w:rsid w:val="00D11F6D"/>
    <w:rsid w:val="00D14871"/>
    <w:rsid w:val="00D149B8"/>
    <w:rsid w:val="00D14B2F"/>
    <w:rsid w:val="00D16C5F"/>
    <w:rsid w:val="00D16FEC"/>
    <w:rsid w:val="00D17596"/>
    <w:rsid w:val="00D21C76"/>
    <w:rsid w:val="00D21D54"/>
    <w:rsid w:val="00D22640"/>
    <w:rsid w:val="00D23685"/>
    <w:rsid w:val="00D23937"/>
    <w:rsid w:val="00D2475A"/>
    <w:rsid w:val="00D24C26"/>
    <w:rsid w:val="00D24CD9"/>
    <w:rsid w:val="00D256A7"/>
    <w:rsid w:val="00D26265"/>
    <w:rsid w:val="00D2633E"/>
    <w:rsid w:val="00D266FC"/>
    <w:rsid w:val="00D26C1F"/>
    <w:rsid w:val="00D26D3A"/>
    <w:rsid w:val="00D273F7"/>
    <w:rsid w:val="00D27875"/>
    <w:rsid w:val="00D310E6"/>
    <w:rsid w:val="00D31D54"/>
    <w:rsid w:val="00D32123"/>
    <w:rsid w:val="00D330F0"/>
    <w:rsid w:val="00D33AF5"/>
    <w:rsid w:val="00D34AF3"/>
    <w:rsid w:val="00D35EA5"/>
    <w:rsid w:val="00D36EE9"/>
    <w:rsid w:val="00D37C4A"/>
    <w:rsid w:val="00D40622"/>
    <w:rsid w:val="00D40919"/>
    <w:rsid w:val="00D41266"/>
    <w:rsid w:val="00D41F23"/>
    <w:rsid w:val="00D42AA3"/>
    <w:rsid w:val="00D42F92"/>
    <w:rsid w:val="00D448BE"/>
    <w:rsid w:val="00D4591E"/>
    <w:rsid w:val="00D45EE3"/>
    <w:rsid w:val="00D46ED6"/>
    <w:rsid w:val="00D473A8"/>
    <w:rsid w:val="00D47EEF"/>
    <w:rsid w:val="00D47FF8"/>
    <w:rsid w:val="00D50618"/>
    <w:rsid w:val="00D509E9"/>
    <w:rsid w:val="00D5233A"/>
    <w:rsid w:val="00D537C6"/>
    <w:rsid w:val="00D53B1C"/>
    <w:rsid w:val="00D54299"/>
    <w:rsid w:val="00D55222"/>
    <w:rsid w:val="00D57094"/>
    <w:rsid w:val="00D609D9"/>
    <w:rsid w:val="00D60AB9"/>
    <w:rsid w:val="00D60C7F"/>
    <w:rsid w:val="00D61F71"/>
    <w:rsid w:val="00D66A5C"/>
    <w:rsid w:val="00D67F39"/>
    <w:rsid w:val="00D7069D"/>
    <w:rsid w:val="00D70BD1"/>
    <w:rsid w:val="00D70E2A"/>
    <w:rsid w:val="00D7123E"/>
    <w:rsid w:val="00D725C5"/>
    <w:rsid w:val="00D75F7A"/>
    <w:rsid w:val="00D7704C"/>
    <w:rsid w:val="00D80307"/>
    <w:rsid w:val="00D81366"/>
    <w:rsid w:val="00D83DDF"/>
    <w:rsid w:val="00D8414A"/>
    <w:rsid w:val="00D84A02"/>
    <w:rsid w:val="00D85754"/>
    <w:rsid w:val="00D86DFE"/>
    <w:rsid w:val="00D8721B"/>
    <w:rsid w:val="00D8770D"/>
    <w:rsid w:val="00D87D6E"/>
    <w:rsid w:val="00D94321"/>
    <w:rsid w:val="00D94792"/>
    <w:rsid w:val="00D94D04"/>
    <w:rsid w:val="00D94FE4"/>
    <w:rsid w:val="00D9615A"/>
    <w:rsid w:val="00D972AA"/>
    <w:rsid w:val="00DA0F7B"/>
    <w:rsid w:val="00DA1B12"/>
    <w:rsid w:val="00DA3C18"/>
    <w:rsid w:val="00DA54C9"/>
    <w:rsid w:val="00DA6658"/>
    <w:rsid w:val="00DA6739"/>
    <w:rsid w:val="00DA6CAE"/>
    <w:rsid w:val="00DA708F"/>
    <w:rsid w:val="00DA7227"/>
    <w:rsid w:val="00DA7B36"/>
    <w:rsid w:val="00DB16B5"/>
    <w:rsid w:val="00DB1A9E"/>
    <w:rsid w:val="00DB2BA8"/>
    <w:rsid w:val="00DB31D6"/>
    <w:rsid w:val="00DB4005"/>
    <w:rsid w:val="00DB4B50"/>
    <w:rsid w:val="00DB520B"/>
    <w:rsid w:val="00DB5F6A"/>
    <w:rsid w:val="00DB6CF7"/>
    <w:rsid w:val="00DB71B3"/>
    <w:rsid w:val="00DC1102"/>
    <w:rsid w:val="00DC1715"/>
    <w:rsid w:val="00DC18EE"/>
    <w:rsid w:val="00DC2A7E"/>
    <w:rsid w:val="00DC2B3F"/>
    <w:rsid w:val="00DC2ECA"/>
    <w:rsid w:val="00DC32A3"/>
    <w:rsid w:val="00DC34EB"/>
    <w:rsid w:val="00DC36C5"/>
    <w:rsid w:val="00DC497A"/>
    <w:rsid w:val="00DC5A69"/>
    <w:rsid w:val="00DC63F1"/>
    <w:rsid w:val="00DC7176"/>
    <w:rsid w:val="00DD1406"/>
    <w:rsid w:val="00DD2224"/>
    <w:rsid w:val="00DD2849"/>
    <w:rsid w:val="00DD33AF"/>
    <w:rsid w:val="00DD38D6"/>
    <w:rsid w:val="00DD3961"/>
    <w:rsid w:val="00DD3F29"/>
    <w:rsid w:val="00DD4329"/>
    <w:rsid w:val="00DD49DC"/>
    <w:rsid w:val="00DD4D95"/>
    <w:rsid w:val="00DD5073"/>
    <w:rsid w:val="00DD6238"/>
    <w:rsid w:val="00DD7A6B"/>
    <w:rsid w:val="00DE151E"/>
    <w:rsid w:val="00DE3B4B"/>
    <w:rsid w:val="00DE543D"/>
    <w:rsid w:val="00DE591B"/>
    <w:rsid w:val="00DE6D35"/>
    <w:rsid w:val="00DE77E7"/>
    <w:rsid w:val="00DF0A7D"/>
    <w:rsid w:val="00DF0AA9"/>
    <w:rsid w:val="00DF1204"/>
    <w:rsid w:val="00DF1E5B"/>
    <w:rsid w:val="00DF2275"/>
    <w:rsid w:val="00DF2B4E"/>
    <w:rsid w:val="00DF33E0"/>
    <w:rsid w:val="00DF3F5E"/>
    <w:rsid w:val="00DF5653"/>
    <w:rsid w:val="00DF5EE6"/>
    <w:rsid w:val="00DF7915"/>
    <w:rsid w:val="00DF7CC9"/>
    <w:rsid w:val="00E0046F"/>
    <w:rsid w:val="00E02074"/>
    <w:rsid w:val="00E0217B"/>
    <w:rsid w:val="00E02500"/>
    <w:rsid w:val="00E02F3C"/>
    <w:rsid w:val="00E037A9"/>
    <w:rsid w:val="00E03934"/>
    <w:rsid w:val="00E039D3"/>
    <w:rsid w:val="00E054EF"/>
    <w:rsid w:val="00E0596E"/>
    <w:rsid w:val="00E06301"/>
    <w:rsid w:val="00E06F66"/>
    <w:rsid w:val="00E10290"/>
    <w:rsid w:val="00E10316"/>
    <w:rsid w:val="00E1062A"/>
    <w:rsid w:val="00E117D6"/>
    <w:rsid w:val="00E11A21"/>
    <w:rsid w:val="00E12347"/>
    <w:rsid w:val="00E13930"/>
    <w:rsid w:val="00E13C03"/>
    <w:rsid w:val="00E1573E"/>
    <w:rsid w:val="00E17255"/>
    <w:rsid w:val="00E22110"/>
    <w:rsid w:val="00E222B5"/>
    <w:rsid w:val="00E23DD5"/>
    <w:rsid w:val="00E259B4"/>
    <w:rsid w:val="00E26386"/>
    <w:rsid w:val="00E271E4"/>
    <w:rsid w:val="00E27343"/>
    <w:rsid w:val="00E276D3"/>
    <w:rsid w:val="00E31E4B"/>
    <w:rsid w:val="00E32DED"/>
    <w:rsid w:val="00E356E5"/>
    <w:rsid w:val="00E35C98"/>
    <w:rsid w:val="00E36508"/>
    <w:rsid w:val="00E36F81"/>
    <w:rsid w:val="00E371DB"/>
    <w:rsid w:val="00E37365"/>
    <w:rsid w:val="00E42791"/>
    <w:rsid w:val="00E42F32"/>
    <w:rsid w:val="00E4328E"/>
    <w:rsid w:val="00E437A8"/>
    <w:rsid w:val="00E43B24"/>
    <w:rsid w:val="00E45765"/>
    <w:rsid w:val="00E464F7"/>
    <w:rsid w:val="00E46C90"/>
    <w:rsid w:val="00E5047D"/>
    <w:rsid w:val="00E5077A"/>
    <w:rsid w:val="00E5098C"/>
    <w:rsid w:val="00E51CE7"/>
    <w:rsid w:val="00E52F12"/>
    <w:rsid w:val="00E549EE"/>
    <w:rsid w:val="00E557FE"/>
    <w:rsid w:val="00E55B7A"/>
    <w:rsid w:val="00E56477"/>
    <w:rsid w:val="00E600AF"/>
    <w:rsid w:val="00E60213"/>
    <w:rsid w:val="00E60C2E"/>
    <w:rsid w:val="00E64C6E"/>
    <w:rsid w:val="00E661B2"/>
    <w:rsid w:val="00E668EA"/>
    <w:rsid w:val="00E7074C"/>
    <w:rsid w:val="00E721E6"/>
    <w:rsid w:val="00E74A00"/>
    <w:rsid w:val="00E74D29"/>
    <w:rsid w:val="00E75632"/>
    <w:rsid w:val="00E76E30"/>
    <w:rsid w:val="00E803B6"/>
    <w:rsid w:val="00E81A4A"/>
    <w:rsid w:val="00E82F1E"/>
    <w:rsid w:val="00E83C74"/>
    <w:rsid w:val="00E83CEE"/>
    <w:rsid w:val="00E86224"/>
    <w:rsid w:val="00E86403"/>
    <w:rsid w:val="00E865E4"/>
    <w:rsid w:val="00E91574"/>
    <w:rsid w:val="00E9192A"/>
    <w:rsid w:val="00E91F18"/>
    <w:rsid w:val="00E9226D"/>
    <w:rsid w:val="00E93297"/>
    <w:rsid w:val="00E93FEA"/>
    <w:rsid w:val="00E95528"/>
    <w:rsid w:val="00E9675E"/>
    <w:rsid w:val="00E96E72"/>
    <w:rsid w:val="00E973DF"/>
    <w:rsid w:val="00E97EE0"/>
    <w:rsid w:val="00EA1E28"/>
    <w:rsid w:val="00EA4097"/>
    <w:rsid w:val="00EA416C"/>
    <w:rsid w:val="00EA44E3"/>
    <w:rsid w:val="00EA55B1"/>
    <w:rsid w:val="00EA5941"/>
    <w:rsid w:val="00EA600B"/>
    <w:rsid w:val="00EA6F55"/>
    <w:rsid w:val="00EB01D5"/>
    <w:rsid w:val="00EB0763"/>
    <w:rsid w:val="00EB1488"/>
    <w:rsid w:val="00EB3097"/>
    <w:rsid w:val="00EB4979"/>
    <w:rsid w:val="00EB4BE6"/>
    <w:rsid w:val="00EB51E1"/>
    <w:rsid w:val="00EB5224"/>
    <w:rsid w:val="00EB60CE"/>
    <w:rsid w:val="00EB60E9"/>
    <w:rsid w:val="00EB7D53"/>
    <w:rsid w:val="00EC0FA1"/>
    <w:rsid w:val="00EC2D95"/>
    <w:rsid w:val="00EC4B42"/>
    <w:rsid w:val="00EC6C4C"/>
    <w:rsid w:val="00EC76F2"/>
    <w:rsid w:val="00ED0352"/>
    <w:rsid w:val="00ED35D3"/>
    <w:rsid w:val="00ED44C1"/>
    <w:rsid w:val="00ED68CA"/>
    <w:rsid w:val="00EE02DA"/>
    <w:rsid w:val="00EE0387"/>
    <w:rsid w:val="00EE1958"/>
    <w:rsid w:val="00EE1B05"/>
    <w:rsid w:val="00EE2A43"/>
    <w:rsid w:val="00EE3146"/>
    <w:rsid w:val="00EE353F"/>
    <w:rsid w:val="00EE59CF"/>
    <w:rsid w:val="00EE6356"/>
    <w:rsid w:val="00EE67BA"/>
    <w:rsid w:val="00EE6BB8"/>
    <w:rsid w:val="00EE7A39"/>
    <w:rsid w:val="00EF009F"/>
    <w:rsid w:val="00EF50BB"/>
    <w:rsid w:val="00EF53FF"/>
    <w:rsid w:val="00EF6B75"/>
    <w:rsid w:val="00F00192"/>
    <w:rsid w:val="00F01B74"/>
    <w:rsid w:val="00F01DF6"/>
    <w:rsid w:val="00F02C98"/>
    <w:rsid w:val="00F02D21"/>
    <w:rsid w:val="00F0340D"/>
    <w:rsid w:val="00F0389E"/>
    <w:rsid w:val="00F04D9F"/>
    <w:rsid w:val="00F059A6"/>
    <w:rsid w:val="00F06906"/>
    <w:rsid w:val="00F11D86"/>
    <w:rsid w:val="00F122B1"/>
    <w:rsid w:val="00F14293"/>
    <w:rsid w:val="00F15601"/>
    <w:rsid w:val="00F20EBC"/>
    <w:rsid w:val="00F22FE9"/>
    <w:rsid w:val="00F23756"/>
    <w:rsid w:val="00F23ED2"/>
    <w:rsid w:val="00F2467D"/>
    <w:rsid w:val="00F2523A"/>
    <w:rsid w:val="00F25446"/>
    <w:rsid w:val="00F25AA7"/>
    <w:rsid w:val="00F25FFA"/>
    <w:rsid w:val="00F310D2"/>
    <w:rsid w:val="00F32E03"/>
    <w:rsid w:val="00F334CC"/>
    <w:rsid w:val="00F33598"/>
    <w:rsid w:val="00F33EFE"/>
    <w:rsid w:val="00F34879"/>
    <w:rsid w:val="00F36F3D"/>
    <w:rsid w:val="00F3718D"/>
    <w:rsid w:val="00F407B8"/>
    <w:rsid w:val="00F40E47"/>
    <w:rsid w:val="00F41DC1"/>
    <w:rsid w:val="00F44839"/>
    <w:rsid w:val="00F44F44"/>
    <w:rsid w:val="00F45957"/>
    <w:rsid w:val="00F46697"/>
    <w:rsid w:val="00F46FAA"/>
    <w:rsid w:val="00F47027"/>
    <w:rsid w:val="00F47182"/>
    <w:rsid w:val="00F477BD"/>
    <w:rsid w:val="00F506A1"/>
    <w:rsid w:val="00F506CF"/>
    <w:rsid w:val="00F5148A"/>
    <w:rsid w:val="00F533ED"/>
    <w:rsid w:val="00F53491"/>
    <w:rsid w:val="00F53DD8"/>
    <w:rsid w:val="00F55641"/>
    <w:rsid w:val="00F56139"/>
    <w:rsid w:val="00F57F6C"/>
    <w:rsid w:val="00F61835"/>
    <w:rsid w:val="00F61A90"/>
    <w:rsid w:val="00F62470"/>
    <w:rsid w:val="00F63316"/>
    <w:rsid w:val="00F63D75"/>
    <w:rsid w:val="00F65A1C"/>
    <w:rsid w:val="00F66F0C"/>
    <w:rsid w:val="00F66F50"/>
    <w:rsid w:val="00F67C16"/>
    <w:rsid w:val="00F70254"/>
    <w:rsid w:val="00F70BF2"/>
    <w:rsid w:val="00F70C62"/>
    <w:rsid w:val="00F71E31"/>
    <w:rsid w:val="00F72668"/>
    <w:rsid w:val="00F727AB"/>
    <w:rsid w:val="00F737E6"/>
    <w:rsid w:val="00F75B2A"/>
    <w:rsid w:val="00F76B27"/>
    <w:rsid w:val="00F77FC3"/>
    <w:rsid w:val="00F813B9"/>
    <w:rsid w:val="00F824A4"/>
    <w:rsid w:val="00F82FE3"/>
    <w:rsid w:val="00F82FF8"/>
    <w:rsid w:val="00F8330D"/>
    <w:rsid w:val="00F838B1"/>
    <w:rsid w:val="00F83B69"/>
    <w:rsid w:val="00F84305"/>
    <w:rsid w:val="00F8485C"/>
    <w:rsid w:val="00F855DB"/>
    <w:rsid w:val="00F85E33"/>
    <w:rsid w:val="00F87149"/>
    <w:rsid w:val="00F87FFE"/>
    <w:rsid w:val="00F91DA2"/>
    <w:rsid w:val="00F92870"/>
    <w:rsid w:val="00F930F4"/>
    <w:rsid w:val="00F93665"/>
    <w:rsid w:val="00F954C9"/>
    <w:rsid w:val="00F96B87"/>
    <w:rsid w:val="00FA2046"/>
    <w:rsid w:val="00FA2A94"/>
    <w:rsid w:val="00FA4CF0"/>
    <w:rsid w:val="00FA5994"/>
    <w:rsid w:val="00FA61AA"/>
    <w:rsid w:val="00FA64BC"/>
    <w:rsid w:val="00FA6992"/>
    <w:rsid w:val="00FA69A4"/>
    <w:rsid w:val="00FA7036"/>
    <w:rsid w:val="00FA78F5"/>
    <w:rsid w:val="00FA79E7"/>
    <w:rsid w:val="00FB1279"/>
    <w:rsid w:val="00FB1495"/>
    <w:rsid w:val="00FB2CFD"/>
    <w:rsid w:val="00FB3E0A"/>
    <w:rsid w:val="00FB4351"/>
    <w:rsid w:val="00FB47A4"/>
    <w:rsid w:val="00FB4ACA"/>
    <w:rsid w:val="00FB6212"/>
    <w:rsid w:val="00FB7C3E"/>
    <w:rsid w:val="00FB7D2B"/>
    <w:rsid w:val="00FB7FC7"/>
    <w:rsid w:val="00FC0904"/>
    <w:rsid w:val="00FC2660"/>
    <w:rsid w:val="00FC4117"/>
    <w:rsid w:val="00FC4999"/>
    <w:rsid w:val="00FC64D2"/>
    <w:rsid w:val="00FC7F58"/>
    <w:rsid w:val="00FD0E25"/>
    <w:rsid w:val="00FD0F16"/>
    <w:rsid w:val="00FD1551"/>
    <w:rsid w:val="00FD1694"/>
    <w:rsid w:val="00FD1B3D"/>
    <w:rsid w:val="00FD1C97"/>
    <w:rsid w:val="00FD2F95"/>
    <w:rsid w:val="00FD36DF"/>
    <w:rsid w:val="00FD4A27"/>
    <w:rsid w:val="00FD56C0"/>
    <w:rsid w:val="00FD614D"/>
    <w:rsid w:val="00FD68B2"/>
    <w:rsid w:val="00FD6C0D"/>
    <w:rsid w:val="00FD7636"/>
    <w:rsid w:val="00FE0DDE"/>
    <w:rsid w:val="00FE103E"/>
    <w:rsid w:val="00FE3229"/>
    <w:rsid w:val="00FE3428"/>
    <w:rsid w:val="00FE3E5A"/>
    <w:rsid w:val="00FE4169"/>
    <w:rsid w:val="00FE4A47"/>
    <w:rsid w:val="00FE4DEA"/>
    <w:rsid w:val="00FE523E"/>
    <w:rsid w:val="00FE628A"/>
    <w:rsid w:val="00FE6B46"/>
    <w:rsid w:val="00FE74C3"/>
    <w:rsid w:val="00FE79E2"/>
    <w:rsid w:val="00FF1A07"/>
    <w:rsid w:val="00FF1D01"/>
    <w:rsid w:val="00FF215C"/>
    <w:rsid w:val="00FF3277"/>
    <w:rsid w:val="00FF3942"/>
    <w:rsid w:val="00FF40D1"/>
    <w:rsid w:val="00FF49E8"/>
    <w:rsid w:val="00FF560F"/>
    <w:rsid w:val="00FF5EAC"/>
    <w:rsid w:val="00FF672F"/>
    <w:rsid w:val="00FF79E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Body Text 2" w:uiPriority="0"/>
    <w:lsdException w:name="Body Text Indent 3" w:uiPriority="0"/>
    <w:lsdException w:name="Strong" w:semiHidden="0" w:uiPriority="22" w:unhideWhenUsed="0"/>
    <w:lsdException w:name="Emphasis" w:semiHidden="0" w:uiPriority="20" w:unhideWhenUsed="0" w:qFormat="1"/>
    <w:lsdException w:name="Document Map" w:uiPriority="0"/>
    <w:lsdException w:name="Plain Text" w:uiPriority="0"/>
    <w:lsdException w:name="HTML Acronym"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uiPriority w:val="99"/>
    <w:semiHidden/>
    <w:rsid w:val="00B6012C"/>
    <w:rPr>
      <w:sz w:val="16"/>
      <w:szCs w:val="16"/>
    </w:rPr>
  </w:style>
  <w:style w:type="paragraph" w:styleId="CommentText">
    <w:name w:val="annotation text"/>
    <w:basedOn w:val="Normal"/>
    <w:link w:val="CommentTextChar"/>
    <w:uiPriority w:val="99"/>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b/>
      <w:bCs/>
    </w:rPr>
  </w:style>
  <w:style w:type="paragraph" w:customStyle="1" w:styleId="bodytext">
    <w:name w:val="body text"/>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character" w:styleId="HTMLAcronym">
    <w:name w:val="HTML Acronym"/>
    <w:basedOn w:val="DefaultParagraphFont"/>
    <w:rsid w:val="00653EC7"/>
  </w:style>
  <w:style w:type="character" w:styleId="FollowedHyperlink">
    <w:name w:val="FollowedHyperlink"/>
    <w:basedOn w:val="DefaultParagraphFont"/>
    <w:uiPriority w:val="99"/>
    <w:semiHidden/>
    <w:unhideWhenUsed/>
    <w:rsid w:val="0090720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2468357">
      <w:bodyDiv w:val="1"/>
      <w:marLeft w:val="0"/>
      <w:marRight w:val="0"/>
      <w:marTop w:val="0"/>
      <w:marBottom w:val="0"/>
      <w:divBdr>
        <w:top w:val="none" w:sz="0" w:space="0" w:color="auto"/>
        <w:left w:val="none" w:sz="0" w:space="0" w:color="auto"/>
        <w:bottom w:val="none" w:sz="0" w:space="0" w:color="auto"/>
        <w:right w:val="none" w:sz="0" w:space="0" w:color="auto"/>
      </w:divBdr>
    </w:div>
    <w:div w:id="122164571">
      <w:bodyDiv w:val="1"/>
      <w:marLeft w:val="0"/>
      <w:marRight w:val="0"/>
      <w:marTop w:val="0"/>
      <w:marBottom w:val="0"/>
      <w:divBdr>
        <w:top w:val="none" w:sz="0" w:space="0" w:color="auto"/>
        <w:left w:val="none" w:sz="0" w:space="0" w:color="auto"/>
        <w:bottom w:val="none" w:sz="0" w:space="0" w:color="auto"/>
        <w:right w:val="none" w:sz="0" w:space="0" w:color="auto"/>
      </w:divBdr>
    </w:div>
    <w:div w:id="173568292">
      <w:bodyDiv w:val="1"/>
      <w:marLeft w:val="0"/>
      <w:marRight w:val="0"/>
      <w:marTop w:val="0"/>
      <w:marBottom w:val="0"/>
      <w:divBdr>
        <w:top w:val="none" w:sz="0" w:space="0" w:color="auto"/>
        <w:left w:val="none" w:sz="0" w:space="0" w:color="auto"/>
        <w:bottom w:val="none" w:sz="0" w:space="0" w:color="auto"/>
        <w:right w:val="none" w:sz="0" w:space="0" w:color="auto"/>
      </w:divBdr>
      <w:divsChild>
        <w:div w:id="201020919">
          <w:marLeft w:val="0"/>
          <w:marRight w:val="0"/>
          <w:marTop w:val="100"/>
          <w:marBottom w:val="100"/>
          <w:divBdr>
            <w:top w:val="none" w:sz="0" w:space="0" w:color="auto"/>
            <w:left w:val="single" w:sz="6" w:space="0" w:color="CCCCCC"/>
            <w:bottom w:val="none" w:sz="0" w:space="0" w:color="auto"/>
            <w:right w:val="single" w:sz="6" w:space="0" w:color="CCCCCC"/>
          </w:divBdr>
          <w:divsChild>
            <w:div w:id="956570302">
              <w:marLeft w:val="0"/>
              <w:marRight w:val="0"/>
              <w:marTop w:val="0"/>
              <w:marBottom w:val="0"/>
              <w:divBdr>
                <w:top w:val="none" w:sz="0" w:space="0" w:color="auto"/>
                <w:left w:val="none" w:sz="0" w:space="0" w:color="auto"/>
                <w:bottom w:val="none" w:sz="0" w:space="0" w:color="auto"/>
                <w:right w:val="none" w:sz="0" w:space="0" w:color="auto"/>
              </w:divBdr>
              <w:divsChild>
                <w:div w:id="758989176">
                  <w:marLeft w:val="0"/>
                  <w:marRight w:val="0"/>
                  <w:marTop w:val="0"/>
                  <w:marBottom w:val="0"/>
                  <w:divBdr>
                    <w:top w:val="none" w:sz="0" w:space="0" w:color="auto"/>
                    <w:left w:val="none" w:sz="0" w:space="0" w:color="auto"/>
                    <w:bottom w:val="none" w:sz="0" w:space="0" w:color="auto"/>
                    <w:right w:val="none" w:sz="0" w:space="0" w:color="auto"/>
                  </w:divBdr>
                  <w:divsChild>
                    <w:div w:id="1035538664">
                      <w:marLeft w:val="0"/>
                      <w:marRight w:val="0"/>
                      <w:marTop w:val="168"/>
                      <w:marBottom w:val="0"/>
                      <w:divBdr>
                        <w:top w:val="none" w:sz="0" w:space="0" w:color="auto"/>
                        <w:left w:val="none" w:sz="0" w:space="0" w:color="auto"/>
                        <w:bottom w:val="none" w:sz="0" w:space="0" w:color="auto"/>
                        <w:right w:val="none" w:sz="0" w:space="0" w:color="auto"/>
                      </w:divBdr>
                      <w:divsChild>
                        <w:div w:id="200797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06626">
      <w:bodyDiv w:val="1"/>
      <w:marLeft w:val="0"/>
      <w:marRight w:val="0"/>
      <w:marTop w:val="0"/>
      <w:marBottom w:val="0"/>
      <w:divBdr>
        <w:top w:val="none" w:sz="0" w:space="0" w:color="auto"/>
        <w:left w:val="none" w:sz="0" w:space="0" w:color="auto"/>
        <w:bottom w:val="none" w:sz="0" w:space="0" w:color="auto"/>
        <w:right w:val="none" w:sz="0" w:space="0" w:color="auto"/>
      </w:divBdr>
      <w:divsChild>
        <w:div w:id="989018139">
          <w:marLeft w:val="0"/>
          <w:marRight w:val="0"/>
          <w:marTop w:val="100"/>
          <w:marBottom w:val="100"/>
          <w:divBdr>
            <w:top w:val="none" w:sz="0" w:space="0" w:color="auto"/>
            <w:left w:val="single" w:sz="6" w:space="0" w:color="CCCCCC"/>
            <w:bottom w:val="none" w:sz="0" w:space="0" w:color="auto"/>
            <w:right w:val="single" w:sz="6" w:space="0" w:color="CCCCCC"/>
          </w:divBdr>
          <w:divsChild>
            <w:div w:id="618295736">
              <w:marLeft w:val="0"/>
              <w:marRight w:val="0"/>
              <w:marTop w:val="0"/>
              <w:marBottom w:val="0"/>
              <w:divBdr>
                <w:top w:val="none" w:sz="0" w:space="0" w:color="auto"/>
                <w:left w:val="none" w:sz="0" w:space="0" w:color="auto"/>
                <w:bottom w:val="none" w:sz="0" w:space="0" w:color="auto"/>
                <w:right w:val="none" w:sz="0" w:space="0" w:color="auto"/>
              </w:divBdr>
              <w:divsChild>
                <w:div w:id="1488013415">
                  <w:marLeft w:val="0"/>
                  <w:marRight w:val="0"/>
                  <w:marTop w:val="0"/>
                  <w:marBottom w:val="0"/>
                  <w:divBdr>
                    <w:top w:val="none" w:sz="0" w:space="0" w:color="auto"/>
                    <w:left w:val="none" w:sz="0" w:space="0" w:color="auto"/>
                    <w:bottom w:val="none" w:sz="0" w:space="0" w:color="auto"/>
                    <w:right w:val="none" w:sz="0" w:space="0" w:color="auto"/>
                  </w:divBdr>
                  <w:divsChild>
                    <w:div w:id="275065054">
                      <w:marLeft w:val="0"/>
                      <w:marRight w:val="0"/>
                      <w:marTop w:val="168"/>
                      <w:marBottom w:val="0"/>
                      <w:divBdr>
                        <w:top w:val="none" w:sz="0" w:space="0" w:color="auto"/>
                        <w:left w:val="none" w:sz="0" w:space="0" w:color="auto"/>
                        <w:bottom w:val="none" w:sz="0" w:space="0" w:color="auto"/>
                        <w:right w:val="none" w:sz="0" w:space="0" w:color="auto"/>
                      </w:divBdr>
                      <w:divsChild>
                        <w:div w:id="21085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2106864">
      <w:bodyDiv w:val="1"/>
      <w:marLeft w:val="0"/>
      <w:marRight w:val="0"/>
      <w:marTop w:val="0"/>
      <w:marBottom w:val="0"/>
      <w:divBdr>
        <w:top w:val="none" w:sz="0" w:space="0" w:color="auto"/>
        <w:left w:val="none" w:sz="0" w:space="0" w:color="auto"/>
        <w:bottom w:val="none" w:sz="0" w:space="0" w:color="auto"/>
        <w:right w:val="none" w:sz="0" w:space="0" w:color="auto"/>
      </w:divBdr>
    </w:div>
    <w:div w:id="325745966">
      <w:bodyDiv w:val="1"/>
      <w:marLeft w:val="0"/>
      <w:marRight w:val="0"/>
      <w:marTop w:val="0"/>
      <w:marBottom w:val="0"/>
      <w:divBdr>
        <w:top w:val="none" w:sz="0" w:space="0" w:color="auto"/>
        <w:left w:val="none" w:sz="0" w:space="0" w:color="auto"/>
        <w:bottom w:val="none" w:sz="0" w:space="0" w:color="auto"/>
        <w:right w:val="none" w:sz="0" w:space="0" w:color="auto"/>
      </w:divBdr>
      <w:divsChild>
        <w:div w:id="1195388938">
          <w:marLeft w:val="0"/>
          <w:marRight w:val="0"/>
          <w:marTop w:val="0"/>
          <w:marBottom w:val="0"/>
          <w:divBdr>
            <w:top w:val="none" w:sz="0" w:space="0" w:color="auto"/>
            <w:left w:val="none" w:sz="0" w:space="0" w:color="auto"/>
            <w:bottom w:val="none" w:sz="0" w:space="0" w:color="auto"/>
            <w:right w:val="none" w:sz="0" w:space="0" w:color="auto"/>
          </w:divBdr>
          <w:divsChild>
            <w:div w:id="1048337483">
              <w:marLeft w:val="0"/>
              <w:marRight w:val="0"/>
              <w:marTop w:val="0"/>
              <w:marBottom w:val="0"/>
              <w:divBdr>
                <w:top w:val="none" w:sz="0" w:space="0" w:color="auto"/>
                <w:left w:val="none" w:sz="0" w:space="0" w:color="auto"/>
                <w:bottom w:val="none" w:sz="0" w:space="0" w:color="auto"/>
                <w:right w:val="none" w:sz="0" w:space="0" w:color="auto"/>
              </w:divBdr>
              <w:divsChild>
                <w:div w:id="1616595841">
                  <w:marLeft w:val="0"/>
                  <w:marRight w:val="0"/>
                  <w:marTop w:val="0"/>
                  <w:marBottom w:val="0"/>
                  <w:divBdr>
                    <w:top w:val="none" w:sz="0" w:space="0" w:color="auto"/>
                    <w:left w:val="none" w:sz="0" w:space="0" w:color="auto"/>
                    <w:bottom w:val="none" w:sz="0" w:space="0" w:color="auto"/>
                    <w:right w:val="none" w:sz="0" w:space="0" w:color="auto"/>
                  </w:divBdr>
                  <w:divsChild>
                    <w:div w:id="604385082">
                      <w:marLeft w:val="0"/>
                      <w:marRight w:val="0"/>
                      <w:marTop w:val="0"/>
                      <w:marBottom w:val="0"/>
                      <w:divBdr>
                        <w:top w:val="none" w:sz="0" w:space="0" w:color="auto"/>
                        <w:left w:val="none" w:sz="0" w:space="0" w:color="auto"/>
                        <w:bottom w:val="none" w:sz="0" w:space="0" w:color="auto"/>
                        <w:right w:val="none" w:sz="0" w:space="0" w:color="auto"/>
                      </w:divBdr>
                      <w:divsChild>
                        <w:div w:id="2123112598">
                          <w:marLeft w:val="-15"/>
                          <w:marRight w:val="0"/>
                          <w:marTop w:val="0"/>
                          <w:marBottom w:val="0"/>
                          <w:divBdr>
                            <w:top w:val="none" w:sz="0" w:space="0" w:color="auto"/>
                            <w:left w:val="none" w:sz="0" w:space="0" w:color="auto"/>
                            <w:bottom w:val="none" w:sz="0" w:space="0" w:color="auto"/>
                            <w:right w:val="none" w:sz="0" w:space="0" w:color="auto"/>
                          </w:divBdr>
                          <w:divsChild>
                            <w:div w:id="524170357">
                              <w:marLeft w:val="0"/>
                              <w:marRight w:val="0"/>
                              <w:marTop w:val="0"/>
                              <w:marBottom w:val="0"/>
                              <w:divBdr>
                                <w:top w:val="none" w:sz="0" w:space="0" w:color="auto"/>
                                <w:left w:val="none" w:sz="0" w:space="0" w:color="auto"/>
                                <w:bottom w:val="none" w:sz="0" w:space="0" w:color="auto"/>
                                <w:right w:val="none" w:sz="0" w:space="0" w:color="auto"/>
                              </w:divBdr>
                              <w:divsChild>
                                <w:div w:id="309871131">
                                  <w:marLeft w:val="0"/>
                                  <w:marRight w:val="-15"/>
                                  <w:marTop w:val="0"/>
                                  <w:marBottom w:val="0"/>
                                  <w:divBdr>
                                    <w:top w:val="none" w:sz="0" w:space="0" w:color="auto"/>
                                    <w:left w:val="none" w:sz="0" w:space="0" w:color="auto"/>
                                    <w:bottom w:val="none" w:sz="0" w:space="0" w:color="auto"/>
                                    <w:right w:val="none" w:sz="0" w:space="0" w:color="auto"/>
                                  </w:divBdr>
                                  <w:divsChild>
                                    <w:div w:id="376854091">
                                      <w:marLeft w:val="0"/>
                                      <w:marRight w:val="0"/>
                                      <w:marTop w:val="0"/>
                                      <w:marBottom w:val="0"/>
                                      <w:divBdr>
                                        <w:top w:val="none" w:sz="0" w:space="0" w:color="auto"/>
                                        <w:left w:val="none" w:sz="0" w:space="0" w:color="auto"/>
                                        <w:bottom w:val="none" w:sz="0" w:space="0" w:color="auto"/>
                                        <w:right w:val="none" w:sz="0" w:space="0" w:color="auto"/>
                                      </w:divBdr>
                                      <w:divsChild>
                                        <w:div w:id="376197903">
                                          <w:marLeft w:val="0"/>
                                          <w:marRight w:val="0"/>
                                          <w:marTop w:val="0"/>
                                          <w:marBottom w:val="0"/>
                                          <w:divBdr>
                                            <w:top w:val="none" w:sz="0" w:space="0" w:color="auto"/>
                                            <w:left w:val="none" w:sz="0" w:space="0" w:color="auto"/>
                                            <w:bottom w:val="none" w:sz="0" w:space="0" w:color="auto"/>
                                            <w:right w:val="none" w:sz="0" w:space="0" w:color="auto"/>
                                          </w:divBdr>
                                          <w:divsChild>
                                            <w:div w:id="396978474">
                                              <w:marLeft w:val="0"/>
                                              <w:marRight w:val="0"/>
                                              <w:marTop w:val="0"/>
                                              <w:marBottom w:val="0"/>
                                              <w:divBdr>
                                                <w:top w:val="single" w:sz="6" w:space="0" w:color="E5E6E9"/>
                                                <w:left w:val="single" w:sz="6" w:space="0" w:color="DFE0E4"/>
                                                <w:bottom w:val="single" w:sz="6" w:space="0" w:color="D0D1D5"/>
                                                <w:right w:val="single" w:sz="6" w:space="0" w:color="DFE0E4"/>
                                              </w:divBdr>
                                              <w:divsChild>
                                                <w:div w:id="1658264115">
                                                  <w:marLeft w:val="0"/>
                                                  <w:marRight w:val="0"/>
                                                  <w:marTop w:val="0"/>
                                                  <w:marBottom w:val="0"/>
                                                  <w:divBdr>
                                                    <w:top w:val="none" w:sz="0" w:space="0" w:color="auto"/>
                                                    <w:left w:val="none" w:sz="0" w:space="0" w:color="auto"/>
                                                    <w:bottom w:val="none" w:sz="0" w:space="0" w:color="auto"/>
                                                    <w:right w:val="none" w:sz="0" w:space="0" w:color="auto"/>
                                                  </w:divBdr>
                                                  <w:divsChild>
                                                    <w:div w:id="1508405972">
                                                      <w:marLeft w:val="0"/>
                                                      <w:marRight w:val="0"/>
                                                      <w:marTop w:val="0"/>
                                                      <w:marBottom w:val="0"/>
                                                      <w:divBdr>
                                                        <w:top w:val="none" w:sz="0" w:space="0" w:color="auto"/>
                                                        <w:left w:val="none" w:sz="0" w:space="0" w:color="auto"/>
                                                        <w:bottom w:val="none" w:sz="0" w:space="0" w:color="auto"/>
                                                        <w:right w:val="none" w:sz="0" w:space="0" w:color="auto"/>
                                                      </w:divBdr>
                                                      <w:divsChild>
                                                        <w:div w:id="1556551240">
                                                          <w:marLeft w:val="0"/>
                                                          <w:marRight w:val="0"/>
                                                          <w:marTop w:val="0"/>
                                                          <w:marBottom w:val="0"/>
                                                          <w:divBdr>
                                                            <w:top w:val="none" w:sz="0" w:space="0" w:color="auto"/>
                                                            <w:left w:val="none" w:sz="0" w:space="0" w:color="auto"/>
                                                            <w:bottom w:val="none" w:sz="0" w:space="0" w:color="auto"/>
                                                            <w:right w:val="none" w:sz="0" w:space="0" w:color="auto"/>
                                                          </w:divBdr>
                                                          <w:divsChild>
                                                            <w:div w:id="1797678360">
                                                              <w:marLeft w:val="0"/>
                                                              <w:marRight w:val="0"/>
                                                              <w:marTop w:val="0"/>
                                                              <w:marBottom w:val="0"/>
                                                              <w:divBdr>
                                                                <w:top w:val="none" w:sz="0" w:space="0" w:color="auto"/>
                                                                <w:left w:val="none" w:sz="0" w:space="0" w:color="auto"/>
                                                                <w:bottom w:val="none" w:sz="0" w:space="0" w:color="auto"/>
                                                                <w:right w:val="none" w:sz="0" w:space="0" w:color="auto"/>
                                                              </w:divBdr>
                                                              <w:divsChild>
                                                                <w:div w:id="1793864794">
                                                                  <w:marLeft w:val="0"/>
                                                                  <w:marRight w:val="0"/>
                                                                  <w:marTop w:val="0"/>
                                                                  <w:marBottom w:val="0"/>
                                                                  <w:divBdr>
                                                                    <w:top w:val="none" w:sz="0" w:space="0" w:color="auto"/>
                                                                    <w:left w:val="none" w:sz="0" w:space="0" w:color="auto"/>
                                                                    <w:bottom w:val="none" w:sz="0" w:space="0" w:color="auto"/>
                                                                    <w:right w:val="none" w:sz="0" w:space="0" w:color="auto"/>
                                                                  </w:divBdr>
                                                                  <w:divsChild>
                                                                    <w:div w:id="1231574098">
                                                                      <w:marLeft w:val="0"/>
                                                                      <w:marRight w:val="0"/>
                                                                      <w:marTop w:val="0"/>
                                                                      <w:marBottom w:val="0"/>
                                                                      <w:divBdr>
                                                                        <w:top w:val="none" w:sz="0" w:space="0" w:color="auto"/>
                                                                        <w:left w:val="none" w:sz="0" w:space="0" w:color="auto"/>
                                                                        <w:bottom w:val="none" w:sz="0" w:space="0" w:color="auto"/>
                                                                        <w:right w:val="none" w:sz="0" w:space="0" w:color="auto"/>
                                                                      </w:divBdr>
                                                                      <w:divsChild>
                                                                        <w:div w:id="1833449695">
                                                                          <w:marLeft w:val="0"/>
                                                                          <w:marRight w:val="0"/>
                                                                          <w:marTop w:val="150"/>
                                                                          <w:marBottom w:val="0"/>
                                                                          <w:divBdr>
                                                                            <w:top w:val="none" w:sz="0" w:space="0" w:color="auto"/>
                                                                            <w:left w:val="none" w:sz="0" w:space="0" w:color="auto"/>
                                                                            <w:bottom w:val="none" w:sz="0" w:space="0" w:color="auto"/>
                                                                            <w:right w:val="none" w:sz="0" w:space="0" w:color="auto"/>
                                                                          </w:divBdr>
                                                                          <w:divsChild>
                                                                            <w:div w:id="489911000">
                                                                              <w:marLeft w:val="0"/>
                                                                              <w:marRight w:val="0"/>
                                                                              <w:marTop w:val="0"/>
                                                                              <w:marBottom w:val="0"/>
                                                                              <w:divBdr>
                                                                                <w:top w:val="none" w:sz="0" w:space="0" w:color="auto"/>
                                                                                <w:left w:val="none" w:sz="0" w:space="0" w:color="auto"/>
                                                                                <w:bottom w:val="none" w:sz="0" w:space="0" w:color="auto"/>
                                                                                <w:right w:val="none" w:sz="0" w:space="0" w:color="auto"/>
                                                                              </w:divBdr>
                                                                              <w:divsChild>
                                                                                <w:div w:id="1036200717">
                                                                                  <w:marLeft w:val="0"/>
                                                                                  <w:marRight w:val="0"/>
                                                                                  <w:marTop w:val="0"/>
                                                                                  <w:marBottom w:val="150"/>
                                                                                  <w:divBdr>
                                                                                    <w:top w:val="none" w:sz="0" w:space="0" w:color="auto"/>
                                                                                    <w:left w:val="none" w:sz="0" w:space="0" w:color="auto"/>
                                                                                    <w:bottom w:val="none" w:sz="0" w:space="0" w:color="auto"/>
                                                                                    <w:right w:val="none" w:sz="0" w:space="0" w:color="auto"/>
                                                                                  </w:divBdr>
                                                                                  <w:divsChild>
                                                                                    <w:div w:id="81645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8530146">
      <w:bodyDiv w:val="1"/>
      <w:marLeft w:val="0"/>
      <w:marRight w:val="0"/>
      <w:marTop w:val="0"/>
      <w:marBottom w:val="0"/>
      <w:divBdr>
        <w:top w:val="none" w:sz="0" w:space="0" w:color="auto"/>
        <w:left w:val="none" w:sz="0" w:space="0" w:color="auto"/>
        <w:bottom w:val="none" w:sz="0" w:space="0" w:color="auto"/>
        <w:right w:val="none" w:sz="0" w:space="0" w:color="auto"/>
      </w:divBdr>
    </w:div>
    <w:div w:id="396317435">
      <w:bodyDiv w:val="1"/>
      <w:marLeft w:val="0"/>
      <w:marRight w:val="0"/>
      <w:marTop w:val="0"/>
      <w:marBottom w:val="0"/>
      <w:divBdr>
        <w:top w:val="none" w:sz="0" w:space="0" w:color="auto"/>
        <w:left w:val="none" w:sz="0" w:space="0" w:color="auto"/>
        <w:bottom w:val="none" w:sz="0" w:space="0" w:color="auto"/>
        <w:right w:val="none" w:sz="0" w:space="0" w:color="auto"/>
      </w:divBdr>
    </w:div>
    <w:div w:id="483473845">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18632599">
      <w:bodyDiv w:val="1"/>
      <w:marLeft w:val="0"/>
      <w:marRight w:val="0"/>
      <w:marTop w:val="0"/>
      <w:marBottom w:val="0"/>
      <w:divBdr>
        <w:top w:val="none" w:sz="0" w:space="0" w:color="auto"/>
        <w:left w:val="none" w:sz="0" w:space="0" w:color="auto"/>
        <w:bottom w:val="none" w:sz="0" w:space="0" w:color="auto"/>
        <w:right w:val="none" w:sz="0" w:space="0" w:color="auto"/>
      </w:divBdr>
    </w:div>
    <w:div w:id="790394187">
      <w:bodyDiv w:val="1"/>
      <w:marLeft w:val="0"/>
      <w:marRight w:val="0"/>
      <w:marTop w:val="0"/>
      <w:marBottom w:val="0"/>
      <w:divBdr>
        <w:top w:val="none" w:sz="0" w:space="0" w:color="auto"/>
        <w:left w:val="none" w:sz="0" w:space="0" w:color="auto"/>
        <w:bottom w:val="none" w:sz="0" w:space="0" w:color="auto"/>
        <w:right w:val="none" w:sz="0" w:space="0" w:color="auto"/>
      </w:divBdr>
    </w:div>
    <w:div w:id="853882092">
      <w:bodyDiv w:val="1"/>
      <w:marLeft w:val="0"/>
      <w:marRight w:val="0"/>
      <w:marTop w:val="0"/>
      <w:marBottom w:val="0"/>
      <w:divBdr>
        <w:top w:val="none" w:sz="0" w:space="0" w:color="auto"/>
        <w:left w:val="none" w:sz="0" w:space="0" w:color="auto"/>
        <w:bottom w:val="none" w:sz="0" w:space="0" w:color="auto"/>
        <w:right w:val="none" w:sz="0" w:space="0" w:color="auto"/>
      </w:divBdr>
    </w:div>
    <w:div w:id="951088476">
      <w:bodyDiv w:val="1"/>
      <w:marLeft w:val="0"/>
      <w:marRight w:val="0"/>
      <w:marTop w:val="0"/>
      <w:marBottom w:val="0"/>
      <w:divBdr>
        <w:top w:val="none" w:sz="0" w:space="0" w:color="auto"/>
        <w:left w:val="none" w:sz="0" w:space="0" w:color="auto"/>
        <w:bottom w:val="none" w:sz="0" w:space="0" w:color="auto"/>
        <w:right w:val="none" w:sz="0" w:space="0" w:color="auto"/>
      </w:divBdr>
    </w:div>
    <w:div w:id="1008171493">
      <w:bodyDiv w:val="1"/>
      <w:marLeft w:val="0"/>
      <w:marRight w:val="0"/>
      <w:marTop w:val="0"/>
      <w:marBottom w:val="0"/>
      <w:divBdr>
        <w:top w:val="none" w:sz="0" w:space="0" w:color="auto"/>
        <w:left w:val="none" w:sz="0" w:space="0" w:color="auto"/>
        <w:bottom w:val="none" w:sz="0" w:space="0" w:color="auto"/>
        <w:right w:val="none" w:sz="0" w:space="0" w:color="auto"/>
      </w:divBdr>
    </w:div>
    <w:div w:id="1033965736">
      <w:bodyDiv w:val="1"/>
      <w:marLeft w:val="0"/>
      <w:marRight w:val="0"/>
      <w:marTop w:val="0"/>
      <w:marBottom w:val="0"/>
      <w:divBdr>
        <w:top w:val="none" w:sz="0" w:space="0" w:color="auto"/>
        <w:left w:val="none" w:sz="0" w:space="0" w:color="auto"/>
        <w:bottom w:val="none" w:sz="0" w:space="0" w:color="auto"/>
        <w:right w:val="none" w:sz="0" w:space="0" w:color="auto"/>
      </w:divBdr>
    </w:div>
    <w:div w:id="1050884821">
      <w:bodyDiv w:val="1"/>
      <w:marLeft w:val="0"/>
      <w:marRight w:val="0"/>
      <w:marTop w:val="0"/>
      <w:marBottom w:val="0"/>
      <w:divBdr>
        <w:top w:val="none" w:sz="0" w:space="0" w:color="auto"/>
        <w:left w:val="none" w:sz="0" w:space="0" w:color="auto"/>
        <w:bottom w:val="none" w:sz="0" w:space="0" w:color="auto"/>
        <w:right w:val="none" w:sz="0" w:space="0" w:color="auto"/>
      </w:divBdr>
      <w:divsChild>
        <w:div w:id="1824738207">
          <w:marLeft w:val="0"/>
          <w:marRight w:val="0"/>
          <w:marTop w:val="0"/>
          <w:marBottom w:val="0"/>
          <w:divBdr>
            <w:top w:val="none" w:sz="0" w:space="0" w:color="auto"/>
            <w:left w:val="none" w:sz="0" w:space="0" w:color="auto"/>
            <w:bottom w:val="none" w:sz="0" w:space="0" w:color="auto"/>
            <w:right w:val="none" w:sz="0" w:space="0" w:color="auto"/>
          </w:divBdr>
          <w:divsChild>
            <w:div w:id="1528178306">
              <w:marLeft w:val="0"/>
              <w:marRight w:val="0"/>
              <w:marTop w:val="0"/>
              <w:marBottom w:val="0"/>
              <w:divBdr>
                <w:top w:val="none" w:sz="0" w:space="0" w:color="auto"/>
                <w:left w:val="none" w:sz="0" w:space="0" w:color="auto"/>
                <w:bottom w:val="none" w:sz="0" w:space="0" w:color="auto"/>
                <w:right w:val="none" w:sz="0" w:space="0" w:color="auto"/>
              </w:divBdr>
              <w:divsChild>
                <w:div w:id="1784575894">
                  <w:marLeft w:val="0"/>
                  <w:marRight w:val="0"/>
                  <w:marTop w:val="0"/>
                  <w:marBottom w:val="0"/>
                  <w:divBdr>
                    <w:top w:val="none" w:sz="0" w:space="0" w:color="auto"/>
                    <w:left w:val="none" w:sz="0" w:space="0" w:color="auto"/>
                    <w:bottom w:val="none" w:sz="0" w:space="0" w:color="auto"/>
                    <w:right w:val="none" w:sz="0" w:space="0" w:color="auto"/>
                  </w:divBdr>
                  <w:divsChild>
                    <w:div w:id="1863470945">
                      <w:marLeft w:val="0"/>
                      <w:marRight w:val="0"/>
                      <w:marTop w:val="0"/>
                      <w:marBottom w:val="0"/>
                      <w:divBdr>
                        <w:top w:val="none" w:sz="0" w:space="0" w:color="auto"/>
                        <w:left w:val="none" w:sz="0" w:space="0" w:color="auto"/>
                        <w:bottom w:val="none" w:sz="0" w:space="0" w:color="auto"/>
                        <w:right w:val="none" w:sz="0" w:space="0" w:color="auto"/>
                      </w:divBdr>
                      <w:divsChild>
                        <w:div w:id="288585779">
                          <w:marLeft w:val="0"/>
                          <w:marRight w:val="0"/>
                          <w:marTop w:val="0"/>
                          <w:marBottom w:val="0"/>
                          <w:divBdr>
                            <w:top w:val="none" w:sz="0" w:space="0" w:color="auto"/>
                            <w:left w:val="none" w:sz="0" w:space="0" w:color="auto"/>
                            <w:bottom w:val="none" w:sz="0" w:space="0" w:color="auto"/>
                            <w:right w:val="none" w:sz="0" w:space="0" w:color="auto"/>
                          </w:divBdr>
                          <w:divsChild>
                            <w:div w:id="117448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5659163">
      <w:bodyDiv w:val="1"/>
      <w:marLeft w:val="0"/>
      <w:marRight w:val="0"/>
      <w:marTop w:val="0"/>
      <w:marBottom w:val="0"/>
      <w:divBdr>
        <w:top w:val="none" w:sz="0" w:space="0" w:color="auto"/>
        <w:left w:val="none" w:sz="0" w:space="0" w:color="auto"/>
        <w:bottom w:val="none" w:sz="0" w:space="0" w:color="auto"/>
        <w:right w:val="none" w:sz="0" w:space="0" w:color="auto"/>
      </w:divBdr>
      <w:divsChild>
        <w:div w:id="1470127786">
          <w:marLeft w:val="0"/>
          <w:marRight w:val="0"/>
          <w:marTop w:val="0"/>
          <w:marBottom w:val="0"/>
          <w:divBdr>
            <w:top w:val="none" w:sz="0" w:space="0" w:color="auto"/>
            <w:left w:val="none" w:sz="0" w:space="0" w:color="auto"/>
            <w:bottom w:val="none" w:sz="0" w:space="0" w:color="auto"/>
            <w:right w:val="none" w:sz="0" w:space="0" w:color="auto"/>
          </w:divBdr>
          <w:divsChild>
            <w:div w:id="781732611">
              <w:marLeft w:val="0"/>
              <w:marRight w:val="0"/>
              <w:marTop w:val="0"/>
              <w:marBottom w:val="0"/>
              <w:divBdr>
                <w:top w:val="none" w:sz="0" w:space="0" w:color="auto"/>
                <w:left w:val="none" w:sz="0" w:space="0" w:color="auto"/>
                <w:bottom w:val="none" w:sz="0" w:space="0" w:color="auto"/>
                <w:right w:val="none" w:sz="0" w:space="0" w:color="auto"/>
              </w:divBdr>
              <w:divsChild>
                <w:div w:id="478807011">
                  <w:marLeft w:val="0"/>
                  <w:marRight w:val="0"/>
                  <w:marTop w:val="0"/>
                  <w:marBottom w:val="0"/>
                  <w:divBdr>
                    <w:top w:val="none" w:sz="0" w:space="0" w:color="auto"/>
                    <w:left w:val="none" w:sz="0" w:space="0" w:color="auto"/>
                    <w:bottom w:val="none" w:sz="0" w:space="0" w:color="auto"/>
                    <w:right w:val="none" w:sz="0" w:space="0" w:color="auto"/>
                  </w:divBdr>
                  <w:divsChild>
                    <w:div w:id="1573194123">
                      <w:marLeft w:val="0"/>
                      <w:marRight w:val="0"/>
                      <w:marTop w:val="0"/>
                      <w:marBottom w:val="0"/>
                      <w:divBdr>
                        <w:top w:val="none" w:sz="0" w:space="0" w:color="auto"/>
                        <w:left w:val="none" w:sz="0" w:space="0" w:color="auto"/>
                        <w:bottom w:val="none" w:sz="0" w:space="0" w:color="auto"/>
                        <w:right w:val="none" w:sz="0" w:space="0" w:color="auto"/>
                      </w:divBdr>
                      <w:divsChild>
                        <w:div w:id="1812168235">
                          <w:marLeft w:val="-15"/>
                          <w:marRight w:val="0"/>
                          <w:marTop w:val="0"/>
                          <w:marBottom w:val="0"/>
                          <w:divBdr>
                            <w:top w:val="none" w:sz="0" w:space="0" w:color="auto"/>
                            <w:left w:val="none" w:sz="0" w:space="0" w:color="auto"/>
                            <w:bottom w:val="none" w:sz="0" w:space="0" w:color="auto"/>
                            <w:right w:val="none" w:sz="0" w:space="0" w:color="auto"/>
                          </w:divBdr>
                          <w:divsChild>
                            <w:div w:id="1061834020">
                              <w:marLeft w:val="0"/>
                              <w:marRight w:val="0"/>
                              <w:marTop w:val="0"/>
                              <w:marBottom w:val="0"/>
                              <w:divBdr>
                                <w:top w:val="none" w:sz="0" w:space="0" w:color="auto"/>
                                <w:left w:val="none" w:sz="0" w:space="0" w:color="auto"/>
                                <w:bottom w:val="none" w:sz="0" w:space="0" w:color="auto"/>
                                <w:right w:val="none" w:sz="0" w:space="0" w:color="auto"/>
                              </w:divBdr>
                              <w:divsChild>
                                <w:div w:id="608006367">
                                  <w:marLeft w:val="0"/>
                                  <w:marRight w:val="-15"/>
                                  <w:marTop w:val="0"/>
                                  <w:marBottom w:val="0"/>
                                  <w:divBdr>
                                    <w:top w:val="none" w:sz="0" w:space="0" w:color="auto"/>
                                    <w:left w:val="none" w:sz="0" w:space="0" w:color="auto"/>
                                    <w:bottom w:val="none" w:sz="0" w:space="0" w:color="auto"/>
                                    <w:right w:val="none" w:sz="0" w:space="0" w:color="auto"/>
                                  </w:divBdr>
                                  <w:divsChild>
                                    <w:div w:id="1128160217">
                                      <w:marLeft w:val="0"/>
                                      <w:marRight w:val="0"/>
                                      <w:marTop w:val="0"/>
                                      <w:marBottom w:val="0"/>
                                      <w:divBdr>
                                        <w:top w:val="none" w:sz="0" w:space="0" w:color="auto"/>
                                        <w:left w:val="none" w:sz="0" w:space="0" w:color="auto"/>
                                        <w:bottom w:val="none" w:sz="0" w:space="0" w:color="auto"/>
                                        <w:right w:val="none" w:sz="0" w:space="0" w:color="auto"/>
                                      </w:divBdr>
                                      <w:divsChild>
                                        <w:div w:id="772283853">
                                          <w:marLeft w:val="0"/>
                                          <w:marRight w:val="0"/>
                                          <w:marTop w:val="0"/>
                                          <w:marBottom w:val="0"/>
                                          <w:divBdr>
                                            <w:top w:val="none" w:sz="0" w:space="0" w:color="auto"/>
                                            <w:left w:val="none" w:sz="0" w:space="0" w:color="auto"/>
                                            <w:bottom w:val="none" w:sz="0" w:space="0" w:color="auto"/>
                                            <w:right w:val="none" w:sz="0" w:space="0" w:color="auto"/>
                                          </w:divBdr>
                                          <w:divsChild>
                                            <w:div w:id="1566988882">
                                              <w:marLeft w:val="0"/>
                                              <w:marRight w:val="0"/>
                                              <w:marTop w:val="0"/>
                                              <w:marBottom w:val="0"/>
                                              <w:divBdr>
                                                <w:top w:val="single" w:sz="6" w:space="0" w:color="E5E6E9"/>
                                                <w:left w:val="single" w:sz="6" w:space="0" w:color="DFE0E4"/>
                                                <w:bottom w:val="single" w:sz="6" w:space="0" w:color="D0D1D5"/>
                                                <w:right w:val="single" w:sz="6" w:space="0" w:color="DFE0E4"/>
                                              </w:divBdr>
                                              <w:divsChild>
                                                <w:div w:id="885146985">
                                                  <w:marLeft w:val="0"/>
                                                  <w:marRight w:val="0"/>
                                                  <w:marTop w:val="0"/>
                                                  <w:marBottom w:val="0"/>
                                                  <w:divBdr>
                                                    <w:top w:val="none" w:sz="0" w:space="0" w:color="auto"/>
                                                    <w:left w:val="none" w:sz="0" w:space="0" w:color="auto"/>
                                                    <w:bottom w:val="none" w:sz="0" w:space="0" w:color="auto"/>
                                                    <w:right w:val="none" w:sz="0" w:space="0" w:color="auto"/>
                                                  </w:divBdr>
                                                  <w:divsChild>
                                                    <w:div w:id="398091449">
                                                      <w:marLeft w:val="0"/>
                                                      <w:marRight w:val="0"/>
                                                      <w:marTop w:val="0"/>
                                                      <w:marBottom w:val="0"/>
                                                      <w:divBdr>
                                                        <w:top w:val="none" w:sz="0" w:space="0" w:color="auto"/>
                                                        <w:left w:val="none" w:sz="0" w:space="0" w:color="auto"/>
                                                        <w:bottom w:val="none" w:sz="0" w:space="0" w:color="auto"/>
                                                        <w:right w:val="none" w:sz="0" w:space="0" w:color="auto"/>
                                                      </w:divBdr>
                                                      <w:divsChild>
                                                        <w:div w:id="1003898625">
                                                          <w:marLeft w:val="0"/>
                                                          <w:marRight w:val="0"/>
                                                          <w:marTop w:val="0"/>
                                                          <w:marBottom w:val="0"/>
                                                          <w:divBdr>
                                                            <w:top w:val="none" w:sz="0" w:space="0" w:color="auto"/>
                                                            <w:left w:val="none" w:sz="0" w:space="0" w:color="auto"/>
                                                            <w:bottom w:val="none" w:sz="0" w:space="0" w:color="auto"/>
                                                            <w:right w:val="none" w:sz="0" w:space="0" w:color="auto"/>
                                                          </w:divBdr>
                                                          <w:divsChild>
                                                            <w:div w:id="886255421">
                                                              <w:marLeft w:val="0"/>
                                                              <w:marRight w:val="0"/>
                                                              <w:marTop w:val="0"/>
                                                              <w:marBottom w:val="0"/>
                                                              <w:divBdr>
                                                                <w:top w:val="none" w:sz="0" w:space="0" w:color="auto"/>
                                                                <w:left w:val="none" w:sz="0" w:space="0" w:color="auto"/>
                                                                <w:bottom w:val="none" w:sz="0" w:space="0" w:color="auto"/>
                                                                <w:right w:val="none" w:sz="0" w:space="0" w:color="auto"/>
                                                              </w:divBdr>
                                                              <w:divsChild>
                                                                <w:div w:id="1315987621">
                                                                  <w:marLeft w:val="0"/>
                                                                  <w:marRight w:val="0"/>
                                                                  <w:marTop w:val="0"/>
                                                                  <w:marBottom w:val="0"/>
                                                                  <w:divBdr>
                                                                    <w:top w:val="none" w:sz="0" w:space="0" w:color="auto"/>
                                                                    <w:left w:val="none" w:sz="0" w:space="0" w:color="auto"/>
                                                                    <w:bottom w:val="none" w:sz="0" w:space="0" w:color="auto"/>
                                                                    <w:right w:val="none" w:sz="0" w:space="0" w:color="auto"/>
                                                                  </w:divBdr>
                                                                  <w:divsChild>
                                                                    <w:div w:id="1863740125">
                                                                      <w:marLeft w:val="0"/>
                                                                      <w:marRight w:val="0"/>
                                                                      <w:marTop w:val="0"/>
                                                                      <w:marBottom w:val="0"/>
                                                                      <w:divBdr>
                                                                        <w:top w:val="none" w:sz="0" w:space="0" w:color="auto"/>
                                                                        <w:left w:val="none" w:sz="0" w:space="0" w:color="auto"/>
                                                                        <w:bottom w:val="none" w:sz="0" w:space="0" w:color="auto"/>
                                                                        <w:right w:val="none" w:sz="0" w:space="0" w:color="auto"/>
                                                                      </w:divBdr>
                                                                      <w:divsChild>
                                                                        <w:div w:id="813327086">
                                                                          <w:marLeft w:val="0"/>
                                                                          <w:marRight w:val="0"/>
                                                                          <w:marTop w:val="150"/>
                                                                          <w:marBottom w:val="0"/>
                                                                          <w:divBdr>
                                                                            <w:top w:val="none" w:sz="0" w:space="0" w:color="auto"/>
                                                                            <w:left w:val="none" w:sz="0" w:space="0" w:color="auto"/>
                                                                            <w:bottom w:val="none" w:sz="0" w:space="0" w:color="auto"/>
                                                                            <w:right w:val="none" w:sz="0" w:space="0" w:color="auto"/>
                                                                          </w:divBdr>
                                                                          <w:divsChild>
                                                                            <w:div w:id="330917483">
                                                                              <w:marLeft w:val="0"/>
                                                                              <w:marRight w:val="0"/>
                                                                              <w:marTop w:val="0"/>
                                                                              <w:marBottom w:val="0"/>
                                                                              <w:divBdr>
                                                                                <w:top w:val="none" w:sz="0" w:space="0" w:color="auto"/>
                                                                                <w:left w:val="none" w:sz="0" w:space="0" w:color="auto"/>
                                                                                <w:bottom w:val="none" w:sz="0" w:space="0" w:color="auto"/>
                                                                                <w:right w:val="none" w:sz="0" w:space="0" w:color="auto"/>
                                                                              </w:divBdr>
                                                                              <w:divsChild>
                                                                                <w:div w:id="1653558164">
                                                                                  <w:marLeft w:val="0"/>
                                                                                  <w:marRight w:val="0"/>
                                                                                  <w:marTop w:val="0"/>
                                                                                  <w:marBottom w:val="150"/>
                                                                                  <w:divBdr>
                                                                                    <w:top w:val="none" w:sz="0" w:space="0" w:color="auto"/>
                                                                                    <w:left w:val="none" w:sz="0" w:space="0" w:color="auto"/>
                                                                                    <w:bottom w:val="none" w:sz="0" w:space="0" w:color="auto"/>
                                                                                    <w:right w:val="none" w:sz="0" w:space="0" w:color="auto"/>
                                                                                  </w:divBdr>
                                                                                  <w:divsChild>
                                                                                    <w:div w:id="1743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2157862">
      <w:bodyDiv w:val="1"/>
      <w:marLeft w:val="0"/>
      <w:marRight w:val="0"/>
      <w:marTop w:val="0"/>
      <w:marBottom w:val="0"/>
      <w:divBdr>
        <w:top w:val="none" w:sz="0" w:space="0" w:color="auto"/>
        <w:left w:val="none" w:sz="0" w:space="0" w:color="auto"/>
        <w:bottom w:val="none" w:sz="0" w:space="0" w:color="auto"/>
        <w:right w:val="none" w:sz="0" w:space="0" w:color="auto"/>
      </w:divBdr>
    </w:div>
    <w:div w:id="1258904858">
      <w:bodyDiv w:val="1"/>
      <w:marLeft w:val="0"/>
      <w:marRight w:val="0"/>
      <w:marTop w:val="0"/>
      <w:marBottom w:val="0"/>
      <w:divBdr>
        <w:top w:val="none" w:sz="0" w:space="0" w:color="auto"/>
        <w:left w:val="none" w:sz="0" w:space="0" w:color="auto"/>
        <w:bottom w:val="none" w:sz="0" w:space="0" w:color="auto"/>
        <w:right w:val="none" w:sz="0" w:space="0" w:color="auto"/>
      </w:divBdr>
    </w:div>
    <w:div w:id="1521581885">
      <w:bodyDiv w:val="1"/>
      <w:marLeft w:val="0"/>
      <w:marRight w:val="0"/>
      <w:marTop w:val="0"/>
      <w:marBottom w:val="0"/>
      <w:divBdr>
        <w:top w:val="none" w:sz="0" w:space="0" w:color="auto"/>
        <w:left w:val="none" w:sz="0" w:space="0" w:color="auto"/>
        <w:bottom w:val="none" w:sz="0" w:space="0" w:color="auto"/>
        <w:right w:val="none" w:sz="0" w:space="0" w:color="auto"/>
      </w:divBdr>
    </w:div>
    <w:div w:id="1579241479">
      <w:bodyDiv w:val="1"/>
      <w:marLeft w:val="0"/>
      <w:marRight w:val="0"/>
      <w:marTop w:val="0"/>
      <w:marBottom w:val="0"/>
      <w:divBdr>
        <w:top w:val="none" w:sz="0" w:space="0" w:color="auto"/>
        <w:left w:val="none" w:sz="0" w:space="0" w:color="auto"/>
        <w:bottom w:val="none" w:sz="0" w:space="0" w:color="auto"/>
        <w:right w:val="none" w:sz="0" w:space="0" w:color="auto"/>
      </w:divBdr>
    </w:div>
    <w:div w:id="1670253986">
      <w:bodyDiv w:val="1"/>
      <w:marLeft w:val="0"/>
      <w:marRight w:val="0"/>
      <w:marTop w:val="0"/>
      <w:marBottom w:val="0"/>
      <w:divBdr>
        <w:top w:val="none" w:sz="0" w:space="0" w:color="auto"/>
        <w:left w:val="none" w:sz="0" w:space="0" w:color="auto"/>
        <w:bottom w:val="none" w:sz="0" w:space="0" w:color="auto"/>
        <w:right w:val="none" w:sz="0" w:space="0" w:color="auto"/>
      </w:divBdr>
    </w:div>
    <w:div w:id="1707103261">
      <w:bodyDiv w:val="1"/>
      <w:marLeft w:val="0"/>
      <w:marRight w:val="0"/>
      <w:marTop w:val="0"/>
      <w:marBottom w:val="0"/>
      <w:divBdr>
        <w:top w:val="none" w:sz="0" w:space="0" w:color="auto"/>
        <w:left w:val="none" w:sz="0" w:space="0" w:color="auto"/>
        <w:bottom w:val="none" w:sz="0" w:space="0" w:color="auto"/>
        <w:right w:val="none" w:sz="0" w:space="0" w:color="auto"/>
      </w:divBdr>
      <w:divsChild>
        <w:div w:id="1693648852">
          <w:marLeft w:val="0"/>
          <w:marRight w:val="0"/>
          <w:marTop w:val="0"/>
          <w:marBottom w:val="0"/>
          <w:divBdr>
            <w:top w:val="none" w:sz="0" w:space="0" w:color="auto"/>
            <w:left w:val="none" w:sz="0" w:space="0" w:color="auto"/>
            <w:bottom w:val="none" w:sz="0" w:space="0" w:color="auto"/>
            <w:right w:val="none" w:sz="0" w:space="0" w:color="auto"/>
          </w:divBdr>
          <w:divsChild>
            <w:div w:id="825896802">
              <w:marLeft w:val="0"/>
              <w:marRight w:val="0"/>
              <w:marTop w:val="0"/>
              <w:marBottom w:val="0"/>
              <w:divBdr>
                <w:top w:val="none" w:sz="0" w:space="0" w:color="auto"/>
                <w:left w:val="none" w:sz="0" w:space="0" w:color="auto"/>
                <w:bottom w:val="none" w:sz="0" w:space="0" w:color="auto"/>
                <w:right w:val="none" w:sz="0" w:space="0" w:color="auto"/>
              </w:divBdr>
              <w:divsChild>
                <w:div w:id="1326590029">
                  <w:marLeft w:val="0"/>
                  <w:marRight w:val="0"/>
                  <w:marTop w:val="0"/>
                  <w:marBottom w:val="0"/>
                  <w:divBdr>
                    <w:top w:val="none" w:sz="0" w:space="0" w:color="auto"/>
                    <w:left w:val="none" w:sz="0" w:space="0" w:color="auto"/>
                    <w:bottom w:val="none" w:sz="0" w:space="0" w:color="auto"/>
                    <w:right w:val="none" w:sz="0" w:space="0" w:color="auto"/>
                  </w:divBdr>
                  <w:divsChild>
                    <w:div w:id="2129543798">
                      <w:marLeft w:val="0"/>
                      <w:marRight w:val="0"/>
                      <w:marTop w:val="0"/>
                      <w:marBottom w:val="0"/>
                      <w:divBdr>
                        <w:top w:val="none" w:sz="0" w:space="0" w:color="auto"/>
                        <w:left w:val="none" w:sz="0" w:space="0" w:color="auto"/>
                        <w:bottom w:val="none" w:sz="0" w:space="0" w:color="auto"/>
                        <w:right w:val="none" w:sz="0" w:space="0" w:color="auto"/>
                      </w:divBdr>
                      <w:divsChild>
                        <w:div w:id="62340927">
                          <w:marLeft w:val="0"/>
                          <w:marRight w:val="0"/>
                          <w:marTop w:val="0"/>
                          <w:marBottom w:val="0"/>
                          <w:divBdr>
                            <w:top w:val="none" w:sz="0" w:space="0" w:color="auto"/>
                            <w:left w:val="none" w:sz="0" w:space="0" w:color="auto"/>
                            <w:bottom w:val="none" w:sz="0" w:space="0" w:color="auto"/>
                            <w:right w:val="none" w:sz="0" w:space="0" w:color="auto"/>
                          </w:divBdr>
                          <w:divsChild>
                            <w:div w:id="149895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7002960">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72261629">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29484628">
      <w:bodyDiv w:val="1"/>
      <w:marLeft w:val="0"/>
      <w:marRight w:val="0"/>
      <w:marTop w:val="0"/>
      <w:marBottom w:val="0"/>
      <w:divBdr>
        <w:top w:val="none" w:sz="0" w:space="0" w:color="auto"/>
        <w:left w:val="none" w:sz="0" w:space="0" w:color="auto"/>
        <w:bottom w:val="none" w:sz="0" w:space="0" w:color="auto"/>
        <w:right w:val="none" w:sz="0" w:space="0" w:color="auto"/>
      </w:divBdr>
    </w:div>
    <w:div w:id="205738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hyperlink" Target="http://www.daff.qld.gov.au/__data/assets/pdf_file/0009/59283/2011-MC-ASR-FINAL.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environment.gov.au/marine/fisheries/qld/mud-crab/agency-application"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Normal.dotm</Template>
  <TotalTime>0</TotalTime>
  <Pages>41</Pages>
  <Words>10628</Words>
  <Characters>60580</Characters>
  <Application>Microsoft Office Word</Application>
  <DocSecurity>0</DocSecurity>
  <Lines>504</Lines>
  <Paragraphs>142</Paragraphs>
  <ScaleCrop>false</ScaleCrop>
  <LinksUpToDate>false</LinksUpToDate>
  <CharactersWithSpaces>71066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Queensland Mud Crab Fishery</dc:title>
  <dc:creator/>
  <cp:lastModifiedBy/>
  <cp:revision>1</cp:revision>
  <dcterms:created xsi:type="dcterms:W3CDTF">2016-06-27T01:00:00Z</dcterms:created>
  <dcterms:modified xsi:type="dcterms:W3CDTF">2016-06-27T01:06:00Z</dcterms:modified>
</cp:coreProperties>
</file>