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9A67D8"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7728" behindDoc="0" locked="0" layoutInCell="1" allowOverlap="1">
            <wp:simplePos x="0" y="0"/>
            <wp:positionH relativeFrom="column">
              <wp:posOffset>-515620</wp:posOffset>
            </wp:positionH>
            <wp:positionV relativeFrom="paragraph">
              <wp:posOffset>-123825</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DA6A89" w:rsidRPr="00F6308F" w:rsidRDefault="004E06FC" w:rsidP="00DA6A89">
      <w:pPr>
        <w:pStyle w:val="Heading6"/>
        <w:spacing w:after="120"/>
        <w:jc w:val="center"/>
        <w:rPr>
          <w:rFonts w:ascii="Arial" w:hAnsi="Arial" w:cs="Arial"/>
          <w:b w:val="0"/>
          <w:i/>
          <w:sz w:val="36"/>
        </w:rPr>
      </w:pPr>
      <w:r>
        <w:rPr>
          <w:rFonts w:ascii="Arial" w:hAnsi="Arial" w:cs="Arial"/>
          <w:sz w:val="36"/>
        </w:rPr>
        <w:t>Victorian Abalone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465ED7" w:rsidP="00DA6A89">
      <w:pPr>
        <w:pStyle w:val="Heading7"/>
        <w:rPr>
          <w:rFonts w:ascii="Arial" w:hAnsi="Arial" w:cs="Arial"/>
          <w:lang w:val="en-AU"/>
        </w:rPr>
      </w:pPr>
      <w:r w:rsidRPr="00465ED7">
        <w:rPr>
          <w:rFonts w:ascii="Arial" w:hAnsi="Arial" w:cs="Arial"/>
          <w:lang w:val="en-AU"/>
        </w:rPr>
        <w:t>June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465ED7">
        <w:rPr>
          <w:rFonts w:ascii="Arial" w:hAnsi="Arial" w:cs="Arial"/>
          <w:sz w:val="16"/>
          <w:szCs w:val="16"/>
          <w:lang w:val="en-AU"/>
        </w:rPr>
        <w:t>2013</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w:t>
      </w:r>
      <w:r w:rsidR="001E618B" w:rsidRPr="001E618B">
        <w:rPr>
          <w:rFonts w:ascii="Arial" w:hAnsi="Arial" w:cs="Arial"/>
          <w:i/>
          <w:sz w:val="16"/>
          <w:szCs w:val="16"/>
          <w:lang w:val="en-AU"/>
        </w:rPr>
        <w:t>Copyright Act 1968</w:t>
      </w:r>
      <w:r w:rsidRPr="00F6308F">
        <w:rPr>
          <w:rFonts w:ascii="Arial" w:hAnsi="Arial" w:cs="Arial"/>
          <w:sz w:val="16"/>
          <w:szCs w:val="16"/>
          <w:lang w:val="en-AU"/>
        </w:rPr>
        <w:t xml:space="preserve">,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xml:space="preserve">. It forms part of the advice provided to the Minister for Sustainability, Environment, Water, Population and Communities on the fishery in relation to decisions under </w:t>
      </w:r>
      <w:r w:rsidRPr="00465ED7">
        <w:rPr>
          <w:rFonts w:ascii="Arial" w:hAnsi="Arial" w:cs="Arial"/>
          <w:sz w:val="16"/>
          <w:szCs w:val="16"/>
          <w:lang w:val="en-AU"/>
        </w:rPr>
        <w:t>Part</w:t>
      </w:r>
      <w:r w:rsidR="00F6308F" w:rsidRPr="00465ED7">
        <w:rPr>
          <w:rFonts w:ascii="Arial" w:hAnsi="Arial" w:cs="Arial"/>
          <w:sz w:val="16"/>
          <w:szCs w:val="16"/>
          <w:lang w:val="en-AU"/>
        </w:rPr>
        <w:t>s </w:t>
      </w:r>
      <w:r w:rsidRPr="00465ED7">
        <w:rPr>
          <w:rFonts w:ascii="Arial" w:hAnsi="Arial" w:cs="Arial"/>
          <w:sz w:val="16"/>
          <w:szCs w:val="16"/>
          <w:lang w:val="en-AU"/>
        </w:rPr>
        <w:t>13 and</w:t>
      </w:r>
      <w:r w:rsidR="00465ED7" w:rsidRPr="00465ED7">
        <w:rPr>
          <w:rFonts w:ascii="Arial" w:hAnsi="Arial" w:cs="Arial"/>
          <w:sz w:val="16"/>
          <w:szCs w:val="16"/>
          <w:lang w:val="en-AU"/>
        </w:rPr>
        <w:t xml:space="preserve"> </w:t>
      </w:r>
      <w:r w:rsidRPr="00465ED7">
        <w:rPr>
          <w:rFonts w:ascii="Arial" w:hAnsi="Arial" w:cs="Arial"/>
          <w:sz w:val="16"/>
          <w:szCs w:val="16"/>
          <w:lang w:val="en-AU"/>
        </w:rPr>
        <w:t>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9B3A55" w:rsidRDefault="009B3A55" w:rsidP="00D8353F">
      <w:pPr>
        <w:pStyle w:val="Heading1"/>
        <w:spacing w:before="0" w:after="0"/>
        <w:rPr>
          <w:sz w:val="24"/>
        </w:rPr>
      </w:pPr>
    </w:p>
    <w:p w:rsidR="00D8353F" w:rsidRDefault="00D8353F" w:rsidP="00D8353F"/>
    <w:p w:rsidR="00D8353F" w:rsidRDefault="00D8353F" w:rsidP="00D8353F"/>
    <w:p w:rsidR="00D8353F" w:rsidRDefault="00D8353F" w:rsidP="00D8353F"/>
    <w:p w:rsidR="00D8353F" w:rsidRDefault="00D8353F" w:rsidP="00D8353F"/>
    <w:p w:rsidR="00D8353F" w:rsidRDefault="00D8353F" w:rsidP="00D8353F"/>
    <w:p w:rsidR="00D8353F" w:rsidRDefault="00D8353F" w:rsidP="00D8353F"/>
    <w:p w:rsidR="00D8353F" w:rsidRPr="00D8353F" w:rsidRDefault="00D8353F" w:rsidP="00D8353F"/>
    <w:p w:rsidR="00B01D39" w:rsidRPr="00F6308F" w:rsidRDefault="00B01D39" w:rsidP="00B01D39">
      <w:pPr>
        <w:pStyle w:val="Heading1"/>
        <w:spacing w:before="0" w:after="0"/>
        <w:jc w:val="center"/>
      </w:pPr>
      <w:r w:rsidRPr="00F6308F">
        <w:lastRenderedPageBreak/>
        <w:t>Contents</w:t>
      </w:r>
    </w:p>
    <w:p w:rsidR="00DA6A89" w:rsidRDefault="00DA6A89" w:rsidP="00DA6A89">
      <w:pPr>
        <w:rPr>
          <w:rFonts w:ascii="Arial" w:hAnsi="Arial" w:cs="Arial"/>
          <w:b/>
          <w:sz w:val="22"/>
          <w:szCs w:val="22"/>
        </w:rPr>
      </w:pP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1:</w:t>
      </w:r>
      <w:r w:rsidRPr="00FF44D5">
        <w:rPr>
          <w:rFonts w:ascii="Arial" w:hAnsi="Arial" w:cs="Arial"/>
          <w:b/>
          <w:noProof/>
          <w:sz w:val="22"/>
          <w:szCs w:val="22"/>
        </w:rPr>
        <w:tab/>
        <w:t xml:space="preserve">Summary of the </w:t>
      </w:r>
      <w:r w:rsidR="001937D1">
        <w:rPr>
          <w:rFonts w:ascii="Arial" w:hAnsi="Arial" w:cs="Arial"/>
          <w:b/>
          <w:noProof/>
          <w:sz w:val="22"/>
          <w:szCs w:val="22"/>
        </w:rPr>
        <w:t>Victorian</w:t>
      </w:r>
      <w:r w:rsidR="00D8353F">
        <w:rPr>
          <w:rFonts w:ascii="Arial" w:hAnsi="Arial" w:cs="Arial"/>
          <w:b/>
          <w:noProof/>
          <w:sz w:val="22"/>
          <w:szCs w:val="22"/>
        </w:rPr>
        <w:t xml:space="preserve"> Abalone Fishery</w:t>
      </w:r>
      <w:r w:rsidRPr="00FF44D5">
        <w:rPr>
          <w:rFonts w:ascii="Arial" w:hAnsi="Arial" w:cs="Arial"/>
          <w:b/>
          <w:noProof/>
          <w:webHidden/>
          <w:sz w:val="22"/>
          <w:szCs w:val="22"/>
        </w:rPr>
        <w:tab/>
      </w:r>
      <w:r w:rsidR="00426943">
        <w:rPr>
          <w:rFonts w:ascii="Arial" w:hAnsi="Arial" w:cs="Arial"/>
          <w:b/>
          <w:noProof/>
          <w:webHidden/>
          <w:sz w:val="22"/>
          <w:szCs w:val="22"/>
        </w:rPr>
        <w:t>3</w:t>
      </w:r>
    </w:p>
    <w:p w:rsidR="00B01D39" w:rsidRPr="00FF44D5" w:rsidRDefault="00B01D39" w:rsidP="00D32C85">
      <w:pPr>
        <w:tabs>
          <w:tab w:val="right" w:leader="dot" w:pos="8302"/>
        </w:tabs>
        <w:spacing w:after="200" w:line="276" w:lineRule="auto"/>
        <w:ind w:left="1168" w:right="794"/>
        <w:rPr>
          <w:rFonts w:ascii="Arial" w:hAnsi="Arial" w:cs="Arial"/>
          <w:noProof/>
          <w:sz w:val="22"/>
          <w:szCs w:val="22"/>
        </w:rPr>
      </w:pPr>
      <w:r w:rsidRPr="00FF44D5">
        <w:rPr>
          <w:rFonts w:ascii="Arial" w:hAnsi="Arial" w:cs="Arial"/>
          <w:noProof/>
          <w:sz w:val="22"/>
          <w:szCs w:val="22"/>
        </w:rPr>
        <w:t>Table 1 contains a brief overview of the operation of the fisher</w:t>
      </w:r>
      <w:r w:rsidR="009A790B">
        <w:rPr>
          <w:rFonts w:ascii="Arial" w:hAnsi="Arial" w:cs="Arial"/>
          <w:noProof/>
          <w:sz w:val="22"/>
          <w:szCs w:val="22"/>
        </w:rPr>
        <w:t>y</w:t>
      </w:r>
      <w:r w:rsidRPr="00FF44D5">
        <w:rPr>
          <w:rFonts w:ascii="Arial" w:hAnsi="Arial" w:cs="Arial"/>
          <w:noProof/>
          <w:sz w:val="22"/>
          <w:szCs w:val="22"/>
        </w:rPr>
        <w:t>, including: the gear used, species targeted, byproduct species, bycatch species, annual catch, management regime and ecosystem impacts.</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2:</w:t>
      </w:r>
      <w:r w:rsidRPr="00FF44D5">
        <w:rPr>
          <w:rFonts w:ascii="Arial" w:hAnsi="Arial" w:cs="Arial"/>
          <w:b/>
          <w:noProof/>
          <w:sz w:val="22"/>
          <w:szCs w:val="22"/>
        </w:rPr>
        <w:tab/>
      </w:r>
      <w:r w:rsidRPr="00D8353F">
        <w:rPr>
          <w:rFonts w:ascii="Arial" w:hAnsi="Arial" w:cs="Arial"/>
          <w:b/>
          <w:noProof/>
          <w:sz w:val="22"/>
          <w:szCs w:val="22"/>
        </w:rPr>
        <w:t xml:space="preserve">Progress in implementation of recommendations made in the </w:t>
      </w:r>
      <w:r w:rsidR="00D8353F" w:rsidRPr="00D8353F">
        <w:rPr>
          <w:rFonts w:ascii="Arial" w:hAnsi="Arial" w:cs="Arial"/>
          <w:b/>
          <w:noProof/>
          <w:sz w:val="22"/>
          <w:szCs w:val="22"/>
        </w:rPr>
        <w:t>2009</w:t>
      </w:r>
      <w:r w:rsidRPr="00D8353F">
        <w:rPr>
          <w:rFonts w:ascii="Arial" w:hAnsi="Arial" w:cs="Arial"/>
          <w:b/>
          <w:noProof/>
          <w:sz w:val="22"/>
          <w:szCs w:val="22"/>
        </w:rPr>
        <w:t xml:space="preserve"> assessment</w:t>
      </w:r>
      <w:r w:rsidRPr="00FF44D5">
        <w:rPr>
          <w:rFonts w:ascii="Arial" w:hAnsi="Arial" w:cs="Arial"/>
          <w:b/>
          <w:noProof/>
          <w:sz w:val="22"/>
          <w:szCs w:val="22"/>
        </w:rPr>
        <w:t xml:space="preserve"> of the</w:t>
      </w:r>
      <w:r w:rsidRPr="00FF44D5">
        <w:rPr>
          <w:rFonts w:ascii="Arial" w:eastAsia="Calibri" w:hAnsi="Arial"/>
          <w:sz w:val="22"/>
          <w:szCs w:val="22"/>
          <w:lang w:eastAsia="en-US"/>
        </w:rPr>
        <w:t xml:space="preserve"> </w:t>
      </w:r>
      <w:r w:rsidR="001937D1">
        <w:rPr>
          <w:rFonts w:ascii="Arial" w:hAnsi="Arial" w:cs="Arial"/>
          <w:b/>
          <w:noProof/>
          <w:sz w:val="22"/>
          <w:szCs w:val="22"/>
        </w:rPr>
        <w:t>Victorian</w:t>
      </w:r>
      <w:r w:rsidR="00D8353F">
        <w:rPr>
          <w:rFonts w:ascii="Arial" w:hAnsi="Arial" w:cs="Arial"/>
          <w:b/>
          <w:noProof/>
          <w:sz w:val="22"/>
          <w:szCs w:val="22"/>
        </w:rPr>
        <w:t xml:space="preserve"> Abalone Fishery</w:t>
      </w:r>
      <w:r w:rsidRPr="00FF44D5">
        <w:rPr>
          <w:rFonts w:ascii="Arial" w:hAnsi="Arial" w:cs="Arial"/>
          <w:b/>
          <w:noProof/>
          <w:webHidden/>
          <w:sz w:val="22"/>
          <w:szCs w:val="22"/>
        </w:rPr>
        <w:tab/>
      </w:r>
      <w:r w:rsidR="003760A6"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7B1810">
        <w:rPr>
          <w:rFonts w:ascii="Arial" w:hAnsi="Arial" w:cs="Arial"/>
          <w:b/>
          <w:noProof/>
          <w:sz w:val="22"/>
          <w:szCs w:val="22"/>
        </w:rPr>
        <w:instrText>_Toc316301049</w:instrText>
      </w:r>
      <w:r w:rsidRPr="00FF44D5">
        <w:rPr>
          <w:rFonts w:ascii="Arial" w:hAnsi="Arial" w:cs="Arial"/>
          <w:b/>
          <w:noProof/>
          <w:webHidden/>
          <w:sz w:val="22"/>
          <w:szCs w:val="22"/>
        </w:rPr>
        <w:instrText xml:space="preserve"> \h </w:instrText>
      </w:r>
      <w:r w:rsidR="003760A6" w:rsidRPr="00FF44D5">
        <w:rPr>
          <w:rFonts w:ascii="Arial" w:hAnsi="Arial" w:cs="Arial"/>
          <w:b/>
          <w:noProof/>
          <w:webHidden/>
          <w:sz w:val="22"/>
          <w:szCs w:val="22"/>
        </w:rPr>
      </w:r>
      <w:r w:rsidR="003760A6" w:rsidRPr="00FF44D5">
        <w:rPr>
          <w:rFonts w:ascii="Arial" w:hAnsi="Arial" w:cs="Arial"/>
          <w:b/>
          <w:noProof/>
          <w:webHidden/>
          <w:sz w:val="22"/>
          <w:szCs w:val="22"/>
        </w:rPr>
        <w:fldChar w:fldCharType="separate"/>
      </w:r>
      <w:r w:rsidR="00907C37">
        <w:rPr>
          <w:rFonts w:ascii="Arial" w:hAnsi="Arial" w:cs="Arial"/>
          <w:b/>
          <w:noProof/>
          <w:webHidden/>
          <w:sz w:val="22"/>
          <w:szCs w:val="22"/>
        </w:rPr>
        <w:t>5</w:t>
      </w:r>
      <w:r w:rsidR="003760A6" w:rsidRPr="00FF44D5">
        <w:rPr>
          <w:rFonts w:ascii="Arial" w:hAnsi="Arial" w:cs="Arial"/>
          <w:b/>
          <w:noProof/>
          <w:webHidden/>
          <w:sz w:val="22"/>
          <w:szCs w:val="22"/>
        </w:rPr>
        <w:fldChar w:fldCharType="end"/>
      </w:r>
    </w:p>
    <w:p w:rsidR="00B01D39" w:rsidRPr="00FF44D5" w:rsidRDefault="00B01D39" w:rsidP="00D32C85">
      <w:pPr>
        <w:tabs>
          <w:tab w:val="right" w:leader="dot" w:pos="8302"/>
        </w:tabs>
        <w:spacing w:after="200" w:line="276" w:lineRule="auto"/>
        <w:ind w:left="1168" w:right="794"/>
        <w:rPr>
          <w:rFonts w:ascii="Arial" w:hAnsi="Arial" w:cs="Arial"/>
          <w:noProof/>
          <w:sz w:val="22"/>
          <w:szCs w:val="22"/>
        </w:rPr>
      </w:pPr>
      <w:r w:rsidRPr="00FF44D5">
        <w:rPr>
          <w:rFonts w:ascii="Arial" w:hAnsi="Arial" w:cs="Arial"/>
          <w:noProof/>
          <w:sz w:val="22"/>
          <w:szCs w:val="22"/>
        </w:rPr>
        <w:t xml:space="preserve">Table 2 contains an update on the progress that has been made by the </w:t>
      </w:r>
      <w:r w:rsidR="00D8353F">
        <w:rPr>
          <w:rFonts w:ascii="Arial" w:hAnsi="Arial" w:cs="Arial"/>
          <w:noProof/>
          <w:sz w:val="22"/>
          <w:szCs w:val="22"/>
        </w:rPr>
        <w:t xml:space="preserve">Victorian Department of Environment and Primary Industries </w:t>
      </w:r>
      <w:r w:rsidRPr="00FF44D5">
        <w:rPr>
          <w:rFonts w:ascii="Arial" w:hAnsi="Arial" w:cs="Arial"/>
          <w:noProof/>
          <w:sz w:val="22"/>
          <w:szCs w:val="22"/>
        </w:rPr>
        <w:t xml:space="preserve">in </w:t>
      </w:r>
      <w:r w:rsidRPr="00D8353F">
        <w:rPr>
          <w:rFonts w:ascii="Arial" w:hAnsi="Arial" w:cs="Arial"/>
          <w:noProof/>
          <w:sz w:val="22"/>
          <w:szCs w:val="22"/>
        </w:rPr>
        <w:t xml:space="preserve">implementing the recommendations made in the </w:t>
      </w:r>
      <w:r w:rsidR="00D8353F" w:rsidRPr="00D8353F">
        <w:rPr>
          <w:rFonts w:ascii="Arial" w:hAnsi="Arial" w:cs="Arial"/>
          <w:noProof/>
          <w:sz w:val="22"/>
          <w:szCs w:val="22"/>
        </w:rPr>
        <w:t>2009</w:t>
      </w:r>
      <w:r w:rsidRPr="00D8353F">
        <w:rPr>
          <w:rFonts w:ascii="Arial" w:hAnsi="Arial" w:cs="Arial"/>
          <w:noProof/>
          <w:sz w:val="22"/>
          <w:szCs w:val="22"/>
        </w:rPr>
        <w:t> assessment.</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 xml:space="preserve">Table 3: </w:t>
      </w:r>
      <w:r w:rsidRPr="00FF44D5">
        <w:rPr>
          <w:rFonts w:ascii="Arial" w:hAnsi="Arial" w:cs="Arial"/>
          <w:b/>
          <w:noProof/>
          <w:sz w:val="22"/>
          <w:szCs w:val="22"/>
        </w:rPr>
        <w:tab/>
        <w:t xml:space="preserve">The Department of Sustainability, Environment, Water, Population and Communities’ assessment of the </w:t>
      </w:r>
      <w:r w:rsidR="001937D1">
        <w:rPr>
          <w:rFonts w:ascii="Arial" w:hAnsi="Arial" w:cs="Arial"/>
          <w:b/>
          <w:noProof/>
          <w:sz w:val="22"/>
          <w:szCs w:val="22"/>
        </w:rPr>
        <w:t>Victorian</w:t>
      </w:r>
      <w:r w:rsidR="00D8353F">
        <w:rPr>
          <w:rFonts w:ascii="Arial" w:hAnsi="Arial" w:cs="Arial"/>
          <w:b/>
          <w:noProof/>
          <w:sz w:val="22"/>
          <w:szCs w:val="22"/>
        </w:rPr>
        <w:t xml:space="preserve"> Abalone Fishery</w:t>
      </w:r>
      <w:r w:rsidR="00655F78">
        <w:rPr>
          <w:rFonts w:ascii="Arial" w:hAnsi="Arial" w:cs="Arial"/>
          <w:b/>
          <w:noProof/>
          <w:sz w:val="22"/>
          <w:szCs w:val="22"/>
        </w:rPr>
        <w:t xml:space="preserve"> </w:t>
      </w:r>
      <w:r w:rsidRPr="00D8353F">
        <w:rPr>
          <w:rFonts w:ascii="Arial" w:hAnsi="Arial" w:cs="Arial"/>
          <w:b/>
          <w:noProof/>
          <w:sz w:val="22"/>
          <w:szCs w:val="22"/>
        </w:rPr>
        <w:t xml:space="preserve">against the requirements of the </w:t>
      </w:r>
      <w:r w:rsidR="00973615" w:rsidRPr="00753ED5">
        <w:rPr>
          <w:rFonts w:ascii="Arial" w:hAnsi="Arial" w:cs="Arial"/>
          <w:b/>
          <w:i/>
          <w:noProof/>
          <w:sz w:val="22"/>
          <w:szCs w:val="22"/>
        </w:rPr>
        <w:t xml:space="preserve">Environment Protection and Biodiversity </w:t>
      </w:r>
      <w:r w:rsidR="00973615">
        <w:rPr>
          <w:rFonts w:ascii="Arial" w:hAnsi="Arial" w:cs="Arial"/>
          <w:b/>
          <w:i/>
          <w:noProof/>
          <w:sz w:val="22"/>
          <w:szCs w:val="22"/>
        </w:rPr>
        <w:t xml:space="preserve">           </w:t>
      </w:r>
      <w:r w:rsidR="00973615" w:rsidRPr="00753ED5">
        <w:rPr>
          <w:rFonts w:ascii="Arial" w:hAnsi="Arial" w:cs="Arial"/>
          <w:b/>
          <w:i/>
          <w:noProof/>
          <w:sz w:val="22"/>
          <w:szCs w:val="22"/>
        </w:rPr>
        <w:t>Conservation Act 1999</w:t>
      </w:r>
      <w:r w:rsidRPr="00D8353F">
        <w:rPr>
          <w:rFonts w:ascii="Arial" w:hAnsi="Arial" w:cs="Arial"/>
          <w:b/>
          <w:noProof/>
          <w:sz w:val="22"/>
          <w:szCs w:val="22"/>
        </w:rPr>
        <w:t xml:space="preserve"> related to decisions made under Part 13 and</w:t>
      </w:r>
      <w:r w:rsidRPr="00FF44D5">
        <w:rPr>
          <w:rFonts w:ascii="Arial" w:hAnsi="Arial" w:cs="Arial"/>
          <w:b/>
          <w:noProof/>
          <w:sz w:val="22"/>
          <w:szCs w:val="22"/>
        </w:rPr>
        <w:t xml:space="preserve"> Part 13A.</w:t>
      </w:r>
      <w:r w:rsidRPr="00FF44D5">
        <w:rPr>
          <w:rFonts w:ascii="Arial" w:hAnsi="Arial" w:cs="Arial"/>
          <w:b/>
          <w:noProof/>
          <w:webHidden/>
          <w:sz w:val="22"/>
          <w:szCs w:val="22"/>
        </w:rPr>
        <w:tab/>
      </w:r>
      <w:r w:rsidR="003760A6"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360DE1">
        <w:rPr>
          <w:rFonts w:ascii="Arial" w:hAnsi="Arial" w:cs="Arial"/>
          <w:b/>
          <w:noProof/>
          <w:sz w:val="22"/>
          <w:szCs w:val="22"/>
        </w:rPr>
        <w:instrText>_Toc316301050</w:instrText>
      </w:r>
      <w:r w:rsidRPr="00FF44D5">
        <w:rPr>
          <w:rFonts w:ascii="Arial" w:hAnsi="Arial" w:cs="Arial"/>
          <w:b/>
          <w:noProof/>
          <w:webHidden/>
          <w:sz w:val="22"/>
          <w:szCs w:val="22"/>
        </w:rPr>
        <w:instrText xml:space="preserve"> \h </w:instrText>
      </w:r>
      <w:r w:rsidR="003760A6" w:rsidRPr="00FF44D5">
        <w:rPr>
          <w:rFonts w:ascii="Arial" w:hAnsi="Arial" w:cs="Arial"/>
          <w:b/>
          <w:noProof/>
          <w:webHidden/>
          <w:sz w:val="22"/>
          <w:szCs w:val="22"/>
        </w:rPr>
      </w:r>
      <w:r w:rsidR="003760A6" w:rsidRPr="00FF44D5">
        <w:rPr>
          <w:rFonts w:ascii="Arial" w:hAnsi="Arial" w:cs="Arial"/>
          <w:b/>
          <w:noProof/>
          <w:webHidden/>
          <w:sz w:val="22"/>
          <w:szCs w:val="22"/>
        </w:rPr>
        <w:fldChar w:fldCharType="separate"/>
      </w:r>
      <w:r w:rsidR="00907C37">
        <w:rPr>
          <w:rFonts w:ascii="Arial" w:hAnsi="Arial" w:cs="Arial"/>
          <w:b/>
          <w:noProof/>
          <w:webHidden/>
          <w:sz w:val="22"/>
          <w:szCs w:val="22"/>
        </w:rPr>
        <w:t>9</w:t>
      </w:r>
      <w:r w:rsidR="003760A6" w:rsidRPr="00FF44D5">
        <w:rPr>
          <w:rFonts w:ascii="Arial" w:hAnsi="Arial" w:cs="Arial"/>
          <w:b/>
          <w:noProof/>
          <w:webHidden/>
          <w:sz w:val="22"/>
          <w:szCs w:val="22"/>
        </w:rPr>
        <w:fldChar w:fldCharType="end"/>
      </w:r>
    </w:p>
    <w:p w:rsidR="00B01D39" w:rsidRPr="00FF44D5" w:rsidRDefault="00B01D39" w:rsidP="00D32C85">
      <w:pPr>
        <w:tabs>
          <w:tab w:val="right" w:leader="dot" w:pos="8302"/>
        </w:tabs>
        <w:spacing w:after="200" w:line="276" w:lineRule="auto"/>
        <w:ind w:left="1168" w:right="794"/>
        <w:rPr>
          <w:rFonts w:ascii="Arial" w:hAnsi="Arial" w:cs="Arial"/>
          <w:noProof/>
          <w:sz w:val="22"/>
          <w:szCs w:val="22"/>
        </w:rPr>
      </w:pPr>
      <w:r w:rsidRPr="00FF44D5">
        <w:rPr>
          <w:rFonts w:ascii="Arial" w:hAnsi="Arial" w:cs="Arial"/>
          <w:noProof/>
          <w:sz w:val="22"/>
          <w:szCs w:val="22"/>
        </w:rPr>
        <w:t xml:space="preserve">Table 3 contains the department’s assessment of the </w:t>
      </w:r>
      <w:r>
        <w:rPr>
          <w:rFonts w:ascii="Arial" w:hAnsi="Arial" w:cs="Arial"/>
          <w:noProof/>
          <w:sz w:val="22"/>
          <w:szCs w:val="22"/>
        </w:rPr>
        <w:t>fishery</w:t>
      </w:r>
      <w:r w:rsidRPr="00FF44D5">
        <w:rPr>
          <w:rFonts w:ascii="Arial" w:hAnsi="Arial" w:cs="Arial"/>
          <w:noProof/>
          <w:sz w:val="22"/>
          <w:szCs w:val="22"/>
        </w:rPr>
        <w:t>’</w:t>
      </w:r>
      <w:r>
        <w:rPr>
          <w:rFonts w:ascii="Arial" w:hAnsi="Arial" w:cs="Arial"/>
          <w:noProof/>
          <w:sz w:val="22"/>
          <w:szCs w:val="22"/>
        </w:rPr>
        <w:t xml:space="preserve">s </w:t>
      </w:r>
      <w:r w:rsidRPr="00FF44D5">
        <w:rPr>
          <w:rFonts w:ascii="Arial" w:hAnsi="Arial" w:cs="Arial"/>
          <w:noProof/>
          <w:sz w:val="22"/>
          <w:szCs w:val="22"/>
        </w:rPr>
        <w:t xml:space="preserve">management arrangements against all the relevant parts of the </w:t>
      </w:r>
      <w:r w:rsidRPr="00D8353F">
        <w:rPr>
          <w:rFonts w:ascii="Arial" w:hAnsi="Arial" w:cs="Arial"/>
          <w:i/>
          <w:noProof/>
          <w:sz w:val="22"/>
          <w:szCs w:val="22"/>
        </w:rPr>
        <w:t>Environment Protection and Biodiversity Conservation Act 1999</w:t>
      </w:r>
      <w:r w:rsidRPr="00D8353F">
        <w:rPr>
          <w:rFonts w:ascii="Arial" w:hAnsi="Arial" w:cs="Arial"/>
          <w:noProof/>
          <w:sz w:val="22"/>
          <w:szCs w:val="22"/>
        </w:rPr>
        <w:t xml:space="preserve"> that the delegate must</w:t>
      </w:r>
      <w:r w:rsidRPr="00FF44D5">
        <w:rPr>
          <w:rFonts w:ascii="Arial" w:hAnsi="Arial" w:cs="Arial"/>
          <w:noProof/>
          <w:sz w:val="22"/>
          <w:szCs w:val="22"/>
        </w:rPr>
        <w:t xml:space="preserve"> consider before making a decision.</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The Department of Sustainability, Environment, Water, Populatio</w:t>
      </w:r>
      <w:r w:rsidR="000E40E6">
        <w:rPr>
          <w:rFonts w:ascii="Arial" w:hAnsi="Arial" w:cs="Arial"/>
          <w:b/>
          <w:noProof/>
          <w:sz w:val="22"/>
          <w:szCs w:val="22"/>
        </w:rPr>
        <w:t>n</w:t>
      </w:r>
      <w:r w:rsidR="000E40E6">
        <w:rPr>
          <w:rFonts w:ascii="Arial" w:hAnsi="Arial" w:cs="Arial"/>
          <w:b/>
          <w:noProof/>
          <w:sz w:val="22"/>
          <w:szCs w:val="22"/>
        </w:rPr>
        <w:br/>
        <w:t>and Communities’ final</w:t>
      </w:r>
      <w:r w:rsidRPr="00FF44D5">
        <w:rPr>
          <w:rFonts w:ascii="Arial" w:hAnsi="Arial" w:cs="Arial"/>
          <w:b/>
          <w:noProof/>
          <w:sz w:val="22"/>
          <w:szCs w:val="22"/>
        </w:rPr>
        <w:t xml:space="preserve"> re</w:t>
      </w:r>
      <w:r>
        <w:rPr>
          <w:rFonts w:ascii="Arial" w:hAnsi="Arial" w:cs="Arial"/>
          <w:b/>
          <w:noProof/>
          <w:sz w:val="22"/>
          <w:szCs w:val="22"/>
        </w:rPr>
        <w:t>commendations to th</w:t>
      </w:r>
      <w:r w:rsidRPr="000E40E6">
        <w:rPr>
          <w:rFonts w:ascii="Arial" w:hAnsi="Arial" w:cs="Arial"/>
          <w:b/>
          <w:noProof/>
          <w:sz w:val="22"/>
          <w:szCs w:val="22"/>
        </w:rPr>
        <w:t xml:space="preserve">e </w:t>
      </w:r>
      <w:r w:rsidR="008340D7" w:rsidRPr="000E40E6">
        <w:rPr>
          <w:rFonts w:ascii="Arial" w:hAnsi="Arial" w:cs="Arial"/>
          <w:b/>
          <w:noProof/>
          <w:sz w:val="22"/>
          <w:szCs w:val="22"/>
        </w:rPr>
        <w:t>Victorian Department of Environment and Primary Industries</w:t>
      </w:r>
      <w:r w:rsidRPr="000E40E6">
        <w:rPr>
          <w:rFonts w:ascii="Arial" w:hAnsi="Arial" w:cs="Arial"/>
          <w:b/>
          <w:noProof/>
          <w:sz w:val="22"/>
          <w:szCs w:val="22"/>
        </w:rPr>
        <w:t xml:space="preserve"> for the </w:t>
      </w:r>
      <w:r w:rsidR="001937D1">
        <w:rPr>
          <w:rFonts w:ascii="Arial" w:hAnsi="Arial" w:cs="Arial"/>
          <w:b/>
          <w:noProof/>
          <w:sz w:val="22"/>
          <w:szCs w:val="22"/>
        </w:rPr>
        <w:t>Victorian</w:t>
      </w:r>
      <w:r w:rsidR="000E40E6" w:rsidRPr="000E40E6">
        <w:rPr>
          <w:rFonts w:ascii="Arial" w:hAnsi="Arial" w:cs="Arial"/>
          <w:b/>
          <w:noProof/>
          <w:sz w:val="22"/>
          <w:szCs w:val="22"/>
        </w:rPr>
        <w:t xml:space="preserve"> Abalone Fishery</w:t>
      </w:r>
      <w:r w:rsidRPr="00FF44D5">
        <w:rPr>
          <w:rFonts w:ascii="Arial" w:hAnsi="Arial" w:cs="Arial"/>
          <w:b/>
          <w:noProof/>
          <w:webHidden/>
          <w:sz w:val="22"/>
          <w:szCs w:val="22"/>
        </w:rPr>
        <w:tab/>
      </w:r>
      <w:r w:rsidR="004451D8">
        <w:rPr>
          <w:rFonts w:ascii="Arial" w:hAnsi="Arial" w:cs="Arial"/>
          <w:b/>
          <w:noProof/>
          <w:webHidden/>
          <w:sz w:val="22"/>
          <w:szCs w:val="22"/>
        </w:rPr>
        <w:t>18</w:t>
      </w:r>
    </w:p>
    <w:p w:rsidR="00B01D39" w:rsidRPr="00FF44D5" w:rsidRDefault="00B01D39" w:rsidP="00D32C85">
      <w:pPr>
        <w:tabs>
          <w:tab w:val="right" w:leader="dot" w:pos="8302"/>
        </w:tabs>
        <w:spacing w:after="200" w:line="276" w:lineRule="auto"/>
        <w:ind w:left="1168" w:right="794"/>
        <w:rPr>
          <w:rFonts w:ascii="Arial" w:hAnsi="Arial" w:cs="Arial"/>
          <w:noProof/>
          <w:sz w:val="22"/>
          <w:szCs w:val="22"/>
        </w:rPr>
      </w:pPr>
      <w:r w:rsidRPr="00FF44D5">
        <w:rPr>
          <w:rFonts w:ascii="Arial" w:hAnsi="Arial" w:cs="Arial"/>
          <w:noProof/>
          <w:sz w:val="22"/>
          <w:szCs w:val="22"/>
        </w:rPr>
        <w:t>This section contains the departme</w:t>
      </w:r>
      <w:r>
        <w:rPr>
          <w:rFonts w:ascii="Arial" w:hAnsi="Arial" w:cs="Arial"/>
          <w:noProof/>
          <w:sz w:val="22"/>
          <w:szCs w:val="22"/>
        </w:rPr>
        <w:t>nt’s assessment of the fishery</w:t>
      </w:r>
      <w:r w:rsidRPr="00FF44D5">
        <w:rPr>
          <w:rFonts w:ascii="Arial" w:hAnsi="Arial" w:cs="Arial"/>
          <w:noProof/>
          <w:sz w:val="22"/>
          <w:szCs w:val="22"/>
        </w:rPr>
        <w:t>’</w:t>
      </w:r>
      <w:r>
        <w:rPr>
          <w:rFonts w:ascii="Arial" w:hAnsi="Arial" w:cs="Arial"/>
          <w:noProof/>
          <w:sz w:val="22"/>
          <w:szCs w:val="22"/>
        </w:rPr>
        <w:t>s</w:t>
      </w:r>
      <w:r w:rsidRPr="00FF44D5">
        <w:rPr>
          <w:rFonts w:ascii="Arial" w:hAnsi="Arial" w:cs="Arial"/>
          <w:b/>
          <w:noProof/>
          <w:sz w:val="22"/>
          <w:szCs w:val="22"/>
        </w:rPr>
        <w:t xml:space="preserve"> </w:t>
      </w:r>
      <w:r w:rsidRPr="00FF44D5">
        <w:rPr>
          <w:rFonts w:ascii="Arial" w:hAnsi="Arial" w:cs="Arial"/>
          <w:noProof/>
          <w:sz w:val="22"/>
          <w:szCs w:val="22"/>
        </w:rPr>
        <w:t>per</w:t>
      </w:r>
      <w:r>
        <w:rPr>
          <w:rFonts w:ascii="Arial" w:hAnsi="Arial" w:cs="Arial"/>
          <w:noProof/>
          <w:sz w:val="22"/>
          <w:szCs w:val="22"/>
        </w:rPr>
        <w:t>formance against the Australian </w:t>
      </w:r>
      <w:r w:rsidRPr="00FF44D5">
        <w:rPr>
          <w:rFonts w:ascii="Arial" w:hAnsi="Arial" w:cs="Arial"/>
          <w:noProof/>
          <w:sz w:val="22"/>
          <w:szCs w:val="22"/>
        </w:rPr>
        <w:t xml:space="preserve">Government’s </w:t>
      </w:r>
      <w:r w:rsidR="001E618B" w:rsidRPr="001E618B">
        <w:rPr>
          <w:rFonts w:ascii="Arial" w:hAnsi="Arial" w:cs="Arial"/>
          <w:i/>
          <w:noProof/>
          <w:sz w:val="22"/>
          <w:szCs w:val="22"/>
        </w:rPr>
        <w:t>Guidelines for the Ecologically Sustainable Management of Fisheries – 2</w:t>
      </w:r>
      <w:r w:rsidR="001E618B" w:rsidRPr="001E618B">
        <w:rPr>
          <w:rFonts w:ascii="Arial" w:hAnsi="Arial" w:cs="Arial"/>
          <w:i/>
          <w:noProof/>
          <w:sz w:val="22"/>
          <w:szCs w:val="22"/>
          <w:vertAlign w:val="superscript"/>
        </w:rPr>
        <w:t xml:space="preserve">nd </w:t>
      </w:r>
      <w:r w:rsidR="001E618B" w:rsidRPr="001E618B">
        <w:rPr>
          <w:rFonts w:ascii="Arial" w:hAnsi="Arial" w:cs="Arial"/>
          <w:i/>
          <w:noProof/>
          <w:sz w:val="22"/>
          <w:szCs w:val="22"/>
        </w:rPr>
        <w:t>Edition</w:t>
      </w:r>
      <w:r w:rsidRPr="00FF44D5">
        <w:rPr>
          <w:rFonts w:ascii="Arial" w:hAnsi="Arial" w:cs="Arial"/>
          <w:noProof/>
          <w:sz w:val="22"/>
          <w:szCs w:val="22"/>
        </w:rPr>
        <w:t xml:space="preserve"> and outlines </w:t>
      </w:r>
      <w:r w:rsidRPr="00092CE3">
        <w:rPr>
          <w:rFonts w:ascii="Arial" w:hAnsi="Arial" w:cs="Arial"/>
          <w:noProof/>
          <w:sz w:val="22"/>
          <w:szCs w:val="22"/>
        </w:rPr>
        <w:t xml:space="preserve">the reasons the department recommends </w:t>
      </w:r>
      <w:r w:rsidR="00655F78">
        <w:rPr>
          <w:rFonts w:ascii="Arial" w:hAnsi="Arial" w:cs="Arial"/>
          <w:noProof/>
          <w:sz w:val="22"/>
          <w:szCs w:val="22"/>
        </w:rPr>
        <w:t xml:space="preserve">that </w:t>
      </w:r>
      <w:r w:rsidR="009C2892">
        <w:rPr>
          <w:rFonts w:ascii="Arial" w:hAnsi="Arial" w:cs="Arial"/>
          <w:noProof/>
          <w:sz w:val="22"/>
          <w:szCs w:val="22"/>
        </w:rPr>
        <w:t xml:space="preserve">product derived from </w:t>
      </w:r>
      <w:r w:rsidR="00655F78">
        <w:rPr>
          <w:rFonts w:ascii="Arial" w:hAnsi="Arial" w:cs="Arial"/>
          <w:noProof/>
          <w:sz w:val="22"/>
          <w:szCs w:val="22"/>
        </w:rPr>
        <w:t xml:space="preserve">the </w:t>
      </w:r>
      <w:r w:rsidR="00655F78" w:rsidRPr="000E40E6">
        <w:rPr>
          <w:rFonts w:ascii="Arial" w:hAnsi="Arial" w:cs="Arial"/>
          <w:noProof/>
          <w:sz w:val="22"/>
          <w:szCs w:val="22"/>
        </w:rPr>
        <w:t xml:space="preserve">fishery </w:t>
      </w:r>
      <w:r w:rsidR="00655F78" w:rsidRPr="000E40E6">
        <w:rPr>
          <w:rFonts w:ascii="Arial" w:hAnsi="Arial" w:cs="Arial"/>
          <w:sz w:val="22"/>
          <w:szCs w:val="22"/>
        </w:rPr>
        <w:t>be included in the list of exempt native specimens</w:t>
      </w:r>
      <w:r w:rsidRPr="000E40E6">
        <w:rPr>
          <w:rFonts w:ascii="Arial" w:hAnsi="Arial" w:cs="Arial"/>
          <w:noProof/>
          <w:sz w:val="22"/>
          <w:szCs w:val="22"/>
        </w:rPr>
        <w:t>.</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4:</w:t>
      </w:r>
      <w:r w:rsidRPr="00FF44D5">
        <w:rPr>
          <w:rFonts w:ascii="Arial" w:hAnsi="Arial" w:cs="Arial"/>
          <w:b/>
          <w:noProof/>
          <w:sz w:val="22"/>
          <w:szCs w:val="22"/>
        </w:rPr>
        <w:tab/>
        <w:t xml:space="preserve">The </w:t>
      </w:r>
      <w:r w:rsidR="001937D1">
        <w:rPr>
          <w:rFonts w:ascii="Arial" w:hAnsi="Arial" w:cs="Arial"/>
          <w:b/>
          <w:noProof/>
          <w:sz w:val="22"/>
          <w:szCs w:val="22"/>
        </w:rPr>
        <w:t>Victorian</w:t>
      </w:r>
      <w:r w:rsidR="000E40E6" w:rsidRPr="000E40E6">
        <w:rPr>
          <w:rFonts w:ascii="Arial" w:hAnsi="Arial" w:cs="Arial"/>
          <w:b/>
          <w:noProof/>
          <w:sz w:val="22"/>
          <w:szCs w:val="22"/>
        </w:rPr>
        <w:t xml:space="preserve"> Abalone Fishery</w:t>
      </w:r>
      <w:r w:rsidR="000E40E6" w:rsidRPr="00FF44D5">
        <w:rPr>
          <w:rFonts w:ascii="Arial" w:hAnsi="Arial" w:cs="Arial"/>
          <w:b/>
          <w:noProof/>
          <w:sz w:val="22"/>
          <w:szCs w:val="22"/>
        </w:rPr>
        <w:t xml:space="preserve"> </w:t>
      </w:r>
      <w:r w:rsidRPr="00FF44D5">
        <w:rPr>
          <w:rFonts w:ascii="Arial" w:hAnsi="Arial" w:cs="Arial"/>
          <w:b/>
          <w:noProof/>
          <w:sz w:val="22"/>
          <w:szCs w:val="22"/>
        </w:rPr>
        <w:t>Assessment – Summary of Issues and Recommendations</w:t>
      </w:r>
      <w:r w:rsidRPr="000E40E6">
        <w:rPr>
          <w:rFonts w:ascii="Arial" w:hAnsi="Arial" w:cs="Arial"/>
          <w:b/>
          <w:noProof/>
          <w:sz w:val="22"/>
          <w:szCs w:val="22"/>
        </w:rPr>
        <w:t xml:space="preserve">, </w:t>
      </w:r>
      <w:r w:rsidR="000E40E6" w:rsidRPr="000E40E6">
        <w:rPr>
          <w:rFonts w:ascii="Arial" w:hAnsi="Arial" w:cs="Arial"/>
          <w:b/>
          <w:noProof/>
          <w:sz w:val="22"/>
          <w:szCs w:val="22"/>
        </w:rPr>
        <w:t>June 2013</w:t>
      </w:r>
      <w:r w:rsidRPr="00FF44D5">
        <w:rPr>
          <w:rFonts w:ascii="Arial" w:hAnsi="Arial" w:cs="Arial"/>
          <w:b/>
          <w:noProof/>
          <w:webHidden/>
          <w:sz w:val="22"/>
          <w:szCs w:val="22"/>
        </w:rPr>
        <w:tab/>
      </w:r>
      <w:r w:rsidR="003760A6"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814C06">
        <w:rPr>
          <w:rFonts w:ascii="Arial" w:hAnsi="Arial" w:cs="Arial"/>
          <w:b/>
          <w:noProof/>
          <w:sz w:val="22"/>
          <w:szCs w:val="22"/>
        </w:rPr>
        <w:instrText>_Toc316301052</w:instrText>
      </w:r>
      <w:r w:rsidRPr="00FF44D5">
        <w:rPr>
          <w:rFonts w:ascii="Arial" w:hAnsi="Arial" w:cs="Arial"/>
          <w:b/>
          <w:noProof/>
          <w:webHidden/>
          <w:sz w:val="22"/>
          <w:szCs w:val="22"/>
        </w:rPr>
        <w:instrText xml:space="preserve"> \h </w:instrText>
      </w:r>
      <w:r w:rsidR="003760A6" w:rsidRPr="00FF44D5">
        <w:rPr>
          <w:rFonts w:ascii="Arial" w:hAnsi="Arial" w:cs="Arial"/>
          <w:b/>
          <w:noProof/>
          <w:webHidden/>
          <w:sz w:val="22"/>
          <w:szCs w:val="22"/>
        </w:rPr>
      </w:r>
      <w:r w:rsidR="003760A6" w:rsidRPr="00FF44D5">
        <w:rPr>
          <w:rFonts w:ascii="Arial" w:hAnsi="Arial" w:cs="Arial"/>
          <w:b/>
          <w:noProof/>
          <w:webHidden/>
          <w:sz w:val="22"/>
          <w:szCs w:val="22"/>
        </w:rPr>
        <w:fldChar w:fldCharType="separate"/>
      </w:r>
      <w:r w:rsidR="00907C37">
        <w:rPr>
          <w:rFonts w:ascii="Arial" w:hAnsi="Arial" w:cs="Arial"/>
          <w:b/>
          <w:noProof/>
          <w:webHidden/>
          <w:sz w:val="22"/>
          <w:szCs w:val="22"/>
        </w:rPr>
        <w:t>19</w:t>
      </w:r>
      <w:r w:rsidR="003760A6" w:rsidRPr="00FF44D5">
        <w:rPr>
          <w:rFonts w:ascii="Arial" w:hAnsi="Arial" w:cs="Arial"/>
          <w:b/>
          <w:noProof/>
          <w:webHidden/>
          <w:sz w:val="22"/>
          <w:szCs w:val="22"/>
        </w:rPr>
        <w:fldChar w:fldCharType="end"/>
      </w:r>
    </w:p>
    <w:p w:rsidR="00B01D39" w:rsidRPr="00FF44D5" w:rsidRDefault="00B01D39" w:rsidP="00D32C85">
      <w:pPr>
        <w:tabs>
          <w:tab w:val="right" w:leader="dot" w:pos="8302"/>
        </w:tabs>
        <w:spacing w:after="200" w:line="276" w:lineRule="auto"/>
        <w:ind w:left="1168" w:right="794"/>
        <w:rPr>
          <w:rFonts w:ascii="Arial" w:hAnsi="Arial" w:cs="Arial"/>
          <w:noProof/>
          <w:sz w:val="22"/>
          <w:szCs w:val="22"/>
        </w:rPr>
      </w:pPr>
      <w:r w:rsidRPr="00FF44D5">
        <w:rPr>
          <w:rFonts w:ascii="Arial" w:hAnsi="Arial" w:cs="Arial"/>
          <w:noProof/>
          <w:sz w:val="22"/>
          <w:szCs w:val="22"/>
        </w:rPr>
        <w:t xml:space="preserve">Table 4 contains a description of the issues identified by the department with the current management regime for the </w:t>
      </w:r>
      <w:r>
        <w:rPr>
          <w:rFonts w:ascii="Arial" w:hAnsi="Arial" w:cs="Arial"/>
          <w:noProof/>
          <w:sz w:val="22"/>
          <w:szCs w:val="22"/>
        </w:rPr>
        <w:t xml:space="preserve">fishery </w:t>
      </w:r>
      <w:r w:rsidRPr="00FF44D5">
        <w:rPr>
          <w:rFonts w:ascii="Arial" w:hAnsi="Arial" w:cs="Arial"/>
          <w:noProof/>
          <w:sz w:val="22"/>
          <w:szCs w:val="22"/>
        </w:rPr>
        <w:t xml:space="preserve">and outlines the proposed recommendations that would form part of </w:t>
      </w:r>
      <w:r w:rsidRPr="000E40E6">
        <w:rPr>
          <w:rFonts w:ascii="Arial" w:hAnsi="Arial" w:cs="Arial"/>
          <w:noProof/>
          <w:sz w:val="22"/>
          <w:szCs w:val="22"/>
        </w:rPr>
        <w:t>the del</w:t>
      </w:r>
      <w:r w:rsidR="000231E8">
        <w:rPr>
          <w:rFonts w:ascii="Arial" w:hAnsi="Arial" w:cs="Arial"/>
          <w:noProof/>
          <w:sz w:val="22"/>
          <w:szCs w:val="22"/>
        </w:rPr>
        <w:t>e</w:t>
      </w:r>
      <w:r w:rsidRPr="000E40E6">
        <w:rPr>
          <w:rFonts w:ascii="Arial" w:hAnsi="Arial" w:cs="Arial"/>
          <w:noProof/>
          <w:sz w:val="22"/>
          <w:szCs w:val="22"/>
        </w:rPr>
        <w:t xml:space="preserve">gate’s decision to </w:t>
      </w:r>
      <w:r w:rsidR="000E40E6" w:rsidRPr="000E40E6">
        <w:rPr>
          <w:rFonts w:ascii="Arial" w:hAnsi="Arial" w:cs="Arial"/>
          <w:sz w:val="22"/>
          <w:szCs w:val="22"/>
        </w:rPr>
        <w:t>i</w:t>
      </w:r>
      <w:r w:rsidR="004E0BCA" w:rsidRPr="000E40E6">
        <w:rPr>
          <w:rFonts w:ascii="Arial" w:hAnsi="Arial" w:cs="Arial"/>
          <w:sz w:val="22"/>
          <w:szCs w:val="22"/>
        </w:rPr>
        <w:t>nclude product derived from the fishery in the list of exempt native specimens</w:t>
      </w:r>
      <w:r w:rsidR="004E0BCA" w:rsidRPr="00A14FF4">
        <w:rPr>
          <w:rFonts w:ascii="Arial" w:hAnsi="Arial" w:cs="Arial"/>
          <w:sz w:val="22"/>
          <w:szCs w:val="22"/>
        </w:rPr>
        <w:t>.</w:t>
      </w:r>
    </w:p>
    <w:p w:rsidR="00B01D39" w:rsidRPr="00FF44D5" w:rsidRDefault="00B01D39" w:rsidP="00B01D39">
      <w:pPr>
        <w:tabs>
          <w:tab w:val="right" w:leader="dot" w:pos="8302"/>
        </w:tabs>
        <w:spacing w:after="200"/>
        <w:ind w:left="1166" w:right="792" w:hanging="1166"/>
        <w:rPr>
          <w:rFonts w:ascii="Arial" w:hAnsi="Arial" w:cs="Arial"/>
          <w:b/>
          <w:noProof/>
          <w:sz w:val="22"/>
          <w:szCs w:val="22"/>
        </w:rPr>
      </w:pPr>
    </w:p>
    <w:p w:rsidR="00511C76" w:rsidRPr="00F23719" w:rsidRDefault="00511C76" w:rsidP="00F23719">
      <w:pPr>
        <w:tabs>
          <w:tab w:val="right" w:leader="dot" w:pos="8302"/>
        </w:tabs>
        <w:spacing w:after="200"/>
        <w:ind w:left="1166" w:right="792" w:hanging="1166"/>
        <w:rPr>
          <w:rFonts w:ascii="Arial" w:hAnsi="Arial" w:cs="Arial"/>
          <w:b/>
          <w:noProof/>
          <w:sz w:val="22"/>
          <w:szCs w:val="22"/>
        </w:rPr>
        <w:sectPr w:rsidR="00511C76" w:rsidRPr="00F23719">
          <w:footerReference w:type="default" r:id="rId9"/>
          <w:footerReference w:type="first" r:id="rId10"/>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0" w:name="_Toc316301048"/>
      <w:r w:rsidRPr="00F6308F">
        <w:rPr>
          <w:sz w:val="22"/>
          <w:szCs w:val="24"/>
        </w:rPr>
        <w:lastRenderedPageBreak/>
        <w:t xml:space="preserve">Table 1: Summary of the </w:t>
      </w:r>
      <w:bookmarkEnd w:id="0"/>
      <w:r w:rsidR="00D76D53">
        <w:rPr>
          <w:sz w:val="22"/>
          <w:szCs w:val="24"/>
        </w:rPr>
        <w:t>Victorian Abalone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8F01E5" w:rsidP="008F01E5">
            <w:pPr>
              <w:rPr>
                <w:rFonts w:ascii="Arial" w:hAnsi="Arial" w:cs="Arial"/>
                <w:b/>
                <w:snapToGrid w:val="0"/>
                <w:sz w:val="22"/>
                <w:szCs w:val="22"/>
              </w:rPr>
            </w:pPr>
            <w:r>
              <w:rPr>
                <w:rFonts w:ascii="Arial" w:hAnsi="Arial" w:cs="Arial"/>
                <w:b/>
                <w:snapToGrid w:val="0"/>
                <w:sz w:val="22"/>
                <w:szCs w:val="22"/>
              </w:rPr>
              <w:t xml:space="preserve">Key documents </w:t>
            </w:r>
            <w:r w:rsidR="00DA6A89" w:rsidRPr="009B3A55">
              <w:rPr>
                <w:rFonts w:ascii="Arial" w:hAnsi="Arial" w:cs="Arial"/>
                <w:b/>
                <w:snapToGrid w:val="0"/>
                <w:sz w:val="22"/>
                <w:szCs w:val="22"/>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4E06FC" w:rsidRPr="004E06FC" w:rsidRDefault="004E06FC" w:rsidP="008F12A8">
            <w:pPr>
              <w:numPr>
                <w:ilvl w:val="0"/>
                <w:numId w:val="17"/>
              </w:numPr>
              <w:tabs>
                <w:tab w:val="clear" w:pos="1080"/>
                <w:tab w:val="num" w:pos="252"/>
              </w:tabs>
              <w:adjustRightInd w:val="0"/>
              <w:spacing w:line="276" w:lineRule="auto"/>
              <w:ind w:left="249" w:hanging="249"/>
              <w:rPr>
                <w:rFonts w:ascii="Arial" w:hAnsi="Arial" w:cs="Arial"/>
                <w:sz w:val="22"/>
                <w:szCs w:val="22"/>
              </w:rPr>
            </w:pPr>
            <w:r w:rsidRPr="004E06FC">
              <w:rPr>
                <w:rFonts w:ascii="Arial" w:hAnsi="Arial" w:cs="Arial"/>
                <w:sz w:val="22"/>
                <w:szCs w:val="22"/>
              </w:rPr>
              <w:t xml:space="preserve">Victorian </w:t>
            </w:r>
            <w:r w:rsidRPr="004E06FC">
              <w:rPr>
                <w:rFonts w:ascii="Arial" w:hAnsi="Arial" w:cs="Arial"/>
                <w:i/>
                <w:sz w:val="22"/>
                <w:szCs w:val="22"/>
              </w:rPr>
              <w:t>Fisheries Act 1995</w:t>
            </w:r>
          </w:p>
          <w:p w:rsidR="004E06FC" w:rsidRPr="004E06FC" w:rsidRDefault="004E06FC" w:rsidP="008F12A8">
            <w:pPr>
              <w:numPr>
                <w:ilvl w:val="0"/>
                <w:numId w:val="17"/>
              </w:numPr>
              <w:tabs>
                <w:tab w:val="clear" w:pos="1080"/>
                <w:tab w:val="num" w:pos="252"/>
              </w:tabs>
              <w:adjustRightInd w:val="0"/>
              <w:spacing w:line="276" w:lineRule="auto"/>
              <w:ind w:left="249" w:hanging="249"/>
              <w:rPr>
                <w:rFonts w:ascii="Arial" w:hAnsi="Arial" w:cs="Arial"/>
                <w:sz w:val="22"/>
                <w:szCs w:val="22"/>
              </w:rPr>
            </w:pPr>
            <w:r w:rsidRPr="004E06FC">
              <w:rPr>
                <w:rFonts w:ascii="Arial" w:hAnsi="Arial" w:cs="Arial"/>
                <w:sz w:val="22"/>
                <w:szCs w:val="22"/>
              </w:rPr>
              <w:t xml:space="preserve">Victorian </w:t>
            </w:r>
            <w:r w:rsidR="009B2C0F" w:rsidRPr="009B2C0F">
              <w:rPr>
                <w:rFonts w:ascii="Arial" w:hAnsi="Arial" w:cs="Arial"/>
                <w:sz w:val="22"/>
                <w:szCs w:val="22"/>
              </w:rPr>
              <w:t>Fisheries Regulation 2009</w:t>
            </w:r>
          </w:p>
          <w:p w:rsidR="004E06FC" w:rsidRPr="004E06FC" w:rsidRDefault="004E06FC" w:rsidP="008F12A8">
            <w:pPr>
              <w:numPr>
                <w:ilvl w:val="0"/>
                <w:numId w:val="17"/>
              </w:numPr>
              <w:tabs>
                <w:tab w:val="clear" w:pos="1080"/>
                <w:tab w:val="num" w:pos="252"/>
              </w:tabs>
              <w:adjustRightInd w:val="0"/>
              <w:spacing w:line="276" w:lineRule="auto"/>
              <w:ind w:left="249" w:hanging="249"/>
              <w:rPr>
                <w:rFonts w:ascii="Arial" w:hAnsi="Arial" w:cs="Arial"/>
                <w:sz w:val="22"/>
                <w:szCs w:val="22"/>
              </w:rPr>
            </w:pPr>
            <w:r w:rsidRPr="004E06FC">
              <w:rPr>
                <w:rFonts w:ascii="Arial" w:hAnsi="Arial" w:cs="Arial"/>
                <w:sz w:val="22"/>
                <w:szCs w:val="22"/>
              </w:rPr>
              <w:t>Victorian Abalone Fishery Management Plan 2002</w:t>
            </w:r>
          </w:p>
          <w:p w:rsidR="004E06FC" w:rsidRPr="002C66A8" w:rsidRDefault="004E06FC" w:rsidP="008F12A8">
            <w:pPr>
              <w:numPr>
                <w:ilvl w:val="0"/>
                <w:numId w:val="17"/>
              </w:numPr>
              <w:tabs>
                <w:tab w:val="clear" w:pos="1080"/>
                <w:tab w:val="num" w:pos="252"/>
              </w:tabs>
              <w:adjustRightInd w:val="0"/>
              <w:spacing w:line="276" w:lineRule="auto"/>
              <w:ind w:left="249" w:hanging="249"/>
              <w:rPr>
                <w:rFonts w:ascii="Arial" w:hAnsi="Arial" w:cs="Arial"/>
                <w:i/>
                <w:sz w:val="22"/>
                <w:szCs w:val="22"/>
              </w:rPr>
            </w:pPr>
            <w:r w:rsidRPr="002C66A8">
              <w:rPr>
                <w:rFonts w:ascii="Arial" w:hAnsi="Arial" w:cs="Arial"/>
                <w:i/>
                <w:sz w:val="22"/>
                <w:szCs w:val="22"/>
              </w:rPr>
              <w:t>A Review of Rebuilding Options for Victorian Abalone Fishery – February 2012</w:t>
            </w:r>
          </w:p>
          <w:p w:rsidR="004E06FC" w:rsidRPr="002C66A8" w:rsidRDefault="007C2550" w:rsidP="008F12A8">
            <w:pPr>
              <w:numPr>
                <w:ilvl w:val="0"/>
                <w:numId w:val="17"/>
              </w:numPr>
              <w:tabs>
                <w:tab w:val="clear" w:pos="1080"/>
                <w:tab w:val="num" w:pos="252"/>
              </w:tabs>
              <w:adjustRightInd w:val="0"/>
              <w:spacing w:line="276" w:lineRule="auto"/>
              <w:ind w:left="249" w:hanging="249"/>
              <w:rPr>
                <w:rFonts w:ascii="Arial" w:hAnsi="Arial" w:cs="Arial"/>
                <w:i/>
                <w:sz w:val="22"/>
                <w:szCs w:val="22"/>
              </w:rPr>
            </w:pPr>
            <w:r w:rsidRPr="002C66A8">
              <w:rPr>
                <w:rFonts w:ascii="Arial" w:hAnsi="Arial" w:cs="Arial"/>
                <w:i/>
                <w:sz w:val="22"/>
                <w:szCs w:val="22"/>
              </w:rPr>
              <w:t xml:space="preserve">Victorian Abalone </w:t>
            </w:r>
            <w:r w:rsidR="004E06FC" w:rsidRPr="002C66A8">
              <w:rPr>
                <w:rFonts w:ascii="Arial" w:hAnsi="Arial" w:cs="Arial"/>
                <w:i/>
                <w:sz w:val="22"/>
                <w:szCs w:val="22"/>
              </w:rPr>
              <w:t>Fishery Status Report 2008</w:t>
            </w:r>
          </w:p>
          <w:p w:rsidR="000167CF" w:rsidRPr="002C66A8" w:rsidRDefault="004E06FC" w:rsidP="008F12A8">
            <w:pPr>
              <w:numPr>
                <w:ilvl w:val="0"/>
                <w:numId w:val="17"/>
              </w:numPr>
              <w:tabs>
                <w:tab w:val="clear" w:pos="1080"/>
                <w:tab w:val="num" w:pos="252"/>
              </w:tabs>
              <w:adjustRightInd w:val="0"/>
              <w:spacing w:line="276" w:lineRule="auto"/>
              <w:ind w:left="249" w:hanging="249"/>
              <w:rPr>
                <w:rFonts w:ascii="Arial" w:hAnsi="Arial" w:cs="Arial"/>
                <w:i/>
                <w:sz w:val="22"/>
                <w:szCs w:val="22"/>
              </w:rPr>
            </w:pPr>
            <w:r w:rsidRPr="002C66A8">
              <w:rPr>
                <w:rFonts w:ascii="Arial" w:hAnsi="Arial" w:cs="Arial"/>
                <w:i/>
                <w:sz w:val="22"/>
                <w:szCs w:val="22"/>
              </w:rPr>
              <w:t xml:space="preserve">Application to the Department of Sustainability, Environment, Water, Populations and Communities for the re-assessment of the Victorian Abalone Fishery </w:t>
            </w:r>
            <w:r w:rsidR="000231E8" w:rsidRPr="002C66A8">
              <w:rPr>
                <w:rFonts w:ascii="Arial" w:hAnsi="Arial" w:cs="Arial"/>
                <w:i/>
                <w:sz w:val="22"/>
                <w:szCs w:val="22"/>
              </w:rPr>
              <w:t xml:space="preserve">2013 </w:t>
            </w:r>
            <w:r w:rsidRPr="002C66A8">
              <w:rPr>
                <w:rFonts w:ascii="Arial" w:hAnsi="Arial" w:cs="Arial"/>
                <w:i/>
                <w:sz w:val="22"/>
                <w:szCs w:val="22"/>
              </w:rPr>
              <w:t>(the Submission)</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4E06FC" w:rsidRPr="004E06FC" w:rsidRDefault="004E06FC" w:rsidP="008F12A8">
            <w:pPr>
              <w:adjustRightInd w:val="0"/>
              <w:spacing w:after="200" w:line="276" w:lineRule="auto"/>
              <w:rPr>
                <w:rFonts w:ascii="Arial" w:hAnsi="Arial" w:cs="Arial"/>
                <w:sz w:val="22"/>
                <w:szCs w:val="22"/>
              </w:rPr>
            </w:pPr>
            <w:r w:rsidRPr="004E06FC">
              <w:rPr>
                <w:rFonts w:ascii="Arial" w:hAnsi="Arial" w:cs="Arial"/>
                <w:sz w:val="22"/>
                <w:szCs w:val="22"/>
              </w:rPr>
              <w:t>The Victorian Abalone Fishery encompasses the waters off Victoria from the New South Wales (NSW) border to the South Australian border.</w:t>
            </w:r>
            <w:r w:rsidRPr="004E06FC">
              <w:rPr>
                <w:rFonts w:ascii="Arial" w:hAnsi="Arial" w:cs="Arial"/>
                <w:color w:val="3366FF"/>
                <w:sz w:val="22"/>
                <w:szCs w:val="22"/>
              </w:rPr>
              <w:t xml:space="preserve"> </w:t>
            </w:r>
            <w:r w:rsidRPr="004E06FC">
              <w:rPr>
                <w:rFonts w:ascii="Arial" w:hAnsi="Arial" w:cs="Arial"/>
                <w:sz w:val="22"/>
                <w:szCs w:val="22"/>
              </w:rPr>
              <w:t xml:space="preserve">Fishing effort is concentrated in coastal waters up to depths of 30 </w:t>
            </w:r>
            <w:r w:rsidR="006B2143">
              <w:rPr>
                <w:rFonts w:ascii="Arial" w:hAnsi="Arial" w:cs="Arial"/>
                <w:sz w:val="22"/>
                <w:szCs w:val="22"/>
              </w:rPr>
              <w:t>metres (</w:t>
            </w:r>
            <w:r w:rsidRPr="004E06FC">
              <w:rPr>
                <w:rFonts w:ascii="Arial" w:hAnsi="Arial" w:cs="Arial"/>
                <w:sz w:val="22"/>
                <w:szCs w:val="22"/>
              </w:rPr>
              <w:t>m</w:t>
            </w:r>
            <w:r w:rsidR="006B2143">
              <w:rPr>
                <w:rFonts w:ascii="Arial" w:hAnsi="Arial" w:cs="Arial"/>
                <w:sz w:val="22"/>
                <w:szCs w:val="22"/>
              </w:rPr>
              <w:t>)</w:t>
            </w:r>
            <w:r w:rsidRPr="004E06FC">
              <w:rPr>
                <w:rFonts w:ascii="Arial" w:hAnsi="Arial" w:cs="Arial"/>
                <w:sz w:val="22"/>
                <w:szCs w:val="22"/>
              </w:rPr>
              <w:t xml:space="preserve"> extending into Commonwealth waters. </w:t>
            </w:r>
          </w:p>
          <w:p w:rsidR="004E06FC" w:rsidRPr="004E06FC" w:rsidRDefault="004E06FC" w:rsidP="008F12A8">
            <w:pPr>
              <w:autoSpaceDE w:val="0"/>
              <w:autoSpaceDN w:val="0"/>
              <w:adjustRightInd w:val="0"/>
              <w:spacing w:after="200" w:line="276" w:lineRule="auto"/>
              <w:rPr>
                <w:rFonts w:ascii="Arial" w:hAnsi="Arial" w:cs="Arial"/>
                <w:sz w:val="22"/>
                <w:szCs w:val="22"/>
              </w:rPr>
            </w:pPr>
            <w:r w:rsidRPr="004E06FC">
              <w:rPr>
                <w:rFonts w:ascii="Arial" w:hAnsi="Arial" w:cs="Arial"/>
                <w:sz w:val="22"/>
                <w:szCs w:val="22"/>
              </w:rPr>
              <w:t>The commercial fishery is divided into three zones (Figure 1). The Western Zone i</w:t>
            </w:r>
            <w:r w:rsidR="000B058E">
              <w:rPr>
                <w:rFonts w:ascii="Arial" w:hAnsi="Arial" w:cs="Arial"/>
                <w:sz w:val="22"/>
                <w:szCs w:val="22"/>
              </w:rPr>
              <w:t>ncludes</w:t>
            </w:r>
            <w:r w:rsidRPr="004E06FC">
              <w:rPr>
                <w:rFonts w:ascii="Arial" w:hAnsi="Arial" w:cs="Arial"/>
                <w:sz w:val="22"/>
                <w:szCs w:val="22"/>
              </w:rPr>
              <w:t xml:space="preserve"> all Victorian waters west of longitude 142°31’ East (Hopkins River mouth). The Central Zone i</w:t>
            </w:r>
            <w:r w:rsidR="000B058E">
              <w:rPr>
                <w:rFonts w:ascii="Arial" w:hAnsi="Arial" w:cs="Arial"/>
                <w:sz w:val="22"/>
                <w:szCs w:val="22"/>
              </w:rPr>
              <w:t>ncludes</w:t>
            </w:r>
            <w:r w:rsidRPr="004E06FC">
              <w:rPr>
                <w:rFonts w:ascii="Arial" w:hAnsi="Arial" w:cs="Arial"/>
                <w:sz w:val="22"/>
                <w:szCs w:val="22"/>
              </w:rPr>
              <w:t xml:space="preserve"> all Victorian waters between 142°31’ East and 148° East. The Eastern Zone i</w:t>
            </w:r>
            <w:r w:rsidR="000B058E">
              <w:rPr>
                <w:rFonts w:ascii="Arial" w:hAnsi="Arial" w:cs="Arial"/>
                <w:sz w:val="22"/>
                <w:szCs w:val="22"/>
              </w:rPr>
              <w:t>ncludes</w:t>
            </w:r>
            <w:r w:rsidRPr="004E06FC">
              <w:rPr>
                <w:rFonts w:ascii="Arial" w:hAnsi="Arial" w:cs="Arial"/>
                <w:sz w:val="22"/>
                <w:szCs w:val="22"/>
              </w:rPr>
              <w:t xml:space="preserve"> all Victorian waters east of longitude 148° East (Lakes Entrance). Each area is subject to a different set of management arrangements.</w:t>
            </w:r>
          </w:p>
          <w:p w:rsidR="004E06FC" w:rsidRDefault="009A67D8" w:rsidP="004E06FC">
            <w:pPr>
              <w:spacing w:after="120"/>
              <w:rPr>
                <w:snapToGrid w:val="0"/>
                <w:color w:val="3366FF"/>
              </w:rPr>
            </w:pPr>
            <w:r>
              <w:rPr>
                <w:noProof/>
                <w:color w:val="3366FF"/>
              </w:rPr>
              <w:drawing>
                <wp:inline distT="0" distB="0" distL="0" distR="0">
                  <wp:extent cx="4429125" cy="1924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429125" cy="1924050"/>
                          </a:xfrm>
                          <a:prstGeom prst="rect">
                            <a:avLst/>
                          </a:prstGeom>
                          <a:noFill/>
                          <a:ln w="9525">
                            <a:noFill/>
                            <a:miter lim="800000"/>
                            <a:headEnd/>
                            <a:tailEnd/>
                          </a:ln>
                        </pic:spPr>
                      </pic:pic>
                    </a:graphicData>
                  </a:graphic>
                </wp:inline>
              </w:drawing>
            </w:r>
          </w:p>
          <w:p w:rsidR="004E06FC" w:rsidRPr="004B50E1" w:rsidRDefault="004E06FC" w:rsidP="004E06FC">
            <w:pPr>
              <w:spacing w:after="120"/>
              <w:jc w:val="center"/>
              <w:rPr>
                <w:rFonts w:ascii="Arial" w:hAnsi="Arial" w:cs="Arial"/>
                <w:b/>
                <w:snapToGrid w:val="0"/>
                <w:sz w:val="20"/>
                <w:szCs w:val="20"/>
              </w:rPr>
            </w:pPr>
            <w:r w:rsidRPr="004B50E1">
              <w:rPr>
                <w:rFonts w:ascii="Arial" w:hAnsi="Arial" w:cs="Arial"/>
                <w:b/>
                <w:snapToGrid w:val="0"/>
                <w:sz w:val="20"/>
                <w:szCs w:val="20"/>
              </w:rPr>
              <w:t>F</w:t>
            </w:r>
            <w:r w:rsidR="00506D42" w:rsidRPr="004B50E1">
              <w:rPr>
                <w:rFonts w:ascii="Arial" w:hAnsi="Arial" w:cs="Arial"/>
                <w:b/>
                <w:snapToGrid w:val="0"/>
                <w:sz w:val="20"/>
                <w:szCs w:val="20"/>
              </w:rPr>
              <w:t>igure 1: The Victorian Abalone F</w:t>
            </w:r>
            <w:r w:rsidRPr="004B50E1">
              <w:rPr>
                <w:rFonts w:ascii="Arial" w:hAnsi="Arial" w:cs="Arial"/>
                <w:b/>
                <w:snapToGrid w:val="0"/>
                <w:sz w:val="20"/>
                <w:szCs w:val="20"/>
              </w:rPr>
              <w:t>ishery area.</w:t>
            </w:r>
          </w:p>
          <w:p w:rsidR="000167CF" w:rsidRDefault="004E06FC" w:rsidP="004E06FC">
            <w:pPr>
              <w:spacing w:after="200" w:line="276" w:lineRule="auto"/>
              <w:rPr>
                <w:rFonts w:ascii="Arial" w:hAnsi="Arial" w:cs="Arial"/>
                <w:snapToGrid w:val="0"/>
                <w:sz w:val="22"/>
                <w:szCs w:val="22"/>
              </w:rPr>
            </w:pPr>
            <w:r w:rsidRPr="004E06FC">
              <w:rPr>
                <w:rFonts w:ascii="Arial" w:hAnsi="Arial" w:cs="Arial"/>
                <w:snapToGrid w:val="0"/>
                <w:sz w:val="22"/>
                <w:szCs w:val="22"/>
              </w:rPr>
              <w:t>Under an Off</w:t>
            </w:r>
            <w:r w:rsidR="000B058E">
              <w:rPr>
                <w:rFonts w:ascii="Arial" w:hAnsi="Arial" w:cs="Arial"/>
                <w:snapToGrid w:val="0"/>
                <w:sz w:val="22"/>
                <w:szCs w:val="22"/>
              </w:rPr>
              <w:t>s</w:t>
            </w:r>
            <w:r w:rsidRPr="004E06FC">
              <w:rPr>
                <w:rFonts w:ascii="Arial" w:hAnsi="Arial" w:cs="Arial"/>
                <w:snapToGrid w:val="0"/>
                <w:sz w:val="22"/>
                <w:szCs w:val="22"/>
              </w:rPr>
              <w:t>hore Constitutional Agreement with the Commonwe</w:t>
            </w:r>
            <w:r w:rsidR="004B50E1">
              <w:rPr>
                <w:rFonts w:ascii="Arial" w:hAnsi="Arial" w:cs="Arial"/>
                <w:snapToGrid w:val="0"/>
                <w:sz w:val="22"/>
                <w:szCs w:val="22"/>
              </w:rPr>
              <w:t>alth government, the Victorian g</w:t>
            </w:r>
            <w:r w:rsidRPr="004E06FC">
              <w:rPr>
                <w:rFonts w:ascii="Arial" w:hAnsi="Arial" w:cs="Arial"/>
                <w:snapToGrid w:val="0"/>
                <w:sz w:val="22"/>
                <w:szCs w:val="22"/>
              </w:rPr>
              <w:t>overnment has jurisdiction over</w:t>
            </w:r>
            <w:r w:rsidR="00506D42">
              <w:rPr>
                <w:rFonts w:ascii="Arial" w:hAnsi="Arial" w:cs="Arial"/>
                <w:snapToGrid w:val="0"/>
                <w:sz w:val="22"/>
                <w:szCs w:val="22"/>
              </w:rPr>
              <w:t xml:space="preserve"> the Victorian Abalone F</w:t>
            </w:r>
            <w:r w:rsidRPr="004E06FC">
              <w:rPr>
                <w:rFonts w:ascii="Arial" w:hAnsi="Arial" w:cs="Arial"/>
                <w:snapToGrid w:val="0"/>
                <w:sz w:val="22"/>
                <w:szCs w:val="22"/>
              </w:rPr>
              <w:t>ishery.</w:t>
            </w:r>
          </w:p>
          <w:p w:rsidR="002D75AA" w:rsidRPr="00FD0906" w:rsidRDefault="002D75AA" w:rsidP="004472C9">
            <w:pPr>
              <w:spacing w:after="200" w:line="276" w:lineRule="auto"/>
              <w:rPr>
                <w:rFonts w:ascii="Arial" w:hAnsi="Arial" w:cs="Arial"/>
                <w:sz w:val="22"/>
                <w:szCs w:val="22"/>
              </w:rPr>
            </w:pPr>
            <w:r>
              <w:rPr>
                <w:rFonts w:ascii="Arial" w:hAnsi="Arial" w:cs="Arial"/>
                <w:sz w:val="22"/>
                <w:szCs w:val="22"/>
              </w:rPr>
              <w:t xml:space="preserve">Although there is no Marine Bioregional Plan for the South-east Marine Region, the area of the fishery overlaps with a number of reserves in </w:t>
            </w:r>
            <w:r w:rsidRPr="00FD0906">
              <w:rPr>
                <w:rFonts w:ascii="Arial" w:hAnsi="Arial" w:cs="Arial"/>
                <w:sz w:val="22"/>
                <w:szCs w:val="22"/>
              </w:rPr>
              <w:t>the South-east Commonwealth Mari</w:t>
            </w:r>
            <w:r w:rsidR="00FD0906">
              <w:rPr>
                <w:rFonts w:ascii="Arial" w:hAnsi="Arial" w:cs="Arial"/>
                <w:sz w:val="22"/>
                <w:szCs w:val="22"/>
              </w:rPr>
              <w:t xml:space="preserve">ne Reserves Network. The </w:t>
            </w:r>
            <w:r w:rsidR="001E618B" w:rsidRPr="001E618B">
              <w:rPr>
                <w:rFonts w:ascii="Arial" w:hAnsi="Arial" w:cs="Arial"/>
                <w:i/>
                <w:sz w:val="22"/>
                <w:szCs w:val="22"/>
              </w:rPr>
              <w:t>South-east Commonwealth Marine Reserves Network Management Plan 2013-23</w:t>
            </w:r>
            <w:r w:rsidRPr="00FD0906">
              <w:rPr>
                <w:rFonts w:ascii="Arial" w:hAnsi="Arial" w:cs="Arial"/>
                <w:sz w:val="22"/>
                <w:szCs w:val="22"/>
              </w:rPr>
              <w:t xml:space="preserve"> will</w:t>
            </w:r>
            <w:r>
              <w:rPr>
                <w:rFonts w:ascii="Arial" w:hAnsi="Arial" w:cs="Arial"/>
                <w:sz w:val="22"/>
                <w:szCs w:val="22"/>
              </w:rPr>
              <w:t xml:space="preserve"> c</w:t>
            </w:r>
            <w:r w:rsidR="00DE38FD">
              <w:rPr>
                <w:rFonts w:ascii="Arial" w:hAnsi="Arial" w:cs="Arial"/>
                <w:sz w:val="22"/>
                <w:szCs w:val="22"/>
              </w:rPr>
              <w:t xml:space="preserve">ome into effect on 1 July 2013. </w:t>
            </w:r>
          </w:p>
        </w:tc>
      </w:tr>
      <w:tr w:rsidR="00440B8B"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9B3A55" w:rsidRDefault="00440B8B"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8F12A8" w:rsidRPr="00E7360F" w:rsidRDefault="004E06FC" w:rsidP="00E7360F">
            <w:pPr>
              <w:spacing w:after="200" w:line="276" w:lineRule="auto"/>
              <w:rPr>
                <w:rFonts w:ascii="Arial" w:hAnsi="Arial" w:cs="Arial"/>
                <w:snapToGrid w:val="0"/>
                <w:sz w:val="22"/>
                <w:szCs w:val="22"/>
              </w:rPr>
            </w:pPr>
            <w:proofErr w:type="spellStart"/>
            <w:r w:rsidRPr="000E40E6">
              <w:rPr>
                <w:rFonts w:ascii="Arial" w:hAnsi="Arial" w:cs="Arial"/>
                <w:snapToGrid w:val="0"/>
                <w:sz w:val="22"/>
                <w:szCs w:val="22"/>
              </w:rPr>
              <w:t>Blacklip</w:t>
            </w:r>
            <w:proofErr w:type="spellEnd"/>
            <w:r w:rsidRPr="000E40E6">
              <w:rPr>
                <w:rFonts w:ascii="Arial" w:hAnsi="Arial" w:cs="Arial"/>
                <w:snapToGrid w:val="0"/>
                <w:sz w:val="22"/>
                <w:szCs w:val="22"/>
              </w:rPr>
              <w:t xml:space="preserve"> abalone (</w:t>
            </w:r>
            <w:proofErr w:type="spellStart"/>
            <w:r w:rsidRPr="000E40E6">
              <w:rPr>
                <w:rFonts w:ascii="Arial" w:hAnsi="Arial" w:cs="Arial"/>
                <w:i/>
                <w:snapToGrid w:val="0"/>
                <w:sz w:val="22"/>
                <w:szCs w:val="22"/>
              </w:rPr>
              <w:t>Haliotus</w:t>
            </w:r>
            <w:proofErr w:type="spellEnd"/>
            <w:r w:rsidRPr="000E40E6">
              <w:rPr>
                <w:rFonts w:ascii="Arial" w:hAnsi="Arial" w:cs="Arial"/>
                <w:i/>
                <w:snapToGrid w:val="0"/>
                <w:sz w:val="22"/>
                <w:szCs w:val="22"/>
              </w:rPr>
              <w:t xml:space="preserve"> </w:t>
            </w:r>
            <w:proofErr w:type="spellStart"/>
            <w:r w:rsidRPr="000E40E6">
              <w:rPr>
                <w:rFonts w:ascii="Arial" w:hAnsi="Arial" w:cs="Arial"/>
                <w:i/>
                <w:snapToGrid w:val="0"/>
                <w:sz w:val="22"/>
                <w:szCs w:val="22"/>
              </w:rPr>
              <w:t>rubra</w:t>
            </w:r>
            <w:proofErr w:type="spellEnd"/>
            <w:r w:rsidRPr="000E40E6">
              <w:rPr>
                <w:rFonts w:ascii="Arial" w:hAnsi="Arial" w:cs="Arial"/>
                <w:snapToGrid w:val="0"/>
                <w:sz w:val="22"/>
                <w:szCs w:val="22"/>
              </w:rPr>
              <w:t xml:space="preserve">) is the primary </w:t>
            </w:r>
            <w:r w:rsidR="000B058E">
              <w:rPr>
                <w:rFonts w:ascii="Arial" w:hAnsi="Arial" w:cs="Arial"/>
                <w:snapToGrid w:val="0"/>
                <w:sz w:val="22"/>
                <w:szCs w:val="22"/>
              </w:rPr>
              <w:t xml:space="preserve">target </w:t>
            </w:r>
            <w:r w:rsidRPr="000E40E6">
              <w:rPr>
                <w:rFonts w:ascii="Arial" w:hAnsi="Arial" w:cs="Arial"/>
                <w:snapToGrid w:val="0"/>
                <w:sz w:val="22"/>
                <w:szCs w:val="22"/>
              </w:rPr>
              <w:t xml:space="preserve">species </w:t>
            </w:r>
            <w:r w:rsidR="000B058E">
              <w:rPr>
                <w:rFonts w:ascii="Arial" w:hAnsi="Arial" w:cs="Arial"/>
                <w:snapToGrid w:val="0"/>
                <w:sz w:val="22"/>
                <w:szCs w:val="22"/>
              </w:rPr>
              <w:t xml:space="preserve">in the fishery, </w:t>
            </w:r>
            <w:r w:rsidR="00B056E2">
              <w:rPr>
                <w:rFonts w:ascii="Arial" w:hAnsi="Arial" w:cs="Arial"/>
                <w:snapToGrid w:val="0"/>
                <w:sz w:val="22"/>
                <w:szCs w:val="22"/>
              </w:rPr>
              <w:t>comprising</w:t>
            </w:r>
            <w:r w:rsidRPr="000E40E6">
              <w:rPr>
                <w:rFonts w:ascii="Arial" w:hAnsi="Arial" w:cs="Arial"/>
                <w:snapToGrid w:val="0"/>
                <w:sz w:val="22"/>
                <w:szCs w:val="22"/>
              </w:rPr>
              <w:t xml:space="preserve"> 99</w:t>
            </w:r>
            <w:r w:rsidR="00630A5D">
              <w:rPr>
                <w:rFonts w:ascii="Arial" w:hAnsi="Arial" w:cs="Arial"/>
                <w:snapToGrid w:val="0"/>
                <w:sz w:val="22"/>
                <w:szCs w:val="22"/>
              </w:rPr>
              <w:t xml:space="preserve"> per cent</w:t>
            </w:r>
            <w:r w:rsidRPr="000E40E6">
              <w:rPr>
                <w:rFonts w:ascii="Arial" w:hAnsi="Arial" w:cs="Arial"/>
                <w:snapToGrid w:val="0"/>
                <w:sz w:val="22"/>
                <w:szCs w:val="22"/>
              </w:rPr>
              <w:t xml:space="preserve"> of commercial landings</w:t>
            </w:r>
            <w:r w:rsidR="000B058E">
              <w:rPr>
                <w:rFonts w:ascii="Arial" w:hAnsi="Arial" w:cs="Arial"/>
                <w:snapToGrid w:val="0"/>
                <w:sz w:val="22"/>
                <w:szCs w:val="22"/>
              </w:rPr>
              <w:t>.</w:t>
            </w:r>
            <w:r w:rsidRPr="000E40E6">
              <w:rPr>
                <w:rFonts w:ascii="Arial" w:hAnsi="Arial" w:cs="Arial"/>
                <w:snapToGrid w:val="0"/>
                <w:sz w:val="22"/>
                <w:szCs w:val="22"/>
              </w:rPr>
              <w:t xml:space="preserve"> </w:t>
            </w:r>
            <w:r w:rsidR="000B058E">
              <w:rPr>
                <w:rFonts w:ascii="Arial" w:hAnsi="Arial" w:cs="Arial"/>
                <w:snapToGrid w:val="0"/>
                <w:sz w:val="22"/>
                <w:szCs w:val="22"/>
              </w:rPr>
              <w:t>G</w:t>
            </w:r>
            <w:r w:rsidRPr="000E40E6">
              <w:rPr>
                <w:rFonts w:ascii="Arial" w:hAnsi="Arial" w:cs="Arial"/>
                <w:snapToGrid w:val="0"/>
                <w:sz w:val="22"/>
                <w:szCs w:val="22"/>
              </w:rPr>
              <w:t>reenlip abalone (</w:t>
            </w:r>
            <w:r w:rsidRPr="000E40E6">
              <w:rPr>
                <w:rFonts w:ascii="Arial" w:hAnsi="Arial" w:cs="Arial"/>
                <w:i/>
                <w:snapToGrid w:val="0"/>
                <w:sz w:val="22"/>
                <w:szCs w:val="22"/>
              </w:rPr>
              <w:t>H</w:t>
            </w:r>
            <w:r w:rsidR="004472C9">
              <w:rPr>
                <w:rFonts w:ascii="Arial" w:hAnsi="Arial" w:cs="Arial"/>
                <w:i/>
                <w:snapToGrid w:val="0"/>
                <w:sz w:val="22"/>
                <w:szCs w:val="22"/>
              </w:rPr>
              <w:t>.</w:t>
            </w:r>
            <w:r w:rsidRPr="000E40E6">
              <w:rPr>
                <w:rFonts w:ascii="Arial" w:hAnsi="Arial" w:cs="Arial"/>
                <w:i/>
                <w:snapToGrid w:val="0"/>
                <w:sz w:val="22"/>
                <w:szCs w:val="22"/>
              </w:rPr>
              <w:t xml:space="preserve"> </w:t>
            </w:r>
            <w:proofErr w:type="spellStart"/>
            <w:r w:rsidRPr="000E40E6">
              <w:rPr>
                <w:rFonts w:ascii="Arial" w:hAnsi="Arial" w:cs="Arial"/>
                <w:i/>
                <w:snapToGrid w:val="0"/>
                <w:sz w:val="22"/>
                <w:szCs w:val="22"/>
              </w:rPr>
              <w:t>laevigata</w:t>
            </w:r>
            <w:proofErr w:type="spellEnd"/>
            <w:r w:rsidRPr="000E40E6">
              <w:rPr>
                <w:rFonts w:ascii="Arial" w:hAnsi="Arial" w:cs="Arial"/>
                <w:snapToGrid w:val="0"/>
                <w:sz w:val="22"/>
                <w:szCs w:val="22"/>
              </w:rPr>
              <w:t xml:space="preserve">) </w:t>
            </w:r>
            <w:r w:rsidR="00B056E2">
              <w:rPr>
                <w:rFonts w:ascii="Arial" w:hAnsi="Arial" w:cs="Arial"/>
                <w:snapToGrid w:val="0"/>
                <w:sz w:val="22"/>
                <w:szCs w:val="22"/>
              </w:rPr>
              <w:t>comprises</w:t>
            </w:r>
            <w:r w:rsidRPr="000E40E6">
              <w:rPr>
                <w:rFonts w:ascii="Arial" w:hAnsi="Arial" w:cs="Arial"/>
                <w:snapToGrid w:val="0"/>
                <w:sz w:val="22"/>
                <w:szCs w:val="22"/>
              </w:rPr>
              <w:t xml:space="preserve"> the remainder</w:t>
            </w:r>
            <w:r w:rsidR="000B058E">
              <w:rPr>
                <w:rFonts w:ascii="Arial" w:hAnsi="Arial" w:cs="Arial"/>
                <w:snapToGrid w:val="0"/>
                <w:sz w:val="22"/>
                <w:szCs w:val="22"/>
              </w:rPr>
              <w:t>,</w:t>
            </w:r>
            <w:r w:rsidRPr="000E40E6">
              <w:rPr>
                <w:rFonts w:ascii="Arial" w:hAnsi="Arial" w:cs="Arial"/>
                <w:snapToGrid w:val="0"/>
                <w:sz w:val="22"/>
                <w:szCs w:val="22"/>
              </w:rPr>
              <w:t xml:space="preserve"> with both </w:t>
            </w:r>
            <w:r w:rsidR="004B243B">
              <w:rPr>
                <w:rFonts w:ascii="Arial" w:hAnsi="Arial" w:cs="Arial"/>
                <w:snapToGrid w:val="0"/>
                <w:sz w:val="22"/>
                <w:szCs w:val="22"/>
              </w:rPr>
              <w:t xml:space="preserve">species </w:t>
            </w:r>
            <w:r w:rsidRPr="000E40E6">
              <w:rPr>
                <w:rFonts w:ascii="Arial" w:hAnsi="Arial" w:cs="Arial"/>
                <w:snapToGrid w:val="0"/>
                <w:sz w:val="22"/>
                <w:szCs w:val="22"/>
              </w:rPr>
              <w:t xml:space="preserve">under quota management arrangements </w:t>
            </w:r>
            <w:r w:rsidR="000B058E">
              <w:rPr>
                <w:rFonts w:ascii="Arial" w:hAnsi="Arial" w:cs="Arial"/>
                <w:snapToGrid w:val="0"/>
                <w:sz w:val="22"/>
                <w:szCs w:val="22"/>
              </w:rPr>
              <w:t>in</w:t>
            </w:r>
            <w:r w:rsidR="000B058E" w:rsidRPr="000E40E6">
              <w:rPr>
                <w:rFonts w:ascii="Arial" w:hAnsi="Arial" w:cs="Arial"/>
                <w:snapToGrid w:val="0"/>
                <w:sz w:val="22"/>
                <w:szCs w:val="22"/>
              </w:rPr>
              <w:t xml:space="preserve"> </w:t>
            </w:r>
            <w:r w:rsidRPr="000E40E6">
              <w:rPr>
                <w:rFonts w:ascii="Arial" w:hAnsi="Arial" w:cs="Arial"/>
                <w:snapToGrid w:val="0"/>
                <w:sz w:val="22"/>
                <w:szCs w:val="22"/>
              </w:rPr>
              <w:t xml:space="preserve">each zone. </w:t>
            </w:r>
          </w:p>
          <w:p w:rsidR="008945F8" w:rsidRDefault="008945F8" w:rsidP="008F12A8">
            <w:pPr>
              <w:spacing w:after="120" w:line="276" w:lineRule="auto"/>
              <w:rPr>
                <w:rFonts w:ascii="Arial" w:hAnsi="Arial" w:cs="Arial"/>
                <w:b/>
                <w:snapToGrid w:val="0"/>
                <w:sz w:val="22"/>
                <w:szCs w:val="22"/>
              </w:rPr>
            </w:pPr>
            <w:r w:rsidRPr="000E40E6">
              <w:rPr>
                <w:rFonts w:ascii="Arial" w:hAnsi="Arial" w:cs="Arial"/>
                <w:snapToGrid w:val="0"/>
                <w:sz w:val="22"/>
                <w:szCs w:val="22"/>
              </w:rPr>
              <w:lastRenderedPageBreak/>
              <w:t xml:space="preserve">Blacklip and greenlip abalone are univalve gastropods which can </w:t>
            </w:r>
            <w:r w:rsidR="004B243B" w:rsidRPr="000E40E6">
              <w:rPr>
                <w:rFonts w:ascii="Arial" w:hAnsi="Arial" w:cs="Arial"/>
                <w:snapToGrid w:val="0"/>
                <w:sz w:val="22"/>
                <w:szCs w:val="22"/>
              </w:rPr>
              <w:t xml:space="preserve">live </w:t>
            </w:r>
            <w:r w:rsidR="004B243B">
              <w:rPr>
                <w:rFonts w:ascii="Arial" w:hAnsi="Arial" w:cs="Arial"/>
                <w:snapToGrid w:val="0"/>
                <w:sz w:val="22"/>
                <w:szCs w:val="22"/>
              </w:rPr>
              <w:t xml:space="preserve">for </w:t>
            </w:r>
            <w:r w:rsidR="004B243B" w:rsidRPr="000E40E6">
              <w:rPr>
                <w:rFonts w:ascii="Arial" w:hAnsi="Arial" w:cs="Arial"/>
                <w:snapToGrid w:val="0"/>
                <w:sz w:val="22"/>
                <w:szCs w:val="22"/>
              </w:rPr>
              <w:t xml:space="preserve">up to 20 years and </w:t>
            </w:r>
            <w:r w:rsidRPr="000E40E6">
              <w:rPr>
                <w:rFonts w:ascii="Arial" w:hAnsi="Arial" w:cs="Arial"/>
                <w:snapToGrid w:val="0"/>
                <w:sz w:val="22"/>
                <w:szCs w:val="22"/>
              </w:rPr>
              <w:t>grow to a shell length of over 200 millimetres</w:t>
            </w:r>
            <w:r w:rsidR="004B243B">
              <w:rPr>
                <w:rFonts w:ascii="Arial" w:hAnsi="Arial" w:cs="Arial"/>
                <w:snapToGrid w:val="0"/>
                <w:sz w:val="22"/>
                <w:szCs w:val="22"/>
              </w:rPr>
              <w:t xml:space="preserve"> (mm)</w:t>
            </w:r>
            <w:r w:rsidRPr="000E40E6">
              <w:rPr>
                <w:rFonts w:ascii="Arial" w:hAnsi="Arial" w:cs="Arial"/>
                <w:snapToGrid w:val="0"/>
                <w:sz w:val="22"/>
                <w:szCs w:val="22"/>
              </w:rPr>
              <w:t xml:space="preserve">. </w:t>
            </w:r>
            <w:proofErr w:type="gramStart"/>
            <w:r w:rsidRPr="000E40E6">
              <w:rPr>
                <w:rFonts w:ascii="Arial" w:hAnsi="Arial" w:cs="Arial"/>
                <w:snapToGrid w:val="0"/>
                <w:sz w:val="22"/>
                <w:szCs w:val="22"/>
              </w:rPr>
              <w:t>Abalone feed on algae</w:t>
            </w:r>
            <w:r>
              <w:rPr>
                <w:rFonts w:ascii="Arial" w:hAnsi="Arial" w:cs="Arial"/>
                <w:snapToGrid w:val="0"/>
                <w:sz w:val="22"/>
                <w:szCs w:val="22"/>
              </w:rPr>
              <w:t xml:space="preserve"> </w:t>
            </w:r>
            <w:r w:rsidRPr="000E40E6">
              <w:rPr>
                <w:rFonts w:ascii="Arial" w:hAnsi="Arial" w:cs="Arial"/>
                <w:snapToGrid w:val="0"/>
                <w:sz w:val="22"/>
                <w:szCs w:val="22"/>
              </w:rPr>
              <w:t>and are</w:t>
            </w:r>
            <w:proofErr w:type="gramEnd"/>
            <w:r w:rsidRPr="000E40E6">
              <w:rPr>
                <w:rFonts w:ascii="Arial" w:hAnsi="Arial" w:cs="Arial"/>
                <w:snapToGrid w:val="0"/>
                <w:sz w:val="22"/>
                <w:szCs w:val="22"/>
              </w:rPr>
              <w:t xml:space="preserve"> preyed upon by crabs, rock lobster, octopi, fish and rays.</w:t>
            </w:r>
          </w:p>
          <w:p w:rsidR="007C2550" w:rsidRDefault="007C2550" w:rsidP="008F12A8">
            <w:pPr>
              <w:spacing w:after="120" w:line="276" w:lineRule="auto"/>
              <w:rPr>
                <w:rFonts w:ascii="Arial" w:hAnsi="Arial" w:cs="Arial"/>
                <w:b/>
                <w:snapToGrid w:val="0"/>
                <w:sz w:val="22"/>
                <w:szCs w:val="22"/>
              </w:rPr>
            </w:pPr>
            <w:r w:rsidRPr="00981909">
              <w:rPr>
                <w:rFonts w:ascii="Arial" w:hAnsi="Arial" w:cs="Arial"/>
                <w:b/>
                <w:snapToGrid w:val="0"/>
                <w:sz w:val="22"/>
                <w:szCs w:val="22"/>
              </w:rPr>
              <w:t>Blacklip abalone</w:t>
            </w:r>
          </w:p>
          <w:p w:rsidR="008F12A8" w:rsidRDefault="007C2550" w:rsidP="008F12A8">
            <w:pPr>
              <w:spacing w:after="200" w:line="276" w:lineRule="auto"/>
              <w:rPr>
                <w:rFonts w:ascii="Arial" w:hAnsi="Arial" w:cs="Arial"/>
                <w:snapToGrid w:val="0"/>
                <w:sz w:val="22"/>
                <w:szCs w:val="22"/>
              </w:rPr>
            </w:pPr>
            <w:r>
              <w:rPr>
                <w:rFonts w:ascii="Arial" w:hAnsi="Arial" w:cs="Arial"/>
                <w:snapToGrid w:val="0"/>
                <w:sz w:val="22"/>
                <w:szCs w:val="22"/>
              </w:rPr>
              <w:t xml:space="preserve">Blacklip </w:t>
            </w:r>
            <w:proofErr w:type="gramStart"/>
            <w:r>
              <w:rPr>
                <w:rFonts w:ascii="Arial" w:hAnsi="Arial" w:cs="Arial"/>
                <w:snapToGrid w:val="0"/>
                <w:sz w:val="22"/>
                <w:szCs w:val="22"/>
              </w:rPr>
              <w:t>abalone are</w:t>
            </w:r>
            <w:proofErr w:type="gramEnd"/>
            <w:r>
              <w:rPr>
                <w:rFonts w:ascii="Arial" w:hAnsi="Arial" w:cs="Arial"/>
                <w:snapToGrid w:val="0"/>
                <w:sz w:val="22"/>
                <w:szCs w:val="22"/>
              </w:rPr>
              <w:t xml:space="preserve"> found throughout southern Australia from Coffs Harbour in </w:t>
            </w:r>
            <w:r w:rsidR="006B2143">
              <w:rPr>
                <w:rFonts w:ascii="Arial" w:hAnsi="Arial" w:cs="Arial"/>
                <w:snapToGrid w:val="0"/>
                <w:sz w:val="22"/>
                <w:szCs w:val="22"/>
              </w:rPr>
              <w:t>NSW</w:t>
            </w:r>
            <w:r>
              <w:rPr>
                <w:rFonts w:ascii="Arial" w:hAnsi="Arial" w:cs="Arial"/>
                <w:snapToGrid w:val="0"/>
                <w:sz w:val="22"/>
                <w:szCs w:val="22"/>
              </w:rPr>
              <w:t xml:space="preserve">, south and west around the coast to Rottnest Island in Western Australia (WA). Blacklip </w:t>
            </w:r>
            <w:proofErr w:type="gramStart"/>
            <w:r>
              <w:rPr>
                <w:rFonts w:ascii="Arial" w:hAnsi="Arial" w:cs="Arial"/>
                <w:snapToGrid w:val="0"/>
                <w:sz w:val="22"/>
                <w:szCs w:val="22"/>
              </w:rPr>
              <w:t>abalone occur</w:t>
            </w:r>
            <w:proofErr w:type="gramEnd"/>
            <w:r>
              <w:rPr>
                <w:rFonts w:ascii="Arial" w:hAnsi="Arial" w:cs="Arial"/>
                <w:snapToGrid w:val="0"/>
                <w:sz w:val="22"/>
                <w:szCs w:val="22"/>
              </w:rPr>
              <w:t xml:space="preserve"> </w:t>
            </w:r>
            <w:r w:rsidR="00B056E2">
              <w:rPr>
                <w:rFonts w:ascii="Arial" w:hAnsi="Arial" w:cs="Arial"/>
                <w:snapToGrid w:val="0"/>
                <w:sz w:val="22"/>
                <w:szCs w:val="22"/>
              </w:rPr>
              <w:t>in relatively shallow depths (5</w:t>
            </w:r>
            <w:r w:rsidR="00B056E2">
              <w:rPr>
                <w:rFonts w:ascii="Arial" w:hAnsi="Arial" w:cs="Arial"/>
                <w:snapToGrid w:val="0"/>
                <w:sz w:val="22"/>
                <w:szCs w:val="22"/>
              </w:rPr>
              <w:softHyphen/>
              <w:t>–</w:t>
            </w:r>
            <w:r>
              <w:rPr>
                <w:rFonts w:ascii="Arial" w:hAnsi="Arial" w:cs="Arial"/>
                <w:snapToGrid w:val="0"/>
                <w:sz w:val="22"/>
                <w:szCs w:val="22"/>
              </w:rPr>
              <w:t xml:space="preserve">20 m) and can be found hidden in caves and crevices and on </w:t>
            </w:r>
            <w:r w:rsidR="00D6638E">
              <w:rPr>
                <w:rFonts w:ascii="Arial" w:hAnsi="Arial" w:cs="Arial"/>
                <w:snapToGrid w:val="0"/>
                <w:sz w:val="22"/>
                <w:szCs w:val="22"/>
              </w:rPr>
              <w:t>sheltered reefs</w:t>
            </w:r>
            <w:r w:rsidR="006B2143">
              <w:rPr>
                <w:rFonts w:ascii="Arial" w:hAnsi="Arial" w:cs="Arial"/>
                <w:snapToGrid w:val="0"/>
                <w:sz w:val="22"/>
                <w:szCs w:val="22"/>
              </w:rPr>
              <w:t>.</w:t>
            </w:r>
          </w:p>
          <w:p w:rsidR="007C2550" w:rsidRDefault="007C2550" w:rsidP="008F12A8">
            <w:pPr>
              <w:spacing w:after="200" w:line="276" w:lineRule="auto"/>
              <w:rPr>
                <w:rFonts w:ascii="Arial" w:hAnsi="Arial" w:cs="Arial"/>
                <w:snapToGrid w:val="0"/>
                <w:sz w:val="22"/>
                <w:szCs w:val="22"/>
              </w:rPr>
            </w:pPr>
            <w:r>
              <w:rPr>
                <w:rFonts w:ascii="Arial" w:hAnsi="Arial" w:cs="Arial"/>
                <w:snapToGrid w:val="0"/>
                <w:sz w:val="22"/>
                <w:szCs w:val="22"/>
              </w:rPr>
              <w:t xml:space="preserve">Blacklip abalone are broadcast spawners (eggs and sperm are released into the water column </w:t>
            </w:r>
            <w:r w:rsidR="004B243B">
              <w:rPr>
                <w:rFonts w:ascii="Arial" w:hAnsi="Arial" w:cs="Arial"/>
                <w:snapToGrid w:val="0"/>
                <w:sz w:val="22"/>
                <w:szCs w:val="22"/>
              </w:rPr>
              <w:t>where</w:t>
            </w:r>
            <w:r>
              <w:rPr>
                <w:rFonts w:ascii="Arial" w:hAnsi="Arial" w:cs="Arial"/>
                <w:snapToGrid w:val="0"/>
                <w:sz w:val="22"/>
                <w:szCs w:val="22"/>
              </w:rPr>
              <w:t xml:space="preserve"> fertilisation takes place) that have two seasonal spawning periods, one in spring (October to December) and one in autumn (Feb</w:t>
            </w:r>
            <w:r w:rsidR="00D6638E">
              <w:rPr>
                <w:rFonts w:ascii="Arial" w:hAnsi="Arial" w:cs="Arial"/>
                <w:snapToGrid w:val="0"/>
                <w:sz w:val="22"/>
                <w:szCs w:val="22"/>
              </w:rPr>
              <w:t>ruary to April)</w:t>
            </w:r>
            <w:r>
              <w:rPr>
                <w:rFonts w:ascii="Arial" w:hAnsi="Arial" w:cs="Arial"/>
                <w:snapToGrid w:val="0"/>
                <w:sz w:val="22"/>
                <w:szCs w:val="22"/>
              </w:rPr>
              <w:t xml:space="preserve">. </w:t>
            </w:r>
            <w:r w:rsidR="004B243B">
              <w:rPr>
                <w:rFonts w:ascii="Arial" w:hAnsi="Arial" w:cs="Arial"/>
                <w:snapToGrid w:val="0"/>
                <w:sz w:val="22"/>
                <w:szCs w:val="22"/>
              </w:rPr>
              <w:t>On average, b</w:t>
            </w:r>
            <w:r w:rsidR="00746C63">
              <w:rPr>
                <w:rFonts w:ascii="Arial" w:hAnsi="Arial" w:cs="Arial"/>
                <w:snapToGrid w:val="0"/>
                <w:sz w:val="22"/>
                <w:szCs w:val="22"/>
              </w:rPr>
              <w:t>lacklip abalone rea</w:t>
            </w:r>
            <w:r w:rsidR="00F2499C">
              <w:rPr>
                <w:rFonts w:ascii="Arial" w:hAnsi="Arial" w:cs="Arial"/>
                <w:snapToGrid w:val="0"/>
                <w:sz w:val="22"/>
                <w:szCs w:val="22"/>
              </w:rPr>
              <w:t>ch</w:t>
            </w:r>
            <w:r w:rsidR="003F07A6">
              <w:rPr>
                <w:rFonts w:ascii="Arial" w:hAnsi="Arial" w:cs="Arial"/>
                <w:snapToGrid w:val="0"/>
                <w:sz w:val="22"/>
                <w:szCs w:val="22"/>
              </w:rPr>
              <w:t xml:space="preserve"> sexual maturity at </w:t>
            </w:r>
            <w:r w:rsidR="00630A5D">
              <w:rPr>
                <w:rFonts w:ascii="Arial" w:hAnsi="Arial" w:cs="Arial"/>
                <w:snapToGrid w:val="0"/>
                <w:sz w:val="22"/>
                <w:szCs w:val="22"/>
              </w:rPr>
              <w:t>five</w:t>
            </w:r>
            <w:r w:rsidR="003F07A6">
              <w:rPr>
                <w:rFonts w:ascii="Arial" w:hAnsi="Arial" w:cs="Arial"/>
                <w:snapToGrid w:val="0"/>
                <w:sz w:val="22"/>
                <w:szCs w:val="22"/>
              </w:rPr>
              <w:t xml:space="preserve"> years and</w:t>
            </w:r>
            <w:r w:rsidR="00231FD5">
              <w:rPr>
                <w:rFonts w:ascii="Arial" w:hAnsi="Arial" w:cs="Arial"/>
                <w:snapToGrid w:val="0"/>
                <w:sz w:val="22"/>
                <w:szCs w:val="22"/>
              </w:rPr>
              <w:t xml:space="preserve"> shell length at sexual maturity </w:t>
            </w:r>
            <w:r w:rsidR="00B056E2">
              <w:rPr>
                <w:rFonts w:ascii="Arial" w:hAnsi="Arial" w:cs="Arial"/>
                <w:snapToGrid w:val="0"/>
                <w:sz w:val="22"/>
                <w:szCs w:val="22"/>
              </w:rPr>
              <w:t>can</w:t>
            </w:r>
            <w:r w:rsidR="00231FD5">
              <w:rPr>
                <w:rFonts w:ascii="Arial" w:hAnsi="Arial" w:cs="Arial"/>
                <w:snapToGrid w:val="0"/>
                <w:sz w:val="22"/>
                <w:szCs w:val="22"/>
              </w:rPr>
              <w:t xml:space="preserve"> vary between </w:t>
            </w:r>
            <w:r>
              <w:rPr>
                <w:rFonts w:ascii="Arial" w:hAnsi="Arial" w:cs="Arial"/>
                <w:snapToGrid w:val="0"/>
                <w:sz w:val="22"/>
                <w:szCs w:val="22"/>
              </w:rPr>
              <w:t xml:space="preserve">60 and 200 </w:t>
            </w:r>
            <w:r w:rsidR="004B243B">
              <w:rPr>
                <w:rFonts w:ascii="Arial" w:hAnsi="Arial" w:cs="Arial"/>
                <w:snapToGrid w:val="0"/>
                <w:sz w:val="22"/>
                <w:szCs w:val="22"/>
              </w:rPr>
              <w:t>mm,</w:t>
            </w:r>
            <w:r>
              <w:rPr>
                <w:rFonts w:ascii="Arial" w:hAnsi="Arial" w:cs="Arial"/>
                <w:snapToGrid w:val="0"/>
                <w:sz w:val="22"/>
                <w:szCs w:val="22"/>
              </w:rPr>
              <w:t xml:space="preserve"> dependi</w:t>
            </w:r>
            <w:r w:rsidR="00231FD5">
              <w:rPr>
                <w:rFonts w:ascii="Arial" w:hAnsi="Arial" w:cs="Arial"/>
                <w:snapToGrid w:val="0"/>
                <w:sz w:val="22"/>
                <w:szCs w:val="22"/>
              </w:rPr>
              <w:t>ng on environmental conditions.</w:t>
            </w:r>
            <w:r w:rsidR="00746C63">
              <w:rPr>
                <w:rFonts w:ascii="Arial" w:hAnsi="Arial" w:cs="Arial"/>
                <w:snapToGrid w:val="0"/>
                <w:sz w:val="22"/>
                <w:szCs w:val="22"/>
              </w:rPr>
              <w:t xml:space="preserve"> </w:t>
            </w:r>
          </w:p>
          <w:p w:rsidR="007C2550" w:rsidRDefault="007C2550" w:rsidP="008F12A8">
            <w:pPr>
              <w:spacing w:after="120" w:line="276" w:lineRule="auto"/>
              <w:rPr>
                <w:rFonts w:ascii="Arial" w:hAnsi="Arial" w:cs="Arial"/>
                <w:b/>
                <w:snapToGrid w:val="0"/>
                <w:sz w:val="22"/>
                <w:szCs w:val="22"/>
              </w:rPr>
            </w:pPr>
            <w:r>
              <w:rPr>
                <w:rFonts w:ascii="Arial" w:hAnsi="Arial" w:cs="Arial"/>
                <w:b/>
                <w:snapToGrid w:val="0"/>
                <w:sz w:val="22"/>
                <w:szCs w:val="22"/>
              </w:rPr>
              <w:t>Greenlip abalone</w:t>
            </w:r>
          </w:p>
          <w:p w:rsidR="007C2550" w:rsidRDefault="007C2550" w:rsidP="008F12A8">
            <w:pPr>
              <w:spacing w:after="120" w:line="276" w:lineRule="auto"/>
              <w:rPr>
                <w:rFonts w:ascii="Arial" w:hAnsi="Arial" w:cs="Arial"/>
                <w:snapToGrid w:val="0"/>
                <w:sz w:val="22"/>
                <w:szCs w:val="22"/>
              </w:rPr>
            </w:pPr>
            <w:r>
              <w:rPr>
                <w:rFonts w:ascii="Arial" w:hAnsi="Arial" w:cs="Arial"/>
                <w:snapToGrid w:val="0"/>
                <w:sz w:val="22"/>
                <w:szCs w:val="22"/>
              </w:rPr>
              <w:t xml:space="preserve">Greenlip </w:t>
            </w:r>
            <w:proofErr w:type="gramStart"/>
            <w:r>
              <w:rPr>
                <w:rFonts w:ascii="Arial" w:hAnsi="Arial" w:cs="Arial"/>
                <w:snapToGrid w:val="0"/>
                <w:sz w:val="22"/>
                <w:szCs w:val="22"/>
              </w:rPr>
              <w:t>abalone are</w:t>
            </w:r>
            <w:proofErr w:type="gramEnd"/>
            <w:r>
              <w:rPr>
                <w:rFonts w:ascii="Arial" w:hAnsi="Arial" w:cs="Arial"/>
                <w:snapToGrid w:val="0"/>
                <w:sz w:val="22"/>
                <w:szCs w:val="22"/>
              </w:rPr>
              <w:t xml:space="preserve"> found around the southern parts of Australia from Corner Inlet in Victoria, west to Cape Naturaliste in WA, with the majority of the population occurring in S</w:t>
            </w:r>
            <w:r w:rsidR="008B1DEF">
              <w:rPr>
                <w:rFonts w:ascii="Arial" w:hAnsi="Arial" w:cs="Arial"/>
                <w:snapToGrid w:val="0"/>
                <w:sz w:val="22"/>
                <w:szCs w:val="22"/>
              </w:rPr>
              <w:t xml:space="preserve">outh </w:t>
            </w:r>
            <w:r>
              <w:rPr>
                <w:rFonts w:ascii="Arial" w:hAnsi="Arial" w:cs="Arial"/>
                <w:snapToGrid w:val="0"/>
                <w:sz w:val="22"/>
                <w:szCs w:val="22"/>
              </w:rPr>
              <w:t>A</w:t>
            </w:r>
            <w:r w:rsidR="008B1DEF">
              <w:rPr>
                <w:rFonts w:ascii="Arial" w:hAnsi="Arial" w:cs="Arial"/>
                <w:snapToGrid w:val="0"/>
                <w:sz w:val="22"/>
                <w:szCs w:val="22"/>
              </w:rPr>
              <w:t>ustralia</w:t>
            </w:r>
            <w:r w:rsidR="00792B9B">
              <w:rPr>
                <w:rFonts w:ascii="Arial" w:hAnsi="Arial" w:cs="Arial"/>
                <w:snapToGrid w:val="0"/>
                <w:sz w:val="22"/>
                <w:szCs w:val="22"/>
              </w:rPr>
              <w:t>.</w:t>
            </w:r>
            <w:r>
              <w:rPr>
                <w:rFonts w:ascii="Arial" w:hAnsi="Arial" w:cs="Arial"/>
                <w:snapToGrid w:val="0"/>
                <w:sz w:val="22"/>
                <w:szCs w:val="22"/>
              </w:rPr>
              <w:t xml:space="preserve"> </w:t>
            </w:r>
            <w:r w:rsidRPr="00756315">
              <w:rPr>
                <w:rFonts w:ascii="Arial" w:hAnsi="Arial" w:cs="Arial"/>
                <w:snapToGrid w:val="0"/>
                <w:sz w:val="22"/>
                <w:szCs w:val="22"/>
              </w:rPr>
              <w:t>Greenlip abalone</w:t>
            </w:r>
            <w:r>
              <w:rPr>
                <w:rFonts w:ascii="Arial" w:hAnsi="Arial" w:cs="Arial"/>
                <w:snapToGrid w:val="0"/>
                <w:sz w:val="22"/>
                <w:szCs w:val="22"/>
              </w:rPr>
              <w:t xml:space="preserve"> occur in two types of habitat; low reef areas (often part sand/part rock) at depths ranging from five to 40 </w:t>
            </w:r>
            <w:r w:rsidR="008B1DEF">
              <w:rPr>
                <w:rFonts w:ascii="Arial" w:hAnsi="Arial" w:cs="Arial"/>
                <w:snapToGrid w:val="0"/>
                <w:sz w:val="22"/>
                <w:szCs w:val="22"/>
              </w:rPr>
              <w:t>m</w:t>
            </w:r>
            <w:r w:rsidR="00792B9B">
              <w:rPr>
                <w:rFonts w:ascii="Arial" w:hAnsi="Arial" w:cs="Arial"/>
                <w:snapToGrid w:val="0"/>
                <w:sz w:val="22"/>
                <w:szCs w:val="22"/>
              </w:rPr>
              <w:t>,</w:t>
            </w:r>
            <w:r w:rsidR="008B1DEF">
              <w:rPr>
                <w:rFonts w:ascii="Arial" w:hAnsi="Arial" w:cs="Arial"/>
                <w:snapToGrid w:val="0"/>
                <w:sz w:val="22"/>
                <w:szCs w:val="22"/>
              </w:rPr>
              <w:t xml:space="preserve"> </w:t>
            </w:r>
            <w:r>
              <w:rPr>
                <w:rFonts w:ascii="Arial" w:hAnsi="Arial" w:cs="Arial"/>
                <w:snapToGrid w:val="0"/>
                <w:sz w:val="22"/>
                <w:szCs w:val="22"/>
              </w:rPr>
              <w:t>and in rough water at the base of steep</w:t>
            </w:r>
            <w:r w:rsidR="00D6638E">
              <w:rPr>
                <w:rFonts w:ascii="Arial" w:hAnsi="Arial" w:cs="Arial"/>
                <w:snapToGrid w:val="0"/>
                <w:sz w:val="22"/>
                <w:szCs w:val="22"/>
              </w:rPr>
              <w:t xml:space="preserve"> granite cliffs</w:t>
            </w:r>
            <w:r>
              <w:rPr>
                <w:rFonts w:ascii="Arial" w:hAnsi="Arial" w:cs="Arial"/>
                <w:snapToGrid w:val="0"/>
                <w:sz w:val="22"/>
                <w:szCs w:val="22"/>
              </w:rPr>
              <w:t>.</w:t>
            </w:r>
          </w:p>
          <w:p w:rsidR="00E52B04" w:rsidRPr="000E40E6" w:rsidRDefault="007B3E7A" w:rsidP="00630A5D">
            <w:pPr>
              <w:spacing w:after="120" w:line="276" w:lineRule="auto"/>
              <w:rPr>
                <w:rFonts w:ascii="Arial" w:hAnsi="Arial" w:cs="Arial"/>
                <w:snapToGrid w:val="0"/>
                <w:sz w:val="22"/>
                <w:szCs w:val="22"/>
              </w:rPr>
            </w:pPr>
            <w:r>
              <w:rPr>
                <w:rFonts w:ascii="Arial" w:hAnsi="Arial" w:cs="Arial"/>
                <w:snapToGrid w:val="0"/>
                <w:sz w:val="22"/>
                <w:szCs w:val="22"/>
              </w:rPr>
              <w:t>Greenlip</w:t>
            </w:r>
            <w:r w:rsidR="007C2550">
              <w:rPr>
                <w:rFonts w:ascii="Arial" w:hAnsi="Arial" w:cs="Arial"/>
                <w:snapToGrid w:val="0"/>
                <w:sz w:val="22"/>
                <w:szCs w:val="22"/>
              </w:rPr>
              <w:t xml:space="preserve"> abalone </w:t>
            </w:r>
            <w:r>
              <w:rPr>
                <w:rFonts w:ascii="Arial" w:hAnsi="Arial" w:cs="Arial"/>
                <w:snapToGrid w:val="0"/>
                <w:sz w:val="22"/>
                <w:szCs w:val="22"/>
              </w:rPr>
              <w:t>broadcast spawn</w:t>
            </w:r>
            <w:r w:rsidR="008B1DEF">
              <w:rPr>
                <w:rFonts w:ascii="Arial" w:hAnsi="Arial" w:cs="Arial"/>
                <w:snapToGrid w:val="0"/>
                <w:sz w:val="22"/>
                <w:szCs w:val="22"/>
              </w:rPr>
              <w:t xml:space="preserve"> once a year</w:t>
            </w:r>
            <w:r w:rsidR="007C2550">
              <w:rPr>
                <w:rFonts w:ascii="Arial" w:hAnsi="Arial" w:cs="Arial"/>
                <w:snapToGrid w:val="0"/>
                <w:sz w:val="22"/>
                <w:szCs w:val="22"/>
              </w:rPr>
              <w:t xml:space="preserve"> and sexual maturity is reached when animals are </w:t>
            </w:r>
            <w:r w:rsidR="00B056E2">
              <w:rPr>
                <w:rFonts w:ascii="Arial" w:hAnsi="Arial" w:cs="Arial"/>
                <w:snapToGrid w:val="0"/>
                <w:sz w:val="22"/>
                <w:szCs w:val="22"/>
              </w:rPr>
              <w:t xml:space="preserve">at least </w:t>
            </w:r>
            <w:r w:rsidR="007C2550">
              <w:rPr>
                <w:rFonts w:ascii="Arial" w:hAnsi="Arial" w:cs="Arial"/>
                <w:snapToGrid w:val="0"/>
                <w:sz w:val="22"/>
                <w:szCs w:val="22"/>
              </w:rPr>
              <w:t>three years old</w:t>
            </w:r>
            <w:r w:rsidR="00B056E2">
              <w:rPr>
                <w:rFonts w:ascii="Arial" w:hAnsi="Arial" w:cs="Arial"/>
                <w:snapToGrid w:val="0"/>
                <w:sz w:val="22"/>
                <w:szCs w:val="22"/>
              </w:rPr>
              <w:t>,</w:t>
            </w:r>
            <w:r w:rsidR="007C2550">
              <w:rPr>
                <w:rFonts w:ascii="Arial" w:hAnsi="Arial" w:cs="Arial"/>
                <w:snapToGrid w:val="0"/>
                <w:sz w:val="22"/>
                <w:szCs w:val="22"/>
              </w:rPr>
              <w:t xml:space="preserve"> </w:t>
            </w:r>
            <w:r w:rsidR="00B056E2">
              <w:rPr>
                <w:rFonts w:ascii="Arial" w:hAnsi="Arial" w:cs="Arial"/>
                <w:snapToGrid w:val="0"/>
                <w:sz w:val="22"/>
                <w:szCs w:val="22"/>
              </w:rPr>
              <w:t>with shells approximately 100</w:t>
            </w:r>
            <w:r w:rsidR="00B056E2">
              <w:rPr>
                <w:rFonts w:ascii="Arial" w:hAnsi="Arial" w:cs="Arial"/>
                <w:snapToGrid w:val="0"/>
                <w:sz w:val="22"/>
                <w:szCs w:val="22"/>
              </w:rPr>
              <w:softHyphen/>
            </w:r>
            <w:r w:rsidR="00B056E2">
              <w:rPr>
                <w:rFonts w:ascii="Arial" w:hAnsi="Arial" w:cs="Arial"/>
                <w:snapToGrid w:val="0"/>
                <w:sz w:val="22"/>
                <w:szCs w:val="22"/>
              </w:rPr>
              <w:softHyphen/>
            </w:r>
            <w:r w:rsidR="00B056E2">
              <w:rPr>
                <w:rFonts w:ascii="Arial" w:hAnsi="Arial" w:cs="Arial"/>
                <w:snapToGrid w:val="0"/>
                <w:sz w:val="22"/>
                <w:szCs w:val="22"/>
              </w:rPr>
              <w:softHyphen/>
            </w:r>
            <w:r w:rsidR="00B056E2">
              <w:rPr>
                <w:rFonts w:ascii="Arial" w:hAnsi="Arial" w:cs="Arial"/>
                <w:snapToGrid w:val="0"/>
                <w:sz w:val="22"/>
                <w:szCs w:val="22"/>
              </w:rPr>
              <w:softHyphen/>
              <w:t>–</w:t>
            </w:r>
            <w:r w:rsidR="007C2550">
              <w:rPr>
                <w:rFonts w:ascii="Arial" w:hAnsi="Arial" w:cs="Arial"/>
                <w:snapToGrid w:val="0"/>
                <w:sz w:val="22"/>
                <w:szCs w:val="22"/>
              </w:rPr>
              <w:t xml:space="preserve">105 </w:t>
            </w:r>
            <w:r w:rsidR="00792B9B">
              <w:rPr>
                <w:rFonts w:ascii="Arial" w:hAnsi="Arial" w:cs="Arial"/>
                <w:snapToGrid w:val="0"/>
                <w:sz w:val="22"/>
                <w:szCs w:val="22"/>
              </w:rPr>
              <w:t>mm</w:t>
            </w:r>
            <w:r w:rsidR="007C2550">
              <w:rPr>
                <w:rFonts w:ascii="Arial" w:hAnsi="Arial" w:cs="Arial"/>
                <w:snapToGrid w:val="0"/>
                <w:sz w:val="22"/>
                <w:szCs w:val="22"/>
              </w:rPr>
              <w:t xml:space="preserve"> in length. </w:t>
            </w:r>
            <w:r w:rsidR="004A6D57">
              <w:rPr>
                <w:rFonts w:ascii="Arial" w:hAnsi="Arial" w:cs="Arial"/>
                <w:snapToGrid w:val="0"/>
                <w:sz w:val="22"/>
                <w:szCs w:val="22"/>
              </w:rPr>
              <w:t>G</w:t>
            </w:r>
            <w:r w:rsidR="007C2550">
              <w:rPr>
                <w:rFonts w:ascii="Arial" w:hAnsi="Arial" w:cs="Arial"/>
                <w:snapToGrid w:val="0"/>
                <w:sz w:val="22"/>
                <w:szCs w:val="22"/>
              </w:rPr>
              <w:t xml:space="preserve">reenlip </w:t>
            </w:r>
            <w:proofErr w:type="gramStart"/>
            <w:r w:rsidR="007C2550">
              <w:rPr>
                <w:rFonts w:ascii="Arial" w:hAnsi="Arial" w:cs="Arial"/>
                <w:snapToGrid w:val="0"/>
                <w:sz w:val="22"/>
                <w:szCs w:val="22"/>
              </w:rPr>
              <w:t xml:space="preserve">abalone typically </w:t>
            </w:r>
            <w:r w:rsidR="004A6D57">
              <w:rPr>
                <w:rFonts w:ascii="Arial" w:hAnsi="Arial" w:cs="Arial"/>
                <w:snapToGrid w:val="0"/>
                <w:sz w:val="22"/>
                <w:szCs w:val="22"/>
              </w:rPr>
              <w:t>spawn</w:t>
            </w:r>
            <w:proofErr w:type="gramEnd"/>
            <w:r w:rsidR="004A6D57">
              <w:rPr>
                <w:rFonts w:ascii="Arial" w:hAnsi="Arial" w:cs="Arial"/>
                <w:snapToGrid w:val="0"/>
                <w:sz w:val="22"/>
                <w:szCs w:val="22"/>
              </w:rPr>
              <w:t xml:space="preserve"> </w:t>
            </w:r>
            <w:r w:rsidR="007C2550">
              <w:rPr>
                <w:rFonts w:ascii="Arial" w:hAnsi="Arial" w:cs="Arial"/>
                <w:snapToGrid w:val="0"/>
                <w:sz w:val="22"/>
                <w:szCs w:val="22"/>
              </w:rPr>
              <w:t>between 100,000 to 1</w:t>
            </w:r>
            <w:r w:rsidR="00630A5D">
              <w:rPr>
                <w:rFonts w:ascii="Arial" w:hAnsi="Arial" w:cs="Arial"/>
                <w:snapToGrid w:val="0"/>
                <w:sz w:val="22"/>
                <w:szCs w:val="22"/>
              </w:rPr>
              <w:t>,000,000</w:t>
            </w:r>
            <w:r w:rsidR="004A6D57">
              <w:rPr>
                <w:rFonts w:ascii="Arial" w:hAnsi="Arial" w:cs="Arial"/>
                <w:snapToGrid w:val="0"/>
                <w:sz w:val="22"/>
                <w:szCs w:val="22"/>
              </w:rPr>
              <w:t xml:space="preserve"> eggs</w:t>
            </w:r>
            <w:r w:rsidR="00B056E2">
              <w:rPr>
                <w:rFonts w:ascii="Arial" w:hAnsi="Arial" w:cs="Arial"/>
                <w:snapToGrid w:val="0"/>
                <w:sz w:val="22"/>
                <w:szCs w:val="22"/>
              </w:rPr>
              <w:t>,</w:t>
            </w:r>
            <w:r w:rsidR="0034070F">
              <w:rPr>
                <w:rFonts w:ascii="Arial" w:hAnsi="Arial" w:cs="Arial"/>
                <w:snapToGrid w:val="0"/>
                <w:sz w:val="22"/>
                <w:szCs w:val="22"/>
              </w:rPr>
              <w:t xml:space="preserve"> </w:t>
            </w:r>
            <w:r w:rsidR="004A6D57">
              <w:rPr>
                <w:rFonts w:ascii="Arial" w:hAnsi="Arial" w:cs="Arial"/>
                <w:snapToGrid w:val="0"/>
                <w:sz w:val="22"/>
                <w:szCs w:val="22"/>
              </w:rPr>
              <w:t>with the</w:t>
            </w:r>
            <w:r w:rsidR="007C2550">
              <w:rPr>
                <w:rFonts w:ascii="Arial" w:hAnsi="Arial" w:cs="Arial"/>
                <w:snapToGrid w:val="0"/>
                <w:sz w:val="22"/>
                <w:szCs w:val="22"/>
              </w:rPr>
              <w:t xml:space="preserve"> number </w:t>
            </w:r>
            <w:r w:rsidR="004A6D57">
              <w:rPr>
                <w:rFonts w:ascii="Arial" w:hAnsi="Arial" w:cs="Arial"/>
                <w:snapToGrid w:val="0"/>
                <w:sz w:val="22"/>
                <w:szCs w:val="22"/>
              </w:rPr>
              <w:t>of eggs likely to be</w:t>
            </w:r>
            <w:r w:rsidR="007C2550">
              <w:rPr>
                <w:rFonts w:ascii="Arial" w:hAnsi="Arial" w:cs="Arial"/>
                <w:snapToGrid w:val="0"/>
                <w:sz w:val="22"/>
                <w:szCs w:val="22"/>
              </w:rPr>
              <w:t xml:space="preserve"> dependent on the size</w:t>
            </w:r>
            <w:r w:rsidR="00D6638E">
              <w:rPr>
                <w:rFonts w:ascii="Arial" w:hAnsi="Arial" w:cs="Arial"/>
                <w:snapToGrid w:val="0"/>
                <w:sz w:val="22"/>
                <w:szCs w:val="22"/>
              </w:rPr>
              <w:t xml:space="preserve"> of the </w:t>
            </w:r>
            <w:r w:rsidR="004A6D57">
              <w:rPr>
                <w:rFonts w:ascii="Arial" w:hAnsi="Arial" w:cs="Arial"/>
                <w:snapToGrid w:val="0"/>
                <w:sz w:val="22"/>
                <w:szCs w:val="22"/>
              </w:rPr>
              <w:t xml:space="preserve">adult </w:t>
            </w:r>
            <w:r w:rsidR="00D6638E">
              <w:rPr>
                <w:rFonts w:ascii="Arial" w:hAnsi="Arial" w:cs="Arial"/>
                <w:snapToGrid w:val="0"/>
                <w:sz w:val="22"/>
                <w:szCs w:val="22"/>
              </w:rPr>
              <w:t>abalone</w:t>
            </w:r>
            <w:r w:rsidR="007C2550">
              <w:rPr>
                <w:rFonts w:ascii="Arial" w:hAnsi="Arial" w:cs="Arial"/>
                <w:snapToGrid w:val="0"/>
                <w:sz w:val="22"/>
                <w:szCs w:val="22"/>
              </w:rPr>
              <w:t xml:space="preserve">. Greenlip </w:t>
            </w:r>
            <w:proofErr w:type="gramStart"/>
            <w:r w:rsidR="007C2550">
              <w:rPr>
                <w:rFonts w:ascii="Arial" w:hAnsi="Arial" w:cs="Arial"/>
                <w:snapToGrid w:val="0"/>
                <w:sz w:val="22"/>
                <w:szCs w:val="22"/>
              </w:rPr>
              <w:t>abalone are</w:t>
            </w:r>
            <w:proofErr w:type="gramEnd"/>
            <w:r w:rsidR="007C2550">
              <w:rPr>
                <w:rFonts w:ascii="Arial" w:hAnsi="Arial" w:cs="Arial"/>
                <w:snapToGrid w:val="0"/>
                <w:sz w:val="22"/>
                <w:szCs w:val="22"/>
              </w:rPr>
              <w:t xml:space="preserve"> known to grow faster and live longer than b</w:t>
            </w:r>
            <w:r w:rsidR="00D6638E">
              <w:rPr>
                <w:rFonts w:ascii="Arial" w:hAnsi="Arial" w:cs="Arial"/>
                <w:snapToGrid w:val="0"/>
                <w:sz w:val="22"/>
                <w:szCs w:val="22"/>
              </w:rPr>
              <w:t>lacklip abalone</w:t>
            </w:r>
            <w:r w:rsidR="007C2550">
              <w:rPr>
                <w:rFonts w:ascii="Arial" w:hAnsi="Arial" w:cs="Arial"/>
                <w:snapToGrid w:val="0"/>
                <w:sz w:val="22"/>
                <w:szCs w:val="22"/>
              </w:rPr>
              <w:t>.</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4E06FC" w:rsidRPr="004E06FC" w:rsidRDefault="004E06FC" w:rsidP="004E06FC">
            <w:pPr>
              <w:adjustRightInd w:val="0"/>
              <w:spacing w:after="200" w:line="276" w:lineRule="auto"/>
              <w:rPr>
                <w:rFonts w:ascii="Arial" w:hAnsi="Arial" w:cs="Arial"/>
                <w:sz w:val="22"/>
                <w:szCs w:val="22"/>
              </w:rPr>
            </w:pPr>
            <w:r w:rsidRPr="004E06FC">
              <w:rPr>
                <w:rFonts w:ascii="Arial" w:hAnsi="Arial" w:cs="Arial"/>
                <w:sz w:val="22"/>
                <w:szCs w:val="22"/>
              </w:rPr>
              <w:t>Annual stock assessments are completed for each of the three zones and these are used as the basis for setting the Total Allowable Commercial Catch (TACC).</w:t>
            </w:r>
            <w:r w:rsidR="008E7C5E">
              <w:rPr>
                <w:rFonts w:ascii="Arial" w:hAnsi="Arial" w:cs="Arial"/>
                <w:sz w:val="22"/>
                <w:szCs w:val="22"/>
              </w:rPr>
              <w:t xml:space="preserve"> The last Status Report </w:t>
            </w:r>
            <w:r w:rsidR="0034070F">
              <w:rPr>
                <w:rFonts w:ascii="Arial" w:hAnsi="Arial" w:cs="Arial"/>
                <w:sz w:val="22"/>
                <w:szCs w:val="22"/>
              </w:rPr>
              <w:t xml:space="preserve">on the Victorian Abalone Fishery </w:t>
            </w:r>
            <w:r w:rsidR="008E7C5E">
              <w:rPr>
                <w:rFonts w:ascii="Arial" w:hAnsi="Arial" w:cs="Arial"/>
                <w:sz w:val="22"/>
                <w:szCs w:val="22"/>
              </w:rPr>
              <w:t>was</w:t>
            </w:r>
            <w:r w:rsidR="008F12A8">
              <w:rPr>
                <w:rFonts w:ascii="Arial" w:hAnsi="Arial" w:cs="Arial"/>
                <w:sz w:val="22"/>
                <w:szCs w:val="22"/>
              </w:rPr>
              <w:t xml:space="preserve"> released in</w:t>
            </w:r>
            <w:r w:rsidR="008E7C5E">
              <w:rPr>
                <w:rFonts w:ascii="Arial" w:hAnsi="Arial" w:cs="Arial"/>
                <w:sz w:val="22"/>
                <w:szCs w:val="22"/>
              </w:rPr>
              <w:t xml:space="preserve"> 20</w:t>
            </w:r>
            <w:r w:rsidR="000A3C95">
              <w:rPr>
                <w:rFonts w:ascii="Arial" w:hAnsi="Arial" w:cs="Arial"/>
                <w:sz w:val="22"/>
                <w:szCs w:val="22"/>
              </w:rPr>
              <w:t>10</w:t>
            </w:r>
            <w:r w:rsidR="008F12A8">
              <w:rPr>
                <w:rFonts w:ascii="Arial" w:hAnsi="Arial" w:cs="Arial"/>
                <w:sz w:val="22"/>
                <w:szCs w:val="22"/>
              </w:rPr>
              <w:t>.</w:t>
            </w:r>
            <w:r w:rsidR="000A3C95">
              <w:rPr>
                <w:rFonts w:ascii="Arial" w:hAnsi="Arial" w:cs="Arial"/>
                <w:sz w:val="22"/>
                <w:szCs w:val="22"/>
              </w:rPr>
              <w:t xml:space="preserve"> </w:t>
            </w:r>
          </w:p>
          <w:p w:rsidR="004E06FC" w:rsidRPr="004E06FC" w:rsidRDefault="004E06FC" w:rsidP="004E06FC">
            <w:pPr>
              <w:adjustRightInd w:val="0"/>
              <w:spacing w:after="200" w:line="276" w:lineRule="auto"/>
              <w:rPr>
                <w:rFonts w:ascii="Arial" w:hAnsi="Arial" w:cs="Arial"/>
                <w:sz w:val="22"/>
                <w:szCs w:val="22"/>
              </w:rPr>
            </w:pPr>
            <w:r w:rsidRPr="004E06FC">
              <w:rPr>
                <w:rFonts w:ascii="Arial" w:hAnsi="Arial" w:cs="Arial"/>
                <w:sz w:val="22"/>
                <w:szCs w:val="22"/>
              </w:rPr>
              <w:t>Blacklip abalone stocks within the contemporary fishing grounds are</w:t>
            </w:r>
            <w:r w:rsidR="00130844">
              <w:rPr>
                <w:rFonts w:ascii="Arial" w:hAnsi="Arial" w:cs="Arial"/>
                <w:sz w:val="22"/>
                <w:szCs w:val="22"/>
              </w:rPr>
              <w:t xml:space="preserve"> considered to be</w:t>
            </w:r>
            <w:r w:rsidRPr="004E06FC">
              <w:rPr>
                <w:rFonts w:ascii="Arial" w:hAnsi="Arial" w:cs="Arial"/>
                <w:sz w:val="22"/>
                <w:szCs w:val="22"/>
              </w:rPr>
              <w:t xml:space="preserve"> fully fished. </w:t>
            </w:r>
          </w:p>
          <w:p w:rsidR="00DA6A89" w:rsidRDefault="004E06FC" w:rsidP="00130844">
            <w:pPr>
              <w:spacing w:after="200" w:line="276" w:lineRule="auto"/>
              <w:rPr>
                <w:rFonts w:ascii="Arial" w:hAnsi="Arial" w:cs="Arial"/>
                <w:sz w:val="22"/>
                <w:szCs w:val="22"/>
              </w:rPr>
            </w:pPr>
            <w:r w:rsidRPr="004E06FC">
              <w:rPr>
                <w:rFonts w:ascii="Arial" w:hAnsi="Arial" w:cs="Arial"/>
                <w:sz w:val="22"/>
                <w:szCs w:val="22"/>
              </w:rPr>
              <w:t>Greenlip abalone stocks have limited abundance in the Western and Central Zones</w:t>
            </w:r>
            <w:r w:rsidR="00657240">
              <w:rPr>
                <w:rFonts w:ascii="Arial" w:hAnsi="Arial" w:cs="Arial"/>
                <w:sz w:val="22"/>
                <w:szCs w:val="22"/>
              </w:rPr>
              <w:t>, where the species is at the eastern limit of its natural range.</w:t>
            </w:r>
            <w:r w:rsidR="00910380">
              <w:rPr>
                <w:rFonts w:ascii="Arial" w:hAnsi="Arial" w:cs="Arial"/>
                <w:sz w:val="22"/>
                <w:szCs w:val="22"/>
              </w:rPr>
              <w:t xml:space="preserve"> </w:t>
            </w:r>
          </w:p>
          <w:p w:rsidR="003F07A6" w:rsidRPr="00BE2BE5" w:rsidRDefault="003F07A6" w:rsidP="005B76EA">
            <w:pPr>
              <w:spacing w:after="200" w:line="276" w:lineRule="auto"/>
              <w:rPr>
                <w:rFonts w:ascii="Arial" w:hAnsi="Arial" w:cs="Arial"/>
                <w:sz w:val="22"/>
                <w:szCs w:val="22"/>
              </w:rPr>
            </w:pPr>
            <w:r>
              <w:rPr>
                <w:rFonts w:ascii="Arial" w:hAnsi="Arial" w:cs="Arial"/>
                <w:sz w:val="22"/>
                <w:szCs w:val="22"/>
              </w:rPr>
              <w:t xml:space="preserve">In recent </w:t>
            </w:r>
            <w:r w:rsidR="00426943">
              <w:rPr>
                <w:rFonts w:ascii="Arial" w:hAnsi="Arial" w:cs="Arial"/>
                <w:sz w:val="22"/>
                <w:szCs w:val="22"/>
              </w:rPr>
              <w:t>years</w:t>
            </w:r>
            <w:r w:rsidR="0034070F">
              <w:rPr>
                <w:rFonts w:ascii="Arial" w:hAnsi="Arial" w:cs="Arial"/>
                <w:sz w:val="22"/>
                <w:szCs w:val="22"/>
              </w:rPr>
              <w:t>,</w:t>
            </w:r>
            <w:r w:rsidR="00426943">
              <w:rPr>
                <w:rFonts w:ascii="Arial" w:hAnsi="Arial" w:cs="Arial"/>
                <w:sz w:val="22"/>
                <w:szCs w:val="22"/>
              </w:rPr>
              <w:t xml:space="preserve"> </w:t>
            </w:r>
            <w:r w:rsidR="0034070F">
              <w:rPr>
                <w:rFonts w:ascii="Arial" w:hAnsi="Arial" w:cs="Arial"/>
                <w:sz w:val="22"/>
                <w:szCs w:val="22"/>
              </w:rPr>
              <w:t xml:space="preserve">increasing numbers of </w:t>
            </w:r>
            <w:r w:rsidR="00426943">
              <w:rPr>
                <w:rFonts w:ascii="Arial" w:hAnsi="Arial" w:cs="Arial"/>
                <w:sz w:val="22"/>
                <w:szCs w:val="22"/>
              </w:rPr>
              <w:t xml:space="preserve">sea urchins have </w:t>
            </w:r>
            <w:r w:rsidR="0034070F">
              <w:rPr>
                <w:rFonts w:ascii="Arial" w:hAnsi="Arial" w:cs="Arial"/>
                <w:sz w:val="22"/>
                <w:szCs w:val="22"/>
              </w:rPr>
              <w:t>had</w:t>
            </w:r>
            <w:r w:rsidR="00426943">
              <w:rPr>
                <w:rFonts w:ascii="Arial" w:hAnsi="Arial" w:cs="Arial"/>
                <w:sz w:val="22"/>
                <w:szCs w:val="22"/>
              </w:rPr>
              <w:t xml:space="preserve"> increasing </w:t>
            </w:r>
            <w:r w:rsidR="0034070F">
              <w:rPr>
                <w:rFonts w:ascii="Arial" w:hAnsi="Arial" w:cs="Arial"/>
                <w:sz w:val="22"/>
                <w:szCs w:val="22"/>
              </w:rPr>
              <w:t xml:space="preserve">impact </w:t>
            </w:r>
            <w:r w:rsidR="00D731F4">
              <w:rPr>
                <w:rFonts w:ascii="Arial" w:hAnsi="Arial" w:cs="Arial"/>
                <w:sz w:val="22"/>
                <w:szCs w:val="22"/>
              </w:rPr>
              <w:t>on</w:t>
            </w:r>
            <w:r>
              <w:rPr>
                <w:rFonts w:ascii="Arial" w:hAnsi="Arial" w:cs="Arial"/>
                <w:sz w:val="22"/>
                <w:szCs w:val="22"/>
              </w:rPr>
              <w:t xml:space="preserve"> the Victorian Abalone Fishery</w:t>
            </w:r>
            <w:r w:rsidR="00D731F4">
              <w:rPr>
                <w:rFonts w:ascii="Arial" w:hAnsi="Arial" w:cs="Arial"/>
                <w:sz w:val="22"/>
                <w:szCs w:val="22"/>
              </w:rPr>
              <w:t xml:space="preserve"> in eastern Victoria and Port Phillip Bay</w:t>
            </w:r>
            <w:r>
              <w:rPr>
                <w:rFonts w:ascii="Arial" w:hAnsi="Arial" w:cs="Arial"/>
                <w:sz w:val="22"/>
                <w:szCs w:val="22"/>
              </w:rPr>
              <w:t xml:space="preserve">. </w:t>
            </w:r>
            <w:r w:rsidR="00D731F4">
              <w:rPr>
                <w:rFonts w:ascii="Arial" w:hAnsi="Arial" w:cs="Arial"/>
                <w:sz w:val="22"/>
                <w:szCs w:val="22"/>
              </w:rPr>
              <w:t>Two species of sea urchin, the black sea urchin (</w:t>
            </w:r>
            <w:proofErr w:type="spellStart"/>
            <w:r w:rsidR="006E4EA4" w:rsidRPr="006E4EA4">
              <w:rPr>
                <w:rFonts w:ascii="Arial" w:hAnsi="Arial" w:cs="Arial"/>
                <w:i/>
                <w:sz w:val="22"/>
                <w:szCs w:val="22"/>
              </w:rPr>
              <w:t>Centrostephanus</w:t>
            </w:r>
            <w:proofErr w:type="spellEnd"/>
            <w:r w:rsidR="006E4EA4" w:rsidRPr="006E4EA4">
              <w:rPr>
                <w:rFonts w:ascii="Arial" w:hAnsi="Arial" w:cs="Arial"/>
                <w:i/>
                <w:sz w:val="22"/>
                <w:szCs w:val="22"/>
              </w:rPr>
              <w:t xml:space="preserve"> </w:t>
            </w:r>
            <w:proofErr w:type="spellStart"/>
            <w:r w:rsidR="006E4EA4" w:rsidRPr="006E4EA4">
              <w:rPr>
                <w:rFonts w:ascii="Arial" w:hAnsi="Arial" w:cs="Arial"/>
                <w:i/>
                <w:sz w:val="22"/>
                <w:szCs w:val="22"/>
              </w:rPr>
              <w:t>rodgersii</w:t>
            </w:r>
            <w:proofErr w:type="spellEnd"/>
            <w:r w:rsidR="006E4EA4">
              <w:rPr>
                <w:rFonts w:ascii="Arial" w:hAnsi="Arial" w:cs="Arial"/>
                <w:sz w:val="22"/>
                <w:szCs w:val="22"/>
              </w:rPr>
              <w:t>) and the purple sea urchin (</w:t>
            </w:r>
            <w:proofErr w:type="spellStart"/>
            <w:r w:rsidR="006E4EA4" w:rsidRPr="006E4EA4">
              <w:rPr>
                <w:rFonts w:ascii="Arial" w:hAnsi="Arial" w:cs="Arial"/>
                <w:i/>
                <w:sz w:val="22"/>
                <w:szCs w:val="22"/>
              </w:rPr>
              <w:t>Heliocidaris</w:t>
            </w:r>
            <w:proofErr w:type="spellEnd"/>
            <w:r w:rsidR="006E4EA4" w:rsidRPr="006E4EA4">
              <w:rPr>
                <w:rFonts w:ascii="Arial" w:hAnsi="Arial" w:cs="Arial"/>
                <w:i/>
                <w:sz w:val="22"/>
                <w:szCs w:val="22"/>
              </w:rPr>
              <w:t xml:space="preserve"> </w:t>
            </w:r>
            <w:proofErr w:type="spellStart"/>
            <w:r w:rsidR="006E4EA4" w:rsidRPr="006E4EA4">
              <w:rPr>
                <w:rFonts w:ascii="Arial" w:hAnsi="Arial" w:cs="Arial"/>
                <w:i/>
                <w:sz w:val="22"/>
                <w:szCs w:val="22"/>
              </w:rPr>
              <w:t>erythrogramma</w:t>
            </w:r>
            <w:proofErr w:type="spellEnd"/>
            <w:r w:rsidR="006E4EA4">
              <w:rPr>
                <w:rFonts w:ascii="Arial" w:hAnsi="Arial" w:cs="Arial"/>
                <w:sz w:val="22"/>
                <w:szCs w:val="22"/>
              </w:rPr>
              <w:t xml:space="preserve">), have experienced recent range expansions into these </w:t>
            </w:r>
            <w:r w:rsidR="006E4EA4">
              <w:rPr>
                <w:rFonts w:ascii="Arial" w:hAnsi="Arial" w:cs="Arial"/>
                <w:sz w:val="22"/>
                <w:szCs w:val="22"/>
              </w:rPr>
              <w:lastRenderedPageBreak/>
              <w:t xml:space="preserve">areas, most likely caused by strengthening of the East Australian Current into southern waters. </w:t>
            </w:r>
            <w:r w:rsidR="00FB0CFA">
              <w:rPr>
                <w:rFonts w:ascii="Arial" w:hAnsi="Arial" w:cs="Arial"/>
                <w:sz w:val="22"/>
                <w:szCs w:val="22"/>
              </w:rPr>
              <w:t>These s</w:t>
            </w:r>
            <w:r>
              <w:rPr>
                <w:rFonts w:ascii="Arial" w:hAnsi="Arial" w:cs="Arial"/>
                <w:sz w:val="22"/>
                <w:szCs w:val="22"/>
              </w:rPr>
              <w:t xml:space="preserve">ea urchins </w:t>
            </w:r>
            <w:r w:rsidR="00FB0CFA">
              <w:rPr>
                <w:rFonts w:ascii="Arial" w:hAnsi="Arial" w:cs="Arial"/>
                <w:sz w:val="22"/>
                <w:szCs w:val="22"/>
              </w:rPr>
              <w:t xml:space="preserve">have </w:t>
            </w:r>
            <w:r w:rsidR="0034070F">
              <w:rPr>
                <w:rFonts w:ascii="Arial" w:hAnsi="Arial" w:cs="Arial"/>
                <w:sz w:val="22"/>
                <w:szCs w:val="22"/>
              </w:rPr>
              <w:t>denude</w:t>
            </w:r>
            <w:r w:rsidR="00FB0CFA">
              <w:rPr>
                <w:rFonts w:ascii="Arial" w:hAnsi="Arial" w:cs="Arial"/>
                <w:sz w:val="22"/>
                <w:szCs w:val="22"/>
              </w:rPr>
              <w:t>d</w:t>
            </w:r>
            <w:r w:rsidR="0034070F">
              <w:rPr>
                <w:rFonts w:ascii="Arial" w:hAnsi="Arial" w:cs="Arial"/>
                <w:sz w:val="22"/>
                <w:szCs w:val="22"/>
              </w:rPr>
              <w:t xml:space="preserve"> benthic algal</w:t>
            </w:r>
            <w:r>
              <w:rPr>
                <w:rFonts w:ascii="Arial" w:hAnsi="Arial" w:cs="Arial"/>
                <w:sz w:val="22"/>
                <w:szCs w:val="22"/>
              </w:rPr>
              <w:t xml:space="preserve"> </w:t>
            </w:r>
            <w:r w:rsidR="0034070F">
              <w:rPr>
                <w:rFonts w:ascii="Arial" w:hAnsi="Arial" w:cs="Arial"/>
                <w:sz w:val="22"/>
                <w:szCs w:val="22"/>
              </w:rPr>
              <w:t>cover</w:t>
            </w:r>
            <w:r w:rsidR="00FB0CFA">
              <w:rPr>
                <w:rFonts w:ascii="Arial" w:hAnsi="Arial" w:cs="Arial"/>
                <w:sz w:val="22"/>
                <w:szCs w:val="22"/>
              </w:rPr>
              <w:t xml:space="preserve"> in some areas</w:t>
            </w:r>
            <w:r w:rsidR="0034070F">
              <w:rPr>
                <w:rFonts w:ascii="Arial" w:hAnsi="Arial" w:cs="Arial"/>
                <w:sz w:val="22"/>
                <w:szCs w:val="22"/>
              </w:rPr>
              <w:t>, creating</w:t>
            </w:r>
            <w:r>
              <w:rPr>
                <w:rFonts w:ascii="Arial" w:hAnsi="Arial" w:cs="Arial"/>
                <w:sz w:val="22"/>
                <w:szCs w:val="22"/>
              </w:rPr>
              <w:t xml:space="preserve"> </w:t>
            </w:r>
            <w:r w:rsidR="0034070F">
              <w:rPr>
                <w:rFonts w:ascii="Arial" w:hAnsi="Arial" w:cs="Arial"/>
                <w:sz w:val="22"/>
                <w:szCs w:val="22"/>
              </w:rPr>
              <w:t xml:space="preserve">'urchin </w:t>
            </w:r>
            <w:r>
              <w:rPr>
                <w:rFonts w:ascii="Arial" w:hAnsi="Arial" w:cs="Arial"/>
                <w:sz w:val="22"/>
                <w:szCs w:val="22"/>
              </w:rPr>
              <w:t>barrens</w:t>
            </w:r>
            <w:r w:rsidR="0034070F">
              <w:rPr>
                <w:rFonts w:ascii="Arial" w:hAnsi="Arial" w:cs="Arial"/>
                <w:sz w:val="22"/>
                <w:szCs w:val="22"/>
              </w:rPr>
              <w:t>'</w:t>
            </w:r>
            <w:r>
              <w:rPr>
                <w:rFonts w:ascii="Arial" w:hAnsi="Arial" w:cs="Arial"/>
                <w:sz w:val="22"/>
                <w:szCs w:val="22"/>
              </w:rPr>
              <w:t xml:space="preserve"> which are unsuitable for abalone habitation. The lack of suitable abalone habitat combined with harvesting can result in localised depletion. The Victorian Department of Environment and Primary Industri</w:t>
            </w:r>
            <w:r w:rsidR="006A71B4">
              <w:rPr>
                <w:rFonts w:ascii="Arial" w:hAnsi="Arial" w:cs="Arial"/>
                <w:sz w:val="22"/>
                <w:szCs w:val="22"/>
              </w:rPr>
              <w:t xml:space="preserve">es </w:t>
            </w:r>
            <w:proofErr w:type="gramStart"/>
            <w:r w:rsidR="006A71B4">
              <w:rPr>
                <w:rFonts w:ascii="Arial" w:hAnsi="Arial" w:cs="Arial"/>
                <w:sz w:val="22"/>
                <w:szCs w:val="22"/>
              </w:rPr>
              <w:t>is</w:t>
            </w:r>
            <w:proofErr w:type="gramEnd"/>
            <w:r w:rsidR="006A71B4">
              <w:rPr>
                <w:rFonts w:ascii="Arial" w:hAnsi="Arial" w:cs="Arial"/>
                <w:sz w:val="22"/>
                <w:szCs w:val="22"/>
              </w:rPr>
              <w:t xml:space="preserve"> currently investigating methods to control sea urchins</w:t>
            </w:r>
            <w:r w:rsidR="006A1D44">
              <w:rPr>
                <w:rFonts w:ascii="Arial" w:hAnsi="Arial" w:cs="Arial"/>
                <w:sz w:val="22"/>
                <w:szCs w:val="22"/>
              </w:rPr>
              <w:t>, with</w:t>
            </w:r>
            <w:r w:rsidR="006A71B4">
              <w:rPr>
                <w:rFonts w:ascii="Arial" w:hAnsi="Arial" w:cs="Arial"/>
                <w:sz w:val="22"/>
                <w:szCs w:val="22"/>
              </w:rPr>
              <w:t xml:space="preserve"> trial</w:t>
            </w:r>
            <w:r w:rsidR="006A1D44">
              <w:rPr>
                <w:rFonts w:ascii="Arial" w:hAnsi="Arial" w:cs="Arial"/>
                <w:sz w:val="22"/>
                <w:szCs w:val="22"/>
              </w:rPr>
              <w:t>s</w:t>
            </w:r>
            <w:r w:rsidR="006A71B4">
              <w:rPr>
                <w:rFonts w:ascii="Arial" w:hAnsi="Arial" w:cs="Arial"/>
                <w:sz w:val="22"/>
                <w:szCs w:val="22"/>
              </w:rPr>
              <w:t xml:space="preserve"> underway on selected reefs</w:t>
            </w:r>
            <w:r w:rsidR="00FB0CFA">
              <w:rPr>
                <w:rFonts w:ascii="Arial" w:hAnsi="Arial" w:cs="Arial"/>
                <w:sz w:val="22"/>
                <w:szCs w:val="22"/>
              </w:rPr>
              <w:t xml:space="preserve"> to</w:t>
            </w:r>
            <w:r w:rsidR="006A71B4">
              <w:rPr>
                <w:rFonts w:ascii="Arial" w:hAnsi="Arial" w:cs="Arial"/>
                <w:sz w:val="22"/>
                <w:szCs w:val="22"/>
              </w:rPr>
              <w:t xml:space="preserve"> </w:t>
            </w:r>
            <w:r w:rsidR="005B76EA">
              <w:rPr>
                <w:rFonts w:ascii="Arial" w:hAnsi="Arial" w:cs="Arial"/>
                <w:sz w:val="22"/>
                <w:szCs w:val="22"/>
              </w:rPr>
              <w:t>examine</w:t>
            </w:r>
            <w:r w:rsidR="006A71B4">
              <w:rPr>
                <w:rFonts w:ascii="Arial" w:hAnsi="Arial" w:cs="Arial"/>
                <w:sz w:val="22"/>
                <w:szCs w:val="22"/>
              </w:rPr>
              <w:t xml:space="preserve"> cost effective </w:t>
            </w:r>
            <w:r w:rsidR="005B76EA">
              <w:rPr>
                <w:rFonts w:ascii="Arial" w:hAnsi="Arial" w:cs="Arial"/>
                <w:sz w:val="22"/>
                <w:szCs w:val="22"/>
              </w:rPr>
              <w:t>techniques</w:t>
            </w:r>
            <w:r w:rsidR="006A71B4">
              <w:rPr>
                <w:rFonts w:ascii="Arial" w:hAnsi="Arial" w:cs="Arial"/>
                <w:sz w:val="22"/>
                <w:szCs w:val="22"/>
              </w:rPr>
              <w:t xml:space="preserve"> to cull sea urchins.</w:t>
            </w:r>
            <w:r>
              <w:rPr>
                <w:rFonts w:ascii="Arial" w:hAnsi="Arial" w:cs="Arial"/>
                <w:sz w:val="22"/>
                <w:szCs w:val="22"/>
              </w:rPr>
              <w:t xml:space="preserve">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lastRenderedPageBreak/>
              <w:t>Byproduct Species</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7B3E7A" w:rsidP="00AF2D14">
            <w:pPr>
              <w:spacing w:after="200" w:line="276" w:lineRule="auto"/>
              <w:rPr>
                <w:rFonts w:ascii="Arial" w:hAnsi="Arial" w:cs="Arial"/>
                <w:snapToGrid w:val="0"/>
                <w:color w:val="3366FF"/>
                <w:sz w:val="22"/>
                <w:szCs w:val="22"/>
              </w:rPr>
            </w:pPr>
            <w:r w:rsidRPr="00191209">
              <w:rPr>
                <w:rFonts w:ascii="Arial" w:hAnsi="Arial" w:cs="Arial"/>
                <w:snapToGrid w:val="0"/>
                <w:sz w:val="22"/>
                <w:szCs w:val="22"/>
              </w:rPr>
              <w:t xml:space="preserve">There is no byproduct due to the </w:t>
            </w:r>
            <w:r>
              <w:rPr>
                <w:rFonts w:ascii="Arial" w:hAnsi="Arial" w:cs="Arial"/>
                <w:snapToGrid w:val="0"/>
                <w:sz w:val="22"/>
                <w:szCs w:val="22"/>
              </w:rPr>
              <w:t xml:space="preserve">hand collection method </w:t>
            </w:r>
            <w:r w:rsidRPr="00191209">
              <w:rPr>
                <w:rFonts w:ascii="Arial" w:hAnsi="Arial" w:cs="Arial"/>
                <w:snapToGrid w:val="0"/>
                <w:sz w:val="22"/>
                <w:szCs w:val="22"/>
              </w:rPr>
              <w:t>used in the fishery.</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585824" w:rsidRPr="00585824" w:rsidRDefault="00C64CAF" w:rsidP="00585824">
            <w:pPr>
              <w:spacing w:after="200" w:line="276" w:lineRule="auto"/>
              <w:rPr>
                <w:rFonts w:ascii="Arial" w:hAnsi="Arial" w:cs="Arial"/>
                <w:sz w:val="22"/>
                <w:szCs w:val="22"/>
              </w:rPr>
            </w:pPr>
            <w:r>
              <w:rPr>
                <w:rFonts w:ascii="Arial" w:hAnsi="Arial" w:cs="Arial"/>
                <w:sz w:val="22"/>
                <w:szCs w:val="22"/>
              </w:rPr>
              <w:t>C</w:t>
            </w:r>
            <w:r w:rsidRPr="00585824">
              <w:rPr>
                <w:rFonts w:ascii="Arial" w:hAnsi="Arial" w:cs="Arial"/>
                <w:sz w:val="22"/>
                <w:szCs w:val="22"/>
              </w:rPr>
              <w:t>ommercial divers</w:t>
            </w:r>
            <w:r>
              <w:rPr>
                <w:rFonts w:ascii="Arial" w:hAnsi="Arial" w:cs="Arial"/>
                <w:sz w:val="22"/>
                <w:szCs w:val="22"/>
              </w:rPr>
              <w:t xml:space="preserve"> are permitted to use </w:t>
            </w:r>
            <w:r w:rsidRPr="00585824">
              <w:rPr>
                <w:rFonts w:ascii="Arial" w:hAnsi="Arial" w:cs="Arial"/>
                <w:sz w:val="22"/>
                <w:szCs w:val="22"/>
              </w:rPr>
              <w:t xml:space="preserve">commercial diving equipment </w:t>
            </w:r>
            <w:r>
              <w:rPr>
                <w:rFonts w:ascii="Arial" w:hAnsi="Arial" w:cs="Arial"/>
                <w:sz w:val="22"/>
                <w:szCs w:val="22"/>
              </w:rPr>
              <w:t>for h</w:t>
            </w:r>
            <w:r w:rsidR="00585824" w:rsidRPr="00585824">
              <w:rPr>
                <w:rFonts w:ascii="Arial" w:hAnsi="Arial" w:cs="Arial"/>
                <w:sz w:val="22"/>
                <w:szCs w:val="22"/>
              </w:rPr>
              <w:t xml:space="preserve">and collection </w:t>
            </w:r>
            <w:r>
              <w:rPr>
                <w:rFonts w:ascii="Arial" w:hAnsi="Arial" w:cs="Arial"/>
                <w:sz w:val="22"/>
                <w:szCs w:val="22"/>
              </w:rPr>
              <w:t>of abalone. The main equipment used by commercial operators is s</w:t>
            </w:r>
            <w:r w:rsidR="00585824" w:rsidRPr="00585824">
              <w:rPr>
                <w:rFonts w:ascii="Arial" w:hAnsi="Arial" w:cs="Arial"/>
                <w:sz w:val="22"/>
                <w:szCs w:val="22"/>
              </w:rPr>
              <w:t xml:space="preserve">urface air supply (hookah system) </w:t>
            </w:r>
            <w:r>
              <w:rPr>
                <w:rFonts w:ascii="Arial" w:hAnsi="Arial" w:cs="Arial"/>
                <w:sz w:val="22"/>
                <w:szCs w:val="22"/>
              </w:rPr>
              <w:t>supported by</w:t>
            </w:r>
            <w:r w:rsidR="00585824" w:rsidRPr="00585824">
              <w:rPr>
                <w:rFonts w:ascii="Arial" w:hAnsi="Arial" w:cs="Arial"/>
                <w:sz w:val="22"/>
                <w:szCs w:val="22"/>
              </w:rPr>
              <w:t xml:space="preserve"> small, high speed fishing boats.</w:t>
            </w:r>
          </w:p>
          <w:p w:rsidR="00DA6A89" w:rsidRPr="009B3A55" w:rsidRDefault="00585824" w:rsidP="00C64CAF">
            <w:pPr>
              <w:spacing w:after="200" w:line="276" w:lineRule="auto"/>
              <w:rPr>
                <w:rFonts w:ascii="Arial" w:hAnsi="Arial" w:cs="Arial"/>
                <w:snapToGrid w:val="0"/>
                <w:color w:val="3366FF"/>
                <w:sz w:val="22"/>
                <w:szCs w:val="22"/>
              </w:rPr>
            </w:pPr>
            <w:r w:rsidRPr="00585824">
              <w:rPr>
                <w:rFonts w:ascii="Arial" w:hAnsi="Arial" w:cs="Arial"/>
                <w:sz w:val="22"/>
                <w:szCs w:val="22"/>
              </w:rPr>
              <w:t>Recreational catch is permitted using diving equipment similar to commercial divers</w:t>
            </w:r>
            <w:r w:rsidR="00C64CAF">
              <w:rPr>
                <w:rFonts w:ascii="Arial" w:hAnsi="Arial" w:cs="Arial"/>
                <w:sz w:val="22"/>
                <w:szCs w:val="22"/>
              </w:rPr>
              <w:t>,</w:t>
            </w:r>
            <w:r w:rsidRPr="00585824">
              <w:rPr>
                <w:rFonts w:ascii="Arial" w:hAnsi="Arial" w:cs="Arial"/>
                <w:sz w:val="22"/>
                <w:szCs w:val="22"/>
              </w:rPr>
              <w:t xml:space="preserve"> including hookah, scuba </w:t>
            </w:r>
            <w:r w:rsidR="00C64CAF">
              <w:rPr>
                <w:rFonts w:ascii="Arial" w:hAnsi="Arial" w:cs="Arial"/>
                <w:sz w:val="22"/>
                <w:szCs w:val="22"/>
              </w:rPr>
              <w:t>gear</w:t>
            </w:r>
            <w:r w:rsidRPr="00585824">
              <w:rPr>
                <w:rFonts w:ascii="Arial" w:hAnsi="Arial" w:cs="Arial"/>
                <w:sz w:val="22"/>
                <w:szCs w:val="22"/>
              </w:rPr>
              <w:t xml:space="preserve"> and snorkelling equipment</w:t>
            </w:r>
            <w:r w:rsidR="00657240">
              <w:rPr>
                <w:rFonts w:ascii="Arial" w:hAnsi="Arial" w:cs="Arial"/>
                <w:sz w:val="22"/>
                <w:szCs w:val="22"/>
              </w:rPr>
              <w:t xml:space="preserve">, </w:t>
            </w:r>
            <w:r w:rsidRPr="00585824">
              <w:rPr>
                <w:rFonts w:ascii="Arial" w:hAnsi="Arial" w:cs="Arial"/>
                <w:sz w:val="22"/>
                <w:szCs w:val="22"/>
              </w:rPr>
              <w:t xml:space="preserve">from the shore and </w:t>
            </w:r>
            <w:r w:rsidR="00657240">
              <w:rPr>
                <w:rFonts w:ascii="Arial" w:hAnsi="Arial" w:cs="Arial"/>
                <w:sz w:val="22"/>
                <w:szCs w:val="22"/>
              </w:rPr>
              <w:t xml:space="preserve">using </w:t>
            </w:r>
            <w:r w:rsidRPr="00585824">
              <w:rPr>
                <w:rFonts w:ascii="Arial" w:hAnsi="Arial" w:cs="Arial"/>
                <w:sz w:val="22"/>
                <w:szCs w:val="22"/>
              </w:rPr>
              <w:t>recreational fishing vessels.</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585824" w:rsidRPr="00585824" w:rsidRDefault="007B3E7A" w:rsidP="008F12A8">
            <w:pPr>
              <w:spacing w:after="120" w:line="276" w:lineRule="auto"/>
              <w:rPr>
                <w:rFonts w:ascii="Arial" w:hAnsi="Arial" w:cs="Arial"/>
                <w:sz w:val="22"/>
                <w:szCs w:val="22"/>
              </w:rPr>
            </w:pPr>
            <w:r>
              <w:rPr>
                <w:rFonts w:ascii="Arial" w:hAnsi="Arial" w:cs="Arial"/>
                <w:sz w:val="22"/>
                <w:szCs w:val="22"/>
              </w:rPr>
              <w:t xml:space="preserve">The </w:t>
            </w:r>
            <w:r w:rsidR="006A1D44">
              <w:rPr>
                <w:rFonts w:ascii="Arial" w:hAnsi="Arial" w:cs="Arial"/>
                <w:sz w:val="22"/>
                <w:szCs w:val="22"/>
              </w:rPr>
              <w:t xml:space="preserve">commercial </w:t>
            </w:r>
            <w:r>
              <w:rPr>
                <w:rFonts w:ascii="Arial" w:hAnsi="Arial" w:cs="Arial"/>
                <w:sz w:val="22"/>
                <w:szCs w:val="22"/>
              </w:rPr>
              <w:t>fishery is open to fishing year round</w:t>
            </w:r>
            <w:r w:rsidR="006A1D44">
              <w:rPr>
                <w:rFonts w:ascii="Arial" w:hAnsi="Arial" w:cs="Arial"/>
                <w:sz w:val="22"/>
                <w:szCs w:val="22"/>
              </w:rPr>
              <w:t xml:space="preserve">. </w:t>
            </w:r>
          </w:p>
          <w:p w:rsidR="00DA6A89" w:rsidRDefault="00585824" w:rsidP="006A1D44">
            <w:pPr>
              <w:spacing w:line="276" w:lineRule="auto"/>
              <w:rPr>
                <w:rFonts w:ascii="Arial" w:hAnsi="Arial" w:cs="Arial"/>
                <w:sz w:val="22"/>
                <w:szCs w:val="22"/>
              </w:rPr>
            </w:pPr>
            <w:r w:rsidRPr="00552706">
              <w:rPr>
                <w:rFonts w:ascii="Arial" w:hAnsi="Arial" w:cs="Arial"/>
                <w:sz w:val="22"/>
                <w:szCs w:val="22"/>
              </w:rPr>
              <w:t xml:space="preserve">Recreational fishing in central Victorian waters </w:t>
            </w:r>
            <w:r w:rsidR="006A1D44">
              <w:rPr>
                <w:rFonts w:ascii="Arial" w:hAnsi="Arial" w:cs="Arial"/>
                <w:sz w:val="22"/>
                <w:szCs w:val="22"/>
              </w:rPr>
              <w:t>is subject to a permanent closure</w:t>
            </w:r>
            <w:r w:rsidRPr="00552706">
              <w:rPr>
                <w:rFonts w:ascii="Arial" w:hAnsi="Arial" w:cs="Arial"/>
                <w:sz w:val="22"/>
                <w:szCs w:val="22"/>
              </w:rPr>
              <w:t>, ex</w:t>
            </w:r>
            <w:r w:rsidR="006A1D44">
              <w:rPr>
                <w:rFonts w:ascii="Arial" w:hAnsi="Arial" w:cs="Arial"/>
                <w:sz w:val="22"/>
                <w:szCs w:val="22"/>
              </w:rPr>
              <w:t>cept for 60 nominated open days per</w:t>
            </w:r>
            <w:r w:rsidRPr="00552706">
              <w:rPr>
                <w:rFonts w:ascii="Arial" w:hAnsi="Arial" w:cs="Arial"/>
                <w:sz w:val="22"/>
                <w:szCs w:val="22"/>
              </w:rPr>
              <w:t xml:space="preserve"> year. </w:t>
            </w:r>
          </w:p>
          <w:p w:rsidR="00923B8D" w:rsidRPr="008945F8" w:rsidRDefault="00923B8D" w:rsidP="006A1D44">
            <w:pPr>
              <w:spacing w:line="276" w:lineRule="auto"/>
              <w:rPr>
                <w:rFonts w:ascii="Arial" w:hAnsi="Arial" w:cs="Arial"/>
                <w:sz w:val="22"/>
                <w:szCs w:val="22"/>
              </w:rPr>
            </w:pP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BC6964">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D06011" w:rsidRDefault="00056A9F" w:rsidP="00D06011">
            <w:pPr>
              <w:spacing w:after="200" w:line="276" w:lineRule="auto"/>
              <w:rPr>
                <w:rFonts w:ascii="Arial" w:hAnsi="Arial" w:cs="Arial"/>
                <w:sz w:val="22"/>
                <w:szCs w:val="22"/>
              </w:rPr>
            </w:pPr>
            <w:r>
              <w:rPr>
                <w:rFonts w:ascii="Arial" w:hAnsi="Arial" w:cs="Arial"/>
                <w:sz w:val="22"/>
                <w:szCs w:val="22"/>
              </w:rPr>
              <w:t>T</w:t>
            </w:r>
            <w:r w:rsidR="009578EE">
              <w:rPr>
                <w:rFonts w:ascii="Arial" w:hAnsi="Arial" w:cs="Arial"/>
                <w:sz w:val="22"/>
                <w:szCs w:val="22"/>
              </w:rPr>
              <w:t xml:space="preserve">he combined commercial harvest </w:t>
            </w:r>
            <w:r w:rsidR="00BE2BE5">
              <w:rPr>
                <w:rFonts w:ascii="Arial" w:hAnsi="Arial" w:cs="Arial"/>
                <w:sz w:val="22"/>
                <w:szCs w:val="22"/>
              </w:rPr>
              <w:t xml:space="preserve">in all three </w:t>
            </w:r>
            <w:r w:rsidR="00D06011">
              <w:rPr>
                <w:rFonts w:ascii="Arial" w:hAnsi="Arial" w:cs="Arial"/>
                <w:sz w:val="22"/>
                <w:szCs w:val="22"/>
              </w:rPr>
              <w:t>zones over the past five years</w:t>
            </w:r>
            <w:r w:rsidR="00923B8D">
              <w:rPr>
                <w:rFonts w:ascii="Arial" w:hAnsi="Arial" w:cs="Arial"/>
                <w:sz w:val="22"/>
                <w:szCs w:val="22"/>
              </w:rPr>
              <w:t xml:space="preserve"> has been:</w:t>
            </w:r>
          </w:p>
          <w:p w:rsidR="006C5EC2" w:rsidRDefault="00056A9F" w:rsidP="00923B8D">
            <w:pPr>
              <w:spacing w:after="200" w:line="276" w:lineRule="auto"/>
              <w:ind w:left="720"/>
              <w:rPr>
                <w:rFonts w:ascii="Arial" w:hAnsi="Arial" w:cs="Arial"/>
                <w:sz w:val="22"/>
                <w:szCs w:val="22"/>
              </w:rPr>
            </w:pPr>
            <w:r>
              <w:rPr>
                <w:rFonts w:ascii="Arial" w:hAnsi="Arial" w:cs="Arial"/>
                <w:sz w:val="22"/>
                <w:szCs w:val="22"/>
              </w:rPr>
              <w:t>20</w:t>
            </w:r>
            <w:r w:rsidR="00D06011" w:rsidRPr="00D06011">
              <w:rPr>
                <w:rFonts w:ascii="Arial" w:hAnsi="Arial" w:cs="Arial"/>
                <w:sz w:val="22"/>
                <w:szCs w:val="22"/>
              </w:rPr>
              <w:t>10/</w:t>
            </w:r>
            <w:r>
              <w:rPr>
                <w:rFonts w:ascii="Arial" w:hAnsi="Arial" w:cs="Arial"/>
                <w:sz w:val="22"/>
                <w:szCs w:val="22"/>
              </w:rPr>
              <w:t>20</w:t>
            </w:r>
            <w:r w:rsidR="00D06011" w:rsidRPr="00D06011">
              <w:rPr>
                <w:rFonts w:ascii="Arial" w:hAnsi="Arial" w:cs="Arial"/>
                <w:sz w:val="22"/>
                <w:szCs w:val="22"/>
              </w:rPr>
              <w:t xml:space="preserve">11 </w:t>
            </w:r>
            <w:r>
              <w:rPr>
                <w:rFonts w:ascii="Arial" w:hAnsi="Arial" w:cs="Arial"/>
                <w:sz w:val="22"/>
                <w:szCs w:val="22"/>
              </w:rPr>
              <w:t xml:space="preserve">- </w:t>
            </w:r>
            <w:r w:rsidR="00D06011" w:rsidRPr="00D06011">
              <w:rPr>
                <w:rFonts w:ascii="Arial" w:hAnsi="Arial" w:cs="Arial"/>
                <w:sz w:val="22"/>
                <w:szCs w:val="22"/>
              </w:rPr>
              <w:t>741.7 tonne</w:t>
            </w:r>
            <w:r w:rsidR="00923B8D">
              <w:rPr>
                <w:rFonts w:ascii="Arial" w:hAnsi="Arial" w:cs="Arial"/>
                <w:sz w:val="22"/>
                <w:szCs w:val="22"/>
              </w:rPr>
              <w:t xml:space="preserve">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11/</w:t>
            </w:r>
            <w:r>
              <w:rPr>
                <w:rFonts w:ascii="Arial" w:hAnsi="Arial" w:cs="Arial"/>
                <w:sz w:val="22"/>
                <w:szCs w:val="22"/>
              </w:rPr>
              <w:t>20</w:t>
            </w:r>
            <w:r w:rsidR="00D06011" w:rsidRPr="00D06011">
              <w:rPr>
                <w:rFonts w:ascii="Arial" w:hAnsi="Arial" w:cs="Arial"/>
                <w:sz w:val="22"/>
                <w:szCs w:val="22"/>
              </w:rPr>
              <w:t xml:space="preserve">12 </w:t>
            </w:r>
            <w:r>
              <w:rPr>
                <w:rFonts w:ascii="Arial" w:hAnsi="Arial" w:cs="Arial"/>
                <w:sz w:val="22"/>
                <w:szCs w:val="22"/>
              </w:rPr>
              <w:t xml:space="preserve">- </w:t>
            </w:r>
            <w:r w:rsidR="00923B8D">
              <w:rPr>
                <w:rFonts w:ascii="Arial" w:hAnsi="Arial" w:cs="Arial"/>
                <w:sz w:val="22"/>
                <w:szCs w:val="22"/>
              </w:rPr>
              <w:t>809.6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12/</w:t>
            </w:r>
            <w:r>
              <w:rPr>
                <w:rFonts w:ascii="Arial" w:hAnsi="Arial" w:cs="Arial"/>
                <w:sz w:val="22"/>
                <w:szCs w:val="22"/>
              </w:rPr>
              <w:t>20</w:t>
            </w:r>
            <w:r w:rsidR="00D06011" w:rsidRPr="00D06011">
              <w:rPr>
                <w:rFonts w:ascii="Arial" w:hAnsi="Arial" w:cs="Arial"/>
                <w:sz w:val="22"/>
                <w:szCs w:val="22"/>
              </w:rPr>
              <w:t xml:space="preserve">13 </w:t>
            </w:r>
            <w:r>
              <w:rPr>
                <w:rFonts w:ascii="Arial" w:hAnsi="Arial" w:cs="Arial"/>
                <w:sz w:val="22"/>
                <w:szCs w:val="22"/>
              </w:rPr>
              <w:t xml:space="preserve">- </w:t>
            </w:r>
            <w:r w:rsidR="00923B8D">
              <w:rPr>
                <w:rFonts w:ascii="Arial" w:hAnsi="Arial" w:cs="Arial"/>
                <w:sz w:val="22"/>
                <w:szCs w:val="22"/>
              </w:rPr>
              <w:t>778.75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13/</w:t>
            </w:r>
            <w:r>
              <w:rPr>
                <w:rFonts w:ascii="Arial" w:hAnsi="Arial" w:cs="Arial"/>
                <w:sz w:val="22"/>
                <w:szCs w:val="22"/>
              </w:rPr>
              <w:t>20</w:t>
            </w:r>
            <w:r w:rsidR="00D06011" w:rsidRPr="00D06011">
              <w:rPr>
                <w:rFonts w:ascii="Arial" w:hAnsi="Arial" w:cs="Arial"/>
                <w:sz w:val="22"/>
                <w:szCs w:val="22"/>
              </w:rPr>
              <w:t xml:space="preserve">14 </w:t>
            </w:r>
            <w:r>
              <w:rPr>
                <w:rFonts w:ascii="Arial" w:hAnsi="Arial" w:cs="Arial"/>
                <w:sz w:val="22"/>
                <w:szCs w:val="22"/>
              </w:rPr>
              <w:t xml:space="preserve">- </w:t>
            </w:r>
            <w:r w:rsidR="00923B8D">
              <w:rPr>
                <w:rFonts w:ascii="Arial" w:hAnsi="Arial" w:cs="Arial"/>
                <w:sz w:val="22"/>
                <w:szCs w:val="22"/>
              </w:rPr>
              <w:t>763.9 t</w:t>
            </w:r>
          </w:p>
          <w:p w:rsidR="006C5EC2" w:rsidRDefault="00923B8D" w:rsidP="006C5EC2">
            <w:pPr>
              <w:spacing w:after="200" w:line="276" w:lineRule="auto"/>
              <w:rPr>
                <w:rFonts w:ascii="Arial" w:hAnsi="Arial" w:cs="Arial"/>
                <w:sz w:val="22"/>
                <w:szCs w:val="22"/>
              </w:rPr>
            </w:pPr>
            <w:r>
              <w:rPr>
                <w:rFonts w:ascii="Arial" w:hAnsi="Arial" w:cs="Arial"/>
                <w:sz w:val="22"/>
                <w:szCs w:val="22"/>
              </w:rPr>
              <w:t>There</w:t>
            </w:r>
            <w:r w:rsidR="00056A9F">
              <w:rPr>
                <w:rFonts w:ascii="Arial" w:hAnsi="Arial" w:cs="Arial"/>
                <w:sz w:val="22"/>
                <w:szCs w:val="22"/>
              </w:rPr>
              <w:t xml:space="preserve"> has </w:t>
            </w:r>
            <w:r>
              <w:rPr>
                <w:rFonts w:ascii="Arial" w:hAnsi="Arial" w:cs="Arial"/>
                <w:sz w:val="22"/>
                <w:szCs w:val="22"/>
              </w:rPr>
              <w:t xml:space="preserve">also </w:t>
            </w:r>
            <w:r w:rsidR="00056A9F">
              <w:rPr>
                <w:rFonts w:ascii="Arial" w:hAnsi="Arial" w:cs="Arial"/>
                <w:sz w:val="22"/>
                <w:szCs w:val="22"/>
              </w:rPr>
              <w:t>been additional catch</w:t>
            </w:r>
            <w:r w:rsidR="008E6241">
              <w:rPr>
                <w:rFonts w:ascii="Arial" w:hAnsi="Arial" w:cs="Arial"/>
                <w:sz w:val="22"/>
                <w:szCs w:val="22"/>
              </w:rPr>
              <w:t xml:space="preserve"> (under permit)</w:t>
            </w:r>
            <w:r w:rsidR="00056A9F">
              <w:rPr>
                <w:rFonts w:ascii="Arial" w:hAnsi="Arial" w:cs="Arial"/>
                <w:sz w:val="22"/>
                <w:szCs w:val="22"/>
              </w:rPr>
              <w:t xml:space="preserve"> in the </w:t>
            </w:r>
            <w:r w:rsidR="00E10906">
              <w:rPr>
                <w:rFonts w:ascii="Arial" w:hAnsi="Arial" w:cs="Arial"/>
                <w:sz w:val="22"/>
                <w:szCs w:val="22"/>
              </w:rPr>
              <w:t>W</w:t>
            </w:r>
            <w:r w:rsidR="007F4FA5">
              <w:rPr>
                <w:rFonts w:ascii="Arial" w:hAnsi="Arial" w:cs="Arial"/>
                <w:sz w:val="22"/>
                <w:szCs w:val="22"/>
              </w:rPr>
              <w:t xml:space="preserve">estern </w:t>
            </w:r>
            <w:r w:rsidR="002657D5">
              <w:rPr>
                <w:rFonts w:ascii="Arial" w:hAnsi="Arial" w:cs="Arial"/>
                <w:sz w:val="22"/>
                <w:szCs w:val="22"/>
              </w:rPr>
              <w:t>Z</w:t>
            </w:r>
            <w:r w:rsidR="007F4FA5">
              <w:rPr>
                <w:rFonts w:ascii="Arial" w:hAnsi="Arial" w:cs="Arial"/>
                <w:sz w:val="22"/>
                <w:szCs w:val="22"/>
              </w:rPr>
              <w:t xml:space="preserve">one of the </w:t>
            </w:r>
            <w:r w:rsidR="00056A9F">
              <w:rPr>
                <w:rFonts w:ascii="Arial" w:hAnsi="Arial" w:cs="Arial"/>
                <w:sz w:val="22"/>
                <w:szCs w:val="22"/>
              </w:rPr>
              <w:t>fishery</w:t>
            </w:r>
            <w:r w:rsidR="007F4FA5">
              <w:rPr>
                <w:rFonts w:ascii="Arial" w:hAnsi="Arial" w:cs="Arial"/>
                <w:sz w:val="22"/>
                <w:szCs w:val="22"/>
              </w:rPr>
              <w:t>, outside</w:t>
            </w:r>
            <w:r w:rsidR="00E7360F">
              <w:rPr>
                <w:rFonts w:ascii="Arial" w:hAnsi="Arial" w:cs="Arial"/>
                <w:sz w:val="22"/>
                <w:szCs w:val="22"/>
              </w:rPr>
              <w:t xml:space="preserve"> of</w:t>
            </w:r>
            <w:r w:rsidR="00BE2BE5">
              <w:rPr>
                <w:rFonts w:ascii="Arial" w:hAnsi="Arial" w:cs="Arial"/>
                <w:sz w:val="22"/>
                <w:szCs w:val="22"/>
              </w:rPr>
              <w:t xml:space="preserve"> the f</w:t>
            </w:r>
            <w:r w:rsidR="007F4FA5">
              <w:rPr>
                <w:rFonts w:ascii="Arial" w:hAnsi="Arial" w:cs="Arial"/>
                <w:sz w:val="22"/>
                <w:szCs w:val="22"/>
              </w:rPr>
              <w:t>ishery’s TACC,</w:t>
            </w:r>
            <w:r w:rsidR="00056A9F">
              <w:rPr>
                <w:rFonts w:ascii="Arial" w:hAnsi="Arial" w:cs="Arial"/>
                <w:sz w:val="22"/>
                <w:szCs w:val="22"/>
              </w:rPr>
              <w:t xml:space="preserve"> as part of a Str</w:t>
            </w:r>
            <w:r w:rsidR="007F4FA5">
              <w:rPr>
                <w:rFonts w:ascii="Arial" w:hAnsi="Arial" w:cs="Arial"/>
                <w:sz w:val="22"/>
                <w:szCs w:val="22"/>
              </w:rPr>
              <w:t>uctured Fishing Program</w:t>
            </w:r>
            <w:r w:rsidR="008E6241">
              <w:rPr>
                <w:rFonts w:ascii="Arial" w:hAnsi="Arial" w:cs="Arial"/>
                <w:sz w:val="22"/>
                <w:szCs w:val="22"/>
              </w:rPr>
              <w:t>.</w:t>
            </w:r>
            <w:r w:rsidR="00F63411">
              <w:rPr>
                <w:rFonts w:ascii="Arial" w:hAnsi="Arial" w:cs="Arial"/>
                <w:sz w:val="22"/>
                <w:szCs w:val="22"/>
              </w:rPr>
              <w:t xml:space="preserve"> As the Western </w:t>
            </w:r>
            <w:r w:rsidR="002657D5">
              <w:rPr>
                <w:rFonts w:ascii="Arial" w:hAnsi="Arial" w:cs="Arial"/>
                <w:sz w:val="22"/>
                <w:szCs w:val="22"/>
              </w:rPr>
              <w:t>Z</w:t>
            </w:r>
            <w:r w:rsidR="00F63411">
              <w:rPr>
                <w:rFonts w:ascii="Arial" w:hAnsi="Arial" w:cs="Arial"/>
                <w:sz w:val="22"/>
                <w:szCs w:val="22"/>
              </w:rPr>
              <w:t>one of the Abalone</w:t>
            </w:r>
            <w:r w:rsidR="00E10906">
              <w:rPr>
                <w:rFonts w:ascii="Arial" w:hAnsi="Arial" w:cs="Arial"/>
                <w:sz w:val="22"/>
                <w:szCs w:val="22"/>
              </w:rPr>
              <w:t xml:space="preserve"> Fishery was badly affect</w:t>
            </w:r>
            <w:r w:rsidR="00AF2D14">
              <w:rPr>
                <w:rFonts w:ascii="Arial" w:hAnsi="Arial" w:cs="Arial"/>
                <w:sz w:val="22"/>
                <w:szCs w:val="22"/>
              </w:rPr>
              <w:t>ed</w:t>
            </w:r>
            <w:r w:rsidR="00E10906">
              <w:rPr>
                <w:rFonts w:ascii="Arial" w:hAnsi="Arial" w:cs="Arial"/>
                <w:sz w:val="22"/>
                <w:szCs w:val="22"/>
              </w:rPr>
              <w:t xml:space="preserve"> by </w:t>
            </w:r>
            <w:r w:rsidR="002657D5">
              <w:rPr>
                <w:rFonts w:ascii="Arial" w:hAnsi="Arial" w:cs="Arial"/>
                <w:sz w:val="22"/>
                <w:szCs w:val="22"/>
              </w:rPr>
              <w:t>an</w:t>
            </w:r>
            <w:r w:rsidR="00E10906">
              <w:rPr>
                <w:rFonts w:ascii="Arial" w:hAnsi="Arial" w:cs="Arial"/>
                <w:sz w:val="22"/>
                <w:szCs w:val="22"/>
              </w:rPr>
              <w:t xml:space="preserve"> outbreak of </w:t>
            </w:r>
            <w:r w:rsidR="00E10906" w:rsidRPr="00E10906">
              <w:rPr>
                <w:rFonts w:ascii="Arial" w:hAnsi="Arial" w:cs="Arial"/>
                <w:sz w:val="22"/>
                <w:szCs w:val="22"/>
              </w:rPr>
              <w:t xml:space="preserve">abalone viral </w:t>
            </w:r>
            <w:proofErr w:type="spellStart"/>
            <w:r w:rsidR="00E10906" w:rsidRPr="00E10906">
              <w:rPr>
                <w:rFonts w:ascii="Arial" w:hAnsi="Arial" w:cs="Arial"/>
                <w:sz w:val="22"/>
                <w:szCs w:val="22"/>
              </w:rPr>
              <w:t>ganglioneuritis</w:t>
            </w:r>
            <w:proofErr w:type="spellEnd"/>
            <w:r w:rsidR="00AF2D14">
              <w:rPr>
                <w:rFonts w:ascii="Arial" w:hAnsi="Arial" w:cs="Arial"/>
                <w:sz w:val="22"/>
                <w:szCs w:val="22"/>
              </w:rPr>
              <w:t>,</w:t>
            </w:r>
            <w:r w:rsidR="00E10906">
              <w:rPr>
                <w:rFonts w:ascii="Arial" w:hAnsi="Arial" w:cs="Arial"/>
                <w:sz w:val="22"/>
                <w:szCs w:val="22"/>
              </w:rPr>
              <w:t xml:space="preserve"> </w:t>
            </w:r>
            <w:r w:rsidR="002657D5">
              <w:rPr>
                <w:rFonts w:ascii="Arial" w:hAnsi="Arial" w:cs="Arial"/>
                <w:sz w:val="22"/>
                <w:szCs w:val="22"/>
              </w:rPr>
              <w:t>a</w:t>
            </w:r>
            <w:r w:rsidR="00E10906">
              <w:rPr>
                <w:rFonts w:ascii="Arial" w:hAnsi="Arial" w:cs="Arial"/>
                <w:sz w:val="22"/>
                <w:szCs w:val="22"/>
              </w:rPr>
              <w:t xml:space="preserve"> Structured Fishing Program was developed to allow fish</w:t>
            </w:r>
            <w:r w:rsidR="009007F4">
              <w:rPr>
                <w:rFonts w:ascii="Arial" w:hAnsi="Arial" w:cs="Arial"/>
                <w:sz w:val="22"/>
                <w:szCs w:val="22"/>
              </w:rPr>
              <w:t>ing that would help collect information</w:t>
            </w:r>
            <w:r w:rsidR="00E10906">
              <w:rPr>
                <w:rFonts w:ascii="Arial" w:hAnsi="Arial" w:cs="Arial"/>
                <w:sz w:val="22"/>
                <w:szCs w:val="22"/>
              </w:rPr>
              <w:t xml:space="preserve"> about the status of the stock.</w:t>
            </w:r>
            <w:r w:rsidR="00F63411">
              <w:rPr>
                <w:rFonts w:ascii="Arial" w:hAnsi="Arial" w:cs="Arial"/>
                <w:sz w:val="22"/>
                <w:szCs w:val="22"/>
              </w:rPr>
              <w:t xml:space="preserve"> </w:t>
            </w:r>
            <w:r w:rsidR="00E7360F">
              <w:rPr>
                <w:rFonts w:ascii="Arial" w:hAnsi="Arial" w:cs="Arial"/>
                <w:sz w:val="22"/>
                <w:szCs w:val="22"/>
              </w:rPr>
              <w:t>The</w:t>
            </w:r>
            <w:r w:rsidR="00D774C4">
              <w:rPr>
                <w:rFonts w:ascii="Arial" w:hAnsi="Arial" w:cs="Arial"/>
                <w:sz w:val="22"/>
                <w:szCs w:val="22"/>
              </w:rPr>
              <w:t xml:space="preserve"> total</w:t>
            </w:r>
            <w:r w:rsidR="00E7360F">
              <w:rPr>
                <w:rFonts w:ascii="Arial" w:hAnsi="Arial" w:cs="Arial"/>
                <w:sz w:val="22"/>
                <w:szCs w:val="22"/>
              </w:rPr>
              <w:t xml:space="preserve"> amount</w:t>
            </w:r>
            <w:r w:rsidR="00D774C4">
              <w:rPr>
                <w:rFonts w:ascii="Arial" w:hAnsi="Arial" w:cs="Arial"/>
                <w:sz w:val="22"/>
                <w:szCs w:val="22"/>
              </w:rPr>
              <w:t xml:space="preserve"> caught</w:t>
            </w:r>
            <w:r w:rsidR="00E7360F">
              <w:rPr>
                <w:rFonts w:ascii="Arial" w:hAnsi="Arial" w:cs="Arial"/>
                <w:sz w:val="22"/>
                <w:szCs w:val="22"/>
              </w:rPr>
              <w:t xml:space="preserve"> </w:t>
            </w:r>
            <w:r>
              <w:rPr>
                <w:rFonts w:ascii="Arial" w:hAnsi="Arial" w:cs="Arial"/>
                <w:sz w:val="22"/>
                <w:szCs w:val="22"/>
              </w:rPr>
              <w:t>in this</w:t>
            </w:r>
            <w:r w:rsidR="008E6241">
              <w:rPr>
                <w:rFonts w:ascii="Arial" w:hAnsi="Arial" w:cs="Arial"/>
                <w:sz w:val="22"/>
                <w:szCs w:val="22"/>
              </w:rPr>
              <w:t xml:space="preserve"> p</w:t>
            </w:r>
            <w:r>
              <w:rPr>
                <w:rFonts w:ascii="Arial" w:hAnsi="Arial" w:cs="Arial"/>
                <w:sz w:val="22"/>
                <w:szCs w:val="22"/>
              </w:rPr>
              <w:t>rogram has been:</w:t>
            </w:r>
          </w:p>
          <w:p w:rsidR="00DA6A89" w:rsidRPr="006C5EC2" w:rsidRDefault="006C5EC2" w:rsidP="00923B8D">
            <w:pPr>
              <w:spacing w:after="200" w:line="276" w:lineRule="auto"/>
              <w:ind w:left="720"/>
              <w:rPr>
                <w:rFonts w:ascii="Arial" w:hAnsi="Arial" w:cs="Arial"/>
                <w:sz w:val="22"/>
                <w:szCs w:val="22"/>
              </w:rPr>
            </w:pPr>
            <w:r>
              <w:rPr>
                <w:rFonts w:ascii="Arial" w:hAnsi="Arial" w:cs="Arial"/>
                <w:sz w:val="22"/>
                <w:szCs w:val="22"/>
              </w:rPr>
              <w:t>20</w:t>
            </w:r>
            <w:r w:rsidR="00D06011" w:rsidRPr="00D06011">
              <w:rPr>
                <w:rFonts w:ascii="Arial" w:hAnsi="Arial" w:cs="Arial"/>
                <w:sz w:val="22"/>
                <w:szCs w:val="22"/>
              </w:rPr>
              <w:t>10/</w:t>
            </w:r>
            <w:r>
              <w:rPr>
                <w:rFonts w:ascii="Arial" w:hAnsi="Arial" w:cs="Arial"/>
                <w:sz w:val="22"/>
                <w:szCs w:val="22"/>
              </w:rPr>
              <w:t>20</w:t>
            </w:r>
            <w:r w:rsidR="00D06011" w:rsidRPr="00D06011">
              <w:rPr>
                <w:rFonts w:ascii="Arial" w:hAnsi="Arial" w:cs="Arial"/>
                <w:sz w:val="22"/>
                <w:szCs w:val="22"/>
              </w:rPr>
              <w:t>11</w:t>
            </w:r>
            <w:r>
              <w:rPr>
                <w:rFonts w:ascii="Arial" w:hAnsi="Arial" w:cs="Arial"/>
                <w:sz w:val="22"/>
                <w:szCs w:val="22"/>
              </w:rPr>
              <w:t xml:space="preserve"> -</w:t>
            </w:r>
            <w:r w:rsidR="00923B8D">
              <w:rPr>
                <w:rFonts w:ascii="Arial" w:hAnsi="Arial" w:cs="Arial"/>
                <w:sz w:val="22"/>
                <w:szCs w:val="22"/>
              </w:rPr>
              <w:t xml:space="preserve"> 27.3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11/</w:t>
            </w:r>
            <w:r>
              <w:rPr>
                <w:rFonts w:ascii="Arial" w:hAnsi="Arial" w:cs="Arial"/>
                <w:sz w:val="22"/>
                <w:szCs w:val="22"/>
              </w:rPr>
              <w:t>20</w:t>
            </w:r>
            <w:r w:rsidR="00D06011" w:rsidRPr="00D06011">
              <w:rPr>
                <w:rFonts w:ascii="Arial" w:hAnsi="Arial" w:cs="Arial"/>
                <w:sz w:val="22"/>
                <w:szCs w:val="22"/>
              </w:rPr>
              <w:t>12</w:t>
            </w:r>
            <w:r>
              <w:rPr>
                <w:rFonts w:ascii="Arial" w:hAnsi="Arial" w:cs="Arial"/>
                <w:sz w:val="22"/>
                <w:szCs w:val="22"/>
              </w:rPr>
              <w:t xml:space="preserve"> -</w:t>
            </w:r>
            <w:r w:rsidR="00D06011" w:rsidRPr="00D06011">
              <w:rPr>
                <w:rFonts w:ascii="Arial" w:hAnsi="Arial" w:cs="Arial"/>
                <w:sz w:val="22"/>
                <w:szCs w:val="22"/>
              </w:rPr>
              <w:t xml:space="preserve"> 10.5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12/</w:t>
            </w:r>
            <w:r>
              <w:rPr>
                <w:rFonts w:ascii="Arial" w:hAnsi="Arial" w:cs="Arial"/>
                <w:sz w:val="22"/>
                <w:szCs w:val="22"/>
              </w:rPr>
              <w:t>20</w:t>
            </w:r>
            <w:r w:rsidR="00D06011" w:rsidRPr="00D06011">
              <w:rPr>
                <w:rFonts w:ascii="Arial" w:hAnsi="Arial" w:cs="Arial"/>
                <w:sz w:val="22"/>
                <w:szCs w:val="22"/>
              </w:rPr>
              <w:t>13</w:t>
            </w:r>
            <w:r>
              <w:rPr>
                <w:rFonts w:ascii="Arial" w:hAnsi="Arial" w:cs="Arial"/>
                <w:sz w:val="22"/>
                <w:szCs w:val="22"/>
              </w:rPr>
              <w:t xml:space="preserve"> -</w:t>
            </w:r>
            <w:r w:rsidR="00923B8D">
              <w:rPr>
                <w:rFonts w:ascii="Arial" w:hAnsi="Arial" w:cs="Arial"/>
                <w:sz w:val="22"/>
                <w:szCs w:val="22"/>
              </w:rPr>
              <w:t xml:space="preserve"> 16.86 t</w:t>
            </w:r>
            <w:r w:rsidR="00D06011" w:rsidRPr="00D06011">
              <w:rPr>
                <w:rFonts w:ascii="Arial" w:hAnsi="Arial" w:cs="Arial"/>
                <w:sz w:val="22"/>
                <w:szCs w:val="22"/>
              </w:rPr>
              <w:br/>
            </w:r>
            <w:r>
              <w:rPr>
                <w:rFonts w:ascii="Arial" w:hAnsi="Arial" w:cs="Arial"/>
                <w:sz w:val="22"/>
                <w:szCs w:val="22"/>
              </w:rPr>
              <w:t>20</w:t>
            </w:r>
            <w:r w:rsidR="00D06011" w:rsidRPr="00D06011">
              <w:rPr>
                <w:rFonts w:ascii="Arial" w:hAnsi="Arial" w:cs="Arial"/>
                <w:sz w:val="22"/>
                <w:szCs w:val="22"/>
              </w:rPr>
              <w:t>13/</w:t>
            </w:r>
            <w:r>
              <w:rPr>
                <w:rFonts w:ascii="Arial" w:hAnsi="Arial" w:cs="Arial"/>
                <w:sz w:val="22"/>
                <w:szCs w:val="22"/>
              </w:rPr>
              <w:t>20</w:t>
            </w:r>
            <w:r w:rsidR="00D06011" w:rsidRPr="00D06011">
              <w:rPr>
                <w:rFonts w:ascii="Arial" w:hAnsi="Arial" w:cs="Arial"/>
                <w:sz w:val="22"/>
                <w:szCs w:val="22"/>
              </w:rPr>
              <w:t>14</w:t>
            </w:r>
            <w:r>
              <w:rPr>
                <w:rFonts w:ascii="Arial" w:hAnsi="Arial" w:cs="Arial"/>
                <w:sz w:val="22"/>
                <w:szCs w:val="22"/>
              </w:rPr>
              <w:t xml:space="preserve"> -</w:t>
            </w:r>
            <w:r w:rsidR="00923B8D">
              <w:rPr>
                <w:rFonts w:ascii="Arial" w:hAnsi="Arial" w:cs="Arial"/>
                <w:sz w:val="22"/>
                <w:szCs w:val="22"/>
              </w:rPr>
              <w:t xml:space="preserve"> 0 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D337A2">
            <w:pPr>
              <w:spacing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E81337" w:rsidP="008F12A8">
            <w:pPr>
              <w:spacing w:after="200" w:line="276" w:lineRule="auto"/>
              <w:rPr>
                <w:rFonts w:ascii="Arial" w:hAnsi="Arial" w:cs="Arial"/>
                <w:snapToGrid w:val="0"/>
                <w:color w:val="3366FF"/>
                <w:sz w:val="22"/>
                <w:szCs w:val="22"/>
              </w:rPr>
            </w:pPr>
            <w:r>
              <w:rPr>
                <w:rFonts w:ascii="Arial" w:hAnsi="Arial" w:cs="Arial"/>
                <w:sz w:val="22"/>
                <w:szCs w:val="22"/>
              </w:rPr>
              <w:t xml:space="preserve">The </w:t>
            </w:r>
            <w:r w:rsidR="008C16A1">
              <w:rPr>
                <w:rFonts w:ascii="Arial" w:hAnsi="Arial" w:cs="Arial"/>
                <w:sz w:val="22"/>
                <w:szCs w:val="22"/>
              </w:rPr>
              <w:t>value of the commer</w:t>
            </w:r>
            <w:r w:rsidR="00CC61C3">
              <w:rPr>
                <w:rFonts w:ascii="Arial" w:hAnsi="Arial" w:cs="Arial"/>
                <w:sz w:val="22"/>
                <w:szCs w:val="22"/>
              </w:rPr>
              <w:t>cial catch of abalone in 2012 was</w:t>
            </w:r>
            <w:r w:rsidR="008C16A1">
              <w:rPr>
                <w:rFonts w:ascii="Arial" w:hAnsi="Arial" w:cs="Arial"/>
                <w:sz w:val="22"/>
                <w:szCs w:val="22"/>
              </w:rPr>
              <w:t xml:space="preserve"> approximately</w:t>
            </w:r>
            <w:r w:rsidR="00BC6964">
              <w:rPr>
                <w:rFonts w:ascii="Arial" w:hAnsi="Arial" w:cs="Arial"/>
                <w:sz w:val="22"/>
                <w:szCs w:val="22"/>
              </w:rPr>
              <w:t xml:space="preserve"> $20 million</w:t>
            </w:r>
            <w:r>
              <w:rPr>
                <w:rFonts w:ascii="Arial" w:hAnsi="Arial" w:cs="Arial"/>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585824" w:rsidRPr="008F12A8" w:rsidRDefault="00FB5418" w:rsidP="008F12A8">
            <w:pPr>
              <w:spacing w:after="200" w:line="276" w:lineRule="auto"/>
              <w:rPr>
                <w:rFonts w:ascii="Arial" w:hAnsi="Arial" w:cs="Arial"/>
                <w:sz w:val="22"/>
                <w:szCs w:val="22"/>
              </w:rPr>
            </w:pPr>
            <w:r>
              <w:rPr>
                <w:rFonts w:ascii="Arial" w:hAnsi="Arial" w:cs="Arial"/>
                <w:sz w:val="22"/>
                <w:szCs w:val="22"/>
              </w:rPr>
              <w:t>T</w:t>
            </w:r>
            <w:r w:rsidR="00585824" w:rsidRPr="00585824">
              <w:rPr>
                <w:rFonts w:ascii="Arial" w:hAnsi="Arial" w:cs="Arial"/>
                <w:sz w:val="22"/>
                <w:szCs w:val="22"/>
              </w:rPr>
              <w:t xml:space="preserve">he most recent estimate </w:t>
            </w:r>
            <w:r>
              <w:rPr>
                <w:rFonts w:ascii="Arial" w:hAnsi="Arial" w:cs="Arial"/>
                <w:sz w:val="22"/>
                <w:szCs w:val="22"/>
              </w:rPr>
              <w:t>of recreational catch was undertaken in 2000/01, which indicated that approximately 3.1 t of abalone</w:t>
            </w:r>
            <w:r w:rsidR="00585824" w:rsidRPr="00585824">
              <w:rPr>
                <w:rFonts w:ascii="Arial" w:hAnsi="Arial" w:cs="Arial"/>
                <w:sz w:val="22"/>
                <w:szCs w:val="22"/>
              </w:rPr>
              <w:t xml:space="preserve"> was</w:t>
            </w:r>
            <w:r>
              <w:rPr>
                <w:rFonts w:ascii="Arial" w:hAnsi="Arial" w:cs="Arial"/>
                <w:sz w:val="22"/>
                <w:szCs w:val="22"/>
              </w:rPr>
              <w:t xml:space="preserve"> being</w:t>
            </w:r>
            <w:r w:rsidR="00585824" w:rsidRPr="00585824">
              <w:rPr>
                <w:rFonts w:ascii="Arial" w:hAnsi="Arial" w:cs="Arial"/>
                <w:sz w:val="22"/>
                <w:szCs w:val="22"/>
              </w:rPr>
              <w:t xml:space="preserve"> taken</w:t>
            </w:r>
            <w:r>
              <w:rPr>
                <w:rFonts w:ascii="Arial" w:hAnsi="Arial" w:cs="Arial"/>
                <w:sz w:val="22"/>
                <w:szCs w:val="22"/>
              </w:rPr>
              <w:t xml:space="preserve"> by recreational fishers</w:t>
            </w:r>
            <w:r w:rsidR="00585824" w:rsidRPr="00585824">
              <w:rPr>
                <w:rFonts w:ascii="Arial" w:hAnsi="Arial" w:cs="Arial"/>
                <w:sz w:val="22"/>
                <w:szCs w:val="22"/>
              </w:rPr>
              <w:t>.</w:t>
            </w:r>
            <w:r>
              <w:rPr>
                <w:rFonts w:ascii="Arial" w:hAnsi="Arial" w:cs="Arial"/>
                <w:sz w:val="22"/>
                <w:szCs w:val="22"/>
              </w:rPr>
              <w:t xml:space="preserve"> There are no other reliable or more recent estimates of recreational catch available.</w:t>
            </w:r>
            <w:r w:rsidR="00585824" w:rsidRPr="00585824">
              <w:rPr>
                <w:rFonts w:ascii="Arial" w:hAnsi="Arial" w:cs="Arial"/>
                <w:sz w:val="22"/>
                <w:szCs w:val="22"/>
              </w:rPr>
              <w:t xml:space="preserve"> This level of harvest is considered to be low in comparison to the commercial sector</w:t>
            </w:r>
            <w:r>
              <w:rPr>
                <w:rFonts w:ascii="Arial" w:hAnsi="Arial" w:cs="Arial"/>
                <w:sz w:val="22"/>
                <w:szCs w:val="22"/>
              </w:rPr>
              <w:t>,</w:t>
            </w:r>
            <w:r w:rsidR="00585824" w:rsidRPr="00585824">
              <w:rPr>
                <w:rFonts w:ascii="Arial" w:hAnsi="Arial" w:cs="Arial"/>
                <w:sz w:val="22"/>
                <w:szCs w:val="22"/>
              </w:rPr>
              <w:t xml:space="preserve"> especially due to the extensive fishing restrictions </w:t>
            </w:r>
            <w:r w:rsidR="00585824" w:rsidRPr="008F12A8">
              <w:rPr>
                <w:rFonts w:ascii="Arial" w:hAnsi="Arial" w:cs="Arial"/>
                <w:sz w:val="22"/>
                <w:szCs w:val="22"/>
              </w:rPr>
              <w:t>(</w:t>
            </w:r>
            <w:r w:rsidR="004233CF">
              <w:rPr>
                <w:rFonts w:ascii="Arial" w:hAnsi="Arial" w:cs="Arial"/>
                <w:sz w:val="22"/>
                <w:szCs w:val="22"/>
              </w:rPr>
              <w:t xml:space="preserve">recreational harvest is </w:t>
            </w:r>
            <w:r w:rsidR="00585824" w:rsidRPr="008F12A8">
              <w:rPr>
                <w:rFonts w:ascii="Arial" w:hAnsi="Arial" w:cs="Arial"/>
                <w:sz w:val="22"/>
                <w:szCs w:val="22"/>
              </w:rPr>
              <w:t>only permitted within a set 60 day period).</w:t>
            </w:r>
          </w:p>
          <w:p w:rsidR="00DA6A89" w:rsidRPr="009B3A55" w:rsidRDefault="00585824" w:rsidP="008F12A8">
            <w:pPr>
              <w:spacing w:after="200" w:line="276" w:lineRule="auto"/>
              <w:rPr>
                <w:rFonts w:ascii="Arial" w:hAnsi="Arial" w:cs="Arial"/>
                <w:color w:val="3366FF"/>
                <w:sz w:val="22"/>
                <w:szCs w:val="22"/>
              </w:rPr>
            </w:pPr>
            <w:r w:rsidRPr="008F12A8">
              <w:rPr>
                <w:rFonts w:ascii="Arial" w:hAnsi="Arial" w:cs="Arial"/>
                <w:sz w:val="22"/>
                <w:szCs w:val="22"/>
              </w:rPr>
              <w:t>There is currently no reliable estimate for the take of abalone by indigenous or illegal fishers</w:t>
            </w:r>
            <w:r w:rsidRPr="00585824">
              <w:rPr>
                <w:rFonts w:ascii="Arial" w:hAnsi="Arial" w:cs="Arial"/>
                <w:color w:val="000000"/>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A6A89" w:rsidRPr="00585824" w:rsidRDefault="00585824" w:rsidP="009B3A55">
            <w:pPr>
              <w:spacing w:after="200" w:line="276" w:lineRule="auto"/>
              <w:rPr>
                <w:rFonts w:ascii="Arial" w:hAnsi="Arial" w:cs="Arial"/>
                <w:snapToGrid w:val="0"/>
                <w:color w:val="3366FF"/>
                <w:sz w:val="22"/>
                <w:szCs w:val="22"/>
              </w:rPr>
            </w:pPr>
            <w:r w:rsidRPr="00585824">
              <w:rPr>
                <w:rFonts w:ascii="Arial" w:hAnsi="Arial" w:cs="Arial"/>
                <w:sz w:val="22"/>
                <w:szCs w:val="22"/>
              </w:rPr>
              <w:t xml:space="preserve">There are 71 fishery access licences in the </w:t>
            </w:r>
            <w:r w:rsidR="00506D42" w:rsidRPr="008F12A8">
              <w:rPr>
                <w:rFonts w:ascii="Arial" w:hAnsi="Arial" w:cs="Arial"/>
                <w:sz w:val="22"/>
                <w:szCs w:val="22"/>
              </w:rPr>
              <w:t>Victorian Abalone Fishery</w:t>
            </w:r>
            <w:r w:rsidR="00506D42" w:rsidRPr="00585824">
              <w:rPr>
                <w:rFonts w:ascii="Arial" w:hAnsi="Arial" w:cs="Arial"/>
                <w:sz w:val="22"/>
                <w:szCs w:val="22"/>
              </w:rPr>
              <w:t xml:space="preserve"> </w:t>
            </w:r>
            <w:r w:rsidRPr="00585824">
              <w:rPr>
                <w:rFonts w:ascii="Arial" w:hAnsi="Arial" w:cs="Arial"/>
                <w:sz w:val="22"/>
                <w:szCs w:val="22"/>
              </w:rPr>
              <w:t>divided between the three fishery zones.</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Management arrangements</w:t>
            </w:r>
            <w:r w:rsidRPr="009B3A55">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585824" w:rsidRPr="00585824" w:rsidRDefault="00585824" w:rsidP="008F12A8">
            <w:pPr>
              <w:spacing w:after="200" w:line="276" w:lineRule="auto"/>
              <w:rPr>
                <w:rFonts w:ascii="Arial" w:hAnsi="Arial" w:cs="Arial"/>
                <w:snapToGrid w:val="0"/>
                <w:sz w:val="22"/>
                <w:szCs w:val="22"/>
              </w:rPr>
            </w:pPr>
            <w:r w:rsidRPr="008F12A8">
              <w:rPr>
                <w:rFonts w:ascii="Arial" w:hAnsi="Arial" w:cs="Arial"/>
                <w:sz w:val="22"/>
                <w:szCs w:val="22"/>
              </w:rPr>
              <w:t xml:space="preserve">The fishery is managed under the Victorian Abalone Fishery Management Plan 2002, the Victorian </w:t>
            </w:r>
            <w:r w:rsidR="00A6339D" w:rsidRPr="00A6339D">
              <w:rPr>
                <w:rFonts w:ascii="Arial" w:hAnsi="Arial" w:cs="Arial"/>
                <w:i/>
                <w:sz w:val="22"/>
                <w:szCs w:val="22"/>
              </w:rPr>
              <w:t>Fisheries Act 199</w:t>
            </w:r>
            <w:r w:rsidR="008945F8">
              <w:rPr>
                <w:rFonts w:ascii="Arial" w:hAnsi="Arial" w:cs="Arial"/>
                <w:i/>
                <w:sz w:val="22"/>
                <w:szCs w:val="22"/>
              </w:rPr>
              <w:t>5</w:t>
            </w:r>
            <w:r w:rsidRPr="008F12A8">
              <w:rPr>
                <w:rFonts w:ascii="Arial" w:hAnsi="Arial" w:cs="Arial"/>
                <w:sz w:val="22"/>
                <w:szCs w:val="22"/>
              </w:rPr>
              <w:t xml:space="preserve"> and the Victorian Fisheries Regulation </w:t>
            </w:r>
            <w:r w:rsidR="00E81337" w:rsidRPr="008F12A8">
              <w:rPr>
                <w:rFonts w:ascii="Arial" w:hAnsi="Arial" w:cs="Arial"/>
                <w:sz w:val="22"/>
                <w:szCs w:val="22"/>
              </w:rPr>
              <w:t>2009</w:t>
            </w:r>
            <w:r w:rsidRPr="008F12A8">
              <w:rPr>
                <w:rFonts w:ascii="Arial" w:hAnsi="Arial" w:cs="Arial"/>
                <w:sz w:val="22"/>
                <w:szCs w:val="22"/>
              </w:rPr>
              <w:t xml:space="preserve">. </w:t>
            </w:r>
            <w:proofErr w:type="gramStart"/>
            <w:r w:rsidR="00FB5418">
              <w:rPr>
                <w:rFonts w:ascii="Arial" w:hAnsi="Arial" w:cs="Arial"/>
                <w:sz w:val="22"/>
                <w:szCs w:val="22"/>
              </w:rPr>
              <w:t>A combination of input and output controls are</w:t>
            </w:r>
            <w:proofErr w:type="gramEnd"/>
            <w:r w:rsidR="00FB5418">
              <w:rPr>
                <w:rFonts w:ascii="Arial" w:hAnsi="Arial" w:cs="Arial"/>
                <w:sz w:val="22"/>
                <w:szCs w:val="22"/>
              </w:rPr>
              <w:t xml:space="preserve"> used.</w:t>
            </w:r>
          </w:p>
          <w:p w:rsidR="00585824" w:rsidRPr="008F12A8" w:rsidRDefault="00585824" w:rsidP="00440257">
            <w:pPr>
              <w:spacing w:line="276" w:lineRule="auto"/>
              <w:rPr>
                <w:rFonts w:ascii="Arial" w:hAnsi="Arial" w:cs="Arial"/>
                <w:snapToGrid w:val="0"/>
                <w:sz w:val="22"/>
                <w:szCs w:val="22"/>
              </w:rPr>
            </w:pPr>
            <w:r w:rsidRPr="008F12A8">
              <w:rPr>
                <w:rFonts w:ascii="Arial" w:hAnsi="Arial" w:cs="Arial"/>
                <w:snapToGrid w:val="0"/>
                <w:sz w:val="22"/>
                <w:szCs w:val="22"/>
              </w:rPr>
              <w:t>Input controls</w:t>
            </w:r>
          </w:p>
          <w:p w:rsidR="00585824" w:rsidRPr="00585824" w:rsidRDefault="00FB5418" w:rsidP="008F12A8">
            <w:pPr>
              <w:numPr>
                <w:ilvl w:val="0"/>
                <w:numId w:val="42"/>
              </w:numPr>
              <w:autoSpaceDE w:val="0"/>
              <w:autoSpaceDN w:val="0"/>
              <w:adjustRightInd w:val="0"/>
              <w:spacing w:line="276" w:lineRule="auto"/>
              <w:ind w:left="714" w:hanging="357"/>
              <w:rPr>
                <w:rFonts w:ascii="Arial" w:hAnsi="Arial" w:cs="Arial"/>
                <w:snapToGrid w:val="0"/>
                <w:sz w:val="22"/>
                <w:szCs w:val="22"/>
              </w:rPr>
            </w:pPr>
            <w:proofErr w:type="gramStart"/>
            <w:r>
              <w:rPr>
                <w:rFonts w:ascii="Arial" w:hAnsi="Arial" w:cs="Arial"/>
                <w:snapToGrid w:val="0"/>
                <w:sz w:val="22"/>
                <w:szCs w:val="22"/>
              </w:rPr>
              <w:t>n</w:t>
            </w:r>
            <w:r w:rsidR="00585824" w:rsidRPr="00585824">
              <w:rPr>
                <w:rFonts w:ascii="Arial" w:hAnsi="Arial" w:cs="Arial"/>
                <w:snapToGrid w:val="0"/>
                <w:sz w:val="22"/>
                <w:szCs w:val="22"/>
              </w:rPr>
              <w:t>o</w:t>
            </w:r>
            <w:proofErr w:type="gramEnd"/>
            <w:r w:rsidR="00585824" w:rsidRPr="00585824">
              <w:rPr>
                <w:rFonts w:ascii="Arial" w:hAnsi="Arial" w:cs="Arial"/>
                <w:snapToGrid w:val="0"/>
                <w:sz w:val="22"/>
                <w:szCs w:val="22"/>
              </w:rPr>
              <w:t xml:space="preserve"> take areas</w:t>
            </w:r>
            <w:r w:rsidR="004233CF">
              <w:rPr>
                <w:rFonts w:ascii="Arial" w:hAnsi="Arial" w:cs="Arial"/>
                <w:snapToGrid w:val="0"/>
                <w:sz w:val="22"/>
                <w:szCs w:val="22"/>
              </w:rPr>
              <w:t>,</w:t>
            </w:r>
            <w:r w:rsidR="00585824" w:rsidRPr="00585824">
              <w:rPr>
                <w:rFonts w:ascii="Arial" w:hAnsi="Arial" w:cs="Arial"/>
                <w:snapToGrid w:val="0"/>
                <w:sz w:val="22"/>
                <w:szCs w:val="22"/>
              </w:rPr>
              <w:t xml:space="preserve"> including the inter-tidal zone (waters less than two </w:t>
            </w:r>
            <w:r w:rsidR="004233CF">
              <w:rPr>
                <w:rFonts w:ascii="Arial" w:hAnsi="Arial" w:cs="Arial"/>
                <w:snapToGrid w:val="0"/>
                <w:sz w:val="22"/>
                <w:szCs w:val="22"/>
              </w:rPr>
              <w:t>m</w:t>
            </w:r>
            <w:r w:rsidR="004233CF" w:rsidRPr="00585824">
              <w:rPr>
                <w:rFonts w:ascii="Arial" w:hAnsi="Arial" w:cs="Arial"/>
                <w:snapToGrid w:val="0"/>
                <w:sz w:val="22"/>
                <w:szCs w:val="22"/>
              </w:rPr>
              <w:t xml:space="preserve"> </w:t>
            </w:r>
            <w:r w:rsidR="00585824" w:rsidRPr="00585824">
              <w:rPr>
                <w:rFonts w:ascii="Arial" w:hAnsi="Arial" w:cs="Arial"/>
                <w:snapToGrid w:val="0"/>
                <w:sz w:val="22"/>
                <w:szCs w:val="22"/>
              </w:rPr>
              <w:t>deep) between Thompson Creek at Breamlea and Arch Rock at Venus Bay (including Port Phillip and Western Port) Marine National Parks and Marine Sanctuaries.</w:t>
            </w:r>
          </w:p>
          <w:p w:rsidR="00585824" w:rsidRPr="00585824" w:rsidRDefault="00FB5418" w:rsidP="008F12A8">
            <w:pPr>
              <w:numPr>
                <w:ilvl w:val="0"/>
                <w:numId w:val="42"/>
              </w:numPr>
              <w:autoSpaceDE w:val="0"/>
              <w:autoSpaceDN w:val="0"/>
              <w:adjustRightInd w:val="0"/>
              <w:spacing w:line="276" w:lineRule="auto"/>
              <w:ind w:left="714" w:hanging="357"/>
              <w:rPr>
                <w:rFonts w:ascii="Arial" w:hAnsi="Arial" w:cs="Arial"/>
                <w:snapToGrid w:val="0"/>
                <w:sz w:val="22"/>
                <w:szCs w:val="22"/>
              </w:rPr>
            </w:pPr>
            <w:r>
              <w:rPr>
                <w:rFonts w:ascii="Arial" w:hAnsi="Arial" w:cs="Arial"/>
                <w:snapToGrid w:val="0"/>
                <w:sz w:val="22"/>
                <w:szCs w:val="22"/>
              </w:rPr>
              <w:t>l</w:t>
            </w:r>
            <w:r w:rsidR="00585824" w:rsidRPr="00585824">
              <w:rPr>
                <w:rFonts w:ascii="Arial" w:hAnsi="Arial" w:cs="Arial"/>
                <w:snapToGrid w:val="0"/>
                <w:sz w:val="22"/>
                <w:szCs w:val="22"/>
              </w:rPr>
              <w:t>imited entry</w:t>
            </w:r>
          </w:p>
          <w:p w:rsidR="00585824" w:rsidRPr="00585824" w:rsidRDefault="00FB5418" w:rsidP="008F12A8">
            <w:pPr>
              <w:numPr>
                <w:ilvl w:val="0"/>
                <w:numId w:val="42"/>
              </w:numPr>
              <w:autoSpaceDE w:val="0"/>
              <w:autoSpaceDN w:val="0"/>
              <w:adjustRightInd w:val="0"/>
              <w:spacing w:line="276" w:lineRule="auto"/>
              <w:ind w:left="714" w:hanging="357"/>
              <w:rPr>
                <w:rFonts w:ascii="Arial" w:hAnsi="Arial" w:cs="Arial"/>
                <w:snapToGrid w:val="0"/>
                <w:sz w:val="22"/>
                <w:szCs w:val="22"/>
              </w:rPr>
            </w:pPr>
            <w:r>
              <w:rPr>
                <w:rFonts w:ascii="Arial" w:hAnsi="Arial" w:cs="Arial"/>
                <w:snapToGrid w:val="0"/>
                <w:sz w:val="22"/>
                <w:szCs w:val="22"/>
              </w:rPr>
              <w:t>g</w:t>
            </w:r>
            <w:r w:rsidR="00585824" w:rsidRPr="00585824">
              <w:rPr>
                <w:rFonts w:ascii="Arial" w:hAnsi="Arial" w:cs="Arial"/>
                <w:snapToGrid w:val="0"/>
                <w:sz w:val="22"/>
                <w:szCs w:val="22"/>
              </w:rPr>
              <w:t>ear restrictions (no sharp instruments)</w:t>
            </w:r>
          </w:p>
          <w:p w:rsidR="00585824" w:rsidRDefault="00FB5418" w:rsidP="008F12A8">
            <w:pPr>
              <w:numPr>
                <w:ilvl w:val="0"/>
                <w:numId w:val="42"/>
              </w:numPr>
              <w:autoSpaceDE w:val="0"/>
              <w:autoSpaceDN w:val="0"/>
              <w:adjustRightInd w:val="0"/>
              <w:spacing w:line="276" w:lineRule="auto"/>
              <w:ind w:left="714" w:hanging="357"/>
              <w:rPr>
                <w:rFonts w:ascii="Arial" w:hAnsi="Arial" w:cs="Arial"/>
                <w:snapToGrid w:val="0"/>
                <w:sz w:val="22"/>
                <w:szCs w:val="22"/>
              </w:rPr>
            </w:pPr>
            <w:r>
              <w:rPr>
                <w:rFonts w:ascii="Arial" w:hAnsi="Arial" w:cs="Arial"/>
                <w:snapToGrid w:val="0"/>
                <w:sz w:val="22"/>
                <w:szCs w:val="22"/>
              </w:rPr>
              <w:t>a</w:t>
            </w:r>
            <w:r w:rsidR="00585824" w:rsidRPr="00585824">
              <w:rPr>
                <w:rFonts w:ascii="Arial" w:hAnsi="Arial" w:cs="Arial"/>
                <w:snapToGrid w:val="0"/>
                <w:sz w:val="22"/>
                <w:szCs w:val="22"/>
              </w:rPr>
              <w:t xml:space="preserve">rea </w:t>
            </w:r>
            <w:proofErr w:type="spellStart"/>
            <w:r w:rsidR="00585824" w:rsidRPr="00585824">
              <w:rPr>
                <w:rFonts w:ascii="Arial" w:hAnsi="Arial" w:cs="Arial"/>
                <w:snapToGrid w:val="0"/>
                <w:sz w:val="22"/>
                <w:szCs w:val="22"/>
              </w:rPr>
              <w:t>zonation</w:t>
            </w:r>
            <w:proofErr w:type="spellEnd"/>
          </w:p>
          <w:p w:rsidR="00FB5418" w:rsidRPr="00585824" w:rsidRDefault="00FB5418" w:rsidP="00FB5418">
            <w:pPr>
              <w:autoSpaceDE w:val="0"/>
              <w:autoSpaceDN w:val="0"/>
              <w:adjustRightInd w:val="0"/>
              <w:spacing w:line="276" w:lineRule="auto"/>
              <w:ind w:left="714"/>
              <w:rPr>
                <w:rFonts w:ascii="Arial" w:hAnsi="Arial" w:cs="Arial"/>
                <w:snapToGrid w:val="0"/>
                <w:sz w:val="22"/>
                <w:szCs w:val="22"/>
              </w:rPr>
            </w:pPr>
          </w:p>
          <w:p w:rsidR="00585824" w:rsidRPr="00585824" w:rsidRDefault="00585824" w:rsidP="00440257">
            <w:pPr>
              <w:spacing w:line="276" w:lineRule="auto"/>
              <w:rPr>
                <w:rFonts w:ascii="Arial" w:hAnsi="Arial" w:cs="Arial"/>
                <w:snapToGrid w:val="0"/>
                <w:sz w:val="22"/>
                <w:szCs w:val="22"/>
              </w:rPr>
            </w:pPr>
            <w:r w:rsidRPr="008F12A8">
              <w:rPr>
                <w:rFonts w:ascii="Arial" w:hAnsi="Arial" w:cs="Arial"/>
                <w:snapToGrid w:val="0"/>
                <w:sz w:val="22"/>
                <w:szCs w:val="22"/>
              </w:rPr>
              <w:t>Output controls</w:t>
            </w:r>
          </w:p>
          <w:p w:rsidR="00585824" w:rsidRPr="00585824" w:rsidRDefault="00FB5418" w:rsidP="00440257">
            <w:pPr>
              <w:numPr>
                <w:ilvl w:val="0"/>
                <w:numId w:val="41"/>
              </w:numPr>
              <w:spacing w:line="276" w:lineRule="auto"/>
              <w:ind w:left="714" w:hanging="357"/>
              <w:rPr>
                <w:rFonts w:ascii="Arial" w:hAnsi="Arial" w:cs="Arial"/>
                <w:snapToGrid w:val="0"/>
                <w:sz w:val="22"/>
                <w:szCs w:val="22"/>
              </w:rPr>
            </w:pPr>
            <w:r>
              <w:rPr>
                <w:rFonts w:ascii="Arial" w:hAnsi="Arial" w:cs="Arial"/>
                <w:snapToGrid w:val="0"/>
                <w:sz w:val="22"/>
                <w:szCs w:val="22"/>
              </w:rPr>
              <w:t>t</w:t>
            </w:r>
            <w:r w:rsidR="00585824" w:rsidRPr="00585824">
              <w:rPr>
                <w:rFonts w:ascii="Arial" w:hAnsi="Arial" w:cs="Arial"/>
                <w:snapToGrid w:val="0"/>
                <w:sz w:val="22"/>
                <w:szCs w:val="22"/>
              </w:rPr>
              <w:t xml:space="preserve">ransferable Abalone Fishery Access Licences </w:t>
            </w:r>
          </w:p>
          <w:p w:rsidR="00585824" w:rsidRPr="00585824" w:rsidRDefault="00FB5418" w:rsidP="00440257">
            <w:pPr>
              <w:numPr>
                <w:ilvl w:val="0"/>
                <w:numId w:val="41"/>
              </w:numPr>
              <w:spacing w:line="276" w:lineRule="auto"/>
              <w:ind w:left="714" w:hanging="357"/>
              <w:rPr>
                <w:rFonts w:ascii="Arial" w:hAnsi="Arial" w:cs="Arial"/>
                <w:snapToGrid w:val="0"/>
                <w:sz w:val="22"/>
                <w:szCs w:val="22"/>
              </w:rPr>
            </w:pPr>
            <w:r>
              <w:rPr>
                <w:rFonts w:ascii="Arial" w:hAnsi="Arial" w:cs="Arial"/>
                <w:snapToGrid w:val="0"/>
                <w:sz w:val="22"/>
                <w:szCs w:val="22"/>
              </w:rPr>
              <w:t>l</w:t>
            </w:r>
            <w:r w:rsidR="00585824" w:rsidRPr="00585824">
              <w:rPr>
                <w:rFonts w:ascii="Arial" w:hAnsi="Arial" w:cs="Arial"/>
                <w:snapToGrid w:val="0"/>
                <w:sz w:val="22"/>
                <w:szCs w:val="22"/>
              </w:rPr>
              <w:t>egal minimum size limits for each zone</w:t>
            </w:r>
          </w:p>
          <w:p w:rsidR="0098522B" w:rsidRDefault="00FB5418" w:rsidP="00440257">
            <w:pPr>
              <w:numPr>
                <w:ilvl w:val="0"/>
                <w:numId w:val="41"/>
              </w:numPr>
              <w:spacing w:line="276" w:lineRule="auto"/>
              <w:ind w:left="714" w:hanging="357"/>
              <w:rPr>
                <w:rFonts w:ascii="Arial" w:hAnsi="Arial" w:cs="Arial"/>
                <w:snapToGrid w:val="0"/>
                <w:sz w:val="22"/>
                <w:szCs w:val="22"/>
              </w:rPr>
            </w:pPr>
            <w:r>
              <w:rPr>
                <w:rFonts w:ascii="Arial" w:hAnsi="Arial" w:cs="Arial"/>
                <w:snapToGrid w:val="0"/>
                <w:sz w:val="22"/>
                <w:szCs w:val="22"/>
              </w:rPr>
              <w:t>a</w:t>
            </w:r>
            <w:r w:rsidR="00585824" w:rsidRPr="00585824">
              <w:rPr>
                <w:rFonts w:ascii="Arial" w:hAnsi="Arial" w:cs="Arial"/>
                <w:snapToGrid w:val="0"/>
                <w:sz w:val="22"/>
                <w:szCs w:val="22"/>
              </w:rPr>
              <w:t xml:space="preserve">nnual TACC </w:t>
            </w:r>
            <w:r w:rsidR="00CC61C3">
              <w:rPr>
                <w:rFonts w:ascii="Arial" w:hAnsi="Arial" w:cs="Arial"/>
                <w:snapToGrid w:val="0"/>
                <w:sz w:val="22"/>
                <w:szCs w:val="22"/>
              </w:rPr>
              <w:t>limits</w:t>
            </w:r>
          </w:p>
          <w:p w:rsidR="00401483" w:rsidRDefault="00FB5418" w:rsidP="00440257">
            <w:pPr>
              <w:numPr>
                <w:ilvl w:val="0"/>
                <w:numId w:val="41"/>
              </w:numPr>
              <w:spacing w:line="276" w:lineRule="auto"/>
              <w:ind w:left="714" w:hanging="357"/>
              <w:rPr>
                <w:rFonts w:ascii="Arial" w:hAnsi="Arial" w:cs="Arial"/>
                <w:snapToGrid w:val="0"/>
                <w:sz w:val="22"/>
                <w:szCs w:val="22"/>
              </w:rPr>
            </w:pPr>
            <w:r>
              <w:rPr>
                <w:rFonts w:ascii="Arial" w:hAnsi="Arial" w:cs="Arial"/>
                <w:snapToGrid w:val="0"/>
                <w:sz w:val="22"/>
                <w:szCs w:val="22"/>
              </w:rPr>
              <w:t>r</w:t>
            </w:r>
            <w:r w:rsidR="00585824" w:rsidRPr="003E0D45">
              <w:rPr>
                <w:rFonts w:ascii="Arial" w:hAnsi="Arial" w:cs="Arial"/>
                <w:snapToGrid w:val="0"/>
                <w:sz w:val="22"/>
                <w:szCs w:val="22"/>
              </w:rPr>
              <w:t xml:space="preserve">ecreational possession limits </w:t>
            </w:r>
          </w:p>
          <w:p w:rsidR="00FB5418" w:rsidRPr="0098522B" w:rsidRDefault="00FB5418" w:rsidP="00FB5418">
            <w:pPr>
              <w:spacing w:line="276" w:lineRule="auto"/>
              <w:ind w:left="714"/>
              <w:rPr>
                <w:rFonts w:ascii="Arial" w:hAnsi="Arial" w:cs="Arial"/>
                <w:snapToGrid w:val="0"/>
                <w:sz w:val="22"/>
                <w:szCs w:val="22"/>
              </w:rPr>
            </w:pP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585824" w:rsidRDefault="00585824" w:rsidP="00966DE1">
            <w:pPr>
              <w:spacing w:after="200" w:line="276" w:lineRule="auto"/>
              <w:rPr>
                <w:rFonts w:ascii="Arial" w:hAnsi="Arial" w:cs="Arial"/>
                <w:snapToGrid w:val="0"/>
                <w:color w:val="3366FF"/>
                <w:sz w:val="22"/>
                <w:szCs w:val="22"/>
              </w:rPr>
            </w:pPr>
            <w:r w:rsidRPr="00585824">
              <w:rPr>
                <w:rFonts w:ascii="Arial" w:hAnsi="Arial" w:cs="Arial"/>
                <w:sz w:val="22"/>
                <w:szCs w:val="22"/>
              </w:rPr>
              <w:t xml:space="preserve">The majority of product is exported </w:t>
            </w:r>
            <w:r w:rsidR="004233CF">
              <w:rPr>
                <w:rFonts w:ascii="Arial" w:hAnsi="Arial" w:cs="Arial"/>
                <w:sz w:val="22"/>
                <w:szCs w:val="22"/>
              </w:rPr>
              <w:t xml:space="preserve">to Asia (primarily Japan, Hong Kong, Singapore, China and Taiwan) </w:t>
            </w:r>
            <w:r w:rsidRPr="00585824">
              <w:rPr>
                <w:rFonts w:ascii="Arial" w:hAnsi="Arial" w:cs="Arial"/>
                <w:sz w:val="22"/>
                <w:szCs w:val="22"/>
              </w:rPr>
              <w:t xml:space="preserve">with a small </w:t>
            </w:r>
            <w:r w:rsidR="00CC61C3">
              <w:rPr>
                <w:rFonts w:ascii="Arial" w:hAnsi="Arial" w:cs="Arial"/>
                <w:sz w:val="22"/>
                <w:szCs w:val="22"/>
              </w:rPr>
              <w:t xml:space="preserve">amount of abalone sold on the </w:t>
            </w:r>
            <w:r w:rsidRPr="00585824">
              <w:rPr>
                <w:rFonts w:ascii="Arial" w:hAnsi="Arial" w:cs="Arial"/>
                <w:sz w:val="22"/>
                <w:szCs w:val="22"/>
              </w:rPr>
              <w:t xml:space="preserve">domestic market. </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DA6A89" w:rsidRPr="00585824" w:rsidRDefault="006436CB" w:rsidP="00CC61C3">
            <w:pPr>
              <w:spacing w:after="200" w:line="276" w:lineRule="auto"/>
              <w:rPr>
                <w:rFonts w:ascii="Arial" w:hAnsi="Arial" w:cs="Arial"/>
                <w:snapToGrid w:val="0"/>
                <w:sz w:val="22"/>
                <w:szCs w:val="22"/>
              </w:rPr>
            </w:pPr>
            <w:r w:rsidRPr="00D0107B">
              <w:rPr>
                <w:rFonts w:ascii="Arial" w:hAnsi="Arial" w:cs="Arial"/>
                <w:sz w:val="22"/>
                <w:szCs w:val="22"/>
              </w:rPr>
              <w:t>Due to the benign harvesting method used in the fishery (hand harvesting)</w:t>
            </w:r>
            <w:proofErr w:type="gramStart"/>
            <w:r>
              <w:rPr>
                <w:rFonts w:ascii="Arial" w:hAnsi="Arial" w:cs="Arial"/>
                <w:sz w:val="22"/>
                <w:szCs w:val="22"/>
              </w:rPr>
              <w:t>,</w:t>
            </w:r>
            <w:proofErr w:type="gramEnd"/>
            <w:r>
              <w:rPr>
                <w:rFonts w:ascii="Arial" w:hAnsi="Arial" w:cs="Arial"/>
                <w:sz w:val="22"/>
                <w:szCs w:val="22"/>
              </w:rPr>
              <w:t xml:space="preserve"> </w:t>
            </w:r>
            <w:r w:rsidR="00585824" w:rsidRPr="00585824">
              <w:rPr>
                <w:rFonts w:ascii="Arial" w:hAnsi="Arial" w:cs="Arial"/>
                <w:sz w:val="22"/>
                <w:szCs w:val="22"/>
              </w:rPr>
              <w:t>there is no bycatch in the fishery.</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9B3A55" w:rsidRDefault="00DA6A89" w:rsidP="00D337A2">
            <w:pPr>
              <w:spacing w:line="276" w:lineRule="auto"/>
              <w:rPr>
                <w:rFonts w:ascii="Arial" w:hAnsi="Arial" w:cs="Arial"/>
                <w:b/>
                <w:snapToGrid w:val="0"/>
                <w:sz w:val="22"/>
                <w:szCs w:val="22"/>
              </w:rPr>
            </w:pPr>
            <w:r w:rsidRPr="009B3A55">
              <w:rPr>
                <w:rFonts w:ascii="Arial" w:hAnsi="Arial" w:cs="Arial"/>
                <w:b/>
                <w:snapToGrid w:val="0"/>
                <w:sz w:val="22"/>
                <w:szCs w:val="22"/>
              </w:rPr>
              <w:t>Interaction with Protected Species</w:t>
            </w:r>
            <w:r w:rsidRPr="009B3A55">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DA6A89" w:rsidRPr="00585824" w:rsidRDefault="00182A5F" w:rsidP="00182A5F">
            <w:pPr>
              <w:spacing w:after="200" w:line="276" w:lineRule="auto"/>
              <w:rPr>
                <w:rFonts w:ascii="Arial" w:hAnsi="Arial" w:cs="Arial"/>
                <w:snapToGrid w:val="0"/>
                <w:color w:val="3366FF"/>
                <w:sz w:val="22"/>
                <w:szCs w:val="22"/>
              </w:rPr>
            </w:pPr>
            <w:r>
              <w:rPr>
                <w:rFonts w:ascii="Arial" w:hAnsi="Arial" w:cs="Arial"/>
                <w:sz w:val="22"/>
                <w:szCs w:val="22"/>
              </w:rPr>
              <w:t>There have been</w:t>
            </w:r>
            <w:r w:rsidR="00585824" w:rsidRPr="00585824">
              <w:rPr>
                <w:rFonts w:ascii="Arial" w:hAnsi="Arial" w:cs="Arial"/>
                <w:sz w:val="22"/>
                <w:szCs w:val="22"/>
              </w:rPr>
              <w:t xml:space="preserve"> no interactions with protected species</w:t>
            </w:r>
            <w:r>
              <w:rPr>
                <w:rFonts w:ascii="Arial" w:hAnsi="Arial" w:cs="Arial"/>
                <w:sz w:val="22"/>
                <w:szCs w:val="22"/>
              </w:rPr>
              <w:t xml:space="preserve"> recorded in the fishery</w:t>
            </w:r>
            <w:r w:rsidR="006436CB">
              <w:rPr>
                <w:rFonts w:ascii="Arial" w:hAnsi="Arial" w:cs="Arial"/>
                <w:sz w:val="22"/>
                <w:szCs w:val="22"/>
              </w:rPr>
              <w:t>.</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DA6A89" w:rsidRPr="00966DE1" w:rsidRDefault="00D0107B" w:rsidP="00D337A2">
            <w:pPr>
              <w:spacing w:after="200" w:line="276" w:lineRule="auto"/>
              <w:rPr>
                <w:rFonts w:ascii="Arial" w:hAnsi="Arial" w:cs="Arial"/>
                <w:sz w:val="22"/>
                <w:szCs w:val="22"/>
                <w:highlight w:val="yellow"/>
              </w:rPr>
            </w:pPr>
            <w:r w:rsidRPr="00D0107B">
              <w:rPr>
                <w:rFonts w:ascii="Arial" w:hAnsi="Arial" w:cs="Arial"/>
                <w:sz w:val="22"/>
                <w:szCs w:val="22"/>
              </w:rPr>
              <w:t xml:space="preserve">Due to the benign harvesting method used in the fishery (hand harvesting), impacts to the physical ecosystem are </w:t>
            </w:r>
            <w:r w:rsidR="00D337A2">
              <w:rPr>
                <w:rFonts w:ascii="Arial" w:hAnsi="Arial" w:cs="Arial"/>
                <w:sz w:val="22"/>
                <w:szCs w:val="22"/>
              </w:rPr>
              <w:t xml:space="preserve">considered to be </w:t>
            </w:r>
            <w:r w:rsidRPr="00D0107B">
              <w:rPr>
                <w:rFonts w:ascii="Arial" w:hAnsi="Arial" w:cs="Arial"/>
                <w:sz w:val="22"/>
                <w:szCs w:val="22"/>
              </w:rPr>
              <w:t>negligible.</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1C2AFF">
          <w:footerReference w:type="default" r:id="rId12"/>
          <w:footerReference w:type="first" r:id="rId13"/>
          <w:pgSz w:w="11906" w:h="16838" w:code="9"/>
          <w:pgMar w:top="1134" w:right="1418" w:bottom="1134" w:left="1418" w:header="709" w:footer="709" w:gutter="0"/>
          <w:pgNumType w:start="1"/>
          <w:cols w:space="708"/>
          <w:docGrid w:linePitch="360"/>
        </w:sectPr>
      </w:pPr>
    </w:p>
    <w:p w:rsidR="00DA6A89" w:rsidRDefault="00DA6A89" w:rsidP="0085083D">
      <w:pPr>
        <w:pStyle w:val="Heading1"/>
        <w:spacing w:before="0" w:after="120"/>
        <w:ind w:left="-112"/>
        <w:jc w:val="center"/>
        <w:rPr>
          <w:sz w:val="22"/>
          <w:szCs w:val="24"/>
        </w:rPr>
      </w:pPr>
      <w:bookmarkStart w:id="1" w:name="_Toc316301049"/>
      <w:r w:rsidRPr="00F6308F">
        <w:rPr>
          <w:sz w:val="22"/>
          <w:szCs w:val="24"/>
        </w:rPr>
        <w:lastRenderedPageBreak/>
        <w:t xml:space="preserve">Table 2: Progress in implementation of recommendations made in </w:t>
      </w:r>
      <w:r w:rsidR="00182A5F">
        <w:rPr>
          <w:sz w:val="22"/>
          <w:szCs w:val="24"/>
        </w:rPr>
        <w:t>the 2009</w:t>
      </w:r>
      <w:r w:rsidR="00182A5F" w:rsidRPr="00F6308F">
        <w:rPr>
          <w:sz w:val="22"/>
          <w:szCs w:val="24"/>
        </w:rPr>
        <w:t xml:space="preserve"> </w:t>
      </w:r>
      <w:r w:rsidRPr="00F6308F">
        <w:rPr>
          <w:sz w:val="22"/>
          <w:szCs w:val="24"/>
        </w:rPr>
        <w:t xml:space="preserve">assessment of the </w:t>
      </w:r>
      <w:bookmarkEnd w:id="1"/>
      <w:r w:rsidR="00AC6087">
        <w:rPr>
          <w:sz w:val="22"/>
          <w:szCs w:val="24"/>
        </w:rPr>
        <w:t>Victorian Abalone Fishery</w:t>
      </w:r>
    </w:p>
    <w:p w:rsidR="0085083D" w:rsidRPr="0085083D" w:rsidRDefault="0085083D" w:rsidP="008508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D0107B" w:rsidP="0075739B">
            <w:pPr>
              <w:spacing w:after="200" w:line="276" w:lineRule="auto"/>
              <w:rPr>
                <w:rFonts w:ascii="Arial" w:hAnsi="Arial" w:cs="Arial"/>
                <w:b/>
              </w:rPr>
            </w:pPr>
            <w:r>
              <w:rPr>
                <w:rFonts w:ascii="Arial" w:hAnsi="Arial" w:cs="Arial"/>
                <w:b/>
                <w:sz w:val="22"/>
              </w:rPr>
              <w:t>Recommendation</w:t>
            </w:r>
          </w:p>
        </w:tc>
        <w:tc>
          <w:tcPr>
            <w:tcW w:w="5040" w:type="dxa"/>
            <w:tcMar>
              <w:top w:w="57" w:type="dxa"/>
            </w:tcMar>
          </w:tcPr>
          <w:p w:rsidR="00DA6A89" w:rsidRPr="00F6308F" w:rsidRDefault="00DA6A89" w:rsidP="0075739B">
            <w:pPr>
              <w:spacing w:after="200" w:line="276" w:lineRule="auto"/>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75739B">
            <w:pPr>
              <w:spacing w:after="200" w:line="276" w:lineRule="auto"/>
              <w:rPr>
                <w:rFonts w:ascii="Arial" w:hAnsi="Arial" w:cs="Arial"/>
                <w:b/>
              </w:rPr>
            </w:pPr>
            <w:r w:rsidRPr="00F6308F">
              <w:rPr>
                <w:rFonts w:ascii="Arial" w:hAnsi="Arial" w:cs="Arial"/>
                <w:b/>
                <w:sz w:val="22"/>
              </w:rPr>
              <w:t>Recommended Action</w:t>
            </w:r>
          </w:p>
        </w:tc>
      </w:tr>
      <w:tr w:rsidR="00DA6A89" w:rsidRPr="00F6308F" w:rsidTr="00814CC7">
        <w:trPr>
          <w:cantSplit/>
        </w:trPr>
        <w:tc>
          <w:tcPr>
            <w:tcW w:w="3528" w:type="dxa"/>
            <w:tcMar>
              <w:top w:w="57" w:type="dxa"/>
            </w:tcMar>
          </w:tcPr>
          <w:p w:rsidR="00DA6A89" w:rsidRPr="002657D5" w:rsidRDefault="00554294" w:rsidP="002657D5">
            <w:pPr>
              <w:spacing w:line="276" w:lineRule="auto"/>
              <w:rPr>
                <w:rFonts w:ascii="Arial" w:hAnsi="Arial" w:cs="Arial"/>
                <w:sz w:val="22"/>
                <w:szCs w:val="22"/>
              </w:rPr>
            </w:pPr>
            <w:r>
              <w:rPr>
                <w:rFonts w:ascii="Arial" w:hAnsi="Arial" w:cs="Arial"/>
                <w:sz w:val="22"/>
                <w:szCs w:val="22"/>
              </w:rPr>
              <w:t xml:space="preserve">1. </w:t>
            </w:r>
            <w:r w:rsidR="00D0107B" w:rsidRPr="00D0107B">
              <w:rPr>
                <w:rFonts w:ascii="Arial" w:hAnsi="Arial" w:cs="Arial"/>
                <w:sz w:val="22"/>
                <w:szCs w:val="22"/>
              </w:rPr>
              <w:t xml:space="preserve">Operation of the fishery will be carried out in accordance with the management regime for the VAF in force under the Victorian </w:t>
            </w:r>
            <w:r w:rsidR="00D0107B" w:rsidRPr="00D0107B">
              <w:rPr>
                <w:rFonts w:ascii="Arial" w:hAnsi="Arial" w:cs="Arial"/>
                <w:i/>
                <w:iCs/>
                <w:sz w:val="22"/>
                <w:szCs w:val="22"/>
              </w:rPr>
              <w:t>Fisheries Act 1995</w:t>
            </w:r>
            <w:r w:rsidR="00D0107B" w:rsidRPr="00D0107B">
              <w:rPr>
                <w:rFonts w:ascii="Arial" w:hAnsi="Arial" w:cs="Arial"/>
                <w:sz w:val="22"/>
                <w:szCs w:val="22"/>
              </w:rPr>
              <w:t>.</w:t>
            </w:r>
          </w:p>
        </w:tc>
        <w:tc>
          <w:tcPr>
            <w:tcW w:w="5040" w:type="dxa"/>
            <w:tcMar>
              <w:top w:w="57" w:type="dxa"/>
            </w:tcMar>
          </w:tcPr>
          <w:p w:rsidR="00DA6A89" w:rsidRPr="002657D5" w:rsidRDefault="00161961" w:rsidP="002657D5">
            <w:pPr>
              <w:spacing w:line="276" w:lineRule="auto"/>
              <w:rPr>
                <w:rFonts w:ascii="Arial" w:hAnsi="Arial" w:cs="Arial"/>
                <w:sz w:val="22"/>
                <w:szCs w:val="22"/>
              </w:rPr>
            </w:pPr>
            <w:r w:rsidRPr="00413DF4">
              <w:rPr>
                <w:rFonts w:ascii="Arial" w:hAnsi="Arial" w:cs="Arial"/>
                <w:sz w:val="22"/>
                <w:szCs w:val="22"/>
              </w:rPr>
              <w:t xml:space="preserve">The </w:t>
            </w:r>
            <w:r>
              <w:rPr>
                <w:rFonts w:ascii="Arial" w:hAnsi="Arial" w:cs="Arial"/>
                <w:sz w:val="22"/>
                <w:szCs w:val="22"/>
              </w:rPr>
              <w:t xml:space="preserve">Victorian Department of Environment and Primary Industries </w:t>
            </w:r>
            <w:proofErr w:type="gramStart"/>
            <w:r>
              <w:rPr>
                <w:rFonts w:ascii="Arial" w:hAnsi="Arial" w:cs="Arial"/>
                <w:sz w:val="22"/>
                <w:szCs w:val="22"/>
              </w:rPr>
              <w:t>has</w:t>
            </w:r>
            <w:proofErr w:type="gramEnd"/>
            <w:r>
              <w:rPr>
                <w:rFonts w:ascii="Arial" w:hAnsi="Arial" w:cs="Arial"/>
                <w:sz w:val="22"/>
                <w:szCs w:val="22"/>
              </w:rPr>
              <w:t xml:space="preserve"> </w:t>
            </w:r>
            <w:r w:rsidRPr="00413DF4">
              <w:rPr>
                <w:rFonts w:ascii="Arial" w:hAnsi="Arial" w:cs="Arial"/>
                <w:sz w:val="22"/>
                <w:szCs w:val="22"/>
              </w:rPr>
              <w:t>advise</w:t>
            </w:r>
            <w:r>
              <w:rPr>
                <w:rFonts w:ascii="Arial" w:hAnsi="Arial" w:cs="Arial"/>
                <w:sz w:val="22"/>
                <w:szCs w:val="22"/>
              </w:rPr>
              <w:t>d</w:t>
            </w:r>
            <w:r w:rsidRPr="00413DF4">
              <w:rPr>
                <w:rFonts w:ascii="Arial" w:hAnsi="Arial" w:cs="Arial"/>
                <w:sz w:val="22"/>
                <w:szCs w:val="22"/>
              </w:rPr>
              <w:t xml:space="preserve"> that the </w:t>
            </w:r>
            <w:r>
              <w:rPr>
                <w:rFonts w:ascii="Arial" w:hAnsi="Arial" w:cs="Arial"/>
                <w:sz w:val="22"/>
                <w:szCs w:val="22"/>
              </w:rPr>
              <w:t xml:space="preserve">Victorian Abalone </w:t>
            </w:r>
            <w:r w:rsidRPr="00413DF4">
              <w:rPr>
                <w:rFonts w:ascii="Arial" w:hAnsi="Arial" w:cs="Arial"/>
                <w:sz w:val="22"/>
                <w:szCs w:val="22"/>
              </w:rPr>
              <w:t xml:space="preserve">Fishery continues to operate in accordance with the </w:t>
            </w:r>
            <w:r>
              <w:rPr>
                <w:rFonts w:ascii="Arial" w:hAnsi="Arial" w:cs="Arial"/>
                <w:sz w:val="22"/>
                <w:szCs w:val="22"/>
              </w:rPr>
              <w:t xml:space="preserve">Victorian </w:t>
            </w:r>
            <w:r w:rsidRPr="00BE2475">
              <w:rPr>
                <w:rFonts w:ascii="Arial" w:hAnsi="Arial" w:cs="Arial"/>
                <w:i/>
                <w:sz w:val="22"/>
                <w:szCs w:val="22"/>
              </w:rPr>
              <w:t>Fisheries Act</w:t>
            </w:r>
            <w:r w:rsidRPr="00440257">
              <w:rPr>
                <w:rFonts w:ascii="Arial" w:hAnsi="Arial" w:cs="Arial"/>
                <w:sz w:val="22"/>
                <w:szCs w:val="22"/>
              </w:rPr>
              <w:t xml:space="preserve"> </w:t>
            </w:r>
            <w:r w:rsidRPr="00BE2475">
              <w:rPr>
                <w:rFonts w:ascii="Arial" w:hAnsi="Arial" w:cs="Arial"/>
                <w:i/>
                <w:sz w:val="22"/>
                <w:szCs w:val="22"/>
              </w:rPr>
              <w:t>1995</w:t>
            </w:r>
            <w:r w:rsidRPr="00440257">
              <w:rPr>
                <w:rFonts w:ascii="Arial" w:hAnsi="Arial" w:cs="Arial"/>
                <w:sz w:val="22"/>
                <w:szCs w:val="22"/>
              </w:rPr>
              <w:t xml:space="preserve">. </w:t>
            </w:r>
          </w:p>
        </w:tc>
        <w:tc>
          <w:tcPr>
            <w:tcW w:w="5760" w:type="dxa"/>
            <w:tcMar>
              <w:top w:w="57" w:type="dxa"/>
            </w:tcMar>
          </w:tcPr>
          <w:p w:rsidR="00161961" w:rsidRPr="00440257" w:rsidRDefault="00161961" w:rsidP="00161961">
            <w:pPr>
              <w:spacing w:after="200"/>
              <w:rPr>
                <w:rFonts w:ascii="Arial" w:hAnsi="Arial" w:cs="Arial"/>
                <w:sz w:val="22"/>
                <w:szCs w:val="22"/>
              </w:rPr>
            </w:pPr>
            <w:r w:rsidRPr="00413DF4">
              <w:rPr>
                <w:rFonts w:ascii="Arial" w:hAnsi="Arial" w:cs="Arial"/>
                <w:sz w:val="22"/>
                <w:szCs w:val="22"/>
              </w:rPr>
              <w:t>The Department of Sustainability, Environment, Water, Population and Communities (</w:t>
            </w:r>
            <w:r>
              <w:rPr>
                <w:rFonts w:ascii="Arial" w:hAnsi="Arial" w:cs="Arial"/>
                <w:sz w:val="22"/>
                <w:szCs w:val="22"/>
              </w:rPr>
              <w:t>the department) considers that this recommendation</w:t>
            </w:r>
            <w:r w:rsidRPr="00413DF4">
              <w:rPr>
                <w:rFonts w:ascii="Arial" w:hAnsi="Arial" w:cs="Arial"/>
                <w:sz w:val="22"/>
                <w:szCs w:val="22"/>
              </w:rPr>
              <w:t xml:space="preserve"> has been met.</w:t>
            </w:r>
          </w:p>
          <w:p w:rsidR="00DA6A89" w:rsidRPr="002657D5" w:rsidRDefault="00161961" w:rsidP="002657D5">
            <w:pPr>
              <w:spacing w:after="200"/>
              <w:rPr>
                <w:rFonts w:ascii="Arial" w:hAnsi="Arial" w:cs="Arial"/>
                <w:sz w:val="22"/>
                <w:szCs w:val="22"/>
              </w:rPr>
            </w:pPr>
            <w:r w:rsidRPr="00413DF4">
              <w:rPr>
                <w:rFonts w:ascii="Arial" w:hAnsi="Arial" w:cs="Arial"/>
                <w:sz w:val="22"/>
                <w:szCs w:val="22"/>
              </w:rPr>
              <w:t>The department recommends that this action be continued</w:t>
            </w:r>
            <w:r w:rsidRPr="00440257">
              <w:rPr>
                <w:rFonts w:ascii="Arial" w:hAnsi="Arial" w:cs="Arial"/>
                <w:sz w:val="22"/>
                <w:szCs w:val="22"/>
              </w:rPr>
              <w:t xml:space="preserve"> </w:t>
            </w:r>
            <w:r w:rsidRPr="00413DF4">
              <w:rPr>
                <w:rFonts w:ascii="Arial" w:hAnsi="Arial" w:cs="Arial"/>
                <w:sz w:val="22"/>
                <w:szCs w:val="22"/>
              </w:rPr>
              <w:t xml:space="preserve">(see </w:t>
            </w:r>
            <w:r w:rsidRPr="00440257">
              <w:rPr>
                <w:rFonts w:ascii="Arial" w:hAnsi="Arial" w:cs="Arial"/>
                <w:b/>
                <w:sz w:val="22"/>
                <w:szCs w:val="22"/>
              </w:rPr>
              <w:t>Recommendation 1, Table 4</w:t>
            </w:r>
            <w:r w:rsidRPr="00413DF4">
              <w:rPr>
                <w:rFonts w:ascii="Arial" w:hAnsi="Arial" w:cs="Arial"/>
                <w:sz w:val="22"/>
                <w:szCs w:val="22"/>
              </w:rPr>
              <w:t>).</w:t>
            </w:r>
          </w:p>
        </w:tc>
      </w:tr>
      <w:tr w:rsidR="002C4F65" w:rsidRPr="00F6308F" w:rsidTr="00814CC7">
        <w:trPr>
          <w:cantSplit/>
        </w:trPr>
        <w:tc>
          <w:tcPr>
            <w:tcW w:w="3528" w:type="dxa"/>
            <w:tcMar>
              <w:top w:w="57" w:type="dxa"/>
            </w:tcMar>
          </w:tcPr>
          <w:p w:rsidR="000613FB" w:rsidRPr="00440257" w:rsidRDefault="00554294" w:rsidP="00440257">
            <w:pPr>
              <w:spacing w:line="276" w:lineRule="auto"/>
              <w:rPr>
                <w:rFonts w:ascii="Arial" w:hAnsi="Arial" w:cs="Arial"/>
                <w:sz w:val="22"/>
                <w:szCs w:val="22"/>
              </w:rPr>
            </w:pPr>
            <w:r>
              <w:rPr>
                <w:rFonts w:ascii="Arial" w:hAnsi="Arial" w:cs="Arial"/>
                <w:sz w:val="22"/>
                <w:szCs w:val="22"/>
              </w:rPr>
              <w:t xml:space="preserve">2. </w:t>
            </w:r>
            <w:r w:rsidR="000613FB" w:rsidRPr="00440257">
              <w:rPr>
                <w:rFonts w:ascii="Arial" w:hAnsi="Arial" w:cs="Arial"/>
                <w:sz w:val="22"/>
                <w:szCs w:val="22"/>
              </w:rPr>
              <w:t>DPI to inform the DEWHA of any</w:t>
            </w:r>
            <w:r>
              <w:rPr>
                <w:rFonts w:ascii="Arial" w:hAnsi="Arial" w:cs="Arial"/>
                <w:sz w:val="22"/>
                <w:szCs w:val="22"/>
              </w:rPr>
              <w:t xml:space="preserve"> </w:t>
            </w:r>
            <w:r w:rsidR="000613FB" w:rsidRPr="00440257">
              <w:rPr>
                <w:rFonts w:ascii="Arial" w:hAnsi="Arial" w:cs="Arial"/>
                <w:sz w:val="22"/>
                <w:szCs w:val="22"/>
              </w:rPr>
              <w:t>intended amendments to the</w:t>
            </w:r>
          </w:p>
          <w:p w:rsidR="000613FB" w:rsidRPr="00440257" w:rsidRDefault="000613FB" w:rsidP="00440257">
            <w:pPr>
              <w:spacing w:line="276" w:lineRule="auto"/>
              <w:rPr>
                <w:rFonts w:ascii="Arial" w:hAnsi="Arial" w:cs="Arial"/>
                <w:sz w:val="22"/>
                <w:szCs w:val="22"/>
              </w:rPr>
            </w:pPr>
            <w:r w:rsidRPr="00440257">
              <w:rPr>
                <w:rFonts w:ascii="Arial" w:hAnsi="Arial" w:cs="Arial"/>
                <w:sz w:val="22"/>
                <w:szCs w:val="22"/>
              </w:rPr>
              <w:t>management arrangements that</w:t>
            </w:r>
          </w:p>
          <w:p w:rsidR="000613FB" w:rsidRPr="00440257" w:rsidRDefault="000613FB" w:rsidP="00440257">
            <w:pPr>
              <w:spacing w:line="276" w:lineRule="auto"/>
              <w:rPr>
                <w:rFonts w:ascii="Arial" w:hAnsi="Arial" w:cs="Arial"/>
                <w:sz w:val="22"/>
                <w:szCs w:val="22"/>
              </w:rPr>
            </w:pPr>
            <w:r w:rsidRPr="00440257">
              <w:rPr>
                <w:rFonts w:ascii="Arial" w:hAnsi="Arial" w:cs="Arial"/>
                <w:sz w:val="22"/>
                <w:szCs w:val="22"/>
              </w:rPr>
              <w:t>may affect the assessment of the</w:t>
            </w:r>
          </w:p>
          <w:p w:rsidR="000613FB" w:rsidRPr="00440257" w:rsidRDefault="000613FB" w:rsidP="00440257">
            <w:pPr>
              <w:spacing w:line="276" w:lineRule="auto"/>
              <w:rPr>
                <w:rFonts w:ascii="Arial" w:hAnsi="Arial" w:cs="Arial"/>
                <w:sz w:val="22"/>
                <w:szCs w:val="22"/>
              </w:rPr>
            </w:pPr>
            <w:r w:rsidRPr="00440257">
              <w:rPr>
                <w:rFonts w:ascii="Arial" w:hAnsi="Arial" w:cs="Arial"/>
                <w:sz w:val="22"/>
                <w:szCs w:val="22"/>
              </w:rPr>
              <w:t>VAF against the criteria on which</w:t>
            </w:r>
          </w:p>
          <w:p w:rsidR="002C4F65" w:rsidRPr="00440257" w:rsidRDefault="000613FB" w:rsidP="00440257">
            <w:pPr>
              <w:spacing w:line="276" w:lineRule="auto"/>
              <w:rPr>
                <w:rFonts w:ascii="Arial" w:hAnsi="Arial" w:cs="Arial"/>
                <w:sz w:val="22"/>
                <w:szCs w:val="22"/>
              </w:rPr>
            </w:pPr>
            <w:r w:rsidRPr="00440257">
              <w:rPr>
                <w:rFonts w:ascii="Arial" w:hAnsi="Arial" w:cs="Arial"/>
                <w:sz w:val="22"/>
                <w:szCs w:val="22"/>
              </w:rPr>
              <w:t>EPBC Act decisions are based.</w:t>
            </w:r>
            <w:r w:rsidR="00792B9B">
              <w:rPr>
                <w:rFonts w:ascii="Arial" w:hAnsi="Arial" w:cs="Arial"/>
                <w:sz w:val="22"/>
                <w:szCs w:val="22"/>
              </w:rPr>
              <w:t xml:space="preserve"> </w:t>
            </w:r>
          </w:p>
        </w:tc>
        <w:tc>
          <w:tcPr>
            <w:tcW w:w="5040" w:type="dxa"/>
            <w:tcMar>
              <w:top w:w="57" w:type="dxa"/>
            </w:tcMar>
          </w:tcPr>
          <w:p w:rsidR="002C4F65" w:rsidRPr="00440257" w:rsidRDefault="00161961" w:rsidP="00BE2475">
            <w:pPr>
              <w:spacing w:line="276" w:lineRule="auto"/>
              <w:rPr>
                <w:rFonts w:ascii="Arial" w:hAnsi="Arial" w:cs="Arial"/>
                <w:sz w:val="22"/>
                <w:szCs w:val="22"/>
              </w:rPr>
            </w:pPr>
            <w:r w:rsidRPr="00413DF4">
              <w:rPr>
                <w:rFonts w:ascii="Arial" w:hAnsi="Arial" w:cs="Arial"/>
                <w:sz w:val="22"/>
                <w:szCs w:val="22"/>
              </w:rPr>
              <w:t xml:space="preserve">The </w:t>
            </w:r>
            <w:r>
              <w:rPr>
                <w:rFonts w:ascii="Arial" w:hAnsi="Arial" w:cs="Arial"/>
                <w:sz w:val="22"/>
                <w:szCs w:val="22"/>
              </w:rPr>
              <w:t xml:space="preserve">Victorian Department of Environment and Primary Industries </w:t>
            </w:r>
            <w:proofErr w:type="gramStart"/>
            <w:r>
              <w:rPr>
                <w:rFonts w:ascii="Arial" w:hAnsi="Arial" w:cs="Arial"/>
                <w:sz w:val="22"/>
                <w:szCs w:val="22"/>
              </w:rPr>
              <w:t>has</w:t>
            </w:r>
            <w:proofErr w:type="gramEnd"/>
            <w:r>
              <w:rPr>
                <w:rFonts w:ascii="Arial" w:hAnsi="Arial" w:cs="Arial"/>
                <w:sz w:val="22"/>
                <w:szCs w:val="22"/>
              </w:rPr>
              <w:t xml:space="preserve"> advised the department that t</w:t>
            </w:r>
            <w:r w:rsidRPr="00413DF4">
              <w:rPr>
                <w:rFonts w:ascii="Arial" w:hAnsi="Arial" w:cs="Arial"/>
                <w:sz w:val="22"/>
                <w:szCs w:val="22"/>
              </w:rPr>
              <w:t xml:space="preserve">here have </w:t>
            </w:r>
            <w:r>
              <w:rPr>
                <w:rFonts w:ascii="Arial" w:hAnsi="Arial" w:cs="Arial"/>
                <w:sz w:val="22"/>
                <w:szCs w:val="22"/>
              </w:rPr>
              <w:t xml:space="preserve">been no material changes to the </w:t>
            </w:r>
            <w:proofErr w:type="spellStart"/>
            <w:r w:rsidR="00BE2475">
              <w:rPr>
                <w:rFonts w:ascii="Arial" w:hAnsi="Arial" w:cs="Arial"/>
                <w:sz w:val="22"/>
                <w:szCs w:val="22"/>
              </w:rPr>
              <w:t>f</w:t>
            </w:r>
            <w:r w:rsidRPr="00413DF4">
              <w:rPr>
                <w:rFonts w:ascii="Arial" w:hAnsi="Arial" w:cs="Arial"/>
                <w:sz w:val="22"/>
                <w:szCs w:val="22"/>
              </w:rPr>
              <w:t>ishery</w:t>
            </w:r>
            <w:r w:rsidR="00BE2475">
              <w:rPr>
                <w:rFonts w:ascii="Arial" w:hAnsi="Arial" w:cs="Arial"/>
                <w:sz w:val="22"/>
                <w:szCs w:val="22"/>
              </w:rPr>
              <w:t>'s</w:t>
            </w:r>
            <w:proofErr w:type="spellEnd"/>
            <w:r>
              <w:rPr>
                <w:rFonts w:ascii="Arial" w:hAnsi="Arial" w:cs="Arial"/>
                <w:sz w:val="22"/>
                <w:szCs w:val="22"/>
              </w:rPr>
              <w:t xml:space="preserve"> management regime since the previous (2009) assessment.</w:t>
            </w:r>
            <w:r w:rsidR="00792B9B">
              <w:rPr>
                <w:rFonts w:ascii="Arial" w:hAnsi="Arial" w:cs="Arial"/>
                <w:sz w:val="22"/>
                <w:szCs w:val="22"/>
              </w:rPr>
              <w:t xml:space="preserve"> </w:t>
            </w:r>
          </w:p>
        </w:tc>
        <w:tc>
          <w:tcPr>
            <w:tcW w:w="5760" w:type="dxa"/>
            <w:tcMar>
              <w:top w:w="57" w:type="dxa"/>
            </w:tcMar>
          </w:tcPr>
          <w:p w:rsidR="00161961" w:rsidRDefault="002F1608" w:rsidP="00440257">
            <w:pPr>
              <w:rPr>
                <w:rFonts w:ascii="Arial" w:hAnsi="Arial" w:cs="Arial"/>
                <w:sz w:val="22"/>
                <w:szCs w:val="22"/>
              </w:rPr>
            </w:pPr>
            <w:r>
              <w:rPr>
                <w:rFonts w:ascii="Arial" w:hAnsi="Arial" w:cs="Arial"/>
                <w:sz w:val="22"/>
                <w:szCs w:val="22"/>
              </w:rPr>
              <w:t xml:space="preserve">The department </w:t>
            </w:r>
            <w:r w:rsidR="00161961">
              <w:rPr>
                <w:rFonts w:ascii="Arial" w:hAnsi="Arial" w:cs="Arial"/>
                <w:sz w:val="22"/>
                <w:szCs w:val="22"/>
              </w:rPr>
              <w:t>considers that this recommendation</w:t>
            </w:r>
            <w:r w:rsidR="00161961" w:rsidRPr="00413DF4">
              <w:rPr>
                <w:rFonts w:ascii="Arial" w:hAnsi="Arial" w:cs="Arial"/>
                <w:sz w:val="22"/>
                <w:szCs w:val="22"/>
              </w:rPr>
              <w:t xml:space="preserve"> has been met.</w:t>
            </w:r>
          </w:p>
          <w:p w:rsidR="00BE2475" w:rsidRPr="00440257" w:rsidRDefault="00BE2475" w:rsidP="00440257">
            <w:pPr>
              <w:rPr>
                <w:rFonts w:ascii="Arial" w:hAnsi="Arial" w:cs="Arial"/>
                <w:sz w:val="22"/>
                <w:szCs w:val="22"/>
              </w:rPr>
            </w:pPr>
          </w:p>
          <w:p w:rsidR="00161961" w:rsidRDefault="00161961" w:rsidP="00440257">
            <w:pPr>
              <w:rPr>
                <w:rFonts w:ascii="Arial" w:hAnsi="Arial" w:cs="Arial"/>
                <w:sz w:val="22"/>
                <w:szCs w:val="22"/>
              </w:rPr>
            </w:pPr>
            <w:r w:rsidRPr="00413DF4">
              <w:rPr>
                <w:rFonts w:ascii="Arial" w:hAnsi="Arial" w:cs="Arial"/>
                <w:sz w:val="22"/>
                <w:szCs w:val="22"/>
              </w:rPr>
              <w:t>The department recommends that this action be continued</w:t>
            </w:r>
            <w:r w:rsidRPr="00440257">
              <w:rPr>
                <w:rFonts w:ascii="Arial" w:hAnsi="Arial" w:cs="Arial"/>
                <w:sz w:val="22"/>
                <w:szCs w:val="22"/>
              </w:rPr>
              <w:t xml:space="preserve"> </w:t>
            </w:r>
            <w:r w:rsidRPr="00413DF4">
              <w:rPr>
                <w:rFonts w:ascii="Arial" w:hAnsi="Arial" w:cs="Arial"/>
                <w:sz w:val="22"/>
                <w:szCs w:val="22"/>
              </w:rPr>
              <w:t xml:space="preserve">(see </w:t>
            </w:r>
            <w:r w:rsidRPr="00440257">
              <w:rPr>
                <w:rFonts w:ascii="Arial" w:hAnsi="Arial" w:cs="Arial"/>
                <w:b/>
                <w:sz w:val="22"/>
                <w:szCs w:val="22"/>
              </w:rPr>
              <w:t>Recommendation 2, Table 4</w:t>
            </w:r>
            <w:r w:rsidRPr="00413DF4">
              <w:rPr>
                <w:rFonts w:ascii="Arial" w:hAnsi="Arial" w:cs="Arial"/>
                <w:sz w:val="22"/>
                <w:szCs w:val="22"/>
              </w:rPr>
              <w:t>).</w:t>
            </w:r>
          </w:p>
          <w:p w:rsidR="002C4F65" w:rsidRPr="00440257" w:rsidRDefault="002C4F65" w:rsidP="00440257">
            <w:pPr>
              <w:spacing w:line="276" w:lineRule="auto"/>
              <w:rPr>
                <w:rFonts w:ascii="Arial" w:hAnsi="Arial" w:cs="Arial"/>
                <w:sz w:val="22"/>
                <w:szCs w:val="22"/>
              </w:rPr>
            </w:pPr>
          </w:p>
        </w:tc>
      </w:tr>
      <w:tr w:rsidR="002C4F65" w:rsidRPr="00F6308F" w:rsidTr="00814CC7">
        <w:trPr>
          <w:cantSplit/>
        </w:trPr>
        <w:tc>
          <w:tcPr>
            <w:tcW w:w="3528" w:type="dxa"/>
            <w:tcMar>
              <w:top w:w="57" w:type="dxa"/>
            </w:tcMar>
          </w:tcPr>
          <w:p w:rsidR="002C4F65" w:rsidRPr="00440257" w:rsidRDefault="00554294" w:rsidP="00440257">
            <w:pPr>
              <w:spacing w:line="276" w:lineRule="auto"/>
              <w:rPr>
                <w:rFonts w:ascii="Arial" w:hAnsi="Arial" w:cs="Arial"/>
                <w:sz w:val="22"/>
                <w:szCs w:val="22"/>
              </w:rPr>
            </w:pPr>
            <w:r>
              <w:rPr>
                <w:rFonts w:ascii="Arial" w:hAnsi="Arial" w:cs="Arial"/>
                <w:sz w:val="22"/>
                <w:szCs w:val="22"/>
              </w:rPr>
              <w:t xml:space="preserve">3. </w:t>
            </w:r>
            <w:r w:rsidR="00D0107B" w:rsidRPr="00440257">
              <w:rPr>
                <w:rFonts w:ascii="Arial" w:hAnsi="Arial" w:cs="Arial"/>
                <w:sz w:val="22"/>
                <w:szCs w:val="22"/>
              </w:rPr>
              <w:t>DPI to produce and present reports to DEWHA annually as per Appendix B to the Guidelines for the Ecologically Sustainable Management of Fisheries 2nd Edition.</w:t>
            </w:r>
          </w:p>
        </w:tc>
        <w:tc>
          <w:tcPr>
            <w:tcW w:w="5040" w:type="dxa"/>
            <w:tcMar>
              <w:top w:w="57" w:type="dxa"/>
            </w:tcMar>
          </w:tcPr>
          <w:p w:rsidR="002C4F65" w:rsidRPr="00440257" w:rsidRDefault="00161961" w:rsidP="00440257">
            <w:pPr>
              <w:spacing w:after="200" w:line="276" w:lineRule="auto"/>
              <w:rPr>
                <w:rFonts w:ascii="Arial" w:hAnsi="Arial" w:cs="Arial"/>
                <w:sz w:val="22"/>
                <w:szCs w:val="22"/>
              </w:rPr>
            </w:pPr>
            <w:r>
              <w:rPr>
                <w:rFonts w:ascii="Arial" w:hAnsi="Arial" w:cs="Arial"/>
                <w:sz w:val="22"/>
                <w:szCs w:val="22"/>
              </w:rPr>
              <w:t>A</w:t>
            </w:r>
            <w:r w:rsidR="00792B9B">
              <w:rPr>
                <w:rFonts w:ascii="Arial" w:hAnsi="Arial" w:cs="Arial"/>
                <w:sz w:val="22"/>
                <w:szCs w:val="22"/>
              </w:rPr>
              <w:t xml:space="preserve"> </w:t>
            </w:r>
            <w:r>
              <w:rPr>
                <w:rFonts w:ascii="Arial" w:hAnsi="Arial" w:cs="Arial"/>
                <w:sz w:val="22"/>
                <w:szCs w:val="22"/>
              </w:rPr>
              <w:t>Victorian Fisheries Status Report is produced bi</w:t>
            </w:r>
            <w:r w:rsidR="002F1608">
              <w:rPr>
                <w:rFonts w:ascii="Arial" w:hAnsi="Arial" w:cs="Arial"/>
                <w:sz w:val="22"/>
                <w:szCs w:val="22"/>
              </w:rPr>
              <w:t>-</w:t>
            </w:r>
            <w:r>
              <w:rPr>
                <w:rFonts w:ascii="Arial" w:hAnsi="Arial" w:cs="Arial"/>
                <w:sz w:val="22"/>
                <w:szCs w:val="22"/>
              </w:rPr>
              <w:t xml:space="preserve">annually by </w:t>
            </w:r>
            <w:r w:rsidRPr="00413DF4">
              <w:rPr>
                <w:rFonts w:ascii="Arial" w:hAnsi="Arial" w:cs="Arial"/>
                <w:sz w:val="22"/>
                <w:szCs w:val="22"/>
              </w:rPr>
              <w:t xml:space="preserve">The </w:t>
            </w:r>
            <w:r>
              <w:rPr>
                <w:rFonts w:ascii="Arial" w:hAnsi="Arial" w:cs="Arial"/>
                <w:sz w:val="22"/>
                <w:szCs w:val="22"/>
              </w:rPr>
              <w:t>Victorian Department of Environment and Primary Industries. The department has be</w:t>
            </w:r>
            <w:r w:rsidR="002F1608">
              <w:rPr>
                <w:rFonts w:ascii="Arial" w:hAnsi="Arial" w:cs="Arial"/>
                <w:sz w:val="22"/>
                <w:szCs w:val="22"/>
              </w:rPr>
              <w:t>en provided with copies of the b</w:t>
            </w:r>
            <w:r>
              <w:rPr>
                <w:rFonts w:ascii="Arial" w:hAnsi="Arial" w:cs="Arial"/>
                <w:sz w:val="22"/>
                <w:szCs w:val="22"/>
              </w:rPr>
              <w:t>i</w:t>
            </w:r>
            <w:r w:rsidR="002F1608">
              <w:rPr>
                <w:rFonts w:ascii="Arial" w:hAnsi="Arial" w:cs="Arial"/>
                <w:sz w:val="22"/>
                <w:szCs w:val="22"/>
              </w:rPr>
              <w:t>-</w:t>
            </w:r>
            <w:r>
              <w:rPr>
                <w:rFonts w:ascii="Arial" w:hAnsi="Arial" w:cs="Arial"/>
                <w:sz w:val="22"/>
                <w:szCs w:val="22"/>
              </w:rPr>
              <w:t>annual status report</w:t>
            </w:r>
            <w:r w:rsidR="002F1608">
              <w:rPr>
                <w:rFonts w:ascii="Arial" w:hAnsi="Arial" w:cs="Arial"/>
                <w:sz w:val="22"/>
                <w:szCs w:val="22"/>
              </w:rPr>
              <w:t>s</w:t>
            </w:r>
            <w:r w:rsidR="00FD414D">
              <w:rPr>
                <w:rFonts w:ascii="Arial" w:hAnsi="Arial" w:cs="Arial"/>
                <w:sz w:val="22"/>
                <w:szCs w:val="22"/>
              </w:rPr>
              <w:t>.</w:t>
            </w:r>
          </w:p>
        </w:tc>
        <w:tc>
          <w:tcPr>
            <w:tcW w:w="5760" w:type="dxa"/>
            <w:tcMar>
              <w:top w:w="57" w:type="dxa"/>
            </w:tcMar>
          </w:tcPr>
          <w:p w:rsidR="002F1608" w:rsidRDefault="002F1608" w:rsidP="00440257">
            <w:pPr>
              <w:rPr>
                <w:rFonts w:ascii="Arial" w:hAnsi="Arial" w:cs="Arial"/>
                <w:sz w:val="22"/>
                <w:szCs w:val="22"/>
              </w:rPr>
            </w:pPr>
            <w:r>
              <w:rPr>
                <w:rFonts w:ascii="Arial" w:hAnsi="Arial" w:cs="Arial"/>
                <w:sz w:val="22"/>
                <w:szCs w:val="22"/>
              </w:rPr>
              <w:t>The department considers that this recommendation</w:t>
            </w:r>
            <w:r w:rsidRPr="00413DF4">
              <w:rPr>
                <w:rFonts w:ascii="Arial" w:hAnsi="Arial" w:cs="Arial"/>
                <w:sz w:val="22"/>
                <w:szCs w:val="22"/>
              </w:rPr>
              <w:t xml:space="preserve"> has been met.</w:t>
            </w:r>
          </w:p>
          <w:p w:rsidR="00BE2475" w:rsidRPr="00440257" w:rsidRDefault="00BE2475" w:rsidP="00440257">
            <w:pPr>
              <w:rPr>
                <w:rFonts w:ascii="Arial" w:hAnsi="Arial" w:cs="Arial"/>
                <w:sz w:val="22"/>
                <w:szCs w:val="22"/>
              </w:rPr>
            </w:pPr>
          </w:p>
          <w:p w:rsidR="002F1608" w:rsidRDefault="002F1608" w:rsidP="00440257">
            <w:pPr>
              <w:rPr>
                <w:rFonts w:ascii="Arial" w:hAnsi="Arial" w:cs="Arial"/>
                <w:sz w:val="22"/>
                <w:szCs w:val="22"/>
              </w:rPr>
            </w:pPr>
            <w:r w:rsidRPr="00413DF4">
              <w:rPr>
                <w:rFonts w:ascii="Arial" w:hAnsi="Arial" w:cs="Arial"/>
                <w:sz w:val="22"/>
                <w:szCs w:val="22"/>
              </w:rPr>
              <w:t>The department recommends that this action be continued</w:t>
            </w:r>
            <w:r w:rsidRPr="00440257">
              <w:rPr>
                <w:rFonts w:ascii="Arial" w:hAnsi="Arial" w:cs="Arial"/>
                <w:sz w:val="22"/>
                <w:szCs w:val="22"/>
              </w:rPr>
              <w:t xml:space="preserve"> </w:t>
            </w:r>
            <w:r w:rsidRPr="00413DF4">
              <w:rPr>
                <w:rFonts w:ascii="Arial" w:hAnsi="Arial" w:cs="Arial"/>
                <w:sz w:val="22"/>
                <w:szCs w:val="22"/>
              </w:rPr>
              <w:t xml:space="preserve">(see </w:t>
            </w:r>
            <w:r w:rsidR="00BE2475">
              <w:rPr>
                <w:rFonts w:ascii="Arial" w:hAnsi="Arial" w:cs="Arial"/>
                <w:b/>
                <w:sz w:val="22"/>
                <w:szCs w:val="22"/>
              </w:rPr>
              <w:t>Recommendation 3</w:t>
            </w:r>
            <w:r w:rsidRPr="00440257">
              <w:rPr>
                <w:rFonts w:ascii="Arial" w:hAnsi="Arial" w:cs="Arial"/>
                <w:b/>
                <w:sz w:val="22"/>
                <w:szCs w:val="22"/>
              </w:rPr>
              <w:t>, Table 4</w:t>
            </w:r>
            <w:r w:rsidRPr="00413DF4">
              <w:rPr>
                <w:rFonts w:ascii="Arial" w:hAnsi="Arial" w:cs="Arial"/>
                <w:sz w:val="22"/>
                <w:szCs w:val="22"/>
              </w:rPr>
              <w:t>).</w:t>
            </w:r>
          </w:p>
          <w:p w:rsidR="002C4F65" w:rsidRPr="00440257" w:rsidRDefault="002C4F65" w:rsidP="00440257">
            <w:pPr>
              <w:spacing w:line="276" w:lineRule="auto"/>
              <w:rPr>
                <w:rFonts w:ascii="Arial" w:hAnsi="Arial" w:cs="Arial"/>
                <w:sz w:val="22"/>
                <w:szCs w:val="22"/>
              </w:rPr>
            </w:pPr>
          </w:p>
        </w:tc>
      </w:tr>
    </w:tbl>
    <w:p w:rsidR="002C4F65" w:rsidRDefault="002C4F65" w:rsidP="002C4F65">
      <w:pPr>
        <w:rPr>
          <w:rFonts w:ascii="Arial" w:hAnsi="Arial" w:cs="Arial"/>
        </w:rPr>
        <w:sectPr w:rsidR="002C4F65">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2C4F65" w:rsidRPr="00F6308F" w:rsidTr="002C4F65">
        <w:trPr>
          <w:cantSplit/>
          <w:tblHeader/>
        </w:trPr>
        <w:tc>
          <w:tcPr>
            <w:tcW w:w="3528" w:type="dxa"/>
            <w:tcMar>
              <w:top w:w="57" w:type="dxa"/>
            </w:tcMar>
          </w:tcPr>
          <w:p w:rsidR="002C4F65" w:rsidRPr="00F6308F" w:rsidRDefault="002C4F65" w:rsidP="0075739B">
            <w:pPr>
              <w:spacing w:after="200" w:line="276" w:lineRule="auto"/>
              <w:rPr>
                <w:rFonts w:ascii="Arial" w:hAnsi="Arial" w:cs="Arial"/>
              </w:rPr>
            </w:pPr>
            <w:r w:rsidRPr="00F6308F">
              <w:rPr>
                <w:rFonts w:ascii="Arial" w:hAnsi="Arial" w:cs="Arial"/>
                <w:b/>
                <w:sz w:val="22"/>
              </w:rPr>
              <w:lastRenderedPageBreak/>
              <w:t>Recommendation</w:t>
            </w:r>
          </w:p>
        </w:tc>
        <w:tc>
          <w:tcPr>
            <w:tcW w:w="5040" w:type="dxa"/>
            <w:tcMar>
              <w:top w:w="57" w:type="dxa"/>
            </w:tcMar>
          </w:tcPr>
          <w:p w:rsidR="002C4F65" w:rsidRPr="00F6308F" w:rsidRDefault="002C4F65" w:rsidP="0075739B">
            <w:pPr>
              <w:pStyle w:val="bodytext"/>
              <w:spacing w:after="200" w:line="276" w:lineRule="auto"/>
              <w:jc w:val="left"/>
              <w:rPr>
                <w:rFonts w:cs="Arial"/>
                <w:color w:val="3366FF"/>
                <w:szCs w:val="24"/>
                <w:lang w:eastAsia="en-AU"/>
              </w:rPr>
            </w:pPr>
            <w:r w:rsidRPr="00F6308F">
              <w:rPr>
                <w:rFonts w:cs="Arial"/>
                <w:b/>
              </w:rPr>
              <w:t>Progress</w:t>
            </w:r>
          </w:p>
        </w:tc>
        <w:tc>
          <w:tcPr>
            <w:tcW w:w="5760" w:type="dxa"/>
            <w:tcMar>
              <w:top w:w="57" w:type="dxa"/>
            </w:tcMar>
          </w:tcPr>
          <w:p w:rsidR="002C4F65" w:rsidRPr="00F6308F" w:rsidRDefault="002C4F65" w:rsidP="0075739B">
            <w:pPr>
              <w:spacing w:after="200" w:line="276" w:lineRule="auto"/>
              <w:rPr>
                <w:rFonts w:ascii="Arial" w:hAnsi="Arial" w:cs="Arial"/>
                <w:highlight w:val="cyan"/>
              </w:rPr>
            </w:pPr>
            <w:r w:rsidRPr="00F6308F">
              <w:rPr>
                <w:rFonts w:ascii="Arial" w:hAnsi="Arial" w:cs="Arial"/>
                <w:b/>
                <w:sz w:val="22"/>
              </w:rPr>
              <w:t>Recommended Action</w:t>
            </w:r>
          </w:p>
        </w:tc>
      </w:tr>
      <w:tr w:rsidR="002C4F65" w:rsidRPr="00F6308F" w:rsidTr="00814CC7">
        <w:trPr>
          <w:cantSplit/>
        </w:trPr>
        <w:tc>
          <w:tcPr>
            <w:tcW w:w="3528" w:type="dxa"/>
            <w:tcMar>
              <w:top w:w="57" w:type="dxa"/>
            </w:tcMar>
          </w:tcPr>
          <w:p w:rsidR="002C4F65" w:rsidRPr="00D76D53" w:rsidRDefault="00554294" w:rsidP="00D0107B">
            <w:pPr>
              <w:pStyle w:val="ListNumber"/>
              <w:numPr>
                <w:ilvl w:val="0"/>
                <w:numId w:val="0"/>
              </w:numPr>
              <w:spacing w:after="200" w:line="276" w:lineRule="auto"/>
              <w:rPr>
                <w:rFonts w:ascii="Arial" w:hAnsi="Arial" w:cs="Arial"/>
                <w:sz w:val="22"/>
                <w:szCs w:val="22"/>
              </w:rPr>
            </w:pPr>
            <w:r>
              <w:rPr>
                <w:rFonts w:ascii="Arial" w:hAnsi="Arial" w:cs="Arial"/>
                <w:sz w:val="22"/>
                <w:szCs w:val="22"/>
              </w:rPr>
              <w:t xml:space="preserve">4. </w:t>
            </w:r>
            <w:r w:rsidR="00D0107B" w:rsidRPr="00D76D53">
              <w:rPr>
                <w:rFonts w:ascii="Arial" w:hAnsi="Arial" w:cs="Arial"/>
                <w:sz w:val="22"/>
                <w:szCs w:val="22"/>
              </w:rPr>
              <w:t>DPI to finalise and implement the new management plan for the VAF.</w:t>
            </w:r>
          </w:p>
        </w:tc>
        <w:tc>
          <w:tcPr>
            <w:tcW w:w="5040" w:type="dxa"/>
            <w:tcMar>
              <w:top w:w="57" w:type="dxa"/>
            </w:tcMar>
          </w:tcPr>
          <w:p w:rsidR="002C4F65" w:rsidRDefault="002B378E" w:rsidP="0075739B">
            <w:pPr>
              <w:pStyle w:val="bodytext"/>
              <w:spacing w:after="200" w:line="276" w:lineRule="auto"/>
              <w:jc w:val="left"/>
              <w:rPr>
                <w:rFonts w:cs="Arial"/>
                <w:szCs w:val="24"/>
                <w:lang w:eastAsia="en-AU"/>
              </w:rPr>
            </w:pPr>
            <w:r w:rsidRPr="002B378E">
              <w:rPr>
                <w:rFonts w:cs="Arial"/>
                <w:szCs w:val="24"/>
                <w:lang w:eastAsia="en-AU"/>
              </w:rPr>
              <w:t xml:space="preserve">The </w:t>
            </w:r>
            <w:r>
              <w:rPr>
                <w:rFonts w:cs="Arial"/>
                <w:szCs w:val="24"/>
                <w:lang w:eastAsia="en-AU"/>
              </w:rPr>
              <w:t>department has been advised that the new management plan has not been finalised. The Victorian Department of Environment and Primary industries is currently working on releasing the draft management plan</w:t>
            </w:r>
            <w:r w:rsidR="009E3D67">
              <w:rPr>
                <w:rFonts w:cs="Arial"/>
                <w:szCs w:val="24"/>
                <w:lang w:eastAsia="en-AU"/>
              </w:rPr>
              <w:t xml:space="preserve"> for public consultation in </w:t>
            </w:r>
            <w:r>
              <w:rPr>
                <w:rFonts w:cs="Arial"/>
                <w:szCs w:val="24"/>
                <w:lang w:eastAsia="en-AU"/>
              </w:rPr>
              <w:t xml:space="preserve">2013. </w:t>
            </w:r>
          </w:p>
          <w:p w:rsidR="002B378E" w:rsidRPr="002B378E" w:rsidRDefault="002B378E" w:rsidP="0075739B">
            <w:pPr>
              <w:pStyle w:val="bodytext"/>
              <w:spacing w:after="200" w:line="276" w:lineRule="auto"/>
              <w:jc w:val="left"/>
              <w:rPr>
                <w:rFonts w:cs="Arial"/>
                <w:szCs w:val="24"/>
                <w:lang w:eastAsia="en-AU"/>
              </w:rPr>
            </w:pPr>
            <w:r w:rsidRPr="009E3D67">
              <w:rPr>
                <w:rFonts w:cs="Arial"/>
                <w:szCs w:val="24"/>
                <w:lang w:eastAsia="en-AU"/>
              </w:rPr>
              <w:t>The department will be provided with a copy of the new management plan once it has been completed.</w:t>
            </w:r>
          </w:p>
        </w:tc>
        <w:tc>
          <w:tcPr>
            <w:tcW w:w="5760" w:type="dxa"/>
            <w:tcMar>
              <w:top w:w="57" w:type="dxa"/>
            </w:tcMar>
          </w:tcPr>
          <w:p w:rsidR="002B378E" w:rsidRPr="0098010E" w:rsidRDefault="002B378E" w:rsidP="002B378E">
            <w:pPr>
              <w:pStyle w:val="Default"/>
              <w:spacing w:after="200" w:line="276" w:lineRule="auto"/>
              <w:rPr>
                <w:rFonts w:ascii="Arial" w:hAnsi="Arial" w:cs="Arial"/>
                <w:sz w:val="22"/>
                <w:szCs w:val="23"/>
              </w:rPr>
            </w:pPr>
            <w:r w:rsidRPr="0098010E">
              <w:rPr>
                <w:rFonts w:ascii="Arial" w:hAnsi="Arial" w:cs="Arial"/>
                <w:sz w:val="22"/>
                <w:szCs w:val="23"/>
              </w:rPr>
              <w:t>The departme</w:t>
            </w:r>
            <w:r>
              <w:rPr>
                <w:rFonts w:ascii="Arial" w:hAnsi="Arial" w:cs="Arial"/>
                <w:sz w:val="22"/>
                <w:szCs w:val="23"/>
              </w:rPr>
              <w:t>nt considers that this recommendation</w:t>
            </w:r>
            <w:r w:rsidRPr="0098010E">
              <w:rPr>
                <w:rFonts w:ascii="Arial" w:hAnsi="Arial" w:cs="Arial"/>
                <w:sz w:val="22"/>
                <w:szCs w:val="23"/>
              </w:rPr>
              <w:t xml:space="preserve"> has</w:t>
            </w:r>
            <w:r>
              <w:rPr>
                <w:rFonts w:ascii="Arial" w:hAnsi="Arial" w:cs="Arial"/>
                <w:sz w:val="22"/>
                <w:szCs w:val="23"/>
              </w:rPr>
              <w:t xml:space="preserve"> not</w:t>
            </w:r>
            <w:r w:rsidRPr="0098010E">
              <w:rPr>
                <w:rFonts w:ascii="Arial" w:hAnsi="Arial" w:cs="Arial"/>
                <w:sz w:val="22"/>
                <w:szCs w:val="23"/>
              </w:rPr>
              <w:t xml:space="preserve"> been met</w:t>
            </w:r>
            <w:r w:rsidR="00F522AC">
              <w:rPr>
                <w:rFonts w:ascii="Arial" w:hAnsi="Arial" w:cs="Arial"/>
                <w:sz w:val="22"/>
                <w:szCs w:val="23"/>
              </w:rPr>
              <w:t>, although notes that action is under way</w:t>
            </w:r>
            <w:r w:rsidRPr="0098010E">
              <w:rPr>
                <w:rFonts w:ascii="Arial" w:hAnsi="Arial" w:cs="Arial"/>
                <w:sz w:val="22"/>
                <w:szCs w:val="23"/>
              </w:rPr>
              <w:t xml:space="preserve">. </w:t>
            </w:r>
          </w:p>
          <w:p w:rsidR="002C4F65" w:rsidRPr="008E1968" w:rsidRDefault="002B378E" w:rsidP="002B378E">
            <w:pPr>
              <w:spacing w:after="200" w:line="276" w:lineRule="auto"/>
              <w:rPr>
                <w:rFonts w:ascii="Arial" w:hAnsi="Arial" w:cs="Arial"/>
              </w:rPr>
            </w:pPr>
            <w:r w:rsidRPr="00CA78DB">
              <w:rPr>
                <w:rFonts w:ascii="Arial" w:hAnsi="Arial" w:cs="Arial"/>
                <w:noProof/>
                <w:sz w:val="22"/>
                <w:szCs w:val="22"/>
              </w:rPr>
              <w:t xml:space="preserve">The </w:t>
            </w:r>
            <w:r w:rsidRPr="00482FE9">
              <w:rPr>
                <w:rFonts w:ascii="Arial" w:hAnsi="Arial" w:cs="Arial"/>
                <w:noProof/>
                <w:sz w:val="22"/>
                <w:szCs w:val="22"/>
              </w:rPr>
              <w:t xml:space="preserve">department recommends that this action be continued </w:t>
            </w:r>
            <w:r w:rsidRPr="00482FE9">
              <w:rPr>
                <w:rFonts w:ascii="Arial" w:hAnsi="Arial" w:cs="Arial"/>
                <w:sz w:val="22"/>
                <w:szCs w:val="22"/>
              </w:rPr>
              <w:t xml:space="preserve">(see </w:t>
            </w:r>
            <w:r w:rsidRPr="00482FE9">
              <w:rPr>
                <w:rFonts w:ascii="Arial" w:hAnsi="Arial" w:cs="Arial"/>
                <w:b/>
                <w:sz w:val="22"/>
                <w:szCs w:val="22"/>
              </w:rPr>
              <w:t>Recommendation</w:t>
            </w:r>
            <w:r>
              <w:rPr>
                <w:rFonts w:ascii="Arial" w:hAnsi="Arial" w:cs="Arial"/>
                <w:b/>
                <w:sz w:val="22"/>
                <w:szCs w:val="22"/>
              </w:rPr>
              <w:t xml:space="preserve"> 5</w:t>
            </w:r>
            <w:r w:rsidRPr="00482FE9">
              <w:rPr>
                <w:rFonts w:ascii="Arial" w:hAnsi="Arial" w:cs="Arial"/>
                <w:sz w:val="22"/>
                <w:szCs w:val="22"/>
              </w:rPr>
              <w:t xml:space="preserve">, </w:t>
            </w:r>
            <w:r w:rsidRPr="00482FE9">
              <w:rPr>
                <w:rFonts w:ascii="Arial" w:hAnsi="Arial" w:cs="Arial"/>
                <w:b/>
                <w:sz w:val="22"/>
                <w:szCs w:val="22"/>
              </w:rPr>
              <w:t>Table 4</w:t>
            </w:r>
            <w:r w:rsidRPr="00482FE9">
              <w:rPr>
                <w:rFonts w:ascii="Arial" w:hAnsi="Arial" w:cs="Arial"/>
                <w:sz w:val="22"/>
                <w:szCs w:val="22"/>
              </w:rPr>
              <w:t>).</w:t>
            </w:r>
          </w:p>
        </w:tc>
      </w:tr>
      <w:tr w:rsidR="003E0C54" w:rsidRPr="00F6308F" w:rsidTr="00814CC7">
        <w:trPr>
          <w:cantSplit/>
        </w:trPr>
        <w:tc>
          <w:tcPr>
            <w:tcW w:w="3528" w:type="dxa"/>
            <w:tcMar>
              <w:top w:w="57" w:type="dxa"/>
            </w:tcMar>
          </w:tcPr>
          <w:p w:rsidR="003E0C54" w:rsidRPr="00D76D53" w:rsidRDefault="00554294" w:rsidP="00D0107B">
            <w:pPr>
              <w:pStyle w:val="ListNumber"/>
              <w:numPr>
                <w:ilvl w:val="0"/>
                <w:numId w:val="0"/>
              </w:numPr>
              <w:spacing w:after="200" w:line="276" w:lineRule="auto"/>
              <w:rPr>
                <w:rFonts w:ascii="Arial" w:hAnsi="Arial" w:cs="Arial"/>
                <w:sz w:val="22"/>
                <w:szCs w:val="22"/>
              </w:rPr>
            </w:pPr>
            <w:r>
              <w:rPr>
                <w:rFonts w:ascii="Arial" w:hAnsi="Arial" w:cs="Arial"/>
                <w:bCs/>
                <w:color w:val="000000"/>
                <w:sz w:val="22"/>
                <w:szCs w:val="22"/>
              </w:rPr>
              <w:t xml:space="preserve">5. </w:t>
            </w:r>
            <w:r w:rsidR="00D0107B" w:rsidRPr="00D76D53">
              <w:rPr>
                <w:rFonts w:ascii="Arial" w:hAnsi="Arial" w:cs="Arial"/>
                <w:bCs/>
                <w:color w:val="000000"/>
                <w:sz w:val="22"/>
                <w:szCs w:val="22"/>
              </w:rPr>
              <w:t>DPI to continue to ensure reliable growth data is obtained across all regions of the fishery to ensure the effectiveness of existing management controls and continued sustainability of abalone stocks.</w:t>
            </w:r>
          </w:p>
        </w:tc>
        <w:tc>
          <w:tcPr>
            <w:tcW w:w="5040" w:type="dxa"/>
            <w:tcMar>
              <w:top w:w="57" w:type="dxa"/>
            </w:tcMar>
          </w:tcPr>
          <w:p w:rsidR="003E0C54" w:rsidRPr="009513B4" w:rsidRDefault="00EB46ED" w:rsidP="0075739B">
            <w:pPr>
              <w:pStyle w:val="bodytext"/>
              <w:spacing w:after="200" w:line="276" w:lineRule="auto"/>
              <w:jc w:val="left"/>
              <w:rPr>
                <w:rFonts w:cs="Arial"/>
                <w:szCs w:val="24"/>
                <w:lang w:eastAsia="en-AU"/>
              </w:rPr>
            </w:pPr>
            <w:r w:rsidRPr="009513B4">
              <w:rPr>
                <w:rFonts w:cs="Arial"/>
                <w:szCs w:val="24"/>
                <w:lang w:eastAsia="en-AU"/>
              </w:rPr>
              <w:t>The Victorian Departm</w:t>
            </w:r>
            <w:r w:rsidR="009513B4" w:rsidRPr="009513B4">
              <w:rPr>
                <w:rFonts w:cs="Arial"/>
                <w:szCs w:val="24"/>
                <w:lang w:eastAsia="en-AU"/>
              </w:rPr>
              <w:t>ent of Environment and Primary I</w:t>
            </w:r>
            <w:r w:rsidRPr="009513B4">
              <w:rPr>
                <w:rFonts w:cs="Arial"/>
                <w:szCs w:val="24"/>
                <w:lang w:eastAsia="en-AU"/>
              </w:rPr>
              <w:t>ndustries conducts annual surveys of abalone stocks</w:t>
            </w:r>
            <w:r w:rsidR="009513B4">
              <w:rPr>
                <w:rFonts w:cs="Arial"/>
                <w:szCs w:val="24"/>
                <w:lang w:eastAsia="en-AU"/>
              </w:rPr>
              <w:t xml:space="preserve"> in all three management zone</w:t>
            </w:r>
            <w:r w:rsidR="00D8353F">
              <w:rPr>
                <w:rFonts w:cs="Arial"/>
                <w:szCs w:val="24"/>
                <w:lang w:eastAsia="en-AU"/>
              </w:rPr>
              <w:t xml:space="preserve">s, </w:t>
            </w:r>
            <w:r w:rsidR="00F522AC">
              <w:rPr>
                <w:rFonts w:cs="Arial"/>
                <w:szCs w:val="24"/>
                <w:lang w:eastAsia="en-AU"/>
              </w:rPr>
              <w:t xml:space="preserve">with </w:t>
            </w:r>
            <w:r w:rsidR="009513B4" w:rsidRPr="009513B4">
              <w:rPr>
                <w:rFonts w:cs="Arial"/>
                <w:szCs w:val="24"/>
                <w:lang w:eastAsia="en-AU"/>
              </w:rPr>
              <w:t>growth and length-</w:t>
            </w:r>
            <w:r w:rsidRPr="009513B4">
              <w:rPr>
                <w:rFonts w:cs="Arial"/>
                <w:szCs w:val="24"/>
                <w:lang w:eastAsia="en-AU"/>
              </w:rPr>
              <w:t>f</w:t>
            </w:r>
            <w:r w:rsidR="009E3D67" w:rsidRPr="009513B4">
              <w:rPr>
                <w:rFonts w:cs="Arial"/>
                <w:szCs w:val="24"/>
                <w:lang w:eastAsia="en-AU"/>
              </w:rPr>
              <w:t>requency data also collected. This</w:t>
            </w:r>
            <w:r w:rsidR="009513B4" w:rsidRPr="009513B4">
              <w:rPr>
                <w:rFonts w:cs="Arial"/>
                <w:szCs w:val="24"/>
                <w:lang w:eastAsia="en-AU"/>
              </w:rPr>
              <w:t xml:space="preserve"> data</w:t>
            </w:r>
            <w:r w:rsidR="00F522AC">
              <w:rPr>
                <w:rFonts w:cs="Arial"/>
                <w:szCs w:val="24"/>
                <w:lang w:eastAsia="en-AU"/>
              </w:rPr>
              <w:t>,</w:t>
            </w:r>
            <w:r w:rsidR="009513B4" w:rsidRPr="009513B4">
              <w:rPr>
                <w:rFonts w:cs="Arial"/>
                <w:szCs w:val="24"/>
                <w:lang w:eastAsia="en-AU"/>
              </w:rPr>
              <w:t xml:space="preserve"> alon</w:t>
            </w:r>
            <w:r w:rsidR="00D8353F">
              <w:rPr>
                <w:rFonts w:cs="Arial"/>
                <w:szCs w:val="24"/>
                <w:lang w:eastAsia="en-AU"/>
              </w:rPr>
              <w:t>g with catch and catch per unit e</w:t>
            </w:r>
            <w:r w:rsidR="009513B4" w:rsidRPr="009513B4">
              <w:rPr>
                <w:rFonts w:cs="Arial"/>
                <w:szCs w:val="24"/>
                <w:lang w:eastAsia="en-AU"/>
              </w:rPr>
              <w:t>ffort information</w:t>
            </w:r>
            <w:r w:rsidR="00F522AC">
              <w:rPr>
                <w:rFonts w:cs="Arial"/>
                <w:szCs w:val="24"/>
                <w:lang w:eastAsia="en-AU"/>
              </w:rPr>
              <w:t>,</w:t>
            </w:r>
            <w:r w:rsidR="009E3D67" w:rsidRPr="009513B4">
              <w:rPr>
                <w:rFonts w:cs="Arial"/>
                <w:szCs w:val="24"/>
                <w:lang w:eastAsia="en-AU"/>
              </w:rPr>
              <w:t xml:space="preserve"> </w:t>
            </w:r>
            <w:r w:rsidR="003B0C13">
              <w:rPr>
                <w:rFonts w:cs="Arial"/>
                <w:szCs w:val="24"/>
                <w:lang w:eastAsia="en-AU"/>
              </w:rPr>
              <w:t xml:space="preserve">are used to </w:t>
            </w:r>
            <w:r w:rsidR="009E3D67" w:rsidRPr="009513B4">
              <w:rPr>
                <w:rFonts w:cs="Arial"/>
                <w:szCs w:val="24"/>
                <w:lang w:eastAsia="en-AU"/>
              </w:rPr>
              <w:t>set the Total Allowable Commercial Catch (TACC)</w:t>
            </w:r>
            <w:r w:rsidRPr="009513B4">
              <w:rPr>
                <w:rFonts w:cs="Arial"/>
                <w:szCs w:val="24"/>
                <w:lang w:eastAsia="en-AU"/>
              </w:rPr>
              <w:t xml:space="preserve"> </w:t>
            </w:r>
            <w:r w:rsidR="003B0C13">
              <w:rPr>
                <w:rFonts w:cs="Arial"/>
                <w:szCs w:val="24"/>
                <w:lang w:eastAsia="en-AU"/>
              </w:rPr>
              <w:t xml:space="preserve">limits </w:t>
            </w:r>
            <w:r w:rsidR="009E3D67" w:rsidRPr="009513B4">
              <w:rPr>
                <w:rFonts w:cs="Arial"/>
                <w:szCs w:val="24"/>
                <w:lang w:eastAsia="en-AU"/>
              </w:rPr>
              <w:t>for each zone.</w:t>
            </w:r>
          </w:p>
          <w:p w:rsidR="00EB46ED" w:rsidRPr="00F6308F" w:rsidRDefault="00EB46ED" w:rsidP="008945F8">
            <w:pPr>
              <w:pStyle w:val="bodytext"/>
              <w:spacing w:after="200" w:line="276" w:lineRule="auto"/>
              <w:jc w:val="left"/>
              <w:rPr>
                <w:rFonts w:cs="Arial"/>
                <w:color w:val="3366FF"/>
                <w:szCs w:val="24"/>
                <w:lang w:eastAsia="en-AU"/>
              </w:rPr>
            </w:pPr>
            <w:r w:rsidRPr="009513B4">
              <w:rPr>
                <w:rFonts w:cs="Arial"/>
                <w:szCs w:val="24"/>
                <w:lang w:eastAsia="en-AU"/>
              </w:rPr>
              <w:t>In order to set appropriate size lengths</w:t>
            </w:r>
            <w:r w:rsidR="00F522AC">
              <w:rPr>
                <w:rFonts w:cs="Arial"/>
                <w:szCs w:val="24"/>
                <w:lang w:eastAsia="en-AU"/>
              </w:rPr>
              <w:t xml:space="preserve"> within zones</w:t>
            </w:r>
            <w:r w:rsidR="003B0C13">
              <w:rPr>
                <w:rFonts w:cs="Arial"/>
                <w:szCs w:val="24"/>
                <w:lang w:eastAsia="en-AU"/>
              </w:rPr>
              <w:t>,</w:t>
            </w:r>
            <w:r w:rsidRPr="009513B4">
              <w:rPr>
                <w:rFonts w:cs="Arial"/>
                <w:szCs w:val="24"/>
                <w:lang w:eastAsia="en-AU"/>
              </w:rPr>
              <w:t xml:space="preserve"> commercial catch length-frequency data is </w:t>
            </w:r>
            <w:r w:rsidR="008945F8">
              <w:rPr>
                <w:rFonts w:cs="Arial"/>
                <w:szCs w:val="24"/>
                <w:lang w:eastAsia="en-AU"/>
              </w:rPr>
              <w:t xml:space="preserve">collected and compiled </w:t>
            </w:r>
            <w:r w:rsidRPr="009513B4">
              <w:rPr>
                <w:rFonts w:cs="Arial"/>
                <w:szCs w:val="24"/>
                <w:lang w:eastAsia="en-AU"/>
              </w:rPr>
              <w:t>by industry</w:t>
            </w:r>
            <w:r w:rsidR="00F522AC">
              <w:rPr>
                <w:rFonts w:cs="Arial"/>
                <w:szCs w:val="24"/>
                <w:lang w:eastAsia="en-AU"/>
              </w:rPr>
              <w:t>. T</w:t>
            </w:r>
            <w:r w:rsidRPr="009513B4">
              <w:rPr>
                <w:rFonts w:cs="Arial"/>
                <w:szCs w:val="24"/>
                <w:lang w:eastAsia="en-AU"/>
              </w:rPr>
              <w:t xml:space="preserve">his data is used </w:t>
            </w:r>
            <w:r w:rsidR="00C22D43" w:rsidRPr="009513B4">
              <w:rPr>
                <w:rFonts w:cs="Arial"/>
                <w:szCs w:val="24"/>
                <w:lang w:eastAsia="en-AU"/>
              </w:rPr>
              <w:t>to ensure the protectio</w:t>
            </w:r>
            <w:r w:rsidR="009513B4">
              <w:rPr>
                <w:rFonts w:cs="Arial"/>
                <w:szCs w:val="24"/>
                <w:lang w:eastAsia="en-AU"/>
              </w:rPr>
              <w:t>n of fast</w:t>
            </w:r>
            <w:r w:rsidR="00C22D43" w:rsidRPr="009513B4">
              <w:rPr>
                <w:rFonts w:cs="Arial"/>
                <w:szCs w:val="24"/>
                <w:lang w:eastAsia="en-AU"/>
              </w:rPr>
              <w:t xml:space="preserve"> growing populations by allowing appropriate size limits</w:t>
            </w:r>
            <w:r w:rsidR="009513B4">
              <w:rPr>
                <w:rFonts w:cs="Arial"/>
                <w:szCs w:val="24"/>
                <w:lang w:eastAsia="en-AU"/>
              </w:rPr>
              <w:t>,</w:t>
            </w:r>
            <w:r w:rsidR="00C22D43" w:rsidRPr="009513B4">
              <w:rPr>
                <w:rFonts w:cs="Arial"/>
                <w:szCs w:val="24"/>
                <w:lang w:eastAsia="en-AU"/>
              </w:rPr>
              <w:t xml:space="preserve"> at finer spatial scales</w:t>
            </w:r>
            <w:r w:rsidR="009513B4">
              <w:rPr>
                <w:rFonts w:cs="Arial"/>
                <w:szCs w:val="24"/>
                <w:lang w:eastAsia="en-AU"/>
              </w:rPr>
              <w:t>,</w:t>
            </w:r>
            <w:r w:rsidR="00C22D43" w:rsidRPr="009513B4">
              <w:rPr>
                <w:rFonts w:cs="Arial"/>
                <w:szCs w:val="24"/>
                <w:lang w:eastAsia="en-AU"/>
              </w:rPr>
              <w:t xml:space="preserve"> to be implemented.</w:t>
            </w:r>
          </w:p>
        </w:tc>
        <w:tc>
          <w:tcPr>
            <w:tcW w:w="5760" w:type="dxa"/>
            <w:tcMar>
              <w:top w:w="57" w:type="dxa"/>
            </w:tcMar>
          </w:tcPr>
          <w:p w:rsidR="00D0107B" w:rsidRDefault="00D0107B" w:rsidP="00D0107B">
            <w:pPr>
              <w:spacing w:after="200" w:line="276" w:lineRule="auto"/>
              <w:rPr>
                <w:rFonts w:ascii="Arial" w:hAnsi="Arial" w:cs="Arial"/>
                <w:sz w:val="22"/>
                <w:highlight w:val="cyan"/>
              </w:rPr>
            </w:pPr>
            <w:r w:rsidRPr="003E0C54">
              <w:rPr>
                <w:rFonts w:ascii="Arial" w:hAnsi="Arial" w:cs="Arial"/>
                <w:sz w:val="22"/>
                <w:szCs w:val="23"/>
              </w:rPr>
              <w:t xml:space="preserve">The </w:t>
            </w:r>
            <w:r w:rsidRPr="002C4F65">
              <w:rPr>
                <w:rFonts w:ascii="Arial" w:hAnsi="Arial" w:cs="Arial"/>
                <w:sz w:val="22"/>
                <w:szCs w:val="23"/>
              </w:rPr>
              <w:t xml:space="preserve">Department of Sustainability, Environment, Water, Population and Communities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w:t>
            </w:r>
          </w:p>
          <w:p w:rsidR="00D0107B" w:rsidRDefault="00D0107B" w:rsidP="00D0107B">
            <w:pPr>
              <w:spacing w:after="200" w:line="276" w:lineRule="auto"/>
              <w:rPr>
                <w:rFonts w:ascii="Arial" w:hAnsi="Arial" w:cs="Arial"/>
                <w:sz w:val="22"/>
                <w:highlight w:val="cyan"/>
              </w:rPr>
            </w:pPr>
          </w:p>
          <w:p w:rsidR="003E0C54" w:rsidRPr="00F6308F" w:rsidRDefault="003E0C54" w:rsidP="00D0107B">
            <w:pPr>
              <w:spacing w:after="200" w:line="276" w:lineRule="auto"/>
              <w:rPr>
                <w:rFonts w:ascii="Arial" w:hAnsi="Arial" w:cs="Arial"/>
                <w:highlight w:val="cyan"/>
              </w:rPr>
            </w:pPr>
          </w:p>
        </w:tc>
      </w:tr>
      <w:tr w:rsidR="00D0107B" w:rsidRPr="00F6308F" w:rsidTr="006C7021">
        <w:tc>
          <w:tcPr>
            <w:tcW w:w="3528" w:type="dxa"/>
            <w:tcMar>
              <w:top w:w="57" w:type="dxa"/>
            </w:tcMar>
          </w:tcPr>
          <w:p w:rsidR="00D0107B" w:rsidRPr="00D0107B" w:rsidRDefault="00554294" w:rsidP="00440257">
            <w:pPr>
              <w:spacing w:line="276" w:lineRule="auto"/>
              <w:rPr>
                <w:rFonts w:ascii="Arial" w:hAnsi="Arial" w:cs="Arial"/>
                <w:bCs/>
                <w:color w:val="000000"/>
                <w:sz w:val="22"/>
                <w:szCs w:val="22"/>
              </w:rPr>
            </w:pPr>
            <w:r>
              <w:rPr>
                <w:rFonts w:ascii="Arial" w:hAnsi="Arial" w:cs="Arial"/>
                <w:bCs/>
                <w:color w:val="000000"/>
                <w:sz w:val="22"/>
                <w:szCs w:val="22"/>
              </w:rPr>
              <w:t xml:space="preserve">6. </w:t>
            </w:r>
            <w:r w:rsidR="00D0107B" w:rsidRPr="00D0107B">
              <w:rPr>
                <w:rFonts w:ascii="Arial" w:hAnsi="Arial" w:cs="Arial"/>
                <w:bCs/>
                <w:color w:val="000000"/>
                <w:sz w:val="22"/>
                <w:szCs w:val="22"/>
              </w:rPr>
              <w:t>DPI to continue to consult with other fisheries agencies on:</w:t>
            </w:r>
          </w:p>
          <w:p w:rsidR="00D0107B" w:rsidRPr="00D0107B" w:rsidRDefault="00D0107B" w:rsidP="00440257">
            <w:pPr>
              <w:numPr>
                <w:ilvl w:val="0"/>
                <w:numId w:val="43"/>
              </w:numPr>
              <w:tabs>
                <w:tab w:val="clear" w:pos="720"/>
                <w:tab w:val="num" w:pos="345"/>
              </w:tabs>
              <w:spacing w:line="276" w:lineRule="auto"/>
              <w:ind w:left="345" w:hanging="181"/>
              <w:rPr>
                <w:rFonts w:ascii="Arial" w:hAnsi="Arial" w:cs="Arial"/>
                <w:bCs/>
                <w:color w:val="000000"/>
                <w:sz w:val="22"/>
                <w:szCs w:val="22"/>
              </w:rPr>
            </w:pPr>
            <w:r w:rsidRPr="00D0107B">
              <w:rPr>
                <w:rFonts w:ascii="Arial" w:hAnsi="Arial" w:cs="Arial"/>
                <w:bCs/>
                <w:color w:val="000000"/>
                <w:sz w:val="22"/>
                <w:szCs w:val="22"/>
              </w:rPr>
              <w:t xml:space="preserve">the development and implementation of appropriate biological parameters and reference points for abalone </w:t>
            </w:r>
            <w:r w:rsidRPr="00D0107B">
              <w:rPr>
                <w:rFonts w:ascii="Arial" w:hAnsi="Arial" w:cs="Arial"/>
                <w:bCs/>
                <w:color w:val="000000"/>
                <w:sz w:val="22"/>
                <w:szCs w:val="22"/>
              </w:rPr>
              <w:lastRenderedPageBreak/>
              <w:t>harvesting; and</w:t>
            </w:r>
          </w:p>
          <w:p w:rsidR="00D0107B" w:rsidRDefault="00D0107B" w:rsidP="00440257">
            <w:pPr>
              <w:pStyle w:val="ListBullet"/>
              <w:spacing w:line="276" w:lineRule="auto"/>
              <w:ind w:left="357" w:hanging="357"/>
            </w:pPr>
            <w:proofErr w:type="gramStart"/>
            <w:r w:rsidRPr="00D0107B">
              <w:rPr>
                <w:rFonts w:ascii="Arial" w:hAnsi="Arial" w:cs="Arial"/>
                <w:sz w:val="22"/>
                <w:szCs w:val="22"/>
              </w:rPr>
              <w:t>pursue</w:t>
            </w:r>
            <w:proofErr w:type="gramEnd"/>
            <w:r w:rsidRPr="00D0107B">
              <w:rPr>
                <w:rFonts w:ascii="Arial" w:hAnsi="Arial" w:cs="Arial"/>
                <w:sz w:val="22"/>
                <w:szCs w:val="22"/>
              </w:rPr>
              <w:t xml:space="preserve"> a national process for developing, adopting and reviewing these indicators, along with periodic review of respective abalone stock assessment processes.</w:t>
            </w:r>
          </w:p>
        </w:tc>
        <w:tc>
          <w:tcPr>
            <w:tcW w:w="5040" w:type="dxa"/>
            <w:tcMar>
              <w:top w:w="57" w:type="dxa"/>
            </w:tcMar>
          </w:tcPr>
          <w:p w:rsidR="008165B3" w:rsidRDefault="007A1A0E" w:rsidP="009844B8">
            <w:pPr>
              <w:pStyle w:val="bodytext"/>
              <w:spacing w:after="200" w:line="276" w:lineRule="auto"/>
              <w:jc w:val="left"/>
              <w:rPr>
                <w:rFonts w:cs="Arial"/>
                <w:szCs w:val="24"/>
                <w:lang w:eastAsia="en-AU"/>
              </w:rPr>
            </w:pPr>
            <w:r w:rsidRPr="008A76DA">
              <w:rPr>
                <w:rFonts w:cs="Arial"/>
                <w:szCs w:val="24"/>
                <w:lang w:eastAsia="en-AU"/>
              </w:rPr>
              <w:lastRenderedPageBreak/>
              <w:t xml:space="preserve">The </w:t>
            </w:r>
            <w:r>
              <w:rPr>
                <w:rFonts w:cs="Arial"/>
                <w:szCs w:val="24"/>
                <w:lang w:eastAsia="en-AU"/>
              </w:rPr>
              <w:t>Victorian Department of Environment and Primary Industries</w:t>
            </w:r>
            <w:r w:rsidR="006C7021">
              <w:rPr>
                <w:rFonts w:cs="Arial"/>
                <w:szCs w:val="24"/>
                <w:lang w:eastAsia="en-AU"/>
              </w:rPr>
              <w:t xml:space="preserve"> </w:t>
            </w:r>
            <w:proofErr w:type="gramStart"/>
            <w:r w:rsidR="006C7021">
              <w:rPr>
                <w:rFonts w:cs="Arial"/>
                <w:szCs w:val="24"/>
                <w:lang w:eastAsia="en-AU"/>
              </w:rPr>
              <w:t>has</w:t>
            </w:r>
            <w:proofErr w:type="gramEnd"/>
            <w:r w:rsidR="00F44A25">
              <w:rPr>
                <w:rFonts w:cs="Arial"/>
                <w:szCs w:val="24"/>
                <w:lang w:eastAsia="en-AU"/>
              </w:rPr>
              <w:t xml:space="preserve"> continued</w:t>
            </w:r>
            <w:r w:rsidR="009844B8">
              <w:rPr>
                <w:rFonts w:cs="Arial"/>
                <w:szCs w:val="24"/>
                <w:lang w:eastAsia="en-AU"/>
              </w:rPr>
              <w:t xml:space="preserve"> to investigate measure</w:t>
            </w:r>
            <w:r w:rsidR="003B0C13">
              <w:rPr>
                <w:rFonts w:cs="Arial"/>
                <w:szCs w:val="24"/>
                <w:lang w:eastAsia="en-AU"/>
              </w:rPr>
              <w:t>s</w:t>
            </w:r>
            <w:r w:rsidR="009844B8">
              <w:rPr>
                <w:rFonts w:cs="Arial"/>
                <w:szCs w:val="24"/>
                <w:lang w:eastAsia="en-AU"/>
              </w:rPr>
              <w:t xml:space="preserve"> to improve dat</w:t>
            </w:r>
            <w:r w:rsidR="003B0C13">
              <w:rPr>
                <w:rFonts w:cs="Arial"/>
                <w:szCs w:val="24"/>
                <w:lang w:eastAsia="en-AU"/>
              </w:rPr>
              <w:t>a</w:t>
            </w:r>
            <w:r w:rsidR="009844B8">
              <w:rPr>
                <w:rFonts w:cs="Arial"/>
                <w:szCs w:val="24"/>
                <w:lang w:eastAsia="en-AU"/>
              </w:rPr>
              <w:t xml:space="preserve"> collection</w:t>
            </w:r>
            <w:r w:rsidR="008165B3">
              <w:rPr>
                <w:rFonts w:cs="Arial"/>
                <w:szCs w:val="24"/>
                <w:lang w:eastAsia="en-AU"/>
              </w:rPr>
              <w:t xml:space="preserve"> in the fishery</w:t>
            </w:r>
            <w:r w:rsidR="009C020B">
              <w:rPr>
                <w:rFonts w:cs="Arial"/>
                <w:szCs w:val="24"/>
                <w:lang w:eastAsia="en-AU"/>
              </w:rPr>
              <w:t xml:space="preserve"> and a number of </w:t>
            </w:r>
            <w:r w:rsidR="00476718">
              <w:rPr>
                <w:rFonts w:cs="Arial"/>
                <w:szCs w:val="24"/>
                <w:lang w:eastAsia="en-AU"/>
              </w:rPr>
              <w:t>options for the rebuilding of abalone stocks</w:t>
            </w:r>
            <w:r w:rsidR="009C020B">
              <w:rPr>
                <w:rFonts w:cs="Arial"/>
                <w:szCs w:val="24"/>
                <w:lang w:eastAsia="en-AU"/>
              </w:rPr>
              <w:t xml:space="preserve"> have been reviewed</w:t>
            </w:r>
            <w:r w:rsidR="00476718">
              <w:rPr>
                <w:rFonts w:cs="Arial"/>
                <w:szCs w:val="24"/>
                <w:lang w:eastAsia="en-AU"/>
              </w:rPr>
              <w:t>.</w:t>
            </w:r>
          </w:p>
          <w:p w:rsidR="008165B3" w:rsidRDefault="008165B3" w:rsidP="009844B8">
            <w:pPr>
              <w:pStyle w:val="bodytext"/>
              <w:spacing w:after="200" w:line="276" w:lineRule="auto"/>
              <w:jc w:val="left"/>
              <w:rPr>
                <w:rFonts w:cs="Arial"/>
                <w:szCs w:val="24"/>
                <w:lang w:eastAsia="en-AU"/>
              </w:rPr>
            </w:pPr>
            <w:r>
              <w:rPr>
                <w:rFonts w:cs="Arial"/>
                <w:szCs w:val="24"/>
                <w:lang w:eastAsia="en-AU"/>
              </w:rPr>
              <w:lastRenderedPageBreak/>
              <w:t>In</w:t>
            </w:r>
            <w:r w:rsidR="00476718">
              <w:rPr>
                <w:rFonts w:cs="Arial"/>
                <w:szCs w:val="24"/>
                <w:lang w:eastAsia="en-AU"/>
              </w:rPr>
              <w:t xml:space="preserve"> </w:t>
            </w:r>
            <w:r w:rsidR="009C020B">
              <w:rPr>
                <w:rFonts w:cs="Arial"/>
                <w:szCs w:val="24"/>
                <w:lang w:eastAsia="en-AU"/>
              </w:rPr>
              <w:t>June 2011, a</w:t>
            </w:r>
            <w:r w:rsidR="00476718">
              <w:rPr>
                <w:rFonts w:cs="Arial"/>
                <w:szCs w:val="24"/>
                <w:lang w:eastAsia="en-AU"/>
              </w:rPr>
              <w:t xml:space="preserve"> workshop was held </w:t>
            </w:r>
            <w:r>
              <w:rPr>
                <w:rFonts w:cs="Arial"/>
                <w:szCs w:val="24"/>
                <w:lang w:eastAsia="en-AU"/>
              </w:rPr>
              <w:t>to discuss stock rebuilding options for the fishery</w:t>
            </w:r>
            <w:r w:rsidR="005274E9">
              <w:rPr>
                <w:rFonts w:cs="Arial"/>
                <w:szCs w:val="24"/>
                <w:lang w:eastAsia="en-AU"/>
              </w:rPr>
              <w:t>, which included other fisheries agencies, a range of scientific experts and fishing industry members</w:t>
            </w:r>
            <w:r w:rsidR="00CE01AD">
              <w:rPr>
                <w:rFonts w:cs="Arial"/>
                <w:szCs w:val="24"/>
                <w:lang w:eastAsia="en-AU"/>
              </w:rPr>
              <w:t>.</w:t>
            </w:r>
            <w:r w:rsidR="00476718">
              <w:rPr>
                <w:rFonts w:cs="Arial"/>
                <w:szCs w:val="24"/>
                <w:lang w:eastAsia="en-AU"/>
              </w:rPr>
              <w:t xml:space="preserve"> A </w:t>
            </w:r>
            <w:r w:rsidR="0098047A">
              <w:rPr>
                <w:rFonts w:cs="Arial"/>
                <w:szCs w:val="24"/>
                <w:lang w:eastAsia="en-AU"/>
              </w:rPr>
              <w:t xml:space="preserve">report </w:t>
            </w:r>
            <w:r w:rsidR="00476718">
              <w:rPr>
                <w:rFonts w:cs="Arial"/>
                <w:szCs w:val="24"/>
                <w:lang w:eastAsia="en-AU"/>
              </w:rPr>
              <w:t>‘</w:t>
            </w:r>
            <w:r w:rsidR="00476718" w:rsidRPr="00476718">
              <w:rPr>
                <w:rFonts w:cs="Arial"/>
                <w:i/>
                <w:szCs w:val="24"/>
                <w:lang w:eastAsia="en-AU"/>
              </w:rPr>
              <w:t>A</w:t>
            </w:r>
            <w:r w:rsidR="0098047A" w:rsidRPr="00476718">
              <w:rPr>
                <w:rFonts w:cs="Arial"/>
                <w:i/>
                <w:szCs w:val="24"/>
                <w:lang w:eastAsia="en-AU"/>
              </w:rPr>
              <w:t xml:space="preserve"> </w:t>
            </w:r>
            <w:r w:rsidR="00CC5D1D">
              <w:rPr>
                <w:rFonts w:cs="Arial"/>
                <w:i/>
                <w:szCs w:val="24"/>
                <w:lang w:eastAsia="en-AU"/>
              </w:rPr>
              <w:t>R</w:t>
            </w:r>
            <w:r w:rsidR="0098047A" w:rsidRPr="00476718">
              <w:rPr>
                <w:rFonts w:cs="Arial"/>
                <w:i/>
                <w:szCs w:val="24"/>
                <w:lang w:eastAsia="en-AU"/>
              </w:rPr>
              <w:t xml:space="preserve">eview of </w:t>
            </w:r>
            <w:r w:rsidR="00CC5D1D">
              <w:rPr>
                <w:rFonts w:cs="Arial"/>
                <w:i/>
                <w:szCs w:val="24"/>
                <w:lang w:eastAsia="en-AU"/>
              </w:rPr>
              <w:t>Re</w:t>
            </w:r>
            <w:r w:rsidR="0098047A" w:rsidRPr="00476718">
              <w:rPr>
                <w:rFonts w:cs="Arial"/>
                <w:i/>
                <w:szCs w:val="24"/>
                <w:lang w:eastAsia="en-AU"/>
              </w:rPr>
              <w:t xml:space="preserve">building </w:t>
            </w:r>
            <w:r w:rsidR="00CC5D1D">
              <w:rPr>
                <w:rFonts w:cs="Arial"/>
                <w:i/>
                <w:szCs w:val="24"/>
                <w:lang w:eastAsia="en-AU"/>
              </w:rPr>
              <w:t>O</w:t>
            </w:r>
            <w:r w:rsidR="0098047A" w:rsidRPr="00476718">
              <w:rPr>
                <w:rFonts w:cs="Arial"/>
                <w:i/>
                <w:szCs w:val="24"/>
                <w:lang w:eastAsia="en-AU"/>
              </w:rPr>
              <w:t xml:space="preserve">ptions for the Victorian </w:t>
            </w:r>
            <w:r w:rsidR="00CC5D1D">
              <w:rPr>
                <w:rFonts w:cs="Arial"/>
                <w:i/>
                <w:szCs w:val="24"/>
                <w:lang w:eastAsia="en-AU"/>
              </w:rPr>
              <w:t>A</w:t>
            </w:r>
            <w:r w:rsidR="0098047A" w:rsidRPr="00476718">
              <w:rPr>
                <w:rFonts w:cs="Arial"/>
                <w:i/>
                <w:szCs w:val="24"/>
                <w:lang w:eastAsia="en-AU"/>
              </w:rPr>
              <w:t xml:space="preserve">balone </w:t>
            </w:r>
            <w:r w:rsidR="00CC5D1D">
              <w:rPr>
                <w:rFonts w:cs="Arial"/>
                <w:i/>
                <w:szCs w:val="24"/>
                <w:lang w:eastAsia="en-AU"/>
              </w:rPr>
              <w:t>F</w:t>
            </w:r>
            <w:r w:rsidR="00476718" w:rsidRPr="00476718">
              <w:rPr>
                <w:rFonts w:cs="Arial"/>
                <w:i/>
                <w:szCs w:val="24"/>
                <w:lang w:eastAsia="en-AU"/>
              </w:rPr>
              <w:t xml:space="preserve">ishery’ </w:t>
            </w:r>
            <w:r w:rsidR="00476718">
              <w:rPr>
                <w:rFonts w:cs="Arial"/>
                <w:szCs w:val="24"/>
                <w:lang w:eastAsia="en-AU"/>
              </w:rPr>
              <w:t>detailing</w:t>
            </w:r>
            <w:r w:rsidR="0098047A">
              <w:rPr>
                <w:rFonts w:cs="Arial"/>
                <w:szCs w:val="24"/>
                <w:lang w:eastAsia="en-AU"/>
              </w:rPr>
              <w:t xml:space="preserve"> the outcomes and recommendations of the workshop</w:t>
            </w:r>
            <w:r w:rsidR="00F83D8D">
              <w:rPr>
                <w:rFonts w:cs="Arial"/>
                <w:szCs w:val="24"/>
                <w:lang w:eastAsia="en-AU"/>
              </w:rPr>
              <w:t xml:space="preserve"> was released in February 2012</w:t>
            </w:r>
            <w:r w:rsidR="00476718">
              <w:rPr>
                <w:rFonts w:cs="Arial"/>
                <w:szCs w:val="24"/>
                <w:lang w:eastAsia="en-AU"/>
              </w:rPr>
              <w:t>.</w:t>
            </w:r>
            <w:r w:rsidR="006C7021">
              <w:rPr>
                <w:rFonts w:cs="Arial"/>
                <w:szCs w:val="24"/>
                <w:lang w:eastAsia="en-AU"/>
              </w:rPr>
              <w:t xml:space="preserve"> Th</w:t>
            </w:r>
            <w:r w:rsidR="009C020B">
              <w:rPr>
                <w:rFonts w:cs="Arial"/>
                <w:szCs w:val="24"/>
                <w:lang w:eastAsia="en-AU"/>
              </w:rPr>
              <w:t>is</w:t>
            </w:r>
            <w:r w:rsidR="006C7021">
              <w:rPr>
                <w:rFonts w:cs="Arial"/>
                <w:szCs w:val="24"/>
                <w:lang w:eastAsia="en-AU"/>
              </w:rPr>
              <w:t xml:space="preserve"> report </w:t>
            </w:r>
            <w:r w:rsidR="009C020B">
              <w:rPr>
                <w:rFonts w:cs="Arial"/>
                <w:szCs w:val="24"/>
                <w:lang w:eastAsia="en-AU"/>
              </w:rPr>
              <w:t>considered</w:t>
            </w:r>
            <w:r w:rsidR="006C7021">
              <w:rPr>
                <w:rFonts w:cs="Arial"/>
                <w:szCs w:val="24"/>
                <w:lang w:eastAsia="en-AU"/>
              </w:rPr>
              <w:t xml:space="preserve"> a range of factors when making its recommendations, including</w:t>
            </w:r>
            <w:r w:rsidR="00740033">
              <w:rPr>
                <w:rFonts w:cs="Arial"/>
                <w:szCs w:val="24"/>
                <w:lang w:eastAsia="en-AU"/>
              </w:rPr>
              <w:t xml:space="preserve"> </w:t>
            </w:r>
            <w:r w:rsidR="0098047A">
              <w:rPr>
                <w:rFonts w:cs="Arial"/>
                <w:szCs w:val="24"/>
                <w:lang w:eastAsia="en-AU"/>
              </w:rPr>
              <w:t xml:space="preserve">repercussions </w:t>
            </w:r>
            <w:r w:rsidR="00740033">
              <w:rPr>
                <w:rFonts w:cs="Arial"/>
                <w:szCs w:val="24"/>
                <w:lang w:eastAsia="en-AU"/>
              </w:rPr>
              <w:t>of the</w:t>
            </w:r>
            <w:r>
              <w:rPr>
                <w:rFonts w:cs="Arial"/>
                <w:szCs w:val="24"/>
                <w:lang w:eastAsia="en-AU"/>
              </w:rPr>
              <w:t xml:space="preserve"> </w:t>
            </w:r>
            <w:r w:rsidR="00494447" w:rsidRPr="00E10906">
              <w:rPr>
                <w:rFonts w:cs="Arial"/>
                <w:szCs w:val="22"/>
              </w:rPr>
              <w:t xml:space="preserve">abalone viral </w:t>
            </w:r>
            <w:proofErr w:type="spellStart"/>
            <w:r w:rsidR="00494447" w:rsidRPr="00E10906">
              <w:rPr>
                <w:rFonts w:cs="Arial"/>
                <w:szCs w:val="22"/>
              </w:rPr>
              <w:t>ganglioneuritis</w:t>
            </w:r>
            <w:proofErr w:type="spellEnd"/>
            <w:r w:rsidR="00E10906">
              <w:rPr>
                <w:rFonts w:cs="Arial"/>
                <w:szCs w:val="24"/>
                <w:lang w:eastAsia="en-AU"/>
              </w:rPr>
              <w:t xml:space="preserve"> </w:t>
            </w:r>
            <w:r w:rsidR="006C7021">
              <w:rPr>
                <w:rFonts w:cs="Arial"/>
                <w:szCs w:val="24"/>
                <w:lang w:eastAsia="en-AU"/>
              </w:rPr>
              <w:t>outbreak in 2006,</w:t>
            </w:r>
            <w:r w:rsidR="00740033">
              <w:rPr>
                <w:rFonts w:cs="Arial"/>
                <w:szCs w:val="24"/>
                <w:lang w:eastAsia="en-AU"/>
              </w:rPr>
              <w:t xml:space="preserve"> </w:t>
            </w:r>
            <w:r w:rsidR="005274E9">
              <w:rPr>
                <w:rFonts w:cs="Arial"/>
                <w:szCs w:val="24"/>
                <w:lang w:eastAsia="en-AU"/>
              </w:rPr>
              <w:t>denuding of abalone habitat caused by recent proliferation of</w:t>
            </w:r>
            <w:r w:rsidR="005B4046">
              <w:rPr>
                <w:rFonts w:cs="Arial"/>
                <w:szCs w:val="24"/>
                <w:lang w:eastAsia="en-AU"/>
              </w:rPr>
              <w:t xml:space="preserve"> sea urchins, appropriate biological parameters and reference points, </w:t>
            </w:r>
            <w:r w:rsidR="00CE01AD">
              <w:rPr>
                <w:rFonts w:cs="Arial"/>
                <w:szCs w:val="24"/>
                <w:lang w:eastAsia="en-AU"/>
              </w:rPr>
              <w:t>previous overharvest</w:t>
            </w:r>
            <w:r w:rsidR="006C7021">
              <w:rPr>
                <w:rFonts w:cs="Arial"/>
                <w:szCs w:val="24"/>
                <w:lang w:eastAsia="en-AU"/>
              </w:rPr>
              <w:t xml:space="preserve">ing and </w:t>
            </w:r>
            <w:r w:rsidR="009A67D8">
              <w:rPr>
                <w:rFonts w:cs="Arial"/>
                <w:szCs w:val="24"/>
                <w:lang w:eastAsia="en-AU"/>
              </w:rPr>
              <w:t xml:space="preserve">the issue of </w:t>
            </w:r>
            <w:r w:rsidR="006C7021">
              <w:rPr>
                <w:rFonts w:cs="Arial"/>
                <w:szCs w:val="24"/>
                <w:lang w:eastAsia="en-AU"/>
              </w:rPr>
              <w:t>climate change</w:t>
            </w:r>
            <w:r w:rsidR="00846862">
              <w:rPr>
                <w:rFonts w:cs="Arial"/>
                <w:szCs w:val="24"/>
                <w:lang w:eastAsia="en-AU"/>
              </w:rPr>
              <w:t xml:space="preserve">. </w:t>
            </w:r>
            <w:r w:rsidR="0098047A">
              <w:rPr>
                <w:rFonts w:cs="Arial"/>
                <w:szCs w:val="24"/>
                <w:lang w:eastAsia="en-AU"/>
              </w:rPr>
              <w:t>The</w:t>
            </w:r>
            <w:r w:rsidR="00846862">
              <w:rPr>
                <w:rFonts w:cs="Arial"/>
                <w:szCs w:val="24"/>
                <w:lang w:eastAsia="en-AU"/>
              </w:rPr>
              <w:t xml:space="preserve"> future management plan may make reference to the report to outline future recovery strategies in the fishery.</w:t>
            </w:r>
          </w:p>
          <w:p w:rsidR="00D0107B" w:rsidRDefault="00F83D8D" w:rsidP="009844B8">
            <w:pPr>
              <w:pStyle w:val="bodytext"/>
              <w:spacing w:after="200" w:line="276" w:lineRule="auto"/>
              <w:jc w:val="left"/>
              <w:rPr>
                <w:rFonts w:cs="Arial"/>
                <w:szCs w:val="24"/>
                <w:lang w:eastAsia="en-AU"/>
              </w:rPr>
            </w:pPr>
            <w:r>
              <w:rPr>
                <w:rFonts w:cs="Arial"/>
                <w:szCs w:val="24"/>
                <w:lang w:eastAsia="en-AU"/>
              </w:rPr>
              <w:t>In</w:t>
            </w:r>
            <w:r w:rsidR="009844B8">
              <w:rPr>
                <w:rFonts w:cs="Arial"/>
                <w:szCs w:val="24"/>
                <w:lang w:eastAsia="en-AU"/>
              </w:rPr>
              <w:t xml:space="preserve"> addition, the Victorian Department of Environment and Primary Industries </w:t>
            </w:r>
            <w:proofErr w:type="gramStart"/>
            <w:r w:rsidR="009844B8">
              <w:rPr>
                <w:rFonts w:cs="Arial"/>
                <w:szCs w:val="24"/>
                <w:lang w:eastAsia="en-AU"/>
              </w:rPr>
              <w:t>continues</w:t>
            </w:r>
            <w:proofErr w:type="gramEnd"/>
            <w:r w:rsidR="009844B8">
              <w:rPr>
                <w:rFonts w:cs="Arial"/>
                <w:szCs w:val="24"/>
                <w:lang w:eastAsia="en-AU"/>
              </w:rPr>
              <w:t xml:space="preserve"> to work with </w:t>
            </w:r>
            <w:r w:rsidR="00A819F5">
              <w:rPr>
                <w:rFonts w:cs="Arial"/>
                <w:szCs w:val="24"/>
                <w:lang w:eastAsia="en-AU"/>
              </w:rPr>
              <w:t xml:space="preserve">the South Australian Research and Development Institute on rebuilding abalone populations in the western zone of the </w:t>
            </w:r>
            <w:r w:rsidR="009C020B">
              <w:rPr>
                <w:rFonts w:cs="Arial"/>
                <w:szCs w:val="24"/>
                <w:lang w:eastAsia="en-AU"/>
              </w:rPr>
              <w:t xml:space="preserve">Victorian </w:t>
            </w:r>
            <w:r w:rsidR="00A819F5">
              <w:rPr>
                <w:rFonts w:cs="Arial"/>
                <w:szCs w:val="24"/>
                <w:lang w:eastAsia="en-AU"/>
              </w:rPr>
              <w:t>Abalone Fishery.</w:t>
            </w:r>
            <w:r>
              <w:rPr>
                <w:rFonts w:cs="Arial"/>
                <w:szCs w:val="24"/>
                <w:lang w:eastAsia="en-AU"/>
              </w:rPr>
              <w:t xml:space="preserve"> </w:t>
            </w:r>
          </w:p>
          <w:p w:rsidR="00F83D8D" w:rsidRPr="00F6308F" w:rsidRDefault="00F83D8D" w:rsidP="009C020B">
            <w:pPr>
              <w:pStyle w:val="bodytext"/>
              <w:spacing w:after="200" w:line="276" w:lineRule="auto"/>
              <w:jc w:val="left"/>
              <w:rPr>
                <w:rFonts w:cs="Arial"/>
                <w:color w:val="3366FF"/>
                <w:szCs w:val="24"/>
                <w:lang w:eastAsia="en-AU"/>
              </w:rPr>
            </w:pPr>
            <w:r w:rsidRPr="008A76DA">
              <w:rPr>
                <w:rFonts w:cs="Arial"/>
                <w:szCs w:val="24"/>
                <w:lang w:eastAsia="en-AU"/>
              </w:rPr>
              <w:t xml:space="preserve">The </w:t>
            </w:r>
            <w:r>
              <w:rPr>
                <w:rFonts w:cs="Arial"/>
                <w:szCs w:val="24"/>
                <w:lang w:eastAsia="en-AU"/>
              </w:rPr>
              <w:t>Victorian Department of Environment and Primary Industries</w:t>
            </w:r>
            <w:r w:rsidR="00792B9B">
              <w:rPr>
                <w:rFonts w:cs="Arial"/>
                <w:szCs w:val="24"/>
                <w:lang w:eastAsia="en-AU"/>
              </w:rPr>
              <w:t xml:space="preserve"> </w:t>
            </w:r>
            <w:r>
              <w:rPr>
                <w:rFonts w:cs="Arial"/>
                <w:szCs w:val="24"/>
                <w:lang w:eastAsia="en-AU"/>
              </w:rPr>
              <w:t xml:space="preserve">has also advised that when the new management plan is declared, an independent review of the TACC and size limit setting will be completed. </w:t>
            </w:r>
          </w:p>
        </w:tc>
        <w:tc>
          <w:tcPr>
            <w:tcW w:w="5760" w:type="dxa"/>
            <w:tcMar>
              <w:top w:w="57" w:type="dxa"/>
            </w:tcMar>
          </w:tcPr>
          <w:p w:rsidR="00D0107B" w:rsidRDefault="00D0107B" w:rsidP="00D0107B">
            <w:pPr>
              <w:spacing w:after="200" w:line="276" w:lineRule="auto"/>
              <w:rPr>
                <w:rFonts w:ascii="Arial" w:hAnsi="Arial" w:cs="Arial"/>
                <w:sz w:val="22"/>
                <w:highlight w:val="cyan"/>
              </w:rPr>
            </w:pPr>
            <w:r w:rsidRPr="003E0C54">
              <w:rPr>
                <w:rFonts w:ascii="Arial" w:hAnsi="Arial" w:cs="Arial"/>
                <w:sz w:val="22"/>
                <w:szCs w:val="23"/>
              </w:rPr>
              <w:lastRenderedPageBreak/>
              <w:t xml:space="preserve">The </w:t>
            </w:r>
            <w:r w:rsidRPr="002C4F65">
              <w:rPr>
                <w:rFonts w:ascii="Arial" w:hAnsi="Arial" w:cs="Arial"/>
                <w:sz w:val="22"/>
                <w:szCs w:val="23"/>
              </w:rPr>
              <w:t xml:space="preserve">Department of Sustainability, Environment, Water, Population and Communities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w:t>
            </w:r>
            <w:r w:rsidR="009C020B">
              <w:rPr>
                <w:rFonts w:ascii="Arial" w:hAnsi="Arial" w:cs="Arial"/>
                <w:sz w:val="22"/>
                <w:szCs w:val="23"/>
              </w:rPr>
              <w:t xml:space="preserve"> </w:t>
            </w:r>
          </w:p>
          <w:p w:rsidR="00D0107B" w:rsidRDefault="00D0107B" w:rsidP="00D0107B">
            <w:pPr>
              <w:spacing w:after="200" w:line="276" w:lineRule="auto"/>
              <w:rPr>
                <w:rFonts w:ascii="Arial" w:hAnsi="Arial" w:cs="Arial"/>
                <w:sz w:val="22"/>
                <w:highlight w:val="cyan"/>
              </w:rPr>
            </w:pPr>
          </w:p>
          <w:p w:rsidR="00B057D2" w:rsidRPr="00F6308F" w:rsidRDefault="00B057D2" w:rsidP="00B057D2">
            <w:pPr>
              <w:spacing w:after="200" w:line="276" w:lineRule="auto"/>
              <w:rPr>
                <w:rFonts w:ascii="Arial" w:hAnsi="Arial" w:cs="Arial"/>
              </w:rPr>
            </w:pPr>
          </w:p>
          <w:p w:rsidR="00D0107B" w:rsidRPr="00F6308F" w:rsidRDefault="00D0107B" w:rsidP="00D0107B">
            <w:pPr>
              <w:spacing w:after="200" w:line="276" w:lineRule="auto"/>
              <w:rPr>
                <w:rFonts w:ascii="Arial" w:hAnsi="Arial" w:cs="Arial"/>
                <w:highlight w:val="cyan"/>
              </w:rPr>
            </w:pPr>
          </w:p>
        </w:tc>
      </w:tr>
      <w:tr w:rsidR="00D0107B" w:rsidRPr="00F6308F" w:rsidTr="00814CC7">
        <w:trPr>
          <w:cantSplit/>
        </w:trPr>
        <w:tc>
          <w:tcPr>
            <w:tcW w:w="3528" w:type="dxa"/>
            <w:tcMar>
              <w:top w:w="57" w:type="dxa"/>
            </w:tcMar>
          </w:tcPr>
          <w:p w:rsidR="00D0107B" w:rsidRPr="00EC6806" w:rsidRDefault="00554294" w:rsidP="0085083D">
            <w:pPr>
              <w:spacing w:line="276" w:lineRule="auto"/>
              <w:rPr>
                <w:rFonts w:ascii="Arial" w:hAnsi="Arial" w:cs="Arial"/>
                <w:bCs/>
                <w:color w:val="000000"/>
                <w:sz w:val="22"/>
                <w:szCs w:val="22"/>
              </w:rPr>
            </w:pPr>
            <w:r>
              <w:rPr>
                <w:rFonts w:ascii="Arial" w:hAnsi="Arial" w:cs="Arial"/>
                <w:sz w:val="22"/>
                <w:szCs w:val="22"/>
              </w:rPr>
              <w:lastRenderedPageBreak/>
              <w:t xml:space="preserve">7. </w:t>
            </w:r>
            <w:r w:rsidR="00D0107B" w:rsidRPr="00EC6806">
              <w:rPr>
                <w:rFonts w:ascii="Arial" w:hAnsi="Arial" w:cs="Arial"/>
                <w:sz w:val="22"/>
                <w:szCs w:val="22"/>
              </w:rPr>
              <w:t>DPI to continue to improve illegal catch estimates, monitor catch trends and implement additional measures to minimise illegal catch in the VAF.</w:t>
            </w:r>
          </w:p>
        </w:tc>
        <w:tc>
          <w:tcPr>
            <w:tcW w:w="5040" w:type="dxa"/>
            <w:tcMar>
              <w:top w:w="57" w:type="dxa"/>
            </w:tcMar>
          </w:tcPr>
          <w:p w:rsidR="00B06413" w:rsidRDefault="008A76DA" w:rsidP="005B4046">
            <w:pPr>
              <w:pStyle w:val="bodytext"/>
              <w:spacing w:after="200" w:line="276" w:lineRule="auto"/>
              <w:jc w:val="left"/>
              <w:rPr>
                <w:rFonts w:cs="Arial"/>
                <w:szCs w:val="24"/>
                <w:lang w:eastAsia="en-AU"/>
              </w:rPr>
            </w:pPr>
            <w:r w:rsidRPr="008A76DA">
              <w:rPr>
                <w:rFonts w:cs="Arial"/>
                <w:szCs w:val="24"/>
                <w:lang w:eastAsia="en-AU"/>
              </w:rPr>
              <w:t xml:space="preserve">The </w:t>
            </w:r>
            <w:r>
              <w:rPr>
                <w:rFonts w:cs="Arial"/>
                <w:szCs w:val="24"/>
                <w:lang w:eastAsia="en-AU"/>
              </w:rPr>
              <w:t xml:space="preserve">Victorian Department of Environment and Primary Industries </w:t>
            </w:r>
            <w:proofErr w:type="gramStart"/>
            <w:r w:rsidR="005B4046">
              <w:rPr>
                <w:rFonts w:cs="Arial"/>
                <w:szCs w:val="24"/>
                <w:lang w:eastAsia="en-AU"/>
              </w:rPr>
              <w:t>continues</w:t>
            </w:r>
            <w:proofErr w:type="gramEnd"/>
            <w:r w:rsidR="005B4046">
              <w:rPr>
                <w:rFonts w:cs="Arial"/>
                <w:szCs w:val="24"/>
                <w:lang w:eastAsia="en-AU"/>
              </w:rPr>
              <w:t xml:space="preserve"> to </w:t>
            </w:r>
            <w:r>
              <w:rPr>
                <w:rFonts w:cs="Arial"/>
                <w:szCs w:val="24"/>
                <w:lang w:eastAsia="en-AU"/>
              </w:rPr>
              <w:t xml:space="preserve">collect information </w:t>
            </w:r>
            <w:r w:rsidR="005B4046">
              <w:rPr>
                <w:rFonts w:cs="Arial"/>
                <w:szCs w:val="24"/>
                <w:lang w:eastAsia="en-AU"/>
              </w:rPr>
              <w:t xml:space="preserve">on </w:t>
            </w:r>
            <w:r>
              <w:rPr>
                <w:rFonts w:cs="Arial"/>
                <w:szCs w:val="24"/>
                <w:lang w:eastAsia="en-AU"/>
              </w:rPr>
              <w:t xml:space="preserve">illegal catch of </w:t>
            </w:r>
            <w:r w:rsidR="005B4046">
              <w:rPr>
                <w:rFonts w:cs="Arial"/>
                <w:szCs w:val="24"/>
                <w:lang w:eastAsia="en-AU"/>
              </w:rPr>
              <w:t>a</w:t>
            </w:r>
            <w:r w:rsidR="00B06413">
              <w:rPr>
                <w:rFonts w:cs="Arial"/>
                <w:szCs w:val="24"/>
                <w:lang w:eastAsia="en-AU"/>
              </w:rPr>
              <w:t>balone</w:t>
            </w:r>
            <w:r w:rsidR="005B4046">
              <w:rPr>
                <w:rFonts w:cs="Arial"/>
                <w:szCs w:val="24"/>
                <w:lang w:eastAsia="en-AU"/>
              </w:rPr>
              <w:t xml:space="preserve">, with the </w:t>
            </w:r>
            <w:r w:rsidR="00506D42">
              <w:rPr>
                <w:rFonts w:cs="Arial"/>
                <w:szCs w:val="24"/>
                <w:lang w:eastAsia="en-AU"/>
              </w:rPr>
              <w:t>Victorian Abalone F</w:t>
            </w:r>
            <w:r w:rsidR="00B06413">
              <w:rPr>
                <w:rFonts w:cs="Arial"/>
                <w:szCs w:val="24"/>
                <w:lang w:eastAsia="en-AU"/>
              </w:rPr>
              <w:t>ishery receiv</w:t>
            </w:r>
            <w:r w:rsidR="005B4046">
              <w:rPr>
                <w:rFonts w:cs="Arial"/>
                <w:szCs w:val="24"/>
                <w:lang w:eastAsia="en-AU"/>
              </w:rPr>
              <w:t>ing</w:t>
            </w:r>
            <w:r w:rsidR="00B06413">
              <w:rPr>
                <w:rFonts w:cs="Arial"/>
                <w:szCs w:val="24"/>
                <w:lang w:eastAsia="en-AU"/>
              </w:rPr>
              <w:t xml:space="preserve"> the highest level of compliance attention in Victoria.</w:t>
            </w:r>
            <w:r w:rsidR="00792B9B">
              <w:rPr>
                <w:rFonts w:cs="Arial"/>
                <w:szCs w:val="24"/>
                <w:lang w:eastAsia="en-AU"/>
              </w:rPr>
              <w:t xml:space="preserve"> </w:t>
            </w:r>
            <w:r w:rsidR="00B06413">
              <w:rPr>
                <w:rFonts w:cs="Arial"/>
                <w:szCs w:val="24"/>
                <w:lang w:eastAsia="en-AU"/>
              </w:rPr>
              <w:t>It is estimated that 40% of compliance work undertaken by fisheries officers is in relation to compliance in the abalone fishery.</w:t>
            </w:r>
            <w:r w:rsidR="00792B9B">
              <w:rPr>
                <w:rFonts w:cs="Arial"/>
                <w:szCs w:val="24"/>
                <w:lang w:eastAsia="en-AU"/>
              </w:rPr>
              <w:t xml:space="preserve"> </w:t>
            </w:r>
          </w:p>
          <w:p w:rsidR="008A76DA" w:rsidRPr="008A76DA" w:rsidRDefault="008A76DA" w:rsidP="00BE2475">
            <w:pPr>
              <w:pStyle w:val="bodytext"/>
              <w:spacing w:after="200" w:line="276" w:lineRule="auto"/>
              <w:jc w:val="left"/>
              <w:rPr>
                <w:rFonts w:cs="Arial"/>
                <w:szCs w:val="24"/>
                <w:lang w:eastAsia="en-AU"/>
              </w:rPr>
            </w:pPr>
            <w:r w:rsidRPr="006C7021">
              <w:rPr>
                <w:rFonts w:cs="Arial"/>
                <w:szCs w:val="24"/>
                <w:lang w:eastAsia="en-AU"/>
              </w:rPr>
              <w:t>In 2011,</w:t>
            </w:r>
            <w:r w:rsidR="009A67D8">
              <w:rPr>
                <w:rFonts w:cs="Arial"/>
                <w:szCs w:val="24"/>
                <w:lang w:eastAsia="en-AU"/>
              </w:rPr>
              <w:t xml:space="preserve"> the</w:t>
            </w:r>
            <w:r w:rsidRPr="006C7021">
              <w:rPr>
                <w:rFonts w:cs="Arial"/>
                <w:szCs w:val="24"/>
                <w:lang w:eastAsia="en-AU"/>
              </w:rPr>
              <w:t xml:space="preserve"> Victorian </w:t>
            </w:r>
            <w:r w:rsidR="00B06413">
              <w:rPr>
                <w:rFonts w:cs="Arial"/>
                <w:szCs w:val="24"/>
                <w:lang w:eastAsia="en-AU"/>
              </w:rPr>
              <w:t>Department of Environment and Primary Industries</w:t>
            </w:r>
            <w:r w:rsidRPr="006C7021">
              <w:rPr>
                <w:rFonts w:cs="Arial"/>
                <w:szCs w:val="24"/>
                <w:lang w:eastAsia="en-AU"/>
              </w:rPr>
              <w:t xml:space="preserve"> introduced a penalty of th</w:t>
            </w:r>
            <w:r w:rsidR="003C464C">
              <w:rPr>
                <w:rFonts w:cs="Arial"/>
                <w:szCs w:val="24"/>
                <w:lang w:eastAsia="en-AU"/>
              </w:rPr>
              <w:t>e automatic forfeiture of assets</w:t>
            </w:r>
            <w:r w:rsidR="00693560">
              <w:rPr>
                <w:rFonts w:cs="Arial"/>
                <w:szCs w:val="24"/>
                <w:lang w:eastAsia="en-AU"/>
              </w:rPr>
              <w:t xml:space="preserve"> if </w:t>
            </w:r>
            <w:r w:rsidRPr="006C7021">
              <w:rPr>
                <w:rFonts w:cs="Arial"/>
                <w:szCs w:val="24"/>
                <w:lang w:eastAsia="en-AU"/>
              </w:rPr>
              <w:t xml:space="preserve">the </w:t>
            </w:r>
            <w:r w:rsidR="00693560" w:rsidRPr="006C7021">
              <w:rPr>
                <w:rFonts w:cs="Arial"/>
                <w:szCs w:val="24"/>
                <w:lang w:eastAsia="en-AU"/>
              </w:rPr>
              <w:t xml:space="preserve">abalone </w:t>
            </w:r>
            <w:r w:rsidR="00693560">
              <w:rPr>
                <w:rFonts w:cs="Arial"/>
                <w:szCs w:val="24"/>
                <w:lang w:eastAsia="en-AU"/>
              </w:rPr>
              <w:t xml:space="preserve">being </w:t>
            </w:r>
            <w:r w:rsidR="009513B4">
              <w:rPr>
                <w:rFonts w:cs="Arial"/>
                <w:szCs w:val="24"/>
                <w:lang w:eastAsia="en-AU"/>
              </w:rPr>
              <w:t>trafficked is five</w:t>
            </w:r>
            <w:r w:rsidRPr="006C7021">
              <w:rPr>
                <w:rFonts w:cs="Arial"/>
                <w:szCs w:val="24"/>
                <w:lang w:eastAsia="en-AU"/>
              </w:rPr>
              <w:t xml:space="preserve"> or more times </w:t>
            </w:r>
            <w:r w:rsidR="003C464C">
              <w:rPr>
                <w:rFonts w:cs="Arial"/>
                <w:szCs w:val="24"/>
                <w:lang w:eastAsia="en-AU"/>
              </w:rPr>
              <w:t>the defined commercial quantity.</w:t>
            </w:r>
            <w:r w:rsidR="00BE2475">
              <w:rPr>
                <w:rFonts w:cs="Arial"/>
                <w:szCs w:val="24"/>
                <w:lang w:eastAsia="en-AU"/>
              </w:rPr>
              <w:t xml:space="preserve"> R</w:t>
            </w:r>
            <w:r w:rsidR="003C464C">
              <w:rPr>
                <w:rFonts w:cs="Arial"/>
                <w:szCs w:val="24"/>
                <w:lang w:eastAsia="en-AU"/>
              </w:rPr>
              <w:t>eports of abalone crime have</w:t>
            </w:r>
            <w:r>
              <w:rPr>
                <w:rFonts w:cs="Arial"/>
                <w:szCs w:val="24"/>
                <w:lang w:eastAsia="en-AU"/>
              </w:rPr>
              <w:t xml:space="preserve"> decreased along with the number of prosecutions.</w:t>
            </w:r>
          </w:p>
        </w:tc>
        <w:tc>
          <w:tcPr>
            <w:tcW w:w="5760" w:type="dxa"/>
            <w:tcMar>
              <w:top w:w="57" w:type="dxa"/>
            </w:tcMar>
          </w:tcPr>
          <w:p w:rsidR="008A76DA" w:rsidRPr="0098010E" w:rsidRDefault="008A76DA" w:rsidP="008A76DA">
            <w:pPr>
              <w:pStyle w:val="Default"/>
              <w:spacing w:after="200" w:line="276" w:lineRule="auto"/>
              <w:rPr>
                <w:rFonts w:ascii="Arial" w:hAnsi="Arial" w:cs="Arial"/>
                <w:sz w:val="22"/>
                <w:szCs w:val="23"/>
              </w:rPr>
            </w:pPr>
            <w:r w:rsidRPr="0098010E">
              <w:rPr>
                <w:rFonts w:ascii="Arial" w:hAnsi="Arial" w:cs="Arial"/>
                <w:sz w:val="22"/>
                <w:szCs w:val="23"/>
              </w:rPr>
              <w:t>The departme</w:t>
            </w:r>
            <w:r>
              <w:rPr>
                <w:rFonts w:ascii="Arial" w:hAnsi="Arial" w:cs="Arial"/>
                <w:sz w:val="22"/>
                <w:szCs w:val="23"/>
              </w:rPr>
              <w:t>nt considers that this recommendation</w:t>
            </w:r>
            <w:r w:rsidRPr="0098010E">
              <w:rPr>
                <w:rFonts w:ascii="Arial" w:hAnsi="Arial" w:cs="Arial"/>
                <w:sz w:val="22"/>
                <w:szCs w:val="23"/>
              </w:rPr>
              <w:t xml:space="preserve"> has</w:t>
            </w:r>
            <w:r>
              <w:rPr>
                <w:rFonts w:ascii="Arial" w:hAnsi="Arial" w:cs="Arial"/>
                <w:sz w:val="22"/>
                <w:szCs w:val="23"/>
              </w:rPr>
              <w:t xml:space="preserve"> </w:t>
            </w:r>
            <w:r w:rsidRPr="0098010E">
              <w:rPr>
                <w:rFonts w:ascii="Arial" w:hAnsi="Arial" w:cs="Arial"/>
                <w:sz w:val="22"/>
                <w:szCs w:val="23"/>
              </w:rPr>
              <w:t xml:space="preserve">been met. </w:t>
            </w:r>
          </w:p>
          <w:p w:rsidR="00D0107B" w:rsidRPr="00F6308F" w:rsidRDefault="00D0107B" w:rsidP="00EC6806">
            <w:pPr>
              <w:spacing w:after="200" w:line="276" w:lineRule="auto"/>
              <w:rPr>
                <w:rFonts w:ascii="Arial" w:hAnsi="Arial" w:cs="Arial"/>
                <w:sz w:val="22"/>
                <w:highlight w:val="cyan"/>
              </w:rPr>
            </w:pPr>
          </w:p>
        </w:tc>
      </w:tr>
      <w:tr w:rsidR="00EC6806" w:rsidRPr="00F6308F" w:rsidTr="00814CC7">
        <w:trPr>
          <w:cantSplit/>
        </w:trPr>
        <w:tc>
          <w:tcPr>
            <w:tcW w:w="3528" w:type="dxa"/>
            <w:tcMar>
              <w:top w:w="57" w:type="dxa"/>
            </w:tcMar>
          </w:tcPr>
          <w:p w:rsidR="00EC6806" w:rsidRDefault="00554294" w:rsidP="0085083D">
            <w:pPr>
              <w:pStyle w:val="bodytext"/>
              <w:spacing w:after="200" w:line="276" w:lineRule="auto"/>
              <w:jc w:val="left"/>
              <w:rPr>
                <w:rFonts w:cs="Arial"/>
                <w:szCs w:val="22"/>
              </w:rPr>
            </w:pPr>
            <w:r>
              <w:rPr>
                <w:rFonts w:cs="Arial"/>
                <w:szCs w:val="24"/>
                <w:lang w:eastAsia="en-AU"/>
              </w:rPr>
              <w:t xml:space="preserve">8. </w:t>
            </w:r>
            <w:r w:rsidR="00EC6806" w:rsidRPr="0085083D">
              <w:rPr>
                <w:rFonts w:cs="Arial"/>
                <w:szCs w:val="24"/>
                <w:lang w:eastAsia="en-AU"/>
              </w:rPr>
              <w:t>DPI to ensure that the new management plan has the capacity to incorporate appropriate decision rules, which provide the basis for monitoring and responding to ecosystem changes, as they are developed.</w:t>
            </w:r>
          </w:p>
        </w:tc>
        <w:tc>
          <w:tcPr>
            <w:tcW w:w="5040" w:type="dxa"/>
            <w:tcMar>
              <w:top w:w="57" w:type="dxa"/>
            </w:tcMar>
          </w:tcPr>
          <w:p w:rsidR="006E0BC2" w:rsidRDefault="006E0BC2" w:rsidP="00494996">
            <w:pPr>
              <w:pStyle w:val="bodytext"/>
              <w:spacing w:after="200" w:line="276" w:lineRule="auto"/>
              <w:jc w:val="left"/>
              <w:rPr>
                <w:rFonts w:cs="Arial"/>
                <w:szCs w:val="24"/>
                <w:lang w:eastAsia="en-AU"/>
              </w:rPr>
            </w:pPr>
            <w:r>
              <w:rPr>
                <w:rFonts w:cs="Arial"/>
                <w:szCs w:val="24"/>
                <w:lang w:eastAsia="en-AU"/>
              </w:rPr>
              <w:t>The new management plan for the fishery is yet to be completed. The draft plan will be released for consultation in mid 2013.</w:t>
            </w:r>
          </w:p>
          <w:p w:rsidR="00EC6806" w:rsidRPr="00494996" w:rsidRDefault="00494996" w:rsidP="00BE2475">
            <w:pPr>
              <w:pStyle w:val="bodytext"/>
              <w:spacing w:after="200" w:line="276" w:lineRule="auto"/>
              <w:jc w:val="left"/>
              <w:rPr>
                <w:rFonts w:cs="Arial"/>
                <w:szCs w:val="24"/>
                <w:lang w:eastAsia="en-AU"/>
              </w:rPr>
            </w:pPr>
            <w:r w:rsidRPr="00494996">
              <w:rPr>
                <w:rFonts w:cs="Arial"/>
                <w:szCs w:val="24"/>
                <w:lang w:eastAsia="en-AU"/>
              </w:rPr>
              <w:t>The</w:t>
            </w:r>
            <w:r>
              <w:rPr>
                <w:rFonts w:cs="Arial"/>
                <w:szCs w:val="24"/>
                <w:lang w:eastAsia="en-AU"/>
              </w:rPr>
              <w:t xml:space="preserve"> Victorian Department of Environment and Primary Industries has advised that the new management plan for the fishery will specify triggers and decision rules that will underpin the quota setting process. In addition the new management plan will allow for adjustments to catch references points and closure of reef codes.</w:t>
            </w:r>
          </w:p>
        </w:tc>
        <w:tc>
          <w:tcPr>
            <w:tcW w:w="5760" w:type="dxa"/>
            <w:tcMar>
              <w:top w:w="57" w:type="dxa"/>
            </w:tcMar>
          </w:tcPr>
          <w:p w:rsidR="00EC6806" w:rsidRPr="00B057D2" w:rsidRDefault="00B057D2" w:rsidP="00EC6806">
            <w:pPr>
              <w:spacing w:after="200" w:line="276" w:lineRule="auto"/>
              <w:rPr>
                <w:rFonts w:ascii="Arial" w:hAnsi="Arial" w:cs="Arial"/>
                <w:sz w:val="22"/>
                <w:szCs w:val="23"/>
              </w:rPr>
            </w:pPr>
            <w:r>
              <w:rPr>
                <w:rFonts w:ascii="Arial" w:hAnsi="Arial" w:cs="Arial"/>
                <w:sz w:val="22"/>
              </w:rPr>
              <w:t xml:space="preserve">As the new management plan has not yet been completed, </w:t>
            </w:r>
            <w:r>
              <w:rPr>
                <w:rFonts w:ascii="Arial" w:hAnsi="Arial" w:cs="Arial"/>
                <w:sz w:val="22"/>
                <w:szCs w:val="23"/>
              </w:rPr>
              <w:t>t</w:t>
            </w:r>
            <w:r w:rsidR="00EC6806" w:rsidRPr="003E0C54">
              <w:rPr>
                <w:rFonts w:ascii="Arial" w:hAnsi="Arial" w:cs="Arial"/>
                <w:sz w:val="22"/>
                <w:szCs w:val="23"/>
              </w:rPr>
              <w:t>he department considers the issues covered by this recommendation to be ongoing</w:t>
            </w:r>
            <w:r>
              <w:rPr>
                <w:rFonts w:ascii="Arial" w:hAnsi="Arial" w:cs="Arial"/>
                <w:sz w:val="22"/>
                <w:szCs w:val="23"/>
              </w:rPr>
              <w:t xml:space="preserve"> </w:t>
            </w:r>
            <w:r w:rsidR="00EC6806" w:rsidRPr="003E0C54">
              <w:rPr>
                <w:rFonts w:ascii="Arial" w:hAnsi="Arial" w:cs="Arial"/>
                <w:sz w:val="22"/>
                <w:szCs w:val="23"/>
              </w:rPr>
              <w:t>(see</w:t>
            </w:r>
            <w:r w:rsidR="00EC6806">
              <w:rPr>
                <w:rFonts w:ascii="Arial" w:hAnsi="Arial" w:cs="Arial"/>
                <w:sz w:val="22"/>
                <w:szCs w:val="23"/>
              </w:rPr>
              <w:t> </w:t>
            </w:r>
            <w:r w:rsidR="00EC6806" w:rsidRPr="00165189">
              <w:rPr>
                <w:rFonts w:ascii="Arial" w:hAnsi="Arial" w:cs="Arial"/>
                <w:b/>
                <w:sz w:val="22"/>
                <w:szCs w:val="23"/>
              </w:rPr>
              <w:t xml:space="preserve">Recommendation </w:t>
            </w:r>
            <w:r>
              <w:rPr>
                <w:rFonts w:ascii="Arial" w:hAnsi="Arial" w:cs="Arial"/>
                <w:b/>
                <w:sz w:val="22"/>
                <w:szCs w:val="23"/>
              </w:rPr>
              <w:t>4</w:t>
            </w:r>
            <w:r w:rsidR="00EC6806" w:rsidRPr="00165189">
              <w:rPr>
                <w:rFonts w:ascii="Arial" w:hAnsi="Arial" w:cs="Arial"/>
                <w:b/>
                <w:sz w:val="22"/>
                <w:szCs w:val="23"/>
              </w:rPr>
              <w:t>, Table 4</w:t>
            </w:r>
            <w:r w:rsidR="00EC6806" w:rsidRPr="003E0C54">
              <w:rPr>
                <w:rFonts w:ascii="Arial" w:hAnsi="Arial" w:cs="Arial"/>
                <w:sz w:val="22"/>
                <w:szCs w:val="23"/>
              </w:rPr>
              <w:t>).</w:t>
            </w:r>
          </w:p>
        </w:tc>
      </w:tr>
    </w:tbl>
    <w:p w:rsidR="008E1968" w:rsidRDefault="008E1968" w:rsidP="008E1968">
      <w:pPr>
        <w:tabs>
          <w:tab w:val="left" w:pos="3480"/>
        </w:tabs>
        <w:rPr>
          <w:rFonts w:ascii="Arial" w:hAnsi="Arial" w:cs="Arial"/>
          <w:sz w:val="22"/>
        </w:rPr>
      </w:pPr>
    </w:p>
    <w:p w:rsidR="0075739B" w:rsidRDefault="0075739B" w:rsidP="00DA6A89">
      <w:pPr>
        <w:rPr>
          <w:rFonts w:ascii="Arial" w:hAnsi="Arial" w:cs="Arial"/>
          <w:sz w:val="22"/>
        </w:rPr>
        <w:sectPr w:rsidR="0075739B">
          <w:pgSz w:w="16838" w:h="11906" w:orient="landscape"/>
          <w:pgMar w:top="899" w:right="1361" w:bottom="899" w:left="1361" w:header="709" w:footer="528" w:gutter="0"/>
          <w:cols w:space="708"/>
          <w:docGrid w:linePitch="360"/>
        </w:sectPr>
      </w:pPr>
    </w:p>
    <w:p w:rsidR="00DA6A89" w:rsidRPr="00F6308F" w:rsidRDefault="00DA6A89" w:rsidP="002A3F8A">
      <w:pPr>
        <w:pStyle w:val="Heading1"/>
        <w:spacing w:before="0" w:after="0" w:line="276" w:lineRule="auto"/>
        <w:rPr>
          <w:sz w:val="22"/>
          <w:szCs w:val="24"/>
        </w:rPr>
      </w:pPr>
      <w:bookmarkStart w:id="2" w:name="_Toc316301050"/>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EC6806" w:rsidRPr="00EC6806">
        <w:rPr>
          <w:sz w:val="22"/>
          <w:szCs w:val="24"/>
        </w:rPr>
        <w:t xml:space="preserve">Victorian Abalone Fishery against the requirements of the </w:t>
      </w:r>
      <w:r w:rsidR="00494447" w:rsidRPr="00753ED5">
        <w:rPr>
          <w:i/>
          <w:noProof/>
          <w:sz w:val="22"/>
          <w:szCs w:val="22"/>
        </w:rPr>
        <w:t>Environment Protection and Biodiversity Conservation Act 1999</w:t>
      </w:r>
      <w:r w:rsidR="00EC6806" w:rsidRPr="00EC6806">
        <w:rPr>
          <w:sz w:val="22"/>
          <w:szCs w:val="24"/>
        </w:rPr>
        <w:t xml:space="preserve"> related to decisions made under Parts 13 and 13A</w:t>
      </w:r>
      <w:r w:rsidRPr="00EC6806">
        <w:rPr>
          <w:sz w:val="22"/>
          <w:szCs w:val="24"/>
        </w:rPr>
        <w:t>.</w:t>
      </w:r>
      <w:bookmarkEnd w:id="2"/>
    </w:p>
    <w:p w:rsidR="00DA6A89" w:rsidRPr="0002533D" w:rsidRDefault="00DA6A89" w:rsidP="002A3F8A">
      <w:pPr>
        <w:spacing w:line="276" w:lineRule="auto"/>
        <w:rPr>
          <w:rFonts w:ascii="Arial" w:hAnsi="Arial" w:cs="Arial"/>
          <w:b/>
          <w:sz w:val="16"/>
          <w:szCs w:val="16"/>
        </w:rPr>
      </w:pPr>
    </w:p>
    <w:p w:rsidR="00DA6A89" w:rsidRPr="00F6308F" w:rsidRDefault="00DA6A89" w:rsidP="002A3F8A">
      <w:pPr>
        <w:spacing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w:t>
      </w:r>
      <w:r w:rsidR="001E618B" w:rsidRPr="001E618B">
        <w:rPr>
          <w:rFonts w:ascii="Arial" w:hAnsi="Arial" w:cs="Arial"/>
          <w:i/>
          <w:noProof/>
          <w:sz w:val="22"/>
          <w:szCs w:val="22"/>
        </w:rPr>
        <w:t>Environment Protection and Biodiversity Conservation Act 1999</w:t>
      </w:r>
      <w:r w:rsidR="00973615">
        <w:rPr>
          <w:rFonts w:ascii="Arial" w:hAnsi="Arial" w:cs="Arial"/>
          <w:i/>
          <w:noProof/>
          <w:sz w:val="22"/>
          <w:szCs w:val="22"/>
        </w:rPr>
        <w:t xml:space="preserve"> </w:t>
      </w:r>
      <w:r w:rsidR="00973615">
        <w:rPr>
          <w:rFonts w:ascii="Arial" w:hAnsi="Arial" w:cs="Arial"/>
          <w:noProof/>
          <w:sz w:val="22"/>
          <w:szCs w:val="22"/>
        </w:rPr>
        <w:t>(</w:t>
      </w:r>
      <w:r w:rsidRPr="00F6308F">
        <w:rPr>
          <w:rFonts w:ascii="Arial" w:hAnsi="Arial" w:cs="Arial"/>
          <w:sz w:val="22"/>
        </w:rPr>
        <w:t>EPBC Act</w:t>
      </w:r>
      <w:r w:rsidR="00973615">
        <w:rPr>
          <w:rFonts w:ascii="Arial" w:hAnsi="Arial" w:cs="Arial"/>
          <w:sz w:val="22"/>
        </w:rPr>
        <w:t>)</w:t>
      </w:r>
      <w:r w:rsidRPr="00F6308F">
        <w:rPr>
          <w:rFonts w:ascii="Arial" w:hAnsi="Arial" w:cs="Arial"/>
          <w:sz w:val="22"/>
        </w:rPr>
        <w:t xml:space="preserve">. It is intended as a summary of relevant sections and components of the EPBC Act to provide advice on the fishery in relation </w:t>
      </w:r>
      <w:r w:rsidRPr="008A76DA">
        <w:rPr>
          <w:rFonts w:ascii="Arial" w:hAnsi="Arial" w:cs="Arial"/>
          <w:sz w:val="22"/>
        </w:rPr>
        <w:t xml:space="preserve">to decisions under </w:t>
      </w:r>
      <w:r w:rsidR="0075739B" w:rsidRPr="008A76DA">
        <w:rPr>
          <w:rFonts w:ascii="Arial" w:hAnsi="Arial" w:cs="Arial"/>
          <w:sz w:val="22"/>
        </w:rPr>
        <w:t>Part</w:t>
      </w:r>
      <w:r w:rsidR="008A76DA" w:rsidRPr="008A76DA">
        <w:rPr>
          <w:rFonts w:ascii="Arial" w:hAnsi="Arial" w:cs="Arial"/>
          <w:sz w:val="22"/>
        </w:rPr>
        <w:t>s</w:t>
      </w:r>
      <w:r w:rsidR="0075739B" w:rsidRPr="008A76DA">
        <w:rPr>
          <w:rFonts w:ascii="Arial" w:hAnsi="Arial" w:cs="Arial"/>
          <w:sz w:val="22"/>
        </w:rPr>
        <w:t> 13 and Part 13A</w:t>
      </w:r>
      <w:r w:rsidRPr="008A76DA">
        <w:rPr>
          <w:rFonts w:ascii="Arial" w:hAnsi="Arial" w:cs="Arial"/>
          <w:sz w:val="22"/>
        </w:rPr>
        <w:t>.</w:t>
      </w:r>
      <w:r w:rsidR="00D42317" w:rsidRPr="008A76DA">
        <w:rPr>
          <w:rFonts w:ascii="Arial" w:hAnsi="Arial" w:cs="Arial"/>
          <w:sz w:val="22"/>
        </w:rPr>
        <w:t xml:space="preserve"> A complete</w:t>
      </w:r>
      <w:r w:rsidR="00D42317">
        <w:rPr>
          <w:rFonts w:ascii="Arial" w:hAnsi="Arial" w:cs="Arial"/>
          <w:sz w:val="22"/>
        </w:rPr>
        <w:t xml:space="preserv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4B67D8" w:rsidRPr="00F6308F" w:rsidRDefault="004B67D8" w:rsidP="002A3F8A">
      <w:pPr>
        <w:spacing w:line="276" w:lineRule="auto"/>
        <w:rPr>
          <w:rFonts w:ascii="Arial" w:hAnsi="Arial" w:cs="Arial"/>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C6806" w:rsidTr="00CC5D1D">
        <w:tc>
          <w:tcPr>
            <w:tcW w:w="7087" w:type="dxa"/>
          </w:tcPr>
          <w:p w:rsidR="00EC6806" w:rsidRPr="00CC5D1D" w:rsidRDefault="00EC6806" w:rsidP="000613FB">
            <w:pPr>
              <w:rPr>
                <w:rFonts w:ascii="Arial" w:hAnsi="Arial" w:cs="Arial"/>
                <w:b/>
                <w:sz w:val="22"/>
                <w:szCs w:val="22"/>
              </w:rPr>
            </w:pPr>
            <w:r w:rsidRPr="00CC5D1D">
              <w:rPr>
                <w:rFonts w:ascii="Arial" w:hAnsi="Arial" w:cs="Arial"/>
                <w:b/>
                <w:sz w:val="22"/>
                <w:szCs w:val="22"/>
              </w:rPr>
              <w:t>Division 1 Listed threatened species</w:t>
            </w:r>
          </w:p>
          <w:p w:rsidR="00EC6806" w:rsidRPr="00CC5D1D" w:rsidRDefault="00EC6806" w:rsidP="000613FB">
            <w:pPr>
              <w:rPr>
                <w:rFonts w:ascii="Arial" w:hAnsi="Arial" w:cs="Arial"/>
                <w:b/>
                <w:sz w:val="22"/>
                <w:szCs w:val="22"/>
              </w:rPr>
            </w:pPr>
            <w:r w:rsidRPr="00CC5D1D">
              <w:rPr>
                <w:rFonts w:ascii="Arial" w:hAnsi="Arial" w:cs="Arial"/>
                <w:b/>
                <w:sz w:val="22"/>
                <w:szCs w:val="22"/>
              </w:rPr>
              <w:t>Section 208A Minister may accredit plans or regimes</w:t>
            </w:r>
          </w:p>
        </w:tc>
        <w:tc>
          <w:tcPr>
            <w:tcW w:w="7087" w:type="dxa"/>
            <w:vAlign w:val="bottom"/>
          </w:tcPr>
          <w:p w:rsidR="00EC6806" w:rsidRPr="00CC5D1D" w:rsidRDefault="00EC6806" w:rsidP="00CC5D1D">
            <w:pPr>
              <w:jc w:val="center"/>
              <w:rPr>
                <w:rFonts w:ascii="Arial" w:hAnsi="Arial" w:cs="Arial"/>
                <w:b/>
                <w:sz w:val="22"/>
                <w:szCs w:val="22"/>
              </w:rPr>
            </w:pPr>
            <w:r w:rsidRPr="00CC5D1D">
              <w:rPr>
                <w:rFonts w:ascii="Arial" w:hAnsi="Arial" w:cs="Arial"/>
                <w:b/>
                <w:sz w:val="22"/>
                <w:szCs w:val="22"/>
              </w:rPr>
              <w:t>The department’s assessment of the Victorian Abalone Fishery</w:t>
            </w:r>
          </w:p>
        </w:tc>
      </w:tr>
      <w:tr w:rsidR="00EC6806" w:rsidTr="000613FB">
        <w:tc>
          <w:tcPr>
            <w:tcW w:w="7087" w:type="dxa"/>
          </w:tcPr>
          <w:p w:rsidR="0002533D" w:rsidRPr="00CC5D1D" w:rsidRDefault="00EC6806" w:rsidP="0002533D">
            <w:pPr>
              <w:spacing w:line="276" w:lineRule="auto"/>
              <w:ind w:left="357" w:hanging="357"/>
              <w:rPr>
                <w:rFonts w:ascii="Arial" w:hAnsi="Arial" w:cs="Arial"/>
                <w:sz w:val="22"/>
                <w:szCs w:val="22"/>
              </w:rPr>
            </w:pPr>
            <w:r w:rsidRPr="00CC5D1D">
              <w:rPr>
                <w:rFonts w:ascii="Arial" w:hAnsi="Arial" w:cs="Arial"/>
                <w:sz w:val="22"/>
                <w:szCs w:val="22"/>
              </w:rPr>
              <w:t>(1)</w:t>
            </w:r>
            <w:r w:rsidRPr="00CC5D1D">
              <w:rPr>
                <w:rFonts w:ascii="Arial" w:hAnsi="Arial" w:cs="Arial"/>
                <w:sz w:val="22"/>
                <w:szCs w:val="22"/>
              </w:rPr>
              <w:tab/>
              <w:t>Minister may, by instrument in writing, accredit for the purposes of this Division:</w:t>
            </w:r>
          </w:p>
          <w:p w:rsidR="00EC6806" w:rsidRPr="00CC5D1D" w:rsidRDefault="00EC6806" w:rsidP="0085083D">
            <w:pPr>
              <w:numPr>
                <w:ilvl w:val="0"/>
                <w:numId w:val="22"/>
              </w:numPr>
              <w:tabs>
                <w:tab w:val="clear" w:pos="1440"/>
                <w:tab w:val="num" w:pos="1080"/>
              </w:tabs>
              <w:spacing w:line="276" w:lineRule="auto"/>
              <w:ind w:left="1077"/>
              <w:rPr>
                <w:rFonts w:ascii="Arial" w:hAnsi="Arial" w:cs="Arial"/>
                <w:sz w:val="22"/>
                <w:szCs w:val="22"/>
              </w:rPr>
            </w:pPr>
            <w:r w:rsidRPr="00CC5D1D">
              <w:rPr>
                <w:rFonts w:ascii="Arial" w:hAnsi="Arial" w:cs="Arial"/>
                <w:sz w:val="22"/>
                <w:szCs w:val="22"/>
              </w:rPr>
              <w:t>a plan of management, or a policy, regime or any other arrangement, for a fishery that is:</w:t>
            </w:r>
          </w:p>
          <w:p w:rsidR="00EC6806" w:rsidRPr="00CC5D1D" w:rsidRDefault="00EC6806" w:rsidP="00BF749D">
            <w:pPr>
              <w:numPr>
                <w:ilvl w:val="1"/>
                <w:numId w:val="22"/>
              </w:numPr>
              <w:tabs>
                <w:tab w:val="clear" w:pos="1800"/>
                <w:tab w:val="left" w:pos="1080"/>
              </w:tabs>
              <w:spacing w:line="276" w:lineRule="auto"/>
              <w:ind w:left="1418" w:hanging="341"/>
              <w:rPr>
                <w:rFonts w:ascii="Arial" w:hAnsi="Arial" w:cs="Arial"/>
                <w:sz w:val="22"/>
                <w:szCs w:val="22"/>
              </w:rPr>
            </w:pPr>
            <w:r w:rsidRPr="00CC5D1D">
              <w:rPr>
                <w:rFonts w:ascii="Arial" w:hAnsi="Arial" w:cs="Arial"/>
                <w:sz w:val="22"/>
                <w:szCs w:val="22"/>
              </w:rPr>
              <w:t>made by a State or self-governing Territory; and</w:t>
            </w:r>
          </w:p>
          <w:p w:rsidR="00C0094C" w:rsidRPr="00C0094C" w:rsidRDefault="00EC6806" w:rsidP="000613FB">
            <w:pPr>
              <w:numPr>
                <w:ilvl w:val="1"/>
                <w:numId w:val="22"/>
              </w:numPr>
              <w:tabs>
                <w:tab w:val="clear" w:pos="1800"/>
                <w:tab w:val="left" w:pos="1080"/>
              </w:tabs>
              <w:spacing w:line="276" w:lineRule="auto"/>
              <w:ind w:left="1418" w:hanging="341"/>
              <w:rPr>
                <w:rFonts w:ascii="Arial" w:hAnsi="Arial" w:cs="Arial"/>
                <w:sz w:val="22"/>
                <w:szCs w:val="22"/>
              </w:rPr>
            </w:pPr>
            <w:r w:rsidRPr="00CC5D1D">
              <w:rPr>
                <w:rFonts w:ascii="Arial" w:hAnsi="Arial" w:cs="Arial"/>
                <w:sz w:val="22"/>
                <w:szCs w:val="22"/>
              </w:rPr>
              <w:t xml:space="preserve">in force under a law of the State or self-governing Territory; </w:t>
            </w:r>
          </w:p>
          <w:p w:rsidR="0002533D" w:rsidRDefault="0002533D" w:rsidP="00C0094C">
            <w:pPr>
              <w:spacing w:line="276" w:lineRule="auto"/>
              <w:rPr>
                <w:rFonts w:ascii="Arial" w:hAnsi="Arial" w:cs="Arial"/>
                <w:sz w:val="22"/>
                <w:szCs w:val="22"/>
              </w:rPr>
            </w:pPr>
          </w:p>
          <w:p w:rsidR="00EC6806" w:rsidRPr="00CC5D1D" w:rsidRDefault="00EC6806" w:rsidP="00C0094C">
            <w:pPr>
              <w:spacing w:line="276" w:lineRule="auto"/>
              <w:rPr>
                <w:rFonts w:ascii="Arial" w:hAnsi="Arial" w:cs="Arial"/>
                <w:sz w:val="22"/>
                <w:szCs w:val="22"/>
              </w:rPr>
            </w:pPr>
            <w:r w:rsidRPr="00CC5D1D">
              <w:rPr>
                <w:rFonts w:ascii="Arial" w:hAnsi="Arial" w:cs="Arial"/>
                <w:sz w:val="22"/>
                <w:szCs w:val="22"/>
              </w:rPr>
              <w:t xml:space="preserve">if </w:t>
            </w:r>
            <w:r w:rsidRPr="00CC5D1D">
              <w:rPr>
                <w:rFonts w:ascii="Arial" w:hAnsi="Arial" w:cs="Arial"/>
                <w:b/>
                <w:sz w:val="22"/>
                <w:szCs w:val="22"/>
              </w:rPr>
              <w:t>satisfied</w:t>
            </w:r>
            <w:r w:rsidRPr="00CC5D1D">
              <w:rPr>
                <w:rFonts w:ascii="Arial" w:hAnsi="Arial" w:cs="Arial"/>
                <w:sz w:val="22"/>
                <w:szCs w:val="22"/>
              </w:rPr>
              <w:t xml:space="preserve"> that:</w:t>
            </w:r>
          </w:p>
          <w:p w:rsidR="00EC6806" w:rsidRPr="00CC5D1D" w:rsidRDefault="00EC6806" w:rsidP="00C0094C">
            <w:pPr>
              <w:numPr>
                <w:ilvl w:val="0"/>
                <w:numId w:val="18"/>
              </w:numPr>
              <w:spacing w:line="276" w:lineRule="auto"/>
              <w:ind w:left="1077"/>
              <w:rPr>
                <w:rFonts w:ascii="Arial" w:hAnsi="Arial" w:cs="Arial"/>
                <w:sz w:val="22"/>
                <w:szCs w:val="22"/>
              </w:rPr>
            </w:pPr>
            <w:r w:rsidRPr="00CC5D1D">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EC6806" w:rsidRPr="00CC5D1D" w:rsidRDefault="00EC6806" w:rsidP="000613FB">
            <w:pPr>
              <w:ind w:left="360"/>
              <w:rPr>
                <w:rFonts w:ascii="Arial" w:hAnsi="Arial" w:cs="Arial"/>
                <w:sz w:val="22"/>
                <w:szCs w:val="22"/>
              </w:rPr>
            </w:pPr>
          </w:p>
          <w:p w:rsidR="00EC6806" w:rsidRPr="00CC5D1D" w:rsidRDefault="00EC6806" w:rsidP="000613FB">
            <w:pPr>
              <w:ind w:left="360"/>
              <w:rPr>
                <w:rFonts w:ascii="Arial" w:hAnsi="Arial" w:cs="Arial"/>
                <w:sz w:val="22"/>
                <w:szCs w:val="22"/>
              </w:rPr>
            </w:pPr>
          </w:p>
          <w:p w:rsidR="00EC6806" w:rsidRPr="00CC5D1D" w:rsidRDefault="00EC6806" w:rsidP="000613FB">
            <w:pPr>
              <w:ind w:left="360"/>
              <w:rPr>
                <w:rFonts w:ascii="Arial" w:hAnsi="Arial" w:cs="Arial"/>
                <w:sz w:val="22"/>
                <w:szCs w:val="22"/>
              </w:rPr>
            </w:pPr>
          </w:p>
          <w:p w:rsidR="00EC6806" w:rsidRPr="00CC5D1D" w:rsidRDefault="00EC6806" w:rsidP="000613FB">
            <w:pPr>
              <w:rPr>
                <w:rFonts w:ascii="Arial" w:hAnsi="Arial" w:cs="Arial"/>
                <w:sz w:val="22"/>
                <w:szCs w:val="22"/>
              </w:rPr>
            </w:pPr>
          </w:p>
          <w:p w:rsidR="00EC6806" w:rsidRPr="00CC5D1D" w:rsidRDefault="00EC6806" w:rsidP="000613FB">
            <w:pPr>
              <w:tabs>
                <w:tab w:val="num" w:pos="1080"/>
              </w:tabs>
              <w:ind w:hanging="1080"/>
              <w:rPr>
                <w:rFonts w:ascii="Arial" w:hAnsi="Arial" w:cs="Arial"/>
                <w:sz w:val="22"/>
                <w:szCs w:val="22"/>
              </w:rPr>
            </w:pPr>
          </w:p>
          <w:p w:rsidR="00EC6806" w:rsidRPr="00CC5D1D" w:rsidRDefault="00EC6806" w:rsidP="000613FB">
            <w:pPr>
              <w:numPr>
                <w:ilvl w:val="1"/>
                <w:numId w:val="8"/>
              </w:numPr>
              <w:tabs>
                <w:tab w:val="clear" w:pos="1440"/>
                <w:tab w:val="num" w:pos="1080"/>
              </w:tabs>
              <w:ind w:left="1080" w:hanging="720"/>
              <w:rPr>
                <w:rFonts w:ascii="Arial" w:hAnsi="Arial" w:cs="Arial"/>
                <w:sz w:val="22"/>
                <w:szCs w:val="22"/>
              </w:rPr>
            </w:pPr>
            <w:proofErr w:type="gramStart"/>
            <w:r w:rsidRPr="00CC5D1D">
              <w:rPr>
                <w:rFonts w:ascii="Arial" w:hAnsi="Arial" w:cs="Arial"/>
                <w:sz w:val="22"/>
                <w:szCs w:val="22"/>
              </w:rPr>
              <w:t>the</w:t>
            </w:r>
            <w:proofErr w:type="gramEnd"/>
            <w:r w:rsidRPr="00CC5D1D">
              <w:rPr>
                <w:rFonts w:ascii="Arial" w:hAnsi="Arial" w:cs="Arial"/>
                <w:sz w:val="22"/>
                <w:szCs w:val="22"/>
              </w:rPr>
              <w:t xml:space="preserve"> fishery to which the plan, regime or policy relates does not, or is not likely to, adversely affect the survival or recovery in nature of the species.</w:t>
            </w:r>
          </w:p>
          <w:p w:rsidR="00EC6806" w:rsidRPr="00CC5D1D" w:rsidRDefault="00EC6806" w:rsidP="000613FB">
            <w:pPr>
              <w:tabs>
                <w:tab w:val="left" w:pos="1080"/>
              </w:tabs>
              <w:rPr>
                <w:rFonts w:ascii="Arial" w:hAnsi="Arial" w:cs="Arial"/>
                <w:sz w:val="22"/>
                <w:szCs w:val="22"/>
              </w:rPr>
            </w:pPr>
          </w:p>
        </w:tc>
        <w:tc>
          <w:tcPr>
            <w:tcW w:w="7087" w:type="dxa"/>
          </w:tcPr>
          <w:p w:rsidR="0002533D" w:rsidRDefault="0002533D" w:rsidP="0002533D">
            <w:pPr>
              <w:pStyle w:val="bodytext"/>
              <w:spacing w:after="0" w:line="276" w:lineRule="auto"/>
              <w:jc w:val="left"/>
              <w:rPr>
                <w:rFonts w:cs="Arial"/>
                <w:szCs w:val="22"/>
                <w:lang w:eastAsia="en-AU"/>
              </w:rPr>
            </w:pPr>
          </w:p>
          <w:p w:rsidR="0002533D" w:rsidRDefault="0002533D" w:rsidP="0002533D">
            <w:pPr>
              <w:pStyle w:val="bodytext"/>
              <w:spacing w:after="0" w:line="276" w:lineRule="auto"/>
              <w:jc w:val="left"/>
              <w:rPr>
                <w:rFonts w:cs="Arial"/>
                <w:szCs w:val="24"/>
                <w:lang w:eastAsia="en-AU"/>
              </w:rPr>
            </w:pPr>
          </w:p>
          <w:p w:rsidR="00EC6806" w:rsidRPr="0085083D" w:rsidRDefault="00EC6806" w:rsidP="0085083D">
            <w:pPr>
              <w:pStyle w:val="bodytext"/>
              <w:spacing w:after="200" w:line="276" w:lineRule="auto"/>
              <w:jc w:val="left"/>
              <w:rPr>
                <w:rFonts w:cs="Arial"/>
                <w:szCs w:val="24"/>
                <w:lang w:eastAsia="en-AU"/>
              </w:rPr>
            </w:pPr>
            <w:r w:rsidRPr="0085083D">
              <w:rPr>
                <w:rFonts w:cs="Arial"/>
                <w:szCs w:val="24"/>
                <w:lang w:eastAsia="en-AU"/>
              </w:rPr>
              <w:t xml:space="preserve">The Victorian Abalone Fishery will be managed under the Victorian </w:t>
            </w:r>
            <w:r w:rsidR="00A6339D" w:rsidRPr="00A6339D">
              <w:rPr>
                <w:rFonts w:cs="Arial"/>
                <w:i/>
                <w:szCs w:val="24"/>
                <w:lang w:eastAsia="en-AU"/>
              </w:rPr>
              <w:t>Fisheries Act 1995</w:t>
            </w:r>
            <w:r w:rsidRPr="0085083D">
              <w:rPr>
                <w:rFonts w:cs="Arial"/>
                <w:szCs w:val="24"/>
                <w:lang w:eastAsia="en-AU"/>
              </w:rPr>
              <w:t xml:space="preserve">, Victorian Fisheries Regulation 1998 and the Victorian Abalone Fishery Management Plan 2002. </w:t>
            </w:r>
          </w:p>
          <w:p w:rsidR="00C0094C" w:rsidRDefault="00C0094C" w:rsidP="0085083D">
            <w:pPr>
              <w:pStyle w:val="bodytext"/>
              <w:spacing w:after="200" w:line="276" w:lineRule="auto"/>
              <w:jc w:val="left"/>
              <w:rPr>
                <w:rFonts w:cs="Arial"/>
                <w:szCs w:val="24"/>
                <w:lang w:eastAsia="en-AU"/>
              </w:rPr>
            </w:pPr>
          </w:p>
          <w:p w:rsidR="0002533D" w:rsidRPr="0002533D" w:rsidRDefault="0002533D" w:rsidP="0002533D">
            <w:pPr>
              <w:pStyle w:val="bodytext"/>
              <w:spacing w:after="360" w:line="276" w:lineRule="auto"/>
              <w:jc w:val="left"/>
              <w:rPr>
                <w:rFonts w:cs="Arial"/>
                <w:sz w:val="8"/>
                <w:szCs w:val="8"/>
                <w:lang w:eastAsia="en-AU"/>
              </w:rPr>
            </w:pPr>
          </w:p>
          <w:p w:rsidR="0002533D" w:rsidRDefault="00EC6806" w:rsidP="0002533D">
            <w:pPr>
              <w:pStyle w:val="bodytext"/>
              <w:spacing w:after="360" w:line="276" w:lineRule="auto"/>
              <w:jc w:val="left"/>
              <w:rPr>
                <w:rFonts w:cs="Arial"/>
                <w:szCs w:val="24"/>
                <w:lang w:eastAsia="en-AU"/>
              </w:rPr>
            </w:pPr>
            <w:r w:rsidRPr="0085083D">
              <w:rPr>
                <w:rFonts w:cs="Arial"/>
                <w:szCs w:val="24"/>
                <w:lang w:eastAsia="en-AU"/>
              </w:rPr>
              <w:t>The Victorian Abalone Fishery management regime was first accredited</w:t>
            </w:r>
            <w:r w:rsidR="006B2AF1" w:rsidRPr="0085083D">
              <w:rPr>
                <w:rFonts w:cs="Arial"/>
                <w:szCs w:val="24"/>
                <w:lang w:eastAsia="en-AU"/>
              </w:rPr>
              <w:t xml:space="preserve"> under Part 13 of the EPBC Act</w:t>
            </w:r>
            <w:r w:rsidRPr="0085083D">
              <w:rPr>
                <w:rFonts w:cs="Arial"/>
                <w:szCs w:val="24"/>
                <w:lang w:eastAsia="en-AU"/>
              </w:rPr>
              <w:t xml:space="preserve"> in July 2003 and reaccredited in June 2009. The management arrangements for the Victorian Abalone Fishery have not significantly changed since this accreditation was granted.</w:t>
            </w:r>
            <w:r w:rsidR="006B2AF1" w:rsidRPr="0085083D">
              <w:rPr>
                <w:rFonts w:cs="Arial"/>
                <w:szCs w:val="24"/>
                <w:lang w:eastAsia="en-AU"/>
              </w:rPr>
              <w:t xml:space="preserve"> </w:t>
            </w:r>
            <w:r w:rsidRPr="0085083D">
              <w:rPr>
                <w:rFonts w:cs="Arial"/>
                <w:szCs w:val="24"/>
                <w:lang w:eastAsia="en-AU"/>
              </w:rPr>
              <w:t>The department considers that the Victorian Abalone Fishery Management Plan 2002 requires persons engaged in fishing under the plan to take all reasonable steps to ensure that members of listed threatened species are not killed or injured as a result of the fishing.</w:t>
            </w:r>
          </w:p>
          <w:p w:rsidR="00EC6806" w:rsidRPr="0002533D" w:rsidRDefault="00EC6806" w:rsidP="0002533D">
            <w:pPr>
              <w:pStyle w:val="bodytext"/>
              <w:spacing w:after="360" w:line="276" w:lineRule="auto"/>
              <w:jc w:val="left"/>
              <w:rPr>
                <w:rFonts w:cs="Arial"/>
                <w:szCs w:val="24"/>
                <w:lang w:eastAsia="en-AU"/>
              </w:rPr>
            </w:pPr>
            <w:r w:rsidRPr="0085083D">
              <w:rPr>
                <w:rFonts w:cs="Arial"/>
                <w:szCs w:val="24"/>
                <w:lang w:eastAsia="en-AU"/>
              </w:rPr>
              <w:t xml:space="preserve">Due to the selective nature of the fishing method (hand collection), the likelihood of interactions with listed threatened species is very low. Therefore, the department considers the current operation of the Victorian Abalone Fishery is not likely to adversely affect the survival </w:t>
            </w:r>
            <w:r w:rsidRPr="0085083D">
              <w:rPr>
                <w:rFonts w:cs="Arial"/>
                <w:szCs w:val="24"/>
                <w:lang w:eastAsia="en-AU"/>
              </w:rPr>
              <w:lastRenderedPageBreak/>
              <w:t xml:space="preserve">or recovery in nature of any listed threatened species. </w:t>
            </w:r>
          </w:p>
        </w:tc>
      </w:tr>
    </w:tbl>
    <w:p w:rsidR="00CC5D1D" w:rsidRDefault="00CC5D1D" w:rsidP="002A3F8A">
      <w:pPr>
        <w:spacing w:line="276" w:lineRule="auto"/>
        <w:rPr>
          <w:rFonts w:ascii="Arial" w:hAnsi="Arial" w:cs="Arial"/>
          <w:b/>
          <w:sz w:val="22"/>
        </w:rPr>
      </w:pPr>
    </w:p>
    <w:p w:rsidR="00A8684C" w:rsidRPr="00A8684C" w:rsidRDefault="00DA6A89" w:rsidP="002A3F8A">
      <w:pPr>
        <w:spacing w:line="276" w:lineRule="auto"/>
        <w:rPr>
          <w:rFonts w:ascii="Arial" w:hAnsi="Arial" w:cs="Arial"/>
          <w:i/>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C6806" w:rsidTr="000613FB">
        <w:tc>
          <w:tcPr>
            <w:tcW w:w="7087" w:type="dxa"/>
          </w:tcPr>
          <w:p w:rsidR="00EC6806" w:rsidRPr="00CC5D1D" w:rsidRDefault="00EC6806" w:rsidP="000613FB">
            <w:pPr>
              <w:rPr>
                <w:rFonts w:ascii="Arial" w:hAnsi="Arial" w:cs="Arial"/>
                <w:b/>
                <w:sz w:val="22"/>
                <w:szCs w:val="22"/>
              </w:rPr>
            </w:pPr>
            <w:r w:rsidRPr="00CC5D1D">
              <w:rPr>
                <w:rFonts w:ascii="Arial" w:hAnsi="Arial" w:cs="Arial"/>
                <w:b/>
                <w:sz w:val="22"/>
                <w:szCs w:val="22"/>
              </w:rPr>
              <w:t>Division 2 Migratory species</w:t>
            </w:r>
          </w:p>
          <w:p w:rsidR="00EC6806" w:rsidRPr="00CC5D1D" w:rsidRDefault="00EC6806" w:rsidP="000613FB">
            <w:pPr>
              <w:rPr>
                <w:rFonts w:ascii="Arial" w:hAnsi="Arial" w:cs="Arial"/>
                <w:b/>
                <w:sz w:val="22"/>
                <w:szCs w:val="22"/>
              </w:rPr>
            </w:pPr>
            <w:r w:rsidRPr="00CC5D1D">
              <w:rPr>
                <w:rFonts w:ascii="Arial" w:hAnsi="Arial" w:cs="Arial"/>
                <w:b/>
                <w:sz w:val="22"/>
                <w:szCs w:val="22"/>
              </w:rPr>
              <w:t>Section 222A Minister may accredit plans or regimes</w:t>
            </w:r>
          </w:p>
        </w:tc>
        <w:tc>
          <w:tcPr>
            <w:tcW w:w="7087" w:type="dxa"/>
          </w:tcPr>
          <w:p w:rsidR="00EC6806" w:rsidRPr="00CC5D1D" w:rsidRDefault="00EC6806" w:rsidP="000613FB">
            <w:pPr>
              <w:rPr>
                <w:rFonts w:ascii="Arial" w:hAnsi="Arial" w:cs="Arial"/>
                <w:b/>
                <w:sz w:val="22"/>
                <w:szCs w:val="22"/>
              </w:rPr>
            </w:pPr>
          </w:p>
          <w:p w:rsidR="00EC6806" w:rsidRPr="00CC5D1D" w:rsidRDefault="00EC6806" w:rsidP="000613FB">
            <w:pPr>
              <w:rPr>
                <w:rFonts w:ascii="Arial" w:hAnsi="Arial" w:cs="Arial"/>
                <w:b/>
                <w:sz w:val="22"/>
                <w:szCs w:val="22"/>
              </w:rPr>
            </w:pPr>
            <w:r w:rsidRPr="00CC5D1D">
              <w:rPr>
                <w:rFonts w:ascii="Arial" w:hAnsi="Arial" w:cs="Arial"/>
                <w:b/>
                <w:sz w:val="22"/>
                <w:szCs w:val="22"/>
              </w:rPr>
              <w:t>The department’s assessment of the Victorian Abalone Fishery</w:t>
            </w:r>
          </w:p>
        </w:tc>
      </w:tr>
      <w:tr w:rsidR="00EC6806" w:rsidTr="00A65502">
        <w:trPr>
          <w:trHeight w:val="5271"/>
        </w:trPr>
        <w:tc>
          <w:tcPr>
            <w:tcW w:w="7087" w:type="dxa"/>
          </w:tcPr>
          <w:p w:rsidR="00A65502" w:rsidRDefault="00EC6806" w:rsidP="0002533D">
            <w:pPr>
              <w:spacing w:line="276" w:lineRule="auto"/>
              <w:ind w:left="357" w:hanging="357"/>
              <w:rPr>
                <w:rFonts w:ascii="Arial" w:hAnsi="Arial" w:cs="Arial"/>
                <w:sz w:val="22"/>
                <w:szCs w:val="22"/>
              </w:rPr>
            </w:pPr>
            <w:r w:rsidRPr="00CC5D1D">
              <w:rPr>
                <w:rFonts w:ascii="Arial" w:hAnsi="Arial" w:cs="Arial"/>
                <w:sz w:val="20"/>
                <w:szCs w:val="20"/>
              </w:rPr>
              <w:t>(1</w:t>
            </w:r>
            <w:r w:rsidRPr="00A65502">
              <w:rPr>
                <w:rFonts w:ascii="Arial" w:hAnsi="Arial" w:cs="Arial"/>
                <w:sz w:val="22"/>
                <w:szCs w:val="22"/>
              </w:rPr>
              <w:t>)</w:t>
            </w:r>
            <w:r w:rsidRPr="00A65502">
              <w:rPr>
                <w:rFonts w:ascii="Arial" w:hAnsi="Arial" w:cs="Arial"/>
                <w:sz w:val="22"/>
                <w:szCs w:val="22"/>
              </w:rPr>
              <w:tab/>
              <w:t>Minister may, by instrument in writing, accredit for the purposes of this Division:</w:t>
            </w:r>
          </w:p>
          <w:p w:rsidR="00A65502" w:rsidRPr="00A65502" w:rsidRDefault="00A65502" w:rsidP="00A65502">
            <w:pPr>
              <w:ind w:left="360" w:hanging="360"/>
              <w:rPr>
                <w:rFonts w:ascii="Arial" w:hAnsi="Arial" w:cs="Arial"/>
                <w:sz w:val="22"/>
                <w:szCs w:val="22"/>
              </w:rPr>
            </w:pPr>
          </w:p>
          <w:p w:rsidR="00EC6806" w:rsidRPr="00A65502" w:rsidRDefault="00EC6806" w:rsidP="0002533D">
            <w:pPr>
              <w:numPr>
                <w:ilvl w:val="0"/>
                <w:numId w:val="22"/>
              </w:numPr>
              <w:tabs>
                <w:tab w:val="clear" w:pos="1440"/>
                <w:tab w:val="num" w:pos="1080"/>
              </w:tabs>
              <w:spacing w:line="276" w:lineRule="auto"/>
              <w:ind w:left="1077"/>
              <w:rPr>
                <w:rFonts w:ascii="Arial" w:hAnsi="Arial" w:cs="Arial"/>
                <w:sz w:val="22"/>
                <w:szCs w:val="22"/>
              </w:rPr>
            </w:pPr>
            <w:r w:rsidRPr="00A65502">
              <w:rPr>
                <w:rFonts w:ascii="Arial" w:hAnsi="Arial" w:cs="Arial"/>
                <w:sz w:val="22"/>
                <w:szCs w:val="22"/>
              </w:rPr>
              <w:t>a plan of management, or a policy, regime or any other arrangement, for a fishery that is:</w:t>
            </w:r>
          </w:p>
          <w:p w:rsidR="00EC6806" w:rsidRPr="00A65502" w:rsidRDefault="00EC6806" w:rsidP="0002533D">
            <w:pPr>
              <w:numPr>
                <w:ilvl w:val="1"/>
                <w:numId w:val="22"/>
              </w:numPr>
              <w:tabs>
                <w:tab w:val="clear" w:pos="1800"/>
              </w:tabs>
              <w:spacing w:line="276" w:lineRule="auto"/>
              <w:ind w:left="1434" w:hanging="357"/>
              <w:rPr>
                <w:rFonts w:ascii="Arial" w:hAnsi="Arial" w:cs="Arial"/>
                <w:sz w:val="22"/>
                <w:szCs w:val="22"/>
              </w:rPr>
            </w:pPr>
            <w:r w:rsidRPr="00A65502">
              <w:rPr>
                <w:rFonts w:ascii="Arial" w:hAnsi="Arial" w:cs="Arial"/>
                <w:sz w:val="22"/>
                <w:szCs w:val="22"/>
              </w:rPr>
              <w:t>made by a State or self-governing Territory; and</w:t>
            </w:r>
          </w:p>
          <w:p w:rsidR="00EC6806" w:rsidRPr="00A65502" w:rsidRDefault="00EC6806" w:rsidP="0002533D">
            <w:pPr>
              <w:numPr>
                <w:ilvl w:val="1"/>
                <w:numId w:val="22"/>
              </w:numPr>
              <w:tabs>
                <w:tab w:val="clear" w:pos="1800"/>
              </w:tabs>
              <w:spacing w:line="276" w:lineRule="auto"/>
              <w:ind w:left="1434" w:hanging="357"/>
              <w:rPr>
                <w:rFonts w:ascii="Arial" w:hAnsi="Arial" w:cs="Arial"/>
                <w:sz w:val="22"/>
                <w:szCs w:val="22"/>
              </w:rPr>
            </w:pPr>
            <w:r w:rsidRPr="00A65502">
              <w:rPr>
                <w:rFonts w:ascii="Arial" w:hAnsi="Arial" w:cs="Arial"/>
                <w:sz w:val="22"/>
                <w:szCs w:val="22"/>
              </w:rPr>
              <w:t xml:space="preserve">in force under a law of the State or self-governing Territory; </w:t>
            </w:r>
          </w:p>
          <w:p w:rsidR="00EC6806" w:rsidRPr="00A65502" w:rsidRDefault="00EC6806" w:rsidP="000613FB">
            <w:pPr>
              <w:tabs>
                <w:tab w:val="left" w:pos="1080"/>
              </w:tabs>
              <w:rPr>
                <w:rFonts w:ascii="Arial" w:hAnsi="Arial" w:cs="Arial"/>
                <w:sz w:val="22"/>
                <w:szCs w:val="22"/>
              </w:rPr>
            </w:pPr>
          </w:p>
          <w:p w:rsidR="00EC6806" w:rsidRPr="00A65502" w:rsidRDefault="00EC6806" w:rsidP="000613FB">
            <w:pPr>
              <w:rPr>
                <w:rFonts w:ascii="Arial" w:hAnsi="Arial" w:cs="Arial"/>
                <w:sz w:val="22"/>
                <w:szCs w:val="22"/>
              </w:rPr>
            </w:pPr>
          </w:p>
          <w:p w:rsidR="00EC6806" w:rsidRPr="00A65502" w:rsidRDefault="00EC6806" w:rsidP="000613FB">
            <w:pPr>
              <w:rPr>
                <w:rFonts w:ascii="Arial" w:hAnsi="Arial" w:cs="Arial"/>
                <w:sz w:val="22"/>
                <w:szCs w:val="22"/>
              </w:rPr>
            </w:pPr>
            <w:r w:rsidRPr="00A65502">
              <w:rPr>
                <w:rFonts w:ascii="Arial" w:hAnsi="Arial" w:cs="Arial"/>
                <w:sz w:val="22"/>
                <w:szCs w:val="22"/>
              </w:rPr>
              <w:t xml:space="preserve">if </w:t>
            </w:r>
            <w:r w:rsidRPr="00A65502">
              <w:rPr>
                <w:rFonts w:ascii="Arial" w:hAnsi="Arial" w:cs="Arial"/>
                <w:b/>
                <w:sz w:val="22"/>
                <w:szCs w:val="22"/>
              </w:rPr>
              <w:t>satisfied</w:t>
            </w:r>
            <w:r w:rsidRPr="00A65502">
              <w:rPr>
                <w:rFonts w:ascii="Arial" w:hAnsi="Arial" w:cs="Arial"/>
                <w:sz w:val="22"/>
                <w:szCs w:val="22"/>
              </w:rPr>
              <w:t xml:space="preserve"> that:</w:t>
            </w:r>
          </w:p>
          <w:p w:rsidR="00EC6806" w:rsidRPr="00A65502" w:rsidRDefault="00EC6806" w:rsidP="000613FB">
            <w:pPr>
              <w:numPr>
                <w:ilvl w:val="0"/>
                <w:numId w:val="23"/>
              </w:numPr>
              <w:tabs>
                <w:tab w:val="clear" w:pos="1500"/>
                <w:tab w:val="num" w:pos="1080"/>
              </w:tabs>
              <w:ind w:left="1080"/>
              <w:rPr>
                <w:rFonts w:ascii="Arial" w:hAnsi="Arial" w:cs="Arial"/>
                <w:sz w:val="22"/>
                <w:szCs w:val="22"/>
              </w:rPr>
            </w:pPr>
            <w:r w:rsidRPr="00A65502">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EC6806" w:rsidRPr="00A65502" w:rsidRDefault="00EC6806" w:rsidP="000613FB">
            <w:pPr>
              <w:rPr>
                <w:rFonts w:ascii="Arial" w:hAnsi="Arial" w:cs="Arial"/>
                <w:sz w:val="22"/>
                <w:szCs w:val="22"/>
              </w:rPr>
            </w:pPr>
          </w:p>
          <w:p w:rsidR="00EC6806" w:rsidRPr="00A65502" w:rsidRDefault="00EC6806" w:rsidP="000613FB">
            <w:pPr>
              <w:rPr>
                <w:rFonts w:ascii="Arial" w:hAnsi="Arial" w:cs="Arial"/>
                <w:sz w:val="22"/>
                <w:szCs w:val="22"/>
              </w:rPr>
            </w:pPr>
          </w:p>
          <w:p w:rsidR="006B2AF1" w:rsidRPr="00A65502" w:rsidRDefault="006B2AF1" w:rsidP="000613FB">
            <w:pPr>
              <w:rPr>
                <w:rFonts w:ascii="Arial" w:hAnsi="Arial" w:cs="Arial"/>
                <w:sz w:val="22"/>
                <w:szCs w:val="22"/>
              </w:rPr>
            </w:pPr>
          </w:p>
          <w:p w:rsidR="006B2AF1" w:rsidRPr="00A65502" w:rsidRDefault="006B2AF1" w:rsidP="000613FB">
            <w:pPr>
              <w:rPr>
                <w:rFonts w:ascii="Arial" w:hAnsi="Arial" w:cs="Arial"/>
                <w:sz w:val="22"/>
                <w:szCs w:val="22"/>
              </w:rPr>
            </w:pPr>
          </w:p>
          <w:p w:rsidR="006B2AF1" w:rsidRDefault="006B2AF1" w:rsidP="000613FB">
            <w:pPr>
              <w:rPr>
                <w:rFonts w:ascii="Arial" w:hAnsi="Arial" w:cs="Arial"/>
                <w:sz w:val="22"/>
                <w:szCs w:val="22"/>
              </w:rPr>
            </w:pPr>
          </w:p>
          <w:p w:rsidR="0002533D" w:rsidRDefault="0002533D" w:rsidP="000613FB">
            <w:pPr>
              <w:rPr>
                <w:rFonts w:ascii="Arial" w:hAnsi="Arial" w:cs="Arial"/>
                <w:sz w:val="22"/>
                <w:szCs w:val="22"/>
              </w:rPr>
            </w:pPr>
          </w:p>
          <w:p w:rsidR="0002533D" w:rsidRPr="00A65502" w:rsidRDefault="0002533D" w:rsidP="000613FB">
            <w:pPr>
              <w:rPr>
                <w:rFonts w:ascii="Arial" w:hAnsi="Arial" w:cs="Arial"/>
                <w:sz w:val="22"/>
                <w:szCs w:val="22"/>
              </w:rPr>
            </w:pPr>
          </w:p>
          <w:p w:rsidR="00EC6806" w:rsidRPr="00A65502" w:rsidRDefault="00EC6806" w:rsidP="0002533D">
            <w:pPr>
              <w:numPr>
                <w:ilvl w:val="2"/>
                <w:numId w:val="1"/>
              </w:numPr>
              <w:tabs>
                <w:tab w:val="clear" w:pos="2160"/>
                <w:tab w:val="num" w:pos="1080"/>
              </w:tabs>
              <w:spacing w:line="276" w:lineRule="auto"/>
              <w:ind w:left="1077" w:hanging="357"/>
              <w:rPr>
                <w:rFonts w:ascii="Arial" w:hAnsi="Arial" w:cs="Arial"/>
                <w:sz w:val="22"/>
                <w:szCs w:val="22"/>
              </w:rPr>
            </w:pPr>
            <w:proofErr w:type="gramStart"/>
            <w:r w:rsidRPr="00A65502">
              <w:rPr>
                <w:rFonts w:ascii="Arial" w:hAnsi="Arial" w:cs="Arial"/>
                <w:sz w:val="22"/>
                <w:szCs w:val="22"/>
              </w:rPr>
              <w:t>the</w:t>
            </w:r>
            <w:proofErr w:type="gramEnd"/>
            <w:r w:rsidRPr="00A65502">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p w:rsidR="00EC6806" w:rsidRPr="00CC5D1D" w:rsidRDefault="00EC6806" w:rsidP="000613FB">
            <w:pPr>
              <w:ind w:left="1080" w:hanging="720"/>
              <w:rPr>
                <w:rFonts w:ascii="Arial" w:hAnsi="Arial" w:cs="Arial"/>
                <w:sz w:val="20"/>
                <w:szCs w:val="20"/>
              </w:rPr>
            </w:pPr>
          </w:p>
        </w:tc>
        <w:tc>
          <w:tcPr>
            <w:tcW w:w="7087" w:type="dxa"/>
          </w:tcPr>
          <w:p w:rsidR="00EC6806" w:rsidRPr="00CC5D1D" w:rsidRDefault="00EC6806" w:rsidP="000613FB">
            <w:pPr>
              <w:rPr>
                <w:rFonts w:ascii="Arial" w:hAnsi="Arial" w:cs="Arial"/>
                <w:sz w:val="20"/>
                <w:szCs w:val="20"/>
              </w:rPr>
            </w:pPr>
          </w:p>
          <w:p w:rsidR="00EC6806" w:rsidRPr="00CC5D1D" w:rsidRDefault="00EC6806" w:rsidP="000613FB">
            <w:pPr>
              <w:rPr>
                <w:rFonts w:ascii="Arial" w:hAnsi="Arial" w:cs="Arial"/>
                <w:sz w:val="20"/>
                <w:szCs w:val="20"/>
              </w:rPr>
            </w:pPr>
          </w:p>
          <w:p w:rsidR="00EC6806" w:rsidRPr="00CC5D1D" w:rsidRDefault="00EC6806" w:rsidP="000613FB">
            <w:pPr>
              <w:rPr>
                <w:rFonts w:ascii="Arial" w:hAnsi="Arial" w:cs="Arial"/>
                <w:sz w:val="20"/>
                <w:szCs w:val="20"/>
              </w:rPr>
            </w:pPr>
          </w:p>
          <w:p w:rsidR="00A65502" w:rsidRDefault="00A65502" w:rsidP="000613FB">
            <w:pPr>
              <w:rPr>
                <w:rFonts w:ascii="Arial" w:hAnsi="Arial" w:cs="Arial"/>
                <w:sz w:val="22"/>
                <w:szCs w:val="22"/>
              </w:rPr>
            </w:pPr>
          </w:p>
          <w:p w:rsidR="00EC6806" w:rsidRPr="00A65502" w:rsidRDefault="00EC6806" w:rsidP="00C0094C">
            <w:pPr>
              <w:spacing w:line="276" w:lineRule="auto"/>
              <w:rPr>
                <w:rFonts w:ascii="Arial" w:hAnsi="Arial" w:cs="Arial"/>
                <w:sz w:val="22"/>
                <w:szCs w:val="22"/>
              </w:rPr>
            </w:pPr>
            <w:r w:rsidRPr="00A65502">
              <w:rPr>
                <w:rFonts w:ascii="Arial" w:hAnsi="Arial" w:cs="Arial"/>
                <w:sz w:val="22"/>
                <w:szCs w:val="22"/>
              </w:rPr>
              <w:t xml:space="preserve">The Victorian Abalone Fishery will be managed under the </w:t>
            </w:r>
            <w:r w:rsidR="001E618B" w:rsidRPr="001E618B">
              <w:rPr>
                <w:rFonts w:ascii="Arial" w:hAnsi="Arial" w:cs="Arial"/>
                <w:sz w:val="22"/>
                <w:szCs w:val="22"/>
              </w:rPr>
              <w:t>Victorian</w:t>
            </w:r>
            <w:r w:rsidRPr="00A65502">
              <w:rPr>
                <w:rFonts w:ascii="Arial" w:hAnsi="Arial" w:cs="Arial"/>
                <w:i/>
                <w:sz w:val="22"/>
                <w:szCs w:val="22"/>
              </w:rPr>
              <w:t xml:space="preserve"> Fisheries Act 1995</w:t>
            </w:r>
            <w:r w:rsidRPr="00A65502">
              <w:rPr>
                <w:rFonts w:ascii="Arial" w:hAnsi="Arial" w:cs="Arial"/>
                <w:sz w:val="22"/>
                <w:szCs w:val="22"/>
              </w:rPr>
              <w:t xml:space="preserve">, Victorian Fisheries Regulation 1998 and the Victorian Abalone Fishery Management Plan 2002. </w:t>
            </w:r>
          </w:p>
          <w:p w:rsidR="00EC6806" w:rsidRPr="00A65502" w:rsidRDefault="00EC6806" w:rsidP="000613FB">
            <w:pPr>
              <w:rPr>
                <w:rFonts w:ascii="Arial" w:hAnsi="Arial" w:cs="Arial"/>
                <w:sz w:val="22"/>
                <w:szCs w:val="22"/>
              </w:rPr>
            </w:pPr>
          </w:p>
          <w:p w:rsidR="00EC6806" w:rsidRPr="00A65502" w:rsidRDefault="00EC6806" w:rsidP="000613FB">
            <w:pPr>
              <w:rPr>
                <w:rFonts w:ascii="Arial" w:hAnsi="Arial" w:cs="Arial"/>
                <w:sz w:val="22"/>
                <w:szCs w:val="22"/>
                <w:highlight w:val="cyan"/>
              </w:rPr>
            </w:pPr>
          </w:p>
          <w:p w:rsidR="00EC6806" w:rsidRPr="00A65502" w:rsidRDefault="00EC6806" w:rsidP="000613FB">
            <w:pPr>
              <w:rPr>
                <w:rFonts w:ascii="Arial" w:hAnsi="Arial" w:cs="Arial"/>
                <w:sz w:val="22"/>
                <w:szCs w:val="22"/>
              </w:rPr>
            </w:pPr>
          </w:p>
          <w:p w:rsidR="00EC6806" w:rsidRPr="00A65502" w:rsidRDefault="00EC6806" w:rsidP="000613FB">
            <w:pPr>
              <w:rPr>
                <w:rFonts w:ascii="Arial" w:hAnsi="Arial" w:cs="Arial"/>
                <w:sz w:val="22"/>
                <w:szCs w:val="22"/>
              </w:rPr>
            </w:pPr>
          </w:p>
          <w:p w:rsidR="00A65502" w:rsidRDefault="00A65502" w:rsidP="000613FB">
            <w:pPr>
              <w:rPr>
                <w:rFonts w:ascii="Arial" w:hAnsi="Arial" w:cs="Arial"/>
                <w:sz w:val="22"/>
                <w:szCs w:val="22"/>
              </w:rPr>
            </w:pPr>
          </w:p>
          <w:p w:rsidR="00EC6806" w:rsidRPr="00A65502" w:rsidRDefault="00EC6806" w:rsidP="0002533D">
            <w:pPr>
              <w:spacing w:after="120" w:line="276" w:lineRule="auto"/>
              <w:rPr>
                <w:rFonts w:ascii="Arial" w:hAnsi="Arial" w:cs="Arial"/>
                <w:color w:val="3366FF"/>
                <w:sz w:val="22"/>
                <w:szCs w:val="22"/>
              </w:rPr>
            </w:pPr>
            <w:r w:rsidRPr="00A65502">
              <w:rPr>
                <w:rFonts w:ascii="Arial" w:hAnsi="Arial" w:cs="Arial"/>
                <w:sz w:val="22"/>
                <w:szCs w:val="22"/>
              </w:rPr>
              <w:t xml:space="preserve">The Victorian Abalone Fishery management regime was first </w:t>
            </w:r>
            <w:r w:rsidR="006B2AF1" w:rsidRPr="00A65502">
              <w:rPr>
                <w:rFonts w:ascii="Arial" w:hAnsi="Arial" w:cs="Arial"/>
                <w:sz w:val="22"/>
                <w:szCs w:val="22"/>
              </w:rPr>
              <w:t xml:space="preserve">accredited under Part 13 of the EPBC Act </w:t>
            </w:r>
            <w:r w:rsidRPr="00A65502">
              <w:rPr>
                <w:rFonts w:ascii="Arial" w:hAnsi="Arial" w:cs="Arial"/>
                <w:sz w:val="22"/>
                <w:szCs w:val="22"/>
              </w:rPr>
              <w:t>in July 2003 and reaccredited in June 2009.</w:t>
            </w:r>
            <w:r w:rsidRPr="00A65502">
              <w:rPr>
                <w:rFonts w:ascii="Arial" w:hAnsi="Arial" w:cs="Arial"/>
                <w:color w:val="3366FF"/>
                <w:sz w:val="22"/>
                <w:szCs w:val="22"/>
              </w:rPr>
              <w:t xml:space="preserve"> </w:t>
            </w:r>
            <w:r w:rsidRPr="00A65502">
              <w:rPr>
                <w:rFonts w:ascii="Arial" w:hAnsi="Arial" w:cs="Arial"/>
                <w:sz w:val="22"/>
                <w:szCs w:val="22"/>
              </w:rPr>
              <w:t>The management arrangements for the</w:t>
            </w:r>
            <w:r w:rsidRPr="00A65502">
              <w:rPr>
                <w:rFonts w:ascii="Arial" w:hAnsi="Arial" w:cs="Arial"/>
                <w:color w:val="3366FF"/>
                <w:sz w:val="22"/>
                <w:szCs w:val="22"/>
              </w:rPr>
              <w:t xml:space="preserve"> </w:t>
            </w:r>
            <w:r w:rsidRPr="00A65502">
              <w:rPr>
                <w:rFonts w:ascii="Arial" w:hAnsi="Arial" w:cs="Arial"/>
                <w:sz w:val="22"/>
                <w:szCs w:val="22"/>
              </w:rPr>
              <w:t>Victorian Abalone Fishery have not significantly changed since this accreditation was granted.</w:t>
            </w:r>
            <w:r w:rsidR="006B2AF1" w:rsidRPr="00A65502">
              <w:rPr>
                <w:rFonts w:ascii="Arial" w:hAnsi="Arial" w:cs="Arial"/>
                <w:color w:val="3366FF"/>
                <w:sz w:val="22"/>
                <w:szCs w:val="22"/>
              </w:rPr>
              <w:t xml:space="preserve"> </w:t>
            </w:r>
            <w:r w:rsidRPr="00A65502">
              <w:rPr>
                <w:rFonts w:ascii="Arial" w:hAnsi="Arial" w:cs="Arial"/>
                <w:sz w:val="22"/>
                <w:szCs w:val="22"/>
              </w:rPr>
              <w:t>The department considers that the</w:t>
            </w:r>
            <w:r w:rsidRPr="00A65502">
              <w:rPr>
                <w:rFonts w:ascii="Arial" w:hAnsi="Arial" w:cs="Arial"/>
                <w:color w:val="3366FF"/>
                <w:sz w:val="22"/>
                <w:szCs w:val="22"/>
              </w:rPr>
              <w:t xml:space="preserve"> </w:t>
            </w:r>
            <w:r w:rsidRPr="00A65502">
              <w:rPr>
                <w:rFonts w:ascii="Arial" w:hAnsi="Arial" w:cs="Arial"/>
                <w:sz w:val="22"/>
                <w:szCs w:val="22"/>
              </w:rPr>
              <w:t>Victorian Abalone Fishery Management Plan 2002 requires persons engaged in fishing under the plan to take all reasonable steps to ensure that members of listed migratory species are not killed or injured as a result of the fishing.</w:t>
            </w:r>
          </w:p>
          <w:p w:rsidR="00EC6806" w:rsidRPr="00A65502" w:rsidRDefault="00EC6806" w:rsidP="000613FB">
            <w:pPr>
              <w:rPr>
                <w:rFonts w:ascii="Arial" w:hAnsi="Arial" w:cs="Arial"/>
                <w:sz w:val="22"/>
                <w:szCs w:val="22"/>
              </w:rPr>
            </w:pPr>
          </w:p>
          <w:p w:rsidR="00EC6806" w:rsidRPr="00CC5D1D" w:rsidRDefault="00EC6806" w:rsidP="0002533D">
            <w:pPr>
              <w:spacing w:line="276" w:lineRule="auto"/>
              <w:rPr>
                <w:rFonts w:ascii="Arial" w:hAnsi="Arial" w:cs="Arial"/>
                <w:sz w:val="20"/>
                <w:szCs w:val="20"/>
              </w:rPr>
            </w:pPr>
            <w:r w:rsidRPr="00A65502">
              <w:rPr>
                <w:rFonts w:ascii="Arial" w:hAnsi="Arial" w:cs="Arial"/>
                <w:sz w:val="22"/>
                <w:szCs w:val="22"/>
              </w:rPr>
              <w:t>Due to the selective nature of the fishing method (hand collection), the likelihood of interactions with listed migratory species is very low. Therefore, the department considers the current operation of the Victorian Abalone Fishery is not likely to adversely affect the conservation status of a listed migratory species or a population of that species.</w:t>
            </w:r>
          </w:p>
        </w:tc>
      </w:tr>
    </w:tbl>
    <w:p w:rsidR="00A65502" w:rsidRDefault="00A65502" w:rsidP="00DA6A89">
      <w:pPr>
        <w:rPr>
          <w:rFonts w:ascii="Arial" w:hAnsi="Arial" w:cs="Arial"/>
          <w:sz w:val="22"/>
        </w:rPr>
      </w:pPr>
    </w:p>
    <w:p w:rsidR="00A65502" w:rsidRPr="00F6308F" w:rsidRDefault="00A65502" w:rsidP="00DA6A89">
      <w:pPr>
        <w:rPr>
          <w:rFonts w:ascii="Arial" w:hAnsi="Arial" w:cs="Arial"/>
          <w:sz w:val="22"/>
        </w:rPr>
      </w:pPr>
    </w:p>
    <w:p w:rsidR="00A8684C" w:rsidRPr="00A8684C" w:rsidRDefault="00DA6A89" w:rsidP="00DA6A89">
      <w:pPr>
        <w:rPr>
          <w:rFonts w:ascii="Arial" w:hAnsi="Arial" w:cs="Arial"/>
          <w:i/>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C6806" w:rsidTr="000613FB">
        <w:tc>
          <w:tcPr>
            <w:tcW w:w="7087" w:type="dxa"/>
          </w:tcPr>
          <w:p w:rsidR="00EC6806" w:rsidRPr="00CC5D1D" w:rsidRDefault="00EC6806" w:rsidP="000613FB">
            <w:pPr>
              <w:rPr>
                <w:rFonts w:ascii="Arial" w:hAnsi="Arial" w:cs="Arial"/>
                <w:b/>
                <w:sz w:val="22"/>
                <w:szCs w:val="22"/>
              </w:rPr>
            </w:pPr>
            <w:r w:rsidRPr="00CC5D1D">
              <w:rPr>
                <w:rFonts w:ascii="Arial" w:hAnsi="Arial" w:cs="Arial"/>
                <w:b/>
                <w:sz w:val="22"/>
                <w:szCs w:val="22"/>
              </w:rPr>
              <w:t>Division 3 Whales and other cetaceans</w:t>
            </w:r>
          </w:p>
          <w:p w:rsidR="00EC6806" w:rsidRPr="00CC5D1D" w:rsidRDefault="00EC6806" w:rsidP="000613FB">
            <w:pPr>
              <w:rPr>
                <w:rFonts w:ascii="Arial" w:hAnsi="Arial" w:cs="Arial"/>
                <w:b/>
                <w:sz w:val="22"/>
                <w:szCs w:val="22"/>
              </w:rPr>
            </w:pPr>
            <w:r w:rsidRPr="00CC5D1D">
              <w:rPr>
                <w:rFonts w:ascii="Arial" w:hAnsi="Arial" w:cs="Arial"/>
                <w:b/>
                <w:sz w:val="22"/>
                <w:szCs w:val="22"/>
              </w:rPr>
              <w:t>Section 245 Minister may accredit plans or regimes</w:t>
            </w:r>
          </w:p>
        </w:tc>
        <w:tc>
          <w:tcPr>
            <w:tcW w:w="7087" w:type="dxa"/>
          </w:tcPr>
          <w:p w:rsidR="00EC6806" w:rsidRPr="00CC5D1D" w:rsidRDefault="00EC6806" w:rsidP="000613FB">
            <w:pPr>
              <w:rPr>
                <w:rFonts w:ascii="Arial" w:hAnsi="Arial" w:cs="Arial"/>
                <w:b/>
                <w:sz w:val="22"/>
                <w:szCs w:val="22"/>
              </w:rPr>
            </w:pPr>
          </w:p>
          <w:p w:rsidR="00EC6806" w:rsidRPr="00CC5D1D" w:rsidRDefault="00EC6806" w:rsidP="000613FB">
            <w:pPr>
              <w:rPr>
                <w:rFonts w:ascii="Arial" w:hAnsi="Arial" w:cs="Arial"/>
                <w:b/>
                <w:sz w:val="22"/>
                <w:szCs w:val="22"/>
              </w:rPr>
            </w:pPr>
            <w:r w:rsidRPr="00CC5D1D">
              <w:rPr>
                <w:rFonts w:ascii="Arial" w:hAnsi="Arial" w:cs="Arial"/>
                <w:b/>
                <w:sz w:val="22"/>
                <w:szCs w:val="22"/>
              </w:rPr>
              <w:t>The department’s assessment of the Victorian Abalone Fishery</w:t>
            </w:r>
          </w:p>
        </w:tc>
      </w:tr>
      <w:tr w:rsidR="00EC6806" w:rsidTr="000613FB">
        <w:tc>
          <w:tcPr>
            <w:tcW w:w="7087" w:type="dxa"/>
          </w:tcPr>
          <w:p w:rsidR="00EC6806" w:rsidRDefault="00EC6806" w:rsidP="00EA65EA">
            <w:pPr>
              <w:spacing w:line="276" w:lineRule="auto"/>
              <w:ind w:left="357" w:hanging="357"/>
              <w:rPr>
                <w:rFonts w:ascii="Arial" w:hAnsi="Arial" w:cs="Arial"/>
                <w:sz w:val="22"/>
                <w:szCs w:val="22"/>
              </w:rPr>
            </w:pPr>
            <w:r w:rsidRPr="00CC5D1D">
              <w:rPr>
                <w:rFonts w:ascii="Arial" w:hAnsi="Arial" w:cs="Arial"/>
                <w:sz w:val="22"/>
                <w:szCs w:val="22"/>
              </w:rPr>
              <w:t>(1)</w:t>
            </w:r>
            <w:r w:rsidRPr="00CC5D1D">
              <w:rPr>
                <w:rFonts w:ascii="Arial" w:hAnsi="Arial" w:cs="Arial"/>
                <w:sz w:val="22"/>
                <w:szCs w:val="22"/>
              </w:rPr>
              <w:tab/>
              <w:t>Minister may, by instrument in writing, accredit for the purposes of this Division:</w:t>
            </w:r>
          </w:p>
          <w:p w:rsidR="00EA65EA" w:rsidRPr="00CC5D1D" w:rsidRDefault="00EA65EA" w:rsidP="00EA65EA">
            <w:pPr>
              <w:spacing w:line="276" w:lineRule="auto"/>
              <w:ind w:left="357" w:hanging="357"/>
              <w:rPr>
                <w:rFonts w:ascii="Arial" w:hAnsi="Arial" w:cs="Arial"/>
                <w:sz w:val="22"/>
                <w:szCs w:val="22"/>
              </w:rPr>
            </w:pPr>
          </w:p>
          <w:p w:rsidR="00EC6806" w:rsidRPr="00CC5D1D" w:rsidRDefault="00EC6806" w:rsidP="0002533D">
            <w:pPr>
              <w:numPr>
                <w:ilvl w:val="0"/>
                <w:numId w:val="22"/>
              </w:numPr>
              <w:tabs>
                <w:tab w:val="clear" w:pos="1440"/>
                <w:tab w:val="num" w:pos="1080"/>
              </w:tabs>
              <w:spacing w:line="276" w:lineRule="auto"/>
              <w:ind w:left="1077"/>
              <w:rPr>
                <w:rFonts w:ascii="Arial" w:hAnsi="Arial" w:cs="Arial"/>
                <w:sz w:val="22"/>
                <w:szCs w:val="22"/>
              </w:rPr>
            </w:pPr>
            <w:r w:rsidRPr="00CC5D1D">
              <w:rPr>
                <w:rFonts w:ascii="Arial" w:hAnsi="Arial" w:cs="Arial"/>
                <w:sz w:val="22"/>
                <w:szCs w:val="22"/>
              </w:rPr>
              <w:t>a plan of management, or a policy, regime or any other arrangement, for a fishery that is:</w:t>
            </w:r>
          </w:p>
          <w:p w:rsidR="00EC6806" w:rsidRPr="00CC5D1D" w:rsidRDefault="00EC6806" w:rsidP="0002533D">
            <w:pPr>
              <w:numPr>
                <w:ilvl w:val="1"/>
                <w:numId w:val="22"/>
              </w:numPr>
              <w:tabs>
                <w:tab w:val="clear" w:pos="1800"/>
              </w:tabs>
              <w:spacing w:line="276" w:lineRule="auto"/>
              <w:ind w:left="1434" w:hanging="357"/>
              <w:rPr>
                <w:rFonts w:ascii="Arial" w:hAnsi="Arial" w:cs="Arial"/>
                <w:sz w:val="22"/>
                <w:szCs w:val="22"/>
              </w:rPr>
            </w:pPr>
            <w:r w:rsidRPr="00CC5D1D">
              <w:rPr>
                <w:rFonts w:ascii="Arial" w:hAnsi="Arial" w:cs="Arial"/>
                <w:sz w:val="22"/>
                <w:szCs w:val="22"/>
              </w:rPr>
              <w:t>made by a State or self-governing Territory; and</w:t>
            </w:r>
          </w:p>
          <w:p w:rsidR="00EC6806" w:rsidRPr="00CC5D1D" w:rsidRDefault="00EC6806" w:rsidP="0002533D">
            <w:pPr>
              <w:numPr>
                <w:ilvl w:val="1"/>
                <w:numId w:val="22"/>
              </w:numPr>
              <w:tabs>
                <w:tab w:val="clear" w:pos="1800"/>
              </w:tabs>
              <w:spacing w:line="276" w:lineRule="auto"/>
              <w:ind w:left="1434" w:hanging="357"/>
              <w:rPr>
                <w:rFonts w:ascii="Arial" w:hAnsi="Arial" w:cs="Arial"/>
                <w:sz w:val="22"/>
                <w:szCs w:val="22"/>
              </w:rPr>
            </w:pPr>
            <w:r w:rsidRPr="00CC5D1D">
              <w:rPr>
                <w:rFonts w:ascii="Arial" w:hAnsi="Arial" w:cs="Arial"/>
                <w:sz w:val="22"/>
                <w:szCs w:val="22"/>
              </w:rPr>
              <w:t xml:space="preserve">in force under a law of the State or self-governing Territory; </w:t>
            </w:r>
          </w:p>
          <w:p w:rsidR="00EC6806" w:rsidRPr="00CC5D1D" w:rsidRDefault="00EC6806" w:rsidP="000613FB">
            <w:pPr>
              <w:rPr>
                <w:rFonts w:ascii="Arial" w:hAnsi="Arial" w:cs="Arial"/>
                <w:sz w:val="22"/>
                <w:szCs w:val="22"/>
              </w:rPr>
            </w:pPr>
          </w:p>
          <w:p w:rsidR="00EC6806" w:rsidRPr="00CC5D1D" w:rsidRDefault="00EC6806" w:rsidP="000613FB">
            <w:pPr>
              <w:rPr>
                <w:rFonts w:ascii="Arial" w:hAnsi="Arial" w:cs="Arial"/>
                <w:sz w:val="22"/>
                <w:szCs w:val="22"/>
              </w:rPr>
            </w:pPr>
            <w:r w:rsidRPr="00CC5D1D">
              <w:rPr>
                <w:rFonts w:ascii="Arial" w:hAnsi="Arial" w:cs="Arial"/>
                <w:sz w:val="22"/>
                <w:szCs w:val="22"/>
              </w:rPr>
              <w:t xml:space="preserve">if </w:t>
            </w:r>
            <w:r w:rsidRPr="00CC5D1D">
              <w:rPr>
                <w:rFonts w:ascii="Arial" w:hAnsi="Arial" w:cs="Arial"/>
                <w:b/>
                <w:sz w:val="22"/>
                <w:szCs w:val="22"/>
              </w:rPr>
              <w:t>satisfied</w:t>
            </w:r>
            <w:r w:rsidRPr="00CC5D1D">
              <w:rPr>
                <w:rFonts w:ascii="Arial" w:hAnsi="Arial" w:cs="Arial"/>
                <w:sz w:val="22"/>
                <w:szCs w:val="22"/>
              </w:rPr>
              <w:t xml:space="preserve"> that:</w:t>
            </w:r>
          </w:p>
          <w:p w:rsidR="00EC6806" w:rsidRPr="00CC5D1D" w:rsidRDefault="00EC6806" w:rsidP="0002533D">
            <w:pPr>
              <w:numPr>
                <w:ilvl w:val="0"/>
                <w:numId w:val="9"/>
              </w:numPr>
              <w:spacing w:line="276" w:lineRule="auto"/>
              <w:ind w:left="1077"/>
              <w:rPr>
                <w:rFonts w:ascii="Arial" w:hAnsi="Arial" w:cs="Arial"/>
                <w:sz w:val="22"/>
                <w:szCs w:val="22"/>
              </w:rPr>
            </w:pPr>
            <w:r w:rsidRPr="00CC5D1D">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EC6806" w:rsidRPr="00CC5D1D" w:rsidRDefault="00EC6806" w:rsidP="000613FB">
            <w:pPr>
              <w:rPr>
                <w:rFonts w:ascii="Arial" w:hAnsi="Arial" w:cs="Arial"/>
                <w:sz w:val="22"/>
                <w:szCs w:val="22"/>
              </w:rPr>
            </w:pPr>
          </w:p>
          <w:p w:rsidR="006B2AF1" w:rsidRPr="00CC5D1D" w:rsidRDefault="006B2AF1" w:rsidP="000613FB">
            <w:pPr>
              <w:rPr>
                <w:rFonts w:ascii="Arial" w:hAnsi="Arial" w:cs="Arial"/>
                <w:sz w:val="22"/>
                <w:szCs w:val="22"/>
              </w:rPr>
            </w:pPr>
          </w:p>
          <w:p w:rsidR="006B2AF1" w:rsidRPr="00CC5D1D" w:rsidRDefault="006B2AF1" w:rsidP="000613FB">
            <w:pPr>
              <w:rPr>
                <w:rFonts w:ascii="Arial" w:hAnsi="Arial" w:cs="Arial"/>
                <w:sz w:val="22"/>
                <w:szCs w:val="22"/>
              </w:rPr>
            </w:pPr>
          </w:p>
          <w:p w:rsidR="006B2AF1" w:rsidRPr="00CC5D1D" w:rsidRDefault="006B2AF1" w:rsidP="000613FB">
            <w:pPr>
              <w:rPr>
                <w:rFonts w:ascii="Arial" w:hAnsi="Arial" w:cs="Arial"/>
                <w:sz w:val="22"/>
                <w:szCs w:val="22"/>
              </w:rPr>
            </w:pPr>
          </w:p>
          <w:p w:rsidR="006B2AF1" w:rsidRDefault="006B2AF1" w:rsidP="000613FB">
            <w:pPr>
              <w:rPr>
                <w:rFonts w:ascii="Arial" w:hAnsi="Arial" w:cs="Arial"/>
                <w:sz w:val="22"/>
                <w:szCs w:val="22"/>
              </w:rPr>
            </w:pPr>
          </w:p>
          <w:p w:rsidR="00EA65EA" w:rsidRPr="00CC5D1D" w:rsidRDefault="00EA65EA" w:rsidP="000613FB">
            <w:pPr>
              <w:rPr>
                <w:rFonts w:ascii="Arial" w:hAnsi="Arial" w:cs="Arial"/>
                <w:sz w:val="22"/>
                <w:szCs w:val="22"/>
              </w:rPr>
            </w:pPr>
          </w:p>
          <w:p w:rsidR="006B2AF1" w:rsidRPr="00CC5D1D" w:rsidRDefault="006B2AF1" w:rsidP="000613FB">
            <w:pPr>
              <w:rPr>
                <w:rFonts w:ascii="Arial" w:hAnsi="Arial" w:cs="Arial"/>
                <w:sz w:val="22"/>
                <w:szCs w:val="22"/>
              </w:rPr>
            </w:pPr>
          </w:p>
          <w:p w:rsidR="00EC6806" w:rsidRPr="00CC5D1D" w:rsidRDefault="00EC6806" w:rsidP="0002533D">
            <w:pPr>
              <w:numPr>
                <w:ilvl w:val="0"/>
                <w:numId w:val="19"/>
              </w:numPr>
              <w:tabs>
                <w:tab w:val="clear" w:pos="1440"/>
                <w:tab w:val="num" w:pos="1080"/>
              </w:tabs>
              <w:spacing w:line="276" w:lineRule="auto"/>
              <w:ind w:left="1077" w:hanging="720"/>
              <w:rPr>
                <w:rFonts w:ascii="Arial" w:hAnsi="Arial" w:cs="Arial"/>
                <w:sz w:val="22"/>
                <w:szCs w:val="22"/>
              </w:rPr>
            </w:pPr>
            <w:proofErr w:type="gramStart"/>
            <w:r w:rsidRPr="00CC5D1D">
              <w:rPr>
                <w:rFonts w:ascii="Arial" w:hAnsi="Arial" w:cs="Arial"/>
                <w:sz w:val="22"/>
                <w:szCs w:val="22"/>
              </w:rPr>
              <w:t>the</w:t>
            </w:r>
            <w:proofErr w:type="gramEnd"/>
            <w:r w:rsidRPr="00CC5D1D">
              <w:rPr>
                <w:rFonts w:ascii="Arial" w:hAnsi="Arial" w:cs="Arial"/>
                <w:sz w:val="22"/>
                <w:szCs w:val="22"/>
              </w:rPr>
              <w:t xml:space="preserve"> fishery to which the plan, regime or policy relates does not, or is not likely to, adversely affect the conservation status of a species of cetacean or a population of that species.</w:t>
            </w:r>
          </w:p>
          <w:p w:rsidR="00EC6806" w:rsidRPr="00CC5D1D" w:rsidRDefault="00EC6806" w:rsidP="000613FB">
            <w:pPr>
              <w:rPr>
                <w:rFonts w:ascii="Arial" w:hAnsi="Arial" w:cs="Arial"/>
                <w:sz w:val="22"/>
                <w:szCs w:val="22"/>
              </w:rPr>
            </w:pPr>
          </w:p>
        </w:tc>
        <w:tc>
          <w:tcPr>
            <w:tcW w:w="7087" w:type="dxa"/>
          </w:tcPr>
          <w:p w:rsidR="00EC6806" w:rsidRPr="00CC5D1D" w:rsidRDefault="00EC6806" w:rsidP="000613FB">
            <w:pPr>
              <w:rPr>
                <w:rFonts w:ascii="Arial" w:hAnsi="Arial" w:cs="Arial"/>
                <w:sz w:val="22"/>
                <w:szCs w:val="22"/>
              </w:rPr>
            </w:pPr>
          </w:p>
          <w:p w:rsidR="00EC6806" w:rsidRPr="00CC5D1D" w:rsidRDefault="00EC6806" w:rsidP="000613FB">
            <w:pPr>
              <w:rPr>
                <w:rFonts w:ascii="Arial" w:hAnsi="Arial" w:cs="Arial"/>
                <w:sz w:val="22"/>
                <w:szCs w:val="22"/>
              </w:rPr>
            </w:pPr>
          </w:p>
          <w:p w:rsidR="00EC6806" w:rsidRPr="00CC5D1D" w:rsidRDefault="00EC6806" w:rsidP="00EA65EA">
            <w:pPr>
              <w:rPr>
                <w:rFonts w:ascii="Arial" w:hAnsi="Arial" w:cs="Arial"/>
                <w:sz w:val="22"/>
                <w:szCs w:val="22"/>
              </w:rPr>
            </w:pPr>
          </w:p>
          <w:p w:rsidR="00EC6806" w:rsidRPr="00CC5D1D" w:rsidRDefault="00EC6806" w:rsidP="0002533D">
            <w:pPr>
              <w:spacing w:line="276" w:lineRule="auto"/>
              <w:rPr>
                <w:rFonts w:ascii="Arial" w:hAnsi="Arial" w:cs="Arial"/>
                <w:sz w:val="22"/>
                <w:szCs w:val="22"/>
              </w:rPr>
            </w:pPr>
            <w:r w:rsidRPr="00CC5D1D">
              <w:rPr>
                <w:rFonts w:ascii="Arial" w:hAnsi="Arial" w:cs="Arial"/>
                <w:sz w:val="22"/>
                <w:szCs w:val="22"/>
              </w:rPr>
              <w:t xml:space="preserve">The Victorian Abalone Fishery will be managed under the Victorian </w:t>
            </w:r>
            <w:r w:rsidRPr="00CC5D1D">
              <w:rPr>
                <w:rFonts w:ascii="Arial" w:hAnsi="Arial" w:cs="Arial"/>
                <w:i/>
                <w:sz w:val="22"/>
                <w:szCs w:val="22"/>
              </w:rPr>
              <w:t>Fisheries Act 1995</w:t>
            </w:r>
            <w:r w:rsidRPr="00CC5D1D">
              <w:rPr>
                <w:rFonts w:ascii="Arial" w:hAnsi="Arial" w:cs="Arial"/>
                <w:sz w:val="22"/>
                <w:szCs w:val="22"/>
              </w:rPr>
              <w:t xml:space="preserve">, Victorian Fisheries Regulation 1998 and the Victorian Abalone Fishery Management Plan 2002. </w:t>
            </w:r>
          </w:p>
          <w:p w:rsidR="00EC6806" w:rsidRPr="00CC5D1D" w:rsidRDefault="00EC6806" w:rsidP="0002533D">
            <w:pPr>
              <w:spacing w:line="276" w:lineRule="auto"/>
              <w:rPr>
                <w:rFonts w:ascii="Arial" w:hAnsi="Arial" w:cs="Arial"/>
                <w:sz w:val="22"/>
                <w:szCs w:val="22"/>
              </w:rPr>
            </w:pPr>
          </w:p>
          <w:p w:rsidR="00EC6806" w:rsidRPr="00CC5D1D" w:rsidRDefault="00EC6806" w:rsidP="0002533D">
            <w:pPr>
              <w:spacing w:line="276" w:lineRule="auto"/>
              <w:rPr>
                <w:rFonts w:ascii="Arial" w:hAnsi="Arial" w:cs="Arial"/>
                <w:sz w:val="22"/>
                <w:szCs w:val="22"/>
                <w:highlight w:val="cyan"/>
              </w:rPr>
            </w:pPr>
          </w:p>
          <w:p w:rsidR="00EC6806" w:rsidRPr="00CC5D1D" w:rsidRDefault="00EC6806" w:rsidP="0002533D">
            <w:pPr>
              <w:spacing w:line="276" w:lineRule="auto"/>
              <w:rPr>
                <w:rFonts w:ascii="Arial" w:hAnsi="Arial" w:cs="Arial"/>
                <w:sz w:val="22"/>
                <w:szCs w:val="22"/>
              </w:rPr>
            </w:pPr>
          </w:p>
          <w:p w:rsidR="00EC6806" w:rsidRPr="00CC5D1D" w:rsidRDefault="00EC6806" w:rsidP="0002533D">
            <w:pPr>
              <w:spacing w:line="276" w:lineRule="auto"/>
              <w:rPr>
                <w:rFonts w:ascii="Arial" w:hAnsi="Arial" w:cs="Arial"/>
                <w:sz w:val="22"/>
                <w:szCs w:val="22"/>
              </w:rPr>
            </w:pPr>
          </w:p>
          <w:p w:rsidR="00EC6806" w:rsidRPr="00CC5D1D" w:rsidRDefault="00EC6806" w:rsidP="0002533D">
            <w:pPr>
              <w:spacing w:line="276" w:lineRule="auto"/>
              <w:rPr>
                <w:rFonts w:ascii="Arial" w:hAnsi="Arial" w:cs="Arial"/>
                <w:color w:val="3366FF"/>
                <w:sz w:val="22"/>
                <w:szCs w:val="22"/>
              </w:rPr>
            </w:pPr>
            <w:r w:rsidRPr="00CC5D1D">
              <w:rPr>
                <w:rFonts w:ascii="Arial" w:hAnsi="Arial" w:cs="Arial"/>
                <w:sz w:val="22"/>
                <w:szCs w:val="22"/>
              </w:rPr>
              <w:t xml:space="preserve">The Victorian Abalone Fishery management regime was first </w:t>
            </w:r>
            <w:r w:rsidR="006B2AF1" w:rsidRPr="00CC5D1D">
              <w:rPr>
                <w:rFonts w:ascii="Arial" w:hAnsi="Arial" w:cs="Arial"/>
                <w:sz w:val="22"/>
                <w:szCs w:val="22"/>
              </w:rPr>
              <w:t xml:space="preserve">accredited under Part 13 of the EPBC Act </w:t>
            </w:r>
            <w:r w:rsidRPr="00CC5D1D">
              <w:rPr>
                <w:rFonts w:ascii="Arial" w:hAnsi="Arial" w:cs="Arial"/>
                <w:sz w:val="22"/>
                <w:szCs w:val="22"/>
              </w:rPr>
              <w:t>in July 2003 and reaccredited in June 2009.</w:t>
            </w:r>
            <w:r w:rsidRPr="00CC5D1D">
              <w:rPr>
                <w:rFonts w:ascii="Arial" w:hAnsi="Arial" w:cs="Arial"/>
                <w:color w:val="3366FF"/>
                <w:sz w:val="22"/>
                <w:szCs w:val="22"/>
              </w:rPr>
              <w:t xml:space="preserve"> </w:t>
            </w:r>
            <w:r w:rsidRPr="00CC5D1D">
              <w:rPr>
                <w:rFonts w:ascii="Arial" w:hAnsi="Arial" w:cs="Arial"/>
                <w:sz w:val="22"/>
                <w:szCs w:val="22"/>
              </w:rPr>
              <w:t>The management arrangements for the</w:t>
            </w:r>
            <w:r w:rsidRPr="00CC5D1D">
              <w:rPr>
                <w:rFonts w:ascii="Arial" w:hAnsi="Arial" w:cs="Arial"/>
                <w:color w:val="3366FF"/>
                <w:sz w:val="22"/>
                <w:szCs w:val="22"/>
              </w:rPr>
              <w:t xml:space="preserve"> </w:t>
            </w:r>
            <w:r w:rsidRPr="00CC5D1D">
              <w:rPr>
                <w:rFonts w:ascii="Arial" w:hAnsi="Arial" w:cs="Arial"/>
                <w:sz w:val="22"/>
                <w:szCs w:val="22"/>
              </w:rPr>
              <w:t>Victorian Abalone Fishery have not significantly changed since this accreditation was granted.</w:t>
            </w:r>
            <w:r w:rsidR="006B2AF1" w:rsidRPr="00CC5D1D">
              <w:rPr>
                <w:rFonts w:ascii="Arial" w:hAnsi="Arial" w:cs="Arial"/>
                <w:sz w:val="22"/>
                <w:szCs w:val="22"/>
              </w:rPr>
              <w:t xml:space="preserve"> </w:t>
            </w:r>
            <w:r w:rsidRPr="00CC5D1D">
              <w:rPr>
                <w:rFonts w:ascii="Arial" w:hAnsi="Arial" w:cs="Arial"/>
                <w:sz w:val="22"/>
                <w:szCs w:val="22"/>
              </w:rPr>
              <w:t>The department considers that the</w:t>
            </w:r>
            <w:r w:rsidRPr="00CC5D1D">
              <w:rPr>
                <w:rFonts w:ascii="Arial" w:hAnsi="Arial" w:cs="Arial"/>
                <w:color w:val="3366FF"/>
                <w:sz w:val="22"/>
                <w:szCs w:val="22"/>
              </w:rPr>
              <w:t xml:space="preserve"> </w:t>
            </w:r>
            <w:r w:rsidRPr="00CC5D1D">
              <w:rPr>
                <w:rFonts w:ascii="Arial" w:hAnsi="Arial" w:cs="Arial"/>
                <w:sz w:val="22"/>
                <w:szCs w:val="22"/>
              </w:rPr>
              <w:t>Victorian Abalone Fishery Management Plan 2002 requires persons engaged in fishing under the plan to take all reasonable steps to ensure that cetaceans are not killed or injured as a result of the fishing.</w:t>
            </w:r>
          </w:p>
          <w:p w:rsidR="00EC6806" w:rsidRPr="00CC5D1D" w:rsidRDefault="00EC6806" w:rsidP="0002533D">
            <w:pPr>
              <w:spacing w:line="276" w:lineRule="auto"/>
              <w:rPr>
                <w:rFonts w:ascii="Arial" w:hAnsi="Arial" w:cs="Arial"/>
                <w:sz w:val="22"/>
                <w:szCs w:val="22"/>
              </w:rPr>
            </w:pPr>
          </w:p>
          <w:p w:rsidR="00EC6806" w:rsidRPr="00CC5D1D" w:rsidRDefault="00EC6806" w:rsidP="0002533D">
            <w:pPr>
              <w:spacing w:line="276" w:lineRule="auto"/>
              <w:rPr>
                <w:rFonts w:ascii="Arial" w:hAnsi="Arial" w:cs="Arial"/>
                <w:sz w:val="22"/>
                <w:szCs w:val="22"/>
              </w:rPr>
            </w:pPr>
            <w:r w:rsidRPr="00CC5D1D">
              <w:rPr>
                <w:rFonts w:ascii="Arial" w:hAnsi="Arial" w:cs="Arial"/>
                <w:sz w:val="22"/>
                <w:szCs w:val="22"/>
              </w:rPr>
              <w:t>Due to the selective nature of the fishing method (hand collection), the likelihood of interactions with cetaceans is very low. Therefore, the department considers the current operation of the Victorian Abalone Fishery is not likely to adversely affect the conservation status of a species of cetacean or a population of that species.</w:t>
            </w:r>
          </w:p>
        </w:tc>
      </w:tr>
    </w:tbl>
    <w:p w:rsidR="004B67D8" w:rsidRPr="00F6308F" w:rsidRDefault="004B67D8" w:rsidP="00DB4EFA">
      <w:pPr>
        <w:spacing w:line="276" w:lineRule="auto"/>
        <w:rPr>
          <w:rFonts w:ascii="Arial" w:hAnsi="Arial" w:cs="Arial"/>
          <w:sz w:val="22"/>
        </w:rPr>
      </w:pPr>
    </w:p>
    <w:p w:rsidR="00506D42" w:rsidRDefault="00506D42" w:rsidP="00DB4EFA">
      <w:pPr>
        <w:spacing w:line="276" w:lineRule="auto"/>
        <w:rPr>
          <w:rFonts w:ascii="Arial" w:hAnsi="Arial" w:cs="Arial"/>
          <w:b/>
          <w:sz w:val="22"/>
        </w:rPr>
      </w:pPr>
    </w:p>
    <w:p w:rsidR="00506D42" w:rsidRDefault="00506D42" w:rsidP="00DB4EFA">
      <w:pPr>
        <w:spacing w:line="276" w:lineRule="auto"/>
        <w:rPr>
          <w:rFonts w:ascii="Arial" w:hAnsi="Arial" w:cs="Arial"/>
          <w:b/>
          <w:sz w:val="22"/>
        </w:rPr>
      </w:pPr>
    </w:p>
    <w:p w:rsidR="00506D42" w:rsidRDefault="00506D42" w:rsidP="00DB4EFA">
      <w:pPr>
        <w:spacing w:line="276" w:lineRule="auto"/>
        <w:rPr>
          <w:rFonts w:ascii="Arial" w:hAnsi="Arial" w:cs="Arial"/>
          <w:b/>
          <w:sz w:val="22"/>
        </w:rPr>
      </w:pPr>
    </w:p>
    <w:p w:rsidR="00506D42" w:rsidRDefault="00506D42" w:rsidP="00DB4EFA">
      <w:pPr>
        <w:spacing w:line="276" w:lineRule="auto"/>
        <w:rPr>
          <w:rFonts w:ascii="Arial" w:hAnsi="Arial" w:cs="Arial"/>
          <w:b/>
          <w:sz w:val="22"/>
        </w:rPr>
      </w:pPr>
    </w:p>
    <w:p w:rsidR="00506D42" w:rsidRDefault="00506D42" w:rsidP="00DB4EFA">
      <w:pPr>
        <w:spacing w:line="276" w:lineRule="auto"/>
        <w:rPr>
          <w:rFonts w:ascii="Arial" w:hAnsi="Arial" w:cs="Arial"/>
          <w:b/>
          <w:sz w:val="22"/>
        </w:rPr>
      </w:pPr>
    </w:p>
    <w:p w:rsidR="00A8684C" w:rsidRPr="00A8684C" w:rsidRDefault="00DA6A89" w:rsidP="00DB4EFA">
      <w:pPr>
        <w:spacing w:line="276" w:lineRule="auto"/>
        <w:rPr>
          <w:rFonts w:ascii="Arial" w:hAnsi="Arial" w:cs="Arial"/>
          <w:i/>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C6806" w:rsidTr="000613FB">
        <w:tc>
          <w:tcPr>
            <w:tcW w:w="7087" w:type="dxa"/>
          </w:tcPr>
          <w:p w:rsidR="00EC6806" w:rsidRPr="00F23719" w:rsidRDefault="00EC6806" w:rsidP="000613FB">
            <w:pPr>
              <w:rPr>
                <w:rFonts w:ascii="Arial" w:hAnsi="Arial" w:cs="Arial"/>
                <w:b/>
                <w:sz w:val="22"/>
                <w:szCs w:val="22"/>
              </w:rPr>
            </w:pPr>
            <w:r w:rsidRPr="00F23719">
              <w:rPr>
                <w:rFonts w:ascii="Arial" w:hAnsi="Arial" w:cs="Arial"/>
                <w:b/>
                <w:sz w:val="22"/>
                <w:szCs w:val="22"/>
              </w:rPr>
              <w:t>Division 4 Listed marine species</w:t>
            </w:r>
          </w:p>
          <w:p w:rsidR="00EC6806" w:rsidRPr="00F23719" w:rsidRDefault="00EC6806" w:rsidP="000613FB">
            <w:pPr>
              <w:rPr>
                <w:rFonts w:ascii="Arial" w:hAnsi="Arial" w:cs="Arial"/>
                <w:b/>
                <w:sz w:val="22"/>
                <w:szCs w:val="22"/>
              </w:rPr>
            </w:pPr>
            <w:r w:rsidRPr="00F23719">
              <w:rPr>
                <w:rFonts w:ascii="Arial" w:hAnsi="Arial" w:cs="Arial"/>
                <w:b/>
                <w:sz w:val="22"/>
                <w:szCs w:val="22"/>
              </w:rPr>
              <w:t>Section 265 Minister may accredit plans or regimes</w:t>
            </w:r>
          </w:p>
        </w:tc>
        <w:tc>
          <w:tcPr>
            <w:tcW w:w="7087" w:type="dxa"/>
          </w:tcPr>
          <w:p w:rsidR="00EC6806" w:rsidRPr="00F23719" w:rsidRDefault="00EC6806" w:rsidP="000613FB">
            <w:pPr>
              <w:rPr>
                <w:rFonts w:ascii="Arial" w:hAnsi="Arial" w:cs="Arial"/>
                <w:b/>
                <w:sz w:val="22"/>
                <w:szCs w:val="22"/>
              </w:rPr>
            </w:pPr>
          </w:p>
          <w:p w:rsidR="00EC6806" w:rsidRPr="00F23719" w:rsidRDefault="00EC6806" w:rsidP="000613FB">
            <w:pPr>
              <w:rPr>
                <w:rFonts w:ascii="Arial" w:hAnsi="Arial" w:cs="Arial"/>
                <w:b/>
                <w:sz w:val="22"/>
                <w:szCs w:val="22"/>
              </w:rPr>
            </w:pPr>
            <w:r w:rsidRPr="00F23719">
              <w:rPr>
                <w:rFonts w:ascii="Arial" w:hAnsi="Arial" w:cs="Arial"/>
                <w:b/>
                <w:sz w:val="22"/>
                <w:szCs w:val="22"/>
              </w:rPr>
              <w:t>The department’s assessment of the Victorian Abalone Fishery</w:t>
            </w:r>
          </w:p>
        </w:tc>
      </w:tr>
      <w:tr w:rsidR="00EC6806" w:rsidTr="000613FB">
        <w:tc>
          <w:tcPr>
            <w:tcW w:w="7087" w:type="dxa"/>
          </w:tcPr>
          <w:p w:rsidR="00EC6806" w:rsidRPr="00CC5D1D" w:rsidRDefault="00EC6806" w:rsidP="00196107">
            <w:pPr>
              <w:spacing w:line="276" w:lineRule="auto"/>
              <w:ind w:left="357" w:hanging="357"/>
              <w:rPr>
                <w:rFonts w:ascii="Arial" w:hAnsi="Arial" w:cs="Arial"/>
                <w:sz w:val="22"/>
                <w:szCs w:val="22"/>
              </w:rPr>
            </w:pPr>
            <w:r w:rsidRPr="00CC5D1D">
              <w:rPr>
                <w:rFonts w:ascii="Arial" w:hAnsi="Arial" w:cs="Arial"/>
                <w:sz w:val="22"/>
                <w:szCs w:val="22"/>
              </w:rPr>
              <w:t>(1)</w:t>
            </w:r>
            <w:r w:rsidRPr="00CC5D1D">
              <w:rPr>
                <w:rFonts w:ascii="Arial" w:hAnsi="Arial" w:cs="Arial"/>
                <w:sz w:val="22"/>
                <w:szCs w:val="22"/>
              </w:rPr>
              <w:tab/>
            </w:r>
            <w:r w:rsidRPr="00A65502">
              <w:rPr>
                <w:rFonts w:ascii="Arial" w:hAnsi="Arial" w:cs="Arial"/>
                <w:sz w:val="22"/>
                <w:szCs w:val="22"/>
              </w:rPr>
              <w:t>Minister may, by instrument in writing, accredit for the purposes of this Division:</w:t>
            </w:r>
          </w:p>
          <w:p w:rsidR="00EC6806" w:rsidRPr="00CC5D1D" w:rsidRDefault="00EC6806" w:rsidP="00196107">
            <w:pPr>
              <w:numPr>
                <w:ilvl w:val="0"/>
                <w:numId w:val="22"/>
              </w:numPr>
              <w:tabs>
                <w:tab w:val="clear" w:pos="1440"/>
                <w:tab w:val="num" w:pos="1080"/>
              </w:tabs>
              <w:spacing w:line="276" w:lineRule="auto"/>
              <w:ind w:left="1077"/>
              <w:rPr>
                <w:rFonts w:ascii="Arial" w:hAnsi="Arial" w:cs="Arial"/>
                <w:sz w:val="22"/>
                <w:szCs w:val="22"/>
              </w:rPr>
            </w:pPr>
            <w:r w:rsidRPr="00CC5D1D">
              <w:rPr>
                <w:rFonts w:ascii="Arial" w:hAnsi="Arial" w:cs="Arial"/>
                <w:sz w:val="22"/>
                <w:szCs w:val="22"/>
              </w:rPr>
              <w:t>a plan of management, or a policy, regime or any other arrangement, for a fishery that is:</w:t>
            </w:r>
          </w:p>
          <w:p w:rsidR="00EC6806" w:rsidRPr="00CC5D1D" w:rsidRDefault="00EC6806" w:rsidP="00196107">
            <w:pPr>
              <w:numPr>
                <w:ilvl w:val="1"/>
                <w:numId w:val="22"/>
              </w:numPr>
              <w:tabs>
                <w:tab w:val="left" w:pos="1080"/>
              </w:tabs>
              <w:spacing w:line="276" w:lineRule="auto"/>
              <w:ind w:left="1797"/>
              <w:rPr>
                <w:rFonts w:ascii="Arial" w:hAnsi="Arial" w:cs="Arial"/>
                <w:sz w:val="22"/>
                <w:szCs w:val="22"/>
              </w:rPr>
            </w:pPr>
            <w:r w:rsidRPr="00CC5D1D">
              <w:rPr>
                <w:rFonts w:ascii="Arial" w:hAnsi="Arial" w:cs="Arial"/>
                <w:sz w:val="22"/>
                <w:szCs w:val="22"/>
              </w:rPr>
              <w:t>made by a State or self-governing Territory; and</w:t>
            </w:r>
          </w:p>
          <w:p w:rsidR="00EC6806" w:rsidRPr="00CC5D1D" w:rsidRDefault="00EC6806" w:rsidP="00196107">
            <w:pPr>
              <w:numPr>
                <w:ilvl w:val="1"/>
                <w:numId w:val="22"/>
              </w:numPr>
              <w:tabs>
                <w:tab w:val="left" w:pos="1080"/>
              </w:tabs>
              <w:spacing w:line="276" w:lineRule="auto"/>
              <w:ind w:left="1797"/>
              <w:rPr>
                <w:rFonts w:ascii="Arial" w:hAnsi="Arial" w:cs="Arial"/>
                <w:sz w:val="22"/>
                <w:szCs w:val="22"/>
              </w:rPr>
            </w:pPr>
            <w:r w:rsidRPr="00CC5D1D">
              <w:rPr>
                <w:rFonts w:ascii="Arial" w:hAnsi="Arial" w:cs="Arial"/>
                <w:sz w:val="22"/>
                <w:szCs w:val="22"/>
              </w:rPr>
              <w:t xml:space="preserve">in force under a law of the State or self-governing Territory; </w:t>
            </w:r>
          </w:p>
          <w:p w:rsidR="00EC6806" w:rsidRDefault="00EC6806" w:rsidP="000613FB">
            <w:pPr>
              <w:rPr>
                <w:rFonts w:ascii="Arial" w:hAnsi="Arial" w:cs="Arial"/>
                <w:sz w:val="22"/>
                <w:szCs w:val="22"/>
              </w:rPr>
            </w:pPr>
          </w:p>
          <w:p w:rsidR="00196107" w:rsidRPr="00CC5D1D" w:rsidRDefault="00196107" w:rsidP="000613FB">
            <w:pPr>
              <w:rPr>
                <w:rFonts w:ascii="Arial" w:hAnsi="Arial" w:cs="Arial"/>
                <w:sz w:val="22"/>
                <w:szCs w:val="22"/>
              </w:rPr>
            </w:pPr>
          </w:p>
          <w:p w:rsidR="00EC6806" w:rsidRPr="00CC5D1D" w:rsidRDefault="00EC6806" w:rsidP="000613FB">
            <w:pPr>
              <w:rPr>
                <w:rFonts w:ascii="Arial" w:hAnsi="Arial" w:cs="Arial"/>
                <w:sz w:val="22"/>
                <w:szCs w:val="22"/>
              </w:rPr>
            </w:pPr>
            <w:r w:rsidRPr="00CC5D1D">
              <w:rPr>
                <w:rFonts w:ascii="Arial" w:hAnsi="Arial" w:cs="Arial"/>
                <w:sz w:val="22"/>
                <w:szCs w:val="22"/>
              </w:rPr>
              <w:t xml:space="preserve">if </w:t>
            </w:r>
            <w:r w:rsidRPr="00CC5D1D">
              <w:rPr>
                <w:rFonts w:ascii="Arial" w:hAnsi="Arial" w:cs="Arial"/>
                <w:b/>
                <w:sz w:val="22"/>
                <w:szCs w:val="22"/>
              </w:rPr>
              <w:t>satisfied</w:t>
            </w:r>
            <w:r w:rsidRPr="00CC5D1D">
              <w:rPr>
                <w:rFonts w:ascii="Arial" w:hAnsi="Arial" w:cs="Arial"/>
                <w:sz w:val="22"/>
                <w:szCs w:val="22"/>
              </w:rPr>
              <w:t xml:space="preserve"> that:</w:t>
            </w:r>
          </w:p>
          <w:p w:rsidR="00EC6806" w:rsidRPr="00CC5D1D" w:rsidRDefault="00EC6806" w:rsidP="00196107">
            <w:pPr>
              <w:numPr>
                <w:ilvl w:val="0"/>
                <w:numId w:val="20"/>
              </w:numPr>
              <w:tabs>
                <w:tab w:val="clear" w:pos="720"/>
                <w:tab w:val="num" w:pos="1080"/>
              </w:tabs>
              <w:spacing w:line="276" w:lineRule="auto"/>
              <w:ind w:left="1080" w:hanging="720"/>
              <w:rPr>
                <w:rFonts w:ascii="Arial" w:hAnsi="Arial" w:cs="Arial"/>
                <w:sz w:val="22"/>
                <w:szCs w:val="22"/>
              </w:rPr>
            </w:pPr>
            <w:r w:rsidRPr="00CC5D1D">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EC6806" w:rsidRPr="00CC5D1D" w:rsidRDefault="00EC6806" w:rsidP="00196107">
            <w:pPr>
              <w:spacing w:line="276" w:lineRule="auto"/>
              <w:rPr>
                <w:rFonts w:ascii="Arial" w:hAnsi="Arial" w:cs="Arial"/>
                <w:sz w:val="22"/>
                <w:szCs w:val="22"/>
              </w:rPr>
            </w:pPr>
          </w:p>
          <w:p w:rsidR="006B2AF1" w:rsidRPr="00CC5D1D" w:rsidRDefault="006B2AF1" w:rsidP="00196107">
            <w:pPr>
              <w:spacing w:line="276" w:lineRule="auto"/>
              <w:rPr>
                <w:rFonts w:ascii="Arial" w:hAnsi="Arial" w:cs="Arial"/>
                <w:sz w:val="22"/>
                <w:szCs w:val="22"/>
              </w:rPr>
            </w:pPr>
          </w:p>
          <w:p w:rsidR="006B2AF1" w:rsidRPr="00CC5D1D" w:rsidRDefault="006B2AF1" w:rsidP="00196107">
            <w:pPr>
              <w:spacing w:line="276" w:lineRule="auto"/>
              <w:rPr>
                <w:rFonts w:ascii="Arial" w:hAnsi="Arial" w:cs="Arial"/>
                <w:sz w:val="22"/>
                <w:szCs w:val="22"/>
              </w:rPr>
            </w:pPr>
          </w:p>
          <w:p w:rsidR="006B2AF1" w:rsidRPr="00CC5D1D" w:rsidRDefault="006B2AF1" w:rsidP="00196107">
            <w:pPr>
              <w:spacing w:line="276" w:lineRule="auto"/>
              <w:rPr>
                <w:rFonts w:ascii="Arial" w:hAnsi="Arial" w:cs="Arial"/>
                <w:sz w:val="22"/>
                <w:szCs w:val="22"/>
              </w:rPr>
            </w:pPr>
          </w:p>
          <w:p w:rsidR="00196107" w:rsidRPr="00CC5D1D" w:rsidRDefault="00196107" w:rsidP="00196107">
            <w:pPr>
              <w:spacing w:line="276" w:lineRule="auto"/>
              <w:rPr>
                <w:rFonts w:ascii="Arial" w:hAnsi="Arial" w:cs="Arial"/>
                <w:sz w:val="22"/>
                <w:szCs w:val="22"/>
              </w:rPr>
            </w:pPr>
          </w:p>
          <w:p w:rsidR="00EC6806" w:rsidRPr="00CC5D1D" w:rsidRDefault="00EC6806" w:rsidP="00196107">
            <w:pPr>
              <w:numPr>
                <w:ilvl w:val="0"/>
                <w:numId w:val="21"/>
              </w:numPr>
              <w:spacing w:line="276" w:lineRule="auto"/>
              <w:rPr>
                <w:rFonts w:ascii="Arial" w:hAnsi="Arial" w:cs="Arial"/>
                <w:sz w:val="22"/>
                <w:szCs w:val="22"/>
              </w:rPr>
            </w:pPr>
            <w:proofErr w:type="gramStart"/>
            <w:r w:rsidRPr="00CC5D1D">
              <w:rPr>
                <w:rFonts w:ascii="Arial" w:hAnsi="Arial" w:cs="Arial"/>
                <w:sz w:val="22"/>
                <w:szCs w:val="22"/>
              </w:rPr>
              <w:t>the</w:t>
            </w:r>
            <w:proofErr w:type="gramEnd"/>
            <w:r w:rsidRPr="00CC5D1D">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p w:rsidR="00EC6806" w:rsidRPr="00CC5D1D" w:rsidRDefault="00EC6806" w:rsidP="000613FB">
            <w:pPr>
              <w:rPr>
                <w:rFonts w:ascii="Arial" w:hAnsi="Arial" w:cs="Arial"/>
                <w:sz w:val="22"/>
                <w:szCs w:val="22"/>
              </w:rPr>
            </w:pPr>
          </w:p>
        </w:tc>
        <w:tc>
          <w:tcPr>
            <w:tcW w:w="7087" w:type="dxa"/>
          </w:tcPr>
          <w:p w:rsidR="00EC6806" w:rsidRPr="00CC5D1D" w:rsidRDefault="00EC6806" w:rsidP="000613FB">
            <w:pPr>
              <w:rPr>
                <w:rFonts w:ascii="Arial" w:hAnsi="Arial" w:cs="Arial"/>
                <w:sz w:val="22"/>
                <w:szCs w:val="22"/>
              </w:rPr>
            </w:pPr>
          </w:p>
          <w:p w:rsidR="00EC6806" w:rsidRPr="00CC5D1D" w:rsidRDefault="00EC6806" w:rsidP="000613FB">
            <w:pPr>
              <w:rPr>
                <w:rFonts w:ascii="Arial" w:hAnsi="Arial" w:cs="Arial"/>
                <w:sz w:val="22"/>
                <w:szCs w:val="22"/>
              </w:rPr>
            </w:pPr>
          </w:p>
          <w:p w:rsidR="00D32C85" w:rsidRDefault="00D32C85" w:rsidP="00196107">
            <w:pPr>
              <w:spacing w:line="276" w:lineRule="auto"/>
              <w:rPr>
                <w:rFonts w:ascii="Arial" w:hAnsi="Arial" w:cs="Arial"/>
                <w:sz w:val="22"/>
                <w:szCs w:val="22"/>
              </w:rPr>
            </w:pPr>
          </w:p>
          <w:p w:rsidR="00EC6806" w:rsidRPr="00CC5D1D" w:rsidRDefault="00EC6806" w:rsidP="00196107">
            <w:pPr>
              <w:spacing w:line="276" w:lineRule="auto"/>
              <w:rPr>
                <w:rFonts w:ascii="Arial" w:hAnsi="Arial" w:cs="Arial"/>
                <w:sz w:val="22"/>
                <w:szCs w:val="22"/>
              </w:rPr>
            </w:pPr>
            <w:r w:rsidRPr="00CC5D1D">
              <w:rPr>
                <w:rFonts w:ascii="Arial" w:hAnsi="Arial" w:cs="Arial"/>
                <w:sz w:val="22"/>
                <w:szCs w:val="22"/>
              </w:rPr>
              <w:t xml:space="preserve">The Victorian Abalone Fishery will be managed under the Victorian </w:t>
            </w:r>
            <w:r w:rsidRPr="00CC5D1D">
              <w:rPr>
                <w:rFonts w:ascii="Arial" w:hAnsi="Arial" w:cs="Arial"/>
                <w:i/>
                <w:sz w:val="22"/>
                <w:szCs w:val="22"/>
              </w:rPr>
              <w:t>Fisheries Act 1995</w:t>
            </w:r>
            <w:r w:rsidRPr="00CC5D1D">
              <w:rPr>
                <w:rFonts w:ascii="Arial" w:hAnsi="Arial" w:cs="Arial"/>
                <w:sz w:val="22"/>
                <w:szCs w:val="22"/>
              </w:rPr>
              <w:t xml:space="preserve">, Victorian Fisheries Regulation 1998 and the Victorian Abalone Fishery Management Plan 2002. </w:t>
            </w:r>
          </w:p>
          <w:p w:rsidR="00EC6806" w:rsidRPr="00CC5D1D" w:rsidRDefault="00EC6806" w:rsidP="00196107">
            <w:pPr>
              <w:spacing w:line="276" w:lineRule="auto"/>
              <w:rPr>
                <w:rFonts w:ascii="Arial" w:hAnsi="Arial" w:cs="Arial"/>
                <w:sz w:val="22"/>
                <w:szCs w:val="22"/>
              </w:rPr>
            </w:pPr>
          </w:p>
          <w:p w:rsidR="00EC6806" w:rsidRPr="00CC5D1D" w:rsidRDefault="00EC6806" w:rsidP="00196107">
            <w:pPr>
              <w:spacing w:line="276" w:lineRule="auto"/>
              <w:rPr>
                <w:rFonts w:ascii="Arial" w:hAnsi="Arial" w:cs="Arial"/>
                <w:sz w:val="22"/>
                <w:szCs w:val="22"/>
                <w:highlight w:val="cyan"/>
              </w:rPr>
            </w:pPr>
          </w:p>
          <w:p w:rsidR="00EC6806" w:rsidRPr="00CC5D1D" w:rsidRDefault="00EC6806" w:rsidP="00196107">
            <w:pPr>
              <w:spacing w:line="276" w:lineRule="auto"/>
              <w:rPr>
                <w:rFonts w:ascii="Arial" w:hAnsi="Arial" w:cs="Arial"/>
                <w:sz w:val="22"/>
                <w:szCs w:val="22"/>
              </w:rPr>
            </w:pPr>
          </w:p>
          <w:p w:rsidR="00EC6806" w:rsidRPr="00CC5D1D" w:rsidRDefault="00EC6806" w:rsidP="00196107">
            <w:pPr>
              <w:spacing w:line="276" w:lineRule="auto"/>
              <w:rPr>
                <w:rFonts w:ascii="Arial" w:hAnsi="Arial" w:cs="Arial"/>
                <w:sz w:val="22"/>
                <w:szCs w:val="22"/>
              </w:rPr>
            </w:pPr>
          </w:p>
          <w:p w:rsidR="00EC6806" w:rsidRPr="00CC5D1D" w:rsidRDefault="00EC6806" w:rsidP="00196107">
            <w:pPr>
              <w:spacing w:line="276" w:lineRule="auto"/>
              <w:rPr>
                <w:rFonts w:ascii="Arial" w:hAnsi="Arial" w:cs="Arial"/>
                <w:color w:val="3366FF"/>
                <w:sz w:val="22"/>
                <w:szCs w:val="22"/>
              </w:rPr>
            </w:pPr>
            <w:r w:rsidRPr="00CC5D1D">
              <w:rPr>
                <w:rFonts w:ascii="Arial" w:hAnsi="Arial" w:cs="Arial"/>
                <w:sz w:val="22"/>
                <w:szCs w:val="22"/>
              </w:rPr>
              <w:t xml:space="preserve">The Victorian Abalone Fishery management regime was first </w:t>
            </w:r>
            <w:r w:rsidR="006B2AF1" w:rsidRPr="00CC5D1D">
              <w:rPr>
                <w:rFonts w:ascii="Arial" w:hAnsi="Arial" w:cs="Arial"/>
                <w:sz w:val="22"/>
                <w:szCs w:val="22"/>
              </w:rPr>
              <w:t>accredited under Part 13 of the EPBC Act</w:t>
            </w:r>
            <w:r w:rsidRPr="00CC5D1D">
              <w:rPr>
                <w:rFonts w:ascii="Arial" w:hAnsi="Arial" w:cs="Arial"/>
                <w:sz w:val="22"/>
                <w:szCs w:val="22"/>
              </w:rPr>
              <w:t xml:space="preserve"> in July 2003 and reaccredited in June 2009.</w:t>
            </w:r>
            <w:r w:rsidRPr="00CC5D1D">
              <w:rPr>
                <w:rFonts w:ascii="Arial" w:hAnsi="Arial" w:cs="Arial"/>
                <w:color w:val="3366FF"/>
                <w:sz w:val="22"/>
                <w:szCs w:val="22"/>
              </w:rPr>
              <w:t xml:space="preserve"> </w:t>
            </w:r>
            <w:r w:rsidRPr="00CC5D1D">
              <w:rPr>
                <w:rFonts w:ascii="Arial" w:hAnsi="Arial" w:cs="Arial"/>
                <w:sz w:val="22"/>
                <w:szCs w:val="22"/>
              </w:rPr>
              <w:t>The management arrangements for the</w:t>
            </w:r>
            <w:r w:rsidRPr="00CC5D1D">
              <w:rPr>
                <w:rFonts w:ascii="Arial" w:hAnsi="Arial" w:cs="Arial"/>
                <w:color w:val="3366FF"/>
                <w:sz w:val="22"/>
                <w:szCs w:val="22"/>
              </w:rPr>
              <w:t xml:space="preserve"> </w:t>
            </w:r>
            <w:r w:rsidRPr="00CC5D1D">
              <w:rPr>
                <w:rFonts w:ascii="Arial" w:hAnsi="Arial" w:cs="Arial"/>
                <w:sz w:val="22"/>
                <w:szCs w:val="22"/>
              </w:rPr>
              <w:t>Victorian Abalone Fishery have not significantly changed since this accreditation was granted.</w:t>
            </w:r>
            <w:r w:rsidR="006B2AF1" w:rsidRPr="00CC5D1D">
              <w:rPr>
                <w:rFonts w:ascii="Arial" w:hAnsi="Arial" w:cs="Arial"/>
                <w:sz w:val="22"/>
                <w:szCs w:val="22"/>
              </w:rPr>
              <w:t xml:space="preserve"> </w:t>
            </w:r>
            <w:r w:rsidRPr="00CC5D1D">
              <w:rPr>
                <w:rFonts w:ascii="Arial" w:hAnsi="Arial" w:cs="Arial"/>
                <w:sz w:val="22"/>
                <w:szCs w:val="22"/>
              </w:rPr>
              <w:t>The department considers that the</w:t>
            </w:r>
            <w:r w:rsidRPr="00CC5D1D">
              <w:rPr>
                <w:rFonts w:ascii="Arial" w:hAnsi="Arial" w:cs="Arial"/>
                <w:color w:val="3366FF"/>
                <w:sz w:val="22"/>
                <w:szCs w:val="22"/>
              </w:rPr>
              <w:t xml:space="preserve"> </w:t>
            </w:r>
            <w:r w:rsidRPr="00CC5D1D">
              <w:rPr>
                <w:rFonts w:ascii="Arial" w:hAnsi="Arial" w:cs="Arial"/>
                <w:sz w:val="22"/>
                <w:szCs w:val="22"/>
              </w:rPr>
              <w:t>Victorian Abalone Fishery Management Plan 2002 requires persons engaged in fishing under the plan to take all reasonable steps to ensure that members of listed marine species are not killed or injured as a result of the fishing.</w:t>
            </w:r>
          </w:p>
          <w:p w:rsidR="00EC6806" w:rsidRPr="00CC5D1D" w:rsidRDefault="00EC6806" w:rsidP="00196107">
            <w:pPr>
              <w:spacing w:line="276" w:lineRule="auto"/>
              <w:rPr>
                <w:rFonts w:ascii="Arial" w:hAnsi="Arial" w:cs="Arial"/>
                <w:sz w:val="22"/>
                <w:szCs w:val="22"/>
              </w:rPr>
            </w:pPr>
          </w:p>
          <w:p w:rsidR="00EC6806" w:rsidRPr="00CC5D1D" w:rsidRDefault="00EC6806" w:rsidP="00196107">
            <w:pPr>
              <w:spacing w:line="276" w:lineRule="auto"/>
              <w:rPr>
                <w:rFonts w:ascii="Arial" w:hAnsi="Arial" w:cs="Arial"/>
                <w:sz w:val="22"/>
                <w:szCs w:val="22"/>
              </w:rPr>
            </w:pPr>
            <w:r w:rsidRPr="00CC5D1D">
              <w:rPr>
                <w:rFonts w:ascii="Arial" w:hAnsi="Arial" w:cs="Arial"/>
                <w:sz w:val="22"/>
                <w:szCs w:val="22"/>
              </w:rPr>
              <w:t xml:space="preserve">Due to the selective nature of the fishing method (hand collection), the likelihood of interactions with cetaceans is very low. Therefore, the department considers the current operation of the Victorian Abalone Fishery is not likely to adversely affect the conservation status of a listed marine species or a population of that species. </w:t>
            </w:r>
          </w:p>
        </w:tc>
      </w:tr>
    </w:tbl>
    <w:p w:rsidR="00DA6A89" w:rsidRDefault="00DA6A89" w:rsidP="00DB4EFA">
      <w:pPr>
        <w:spacing w:line="276" w:lineRule="auto"/>
        <w:rPr>
          <w:rFonts w:ascii="Arial" w:hAnsi="Arial" w:cs="Arial"/>
        </w:rPr>
      </w:pPr>
    </w:p>
    <w:p w:rsidR="00D32C85" w:rsidRDefault="00D32C85" w:rsidP="00336F95">
      <w:pPr>
        <w:spacing w:line="276" w:lineRule="auto"/>
        <w:rPr>
          <w:rFonts w:ascii="Arial" w:hAnsi="Arial" w:cs="Arial"/>
          <w:b/>
          <w:sz w:val="22"/>
        </w:rPr>
      </w:pPr>
    </w:p>
    <w:p w:rsidR="00D32C85" w:rsidRDefault="00D32C85" w:rsidP="00336F95">
      <w:pPr>
        <w:spacing w:line="276" w:lineRule="auto"/>
        <w:rPr>
          <w:rFonts w:ascii="Arial" w:hAnsi="Arial" w:cs="Arial"/>
          <w:b/>
          <w:sz w:val="22"/>
        </w:rPr>
      </w:pPr>
    </w:p>
    <w:p w:rsidR="00D32C85" w:rsidRDefault="00D32C85" w:rsidP="00336F95">
      <w:pPr>
        <w:spacing w:line="276" w:lineRule="auto"/>
        <w:rPr>
          <w:rFonts w:ascii="Arial" w:hAnsi="Arial" w:cs="Arial"/>
          <w:b/>
          <w:sz w:val="22"/>
        </w:rPr>
      </w:pPr>
    </w:p>
    <w:p w:rsidR="00D32C85" w:rsidRDefault="00D32C85" w:rsidP="00336F95">
      <w:pPr>
        <w:spacing w:line="276" w:lineRule="auto"/>
        <w:rPr>
          <w:rFonts w:ascii="Arial" w:hAnsi="Arial" w:cs="Arial"/>
          <w:b/>
          <w:sz w:val="22"/>
        </w:rPr>
      </w:pPr>
    </w:p>
    <w:p w:rsidR="00D32C85" w:rsidRDefault="00D32C85" w:rsidP="00336F95">
      <w:pPr>
        <w:spacing w:line="276" w:lineRule="auto"/>
        <w:rPr>
          <w:rFonts w:ascii="Arial" w:hAnsi="Arial" w:cs="Arial"/>
          <w:b/>
          <w:sz w:val="22"/>
        </w:rPr>
      </w:pPr>
    </w:p>
    <w:p w:rsidR="00D32C85" w:rsidRDefault="00D32C85" w:rsidP="00336F95">
      <w:pPr>
        <w:spacing w:line="276" w:lineRule="auto"/>
        <w:rPr>
          <w:rFonts w:ascii="Arial" w:hAnsi="Arial" w:cs="Arial"/>
          <w:b/>
          <w:sz w:val="22"/>
        </w:rPr>
      </w:pPr>
    </w:p>
    <w:p w:rsidR="00DA6A89" w:rsidRPr="00773CED" w:rsidRDefault="00DA6A89" w:rsidP="00336F95">
      <w:pPr>
        <w:spacing w:line="276" w:lineRule="auto"/>
        <w:rPr>
          <w:rFonts w:ascii="Arial" w:hAnsi="Arial" w:cs="Arial"/>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336F95">
            <w:pPr>
              <w:spacing w:before="60" w:after="60" w:line="276" w:lineRule="auto"/>
              <w:rPr>
                <w:rFonts w:ascii="Arial" w:hAnsi="Arial" w:cs="Arial"/>
                <w:b/>
              </w:rPr>
            </w:pPr>
            <w:r w:rsidRPr="00F6308F">
              <w:rPr>
                <w:rFonts w:ascii="Arial" w:hAnsi="Arial" w:cs="Arial"/>
                <w:b/>
                <w:sz w:val="22"/>
              </w:rPr>
              <w:t xml:space="preserve">The department’s assessment of the </w:t>
            </w:r>
            <w:r w:rsidR="000613FB">
              <w:rPr>
                <w:rFonts w:ascii="Arial" w:hAnsi="Arial" w:cs="Arial"/>
                <w:b/>
                <w:sz w:val="22"/>
              </w:rPr>
              <w:t>Victorian Abalone Fishery</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547" w:hanging="547"/>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0613FB" w:rsidRDefault="000613FB" w:rsidP="005A6218">
            <w:pPr>
              <w:spacing w:after="200" w:line="276" w:lineRule="auto"/>
              <w:rPr>
                <w:rFonts w:ascii="Arial" w:hAnsi="Arial" w:cs="Arial"/>
                <w:sz w:val="22"/>
                <w:szCs w:val="22"/>
              </w:rPr>
            </w:pPr>
            <w:r w:rsidRPr="000613FB">
              <w:rPr>
                <w:rFonts w:ascii="Arial" w:hAnsi="Arial" w:cs="Arial"/>
                <w:sz w:val="22"/>
                <w:szCs w:val="22"/>
              </w:rPr>
              <w:t>The department recommends that Victorian Abalone Fishery be accredited under sections 208A, 222A, 245 and 265.</w:t>
            </w:r>
          </w:p>
        </w:tc>
      </w:tr>
      <w:tr w:rsidR="00DA6A89" w:rsidRPr="00F6308F" w:rsidTr="00814CC7">
        <w:tc>
          <w:tcPr>
            <w:tcW w:w="7166" w:type="dxa"/>
            <w:tcMar>
              <w:top w:w="57" w:type="dxa"/>
              <w:bottom w:w="57" w:type="dxa"/>
            </w:tcMar>
          </w:tcPr>
          <w:p w:rsidR="00DA6A89" w:rsidRPr="001B2CE2" w:rsidRDefault="00DA6A89" w:rsidP="00336F95">
            <w:pPr>
              <w:spacing w:line="276" w:lineRule="auto"/>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336F95">
            <w:pPr>
              <w:numPr>
                <w:ilvl w:val="0"/>
                <w:numId w:val="24"/>
              </w:numPr>
              <w:tabs>
                <w:tab w:val="clear" w:pos="360"/>
              </w:tabs>
              <w:spacing w:line="276" w:lineRule="auto"/>
              <w:ind w:left="1224" w:hanging="720"/>
              <w:rPr>
                <w:rFonts w:ascii="Arial" w:hAnsi="Arial" w:cs="Arial"/>
                <w:sz w:val="22"/>
                <w:szCs w:val="22"/>
              </w:rPr>
            </w:pPr>
            <w:proofErr w:type="gramStart"/>
            <w:r w:rsidRPr="001B2CE2">
              <w:rPr>
                <w:rFonts w:ascii="Arial" w:hAnsi="Arial" w:cs="Arial"/>
                <w:sz w:val="22"/>
                <w:szCs w:val="22"/>
              </w:rPr>
              <w:t>while</w:t>
            </w:r>
            <w:proofErr w:type="gramEnd"/>
            <w:r w:rsidRPr="001B2CE2">
              <w:rPr>
                <w:rFonts w:ascii="Arial" w:hAnsi="Arial" w:cs="Arial"/>
                <w:sz w:val="22"/>
                <w:szCs w:val="22"/>
              </w:rPr>
              <w:t xml:space="preserve"> a certain condition is complied with.</w:t>
            </w:r>
          </w:p>
          <w:p w:rsidR="00DA6A89" w:rsidRPr="001B2CE2" w:rsidRDefault="00DA6A89" w:rsidP="005A6218">
            <w:pPr>
              <w:spacing w:after="200" w:line="276" w:lineRule="auto"/>
              <w:ind w:left="547"/>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DA6A89" w:rsidRPr="004B67D8" w:rsidRDefault="00624E31" w:rsidP="005A6218">
            <w:pPr>
              <w:spacing w:after="200" w:line="276" w:lineRule="auto"/>
              <w:rPr>
                <w:rFonts w:ascii="Arial" w:hAnsi="Arial" w:cs="Arial"/>
                <w:sz w:val="22"/>
                <w:szCs w:val="22"/>
              </w:rPr>
            </w:pPr>
            <w:r w:rsidRPr="004B67D8">
              <w:rPr>
                <w:rFonts w:ascii="Arial" w:hAnsi="Arial" w:cs="Arial"/>
                <w:sz w:val="22"/>
                <w:szCs w:val="22"/>
              </w:rPr>
              <w:t xml:space="preserve">The department considers that no conditions are required for the accreditation of the management regime for the </w:t>
            </w:r>
            <w:r w:rsidR="004B67D8" w:rsidRPr="004B67D8">
              <w:rPr>
                <w:rFonts w:ascii="Arial" w:hAnsi="Arial" w:cs="Arial"/>
                <w:sz w:val="22"/>
                <w:szCs w:val="22"/>
              </w:rPr>
              <w:t>Victorian Abalone Fishery</w:t>
            </w:r>
            <w:r w:rsidR="00DA6A89" w:rsidRPr="004B67D8">
              <w:rPr>
                <w:rFonts w:ascii="Arial" w:hAnsi="Arial" w:cs="Arial"/>
                <w:sz w:val="22"/>
                <w:szCs w:val="22"/>
              </w:rPr>
              <w:t xml:space="preserve"> </w:t>
            </w:r>
            <w:r w:rsidRPr="004B67D8">
              <w:rPr>
                <w:rFonts w:ascii="Arial" w:hAnsi="Arial" w:cs="Arial"/>
                <w:sz w:val="22"/>
                <w:szCs w:val="22"/>
              </w:rPr>
              <w:t>under Part </w:t>
            </w:r>
            <w:r w:rsidR="00DA6A89" w:rsidRPr="004B67D8">
              <w:rPr>
                <w:rFonts w:ascii="Arial" w:hAnsi="Arial" w:cs="Arial"/>
                <w:sz w:val="22"/>
                <w:szCs w:val="22"/>
              </w:rPr>
              <w:t>13.</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360" w:hanging="360"/>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336F95">
            <w:pPr>
              <w:spacing w:line="276" w:lineRule="auto"/>
              <w:rPr>
                <w:rFonts w:ascii="Arial" w:hAnsi="Arial" w:cs="Arial"/>
              </w:rPr>
            </w:pPr>
          </w:p>
        </w:tc>
      </w:tr>
    </w:tbl>
    <w:p w:rsidR="00DA6A89" w:rsidRPr="00F6308F" w:rsidRDefault="00DA6A89" w:rsidP="00336F95">
      <w:pPr>
        <w:spacing w:line="276" w:lineRule="auto"/>
        <w:rPr>
          <w:rFonts w:ascii="Arial" w:hAnsi="Arial" w:cs="Arial"/>
          <w:b/>
        </w:rPr>
      </w:pPr>
    </w:p>
    <w:p w:rsidR="00F078E2" w:rsidRDefault="00DA6A89" w:rsidP="00F078E2">
      <w:pPr>
        <w:spacing w:after="200" w:line="276" w:lineRule="auto"/>
        <w:rPr>
          <w:rFonts w:ascii="Arial" w:hAnsi="Arial" w:cs="Arial"/>
          <w:b/>
          <w:sz w:val="22"/>
          <w:szCs w:val="22"/>
        </w:rPr>
      </w:pPr>
      <w:r w:rsidRPr="00F6308F">
        <w:rPr>
          <w:rFonts w:ascii="Arial" w:hAnsi="Arial" w:cs="Arial"/>
          <w:b/>
        </w:rPr>
        <w:br w:type="page"/>
      </w:r>
    </w:p>
    <w:p w:rsidR="00F078E2" w:rsidRPr="00C24A27" w:rsidRDefault="00F078E2" w:rsidP="00F078E2">
      <w:pPr>
        <w:spacing w:after="200" w:line="276" w:lineRule="auto"/>
        <w:rPr>
          <w:rFonts w:ascii="Arial" w:hAnsi="Arial" w:cs="Arial"/>
          <w:b/>
          <w:sz w:val="22"/>
          <w:szCs w:val="22"/>
        </w:rPr>
      </w:pPr>
    </w:p>
    <w:p w:rsidR="00814CC7" w:rsidRPr="00F6308F" w:rsidRDefault="00814CC7" w:rsidP="00F078E2">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4CC7">
            <w:pPr>
              <w:numPr>
                <w:ilvl w:val="0"/>
                <w:numId w:val="36"/>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4CC7">
            <w:pPr>
              <w:numPr>
                <w:ilvl w:val="0"/>
                <w:numId w:val="37"/>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782BFC">
            <w:pPr>
              <w:numPr>
                <w:ilvl w:val="0"/>
                <w:numId w:val="38"/>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2401C8" w:rsidRPr="00A8684C" w:rsidRDefault="00DA6A89" w:rsidP="008912FB">
      <w:pPr>
        <w:spacing w:line="276" w:lineRule="auto"/>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4B67D8">
              <w:rPr>
                <w:rFonts w:ascii="Arial" w:hAnsi="Arial" w:cs="Arial"/>
                <w:b/>
                <w:sz w:val="22"/>
                <w:szCs w:val="22"/>
              </w:rPr>
              <w:t>Victorian Abalone Fishery</w:t>
            </w: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varying o</w:t>
            </w:r>
            <w:r w:rsidR="000A6BEE">
              <w:rPr>
                <w:rFonts w:ascii="Arial" w:hAnsi="Arial" w:cs="Arial"/>
                <w:sz w:val="22"/>
                <w:szCs w:val="22"/>
              </w:rPr>
              <w:t>r</w:t>
            </w:r>
            <w:r w:rsidRPr="002A476F">
              <w:rPr>
                <w:rFonts w:ascii="Arial" w:hAnsi="Arial" w:cs="Arial"/>
                <w:sz w:val="22"/>
                <w:szCs w:val="22"/>
              </w:rPr>
              <w:t xml:space="preserve"> revoking a condition or restriction to which the inclusion of a specimen in the list is subject; or</w:t>
            </w:r>
          </w:p>
          <w:p w:rsidR="00DA6A89" w:rsidRPr="002A476F" w:rsidRDefault="00DA6A89" w:rsidP="008912FB">
            <w:pPr>
              <w:numPr>
                <w:ilvl w:val="0"/>
                <w:numId w:val="11"/>
              </w:numPr>
              <w:tabs>
                <w:tab w:val="clear" w:pos="1080"/>
                <w:tab w:val="num" w:pos="900"/>
              </w:tabs>
              <w:spacing w:line="276" w:lineRule="auto"/>
              <w:ind w:left="900" w:hanging="540"/>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tc>
        <w:tc>
          <w:tcPr>
            <w:tcW w:w="7087" w:type="dxa"/>
            <w:tcMar>
              <w:top w:w="57" w:type="dxa"/>
              <w:bottom w:w="57" w:type="dxa"/>
            </w:tcMar>
          </w:tcPr>
          <w:p w:rsidR="00BB18B4" w:rsidRPr="002A476F" w:rsidRDefault="00BB18B4" w:rsidP="008912FB">
            <w:pPr>
              <w:pStyle w:val="NormalWeb"/>
              <w:spacing w:before="0" w:beforeAutospacing="0" w:after="0" w:afterAutospacing="0" w:line="276" w:lineRule="auto"/>
              <w:rPr>
                <w:rFonts w:ascii="Arial" w:hAnsi="Arial" w:cs="Arial"/>
                <w:sz w:val="22"/>
                <w:szCs w:val="22"/>
              </w:rPr>
            </w:pPr>
            <w:r w:rsidRPr="002A476F">
              <w:rPr>
                <w:rFonts w:ascii="Arial" w:hAnsi="Arial" w:cs="Arial"/>
                <w:sz w:val="22"/>
                <w:szCs w:val="22"/>
              </w:rPr>
              <w:t>The department recommends</w:t>
            </w:r>
            <w:r w:rsidR="004B67D8">
              <w:rPr>
                <w:rFonts w:ascii="Arial" w:hAnsi="Arial" w:cs="Arial"/>
                <w:sz w:val="22"/>
                <w:szCs w:val="22"/>
              </w:rPr>
              <w:t xml:space="preserve"> that pro</w:t>
            </w:r>
            <w:r w:rsidR="00506D42">
              <w:rPr>
                <w:rFonts w:ascii="Arial" w:hAnsi="Arial" w:cs="Arial"/>
                <w:sz w:val="22"/>
                <w:szCs w:val="22"/>
              </w:rPr>
              <w:t>duct derived from the Victorian </w:t>
            </w:r>
            <w:r w:rsidR="004B67D8">
              <w:rPr>
                <w:rFonts w:ascii="Arial" w:hAnsi="Arial" w:cs="Arial"/>
                <w:sz w:val="22"/>
                <w:szCs w:val="22"/>
              </w:rPr>
              <w:t>Abalone Fishery</w:t>
            </w:r>
            <w:r w:rsidRPr="002A476F">
              <w:rPr>
                <w:rFonts w:ascii="Arial" w:hAnsi="Arial" w:cs="Arial"/>
                <w:sz w:val="22"/>
                <w:szCs w:val="22"/>
              </w:rPr>
              <w:t xml:space="preserve"> be included in the list of</w:t>
            </w:r>
            <w:r w:rsidR="00BC6964">
              <w:rPr>
                <w:rFonts w:ascii="Arial" w:hAnsi="Arial" w:cs="Arial"/>
                <w:sz w:val="22"/>
                <w:szCs w:val="22"/>
              </w:rPr>
              <w:t xml:space="preserve"> exempt native specimens until </w:t>
            </w:r>
            <w:r w:rsidR="00BC6964" w:rsidRPr="00BC6964">
              <w:rPr>
                <w:rFonts w:ascii="Arial" w:hAnsi="Arial" w:cs="Arial"/>
                <w:sz w:val="22"/>
                <w:szCs w:val="22"/>
              </w:rPr>
              <w:t>15 June 2018</w:t>
            </w:r>
            <w:r w:rsidRPr="00BC6964">
              <w:rPr>
                <w:rFonts w:ascii="Arial" w:hAnsi="Arial" w:cs="Arial"/>
                <w:sz w:val="22"/>
                <w:szCs w:val="22"/>
              </w:rPr>
              <w:t>.</w:t>
            </w:r>
            <w:r w:rsidRPr="002A476F">
              <w:rPr>
                <w:rFonts w:ascii="Arial" w:hAnsi="Arial" w:cs="Arial"/>
                <w:sz w:val="22"/>
                <w:szCs w:val="22"/>
              </w:rPr>
              <w:t xml:space="preserve"> </w:t>
            </w:r>
          </w:p>
          <w:p w:rsidR="00F274C4" w:rsidRPr="002A476F" w:rsidRDefault="00F274C4" w:rsidP="008912FB">
            <w:pPr>
              <w:pStyle w:val="NormalWeb"/>
              <w:spacing w:before="0" w:beforeAutospacing="0" w:after="0" w:afterAutospacing="0" w:line="276" w:lineRule="auto"/>
              <w:rPr>
                <w:rFonts w:ascii="Arial" w:eastAsia="Times New Roman" w:hAnsi="Arial" w:cs="Arial"/>
                <w:sz w:val="22"/>
                <w:szCs w:val="22"/>
                <w:lang w:val="en-AU" w:eastAsia="en-AU"/>
              </w:rPr>
            </w:pPr>
          </w:p>
          <w:p w:rsidR="00F274C4" w:rsidRPr="002A476F" w:rsidRDefault="00F274C4" w:rsidP="004B67D8">
            <w:pPr>
              <w:pStyle w:val="NormalWeb"/>
              <w:spacing w:before="0" w:beforeAutospacing="0" w:after="120" w:afterAutospacing="0" w:line="276" w:lineRule="auto"/>
              <w:rPr>
                <w:rFonts w:ascii="Arial" w:eastAsia="Times New Roman" w:hAnsi="Arial" w:cs="Arial"/>
                <w:sz w:val="22"/>
                <w:szCs w:val="22"/>
                <w:lang w:val="en-AU" w:eastAsia="en-AU"/>
              </w:rPr>
            </w:pPr>
          </w:p>
        </w:tc>
      </w:tr>
      <w:tr w:rsidR="00DA6A89" w:rsidRPr="00F6308F" w:rsidTr="00814CC7">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p w:rsidR="00DA6A89" w:rsidRPr="002A476F" w:rsidRDefault="00DA6A89" w:rsidP="008912FB">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DA6A89" w:rsidRPr="002A476F" w:rsidRDefault="00B169FB" w:rsidP="008912FB">
            <w:pPr>
              <w:spacing w:after="120" w:line="276" w:lineRule="auto"/>
              <w:rPr>
                <w:rFonts w:ascii="Arial" w:hAnsi="Arial" w:cs="Arial"/>
                <w:color w:val="000000"/>
                <w:sz w:val="22"/>
                <w:szCs w:val="22"/>
              </w:rPr>
            </w:pPr>
            <w:r w:rsidRPr="002A476F">
              <w:rPr>
                <w:rFonts w:ascii="Arial" w:hAnsi="Arial" w:cs="Arial"/>
                <w:sz w:val="22"/>
                <w:szCs w:val="22"/>
              </w:rPr>
              <w:t xml:space="preserve">No assessment of the </w:t>
            </w:r>
            <w:r w:rsidR="004B67D8">
              <w:rPr>
                <w:rFonts w:ascii="Arial" w:hAnsi="Arial" w:cs="Arial"/>
                <w:sz w:val="22"/>
                <w:szCs w:val="22"/>
              </w:rPr>
              <w:t>Victorian Abalone Fishery</w:t>
            </w:r>
            <w:r w:rsidR="004B67D8" w:rsidRPr="002A476F">
              <w:rPr>
                <w:rFonts w:ascii="Arial" w:hAnsi="Arial" w:cs="Arial"/>
                <w:sz w:val="22"/>
                <w:szCs w:val="22"/>
              </w:rPr>
              <w:t xml:space="preserve"> </w:t>
            </w:r>
            <w:r w:rsidRPr="002A476F">
              <w:rPr>
                <w:rFonts w:ascii="Arial" w:hAnsi="Arial" w:cs="Arial"/>
                <w:sz w:val="22"/>
                <w:szCs w:val="22"/>
              </w:rPr>
              <w:t>has been carried out under Part 10 of the EPBC Act.</w:t>
            </w:r>
          </w:p>
        </w:tc>
      </w:tr>
      <w:tr w:rsidR="00DA6A89" w:rsidRPr="00F6308F" w:rsidTr="00814CC7">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912FB">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4B67D8" w:rsidRDefault="004B67D8" w:rsidP="008912FB">
            <w:pPr>
              <w:spacing w:line="276" w:lineRule="auto"/>
              <w:rPr>
                <w:rFonts w:ascii="Arial" w:hAnsi="Arial" w:cs="Arial"/>
                <w:iCs/>
                <w:sz w:val="22"/>
                <w:szCs w:val="22"/>
              </w:rPr>
            </w:pPr>
          </w:p>
          <w:p w:rsidR="00DA6A89" w:rsidRPr="002A476F" w:rsidRDefault="00B169FB" w:rsidP="008912FB">
            <w:pPr>
              <w:spacing w:line="276" w:lineRule="auto"/>
              <w:rPr>
                <w:rFonts w:ascii="Arial" w:hAnsi="Arial" w:cs="Arial"/>
                <w:iCs/>
                <w:sz w:val="22"/>
                <w:szCs w:val="22"/>
              </w:rPr>
            </w:pPr>
            <w:r w:rsidRPr="002A476F">
              <w:rPr>
                <w:rFonts w:ascii="Arial" w:hAnsi="Arial" w:cs="Arial"/>
                <w:iCs/>
                <w:sz w:val="22"/>
                <w:szCs w:val="22"/>
              </w:rPr>
              <w:t>The department</w:t>
            </w:r>
            <w:r w:rsidR="00DA6A89" w:rsidRPr="002A476F">
              <w:rPr>
                <w:rFonts w:ascii="Arial" w:hAnsi="Arial" w:cs="Arial"/>
                <w:iCs/>
                <w:sz w:val="22"/>
                <w:szCs w:val="22"/>
              </w:rPr>
              <w:t xml:space="preserve"> considers that the amendment of the </w:t>
            </w:r>
            <w:r w:rsidRPr="002A476F">
              <w:rPr>
                <w:rFonts w:ascii="Arial" w:hAnsi="Arial" w:cs="Arial"/>
                <w:iCs/>
                <w:sz w:val="22"/>
                <w:szCs w:val="22"/>
              </w:rPr>
              <w:t xml:space="preserve">list of exempt native specimens </w:t>
            </w:r>
            <w:r w:rsidR="00DA6A89" w:rsidRPr="002A476F">
              <w:rPr>
                <w:rFonts w:ascii="Arial" w:hAnsi="Arial" w:cs="Arial"/>
                <w:iCs/>
                <w:sz w:val="22"/>
                <w:szCs w:val="22"/>
              </w:rPr>
              <w:t xml:space="preserve">to include product taken in the </w:t>
            </w:r>
            <w:r w:rsidR="004B67D8">
              <w:rPr>
                <w:rFonts w:ascii="Arial" w:hAnsi="Arial" w:cs="Arial"/>
                <w:sz w:val="22"/>
                <w:szCs w:val="22"/>
              </w:rPr>
              <w:t>Victorian Abalone Fishery</w:t>
            </w:r>
            <w:r w:rsidR="004B67D8" w:rsidRPr="002A476F">
              <w:rPr>
                <w:rFonts w:ascii="Arial" w:hAnsi="Arial" w:cs="Arial"/>
                <w:sz w:val="22"/>
                <w:szCs w:val="22"/>
              </w:rPr>
              <w:t xml:space="preserve"> </w:t>
            </w:r>
            <w:r w:rsidR="00FD414D">
              <w:rPr>
                <w:rFonts w:ascii="Arial" w:hAnsi="Arial" w:cs="Arial"/>
                <w:sz w:val="22"/>
                <w:szCs w:val="22"/>
              </w:rPr>
              <w:t xml:space="preserve">until </w:t>
            </w:r>
            <w:r w:rsidR="00FD414D" w:rsidRPr="00BC6964">
              <w:rPr>
                <w:rFonts w:ascii="Arial" w:hAnsi="Arial" w:cs="Arial"/>
                <w:sz w:val="22"/>
                <w:szCs w:val="22"/>
              </w:rPr>
              <w:t>15 June 2018</w:t>
            </w:r>
            <w:r w:rsidR="00662380" w:rsidRPr="002A476F">
              <w:rPr>
                <w:rFonts w:ascii="Arial" w:hAnsi="Arial" w:cs="Arial"/>
                <w:sz w:val="22"/>
                <w:szCs w:val="22"/>
              </w:rPr>
              <w:t xml:space="preserve"> </w:t>
            </w:r>
            <w:r w:rsidR="00DA6A89" w:rsidRPr="002A476F">
              <w:rPr>
                <w:rFonts w:ascii="Arial" w:hAnsi="Arial" w:cs="Arial"/>
                <w:iCs/>
                <w:sz w:val="22"/>
                <w:szCs w:val="22"/>
              </w:rPr>
              <w:t xml:space="preserve">would be consistent with the provisions 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w:t>
            </w:r>
            <w:r w:rsidR="00662380" w:rsidRPr="002A476F">
              <w:rPr>
                <w:rFonts w:ascii="Arial" w:hAnsi="Arial" w:cs="Arial"/>
                <w:sz w:val="22"/>
                <w:szCs w:val="22"/>
              </w:rPr>
              <w:t>nd Flora (CITES) listed </w:t>
            </w:r>
            <w:r w:rsidR="00C009F5" w:rsidRPr="002A476F">
              <w:rPr>
                <w:rFonts w:ascii="Arial" w:hAnsi="Arial" w:cs="Arial"/>
                <w:sz w:val="22"/>
                <w:szCs w:val="22"/>
              </w:rPr>
              <w:t>species</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lastRenderedPageBreak/>
              <w:t>there are management arrangements in place to ensure that the resource is being managed in an ecologicall</w:t>
            </w:r>
            <w:r w:rsidR="00662380" w:rsidRPr="002A476F">
              <w:rPr>
                <w:rFonts w:ascii="Arial" w:hAnsi="Arial" w:cs="Arial"/>
                <w:sz w:val="22"/>
                <w:szCs w:val="22"/>
              </w:rPr>
              <w:t>y sustainable way (see </w:t>
            </w:r>
            <w:r w:rsidR="00C009F5" w:rsidRPr="002A476F">
              <w:rPr>
                <w:rFonts w:ascii="Arial" w:hAnsi="Arial" w:cs="Arial"/>
                <w:sz w:val="22"/>
                <w:szCs w:val="22"/>
              </w:rPr>
              <w:t>Table 1)</w:t>
            </w:r>
          </w:p>
          <w:p w:rsidR="00DA6A89" w:rsidRPr="002A476F" w:rsidRDefault="004B67D8" w:rsidP="008912FB">
            <w:pPr>
              <w:numPr>
                <w:ilvl w:val="0"/>
                <w:numId w:val="4"/>
              </w:numPr>
              <w:tabs>
                <w:tab w:val="clear" w:pos="1455"/>
                <w:tab w:val="num" w:pos="293"/>
              </w:tabs>
              <w:spacing w:line="276" w:lineRule="auto"/>
              <w:ind w:left="293" w:hanging="293"/>
              <w:rPr>
                <w:rFonts w:ascii="Arial" w:hAnsi="Arial" w:cs="Arial"/>
                <w:sz w:val="22"/>
                <w:szCs w:val="22"/>
              </w:rPr>
            </w:pPr>
            <w:r>
              <w:rPr>
                <w:rFonts w:ascii="Arial" w:hAnsi="Arial" w:cs="Arial"/>
                <w:sz w:val="22"/>
                <w:szCs w:val="22"/>
              </w:rPr>
              <w:t>the operation of the Victorian Abalone Fishery</w:t>
            </w:r>
            <w:r w:rsidR="00DA6A89" w:rsidRPr="002A476F">
              <w:rPr>
                <w:rFonts w:ascii="Arial" w:hAnsi="Arial" w:cs="Arial"/>
                <w:sz w:val="22"/>
                <w:szCs w:val="22"/>
              </w:rPr>
              <w:t xml:space="preserve"> is unlikely to be unsustainable and threaten biodi</w:t>
            </w:r>
            <w:r w:rsidR="00C009F5" w:rsidRPr="002A476F">
              <w:rPr>
                <w:rFonts w:ascii="Arial" w:hAnsi="Arial" w:cs="Arial"/>
                <w:sz w:val="22"/>
                <w:szCs w:val="22"/>
              </w:rPr>
              <w:t xml:space="preserve">versity within the </w:t>
            </w:r>
            <w:r w:rsidR="00C009F5" w:rsidRPr="00FD414D">
              <w:rPr>
                <w:rFonts w:ascii="Arial" w:hAnsi="Arial" w:cs="Arial"/>
                <w:sz w:val="22"/>
                <w:szCs w:val="22"/>
              </w:rPr>
              <w:t>next 5 years</w:t>
            </w:r>
            <w:r w:rsidR="00C009F5" w:rsidRPr="002A476F">
              <w:rPr>
                <w:rFonts w:ascii="Arial" w:hAnsi="Arial" w:cs="Arial"/>
                <w:sz w:val="22"/>
                <w:szCs w:val="22"/>
              </w:rPr>
              <w:t>,</w:t>
            </w:r>
            <w:r w:rsidR="00DA6A89" w:rsidRPr="002A476F">
              <w:rPr>
                <w:rFonts w:ascii="Arial" w:hAnsi="Arial" w:cs="Arial"/>
                <w:sz w:val="22"/>
                <w:szCs w:val="22"/>
              </w:rPr>
              <w:t xml:space="preserve"> and</w:t>
            </w:r>
          </w:p>
          <w:p w:rsidR="00DA6A89" w:rsidRPr="002A476F" w:rsidRDefault="00DA6A89" w:rsidP="008912FB">
            <w:pPr>
              <w:numPr>
                <w:ilvl w:val="0"/>
                <w:numId w:val="4"/>
              </w:numPr>
              <w:tabs>
                <w:tab w:val="clear" w:pos="1455"/>
                <w:tab w:val="num" w:pos="293"/>
              </w:tabs>
              <w:spacing w:line="276" w:lineRule="auto"/>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9F1E60" w:rsidRPr="002A476F">
              <w:rPr>
                <w:rFonts w:ascii="Arial" w:hAnsi="Arial" w:cs="Arial"/>
                <w:sz w:val="22"/>
                <w:szCs w:val="22"/>
              </w:rPr>
              <w:t xml:space="preserve">Environment Protection and Biodiversity Conservation Regulations 2000 </w:t>
            </w:r>
            <w:r w:rsidR="00B03A35">
              <w:rPr>
                <w:rFonts w:ascii="Arial" w:hAnsi="Arial" w:cs="Arial"/>
                <w:sz w:val="22"/>
                <w:szCs w:val="22"/>
              </w:rPr>
              <w:t xml:space="preserve">(EPBC Regulations) </w:t>
            </w:r>
            <w:r w:rsidRPr="002A476F">
              <w:rPr>
                <w:rFonts w:ascii="Arial" w:hAnsi="Arial" w:cs="Arial"/>
                <w:sz w:val="22"/>
                <w:szCs w:val="22"/>
              </w:rPr>
              <w:t xml:space="preserve">do not specify </w:t>
            </w:r>
            <w:r w:rsidR="005274E9">
              <w:rPr>
                <w:rFonts w:ascii="Arial" w:hAnsi="Arial" w:cs="Arial"/>
                <w:sz w:val="22"/>
                <w:szCs w:val="22"/>
              </w:rPr>
              <w:t>molluscs</w:t>
            </w:r>
            <w:r w:rsidR="005274E9" w:rsidRPr="002A476F">
              <w:rPr>
                <w:rFonts w:ascii="Arial" w:hAnsi="Arial" w:cs="Arial"/>
                <w:sz w:val="22"/>
                <w:szCs w:val="22"/>
              </w:rPr>
              <w:t xml:space="preserve"> </w:t>
            </w:r>
            <w:r w:rsidRPr="002A476F">
              <w:rPr>
                <w:rFonts w:ascii="Arial" w:hAnsi="Arial" w:cs="Arial"/>
                <w:sz w:val="22"/>
                <w:szCs w:val="22"/>
              </w:rPr>
              <w:t>as a class of animal in relation to the welfare of live specimens.</w:t>
            </w:r>
          </w:p>
          <w:p w:rsidR="009F1E60" w:rsidRPr="002A476F" w:rsidRDefault="009F1E60" w:rsidP="004B67D8">
            <w:pPr>
              <w:spacing w:after="120" w:line="276" w:lineRule="auto"/>
              <w:rPr>
                <w:rFonts w:ascii="Arial" w:hAnsi="Arial" w:cs="Arial"/>
                <w:sz w:val="22"/>
                <w:szCs w:val="22"/>
              </w:rPr>
            </w:pPr>
          </w:p>
        </w:tc>
      </w:tr>
      <w:tr w:rsidR="00DA6A89" w:rsidRPr="00F6308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8912FB">
            <w:pPr>
              <w:numPr>
                <w:ilvl w:val="0"/>
                <w:numId w:val="7"/>
              </w:numPr>
              <w:spacing w:line="276" w:lineRule="auto"/>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8912FB">
            <w:pPr>
              <w:numPr>
                <w:ilvl w:val="0"/>
                <w:numId w:val="7"/>
              </w:numPr>
              <w:spacing w:line="276" w:lineRule="auto"/>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8912FB">
            <w:pPr>
              <w:numPr>
                <w:ilvl w:val="0"/>
                <w:numId w:val="7"/>
              </w:numPr>
              <w:spacing w:line="276" w:lineRule="auto"/>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 </w:t>
            </w:r>
          </w:p>
        </w:tc>
        <w:tc>
          <w:tcPr>
            <w:tcW w:w="7087" w:type="dxa"/>
          </w:tcPr>
          <w:p w:rsidR="009F1E60" w:rsidRPr="002A476F" w:rsidRDefault="00B169FB" w:rsidP="008912FB">
            <w:pPr>
              <w:spacing w:after="120"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r w:rsidR="004B67D8">
              <w:rPr>
                <w:rFonts w:ascii="Arial" w:hAnsi="Arial" w:cs="Arial"/>
                <w:iCs/>
                <w:sz w:val="22"/>
                <w:szCs w:val="22"/>
              </w:rPr>
              <w:t>The application from the Victorian Department of Environment and Primary Industries</w:t>
            </w:r>
            <w:r w:rsidR="009F1E60" w:rsidRPr="002A476F">
              <w:rPr>
                <w:rFonts w:ascii="Arial" w:hAnsi="Arial" w:cs="Arial"/>
                <w:iCs/>
                <w:sz w:val="22"/>
                <w:szCs w:val="22"/>
              </w:rPr>
              <w:t xml:space="preserve"> was re</w:t>
            </w:r>
            <w:r w:rsidR="004B67D8">
              <w:rPr>
                <w:rFonts w:ascii="Arial" w:hAnsi="Arial" w:cs="Arial"/>
                <w:iCs/>
                <w:sz w:val="22"/>
                <w:szCs w:val="22"/>
              </w:rPr>
              <w:t>leased for public comment from 8 May 2013 to 6 June 2013</w:t>
            </w:r>
            <w:r w:rsidR="009F1E60" w:rsidRPr="002A476F">
              <w:rPr>
                <w:rFonts w:ascii="Arial" w:hAnsi="Arial" w:cs="Arial"/>
                <w:iCs/>
                <w:sz w:val="22"/>
                <w:szCs w:val="22"/>
              </w:rPr>
              <w:t>. The public comment period sought comment on:</w:t>
            </w:r>
          </w:p>
          <w:p w:rsidR="009F1E60" w:rsidRPr="002A476F" w:rsidRDefault="009F1E60" w:rsidP="008912FB">
            <w:pPr>
              <w:numPr>
                <w:ilvl w:val="0"/>
                <w:numId w:val="4"/>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4B67D8">
              <w:rPr>
                <w:rFonts w:ascii="Arial" w:hAnsi="Arial" w:cs="Arial"/>
                <w:sz w:val="22"/>
                <w:szCs w:val="22"/>
              </w:rPr>
              <w:t>Victorian Abalone Fishery</w:t>
            </w:r>
            <w:r w:rsidRPr="002A476F">
              <w:rPr>
                <w:rFonts w:ascii="Arial" w:hAnsi="Arial" w:cs="Arial"/>
                <w:sz w:val="22"/>
                <w:szCs w:val="22"/>
              </w:rPr>
              <w:t xml:space="preserve">, and </w:t>
            </w:r>
          </w:p>
          <w:p w:rsidR="009F1E60" w:rsidRPr="002A476F" w:rsidRDefault="009F1E60" w:rsidP="008912FB">
            <w:pPr>
              <w:numPr>
                <w:ilvl w:val="0"/>
                <w:numId w:val="4"/>
              </w:numPr>
              <w:tabs>
                <w:tab w:val="clear" w:pos="1455"/>
                <w:tab w:val="num" w:pos="293"/>
              </w:tabs>
              <w:spacing w:after="120" w:line="276" w:lineRule="auto"/>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4B67D8">
              <w:rPr>
                <w:rFonts w:ascii="Arial" w:hAnsi="Arial" w:cs="Arial"/>
                <w:iCs/>
                <w:sz w:val="22"/>
                <w:szCs w:val="22"/>
              </w:rPr>
              <w:t>Victorian Department of Environment and Primary Industries</w:t>
            </w:r>
            <w:r w:rsidR="005274E9">
              <w:rPr>
                <w:rFonts w:ascii="Arial" w:hAnsi="Arial" w:cs="Arial"/>
                <w:iCs/>
                <w:sz w:val="22"/>
                <w:szCs w:val="22"/>
              </w:rPr>
              <w:t>’</w:t>
            </w:r>
            <w:r w:rsidR="004B67D8" w:rsidRPr="002A476F">
              <w:rPr>
                <w:rFonts w:ascii="Arial" w:hAnsi="Arial" w:cs="Arial"/>
                <w:sz w:val="22"/>
                <w:szCs w:val="22"/>
              </w:rPr>
              <w:t xml:space="preserve"> </w:t>
            </w:r>
            <w:r w:rsidRPr="002A476F">
              <w:rPr>
                <w:rFonts w:ascii="Arial" w:hAnsi="Arial" w:cs="Arial"/>
                <w:sz w:val="22"/>
                <w:szCs w:val="22"/>
              </w:rPr>
              <w:t xml:space="preserve">application for the </w:t>
            </w:r>
            <w:r w:rsidR="004B67D8">
              <w:rPr>
                <w:rFonts w:ascii="Arial" w:hAnsi="Arial" w:cs="Arial"/>
                <w:sz w:val="22"/>
                <w:szCs w:val="22"/>
              </w:rPr>
              <w:t>Victorian Abalone Fishery</w:t>
            </w:r>
            <w:r w:rsidRPr="002A476F">
              <w:rPr>
                <w:rFonts w:ascii="Arial" w:hAnsi="Arial" w:cs="Arial"/>
                <w:sz w:val="22"/>
                <w:szCs w:val="22"/>
              </w:rPr>
              <w:t>.</w:t>
            </w:r>
          </w:p>
          <w:p w:rsidR="00DA6A89" w:rsidRPr="002A476F" w:rsidRDefault="009F1E60" w:rsidP="00FD414D">
            <w:pPr>
              <w:spacing w:after="120" w:line="276" w:lineRule="auto"/>
              <w:rPr>
                <w:rFonts w:ascii="Arial" w:hAnsi="Arial" w:cs="Arial"/>
                <w:iCs/>
                <w:sz w:val="22"/>
                <w:szCs w:val="22"/>
              </w:rPr>
            </w:pPr>
            <w:r w:rsidRPr="00FD414D">
              <w:rPr>
                <w:rFonts w:ascii="Arial" w:hAnsi="Arial" w:cs="Arial"/>
                <w:iCs/>
                <w:sz w:val="22"/>
                <w:szCs w:val="22"/>
              </w:rPr>
              <w:t>No comments were received</w:t>
            </w:r>
            <w:r w:rsidR="00FD414D">
              <w:rPr>
                <w:rFonts w:ascii="Arial" w:hAnsi="Arial" w:cs="Arial"/>
                <w:iCs/>
                <w:sz w:val="22"/>
                <w:szCs w:val="22"/>
              </w:rPr>
              <w:t>.</w:t>
            </w:r>
            <w:r w:rsidR="00D020DE" w:rsidRPr="00FD414D">
              <w:rPr>
                <w:rFonts w:ascii="Arial" w:hAnsi="Arial" w:cs="Arial"/>
                <w:iCs/>
                <w:sz w:val="22"/>
                <w:szCs w:val="22"/>
              </w:rPr>
              <w:t xml:space="preserve"> </w:t>
            </w:r>
          </w:p>
        </w:tc>
      </w:tr>
      <w:tr w:rsidR="00DA6A89" w:rsidRPr="00F6308F" w:rsidTr="00814CC7">
        <w:tc>
          <w:tcPr>
            <w:tcW w:w="7087" w:type="dxa"/>
          </w:tcPr>
          <w:p w:rsidR="00DA6A89" w:rsidRPr="002A476F" w:rsidRDefault="00DA6A89" w:rsidP="008912FB">
            <w:pPr>
              <w:spacing w:before="120" w:after="120"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8912FB">
            <w:pPr>
              <w:spacing w:before="120" w:after="120" w:line="276" w:lineRule="auto"/>
              <w:rPr>
                <w:rFonts w:ascii="Arial" w:hAnsi="Arial" w:cs="Arial"/>
                <w:sz w:val="22"/>
                <w:szCs w:val="22"/>
              </w:rPr>
            </w:pPr>
            <w:r w:rsidRPr="002A476F">
              <w:rPr>
                <w:rFonts w:ascii="Arial" w:hAnsi="Arial" w:cs="Arial"/>
                <w:sz w:val="22"/>
                <w:szCs w:val="22"/>
              </w:rPr>
              <w:t xml:space="preserve">The instrument for the </w:t>
            </w:r>
            <w:r w:rsidR="004B67D8">
              <w:rPr>
                <w:rFonts w:ascii="Arial" w:hAnsi="Arial" w:cs="Arial"/>
                <w:sz w:val="22"/>
                <w:szCs w:val="22"/>
              </w:rPr>
              <w:t>Victorian Abalone Fishery</w:t>
            </w:r>
            <w:r w:rsidRPr="002A476F">
              <w:rPr>
                <w:rFonts w:ascii="Arial" w:hAnsi="Arial" w:cs="Arial"/>
                <w:sz w:val="22"/>
                <w:szCs w:val="22"/>
              </w:rPr>
              <w:t xml:space="preserve"> 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F274C4" w:rsidRPr="002A476F" w:rsidRDefault="00F274C4" w:rsidP="008912FB">
      <w:pPr>
        <w:spacing w:line="276" w:lineRule="auto"/>
        <w:rPr>
          <w:rFonts w:ascii="Arial" w:hAnsi="Arial" w:cs="Arial"/>
          <w:sz w:val="22"/>
          <w:szCs w:val="22"/>
          <w:highlight w:val="cyan"/>
        </w:rPr>
        <w:sectPr w:rsidR="00F274C4" w:rsidRPr="002A476F">
          <w:pgSz w:w="16838" w:h="11906" w:orient="landscape"/>
          <w:pgMar w:top="899" w:right="1361" w:bottom="899" w:left="1361" w:header="709" w:footer="528" w:gutter="0"/>
          <w:cols w:space="708"/>
          <w:docGrid w:linePitch="360"/>
        </w:sectPr>
      </w:pPr>
    </w:p>
    <w:p w:rsidR="00DA6A89" w:rsidRPr="004B67D8" w:rsidRDefault="000613FB" w:rsidP="00A8684C">
      <w:pPr>
        <w:spacing w:line="276" w:lineRule="auto"/>
        <w:rPr>
          <w:rFonts w:ascii="Arial" w:hAnsi="Arial" w:cs="Arial"/>
          <w:b/>
          <w:sz w:val="22"/>
          <w:szCs w:val="22"/>
        </w:rPr>
      </w:pPr>
      <w:r>
        <w:rPr>
          <w:rFonts w:ascii="Arial" w:hAnsi="Arial" w:cs="Arial"/>
          <w:b/>
          <w:sz w:val="22"/>
          <w:szCs w:val="22"/>
        </w:rPr>
        <w:lastRenderedPageBreak/>
        <w:t>P</w:t>
      </w:r>
      <w:r w:rsidR="00DA6A89" w:rsidRPr="00F6308F">
        <w:rPr>
          <w:rFonts w:ascii="Arial" w:hAnsi="Arial" w:cs="Arial"/>
          <w:b/>
          <w:sz w:val="22"/>
          <w:szCs w:val="22"/>
        </w:rPr>
        <w:t>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4B67D8" w:rsidRPr="004B67D8">
              <w:rPr>
                <w:rFonts w:ascii="Arial" w:hAnsi="Arial" w:cs="Arial"/>
                <w:b/>
                <w:sz w:val="22"/>
                <w:szCs w:val="22"/>
              </w:rPr>
              <w:t>Victorian Abalone Fishery</w:t>
            </w:r>
          </w:p>
        </w:tc>
      </w:tr>
      <w:tr w:rsidR="001221FB" w:rsidRPr="002A476F" w:rsidTr="00814CC7">
        <w:tc>
          <w:tcPr>
            <w:tcW w:w="7087" w:type="dxa"/>
            <w:tcMar>
              <w:top w:w="57" w:type="dxa"/>
              <w:bottom w:w="57" w:type="dxa"/>
            </w:tcMar>
          </w:tcPr>
          <w:p w:rsidR="001221FB" w:rsidRPr="002A476F" w:rsidRDefault="001221FB" w:rsidP="008912FB">
            <w:pPr>
              <w:spacing w:line="276" w:lineRule="auto"/>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2A476F" w:rsidRDefault="001221FB" w:rsidP="00B03A35">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w:t>
            </w:r>
            <w:r w:rsidR="005274E9">
              <w:rPr>
                <w:rFonts w:ascii="Arial" w:hAnsi="Arial" w:cs="Arial"/>
                <w:i w:val="0"/>
                <w:sz w:val="22"/>
                <w:szCs w:val="22"/>
                <w:lang w:val="en-AU"/>
              </w:rPr>
              <w:t>is</w:t>
            </w:r>
            <w:r w:rsidRPr="002A476F">
              <w:rPr>
                <w:rFonts w:ascii="Arial" w:hAnsi="Arial" w:cs="Arial"/>
                <w:i w:val="0"/>
                <w:sz w:val="22"/>
                <w:szCs w:val="22"/>
                <w:lang w:val="en-AU"/>
              </w:rPr>
              <w:t xml:space="preserve"> fisher</w:t>
            </w:r>
            <w:r w:rsidR="005274E9">
              <w:rPr>
                <w:rFonts w:ascii="Arial" w:hAnsi="Arial" w:cs="Arial"/>
                <w:i w:val="0"/>
                <w:sz w:val="22"/>
                <w:szCs w:val="22"/>
                <w:lang w:val="en-AU"/>
              </w:rPr>
              <w:t>y</w:t>
            </w:r>
            <w:r w:rsidRPr="002A476F">
              <w:rPr>
                <w:rFonts w:ascii="Arial" w:hAnsi="Arial" w:cs="Arial"/>
                <w:i w:val="0"/>
                <w:sz w:val="22"/>
                <w:szCs w:val="22"/>
                <w:lang w:val="en-AU"/>
              </w:rPr>
              <w:t>, summarised in Table 1, the department considers that the precautionary principle has been accounted for in the preparation of advice in relation to a decision under section 303DC.</w:t>
            </w:r>
          </w:p>
        </w:tc>
      </w:tr>
      <w:tr w:rsidR="00DA6A89" w:rsidRPr="002A476F" w:rsidTr="00814CC7">
        <w:tc>
          <w:tcPr>
            <w:tcW w:w="7087" w:type="dxa"/>
            <w:tcMar>
              <w:top w:w="57" w:type="dxa"/>
              <w:bottom w:w="57" w:type="dxa"/>
            </w:tcMar>
          </w:tcPr>
          <w:p w:rsidR="00DA6A89" w:rsidRPr="002A476F" w:rsidRDefault="00DA6A89" w:rsidP="008912FB">
            <w:pPr>
              <w:spacing w:after="120" w:line="276" w:lineRule="auto"/>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8912FB">
            <w:pPr>
              <w:spacing w:line="276" w:lineRule="auto"/>
              <w:rPr>
                <w:rFonts w:ascii="Arial" w:hAnsi="Arial" w:cs="Arial"/>
                <w:sz w:val="22"/>
                <w:szCs w:val="22"/>
              </w:rPr>
            </w:pPr>
          </w:p>
        </w:tc>
      </w:tr>
    </w:tbl>
    <w:p w:rsidR="00DA6A89" w:rsidRPr="002A476F" w:rsidRDefault="00DA6A89" w:rsidP="008912FB">
      <w:pPr>
        <w:tabs>
          <w:tab w:val="left" w:pos="360"/>
          <w:tab w:val="left" w:pos="1080"/>
        </w:tabs>
        <w:spacing w:line="276" w:lineRule="auto"/>
        <w:rPr>
          <w:rFonts w:ascii="Arial" w:hAnsi="Arial" w:cs="Arial"/>
          <w:b/>
          <w:sz w:val="22"/>
          <w:szCs w:val="22"/>
        </w:rPr>
      </w:pPr>
    </w:p>
    <w:p w:rsidR="00814CC7" w:rsidRPr="002A476F" w:rsidRDefault="00814CC7" w:rsidP="008912FB">
      <w:pPr>
        <w:tabs>
          <w:tab w:val="left" w:pos="360"/>
          <w:tab w:val="left" w:pos="1080"/>
        </w:tabs>
        <w:spacing w:line="276" w:lineRule="auto"/>
        <w:rPr>
          <w:rFonts w:ascii="Arial" w:hAnsi="Arial" w:cs="Arial"/>
          <w:b/>
          <w:sz w:val="22"/>
          <w:szCs w:val="22"/>
        </w:rPr>
      </w:pPr>
    </w:p>
    <w:p w:rsidR="002D6797" w:rsidRPr="00F6308F" w:rsidRDefault="002D6797" w:rsidP="00814CC7">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rsidR="00773CED" w:rsidRPr="00822DA9" w:rsidRDefault="00773CED" w:rsidP="00196107">
      <w:pPr>
        <w:tabs>
          <w:tab w:val="left" w:pos="360"/>
        </w:tabs>
        <w:spacing w:line="276" w:lineRule="auto"/>
        <w:jc w:val="center"/>
        <w:rPr>
          <w:rFonts w:ascii="Arial" w:hAnsi="Arial" w:cs="Arial"/>
          <w:b/>
          <w:bCs/>
          <w:noProof/>
          <w:sz w:val="22"/>
          <w:szCs w:val="22"/>
        </w:rPr>
      </w:pPr>
      <w:r w:rsidRPr="00822DA9">
        <w:rPr>
          <w:rFonts w:ascii="Arial" w:hAnsi="Arial" w:cs="Arial"/>
          <w:b/>
          <w:bCs/>
          <w:noProof/>
          <w:sz w:val="22"/>
          <w:szCs w:val="22"/>
        </w:rPr>
        <w:lastRenderedPageBreak/>
        <w:t xml:space="preserve">The Department of Sustainability, Environment, Water, Population and Communities’ </w:t>
      </w:r>
      <w:r w:rsidR="00196107">
        <w:rPr>
          <w:rFonts w:ascii="Arial" w:hAnsi="Arial" w:cs="Arial"/>
          <w:b/>
          <w:bCs/>
          <w:noProof/>
          <w:sz w:val="22"/>
          <w:szCs w:val="22"/>
        </w:rPr>
        <w:t>final</w:t>
      </w:r>
      <w:r w:rsidRPr="00822DA9">
        <w:rPr>
          <w:rFonts w:ascii="Arial" w:hAnsi="Arial" w:cs="Arial"/>
          <w:b/>
          <w:bCs/>
          <w:noProof/>
          <w:sz w:val="22"/>
          <w:szCs w:val="22"/>
        </w:rPr>
        <w:t xml:space="preserve"> recommendations to </w:t>
      </w:r>
      <w:r>
        <w:rPr>
          <w:rFonts w:ascii="Arial" w:hAnsi="Arial" w:cs="Arial"/>
          <w:b/>
          <w:bCs/>
          <w:noProof/>
          <w:sz w:val="22"/>
          <w:szCs w:val="22"/>
        </w:rPr>
        <w:t xml:space="preserve">the </w:t>
      </w:r>
      <w:r>
        <w:rPr>
          <w:rFonts w:ascii="Arial" w:hAnsi="Arial" w:cs="Arial"/>
          <w:b/>
          <w:sz w:val="22"/>
          <w:szCs w:val="22"/>
        </w:rPr>
        <w:t>Victorian Department of Environment and Primary Industries</w:t>
      </w:r>
      <w:r w:rsidRPr="00822DA9">
        <w:rPr>
          <w:rFonts w:ascii="Arial" w:hAnsi="Arial" w:cs="Arial"/>
          <w:b/>
          <w:bCs/>
          <w:noProof/>
          <w:sz w:val="22"/>
          <w:szCs w:val="22"/>
        </w:rPr>
        <w:t xml:space="preserve"> for the </w:t>
      </w:r>
      <w:r>
        <w:rPr>
          <w:rFonts w:ascii="Arial" w:hAnsi="Arial" w:cs="Arial"/>
          <w:b/>
          <w:sz w:val="22"/>
          <w:szCs w:val="22"/>
        </w:rPr>
        <w:t>Victorian Abalone</w:t>
      </w:r>
      <w:r w:rsidRPr="00444EC1">
        <w:rPr>
          <w:rFonts w:ascii="Arial" w:hAnsi="Arial" w:cs="Arial"/>
          <w:b/>
          <w:sz w:val="22"/>
          <w:szCs w:val="22"/>
        </w:rPr>
        <w:t xml:space="preserve"> Fishery</w:t>
      </w:r>
    </w:p>
    <w:p w:rsidR="00773CED" w:rsidRPr="00822DA9" w:rsidRDefault="00773CED" w:rsidP="00773CED">
      <w:pPr>
        <w:tabs>
          <w:tab w:val="left" w:pos="360"/>
        </w:tabs>
        <w:jc w:val="center"/>
        <w:rPr>
          <w:rFonts w:ascii="Arial" w:hAnsi="Arial" w:cs="Arial"/>
          <w:noProof/>
          <w:sz w:val="22"/>
          <w:szCs w:val="22"/>
        </w:rPr>
      </w:pPr>
    </w:p>
    <w:p w:rsidR="00773CED" w:rsidRPr="009E1C65" w:rsidRDefault="00773CED" w:rsidP="00EA65EA">
      <w:pPr>
        <w:tabs>
          <w:tab w:val="left" w:pos="360"/>
        </w:tabs>
        <w:spacing w:line="276" w:lineRule="auto"/>
        <w:rPr>
          <w:rFonts w:ascii="Arial" w:hAnsi="Arial" w:cs="Arial"/>
          <w:b/>
          <w:bCs/>
          <w:noProof/>
          <w:sz w:val="22"/>
          <w:szCs w:val="22"/>
        </w:rPr>
      </w:pPr>
      <w:r w:rsidRPr="009E1C65">
        <w:rPr>
          <w:rFonts w:ascii="Arial" w:hAnsi="Arial" w:cs="Arial"/>
          <w:noProof/>
          <w:sz w:val="22"/>
          <w:szCs w:val="22"/>
        </w:rPr>
        <w:t>The material submitted by the Victorian Department of Environment and Primary Industries</w:t>
      </w:r>
      <w:r w:rsidR="00792B9B">
        <w:rPr>
          <w:rFonts w:ascii="Arial" w:hAnsi="Arial" w:cs="Arial"/>
          <w:noProof/>
          <w:sz w:val="22"/>
          <w:szCs w:val="22"/>
        </w:rPr>
        <w:t xml:space="preserve"> </w:t>
      </w:r>
      <w:r w:rsidRPr="009E1C65">
        <w:rPr>
          <w:rFonts w:ascii="Arial" w:hAnsi="Arial" w:cs="Arial"/>
          <w:noProof/>
          <w:sz w:val="22"/>
          <w:szCs w:val="22"/>
        </w:rPr>
        <w:t xml:space="preserve">indicates that the Victorian Abalone Fishery operates in accordance with the Australian Government </w:t>
      </w:r>
      <w:r w:rsidR="001E618B" w:rsidRPr="001E618B">
        <w:rPr>
          <w:rFonts w:ascii="Arial" w:hAnsi="Arial" w:cs="Arial"/>
          <w:i/>
          <w:noProof/>
          <w:sz w:val="22"/>
          <w:szCs w:val="22"/>
        </w:rPr>
        <w:t>Guidelines for the Ecologically Sustainable Management of Fisheries – 2</w:t>
      </w:r>
      <w:r w:rsidR="001E618B" w:rsidRPr="001E618B">
        <w:rPr>
          <w:rFonts w:ascii="Arial" w:hAnsi="Arial" w:cs="Arial"/>
          <w:i/>
          <w:noProof/>
          <w:sz w:val="22"/>
          <w:szCs w:val="22"/>
          <w:vertAlign w:val="superscript"/>
        </w:rPr>
        <w:t>nd</w:t>
      </w:r>
      <w:r w:rsidR="001E618B" w:rsidRPr="001E618B">
        <w:rPr>
          <w:rFonts w:ascii="Arial" w:hAnsi="Arial" w:cs="Arial"/>
          <w:i/>
          <w:noProof/>
          <w:sz w:val="22"/>
          <w:szCs w:val="22"/>
        </w:rPr>
        <w:t> Edition</w:t>
      </w:r>
      <w:r w:rsidRPr="009E1C65">
        <w:rPr>
          <w:rFonts w:ascii="Arial" w:hAnsi="Arial" w:cs="Arial"/>
          <w:noProof/>
          <w:sz w:val="22"/>
          <w:szCs w:val="22"/>
        </w:rPr>
        <w:t>.</w:t>
      </w:r>
    </w:p>
    <w:p w:rsidR="00773CED" w:rsidRPr="009E1C65" w:rsidRDefault="00773CED" w:rsidP="00EA65EA">
      <w:pPr>
        <w:tabs>
          <w:tab w:val="left" w:pos="360"/>
        </w:tabs>
        <w:spacing w:line="276" w:lineRule="auto"/>
        <w:rPr>
          <w:rFonts w:ascii="Arial" w:hAnsi="Arial" w:cs="Arial"/>
          <w:noProof/>
          <w:sz w:val="22"/>
          <w:szCs w:val="22"/>
        </w:rPr>
      </w:pPr>
    </w:p>
    <w:p w:rsidR="00773CED" w:rsidRPr="009E1C65" w:rsidRDefault="00773CED" w:rsidP="00EA65EA">
      <w:pPr>
        <w:spacing w:after="200" w:line="276" w:lineRule="auto"/>
        <w:rPr>
          <w:rFonts w:ascii="Arial" w:hAnsi="Arial" w:cs="Arial"/>
          <w:sz w:val="22"/>
          <w:szCs w:val="22"/>
        </w:rPr>
      </w:pPr>
      <w:r w:rsidRPr="009E1C65">
        <w:rPr>
          <w:rFonts w:ascii="Arial" w:hAnsi="Arial" w:cs="Arial"/>
          <w:b/>
          <w:sz w:val="22"/>
          <w:szCs w:val="22"/>
        </w:rPr>
        <w:t>Stock Status</w:t>
      </w:r>
    </w:p>
    <w:p w:rsidR="00773CED" w:rsidRPr="009E1C65" w:rsidRDefault="00773CED" w:rsidP="00EA65EA">
      <w:pPr>
        <w:pStyle w:val="ListBullet"/>
        <w:numPr>
          <w:ilvl w:val="0"/>
          <w:numId w:val="0"/>
        </w:numPr>
        <w:spacing w:after="200" w:line="276" w:lineRule="auto"/>
        <w:contextualSpacing w:val="0"/>
        <w:rPr>
          <w:rFonts w:ascii="Arial" w:hAnsi="Arial" w:cs="Arial"/>
          <w:sz w:val="22"/>
          <w:szCs w:val="22"/>
        </w:rPr>
      </w:pPr>
      <w:r w:rsidRPr="009E1C65">
        <w:rPr>
          <w:rFonts w:ascii="Arial" w:hAnsi="Arial" w:cs="Arial"/>
          <w:sz w:val="22"/>
          <w:szCs w:val="22"/>
        </w:rPr>
        <w:t>The Department of Sustainability, Environment, Water, Population and Communities (the department) considers that overall, the management re</w:t>
      </w:r>
      <w:r w:rsidR="00506D42">
        <w:rPr>
          <w:rFonts w:ascii="Arial" w:hAnsi="Arial" w:cs="Arial"/>
          <w:sz w:val="22"/>
          <w:szCs w:val="22"/>
        </w:rPr>
        <w:t>gime for the Victorian Abalone F</w:t>
      </w:r>
      <w:r w:rsidRPr="009E1C65">
        <w:rPr>
          <w:rFonts w:ascii="Arial" w:hAnsi="Arial" w:cs="Arial"/>
          <w:sz w:val="22"/>
          <w:szCs w:val="22"/>
        </w:rPr>
        <w:t xml:space="preserve">ishery aims to ensure that fishing is conducted in a manner that does not lead to overfishing. Management of the fishery has a history of reacting appropriately to threats to the sustainability of target stocks and the department is confident that the </w:t>
      </w:r>
      <w:r w:rsidRPr="009E1C65">
        <w:rPr>
          <w:rFonts w:ascii="Arial" w:hAnsi="Arial" w:cs="Arial"/>
          <w:noProof/>
          <w:sz w:val="22"/>
          <w:szCs w:val="22"/>
        </w:rPr>
        <w:t>Victorian Department of Environment and Primary Industries</w:t>
      </w:r>
      <w:r w:rsidRPr="009E1C65">
        <w:rPr>
          <w:rFonts w:ascii="Arial" w:hAnsi="Arial" w:cs="Arial"/>
          <w:sz w:val="22"/>
          <w:szCs w:val="22"/>
        </w:rPr>
        <w:t xml:space="preserve"> will continue to provide this high quality management.</w:t>
      </w:r>
    </w:p>
    <w:p w:rsidR="00773CED" w:rsidRPr="009E1C65" w:rsidRDefault="00773CED" w:rsidP="00EA65EA">
      <w:pPr>
        <w:pStyle w:val="ListBullet"/>
        <w:numPr>
          <w:ilvl w:val="0"/>
          <w:numId w:val="0"/>
        </w:numPr>
        <w:spacing w:after="200" w:line="276" w:lineRule="auto"/>
        <w:contextualSpacing w:val="0"/>
        <w:rPr>
          <w:rFonts w:ascii="Arial" w:hAnsi="Arial" w:cs="Arial"/>
          <w:sz w:val="22"/>
          <w:szCs w:val="22"/>
        </w:rPr>
      </w:pPr>
      <w:r w:rsidRPr="009E1C65">
        <w:rPr>
          <w:rFonts w:ascii="Arial" w:hAnsi="Arial" w:cs="Arial"/>
          <w:sz w:val="22"/>
          <w:szCs w:val="22"/>
        </w:rPr>
        <w:t>Management measures in place in the fishery include:</w:t>
      </w:r>
    </w:p>
    <w:p w:rsidR="00773CED" w:rsidRPr="009E1C65" w:rsidRDefault="00773CED" w:rsidP="00EA65EA">
      <w:pPr>
        <w:pStyle w:val="ListNumber"/>
        <w:numPr>
          <w:ilvl w:val="0"/>
          <w:numId w:val="45"/>
        </w:numPr>
        <w:spacing w:after="200" w:line="276" w:lineRule="auto"/>
        <w:contextualSpacing w:val="0"/>
        <w:rPr>
          <w:rFonts w:ascii="Arial" w:hAnsi="Arial" w:cs="Arial"/>
          <w:snapToGrid w:val="0"/>
          <w:sz w:val="22"/>
          <w:szCs w:val="22"/>
        </w:rPr>
      </w:pPr>
      <w:r w:rsidRPr="009E1C65">
        <w:rPr>
          <w:rFonts w:ascii="Arial" w:hAnsi="Arial" w:cs="Arial"/>
          <w:snapToGrid w:val="0"/>
          <w:sz w:val="22"/>
          <w:szCs w:val="22"/>
        </w:rPr>
        <w:t>limited entry</w:t>
      </w:r>
    </w:p>
    <w:p w:rsidR="00773CED" w:rsidRPr="009E1C65" w:rsidRDefault="00773CED" w:rsidP="00EA65EA">
      <w:pPr>
        <w:pStyle w:val="ListNumber"/>
        <w:numPr>
          <w:ilvl w:val="0"/>
          <w:numId w:val="45"/>
        </w:numPr>
        <w:spacing w:after="200" w:line="276" w:lineRule="auto"/>
        <w:rPr>
          <w:rFonts w:ascii="Arial" w:hAnsi="Arial" w:cs="Arial"/>
          <w:snapToGrid w:val="0"/>
          <w:sz w:val="22"/>
          <w:szCs w:val="22"/>
        </w:rPr>
      </w:pPr>
      <w:r w:rsidRPr="009E1C65">
        <w:rPr>
          <w:rFonts w:ascii="Arial" w:hAnsi="Arial" w:cs="Arial"/>
          <w:snapToGrid w:val="0"/>
          <w:sz w:val="22"/>
          <w:szCs w:val="22"/>
        </w:rPr>
        <w:t>gear restrictions</w:t>
      </w:r>
    </w:p>
    <w:p w:rsidR="00773CED" w:rsidRPr="009E1C65" w:rsidRDefault="00773CED" w:rsidP="00EA65EA">
      <w:pPr>
        <w:numPr>
          <w:ilvl w:val="0"/>
          <w:numId w:val="45"/>
        </w:numPr>
        <w:spacing w:after="200" w:line="276" w:lineRule="auto"/>
        <w:rPr>
          <w:rFonts w:ascii="Arial" w:hAnsi="Arial" w:cs="Arial"/>
          <w:sz w:val="22"/>
          <w:szCs w:val="22"/>
        </w:rPr>
      </w:pPr>
      <w:r w:rsidRPr="009E1C65">
        <w:rPr>
          <w:rFonts w:ascii="Arial" w:hAnsi="Arial" w:cs="Arial"/>
          <w:noProof/>
          <w:sz w:val="22"/>
          <w:szCs w:val="22"/>
        </w:rPr>
        <w:t xml:space="preserve">legal minimum sizes </w:t>
      </w:r>
    </w:p>
    <w:p w:rsidR="00773CED" w:rsidRPr="009E1C65" w:rsidRDefault="00773CED" w:rsidP="00EA65EA">
      <w:pPr>
        <w:numPr>
          <w:ilvl w:val="0"/>
          <w:numId w:val="45"/>
        </w:numPr>
        <w:spacing w:after="200" w:line="276" w:lineRule="auto"/>
        <w:rPr>
          <w:rFonts w:ascii="Arial" w:hAnsi="Arial" w:cs="Arial"/>
          <w:sz w:val="22"/>
          <w:szCs w:val="22"/>
        </w:rPr>
      </w:pPr>
      <w:r w:rsidRPr="009E1C65">
        <w:rPr>
          <w:rFonts w:ascii="Arial" w:hAnsi="Arial" w:cs="Arial"/>
          <w:sz w:val="22"/>
          <w:szCs w:val="22"/>
        </w:rPr>
        <w:t xml:space="preserve">spatial closures, </w:t>
      </w:r>
      <w:r w:rsidRPr="009E1C65">
        <w:rPr>
          <w:rFonts w:ascii="Arial" w:hAnsi="Arial" w:cs="Arial"/>
          <w:noProof/>
          <w:sz w:val="22"/>
          <w:szCs w:val="22"/>
        </w:rPr>
        <w:t>and</w:t>
      </w:r>
    </w:p>
    <w:p w:rsidR="00773CED" w:rsidRPr="009E1C65" w:rsidRDefault="00B370F8" w:rsidP="00EA65EA">
      <w:pPr>
        <w:numPr>
          <w:ilvl w:val="0"/>
          <w:numId w:val="45"/>
        </w:numPr>
        <w:spacing w:after="200" w:line="276" w:lineRule="auto"/>
        <w:rPr>
          <w:rFonts w:ascii="Arial" w:hAnsi="Arial" w:cs="Arial"/>
          <w:sz w:val="22"/>
          <w:szCs w:val="22"/>
        </w:rPr>
      </w:pPr>
      <w:proofErr w:type="gramStart"/>
      <w:r>
        <w:rPr>
          <w:rFonts w:ascii="Arial" w:hAnsi="Arial" w:cs="Arial"/>
          <w:sz w:val="22"/>
          <w:szCs w:val="22"/>
        </w:rPr>
        <w:t>limits</w:t>
      </w:r>
      <w:proofErr w:type="gramEnd"/>
      <w:r>
        <w:rPr>
          <w:rFonts w:ascii="Arial" w:hAnsi="Arial" w:cs="Arial"/>
          <w:sz w:val="22"/>
          <w:szCs w:val="22"/>
        </w:rPr>
        <w:t xml:space="preserve"> on </w:t>
      </w:r>
      <w:r w:rsidR="00773CED" w:rsidRPr="009E1C65">
        <w:rPr>
          <w:rFonts w:ascii="Arial" w:hAnsi="Arial" w:cs="Arial"/>
          <w:sz w:val="22"/>
          <w:szCs w:val="22"/>
        </w:rPr>
        <w:t xml:space="preserve">recreational </w:t>
      </w:r>
      <w:r>
        <w:rPr>
          <w:rFonts w:ascii="Arial" w:hAnsi="Arial" w:cs="Arial"/>
          <w:sz w:val="22"/>
          <w:szCs w:val="22"/>
        </w:rPr>
        <w:t>take.</w:t>
      </w:r>
    </w:p>
    <w:p w:rsidR="00773CED" w:rsidRPr="009E1C65" w:rsidRDefault="00773CED" w:rsidP="00EA65EA">
      <w:pPr>
        <w:adjustRightInd w:val="0"/>
        <w:spacing w:after="200" w:line="276" w:lineRule="auto"/>
        <w:rPr>
          <w:rFonts w:ascii="Arial" w:hAnsi="Arial" w:cs="Arial"/>
          <w:noProof/>
          <w:sz w:val="22"/>
          <w:szCs w:val="22"/>
        </w:rPr>
      </w:pPr>
      <w:r w:rsidRPr="009E1C65">
        <w:rPr>
          <w:rFonts w:ascii="Arial" w:hAnsi="Arial" w:cs="Arial"/>
          <w:noProof/>
          <w:sz w:val="22"/>
          <w:szCs w:val="22"/>
        </w:rPr>
        <w:t>The department considers that the range of management measures is sufficient to ensure that the fishery is conducted in a manner that does not lead to over-fishing and that stocks are not currently overfished.</w:t>
      </w:r>
    </w:p>
    <w:p w:rsidR="00773CED" w:rsidRPr="009E1C65" w:rsidRDefault="00773CED" w:rsidP="00EA65EA">
      <w:pPr>
        <w:spacing w:after="200" w:line="276" w:lineRule="auto"/>
        <w:rPr>
          <w:rFonts w:ascii="Arial" w:hAnsi="Arial" w:cs="Arial"/>
          <w:b/>
          <w:sz w:val="22"/>
          <w:szCs w:val="22"/>
        </w:rPr>
      </w:pPr>
      <w:r w:rsidRPr="009E1C65">
        <w:rPr>
          <w:rFonts w:ascii="Arial" w:hAnsi="Arial" w:cs="Arial"/>
          <w:b/>
          <w:sz w:val="22"/>
          <w:szCs w:val="22"/>
        </w:rPr>
        <w:t xml:space="preserve">Ecosystem Impacts </w:t>
      </w:r>
    </w:p>
    <w:p w:rsidR="00773CED" w:rsidRPr="009E1C65" w:rsidRDefault="00773CED" w:rsidP="00EA65EA">
      <w:pPr>
        <w:pStyle w:val="CommentText"/>
        <w:spacing w:line="276" w:lineRule="auto"/>
        <w:rPr>
          <w:rFonts w:ascii="Arial" w:hAnsi="Arial" w:cs="Arial"/>
          <w:noProof/>
          <w:sz w:val="22"/>
          <w:szCs w:val="22"/>
        </w:rPr>
      </w:pPr>
      <w:r w:rsidRPr="009E1C65">
        <w:rPr>
          <w:rFonts w:ascii="Arial" w:hAnsi="Arial" w:cs="Arial"/>
          <w:noProof/>
          <w:sz w:val="22"/>
          <w:szCs w:val="22"/>
        </w:rPr>
        <w:t>Taking into account the management measures for target stocks in the fishery, the limited bycatch and low impact fishing methods used, the department considers that fishing operations under the Victorian Abalone Fishery Management Plan 2002 will be managed to minimise their impact on the structure, productivity, function and biological diversity of the ecosystem.</w:t>
      </w:r>
    </w:p>
    <w:p w:rsidR="00773CED" w:rsidRPr="009E1C65" w:rsidRDefault="00773CED" w:rsidP="00EA65EA">
      <w:pPr>
        <w:pStyle w:val="CommentText"/>
        <w:spacing w:line="276" w:lineRule="auto"/>
        <w:rPr>
          <w:rFonts w:ascii="Arial" w:hAnsi="Arial" w:cs="Arial"/>
          <w:noProof/>
          <w:sz w:val="22"/>
          <w:szCs w:val="22"/>
        </w:rPr>
      </w:pPr>
    </w:p>
    <w:p w:rsidR="00773CED" w:rsidRDefault="00773CED" w:rsidP="00EA65EA">
      <w:pPr>
        <w:tabs>
          <w:tab w:val="left" w:pos="360"/>
        </w:tabs>
        <w:spacing w:after="200" w:line="276" w:lineRule="auto"/>
        <w:rPr>
          <w:rFonts w:ascii="Arial" w:hAnsi="Arial" w:cs="Arial"/>
          <w:sz w:val="22"/>
          <w:szCs w:val="22"/>
        </w:rPr>
      </w:pPr>
      <w:r w:rsidRPr="009E1C65">
        <w:rPr>
          <w:rFonts w:ascii="Arial" w:hAnsi="Arial" w:cs="Arial"/>
          <w:sz w:val="22"/>
          <w:szCs w:val="22"/>
        </w:rPr>
        <w:t xml:space="preserve">The department considers that product taken in the fishery should be included in the list of exempt native specimens under Part 13A of the </w:t>
      </w:r>
      <w:r w:rsidRPr="009E1C65">
        <w:rPr>
          <w:rFonts w:ascii="Arial" w:hAnsi="Arial" w:cs="Arial"/>
          <w:i/>
          <w:sz w:val="22"/>
          <w:szCs w:val="22"/>
        </w:rPr>
        <w:t>Environment Protection and Biodiversity Conservation Act 1999</w:t>
      </w:r>
      <w:r w:rsidRPr="009E1C65">
        <w:rPr>
          <w:rFonts w:ascii="Arial" w:hAnsi="Arial" w:cs="Arial"/>
          <w:sz w:val="22"/>
          <w:szCs w:val="22"/>
        </w:rPr>
        <w:t xml:space="preserve"> for a </w:t>
      </w:r>
      <w:r w:rsidRPr="005A6669">
        <w:rPr>
          <w:rFonts w:ascii="Arial" w:hAnsi="Arial" w:cs="Arial"/>
          <w:sz w:val="22"/>
          <w:szCs w:val="22"/>
        </w:rPr>
        <w:t>period of five years. To</w:t>
      </w:r>
      <w:r w:rsidRPr="009E1C65">
        <w:rPr>
          <w:rFonts w:ascii="Arial" w:hAnsi="Arial" w:cs="Arial"/>
          <w:sz w:val="22"/>
          <w:szCs w:val="22"/>
        </w:rPr>
        <w:t xml:space="preserve"> contain and minimise the risks in the longer term the recommendations listed in Table 4 have been made. Unless a specific time frame is provided, each recommendation should be addressed during the five year period.</w:t>
      </w:r>
    </w:p>
    <w:p w:rsidR="00845423" w:rsidRPr="00F6308F" w:rsidRDefault="00845423" w:rsidP="008912FB">
      <w:pPr>
        <w:spacing w:after="200" w:line="276" w:lineRule="auto"/>
        <w:rPr>
          <w:rFonts w:ascii="Arial" w:hAnsi="Arial" w:cs="Arial"/>
          <w:sz w:val="22"/>
          <w:szCs w:val="22"/>
        </w:rPr>
      </w:pPr>
    </w:p>
    <w:p w:rsidR="00DA6A89" w:rsidRPr="00F6308F" w:rsidRDefault="00DA6A89" w:rsidP="008912FB">
      <w:pPr>
        <w:tabs>
          <w:tab w:val="left" w:pos="360"/>
        </w:tabs>
        <w:spacing w:after="200" w:line="276" w:lineRule="auto"/>
        <w:rPr>
          <w:rFonts w:ascii="Arial" w:hAnsi="Arial" w:cs="Arial"/>
          <w:sz w:val="22"/>
          <w:szCs w:val="22"/>
          <w:highlight w:val="cyan"/>
        </w:rPr>
      </w:pPr>
    </w:p>
    <w:p w:rsidR="00DA6A89" w:rsidRPr="00D42317" w:rsidRDefault="00DA6A89" w:rsidP="008912FB">
      <w:pPr>
        <w:spacing w:after="200" w:line="276" w:lineRule="auto"/>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rsidR="00DA6A89" w:rsidRPr="00F6308F" w:rsidRDefault="00DA6A89" w:rsidP="00F06E9C">
      <w:pPr>
        <w:pStyle w:val="Heading1"/>
        <w:spacing w:before="0" w:after="160" w:line="276" w:lineRule="auto"/>
        <w:ind w:left="284"/>
        <w:jc w:val="center"/>
        <w:rPr>
          <w:sz w:val="22"/>
          <w:szCs w:val="22"/>
        </w:rPr>
      </w:pPr>
      <w:bookmarkStart w:id="3" w:name="_Toc316301052"/>
      <w:r w:rsidRPr="00F6308F">
        <w:rPr>
          <w:sz w:val="22"/>
          <w:szCs w:val="22"/>
        </w:rPr>
        <w:lastRenderedPageBreak/>
        <w:t xml:space="preserve">Table 4: </w:t>
      </w:r>
      <w:r w:rsidR="00E51C0A">
        <w:rPr>
          <w:sz w:val="22"/>
          <w:szCs w:val="22"/>
        </w:rPr>
        <w:t>Victorian Abalone</w:t>
      </w:r>
      <w:r w:rsidRPr="00F6308F">
        <w:rPr>
          <w:sz w:val="22"/>
          <w:szCs w:val="22"/>
        </w:rPr>
        <w:t xml:space="preserve"> Assessment</w:t>
      </w:r>
      <w:r w:rsidR="00845423" w:rsidRPr="00F6308F">
        <w:rPr>
          <w:sz w:val="22"/>
          <w:szCs w:val="22"/>
        </w:rPr>
        <w:t xml:space="preserve"> </w:t>
      </w:r>
      <w:r w:rsidR="00E51C0A">
        <w:rPr>
          <w:sz w:val="22"/>
          <w:szCs w:val="22"/>
        </w:rPr>
        <w:t xml:space="preserve">– Summary of Issues </w:t>
      </w:r>
      <w:r w:rsidRPr="00E51C0A">
        <w:rPr>
          <w:sz w:val="22"/>
          <w:szCs w:val="22"/>
        </w:rPr>
        <w:t>and</w:t>
      </w:r>
      <w:r w:rsidRPr="00F6308F">
        <w:rPr>
          <w:sz w:val="22"/>
          <w:szCs w:val="22"/>
        </w:rPr>
        <w:t xml:space="preserve"> Recommendations</w:t>
      </w:r>
      <w:r w:rsidR="00E51C0A">
        <w:rPr>
          <w:sz w:val="22"/>
          <w:szCs w:val="22"/>
        </w:rPr>
        <w:t>,</w:t>
      </w:r>
      <w:r w:rsidRPr="00F6308F">
        <w:rPr>
          <w:sz w:val="22"/>
          <w:szCs w:val="22"/>
        </w:rPr>
        <w:t xml:space="preserve"> </w:t>
      </w:r>
      <w:bookmarkEnd w:id="3"/>
      <w:r w:rsidR="00E51C0A">
        <w:rPr>
          <w:sz w:val="22"/>
          <w:szCs w:val="22"/>
        </w:rPr>
        <w:t>June 2013</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8912FB" w:rsidRPr="00F6308F" w:rsidTr="008912FB">
        <w:trPr>
          <w:tblHeader/>
          <w:jc w:val="center"/>
        </w:trPr>
        <w:tc>
          <w:tcPr>
            <w:tcW w:w="8892" w:type="dxa"/>
            <w:shd w:val="clear" w:color="auto" w:fill="D9D9D9"/>
          </w:tcPr>
          <w:p w:rsidR="008912FB" w:rsidRPr="00F6308F" w:rsidRDefault="008912FB" w:rsidP="008912FB">
            <w:pPr>
              <w:spacing w:after="200" w:line="276" w:lineRule="auto"/>
              <w:rPr>
                <w:rFonts w:ascii="Arial" w:hAnsi="Arial" w:cs="Arial"/>
                <w:b/>
              </w:rPr>
            </w:pPr>
            <w:r w:rsidRPr="00F6308F">
              <w:rPr>
                <w:rFonts w:ascii="Arial" w:hAnsi="Arial" w:cs="Arial"/>
                <w:b/>
                <w:sz w:val="22"/>
                <w:szCs w:val="22"/>
              </w:rPr>
              <w:t>Issue</w:t>
            </w:r>
          </w:p>
        </w:tc>
        <w:tc>
          <w:tcPr>
            <w:tcW w:w="5189" w:type="dxa"/>
            <w:shd w:val="clear" w:color="auto" w:fill="D9D9D9"/>
          </w:tcPr>
          <w:p w:rsidR="008912FB" w:rsidRPr="00F6308F" w:rsidRDefault="00E51C0A" w:rsidP="008912FB">
            <w:pPr>
              <w:spacing w:after="200" w:line="276" w:lineRule="auto"/>
              <w:rPr>
                <w:rFonts w:ascii="Arial" w:hAnsi="Arial" w:cs="Arial"/>
                <w:b/>
              </w:rPr>
            </w:pPr>
            <w:r>
              <w:rPr>
                <w:rFonts w:ascii="Arial" w:hAnsi="Arial" w:cs="Arial"/>
                <w:b/>
                <w:sz w:val="22"/>
                <w:szCs w:val="22"/>
              </w:rPr>
              <w:t>Recommendation</w:t>
            </w:r>
          </w:p>
        </w:tc>
      </w:tr>
      <w:tr w:rsidR="008912FB" w:rsidRPr="00F6308F" w:rsidTr="00F06E9C">
        <w:trPr>
          <w:trHeight w:val="4715"/>
          <w:jc w:val="center"/>
        </w:trPr>
        <w:tc>
          <w:tcPr>
            <w:tcW w:w="8892" w:type="dxa"/>
          </w:tcPr>
          <w:p w:rsidR="008912FB" w:rsidRPr="00F6308F" w:rsidRDefault="008912FB" w:rsidP="004C252A">
            <w:pPr>
              <w:spacing w:after="120" w:line="276" w:lineRule="auto"/>
              <w:rPr>
                <w:rFonts w:ascii="Arial" w:hAnsi="Arial" w:cs="Arial"/>
                <w:u w:val="single"/>
              </w:rPr>
            </w:pPr>
            <w:r w:rsidRPr="00F6308F">
              <w:rPr>
                <w:rFonts w:ascii="Arial" w:hAnsi="Arial" w:cs="Arial"/>
                <w:sz w:val="22"/>
                <w:szCs w:val="22"/>
                <w:u w:val="single"/>
              </w:rPr>
              <w:t>General Management</w:t>
            </w:r>
          </w:p>
          <w:p w:rsidR="008912FB" w:rsidRPr="00F6308F" w:rsidRDefault="008912FB" w:rsidP="008912FB">
            <w:pPr>
              <w:spacing w:after="200" w:line="276" w:lineRule="auto"/>
              <w:rPr>
                <w:rFonts w:ascii="Arial" w:hAnsi="Arial" w:cs="Arial"/>
              </w:rPr>
            </w:pPr>
            <w:r w:rsidRPr="00F6308F">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89" w:type="dxa"/>
          </w:tcPr>
          <w:p w:rsidR="00E51C0A" w:rsidRDefault="00E51C0A" w:rsidP="00E51C0A">
            <w:pPr>
              <w:tabs>
                <w:tab w:val="left" w:pos="360"/>
              </w:tabs>
              <w:spacing w:after="120"/>
              <w:rPr>
                <w:rFonts w:ascii="Arial" w:hAnsi="Arial" w:cs="Arial"/>
              </w:rPr>
            </w:pPr>
            <w:r>
              <w:rPr>
                <w:rFonts w:ascii="Arial" w:hAnsi="Arial" w:cs="Arial"/>
                <w:b/>
                <w:sz w:val="22"/>
                <w:szCs w:val="22"/>
              </w:rPr>
              <w:t>Recommendation</w:t>
            </w:r>
            <w:r w:rsidRPr="00AC366E">
              <w:rPr>
                <w:rFonts w:ascii="Arial" w:hAnsi="Arial" w:cs="Arial"/>
                <w:b/>
                <w:sz w:val="22"/>
                <w:szCs w:val="22"/>
              </w:rPr>
              <w:t xml:space="preserve"> 1:</w:t>
            </w:r>
            <w:r>
              <w:rPr>
                <w:rFonts w:ascii="Arial" w:hAnsi="Arial" w:cs="Arial"/>
                <w:sz w:val="22"/>
                <w:szCs w:val="22"/>
              </w:rPr>
              <w:t xml:space="preserve"> </w:t>
            </w:r>
          </w:p>
          <w:p w:rsidR="00E51C0A" w:rsidRPr="00AC366E" w:rsidRDefault="00E51C0A" w:rsidP="00E51C0A">
            <w:pPr>
              <w:tabs>
                <w:tab w:val="left" w:pos="360"/>
              </w:tabs>
              <w:spacing w:after="200" w:line="276" w:lineRule="auto"/>
              <w:rPr>
                <w:rFonts w:ascii="Arial" w:hAnsi="Arial" w:cs="Arial"/>
                <w:b/>
              </w:rPr>
            </w:pPr>
            <w:r w:rsidRPr="00551D81">
              <w:rPr>
                <w:rFonts w:ascii="Arial" w:hAnsi="Arial" w:cs="Arial"/>
                <w:sz w:val="22"/>
                <w:szCs w:val="22"/>
              </w:rPr>
              <w:t>Operation of the fishery will be carried out in accordance with</w:t>
            </w:r>
            <w:r w:rsidRPr="00551D81">
              <w:rPr>
                <w:rFonts w:ascii="Arial" w:hAnsi="Arial" w:cs="Arial"/>
                <w:i/>
                <w:sz w:val="22"/>
                <w:szCs w:val="22"/>
              </w:rPr>
              <w:t xml:space="preserve"> </w:t>
            </w:r>
            <w:r w:rsidRPr="00551D81">
              <w:rPr>
                <w:rFonts w:ascii="Arial" w:hAnsi="Arial" w:cs="Arial"/>
                <w:sz w:val="22"/>
                <w:szCs w:val="22"/>
              </w:rPr>
              <w:t xml:space="preserve">the management regime for the Victorian Abalone Fishery in force under the Victorian </w:t>
            </w:r>
            <w:r w:rsidRPr="00551D81">
              <w:rPr>
                <w:rFonts w:ascii="Arial" w:hAnsi="Arial" w:cs="Arial"/>
                <w:i/>
                <w:sz w:val="22"/>
                <w:szCs w:val="22"/>
              </w:rPr>
              <w:t>Fisheries Act 1995</w:t>
            </w:r>
            <w:r w:rsidRPr="00551D81">
              <w:rPr>
                <w:rFonts w:ascii="Arial" w:hAnsi="Arial" w:cs="Arial"/>
                <w:sz w:val="22"/>
                <w:szCs w:val="22"/>
              </w:rPr>
              <w:t>.</w:t>
            </w:r>
          </w:p>
          <w:p w:rsidR="00E51C0A" w:rsidRDefault="00E51C0A" w:rsidP="00E51C0A">
            <w:pPr>
              <w:tabs>
                <w:tab w:val="left" w:pos="360"/>
              </w:tabs>
              <w:spacing w:after="120" w:line="276" w:lineRule="auto"/>
              <w:rPr>
                <w:rFonts w:ascii="Arial" w:hAnsi="Arial" w:cs="Arial"/>
                <w:b/>
              </w:rPr>
            </w:pPr>
            <w:r>
              <w:rPr>
                <w:rFonts w:ascii="Arial" w:hAnsi="Arial" w:cs="Arial"/>
                <w:b/>
                <w:sz w:val="22"/>
                <w:szCs w:val="22"/>
              </w:rPr>
              <w:t>Recommendation</w:t>
            </w:r>
            <w:r w:rsidRPr="000A5EDB">
              <w:rPr>
                <w:rFonts w:ascii="Arial" w:hAnsi="Arial" w:cs="Arial"/>
                <w:b/>
                <w:sz w:val="22"/>
                <w:szCs w:val="22"/>
              </w:rPr>
              <w:t xml:space="preserve"> 2: </w:t>
            </w:r>
          </w:p>
          <w:p w:rsidR="008912FB" w:rsidRPr="00F6308F" w:rsidRDefault="00E51C0A" w:rsidP="006E4F48">
            <w:pPr>
              <w:spacing w:line="276" w:lineRule="auto"/>
              <w:rPr>
                <w:rFonts w:ascii="Arial" w:hAnsi="Arial" w:cs="Arial"/>
                <w:b/>
                <w:color w:val="3366FF"/>
              </w:rPr>
            </w:pPr>
            <w:r>
              <w:rPr>
                <w:rFonts w:ascii="Arial" w:hAnsi="Arial" w:cs="Arial"/>
                <w:sz w:val="22"/>
                <w:szCs w:val="22"/>
              </w:rPr>
              <w:t xml:space="preserve">The Victorian Department of Environment and Primary Industries to </w:t>
            </w:r>
            <w:r w:rsidR="006E4F48" w:rsidRPr="006E4F48">
              <w:rPr>
                <w:rFonts w:ascii="Arial" w:hAnsi="Arial" w:cs="Arial"/>
                <w:iCs/>
                <w:sz w:val="22"/>
                <w:szCs w:val="22"/>
              </w:rPr>
              <w:t xml:space="preserve">advise the Department of Sustainability, Environment, Water, Population and Communities of any intended material change to </w:t>
            </w:r>
            <w:r w:rsidRPr="00551D81">
              <w:rPr>
                <w:rFonts w:ascii="Arial" w:hAnsi="Arial" w:cs="Arial"/>
                <w:sz w:val="22"/>
                <w:szCs w:val="22"/>
              </w:rPr>
              <w:t>Victorian Abalone Fishery</w:t>
            </w:r>
            <w:r>
              <w:rPr>
                <w:rFonts w:ascii="Arial" w:hAnsi="Arial" w:cs="Arial"/>
                <w:sz w:val="22"/>
                <w:szCs w:val="22"/>
              </w:rPr>
              <w:t>’s</w:t>
            </w:r>
            <w:r w:rsidRPr="00E8314C">
              <w:rPr>
                <w:rFonts w:ascii="Arial" w:hAnsi="Arial" w:cs="Arial"/>
                <w:sz w:val="22"/>
                <w:szCs w:val="22"/>
              </w:rPr>
              <w:t xml:space="preserve"> management arrangements that </w:t>
            </w:r>
            <w:r>
              <w:rPr>
                <w:rFonts w:ascii="Arial" w:hAnsi="Arial" w:cs="Arial"/>
                <w:sz w:val="22"/>
                <w:szCs w:val="22"/>
              </w:rPr>
              <w:t xml:space="preserve">may </w:t>
            </w:r>
            <w:r w:rsidRPr="00E8314C">
              <w:rPr>
                <w:rFonts w:ascii="Arial" w:hAnsi="Arial" w:cs="Arial"/>
                <w:sz w:val="22"/>
                <w:szCs w:val="22"/>
              </w:rPr>
              <w:t xml:space="preserve">affect the assessment against which </w:t>
            </w:r>
            <w:r w:rsidRPr="00E8314C">
              <w:rPr>
                <w:rFonts w:ascii="Arial" w:hAnsi="Arial" w:cs="Arial"/>
                <w:i/>
                <w:sz w:val="22"/>
                <w:szCs w:val="22"/>
              </w:rPr>
              <w:t>Environment Protection and Biodiversity Conservation Act 1999</w:t>
            </w:r>
            <w:r w:rsidRPr="00E8314C">
              <w:rPr>
                <w:rFonts w:ascii="Arial" w:hAnsi="Arial" w:cs="Arial"/>
                <w:sz w:val="22"/>
                <w:szCs w:val="22"/>
              </w:rPr>
              <w:t xml:space="preserve"> decisions are based.</w:t>
            </w:r>
          </w:p>
        </w:tc>
      </w:tr>
      <w:tr w:rsidR="008912FB" w:rsidRPr="00F6308F" w:rsidTr="008912FB">
        <w:trPr>
          <w:jc w:val="center"/>
        </w:trPr>
        <w:tc>
          <w:tcPr>
            <w:tcW w:w="8892" w:type="dxa"/>
          </w:tcPr>
          <w:p w:rsidR="008912FB" w:rsidRPr="00F6308F" w:rsidRDefault="008912FB" w:rsidP="004C252A">
            <w:pPr>
              <w:spacing w:after="120" w:line="276" w:lineRule="auto"/>
              <w:rPr>
                <w:rFonts w:ascii="Arial" w:hAnsi="Arial" w:cs="Arial"/>
              </w:rPr>
            </w:pPr>
            <w:r w:rsidRPr="00F6308F">
              <w:rPr>
                <w:rFonts w:ascii="Arial" w:hAnsi="Arial" w:cs="Arial"/>
                <w:sz w:val="22"/>
                <w:szCs w:val="22"/>
                <w:u w:val="single"/>
              </w:rPr>
              <w:t>Annual Reporting</w:t>
            </w:r>
            <w:r w:rsidRPr="00F6308F">
              <w:rPr>
                <w:rFonts w:ascii="Arial" w:hAnsi="Arial" w:cs="Arial"/>
                <w:sz w:val="22"/>
                <w:szCs w:val="22"/>
              </w:rPr>
              <w:t xml:space="preserve"> </w:t>
            </w:r>
          </w:p>
          <w:p w:rsidR="00E51C0A" w:rsidRPr="000A5EDB" w:rsidRDefault="00E51C0A" w:rsidP="00F06E9C">
            <w:pPr>
              <w:spacing w:after="200" w:line="276" w:lineRule="auto"/>
              <w:rPr>
                <w:rFonts w:ascii="Arial" w:hAnsi="Arial" w:cs="Arial"/>
              </w:rPr>
            </w:pPr>
            <w:r>
              <w:rPr>
                <w:rFonts w:ascii="Arial" w:hAnsi="Arial" w:cs="Arial"/>
                <w:sz w:val="22"/>
                <w:szCs w:val="22"/>
              </w:rPr>
              <w:t>I</w:t>
            </w:r>
            <w:r w:rsidRPr="000A5EDB">
              <w:rPr>
                <w:rFonts w:ascii="Arial" w:hAnsi="Arial" w:cs="Arial"/>
                <w:sz w:val="22"/>
                <w:szCs w:val="22"/>
              </w:rPr>
              <w:t xml:space="preserve">t is important that reports be produced and presented to the </w:t>
            </w:r>
            <w:r>
              <w:rPr>
                <w:rFonts w:ascii="Arial" w:hAnsi="Arial" w:cs="Arial"/>
                <w:sz w:val="22"/>
                <w:szCs w:val="22"/>
              </w:rPr>
              <w:t xml:space="preserve">department </w:t>
            </w:r>
            <w:r w:rsidRPr="000A5EDB">
              <w:rPr>
                <w:rFonts w:ascii="Arial" w:hAnsi="Arial" w:cs="Arial"/>
                <w:sz w:val="22"/>
                <w:szCs w:val="22"/>
              </w:rPr>
              <w:t>annually in order for the performance of the fishery and progress in implementing the conditions and recommendations in this report and other managerial commitments to be monitored and assessed throughout the life of the declaration.</w:t>
            </w:r>
          </w:p>
          <w:p w:rsidR="00F06E9C" w:rsidRDefault="00E51C0A" w:rsidP="0025274B">
            <w:pPr>
              <w:spacing w:after="200" w:line="276" w:lineRule="auto"/>
              <w:rPr>
                <w:rFonts w:ascii="Arial" w:hAnsi="Arial" w:cs="Arial"/>
                <w:color w:val="000000"/>
                <w:sz w:val="22"/>
                <w:szCs w:val="22"/>
              </w:rPr>
            </w:pPr>
            <w:r w:rsidRPr="000A5EDB">
              <w:rPr>
                <w:rFonts w:ascii="Arial" w:hAnsi="Arial" w:cs="Arial"/>
                <w:color w:val="000000"/>
                <w:sz w:val="22"/>
                <w:szCs w:val="22"/>
              </w:rPr>
              <w:t>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conditions and recommendations resulting from the previous accreditation of the fishery (for</w:t>
            </w:r>
            <w:r>
              <w:rPr>
                <w:rFonts w:ascii="Arial" w:hAnsi="Arial" w:cs="Arial"/>
                <w:color w:val="000000"/>
                <w:sz w:val="22"/>
                <w:szCs w:val="22"/>
              </w:rPr>
              <w:t> </w:t>
            </w:r>
            <w:r w:rsidRPr="000A5EDB">
              <w:rPr>
                <w:rFonts w:ascii="Arial" w:hAnsi="Arial" w:cs="Arial"/>
                <w:color w:val="000000"/>
                <w:sz w:val="22"/>
                <w:szCs w:val="22"/>
              </w:rPr>
              <w:t>a complete description of annual reporting requirements, see Appendix</w:t>
            </w:r>
            <w:r>
              <w:rPr>
                <w:rFonts w:ascii="Arial" w:hAnsi="Arial" w:cs="Arial"/>
                <w:color w:val="000000"/>
                <w:sz w:val="22"/>
                <w:szCs w:val="22"/>
              </w:rPr>
              <w:t> </w:t>
            </w:r>
            <w:r w:rsidRPr="000A5EDB">
              <w:rPr>
                <w:rFonts w:ascii="Arial" w:hAnsi="Arial" w:cs="Arial"/>
                <w:color w:val="000000"/>
                <w:sz w:val="22"/>
                <w:szCs w:val="22"/>
              </w:rPr>
              <w:t xml:space="preserve">B of the </w:t>
            </w:r>
            <w:r w:rsidR="001E618B" w:rsidRPr="001E618B">
              <w:rPr>
                <w:rFonts w:ascii="Arial" w:hAnsi="Arial" w:cs="Arial"/>
                <w:i/>
                <w:color w:val="000000"/>
                <w:sz w:val="22"/>
                <w:szCs w:val="22"/>
              </w:rPr>
              <w:t>Guidelines for the Ecologically Sustainable Management of Fisheries - 2</w:t>
            </w:r>
            <w:r w:rsidR="001E618B" w:rsidRPr="001E618B">
              <w:rPr>
                <w:rFonts w:ascii="Arial" w:hAnsi="Arial" w:cs="Arial"/>
                <w:i/>
                <w:color w:val="000000"/>
                <w:sz w:val="22"/>
                <w:szCs w:val="22"/>
                <w:vertAlign w:val="superscript"/>
              </w:rPr>
              <w:t>nd</w:t>
            </w:r>
            <w:r w:rsidR="001E618B" w:rsidRPr="001E618B">
              <w:rPr>
                <w:rFonts w:ascii="Arial" w:hAnsi="Arial" w:cs="Arial"/>
                <w:i/>
                <w:color w:val="000000"/>
                <w:sz w:val="22"/>
                <w:szCs w:val="22"/>
              </w:rPr>
              <w:t> Edition</w:t>
            </w:r>
            <w:r w:rsidRPr="000A5EDB">
              <w:rPr>
                <w:rFonts w:ascii="Arial" w:hAnsi="Arial" w:cs="Arial"/>
                <w:color w:val="000000"/>
                <w:sz w:val="22"/>
                <w:szCs w:val="22"/>
              </w:rPr>
              <w:t xml:space="preserve"> available from the department’s website at</w:t>
            </w:r>
          </w:p>
          <w:p w:rsidR="008912FB" w:rsidRPr="00F06E9C" w:rsidRDefault="00E51C0A" w:rsidP="0025274B">
            <w:pPr>
              <w:spacing w:after="200" w:line="276" w:lineRule="auto"/>
              <w:rPr>
                <w:rFonts w:ascii="Arial" w:hAnsi="Arial" w:cs="Arial"/>
                <w:color w:val="000000"/>
                <w:sz w:val="22"/>
                <w:szCs w:val="22"/>
              </w:rPr>
            </w:pPr>
            <w:r w:rsidRPr="000A5EDB">
              <w:rPr>
                <w:rFonts w:ascii="Arial" w:hAnsi="Arial" w:cs="Arial"/>
                <w:color w:val="000000"/>
                <w:sz w:val="22"/>
                <w:szCs w:val="22"/>
              </w:rPr>
              <w:lastRenderedPageBreak/>
              <w:t>http://www.environment.gov.au/coasts/fisheries/publications/guidelines.html).</w:t>
            </w:r>
          </w:p>
        </w:tc>
        <w:tc>
          <w:tcPr>
            <w:tcW w:w="5189" w:type="dxa"/>
          </w:tcPr>
          <w:p w:rsidR="004C252A" w:rsidRDefault="00E51C0A" w:rsidP="004C252A">
            <w:pPr>
              <w:spacing w:after="120" w:line="276" w:lineRule="auto"/>
              <w:rPr>
                <w:rFonts w:ascii="Arial" w:hAnsi="Arial" w:cs="Arial"/>
                <w:iCs/>
                <w:sz w:val="22"/>
                <w:szCs w:val="22"/>
              </w:rPr>
            </w:pPr>
            <w:r w:rsidRPr="004C252A">
              <w:rPr>
                <w:rFonts w:ascii="Arial" w:hAnsi="Arial" w:cs="Arial"/>
                <w:b/>
                <w:iCs/>
                <w:sz w:val="22"/>
                <w:szCs w:val="22"/>
              </w:rPr>
              <w:lastRenderedPageBreak/>
              <w:t>Recommendation 3:</w:t>
            </w:r>
            <w:r w:rsidRPr="004C252A">
              <w:rPr>
                <w:rFonts w:ascii="Arial" w:hAnsi="Arial" w:cs="Arial"/>
                <w:iCs/>
                <w:sz w:val="22"/>
                <w:szCs w:val="22"/>
              </w:rPr>
              <w:t xml:space="preserve"> </w:t>
            </w:r>
          </w:p>
          <w:p w:rsidR="008912FB" w:rsidRDefault="00E51C0A" w:rsidP="0025274B">
            <w:pPr>
              <w:spacing w:after="200" w:line="276" w:lineRule="auto"/>
              <w:rPr>
                <w:rFonts w:ascii="Arial" w:hAnsi="Arial" w:cs="Arial"/>
                <w:i/>
                <w:iCs/>
                <w:sz w:val="22"/>
                <w:szCs w:val="22"/>
              </w:rPr>
            </w:pPr>
            <w:r w:rsidRPr="00E51C0A">
              <w:rPr>
                <w:rFonts w:ascii="Arial" w:hAnsi="Arial" w:cs="Arial"/>
                <w:iCs/>
                <w:sz w:val="22"/>
                <w:szCs w:val="22"/>
              </w:rPr>
              <w:t xml:space="preserve">The Victorian Department of Environment and Primary Industries to produce and present reports to the department annually as per Appendix B of the </w:t>
            </w:r>
            <w:r w:rsidR="001E618B" w:rsidRPr="001E618B">
              <w:rPr>
                <w:rFonts w:ascii="Arial" w:hAnsi="Arial" w:cs="Arial"/>
                <w:i/>
                <w:iCs/>
                <w:sz w:val="22"/>
                <w:szCs w:val="22"/>
              </w:rPr>
              <w:t>Guidelines for the Ecologically Sustainable Management of Fisheries – 2</w:t>
            </w:r>
            <w:r w:rsidR="001E618B" w:rsidRPr="001E618B">
              <w:rPr>
                <w:rFonts w:ascii="Arial" w:hAnsi="Arial" w:cs="Arial"/>
                <w:i/>
                <w:iCs/>
                <w:sz w:val="22"/>
                <w:szCs w:val="22"/>
                <w:vertAlign w:val="superscript"/>
              </w:rPr>
              <w:t>nd</w:t>
            </w:r>
            <w:r w:rsidR="001E618B" w:rsidRPr="001E618B">
              <w:rPr>
                <w:rFonts w:ascii="Arial" w:hAnsi="Arial" w:cs="Arial"/>
                <w:i/>
                <w:iCs/>
                <w:sz w:val="22"/>
                <w:szCs w:val="22"/>
              </w:rPr>
              <w:t> Edition</w:t>
            </w:r>
            <w:r w:rsidRPr="00E51C0A">
              <w:rPr>
                <w:rFonts w:ascii="Arial" w:hAnsi="Arial" w:cs="Arial"/>
                <w:i/>
                <w:iCs/>
                <w:sz w:val="22"/>
                <w:szCs w:val="22"/>
              </w:rPr>
              <w:t>.</w:t>
            </w:r>
          </w:p>
          <w:p w:rsidR="006E4F48" w:rsidRPr="006E4F48" w:rsidRDefault="006E4F48" w:rsidP="0025274B">
            <w:pPr>
              <w:spacing w:after="200" w:line="276" w:lineRule="auto"/>
              <w:rPr>
                <w:rFonts w:ascii="Arial" w:hAnsi="Arial" w:cs="Arial"/>
                <w:iCs/>
                <w:sz w:val="22"/>
                <w:szCs w:val="22"/>
              </w:rPr>
            </w:pPr>
          </w:p>
        </w:tc>
      </w:tr>
      <w:tr w:rsidR="00E51C0A" w:rsidRPr="00F6308F" w:rsidTr="008912FB">
        <w:trPr>
          <w:jc w:val="center"/>
        </w:trPr>
        <w:tc>
          <w:tcPr>
            <w:tcW w:w="8892" w:type="dxa"/>
          </w:tcPr>
          <w:p w:rsidR="00E51C0A" w:rsidRPr="00E51C0A" w:rsidRDefault="00E51C0A" w:rsidP="004C252A">
            <w:pPr>
              <w:spacing w:after="120"/>
              <w:rPr>
                <w:rFonts w:ascii="Arial" w:hAnsi="Arial" w:cs="Arial"/>
                <w:sz w:val="22"/>
                <w:szCs w:val="22"/>
                <w:u w:val="single"/>
              </w:rPr>
            </w:pPr>
            <w:r w:rsidRPr="00E51C0A">
              <w:rPr>
                <w:rFonts w:ascii="Arial" w:hAnsi="Arial" w:cs="Arial"/>
                <w:sz w:val="22"/>
                <w:szCs w:val="22"/>
                <w:u w:val="single"/>
              </w:rPr>
              <w:lastRenderedPageBreak/>
              <w:t>Development of new management plan</w:t>
            </w:r>
          </w:p>
          <w:p w:rsidR="00E51C0A" w:rsidRPr="00E51C0A" w:rsidRDefault="00E51C0A" w:rsidP="00E51C0A">
            <w:pPr>
              <w:pStyle w:val="BodyText1"/>
              <w:spacing w:after="200" w:line="276" w:lineRule="auto"/>
              <w:jc w:val="left"/>
              <w:rPr>
                <w:rFonts w:cs="Arial"/>
                <w:szCs w:val="22"/>
                <w:lang w:eastAsia="en-AU"/>
              </w:rPr>
            </w:pPr>
            <w:r w:rsidRPr="00E51C0A">
              <w:rPr>
                <w:rFonts w:cs="Arial"/>
                <w:szCs w:val="22"/>
                <w:lang w:eastAsia="en-AU"/>
              </w:rPr>
              <w:t>In the 2009 assessment of the fishery, the department recommended that the new management plan have the capacity to incorporate appropriate decision rules which would allow for the fishery to monitor and respond to ecosystem changes as they develop. As of June 2013 the new management plan has yet to be completed.</w:t>
            </w:r>
          </w:p>
          <w:p w:rsidR="00E51C0A" w:rsidRPr="00E51C0A" w:rsidRDefault="00E51C0A" w:rsidP="00E51C0A">
            <w:pPr>
              <w:pStyle w:val="BodyText1"/>
              <w:spacing w:after="200" w:line="276" w:lineRule="auto"/>
              <w:jc w:val="left"/>
              <w:rPr>
                <w:rFonts w:cs="Arial"/>
                <w:szCs w:val="22"/>
                <w:lang w:eastAsia="en-AU"/>
              </w:rPr>
            </w:pPr>
            <w:r w:rsidRPr="00E51C0A">
              <w:rPr>
                <w:rFonts w:cs="Arial"/>
                <w:szCs w:val="22"/>
                <w:lang w:eastAsia="en-AU"/>
              </w:rPr>
              <w:t>In its submission to the department, the Victorian Department of Environment and Primary Industries advised that the new management plan for the fishery would specify triggers and decision rules that would underpin the quota setting process. In ad</w:t>
            </w:r>
            <w:bookmarkStart w:id="4" w:name="_GoBack"/>
            <w:bookmarkEnd w:id="4"/>
            <w:r w:rsidRPr="00E51C0A">
              <w:rPr>
                <w:rFonts w:cs="Arial"/>
                <w:szCs w:val="22"/>
                <w:lang w:eastAsia="en-AU"/>
              </w:rPr>
              <w:t>dition the new management plan would allow for adjustments to catch references points and the closure of reef codes if required.</w:t>
            </w:r>
          </w:p>
          <w:p w:rsidR="00E51C0A" w:rsidRPr="00F6308F" w:rsidRDefault="00E51C0A" w:rsidP="00E51C0A">
            <w:pPr>
              <w:spacing w:after="200" w:line="276" w:lineRule="auto"/>
              <w:rPr>
                <w:rFonts w:ascii="Arial" w:hAnsi="Arial" w:cs="Arial"/>
                <w:sz w:val="22"/>
                <w:szCs w:val="22"/>
                <w:u w:val="single"/>
              </w:rPr>
            </w:pPr>
            <w:r w:rsidRPr="00E51C0A">
              <w:rPr>
                <w:rFonts w:ascii="Arial" w:hAnsi="Arial" w:cs="Arial"/>
                <w:sz w:val="22"/>
                <w:szCs w:val="22"/>
              </w:rPr>
              <w:t>The department supports improvements to harvest rules that will improve the fishery's capacity to be managed adaptively in response to ecosystem changes. Therefore, the department considers that until such time as the management plan is released and/or the department has assessed the new management arrangements, the Victorian Department of Environment and Primary Industries should continue to ensure that the development of the new management plan incorporates appropriate decision rules that can respond to ecosystem changes as they occur.</w:t>
            </w:r>
          </w:p>
        </w:tc>
        <w:tc>
          <w:tcPr>
            <w:tcW w:w="5189" w:type="dxa"/>
          </w:tcPr>
          <w:p w:rsidR="00E51C0A" w:rsidRPr="00E51C0A" w:rsidRDefault="00E51C0A" w:rsidP="00E51C0A">
            <w:pPr>
              <w:pStyle w:val="normal-dot"/>
              <w:tabs>
                <w:tab w:val="clear" w:pos="360"/>
                <w:tab w:val="left" w:pos="1440"/>
              </w:tabs>
              <w:spacing w:before="0" w:after="120"/>
              <w:ind w:left="0" w:right="142" w:firstLine="0"/>
              <w:rPr>
                <w:rFonts w:ascii="Arial" w:hAnsi="Arial" w:cs="Arial"/>
                <w:b/>
                <w:szCs w:val="22"/>
              </w:rPr>
            </w:pPr>
            <w:r w:rsidRPr="00E51C0A">
              <w:rPr>
                <w:rFonts w:ascii="Arial" w:hAnsi="Arial" w:cs="Arial"/>
                <w:b/>
                <w:szCs w:val="22"/>
              </w:rPr>
              <w:t>Recommendation 4:</w:t>
            </w:r>
          </w:p>
          <w:p w:rsidR="00E51C0A" w:rsidRPr="00E51C0A" w:rsidRDefault="00E51C0A" w:rsidP="00E51C0A">
            <w:pPr>
              <w:spacing w:after="200" w:line="276" w:lineRule="auto"/>
              <w:rPr>
                <w:rFonts w:ascii="Arial" w:hAnsi="Arial" w:cs="Arial"/>
                <w:b/>
                <w:iCs/>
              </w:rPr>
            </w:pPr>
            <w:r w:rsidRPr="00E51C0A">
              <w:rPr>
                <w:rFonts w:ascii="Arial" w:hAnsi="Arial" w:cs="Arial"/>
                <w:sz w:val="22"/>
                <w:szCs w:val="22"/>
              </w:rPr>
              <w:t>The Victorian Department of Environment and Primary Industries to ensure that the new management plan incorporates appropriate decision rules for monitoring and responding to ecosystem changes as they develop.</w:t>
            </w:r>
          </w:p>
        </w:tc>
      </w:tr>
      <w:tr w:rsidR="00E51C0A" w:rsidRPr="00F6308F" w:rsidTr="008912FB">
        <w:trPr>
          <w:jc w:val="center"/>
        </w:trPr>
        <w:tc>
          <w:tcPr>
            <w:tcW w:w="8892" w:type="dxa"/>
          </w:tcPr>
          <w:p w:rsidR="00E51C0A" w:rsidRPr="009E5EEC" w:rsidRDefault="00E51C0A" w:rsidP="004C252A">
            <w:pPr>
              <w:spacing w:after="120"/>
              <w:rPr>
                <w:rFonts w:ascii="Arial" w:hAnsi="Arial" w:cs="Arial"/>
                <w:sz w:val="22"/>
                <w:szCs w:val="22"/>
                <w:u w:val="single"/>
              </w:rPr>
            </w:pPr>
            <w:r>
              <w:rPr>
                <w:rFonts w:ascii="Arial" w:hAnsi="Arial" w:cs="Arial"/>
                <w:sz w:val="22"/>
                <w:szCs w:val="22"/>
                <w:u w:val="single"/>
              </w:rPr>
              <w:t>Implementation of new</w:t>
            </w:r>
            <w:r w:rsidRPr="009E5EEC">
              <w:rPr>
                <w:rFonts w:ascii="Arial" w:hAnsi="Arial" w:cs="Arial"/>
                <w:sz w:val="22"/>
                <w:szCs w:val="22"/>
                <w:u w:val="single"/>
              </w:rPr>
              <w:t xml:space="preserve"> </w:t>
            </w:r>
            <w:r>
              <w:rPr>
                <w:rFonts w:ascii="Arial" w:hAnsi="Arial" w:cs="Arial"/>
                <w:sz w:val="22"/>
                <w:szCs w:val="22"/>
                <w:u w:val="single"/>
              </w:rPr>
              <w:t>m</w:t>
            </w:r>
            <w:r w:rsidRPr="009E5EEC">
              <w:rPr>
                <w:rFonts w:ascii="Arial" w:hAnsi="Arial" w:cs="Arial"/>
                <w:sz w:val="22"/>
                <w:szCs w:val="22"/>
                <w:u w:val="single"/>
              </w:rPr>
              <w:t xml:space="preserve">anagement </w:t>
            </w:r>
            <w:r>
              <w:rPr>
                <w:rFonts w:ascii="Arial" w:hAnsi="Arial" w:cs="Arial"/>
                <w:sz w:val="22"/>
                <w:szCs w:val="22"/>
                <w:u w:val="single"/>
              </w:rPr>
              <w:t>p</w:t>
            </w:r>
            <w:r w:rsidRPr="009E5EEC">
              <w:rPr>
                <w:rFonts w:ascii="Arial" w:hAnsi="Arial" w:cs="Arial"/>
                <w:sz w:val="22"/>
                <w:szCs w:val="22"/>
                <w:u w:val="single"/>
              </w:rPr>
              <w:t>lan</w:t>
            </w:r>
          </w:p>
          <w:p w:rsidR="00E51C0A" w:rsidRPr="009E5EEC" w:rsidRDefault="00E51C0A" w:rsidP="00E51C0A">
            <w:pPr>
              <w:spacing w:line="276" w:lineRule="auto"/>
              <w:rPr>
                <w:rFonts w:ascii="Arial" w:hAnsi="Arial" w:cs="Arial"/>
                <w:sz w:val="22"/>
                <w:szCs w:val="22"/>
              </w:rPr>
            </w:pPr>
            <w:r w:rsidRPr="009E5EEC">
              <w:rPr>
                <w:rFonts w:ascii="Arial" w:hAnsi="Arial" w:cs="Arial"/>
                <w:sz w:val="22"/>
                <w:szCs w:val="22"/>
              </w:rPr>
              <w:t xml:space="preserve">Since 2007, the Victorian </w:t>
            </w:r>
            <w:r w:rsidR="00705CAA" w:rsidRPr="00705CAA">
              <w:rPr>
                <w:rFonts w:ascii="Arial" w:hAnsi="Arial" w:cs="Arial"/>
                <w:sz w:val="22"/>
                <w:szCs w:val="22"/>
              </w:rPr>
              <w:t xml:space="preserve">Department of Environment and Primary Industries </w:t>
            </w:r>
            <w:proofErr w:type="gramStart"/>
            <w:r w:rsidRPr="009E5EEC">
              <w:rPr>
                <w:rFonts w:ascii="Arial" w:hAnsi="Arial" w:cs="Arial"/>
                <w:sz w:val="22"/>
                <w:szCs w:val="22"/>
              </w:rPr>
              <w:t>has</w:t>
            </w:r>
            <w:proofErr w:type="gramEnd"/>
            <w:r w:rsidRPr="009E5EEC">
              <w:rPr>
                <w:rFonts w:ascii="Arial" w:hAnsi="Arial" w:cs="Arial"/>
                <w:sz w:val="22"/>
                <w:szCs w:val="22"/>
              </w:rPr>
              <w:t xml:space="preserve"> been working towards developing a new management plan f</w:t>
            </w:r>
            <w:r w:rsidR="00506D42">
              <w:rPr>
                <w:rFonts w:ascii="Arial" w:hAnsi="Arial" w:cs="Arial"/>
                <w:sz w:val="22"/>
                <w:szCs w:val="22"/>
              </w:rPr>
              <w:t>or the Victorian Abalone F</w:t>
            </w:r>
            <w:r w:rsidRPr="009E5EEC">
              <w:rPr>
                <w:rFonts w:ascii="Arial" w:hAnsi="Arial" w:cs="Arial"/>
                <w:sz w:val="22"/>
                <w:szCs w:val="22"/>
              </w:rPr>
              <w:t xml:space="preserve">ishery. In the 2009 assessment of the fishery the department recommended that the Victorian Department of Primary Industries (now the Victorian Department of Environment and Primary Industries) finalise and implement the new management plan. </w:t>
            </w:r>
            <w:r>
              <w:rPr>
                <w:rFonts w:ascii="Arial" w:hAnsi="Arial" w:cs="Arial"/>
                <w:sz w:val="22"/>
                <w:szCs w:val="22"/>
              </w:rPr>
              <w:t>In</w:t>
            </w:r>
            <w:r w:rsidRPr="009E5EEC">
              <w:rPr>
                <w:rFonts w:ascii="Arial" w:hAnsi="Arial" w:cs="Arial"/>
                <w:sz w:val="22"/>
                <w:szCs w:val="22"/>
              </w:rPr>
              <w:t xml:space="preserve"> June 2013 the management plan ha</w:t>
            </w:r>
            <w:r>
              <w:rPr>
                <w:rFonts w:ascii="Arial" w:hAnsi="Arial" w:cs="Arial"/>
                <w:sz w:val="22"/>
                <w:szCs w:val="22"/>
              </w:rPr>
              <w:t>d</w:t>
            </w:r>
            <w:r w:rsidRPr="009E5EEC">
              <w:rPr>
                <w:rFonts w:ascii="Arial" w:hAnsi="Arial" w:cs="Arial"/>
                <w:sz w:val="22"/>
                <w:szCs w:val="22"/>
              </w:rPr>
              <w:t xml:space="preserve"> not yet been completed. The Victorian Department of Environment and Primary Industries </w:t>
            </w:r>
            <w:proofErr w:type="gramStart"/>
            <w:r w:rsidRPr="009E5EEC">
              <w:rPr>
                <w:rFonts w:ascii="Arial" w:hAnsi="Arial" w:cs="Arial"/>
                <w:sz w:val="22"/>
                <w:szCs w:val="22"/>
              </w:rPr>
              <w:t>has</w:t>
            </w:r>
            <w:proofErr w:type="gramEnd"/>
            <w:r w:rsidRPr="009E5EEC">
              <w:rPr>
                <w:rFonts w:ascii="Arial" w:hAnsi="Arial" w:cs="Arial"/>
                <w:sz w:val="22"/>
                <w:szCs w:val="22"/>
              </w:rPr>
              <w:t xml:space="preserve"> advised the department that the draft management plan is expected to be released for public comment in 2013. </w:t>
            </w:r>
            <w:r>
              <w:rPr>
                <w:rFonts w:ascii="Arial" w:hAnsi="Arial" w:cs="Arial"/>
                <w:sz w:val="22"/>
                <w:szCs w:val="22"/>
              </w:rPr>
              <w:t xml:space="preserve">A copy will be provided to the department for comment as part of the public consultation period. Comments received during the consultation period will be considered before the plan is declared by the Victorian Minister for Agriculture and Food Security. </w:t>
            </w:r>
          </w:p>
          <w:p w:rsidR="00E51C0A" w:rsidRPr="009E5EEC" w:rsidRDefault="00E51C0A" w:rsidP="00E51C0A">
            <w:pPr>
              <w:spacing w:line="276" w:lineRule="auto"/>
              <w:rPr>
                <w:rFonts w:ascii="Arial" w:hAnsi="Arial" w:cs="Arial"/>
                <w:sz w:val="22"/>
                <w:szCs w:val="22"/>
              </w:rPr>
            </w:pPr>
          </w:p>
          <w:p w:rsidR="00E51C0A" w:rsidRPr="00F6308F" w:rsidRDefault="00E51C0A" w:rsidP="00E51C0A">
            <w:pPr>
              <w:spacing w:after="200" w:line="276" w:lineRule="auto"/>
              <w:rPr>
                <w:rFonts w:ascii="Arial" w:hAnsi="Arial" w:cs="Arial"/>
                <w:sz w:val="22"/>
                <w:szCs w:val="22"/>
                <w:u w:val="single"/>
              </w:rPr>
            </w:pPr>
            <w:r w:rsidRPr="009E5EEC">
              <w:rPr>
                <w:rFonts w:ascii="Arial" w:hAnsi="Arial" w:cs="Arial"/>
                <w:sz w:val="22"/>
                <w:szCs w:val="22"/>
              </w:rPr>
              <w:t>As a decision to allow export of product from a fishery under the </w:t>
            </w:r>
            <w:r w:rsidR="0025274B" w:rsidRPr="00E8314C">
              <w:rPr>
                <w:rFonts w:ascii="Arial" w:hAnsi="Arial" w:cs="Arial"/>
                <w:i/>
                <w:sz w:val="22"/>
                <w:szCs w:val="22"/>
              </w:rPr>
              <w:t>Environment Protection and Biodiversity Conservation Act 1999</w:t>
            </w:r>
            <w:r w:rsidR="0025274B">
              <w:rPr>
                <w:rFonts w:ascii="Arial" w:hAnsi="Arial" w:cs="Arial"/>
                <w:i/>
                <w:sz w:val="22"/>
                <w:szCs w:val="22"/>
              </w:rPr>
              <w:t xml:space="preserve"> </w:t>
            </w:r>
            <w:r w:rsidR="001E618B" w:rsidRPr="001E618B">
              <w:rPr>
                <w:rFonts w:ascii="Arial" w:hAnsi="Arial" w:cs="Arial"/>
                <w:sz w:val="22"/>
                <w:szCs w:val="22"/>
              </w:rPr>
              <w:t>(</w:t>
            </w:r>
            <w:r w:rsidRPr="009E5EEC">
              <w:rPr>
                <w:rFonts w:ascii="Arial" w:hAnsi="Arial" w:cs="Arial"/>
                <w:sz w:val="22"/>
                <w:szCs w:val="22"/>
              </w:rPr>
              <w:t>EPBC Act</w:t>
            </w:r>
            <w:r w:rsidR="0025274B">
              <w:rPr>
                <w:rFonts w:ascii="Arial" w:hAnsi="Arial" w:cs="Arial"/>
                <w:sz w:val="22"/>
                <w:szCs w:val="22"/>
              </w:rPr>
              <w:t>)</w:t>
            </w:r>
            <w:r w:rsidRPr="009E5EEC">
              <w:rPr>
                <w:rFonts w:ascii="Arial" w:hAnsi="Arial" w:cs="Arial"/>
                <w:sz w:val="22"/>
                <w:szCs w:val="22"/>
              </w:rPr>
              <w:t xml:space="preserve"> relates to the management arrangements in force at the time of the assessment decision, it </w:t>
            </w:r>
            <w:r>
              <w:rPr>
                <w:rFonts w:ascii="Arial" w:hAnsi="Arial" w:cs="Arial"/>
                <w:sz w:val="22"/>
                <w:szCs w:val="22"/>
              </w:rPr>
              <w:t xml:space="preserve">is </w:t>
            </w:r>
            <w:r w:rsidRPr="009E5EEC">
              <w:rPr>
                <w:rFonts w:ascii="Arial" w:hAnsi="Arial" w:cs="Arial"/>
                <w:sz w:val="22"/>
                <w:szCs w:val="22"/>
              </w:rPr>
              <w:t xml:space="preserve">essential that the department be kept informed of the progress of the </w:t>
            </w:r>
            <w:r>
              <w:rPr>
                <w:rFonts w:ascii="Arial" w:hAnsi="Arial" w:cs="Arial"/>
                <w:sz w:val="22"/>
                <w:szCs w:val="22"/>
              </w:rPr>
              <w:t xml:space="preserve">new management </w:t>
            </w:r>
            <w:r w:rsidRPr="009E5EEC">
              <w:rPr>
                <w:rFonts w:ascii="Arial" w:hAnsi="Arial" w:cs="Arial"/>
                <w:sz w:val="22"/>
                <w:szCs w:val="22"/>
              </w:rPr>
              <w:t xml:space="preserve">plan. </w:t>
            </w:r>
            <w:r w:rsidRPr="00C73AD5">
              <w:rPr>
                <w:rFonts w:ascii="Arial" w:hAnsi="Arial" w:cs="Arial"/>
                <w:sz w:val="22"/>
                <w:szCs w:val="22"/>
              </w:rPr>
              <w:t>In addition, the department should be given sufficient time prior to implementation of the new management plan to review the new arrangements to determine if a reassessment under the EPBC</w:t>
            </w:r>
            <w:r w:rsidR="00B7041A">
              <w:rPr>
                <w:rFonts w:ascii="Arial" w:hAnsi="Arial" w:cs="Arial"/>
                <w:sz w:val="22"/>
                <w:szCs w:val="22"/>
              </w:rPr>
              <w:t xml:space="preserve"> Act</w:t>
            </w:r>
            <w:r w:rsidRPr="00C73AD5">
              <w:rPr>
                <w:rFonts w:ascii="Arial" w:hAnsi="Arial" w:cs="Arial"/>
                <w:sz w:val="22"/>
                <w:szCs w:val="22"/>
              </w:rPr>
              <w:t xml:space="preserve"> may be necessary.</w:t>
            </w:r>
          </w:p>
        </w:tc>
        <w:tc>
          <w:tcPr>
            <w:tcW w:w="5189" w:type="dxa"/>
          </w:tcPr>
          <w:p w:rsidR="00E51C0A" w:rsidRPr="00E51C0A" w:rsidRDefault="00E51C0A" w:rsidP="00E51C0A">
            <w:pPr>
              <w:pStyle w:val="normal-dot"/>
              <w:tabs>
                <w:tab w:val="clear" w:pos="360"/>
                <w:tab w:val="left" w:pos="1440"/>
              </w:tabs>
              <w:spacing w:before="0" w:after="120"/>
              <w:ind w:left="0" w:right="142" w:firstLine="0"/>
              <w:rPr>
                <w:rFonts w:ascii="Arial" w:hAnsi="Arial" w:cs="Arial"/>
                <w:szCs w:val="22"/>
              </w:rPr>
            </w:pPr>
            <w:r w:rsidRPr="00E51C0A">
              <w:rPr>
                <w:rFonts w:ascii="Arial" w:hAnsi="Arial" w:cs="Arial"/>
                <w:b/>
                <w:szCs w:val="22"/>
              </w:rPr>
              <w:lastRenderedPageBreak/>
              <w:t>Recommendation 5:</w:t>
            </w:r>
            <w:r w:rsidRPr="00E51C0A">
              <w:rPr>
                <w:rFonts w:ascii="Arial" w:hAnsi="Arial" w:cs="Arial"/>
                <w:szCs w:val="22"/>
              </w:rPr>
              <w:t xml:space="preserve"> </w:t>
            </w:r>
          </w:p>
          <w:p w:rsidR="00E51C0A" w:rsidRPr="00E51C0A" w:rsidRDefault="00E51C0A" w:rsidP="00E51C0A">
            <w:pPr>
              <w:spacing w:after="200" w:line="276" w:lineRule="auto"/>
              <w:rPr>
                <w:rFonts w:ascii="Arial" w:hAnsi="Arial" w:cs="Arial"/>
                <w:b/>
                <w:iCs/>
              </w:rPr>
            </w:pPr>
            <w:r w:rsidRPr="00E51C0A">
              <w:rPr>
                <w:rFonts w:ascii="Arial" w:hAnsi="Arial" w:cs="Arial"/>
                <w:sz w:val="22"/>
                <w:szCs w:val="22"/>
              </w:rPr>
              <w:t xml:space="preserve">Prior to its implementation, the Victorian Department of Environment and Primary industries to provide the new management plan to the Department of Sustainability, Environment, Water, Population and Communities’ with sufficient time for review to determine if reassessment under the </w:t>
            </w:r>
            <w:r w:rsidR="0025274B" w:rsidRPr="00E8314C">
              <w:rPr>
                <w:rFonts w:ascii="Arial" w:hAnsi="Arial" w:cs="Arial"/>
                <w:i/>
                <w:sz w:val="22"/>
                <w:szCs w:val="22"/>
              </w:rPr>
              <w:t>Environment Protection and Biodiversity Conservation Act 1999</w:t>
            </w:r>
            <w:r w:rsidRPr="00E51C0A">
              <w:rPr>
                <w:rFonts w:ascii="Arial" w:hAnsi="Arial" w:cs="Arial"/>
                <w:sz w:val="22"/>
                <w:szCs w:val="22"/>
              </w:rPr>
              <w:t xml:space="preserve"> is required.</w:t>
            </w:r>
          </w:p>
        </w:tc>
      </w:tr>
    </w:tbl>
    <w:p w:rsidR="00832897" w:rsidRDefault="00832897" w:rsidP="008912FB">
      <w:pPr>
        <w:tabs>
          <w:tab w:val="left" w:pos="360"/>
        </w:tabs>
        <w:spacing w:after="200" w:line="276" w:lineRule="auto"/>
        <w:rPr>
          <w:rFonts w:ascii="Arial" w:hAnsi="Arial" w:cs="Arial"/>
          <w:sz w:val="22"/>
          <w:szCs w:val="22"/>
          <w:highlight w:val="yellow"/>
        </w:rPr>
        <w:sectPr w:rsidR="00832897" w:rsidSect="00961FD7">
          <w:pgSz w:w="16838" w:h="11906" w:orient="landscape"/>
          <w:pgMar w:top="624" w:right="1021" w:bottom="624" w:left="1021" w:header="709" w:footer="709" w:gutter="0"/>
          <w:cols w:space="708"/>
          <w:docGrid w:linePitch="360"/>
        </w:sectPr>
      </w:pPr>
    </w:p>
    <w:tbl>
      <w:tblPr>
        <w:tblW w:w="0" w:type="auto"/>
        <w:tblLook w:val="01E0"/>
      </w:tblPr>
      <w:tblGrid>
        <w:gridCol w:w="1548"/>
        <w:gridCol w:w="6980"/>
      </w:tblGrid>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i/>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r w:rsidR="00DA6A89" w:rsidRPr="00F6308F" w:rsidTr="00814CC7">
        <w:tc>
          <w:tcPr>
            <w:tcW w:w="1548" w:type="dxa"/>
          </w:tcPr>
          <w:p w:rsidR="00DA6A89" w:rsidRPr="00F6308F" w:rsidRDefault="00DA6A89" w:rsidP="008912FB">
            <w:pPr>
              <w:tabs>
                <w:tab w:val="left" w:pos="360"/>
              </w:tabs>
              <w:spacing w:after="200" w:line="276" w:lineRule="auto"/>
              <w:rPr>
                <w:rFonts w:ascii="Arial" w:hAnsi="Arial" w:cs="Arial"/>
              </w:rPr>
            </w:pPr>
          </w:p>
        </w:tc>
        <w:tc>
          <w:tcPr>
            <w:tcW w:w="6980" w:type="dxa"/>
          </w:tcPr>
          <w:p w:rsidR="00DA6A89" w:rsidRPr="00F6308F" w:rsidRDefault="00DA6A89" w:rsidP="008912FB">
            <w:pPr>
              <w:tabs>
                <w:tab w:val="left" w:pos="360"/>
              </w:tabs>
              <w:spacing w:after="200" w:line="276" w:lineRule="auto"/>
              <w:rPr>
                <w:rFonts w:ascii="Arial" w:hAnsi="Arial" w:cs="Arial"/>
              </w:rPr>
            </w:pPr>
          </w:p>
        </w:tc>
      </w:tr>
    </w:tbl>
    <w:p w:rsidR="00814CC7" w:rsidRPr="00F6308F" w:rsidRDefault="00814CC7" w:rsidP="008912FB">
      <w:pPr>
        <w:spacing w:after="200" w:line="276" w:lineRule="auto"/>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BE7" w:rsidRDefault="00165BE7" w:rsidP="00DA6A89">
      <w:r>
        <w:separator/>
      </w:r>
    </w:p>
  </w:endnote>
  <w:endnote w:type="continuationSeparator" w:id="0">
    <w:p w:rsidR="00165BE7" w:rsidRDefault="00165BE7"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E7" w:rsidRDefault="00165BE7">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E7" w:rsidRDefault="00165BE7">
    <w:pPr>
      <w:pStyle w:val="Footer"/>
      <w:jc w:val="right"/>
    </w:pPr>
  </w:p>
  <w:p w:rsidR="00165BE7" w:rsidRDefault="00165B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E7" w:rsidRPr="008676DA" w:rsidRDefault="003760A6">
    <w:pPr>
      <w:pStyle w:val="Footer"/>
      <w:jc w:val="right"/>
      <w:rPr>
        <w:rFonts w:ascii="Arial" w:hAnsi="Arial" w:cs="Arial"/>
        <w:sz w:val="22"/>
      </w:rPr>
    </w:pPr>
    <w:r w:rsidRPr="008676DA">
      <w:rPr>
        <w:rFonts w:ascii="Arial" w:hAnsi="Arial" w:cs="Arial"/>
        <w:sz w:val="22"/>
      </w:rPr>
      <w:fldChar w:fldCharType="begin"/>
    </w:r>
    <w:r w:rsidR="00165BE7" w:rsidRPr="008676DA">
      <w:rPr>
        <w:rFonts w:ascii="Arial" w:hAnsi="Arial" w:cs="Arial"/>
        <w:sz w:val="22"/>
      </w:rPr>
      <w:instrText xml:space="preserve"> PAGE   \* MERGEFORMAT </w:instrText>
    </w:r>
    <w:r w:rsidRPr="008676DA">
      <w:rPr>
        <w:rFonts w:ascii="Arial" w:hAnsi="Arial" w:cs="Arial"/>
        <w:sz w:val="22"/>
      </w:rPr>
      <w:fldChar w:fldCharType="separate"/>
    </w:r>
    <w:r w:rsidR="0046055D">
      <w:rPr>
        <w:rFonts w:ascii="Arial" w:hAnsi="Arial" w:cs="Arial"/>
        <w:noProof/>
        <w:sz w:val="22"/>
      </w:rPr>
      <w:t>22</w:t>
    </w:r>
    <w:r w:rsidRPr="008676DA">
      <w:rPr>
        <w:rFonts w:ascii="Arial" w:hAnsi="Arial" w:cs="Arial"/>
        <w:sz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E7" w:rsidRPr="00E5103E" w:rsidRDefault="003760A6">
    <w:pPr>
      <w:pStyle w:val="Footer"/>
      <w:jc w:val="right"/>
      <w:rPr>
        <w:rFonts w:ascii="Arial" w:hAnsi="Arial" w:cs="Arial"/>
        <w:sz w:val="22"/>
        <w:szCs w:val="22"/>
      </w:rPr>
    </w:pPr>
    <w:r w:rsidRPr="00E5103E">
      <w:rPr>
        <w:rFonts w:ascii="Arial" w:hAnsi="Arial" w:cs="Arial"/>
        <w:sz w:val="22"/>
        <w:szCs w:val="22"/>
      </w:rPr>
      <w:fldChar w:fldCharType="begin"/>
    </w:r>
    <w:r w:rsidR="00165BE7" w:rsidRPr="00E5103E">
      <w:rPr>
        <w:rFonts w:ascii="Arial" w:hAnsi="Arial" w:cs="Arial"/>
        <w:sz w:val="22"/>
        <w:szCs w:val="22"/>
      </w:rPr>
      <w:instrText xml:space="preserve"> PAGE   \* MERGEFORMAT </w:instrText>
    </w:r>
    <w:r w:rsidRPr="00E5103E">
      <w:rPr>
        <w:rFonts w:ascii="Arial" w:hAnsi="Arial" w:cs="Arial"/>
        <w:sz w:val="22"/>
        <w:szCs w:val="22"/>
      </w:rPr>
      <w:fldChar w:fldCharType="separate"/>
    </w:r>
    <w:r w:rsidR="00165BE7">
      <w:rPr>
        <w:rFonts w:ascii="Arial" w:hAnsi="Arial" w:cs="Arial"/>
        <w:noProof/>
        <w:sz w:val="22"/>
        <w:szCs w:val="22"/>
      </w:rPr>
      <w:t>1</w:t>
    </w:r>
    <w:r w:rsidRPr="00E5103E">
      <w:rPr>
        <w:rFonts w:ascii="Arial" w:hAnsi="Arial" w:cs="Arial"/>
        <w:sz w:val="22"/>
        <w:szCs w:val="22"/>
      </w:rPr>
      <w:fldChar w:fldCharType="end"/>
    </w:r>
  </w:p>
  <w:p w:rsidR="00165BE7" w:rsidRDefault="00165B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BE7" w:rsidRDefault="00165BE7" w:rsidP="00DA6A89">
      <w:r>
        <w:separator/>
      </w:r>
    </w:p>
  </w:footnote>
  <w:footnote w:type="continuationSeparator" w:id="0">
    <w:p w:rsidR="00165BE7" w:rsidRDefault="00165BE7" w:rsidP="00DA6A89">
      <w:r>
        <w:continuationSeparator/>
      </w:r>
    </w:p>
  </w:footnote>
  <w:footnote w:id="1">
    <w:p w:rsidR="00165BE7" w:rsidRPr="008676DA" w:rsidRDefault="00165BE7"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165BE7" w:rsidRPr="008676DA" w:rsidRDefault="00165BE7"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FFFFFF89"/>
    <w:multiLevelType w:val="singleLevel"/>
    <w:tmpl w:val="C6C87E5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5440265"/>
    <w:multiLevelType w:val="hybridMultilevel"/>
    <w:tmpl w:val="9FC27EE0"/>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E87532B"/>
    <w:multiLevelType w:val="hybridMultilevel"/>
    <w:tmpl w:val="9C249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EA01854"/>
    <w:multiLevelType w:val="hybridMultilevel"/>
    <w:tmpl w:val="F6E698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A71421"/>
    <w:multiLevelType w:val="hybridMultilevel"/>
    <w:tmpl w:val="8738D072"/>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F326DB6"/>
    <w:multiLevelType w:val="hybridMultilevel"/>
    <w:tmpl w:val="53CACD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9663FB"/>
    <w:multiLevelType w:val="multilevel"/>
    <w:tmpl w:val="CEC291C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5004759D"/>
    <w:multiLevelType w:val="hybridMultilevel"/>
    <w:tmpl w:val="58A41D0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22F2681"/>
    <w:multiLevelType w:val="hybridMultilevel"/>
    <w:tmpl w:val="BAE8E1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558F05DE"/>
    <w:multiLevelType w:val="hybridMultilevel"/>
    <w:tmpl w:val="B792F6C8"/>
    <w:lvl w:ilvl="0" w:tplc="C45805D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5867FCA"/>
    <w:multiLevelType w:val="hybridMultilevel"/>
    <w:tmpl w:val="DD9060A0"/>
    <w:lvl w:ilvl="0" w:tplc="0C09000F">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64D7396"/>
    <w:multiLevelType w:val="hybridMultilevel"/>
    <w:tmpl w:val="00C4C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754E0C2A"/>
    <w:multiLevelType w:val="hybridMultilevel"/>
    <w:tmpl w:val="914A6D40"/>
    <w:lvl w:ilvl="0" w:tplc="7BA018CE">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2">
    <w:nsid w:val="799769C6"/>
    <w:multiLevelType w:val="hybridMultilevel"/>
    <w:tmpl w:val="CEC291C2"/>
    <w:lvl w:ilvl="0" w:tplc="227C389C">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
  </w:num>
  <w:num w:numId="2">
    <w:abstractNumId w:val="21"/>
  </w:num>
  <w:num w:numId="3">
    <w:abstractNumId w:val="29"/>
  </w:num>
  <w:num w:numId="4">
    <w:abstractNumId w:val="38"/>
  </w:num>
  <w:num w:numId="5">
    <w:abstractNumId w:val="31"/>
  </w:num>
  <w:num w:numId="6">
    <w:abstractNumId w:val="6"/>
  </w:num>
  <w:num w:numId="7">
    <w:abstractNumId w:val="4"/>
  </w:num>
  <w:num w:numId="8">
    <w:abstractNumId w:val="17"/>
  </w:num>
  <w:num w:numId="9">
    <w:abstractNumId w:val="39"/>
  </w:num>
  <w:num w:numId="10">
    <w:abstractNumId w:val="32"/>
  </w:num>
  <w:num w:numId="11">
    <w:abstractNumId w:val="2"/>
  </w:num>
  <w:num w:numId="12">
    <w:abstractNumId w:val="18"/>
  </w:num>
  <w:num w:numId="13">
    <w:abstractNumId w:val="30"/>
  </w:num>
  <w:num w:numId="14">
    <w:abstractNumId w:val="12"/>
  </w:num>
  <w:num w:numId="15">
    <w:abstractNumId w:val="28"/>
  </w:num>
  <w:num w:numId="16">
    <w:abstractNumId w:val="19"/>
  </w:num>
  <w:num w:numId="17">
    <w:abstractNumId w:val="13"/>
  </w:num>
  <w:num w:numId="18">
    <w:abstractNumId w:val="27"/>
  </w:num>
  <w:num w:numId="19">
    <w:abstractNumId w:val="15"/>
  </w:num>
  <w:num w:numId="20">
    <w:abstractNumId w:val="9"/>
  </w:num>
  <w:num w:numId="21">
    <w:abstractNumId w:val="14"/>
  </w:num>
  <w:num w:numId="22">
    <w:abstractNumId w:val="22"/>
  </w:num>
  <w:num w:numId="23">
    <w:abstractNumId w:val="34"/>
  </w:num>
  <w:num w:numId="24">
    <w:abstractNumId w:val="20"/>
  </w:num>
  <w:num w:numId="25">
    <w:abstractNumId w:val="5"/>
  </w:num>
  <w:num w:numId="26">
    <w:abstractNumId w:val="8"/>
  </w:num>
  <w:num w:numId="27">
    <w:abstractNumId w:val="26"/>
  </w:num>
  <w:num w:numId="28">
    <w:abstractNumId w:val="25"/>
  </w:num>
  <w:num w:numId="29">
    <w:abstractNumId w:val="35"/>
  </w:num>
  <w:num w:numId="30">
    <w:abstractNumId w:val="23"/>
  </w:num>
  <w:num w:numId="31">
    <w:abstractNumId w:val="16"/>
  </w:num>
  <w:num w:numId="32">
    <w:abstractNumId w:val="42"/>
  </w:num>
  <w:num w:numId="33">
    <w:abstractNumId w:val="7"/>
  </w:num>
  <w:num w:numId="34">
    <w:abstractNumId w:val="24"/>
  </w:num>
  <w:num w:numId="35">
    <w:abstractNumId w:val="33"/>
  </w:num>
  <w:num w:numId="36">
    <w:abstractNumId w:val="40"/>
  </w:num>
  <w:num w:numId="37">
    <w:abstractNumId w:val="43"/>
  </w:num>
  <w:num w:numId="38">
    <w:abstractNumId w:val="37"/>
  </w:num>
  <w:num w:numId="39">
    <w:abstractNumId w:val="0"/>
  </w:num>
  <w:num w:numId="40">
    <w:abstractNumId w:val="0"/>
    <w:lvlOverride w:ilvl="0">
      <w:startOverride w:val="1"/>
    </w:lvlOverride>
  </w:num>
  <w:num w:numId="41">
    <w:abstractNumId w:val="10"/>
  </w:num>
  <w:num w:numId="42">
    <w:abstractNumId w:val="11"/>
  </w:num>
  <w:num w:numId="43">
    <w:abstractNumId w:val="41"/>
  </w:num>
  <w:num w:numId="44">
    <w:abstractNumId w:val="1"/>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45D85"/>
    <w:rsid w:val="00013892"/>
    <w:rsid w:val="000167CF"/>
    <w:rsid w:val="000231E8"/>
    <w:rsid w:val="0002533D"/>
    <w:rsid w:val="000307B1"/>
    <w:rsid w:val="00043694"/>
    <w:rsid w:val="000473DC"/>
    <w:rsid w:val="00056A9F"/>
    <w:rsid w:val="000613FB"/>
    <w:rsid w:val="00076E22"/>
    <w:rsid w:val="0008709C"/>
    <w:rsid w:val="0009208A"/>
    <w:rsid w:val="000A3C95"/>
    <w:rsid w:val="000A6BEE"/>
    <w:rsid w:val="000B058E"/>
    <w:rsid w:val="000E40E6"/>
    <w:rsid w:val="000F6784"/>
    <w:rsid w:val="001221FB"/>
    <w:rsid w:val="00130844"/>
    <w:rsid w:val="00137DEE"/>
    <w:rsid w:val="00146A85"/>
    <w:rsid w:val="00157C9C"/>
    <w:rsid w:val="00161961"/>
    <w:rsid w:val="00165189"/>
    <w:rsid w:val="00165BE7"/>
    <w:rsid w:val="00181369"/>
    <w:rsid w:val="00182A5F"/>
    <w:rsid w:val="001937D1"/>
    <w:rsid w:val="00196107"/>
    <w:rsid w:val="00197560"/>
    <w:rsid w:val="001B2CE2"/>
    <w:rsid w:val="001B7751"/>
    <w:rsid w:val="001C2AFF"/>
    <w:rsid w:val="001C32B0"/>
    <w:rsid w:val="001E618B"/>
    <w:rsid w:val="001E73CE"/>
    <w:rsid w:val="001F2A07"/>
    <w:rsid w:val="0022330C"/>
    <w:rsid w:val="00231FD5"/>
    <w:rsid w:val="002401C8"/>
    <w:rsid w:val="0024527C"/>
    <w:rsid w:val="0025274B"/>
    <w:rsid w:val="00260E24"/>
    <w:rsid w:val="002657D5"/>
    <w:rsid w:val="002A3F8A"/>
    <w:rsid w:val="002A476F"/>
    <w:rsid w:val="002A4956"/>
    <w:rsid w:val="002B378E"/>
    <w:rsid w:val="002C072F"/>
    <w:rsid w:val="002C2FB0"/>
    <w:rsid w:val="002C4F65"/>
    <w:rsid w:val="002C66A8"/>
    <w:rsid w:val="002D2B7C"/>
    <w:rsid w:val="002D6797"/>
    <w:rsid w:val="002D75AA"/>
    <w:rsid w:val="002D7C90"/>
    <w:rsid w:val="002F1608"/>
    <w:rsid w:val="002F68A4"/>
    <w:rsid w:val="00315295"/>
    <w:rsid w:val="00336F95"/>
    <w:rsid w:val="0034070F"/>
    <w:rsid w:val="003629D1"/>
    <w:rsid w:val="003760A6"/>
    <w:rsid w:val="00392122"/>
    <w:rsid w:val="0039461B"/>
    <w:rsid w:val="003B0C13"/>
    <w:rsid w:val="003B4B0F"/>
    <w:rsid w:val="003C464C"/>
    <w:rsid w:val="003E0C54"/>
    <w:rsid w:val="003E0D45"/>
    <w:rsid w:val="003E40FC"/>
    <w:rsid w:val="003E7D3C"/>
    <w:rsid w:val="003F07A6"/>
    <w:rsid w:val="00401483"/>
    <w:rsid w:val="004124D8"/>
    <w:rsid w:val="004126BD"/>
    <w:rsid w:val="00421C79"/>
    <w:rsid w:val="004233CF"/>
    <w:rsid w:val="00425DE7"/>
    <w:rsid w:val="00426943"/>
    <w:rsid w:val="00440257"/>
    <w:rsid w:val="00440B8B"/>
    <w:rsid w:val="004451D8"/>
    <w:rsid w:val="004472C9"/>
    <w:rsid w:val="00457E4E"/>
    <w:rsid w:val="0046055D"/>
    <w:rsid w:val="00465ED7"/>
    <w:rsid w:val="00470942"/>
    <w:rsid w:val="00472300"/>
    <w:rsid w:val="00476718"/>
    <w:rsid w:val="00494447"/>
    <w:rsid w:val="00494996"/>
    <w:rsid w:val="00495D11"/>
    <w:rsid w:val="004A6A4A"/>
    <w:rsid w:val="004A6D57"/>
    <w:rsid w:val="004B243B"/>
    <w:rsid w:val="004B2915"/>
    <w:rsid w:val="004B50E1"/>
    <w:rsid w:val="004B67D8"/>
    <w:rsid w:val="004C252A"/>
    <w:rsid w:val="004E06FC"/>
    <w:rsid w:val="004E0BCA"/>
    <w:rsid w:val="00506D42"/>
    <w:rsid w:val="00511C76"/>
    <w:rsid w:val="00515F5E"/>
    <w:rsid w:val="005228AD"/>
    <w:rsid w:val="005239E5"/>
    <w:rsid w:val="005274E9"/>
    <w:rsid w:val="00552706"/>
    <w:rsid w:val="00554294"/>
    <w:rsid w:val="00560C9C"/>
    <w:rsid w:val="0056212B"/>
    <w:rsid w:val="00563C40"/>
    <w:rsid w:val="00567E14"/>
    <w:rsid w:val="00585824"/>
    <w:rsid w:val="005A1C03"/>
    <w:rsid w:val="005A6218"/>
    <w:rsid w:val="005B4046"/>
    <w:rsid w:val="005B76EA"/>
    <w:rsid w:val="005F19B9"/>
    <w:rsid w:val="00602BC3"/>
    <w:rsid w:val="00624E31"/>
    <w:rsid w:val="00625B23"/>
    <w:rsid w:val="00630A5D"/>
    <w:rsid w:val="006436CB"/>
    <w:rsid w:val="00644073"/>
    <w:rsid w:val="006447B2"/>
    <w:rsid w:val="00655F78"/>
    <w:rsid w:val="00657240"/>
    <w:rsid w:val="00662380"/>
    <w:rsid w:val="00693560"/>
    <w:rsid w:val="006A1D44"/>
    <w:rsid w:val="006A71B4"/>
    <w:rsid w:val="006B2143"/>
    <w:rsid w:val="006B2AF1"/>
    <w:rsid w:val="006C5EC2"/>
    <w:rsid w:val="006C7021"/>
    <w:rsid w:val="006E0BC2"/>
    <w:rsid w:val="006E4EA4"/>
    <w:rsid w:val="006E4F48"/>
    <w:rsid w:val="006F4A31"/>
    <w:rsid w:val="00705CAA"/>
    <w:rsid w:val="00707DA1"/>
    <w:rsid w:val="00715143"/>
    <w:rsid w:val="00740033"/>
    <w:rsid w:val="00746793"/>
    <w:rsid w:val="00746C63"/>
    <w:rsid w:val="007531BE"/>
    <w:rsid w:val="00755892"/>
    <w:rsid w:val="0075739B"/>
    <w:rsid w:val="007628D8"/>
    <w:rsid w:val="007703E3"/>
    <w:rsid w:val="00773CED"/>
    <w:rsid w:val="00782BFC"/>
    <w:rsid w:val="00787C5A"/>
    <w:rsid w:val="00792B9B"/>
    <w:rsid w:val="0079601D"/>
    <w:rsid w:val="00797550"/>
    <w:rsid w:val="007A1A0E"/>
    <w:rsid w:val="007B3E7A"/>
    <w:rsid w:val="007C2550"/>
    <w:rsid w:val="007F4FA5"/>
    <w:rsid w:val="00810250"/>
    <w:rsid w:val="00812B1A"/>
    <w:rsid w:val="00814CC7"/>
    <w:rsid w:val="0081603A"/>
    <w:rsid w:val="008165B3"/>
    <w:rsid w:val="00832897"/>
    <w:rsid w:val="008340D7"/>
    <w:rsid w:val="00837879"/>
    <w:rsid w:val="00845423"/>
    <w:rsid w:val="00846862"/>
    <w:rsid w:val="0085083D"/>
    <w:rsid w:val="008676DA"/>
    <w:rsid w:val="0087163A"/>
    <w:rsid w:val="00872324"/>
    <w:rsid w:val="00881607"/>
    <w:rsid w:val="008912FB"/>
    <w:rsid w:val="00891C3F"/>
    <w:rsid w:val="008945F8"/>
    <w:rsid w:val="008A11E8"/>
    <w:rsid w:val="008A76DA"/>
    <w:rsid w:val="008B1DEF"/>
    <w:rsid w:val="008B2DD1"/>
    <w:rsid w:val="008C16A1"/>
    <w:rsid w:val="008C4ECB"/>
    <w:rsid w:val="008E1968"/>
    <w:rsid w:val="008E6241"/>
    <w:rsid w:val="008E7C5E"/>
    <w:rsid w:val="008F01E5"/>
    <w:rsid w:val="008F12A8"/>
    <w:rsid w:val="009007F4"/>
    <w:rsid w:val="00907C37"/>
    <w:rsid w:val="00910380"/>
    <w:rsid w:val="00923B8D"/>
    <w:rsid w:val="00927CC5"/>
    <w:rsid w:val="00935D2B"/>
    <w:rsid w:val="00947E71"/>
    <w:rsid w:val="009513B4"/>
    <w:rsid w:val="00956262"/>
    <w:rsid w:val="009578EE"/>
    <w:rsid w:val="00961FD7"/>
    <w:rsid w:val="00966DE1"/>
    <w:rsid w:val="00973615"/>
    <w:rsid w:val="0098010E"/>
    <w:rsid w:val="0098047A"/>
    <w:rsid w:val="009844B8"/>
    <w:rsid w:val="0098522B"/>
    <w:rsid w:val="009A67D8"/>
    <w:rsid w:val="009A790B"/>
    <w:rsid w:val="009B2C0F"/>
    <w:rsid w:val="009B3A55"/>
    <w:rsid w:val="009C020B"/>
    <w:rsid w:val="009C0E64"/>
    <w:rsid w:val="009C2892"/>
    <w:rsid w:val="009E2A12"/>
    <w:rsid w:val="009E3D67"/>
    <w:rsid w:val="009F1E60"/>
    <w:rsid w:val="00A14643"/>
    <w:rsid w:val="00A14FF4"/>
    <w:rsid w:val="00A37B40"/>
    <w:rsid w:val="00A423F3"/>
    <w:rsid w:val="00A6339D"/>
    <w:rsid w:val="00A65502"/>
    <w:rsid w:val="00A74B08"/>
    <w:rsid w:val="00A819F5"/>
    <w:rsid w:val="00A8684C"/>
    <w:rsid w:val="00A93E44"/>
    <w:rsid w:val="00AC6087"/>
    <w:rsid w:val="00AF2D14"/>
    <w:rsid w:val="00AF67A3"/>
    <w:rsid w:val="00B01D39"/>
    <w:rsid w:val="00B03A35"/>
    <w:rsid w:val="00B056E2"/>
    <w:rsid w:val="00B057D2"/>
    <w:rsid w:val="00B06413"/>
    <w:rsid w:val="00B143C8"/>
    <w:rsid w:val="00B169FB"/>
    <w:rsid w:val="00B370F8"/>
    <w:rsid w:val="00B7041A"/>
    <w:rsid w:val="00B73546"/>
    <w:rsid w:val="00B81AD8"/>
    <w:rsid w:val="00B82B18"/>
    <w:rsid w:val="00B9219E"/>
    <w:rsid w:val="00BA0CEC"/>
    <w:rsid w:val="00BB18B4"/>
    <w:rsid w:val="00BB7043"/>
    <w:rsid w:val="00BC2739"/>
    <w:rsid w:val="00BC6964"/>
    <w:rsid w:val="00BD0EB9"/>
    <w:rsid w:val="00BE2458"/>
    <w:rsid w:val="00BE2475"/>
    <w:rsid w:val="00BE2BE5"/>
    <w:rsid w:val="00BE38A0"/>
    <w:rsid w:val="00BF749D"/>
    <w:rsid w:val="00C0094C"/>
    <w:rsid w:val="00C009F5"/>
    <w:rsid w:val="00C13489"/>
    <w:rsid w:val="00C168A7"/>
    <w:rsid w:val="00C22D43"/>
    <w:rsid w:val="00C64CAF"/>
    <w:rsid w:val="00C87833"/>
    <w:rsid w:val="00CA09D9"/>
    <w:rsid w:val="00CA176E"/>
    <w:rsid w:val="00CA6E62"/>
    <w:rsid w:val="00CC184F"/>
    <w:rsid w:val="00CC5D1D"/>
    <w:rsid w:val="00CC61C3"/>
    <w:rsid w:val="00CE01AD"/>
    <w:rsid w:val="00CE79B4"/>
    <w:rsid w:val="00D0107B"/>
    <w:rsid w:val="00D0197B"/>
    <w:rsid w:val="00D020DE"/>
    <w:rsid w:val="00D06011"/>
    <w:rsid w:val="00D11600"/>
    <w:rsid w:val="00D32C85"/>
    <w:rsid w:val="00D337A2"/>
    <w:rsid w:val="00D42317"/>
    <w:rsid w:val="00D51FFA"/>
    <w:rsid w:val="00D6638E"/>
    <w:rsid w:val="00D731F4"/>
    <w:rsid w:val="00D76D53"/>
    <w:rsid w:val="00D774C4"/>
    <w:rsid w:val="00D80F51"/>
    <w:rsid w:val="00D8353F"/>
    <w:rsid w:val="00D84AC7"/>
    <w:rsid w:val="00DA396F"/>
    <w:rsid w:val="00DA504F"/>
    <w:rsid w:val="00DA6A89"/>
    <w:rsid w:val="00DB217B"/>
    <w:rsid w:val="00DB4EFA"/>
    <w:rsid w:val="00DE38FD"/>
    <w:rsid w:val="00E10906"/>
    <w:rsid w:val="00E27095"/>
    <w:rsid w:val="00E344B3"/>
    <w:rsid w:val="00E45D85"/>
    <w:rsid w:val="00E50E3A"/>
    <w:rsid w:val="00E5103E"/>
    <w:rsid w:val="00E51C0A"/>
    <w:rsid w:val="00E52B04"/>
    <w:rsid w:val="00E65B19"/>
    <w:rsid w:val="00E7360F"/>
    <w:rsid w:val="00E737BA"/>
    <w:rsid w:val="00E81337"/>
    <w:rsid w:val="00EA65EA"/>
    <w:rsid w:val="00EB46ED"/>
    <w:rsid w:val="00EB52C5"/>
    <w:rsid w:val="00EC6806"/>
    <w:rsid w:val="00EE4F2E"/>
    <w:rsid w:val="00EF676D"/>
    <w:rsid w:val="00F06E9C"/>
    <w:rsid w:val="00F078E2"/>
    <w:rsid w:val="00F23719"/>
    <w:rsid w:val="00F2499C"/>
    <w:rsid w:val="00F274C4"/>
    <w:rsid w:val="00F315C7"/>
    <w:rsid w:val="00F44A25"/>
    <w:rsid w:val="00F522AC"/>
    <w:rsid w:val="00F6308F"/>
    <w:rsid w:val="00F63411"/>
    <w:rsid w:val="00F70179"/>
    <w:rsid w:val="00F83A70"/>
    <w:rsid w:val="00F83D8D"/>
    <w:rsid w:val="00F95820"/>
    <w:rsid w:val="00FA6A2C"/>
    <w:rsid w:val="00FB0CFA"/>
    <w:rsid w:val="00FB5418"/>
    <w:rsid w:val="00FC5301"/>
    <w:rsid w:val="00FD0906"/>
    <w:rsid w:val="00FD19B7"/>
    <w:rsid w:val="00FD414D"/>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uiPriority w:val="99"/>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uiPriority w:val="99"/>
    <w:rsid w:val="00DA6A89"/>
    <w:rPr>
      <w:sz w:val="20"/>
      <w:szCs w:val="20"/>
    </w:rPr>
  </w:style>
  <w:style w:type="character" w:customStyle="1" w:styleId="CommentTextChar">
    <w:name w:val="Comment Text Char"/>
    <w:basedOn w:val="DefaultParagraphFont"/>
    <w:link w:val="CommentText"/>
    <w:uiPriority w:val="99"/>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39"/>
      </w:numPr>
      <w:contextualSpacing/>
    </w:pPr>
  </w:style>
  <w:style w:type="paragraph" w:styleId="ListBullet">
    <w:name w:val="List Bullet"/>
    <w:basedOn w:val="Normal"/>
    <w:uiPriority w:val="99"/>
    <w:unhideWhenUsed/>
    <w:rsid w:val="00D0107B"/>
    <w:pPr>
      <w:numPr>
        <w:numId w:val="44"/>
      </w:numPr>
      <w:contextualSpacing/>
    </w:pPr>
  </w:style>
  <w:style w:type="paragraph" w:customStyle="1" w:styleId="BodyText1">
    <w:name w:val="Body Text1"/>
    <w:basedOn w:val="Normal"/>
    <w:rsid w:val="00E51C0A"/>
    <w:pPr>
      <w:spacing w:after="120" w:line="240" w:lineRule="atLeast"/>
      <w:jc w:val="both"/>
    </w:pPr>
    <w:rPr>
      <w:rFonts w:ascii="Arial" w:hAnsi="Arial"/>
      <w:sz w:val="22"/>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uiPriority w:val="99"/>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uiPriority w:val="99"/>
    <w:rsid w:val="00DA6A89"/>
    <w:rPr>
      <w:sz w:val="20"/>
      <w:szCs w:val="20"/>
    </w:rPr>
  </w:style>
  <w:style w:type="character" w:customStyle="1" w:styleId="CommentTextChar">
    <w:name w:val="Comment Text Char"/>
    <w:basedOn w:val="DefaultParagraphFont"/>
    <w:link w:val="CommentText"/>
    <w:uiPriority w:val="99"/>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39"/>
      </w:numPr>
      <w:contextualSpacing/>
    </w:pPr>
  </w:style>
  <w:style w:type="paragraph" w:styleId="ListBullet">
    <w:name w:val="List Bullet"/>
    <w:basedOn w:val="Normal"/>
    <w:uiPriority w:val="99"/>
    <w:unhideWhenUsed/>
    <w:rsid w:val="00D0107B"/>
    <w:pPr>
      <w:numPr>
        <w:numId w:val="44"/>
      </w:numPr>
      <w:contextualSpacing/>
    </w:pPr>
  </w:style>
  <w:style w:type="paragraph" w:customStyle="1" w:styleId="BodyText1">
    <w:name w:val="Body Text1"/>
    <w:basedOn w:val="Normal"/>
    <w:rsid w:val="00E51C0A"/>
    <w:pPr>
      <w:spacing w:after="120" w:line="240" w:lineRule="atLeast"/>
      <w:jc w:val="both"/>
    </w:pPr>
    <w:rPr>
      <w:rFonts w:ascii="Arial" w:hAnsi="Arial"/>
      <w:sz w:val="22"/>
      <w:szCs w:val="20"/>
      <w:lang w:eastAsia="en-US"/>
    </w:rPr>
  </w:style>
</w:styles>
</file>

<file path=word/webSettings.xml><?xml version="1.0" encoding="utf-8"?>
<w:webSettings xmlns:r="http://schemas.openxmlformats.org/officeDocument/2006/relationships" xmlns:w="http://schemas.openxmlformats.org/wordprocessingml/2006/main">
  <w:divs>
    <w:div w:id="1082917389">
      <w:bodyDiv w:val="1"/>
      <w:marLeft w:val="0"/>
      <w:marRight w:val="0"/>
      <w:marTop w:val="0"/>
      <w:marBottom w:val="0"/>
      <w:divBdr>
        <w:top w:val="none" w:sz="0" w:space="0" w:color="auto"/>
        <w:left w:val="none" w:sz="0" w:space="0" w:color="auto"/>
        <w:bottom w:val="none" w:sz="0" w:space="0" w:color="auto"/>
        <w:right w:val="none" w:sz="0" w:space="0" w:color="auto"/>
      </w:divBdr>
    </w:div>
    <w:div w:id="1091124096">
      <w:bodyDiv w:val="1"/>
      <w:marLeft w:val="0"/>
      <w:marRight w:val="0"/>
      <w:marTop w:val="0"/>
      <w:marBottom w:val="0"/>
      <w:divBdr>
        <w:top w:val="none" w:sz="0" w:space="0" w:color="auto"/>
        <w:left w:val="none" w:sz="0" w:space="0" w:color="auto"/>
        <w:bottom w:val="none" w:sz="0" w:space="0" w:color="auto"/>
        <w:right w:val="none" w:sz="0" w:space="0" w:color="auto"/>
      </w:divBdr>
    </w:div>
    <w:div w:id="166569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1D44BC-20E5-4EE0-BEAB-5ADAD635E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25</Pages>
  <Words>6430</Words>
  <Characters>36651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42996</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Abalone Fishery - June 2013</dc:title>
  <dc:creator>Department of Sustainability, Environment, Water, Population and Communities</dc:creator>
  <cp:lastModifiedBy>A00870</cp:lastModifiedBy>
  <cp:revision>21</cp:revision>
  <cp:lastPrinted>2013-06-18T06:54:00Z</cp:lastPrinted>
  <dcterms:created xsi:type="dcterms:W3CDTF">2013-06-17T01:17:00Z</dcterms:created>
  <dcterms:modified xsi:type="dcterms:W3CDTF">2013-08-20T05:43:00Z</dcterms:modified>
</cp:coreProperties>
</file>