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540323" w14:textId="77777777" w:rsidR="00B21A2F" w:rsidRPr="00F6308F" w:rsidRDefault="00B21A2F" w:rsidP="00B21A2F">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12741249" wp14:editId="09EE3D82">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B090C1D" w14:textId="77777777" w:rsidR="00B21A2F" w:rsidRPr="00F6308F" w:rsidRDefault="00B21A2F" w:rsidP="00B21A2F">
      <w:pPr>
        <w:widowControl w:val="0"/>
        <w:tabs>
          <w:tab w:val="left" w:pos="6700"/>
        </w:tabs>
        <w:spacing w:after="120"/>
        <w:jc w:val="center"/>
        <w:rPr>
          <w:b/>
          <w:sz w:val="48"/>
        </w:rPr>
      </w:pPr>
    </w:p>
    <w:p w14:paraId="02D4FCAA" w14:textId="77777777" w:rsidR="00176CE1" w:rsidRPr="00F6308F" w:rsidRDefault="00176CE1" w:rsidP="00176CE1">
      <w:pPr>
        <w:widowControl w:val="0"/>
        <w:tabs>
          <w:tab w:val="left" w:pos="6700"/>
        </w:tabs>
        <w:spacing w:after="120"/>
        <w:jc w:val="center"/>
        <w:rPr>
          <w:b/>
          <w:sz w:val="48"/>
        </w:rPr>
      </w:pPr>
    </w:p>
    <w:p w14:paraId="4A042E7B" w14:textId="77777777" w:rsidR="00176CE1" w:rsidRPr="00F6308F" w:rsidRDefault="00176CE1" w:rsidP="00176CE1">
      <w:pPr>
        <w:widowControl w:val="0"/>
        <w:tabs>
          <w:tab w:val="left" w:pos="6700"/>
        </w:tabs>
        <w:spacing w:after="120"/>
        <w:jc w:val="center"/>
        <w:rPr>
          <w:b/>
          <w:sz w:val="48"/>
        </w:rPr>
      </w:pPr>
    </w:p>
    <w:p w14:paraId="6C8BE976" w14:textId="77777777" w:rsidR="00B21A2F" w:rsidRPr="00F6308F" w:rsidRDefault="00B21A2F" w:rsidP="00B21A2F">
      <w:pPr>
        <w:spacing w:after="120"/>
        <w:jc w:val="center"/>
        <w:rPr>
          <w:sz w:val="36"/>
        </w:rPr>
      </w:pPr>
      <w:r w:rsidRPr="00F6308F">
        <w:rPr>
          <w:sz w:val="36"/>
        </w:rPr>
        <w:t>Asses</w:t>
      </w:r>
      <w:bookmarkStart w:id="1" w:name="_GoBack"/>
      <w:bookmarkEnd w:id="1"/>
      <w:r w:rsidRPr="00F6308F">
        <w:rPr>
          <w:sz w:val="36"/>
        </w:rPr>
        <w:t>sment of the</w:t>
      </w:r>
    </w:p>
    <w:p w14:paraId="4E88562B" w14:textId="629ADB64" w:rsidR="00B21A2F" w:rsidRPr="00F6308F" w:rsidRDefault="00B21A2F" w:rsidP="00B21A2F">
      <w:pPr>
        <w:pStyle w:val="Heading6"/>
        <w:spacing w:after="120"/>
        <w:jc w:val="center"/>
        <w:rPr>
          <w:rFonts w:ascii="Arial" w:hAnsi="Arial"/>
          <w:b w:val="0"/>
          <w:i/>
          <w:sz w:val="36"/>
        </w:rPr>
      </w:pPr>
      <w:r>
        <w:rPr>
          <w:rFonts w:ascii="Arial" w:hAnsi="Arial"/>
          <w:sz w:val="36"/>
        </w:rPr>
        <w:t>Victorian Abalone Fishery</w:t>
      </w:r>
    </w:p>
    <w:p w14:paraId="5F5E84AA" w14:textId="77777777" w:rsidR="00B21A2F" w:rsidRPr="00F6308F" w:rsidRDefault="00B21A2F" w:rsidP="00B21A2F">
      <w:pPr>
        <w:widowControl w:val="0"/>
        <w:tabs>
          <w:tab w:val="left" w:pos="6700"/>
        </w:tabs>
        <w:spacing w:after="120"/>
        <w:jc w:val="center"/>
        <w:rPr>
          <w:b/>
          <w:sz w:val="48"/>
        </w:rPr>
      </w:pPr>
    </w:p>
    <w:p w14:paraId="48144DD1" w14:textId="77777777" w:rsidR="00B21A2F" w:rsidRPr="00F6308F" w:rsidRDefault="00B21A2F" w:rsidP="00B21A2F">
      <w:pPr>
        <w:widowControl w:val="0"/>
        <w:tabs>
          <w:tab w:val="left" w:pos="6700"/>
        </w:tabs>
        <w:spacing w:after="120"/>
        <w:jc w:val="center"/>
        <w:rPr>
          <w:b/>
          <w:sz w:val="48"/>
        </w:rPr>
      </w:pPr>
    </w:p>
    <w:p w14:paraId="4DFA1F85" w14:textId="2D45D258" w:rsidR="00B21A2F" w:rsidRPr="00176CE1" w:rsidRDefault="00B21A2F" w:rsidP="00B21A2F">
      <w:pPr>
        <w:widowControl w:val="0"/>
        <w:tabs>
          <w:tab w:val="left" w:pos="6700"/>
        </w:tabs>
        <w:spacing w:after="120"/>
        <w:jc w:val="center"/>
        <w:rPr>
          <w:b/>
          <w:sz w:val="32"/>
        </w:rPr>
      </w:pPr>
    </w:p>
    <w:p w14:paraId="0F980DEE" w14:textId="1C1002BD" w:rsidR="00B21A2F" w:rsidRPr="00176CE1" w:rsidRDefault="00B21A2F" w:rsidP="00B21A2F">
      <w:pPr>
        <w:widowControl w:val="0"/>
        <w:tabs>
          <w:tab w:val="left" w:pos="6700"/>
        </w:tabs>
        <w:spacing w:after="120"/>
        <w:jc w:val="center"/>
        <w:rPr>
          <w:b/>
          <w:sz w:val="32"/>
        </w:rPr>
      </w:pPr>
    </w:p>
    <w:p w14:paraId="575B2A6B" w14:textId="58EE758E" w:rsidR="00B21A2F" w:rsidRPr="00176CE1" w:rsidRDefault="00B21A2F" w:rsidP="00B21A2F">
      <w:pPr>
        <w:widowControl w:val="0"/>
        <w:tabs>
          <w:tab w:val="left" w:pos="6700"/>
        </w:tabs>
        <w:spacing w:after="120"/>
        <w:jc w:val="center"/>
        <w:rPr>
          <w:b/>
          <w:sz w:val="32"/>
        </w:rPr>
      </w:pPr>
    </w:p>
    <w:p w14:paraId="5F77253C" w14:textId="63A6054A" w:rsidR="00B21A2F" w:rsidRPr="00176CE1" w:rsidRDefault="00B21A2F" w:rsidP="00B21A2F">
      <w:pPr>
        <w:widowControl w:val="0"/>
        <w:tabs>
          <w:tab w:val="left" w:pos="6700"/>
        </w:tabs>
        <w:spacing w:after="120"/>
        <w:jc w:val="center"/>
        <w:rPr>
          <w:b/>
          <w:sz w:val="32"/>
        </w:rPr>
      </w:pPr>
    </w:p>
    <w:p w14:paraId="65DE48FD" w14:textId="77777777" w:rsidR="00176CE1" w:rsidRPr="00176CE1" w:rsidRDefault="00176CE1" w:rsidP="00176CE1">
      <w:pPr>
        <w:widowControl w:val="0"/>
        <w:tabs>
          <w:tab w:val="left" w:pos="6700"/>
        </w:tabs>
        <w:spacing w:after="120"/>
        <w:jc w:val="center"/>
        <w:rPr>
          <w:b/>
          <w:sz w:val="32"/>
        </w:rPr>
      </w:pPr>
    </w:p>
    <w:p w14:paraId="4517DC0F" w14:textId="77777777" w:rsidR="00176CE1" w:rsidRPr="00176CE1" w:rsidRDefault="00176CE1" w:rsidP="00176CE1">
      <w:pPr>
        <w:widowControl w:val="0"/>
        <w:tabs>
          <w:tab w:val="left" w:pos="6700"/>
        </w:tabs>
        <w:spacing w:after="120"/>
        <w:jc w:val="center"/>
        <w:rPr>
          <w:b/>
          <w:sz w:val="32"/>
        </w:rPr>
      </w:pPr>
    </w:p>
    <w:p w14:paraId="01042C0C" w14:textId="77777777" w:rsidR="00176CE1" w:rsidRPr="00176CE1" w:rsidRDefault="00176CE1" w:rsidP="00176CE1">
      <w:pPr>
        <w:widowControl w:val="0"/>
        <w:tabs>
          <w:tab w:val="left" w:pos="6700"/>
        </w:tabs>
        <w:spacing w:after="120"/>
        <w:jc w:val="center"/>
        <w:rPr>
          <w:b/>
          <w:sz w:val="32"/>
        </w:rPr>
      </w:pPr>
    </w:p>
    <w:p w14:paraId="4ACC1AAB" w14:textId="77777777" w:rsidR="00176CE1" w:rsidRPr="00176CE1" w:rsidRDefault="00176CE1" w:rsidP="00176CE1">
      <w:pPr>
        <w:widowControl w:val="0"/>
        <w:tabs>
          <w:tab w:val="left" w:pos="6700"/>
        </w:tabs>
        <w:spacing w:after="120"/>
        <w:jc w:val="center"/>
        <w:rPr>
          <w:b/>
          <w:sz w:val="32"/>
        </w:rPr>
      </w:pPr>
    </w:p>
    <w:p w14:paraId="6A82A0FC" w14:textId="77777777" w:rsidR="00176CE1" w:rsidRPr="00176CE1" w:rsidRDefault="00176CE1" w:rsidP="00176CE1">
      <w:pPr>
        <w:widowControl w:val="0"/>
        <w:tabs>
          <w:tab w:val="left" w:pos="6700"/>
        </w:tabs>
        <w:spacing w:after="120"/>
        <w:jc w:val="center"/>
        <w:rPr>
          <w:b/>
          <w:sz w:val="32"/>
        </w:rPr>
      </w:pPr>
    </w:p>
    <w:p w14:paraId="20906F8D" w14:textId="77777777" w:rsidR="00176CE1" w:rsidRPr="00176CE1" w:rsidRDefault="00176CE1" w:rsidP="00176CE1">
      <w:pPr>
        <w:widowControl w:val="0"/>
        <w:tabs>
          <w:tab w:val="left" w:pos="6700"/>
        </w:tabs>
        <w:spacing w:after="120"/>
        <w:jc w:val="center"/>
        <w:rPr>
          <w:b/>
          <w:sz w:val="32"/>
        </w:rPr>
      </w:pPr>
    </w:p>
    <w:p w14:paraId="5437745B" w14:textId="77777777" w:rsidR="00176CE1" w:rsidRPr="00176CE1" w:rsidRDefault="00176CE1" w:rsidP="00176CE1">
      <w:pPr>
        <w:widowControl w:val="0"/>
        <w:tabs>
          <w:tab w:val="left" w:pos="6700"/>
        </w:tabs>
        <w:spacing w:after="120"/>
        <w:jc w:val="center"/>
        <w:rPr>
          <w:b/>
          <w:sz w:val="32"/>
        </w:rPr>
      </w:pPr>
    </w:p>
    <w:p w14:paraId="76C2B378" w14:textId="6A78602A" w:rsidR="00B21A2F" w:rsidRPr="00F6308F" w:rsidRDefault="00B21A2F" w:rsidP="00B21A2F">
      <w:pPr>
        <w:pStyle w:val="Heading7"/>
        <w:rPr>
          <w:rFonts w:ascii="Arial" w:hAnsi="Arial"/>
          <w:lang w:val="en-AU"/>
        </w:rPr>
      </w:pPr>
      <w:r w:rsidRPr="00176CE1">
        <w:rPr>
          <w:rFonts w:ascii="Arial" w:hAnsi="Arial"/>
          <w:lang w:val="en-AU"/>
        </w:rPr>
        <w:t>August 2016</w:t>
      </w:r>
      <w:r>
        <w:rPr>
          <w:rFonts w:ascii="Arial" w:hAnsi="Arial"/>
          <w:lang w:val="en-AU"/>
        </w:rPr>
        <w:t xml:space="preserve"> </w:t>
      </w:r>
    </w:p>
    <w:p w14:paraId="266BE8E0" w14:textId="77777777" w:rsidR="00B21A2F" w:rsidRPr="00F6308F" w:rsidRDefault="00B21A2F" w:rsidP="00B21A2F"/>
    <w:p w14:paraId="14D19625" w14:textId="77777777" w:rsidR="00B21A2F" w:rsidRPr="00F6308F" w:rsidRDefault="00B21A2F" w:rsidP="00B21A2F"/>
    <w:p w14:paraId="4779C8D5" w14:textId="77777777" w:rsidR="00B21A2F" w:rsidRDefault="00B21A2F" w:rsidP="00B21A2F">
      <w:pPr>
        <w:sectPr w:rsidR="00B21A2F"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261A607B" w14:textId="77777777" w:rsidR="00B21A2F" w:rsidRPr="00574DD7" w:rsidRDefault="00B21A2F" w:rsidP="00144823">
      <w:pPr>
        <w:rPr>
          <w:sz w:val="20"/>
          <w:szCs w:val="20"/>
        </w:rPr>
      </w:pPr>
    </w:p>
    <w:p w14:paraId="5CF42500" w14:textId="77777777" w:rsidR="00B21A2F" w:rsidRPr="00574DD7" w:rsidRDefault="00B21A2F" w:rsidP="00144823">
      <w:pPr>
        <w:rPr>
          <w:rStyle w:val="Hyperlink"/>
          <w:rFonts w:eastAsia="Times New Roman"/>
          <w:noProof/>
          <w:color w:val="auto"/>
          <w:sz w:val="20"/>
          <w:szCs w:val="20"/>
          <w:lang w:eastAsia="en-AU"/>
        </w:rPr>
      </w:pPr>
    </w:p>
    <w:p w14:paraId="1D3C546F" w14:textId="77777777" w:rsidR="00B21A2F" w:rsidRPr="00574DD7" w:rsidRDefault="00B21A2F" w:rsidP="00144823">
      <w:pPr>
        <w:rPr>
          <w:rStyle w:val="Hyperlink"/>
          <w:rFonts w:eastAsia="Times New Roman"/>
          <w:noProof/>
          <w:color w:val="auto"/>
          <w:sz w:val="20"/>
          <w:szCs w:val="20"/>
          <w:lang w:eastAsia="en-AU"/>
        </w:rPr>
      </w:pPr>
    </w:p>
    <w:p w14:paraId="2E7FDB3A" w14:textId="77777777" w:rsidR="00B21A2F" w:rsidRPr="00574DD7" w:rsidRDefault="00B21A2F" w:rsidP="00144823">
      <w:pPr>
        <w:rPr>
          <w:rStyle w:val="Hyperlink"/>
          <w:rFonts w:eastAsia="Times New Roman"/>
          <w:noProof/>
          <w:color w:val="auto"/>
          <w:sz w:val="20"/>
          <w:szCs w:val="20"/>
          <w:lang w:eastAsia="en-AU"/>
        </w:rPr>
      </w:pPr>
    </w:p>
    <w:p w14:paraId="7A09FCAF" w14:textId="77777777" w:rsidR="00B21A2F" w:rsidRPr="00574DD7" w:rsidRDefault="00B21A2F" w:rsidP="00144823">
      <w:pPr>
        <w:rPr>
          <w:rStyle w:val="Hyperlink"/>
          <w:rFonts w:eastAsia="Times New Roman"/>
          <w:noProof/>
          <w:color w:val="auto"/>
          <w:sz w:val="20"/>
          <w:szCs w:val="20"/>
          <w:lang w:eastAsia="en-AU"/>
        </w:rPr>
      </w:pPr>
    </w:p>
    <w:p w14:paraId="6C2FC3C0" w14:textId="77777777" w:rsidR="00B21A2F" w:rsidRPr="00574DD7" w:rsidRDefault="00B21A2F" w:rsidP="00144823">
      <w:pPr>
        <w:rPr>
          <w:rStyle w:val="Hyperlink"/>
          <w:rFonts w:eastAsia="Times New Roman"/>
          <w:noProof/>
          <w:color w:val="auto"/>
          <w:sz w:val="20"/>
          <w:szCs w:val="20"/>
          <w:lang w:eastAsia="en-AU"/>
        </w:rPr>
      </w:pPr>
    </w:p>
    <w:p w14:paraId="7F759874" w14:textId="77777777" w:rsidR="00B21A2F" w:rsidRPr="00574DD7" w:rsidRDefault="00B21A2F" w:rsidP="00144823">
      <w:pPr>
        <w:rPr>
          <w:rStyle w:val="Hyperlink"/>
          <w:rFonts w:eastAsia="Times New Roman"/>
          <w:noProof/>
          <w:color w:val="auto"/>
          <w:sz w:val="20"/>
          <w:szCs w:val="20"/>
          <w:lang w:eastAsia="en-AU"/>
        </w:rPr>
      </w:pPr>
    </w:p>
    <w:p w14:paraId="5D669625" w14:textId="77777777" w:rsidR="00B21A2F" w:rsidRPr="00574DD7" w:rsidRDefault="00B21A2F" w:rsidP="00144823">
      <w:pPr>
        <w:rPr>
          <w:rStyle w:val="Hyperlink"/>
          <w:rFonts w:eastAsia="Times New Roman"/>
          <w:noProof/>
          <w:color w:val="auto"/>
          <w:sz w:val="20"/>
          <w:szCs w:val="20"/>
          <w:lang w:eastAsia="en-AU"/>
        </w:rPr>
      </w:pPr>
    </w:p>
    <w:p w14:paraId="439AFAF5" w14:textId="77777777" w:rsidR="00B21A2F" w:rsidRPr="00574DD7" w:rsidRDefault="00B21A2F" w:rsidP="00144823">
      <w:pPr>
        <w:tabs>
          <w:tab w:val="right" w:leader="dot" w:pos="8302"/>
        </w:tabs>
        <w:rPr>
          <w:noProof/>
          <w:webHidden/>
          <w:sz w:val="20"/>
          <w:szCs w:val="20"/>
        </w:rPr>
      </w:pPr>
    </w:p>
    <w:p w14:paraId="2B9A69F6" w14:textId="77777777" w:rsidR="00B21A2F" w:rsidRPr="00574DD7" w:rsidRDefault="00B21A2F" w:rsidP="00144823">
      <w:pPr>
        <w:tabs>
          <w:tab w:val="right" w:leader="dot" w:pos="8302"/>
        </w:tabs>
        <w:rPr>
          <w:noProof/>
          <w:webHidden/>
          <w:sz w:val="20"/>
          <w:szCs w:val="20"/>
        </w:rPr>
      </w:pPr>
    </w:p>
    <w:p w14:paraId="5DDFDDDA" w14:textId="77777777" w:rsidR="00B21A2F" w:rsidRPr="00574DD7" w:rsidRDefault="00B21A2F" w:rsidP="00144823">
      <w:pPr>
        <w:tabs>
          <w:tab w:val="right" w:leader="dot" w:pos="8302"/>
        </w:tabs>
        <w:rPr>
          <w:noProof/>
          <w:webHidden/>
          <w:sz w:val="20"/>
          <w:szCs w:val="20"/>
        </w:rPr>
      </w:pPr>
    </w:p>
    <w:p w14:paraId="704EEC14" w14:textId="77777777" w:rsidR="00B21A2F" w:rsidRDefault="00B21A2F" w:rsidP="00144823">
      <w:pPr>
        <w:tabs>
          <w:tab w:val="right" w:leader="dot" w:pos="8302"/>
        </w:tabs>
        <w:rPr>
          <w:noProof/>
          <w:webHidden/>
          <w:sz w:val="20"/>
          <w:szCs w:val="20"/>
        </w:rPr>
      </w:pPr>
    </w:p>
    <w:p w14:paraId="6B4EE2AB" w14:textId="2262A2A9" w:rsidR="00916E4E" w:rsidRDefault="00916E4E" w:rsidP="00144823">
      <w:pPr>
        <w:tabs>
          <w:tab w:val="right" w:leader="dot" w:pos="8302"/>
        </w:tabs>
        <w:rPr>
          <w:noProof/>
          <w:webHidden/>
          <w:sz w:val="20"/>
          <w:szCs w:val="20"/>
        </w:rPr>
      </w:pPr>
    </w:p>
    <w:p w14:paraId="3AD89897" w14:textId="77777777" w:rsidR="00916E4E" w:rsidRDefault="00916E4E" w:rsidP="00144823">
      <w:pPr>
        <w:tabs>
          <w:tab w:val="right" w:leader="dot" w:pos="8302"/>
        </w:tabs>
        <w:rPr>
          <w:noProof/>
          <w:webHidden/>
          <w:sz w:val="20"/>
          <w:szCs w:val="20"/>
        </w:rPr>
      </w:pPr>
    </w:p>
    <w:p w14:paraId="3D99C70E" w14:textId="77777777" w:rsidR="00916E4E" w:rsidRDefault="00916E4E" w:rsidP="00144823">
      <w:pPr>
        <w:tabs>
          <w:tab w:val="right" w:leader="dot" w:pos="8302"/>
        </w:tabs>
        <w:rPr>
          <w:noProof/>
          <w:webHidden/>
          <w:sz w:val="20"/>
          <w:szCs w:val="20"/>
        </w:rPr>
      </w:pPr>
    </w:p>
    <w:p w14:paraId="74732F38" w14:textId="77777777" w:rsidR="00916E4E" w:rsidRDefault="00916E4E" w:rsidP="00144823">
      <w:pPr>
        <w:tabs>
          <w:tab w:val="right" w:leader="dot" w:pos="8302"/>
        </w:tabs>
        <w:rPr>
          <w:noProof/>
          <w:webHidden/>
          <w:sz w:val="20"/>
          <w:szCs w:val="20"/>
        </w:rPr>
      </w:pPr>
    </w:p>
    <w:p w14:paraId="1943D3F6" w14:textId="77777777" w:rsidR="00916E4E" w:rsidRDefault="00916E4E" w:rsidP="00144823">
      <w:pPr>
        <w:tabs>
          <w:tab w:val="right" w:leader="dot" w:pos="8302"/>
        </w:tabs>
        <w:rPr>
          <w:noProof/>
          <w:webHidden/>
          <w:sz w:val="20"/>
          <w:szCs w:val="20"/>
        </w:rPr>
      </w:pPr>
    </w:p>
    <w:p w14:paraId="7F6C893D" w14:textId="77777777" w:rsidR="00916E4E" w:rsidRDefault="00916E4E" w:rsidP="00144823">
      <w:pPr>
        <w:tabs>
          <w:tab w:val="right" w:leader="dot" w:pos="8302"/>
        </w:tabs>
        <w:rPr>
          <w:noProof/>
          <w:webHidden/>
          <w:sz w:val="20"/>
          <w:szCs w:val="20"/>
        </w:rPr>
      </w:pPr>
    </w:p>
    <w:p w14:paraId="55695766" w14:textId="77777777" w:rsidR="00916E4E" w:rsidRDefault="00916E4E" w:rsidP="00144823">
      <w:pPr>
        <w:tabs>
          <w:tab w:val="right" w:leader="dot" w:pos="8302"/>
        </w:tabs>
        <w:rPr>
          <w:noProof/>
          <w:webHidden/>
          <w:sz w:val="20"/>
          <w:szCs w:val="20"/>
        </w:rPr>
      </w:pPr>
    </w:p>
    <w:p w14:paraId="5E9ECAEA" w14:textId="77777777" w:rsidR="00916E4E" w:rsidRPr="00574DD7" w:rsidRDefault="00916E4E" w:rsidP="00144823">
      <w:pPr>
        <w:tabs>
          <w:tab w:val="right" w:leader="dot" w:pos="8302"/>
        </w:tabs>
        <w:rPr>
          <w:noProof/>
          <w:webHidden/>
          <w:sz w:val="20"/>
          <w:szCs w:val="20"/>
        </w:rPr>
      </w:pPr>
    </w:p>
    <w:p w14:paraId="1EC3AD16" w14:textId="77777777" w:rsidR="00B21A2F" w:rsidRPr="00574DD7" w:rsidRDefault="00B21A2F" w:rsidP="00144823">
      <w:pPr>
        <w:tabs>
          <w:tab w:val="right" w:leader="dot" w:pos="8302"/>
        </w:tabs>
        <w:rPr>
          <w:noProof/>
          <w:webHidden/>
          <w:sz w:val="20"/>
          <w:szCs w:val="20"/>
        </w:rPr>
      </w:pPr>
    </w:p>
    <w:p w14:paraId="53D3D52C" w14:textId="77777777" w:rsidR="00B21A2F" w:rsidRDefault="00B21A2F" w:rsidP="00144823">
      <w:pPr>
        <w:rPr>
          <w:sz w:val="20"/>
          <w:szCs w:val="20"/>
        </w:rPr>
      </w:pPr>
    </w:p>
    <w:p w14:paraId="7990D5F9" w14:textId="6C812586" w:rsidR="00AC1614" w:rsidRDefault="00AC1614" w:rsidP="00144823">
      <w:pPr>
        <w:rPr>
          <w:sz w:val="20"/>
          <w:szCs w:val="20"/>
        </w:rPr>
      </w:pPr>
    </w:p>
    <w:p w14:paraId="54C03369" w14:textId="77777777" w:rsidR="00AC1614" w:rsidRDefault="00AC1614" w:rsidP="00144823">
      <w:pPr>
        <w:rPr>
          <w:sz w:val="20"/>
          <w:szCs w:val="20"/>
        </w:rPr>
      </w:pPr>
    </w:p>
    <w:p w14:paraId="5986447F" w14:textId="77777777" w:rsidR="00AC1614" w:rsidRDefault="00AC1614" w:rsidP="00144823">
      <w:pPr>
        <w:rPr>
          <w:sz w:val="20"/>
          <w:szCs w:val="20"/>
        </w:rPr>
      </w:pPr>
    </w:p>
    <w:p w14:paraId="6576901D" w14:textId="77777777" w:rsidR="00AC1614" w:rsidRDefault="00AC1614" w:rsidP="00144823">
      <w:pPr>
        <w:rPr>
          <w:sz w:val="20"/>
          <w:szCs w:val="20"/>
        </w:rPr>
      </w:pPr>
    </w:p>
    <w:p w14:paraId="3D3EBCCC" w14:textId="77777777" w:rsidR="00AC1614" w:rsidRDefault="00AC1614" w:rsidP="00144823">
      <w:pPr>
        <w:rPr>
          <w:sz w:val="20"/>
          <w:szCs w:val="20"/>
        </w:rPr>
      </w:pPr>
    </w:p>
    <w:p w14:paraId="7864818D" w14:textId="77777777" w:rsidR="00AC1614" w:rsidRDefault="00AC1614" w:rsidP="00144823">
      <w:pPr>
        <w:rPr>
          <w:sz w:val="20"/>
          <w:szCs w:val="20"/>
        </w:rPr>
      </w:pPr>
    </w:p>
    <w:p w14:paraId="62E127AA" w14:textId="77777777" w:rsidR="00AC1614" w:rsidRDefault="00AC1614" w:rsidP="00144823">
      <w:pPr>
        <w:rPr>
          <w:sz w:val="20"/>
          <w:szCs w:val="20"/>
        </w:rPr>
      </w:pPr>
    </w:p>
    <w:p w14:paraId="570C083F" w14:textId="77777777" w:rsidR="00AC1614" w:rsidRDefault="00AC1614" w:rsidP="00144823">
      <w:pPr>
        <w:rPr>
          <w:sz w:val="20"/>
          <w:szCs w:val="20"/>
        </w:rPr>
      </w:pPr>
    </w:p>
    <w:p w14:paraId="44C2359E" w14:textId="77777777" w:rsidR="00AC1614" w:rsidRPr="00574DD7" w:rsidRDefault="00AC1614" w:rsidP="00144823">
      <w:pPr>
        <w:rPr>
          <w:sz w:val="20"/>
          <w:szCs w:val="20"/>
        </w:rPr>
      </w:pPr>
    </w:p>
    <w:p w14:paraId="00A5CAF6" w14:textId="137DC464" w:rsidR="00B21A2F" w:rsidRPr="00480A40" w:rsidRDefault="00B21A2F" w:rsidP="00144823">
      <w:pPr>
        <w:pStyle w:val="NormalWeb"/>
        <w:spacing w:before="60" w:beforeAutospacing="0" w:after="6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7367E7E7" w14:textId="77777777" w:rsidR="00B21A2F" w:rsidRPr="00480A40" w:rsidRDefault="00B21A2F" w:rsidP="00144823">
      <w:pPr>
        <w:pStyle w:val="NormalWeb"/>
        <w:spacing w:before="60" w:beforeAutospacing="0" w:after="60" w:afterAutospacing="0"/>
        <w:rPr>
          <w:rFonts w:ascii="Arial" w:hAnsi="Arial" w:cs="Arial"/>
          <w:i/>
          <w:sz w:val="16"/>
          <w:szCs w:val="16"/>
        </w:rPr>
      </w:pPr>
      <w:r>
        <w:rPr>
          <w:rFonts w:ascii="Arial" w:hAnsi="Arial" w:cs="Arial"/>
          <w:noProof/>
          <w:sz w:val="16"/>
          <w:szCs w:val="16"/>
          <w:lang w:val="en-AU" w:eastAsia="en-AU"/>
        </w:rPr>
        <w:drawing>
          <wp:inline distT="0" distB="0" distL="0" distR="0" wp14:anchorId="13BA668B" wp14:editId="70FC8C74">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74386D05" w14:textId="024C8148" w:rsidR="00B21A2F" w:rsidRPr="008403C4" w:rsidRDefault="00B21A2F" w:rsidP="00144823">
      <w:pPr>
        <w:pStyle w:val="NormalWeb"/>
        <w:spacing w:before="60" w:beforeAutospacing="0" w:after="60" w:afterAutospacing="0"/>
        <w:rPr>
          <w:rFonts w:ascii="Arial" w:hAnsi="Arial" w:cs="Arial"/>
          <w:sz w:val="16"/>
          <w:szCs w:val="16"/>
        </w:rPr>
      </w:pPr>
      <w:r w:rsidRPr="008403C4">
        <w:rPr>
          <w:rFonts w:ascii="Arial" w:hAnsi="Arial" w:cs="Arial"/>
          <w:i/>
          <w:sz w:val="16"/>
          <w:szCs w:val="16"/>
        </w:rPr>
        <w:t xml:space="preserve">Assessment of the Victorian Abalone Fishery August 2016 </w:t>
      </w:r>
      <w:r w:rsidRPr="008403C4">
        <w:rPr>
          <w:rFonts w:ascii="Arial" w:hAnsi="Arial" w:cs="Arial"/>
          <w:sz w:val="16"/>
          <w:szCs w:val="16"/>
        </w:rPr>
        <w:t xml:space="preserve">is licensed by the Commonwealth of Australia for use under a Creative Commons By Attribution 3.0 Australia </w:t>
      </w:r>
      <w:proofErr w:type="spellStart"/>
      <w:r w:rsidRPr="008403C4">
        <w:rPr>
          <w:rFonts w:ascii="Arial" w:hAnsi="Arial" w:cs="Arial"/>
          <w:sz w:val="16"/>
          <w:szCs w:val="16"/>
        </w:rPr>
        <w:t>licence</w:t>
      </w:r>
      <w:proofErr w:type="spellEnd"/>
      <w:r w:rsidRPr="008403C4">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8403C4">
        <w:rPr>
          <w:rFonts w:ascii="Arial" w:hAnsi="Arial" w:cs="Arial"/>
          <w:sz w:val="16"/>
          <w:szCs w:val="16"/>
        </w:rPr>
        <w:t>licence</w:t>
      </w:r>
      <w:proofErr w:type="spellEnd"/>
      <w:r w:rsidRPr="008403C4">
        <w:rPr>
          <w:rFonts w:ascii="Arial" w:hAnsi="Arial" w:cs="Arial"/>
          <w:sz w:val="16"/>
          <w:szCs w:val="16"/>
        </w:rPr>
        <w:t xml:space="preserve"> conditions see: http://creativecommons.org/licenses/by/3.0/au/.</w:t>
      </w:r>
    </w:p>
    <w:p w14:paraId="33BB57F9" w14:textId="77A45385" w:rsidR="00B21A2F" w:rsidRPr="00480A40" w:rsidRDefault="00B21A2F" w:rsidP="00144823">
      <w:pPr>
        <w:pStyle w:val="NormalWeb"/>
        <w:spacing w:before="60" w:beforeAutospacing="0" w:after="6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Assessment of the Victorian Abalone Fishery August 2016</w:t>
      </w:r>
      <w:r w:rsidRPr="008403C4">
        <w:rPr>
          <w:rFonts w:ascii="Arial" w:hAnsi="Arial" w:cs="Arial"/>
          <w:sz w:val="16"/>
          <w:szCs w:val="16"/>
        </w:rPr>
        <w:t>, Commonwealth of Australia 2016’.</w:t>
      </w:r>
    </w:p>
    <w:p w14:paraId="352AA860" w14:textId="77777777" w:rsidR="00B21A2F" w:rsidRPr="00F6308F" w:rsidRDefault="00B21A2F" w:rsidP="00144823">
      <w:pPr>
        <w:pStyle w:val="NormalWeb"/>
        <w:spacing w:before="60" w:beforeAutospacing="0" w:after="60" w:afterAutospacing="0"/>
        <w:rPr>
          <w:rFonts w:ascii="Arial" w:hAnsi="Arial" w:cs="Arial"/>
          <w:sz w:val="20"/>
          <w:szCs w:val="20"/>
          <w:lang w:val="en-AU"/>
        </w:rPr>
      </w:pPr>
      <w:r w:rsidRPr="00F6308F">
        <w:rPr>
          <w:rFonts w:ascii="Arial" w:hAnsi="Arial" w:cs="Arial"/>
          <w:sz w:val="20"/>
          <w:szCs w:val="20"/>
          <w:lang w:val="en-AU"/>
        </w:rPr>
        <w:t xml:space="preserve"> </w:t>
      </w:r>
    </w:p>
    <w:p w14:paraId="408A3834" w14:textId="77777777" w:rsidR="00B21A2F" w:rsidRPr="00F6308F" w:rsidRDefault="00B21A2F" w:rsidP="00144823">
      <w:pPr>
        <w:rPr>
          <w:b/>
          <w:sz w:val="16"/>
          <w:szCs w:val="16"/>
        </w:rPr>
      </w:pPr>
      <w:r w:rsidRPr="00F6308F">
        <w:rPr>
          <w:b/>
          <w:sz w:val="16"/>
          <w:szCs w:val="16"/>
        </w:rPr>
        <w:t>Disclaimer</w:t>
      </w:r>
    </w:p>
    <w:p w14:paraId="119AE7C1" w14:textId="77777777" w:rsidR="00B21A2F" w:rsidRPr="00F6308F" w:rsidRDefault="00B21A2F" w:rsidP="00144823">
      <w:pPr>
        <w:pStyle w:val="NormalWeb"/>
        <w:spacing w:before="60" w:beforeAutospacing="0" w:after="6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EB987D0" w14:textId="77777777" w:rsidR="00B21A2F" w:rsidRDefault="00B21A2F" w:rsidP="00144823">
      <w:pPr>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2E9C3950" w14:textId="77777777" w:rsidR="00B21A2F" w:rsidRDefault="00B21A2F" w:rsidP="00144823">
      <w:pPr>
        <w:rPr>
          <w:sz w:val="16"/>
          <w:szCs w:val="16"/>
        </w:rPr>
      </w:pPr>
    </w:p>
    <w:p w14:paraId="3A4F8A8E" w14:textId="77777777" w:rsidR="00B21A2F" w:rsidRPr="00F6308F" w:rsidRDefault="00B21A2F" w:rsidP="00144823">
      <w:pPr>
        <w:rPr>
          <w:sz w:val="16"/>
          <w:szCs w:val="16"/>
        </w:rPr>
      </w:pPr>
    </w:p>
    <w:p w14:paraId="188330EC" w14:textId="77777777" w:rsidR="00B21A2F" w:rsidRPr="00A14FF4" w:rsidRDefault="00B21A2F" w:rsidP="00144823">
      <w:pPr>
        <w:pStyle w:val="Heading1"/>
      </w:pPr>
    </w:p>
    <w:p w14:paraId="7BF87E36" w14:textId="77777777" w:rsidR="00B21A2F" w:rsidRDefault="00B21A2F" w:rsidP="00AC1614">
      <w:pPr>
        <w:rPr>
          <w:b/>
        </w:rPr>
        <w:sectPr w:rsidR="00B21A2F" w:rsidSect="001955CD">
          <w:pgSz w:w="11906" w:h="16838"/>
          <w:pgMar w:top="1418" w:right="1276" w:bottom="567" w:left="1418" w:header="425" w:footer="425" w:gutter="0"/>
          <w:pgNumType w:start="1"/>
          <w:cols w:space="708"/>
          <w:titlePg/>
          <w:docGrid w:linePitch="360"/>
        </w:sectPr>
      </w:pPr>
    </w:p>
    <w:sdt>
      <w:sdtPr>
        <w:rPr>
          <w:b/>
          <w:sz w:val="22"/>
          <w:szCs w:val="22"/>
        </w:rPr>
        <w:id w:val="992149566"/>
        <w:docPartObj>
          <w:docPartGallery w:val="Table of Contents"/>
          <w:docPartUnique/>
        </w:docPartObj>
      </w:sdtPr>
      <w:sdtEndPr>
        <w:rPr>
          <w:b w:val="0"/>
          <w:noProof/>
          <w:sz w:val="18"/>
          <w:szCs w:val="18"/>
        </w:rPr>
      </w:sdtEndPr>
      <w:sdtContent>
        <w:p w14:paraId="070ECB77" w14:textId="77777777" w:rsidR="00B21A2F" w:rsidRPr="00E22088" w:rsidRDefault="00B21A2F" w:rsidP="00E22088">
          <w:pPr>
            <w:rPr>
              <w:b/>
              <w:sz w:val="22"/>
              <w:szCs w:val="22"/>
            </w:rPr>
          </w:pPr>
          <w:r w:rsidRPr="00E22088">
            <w:rPr>
              <w:b/>
              <w:sz w:val="22"/>
              <w:szCs w:val="22"/>
            </w:rPr>
            <w:t>CONTENTS</w:t>
          </w:r>
        </w:p>
        <w:p w14:paraId="5DA052CB" w14:textId="77777777" w:rsidR="00B21A2F" w:rsidRDefault="00B21A2F" w:rsidP="00B21A2F">
          <w:pPr>
            <w:pStyle w:val="TOC1"/>
          </w:pPr>
        </w:p>
        <w:p w14:paraId="067A9B08" w14:textId="77777777" w:rsidR="007343E0" w:rsidRDefault="00B21A2F">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16203295" w:history="1">
            <w:r w:rsidR="007343E0" w:rsidRPr="008E20AA">
              <w:rPr>
                <w:rStyle w:val="Hyperlink"/>
              </w:rPr>
              <w:t>Section 1: Summary of the Assessment for the Victorian Abalone Fishery Against the Guidelines for the Ecologically Sustainable Management of Fisheries (2nd Edition)</w:t>
            </w:r>
            <w:r w:rsidR="007343E0">
              <w:rPr>
                <w:webHidden/>
              </w:rPr>
              <w:tab/>
            </w:r>
            <w:r w:rsidR="007343E0">
              <w:rPr>
                <w:webHidden/>
              </w:rPr>
              <w:fldChar w:fldCharType="begin"/>
            </w:r>
            <w:r w:rsidR="007343E0">
              <w:rPr>
                <w:webHidden/>
              </w:rPr>
              <w:instrText xml:space="preserve"> PAGEREF _Toc516203295 \h </w:instrText>
            </w:r>
            <w:r w:rsidR="007343E0">
              <w:rPr>
                <w:webHidden/>
              </w:rPr>
            </w:r>
            <w:r w:rsidR="007343E0">
              <w:rPr>
                <w:webHidden/>
              </w:rPr>
              <w:fldChar w:fldCharType="separate"/>
            </w:r>
            <w:r w:rsidR="007343E0">
              <w:rPr>
                <w:webHidden/>
              </w:rPr>
              <w:t>2</w:t>
            </w:r>
            <w:r w:rsidR="007343E0">
              <w:rPr>
                <w:webHidden/>
              </w:rPr>
              <w:fldChar w:fldCharType="end"/>
            </w:r>
          </w:hyperlink>
        </w:p>
        <w:p w14:paraId="289A38E8" w14:textId="77777777" w:rsidR="007343E0" w:rsidRDefault="00247655">
          <w:pPr>
            <w:pStyle w:val="TOC1"/>
            <w:rPr>
              <w:rFonts w:asciiTheme="minorHAnsi" w:eastAsiaTheme="minorEastAsia" w:hAnsiTheme="minorHAnsi" w:cstheme="minorBidi"/>
              <w:sz w:val="22"/>
              <w:szCs w:val="22"/>
            </w:rPr>
          </w:pPr>
          <w:hyperlink w:anchor="_Toc516203296" w:history="1">
            <w:r w:rsidR="007343E0" w:rsidRPr="008E20AA">
              <w:rPr>
                <w:rStyle w:val="Hyperlink"/>
              </w:rPr>
              <w:t>Section 2: Detailed Analysis of the Victorian Abalone Fishery Against the Guidelines for the Ecologically Sustainable Management of Fisheries (2nd Edition)</w:t>
            </w:r>
            <w:r w:rsidR="007343E0">
              <w:rPr>
                <w:webHidden/>
              </w:rPr>
              <w:tab/>
            </w:r>
            <w:r w:rsidR="007343E0">
              <w:rPr>
                <w:webHidden/>
              </w:rPr>
              <w:fldChar w:fldCharType="begin"/>
            </w:r>
            <w:r w:rsidR="007343E0">
              <w:rPr>
                <w:webHidden/>
              </w:rPr>
              <w:instrText xml:space="preserve"> PAGEREF _Toc516203296 \h </w:instrText>
            </w:r>
            <w:r w:rsidR="007343E0">
              <w:rPr>
                <w:webHidden/>
              </w:rPr>
            </w:r>
            <w:r w:rsidR="007343E0">
              <w:rPr>
                <w:webHidden/>
              </w:rPr>
              <w:fldChar w:fldCharType="separate"/>
            </w:r>
            <w:r w:rsidR="007343E0">
              <w:rPr>
                <w:webHidden/>
              </w:rPr>
              <w:t>6</w:t>
            </w:r>
            <w:r w:rsidR="007343E0">
              <w:rPr>
                <w:webHidden/>
              </w:rPr>
              <w:fldChar w:fldCharType="end"/>
            </w:r>
          </w:hyperlink>
        </w:p>
        <w:p w14:paraId="3F85DC32" w14:textId="77777777" w:rsidR="007343E0" w:rsidRDefault="00247655">
          <w:pPr>
            <w:pStyle w:val="TOC1"/>
            <w:rPr>
              <w:rFonts w:asciiTheme="minorHAnsi" w:eastAsiaTheme="minorEastAsia" w:hAnsiTheme="minorHAnsi" w:cstheme="minorBidi"/>
              <w:sz w:val="22"/>
              <w:szCs w:val="22"/>
            </w:rPr>
          </w:pPr>
          <w:hyperlink w:anchor="_Toc516203297" w:history="1">
            <w:r w:rsidR="007343E0" w:rsidRPr="008E20AA">
              <w:rPr>
                <w:rStyle w:val="Hyperlink"/>
              </w:rPr>
              <w:t>Section 3: Assessment of the Victorian Abalone Fishery Against the Requirements of the EPBC Act</w:t>
            </w:r>
            <w:r w:rsidR="007343E0">
              <w:rPr>
                <w:webHidden/>
              </w:rPr>
              <w:tab/>
            </w:r>
            <w:r w:rsidR="007343E0">
              <w:rPr>
                <w:webHidden/>
              </w:rPr>
              <w:fldChar w:fldCharType="begin"/>
            </w:r>
            <w:r w:rsidR="007343E0">
              <w:rPr>
                <w:webHidden/>
              </w:rPr>
              <w:instrText xml:space="preserve"> PAGEREF _Toc516203297 \h </w:instrText>
            </w:r>
            <w:r w:rsidR="007343E0">
              <w:rPr>
                <w:webHidden/>
              </w:rPr>
            </w:r>
            <w:r w:rsidR="007343E0">
              <w:rPr>
                <w:webHidden/>
              </w:rPr>
              <w:fldChar w:fldCharType="separate"/>
            </w:r>
            <w:r w:rsidR="007343E0">
              <w:rPr>
                <w:webHidden/>
              </w:rPr>
              <w:t>15</w:t>
            </w:r>
            <w:r w:rsidR="007343E0">
              <w:rPr>
                <w:webHidden/>
              </w:rPr>
              <w:fldChar w:fldCharType="end"/>
            </w:r>
          </w:hyperlink>
        </w:p>
        <w:p w14:paraId="3AC6E2E0" w14:textId="77777777" w:rsidR="00B21A2F" w:rsidRPr="00893305" w:rsidRDefault="00B21A2F" w:rsidP="00B21A2F">
          <w:r w:rsidRPr="00893305">
            <w:rPr>
              <w:b/>
              <w:bCs/>
              <w:noProof/>
            </w:rPr>
            <w:fldChar w:fldCharType="end"/>
          </w:r>
        </w:p>
      </w:sdtContent>
    </w:sdt>
    <w:p w14:paraId="7AFA6F55" w14:textId="77777777" w:rsidR="00B21A2F" w:rsidRPr="00E22088" w:rsidRDefault="00B21A2F" w:rsidP="00B21A2F">
      <w:pPr>
        <w:tabs>
          <w:tab w:val="right" w:leader="dot" w:pos="8302"/>
        </w:tabs>
        <w:ind w:left="1166" w:right="792" w:hanging="1166"/>
        <w:rPr>
          <w:b/>
          <w:noProof/>
          <w:webHidden/>
          <w:sz w:val="22"/>
          <w:szCs w:val="22"/>
        </w:rPr>
      </w:pPr>
    </w:p>
    <w:p w14:paraId="748E066A" w14:textId="77777777" w:rsidR="00B21A2F" w:rsidRPr="00E22088" w:rsidRDefault="00B21A2F" w:rsidP="00B21A2F">
      <w:pPr>
        <w:rPr>
          <w:b/>
          <w:sz w:val="22"/>
          <w:szCs w:val="22"/>
        </w:rPr>
      </w:pPr>
    </w:p>
    <w:p w14:paraId="0798F823" w14:textId="77777777" w:rsidR="00B21A2F" w:rsidRPr="00E22088" w:rsidRDefault="00B21A2F" w:rsidP="00144823">
      <w:pPr>
        <w:pStyle w:val="Heading1"/>
        <w:sectPr w:rsidR="00B21A2F" w:rsidRPr="00E22088" w:rsidSect="001955CD">
          <w:pgSz w:w="11906" w:h="16838"/>
          <w:pgMar w:top="1418" w:right="1276" w:bottom="567" w:left="1418" w:header="425" w:footer="425" w:gutter="0"/>
          <w:pgNumType w:start="1"/>
          <w:cols w:space="708"/>
          <w:titlePg/>
          <w:docGrid w:linePitch="360"/>
        </w:sectPr>
      </w:pPr>
    </w:p>
    <w:p w14:paraId="5317CD1C" w14:textId="327BA53F" w:rsidR="00E22088" w:rsidRPr="00144823" w:rsidRDefault="00E22088" w:rsidP="00144823">
      <w:pPr>
        <w:pStyle w:val="Heading1"/>
      </w:pPr>
      <w:bookmarkStart w:id="2" w:name="_Toc514849743"/>
      <w:bookmarkStart w:id="3" w:name="_Toc516203295"/>
      <w:bookmarkStart w:id="4" w:name="_Toc514848955"/>
      <w:bookmarkStart w:id="5" w:name="_Toc514848956"/>
      <w:r w:rsidRPr="00144823">
        <w:lastRenderedPageBreak/>
        <w:t>Section 1: Summary of the Assessment for the Victorian Abalone Fishery Against the Guidelines for the Ecologically Sustainable Management of Fisheries (2nd Edition)</w:t>
      </w:r>
      <w:bookmarkEnd w:id="2"/>
      <w:bookmarkEnd w:id="3"/>
    </w:p>
    <w:bookmarkEnd w:id="4"/>
    <w:bookmarkEnd w:id="5"/>
    <w:p w14:paraId="478BBB7D" w14:textId="46A33D84" w:rsidR="008E3774" w:rsidRPr="003C4929" w:rsidRDefault="008E3774" w:rsidP="00144823">
      <w:pPr>
        <w:rPr>
          <w:i/>
          <w:iCs/>
          <w:sz w:val="22"/>
          <w:szCs w:val="22"/>
        </w:rPr>
      </w:pPr>
      <w:r w:rsidRPr="003C4929">
        <w:rPr>
          <w:b/>
          <w:sz w:val="22"/>
          <w:szCs w:val="22"/>
        </w:rPr>
        <w:t>Purpose</w:t>
      </w:r>
      <w:r w:rsidRPr="003C4929">
        <w:rPr>
          <w:sz w:val="22"/>
          <w:szCs w:val="22"/>
        </w:rPr>
        <w:t xml:space="preserve">: </w:t>
      </w:r>
      <w:r w:rsidR="00B16E10" w:rsidRPr="003C4929">
        <w:rPr>
          <w:sz w:val="22"/>
          <w:szCs w:val="22"/>
        </w:rPr>
        <w:t>T</w:t>
      </w:r>
      <w:r w:rsidRPr="003C4929">
        <w:rPr>
          <w:sz w:val="22"/>
          <w:szCs w:val="22"/>
        </w:rPr>
        <w:t>o enable transparent articulation of which commercial fisheries assessed under the EPBC Act clearly meet all legislative requirements</w:t>
      </w:r>
      <w:r w:rsidR="00B16E10" w:rsidRPr="003C4929">
        <w:rPr>
          <w:sz w:val="22"/>
          <w:szCs w:val="22"/>
        </w:rPr>
        <w:t xml:space="preserve"> and all Guidelines, and </w:t>
      </w:r>
      <w:r w:rsidR="00164155" w:rsidRPr="003C4929">
        <w:rPr>
          <w:sz w:val="22"/>
          <w:szCs w:val="22"/>
        </w:rPr>
        <w:t xml:space="preserve">those </w:t>
      </w:r>
      <w:r w:rsidR="00B16E10" w:rsidRPr="003C4929">
        <w:rPr>
          <w:sz w:val="22"/>
          <w:szCs w:val="22"/>
        </w:rPr>
        <w:t>which may require further investigation or assessment to demonstrate requirements are met.</w:t>
      </w:r>
    </w:p>
    <w:p w14:paraId="478BBB80" w14:textId="6F0687A5" w:rsidR="00DF5905" w:rsidRPr="00801EBD" w:rsidRDefault="004D2EE3" w:rsidP="00144823">
      <w:pPr>
        <w:rPr>
          <w:iCs/>
          <w:sz w:val="22"/>
          <w:szCs w:val="22"/>
        </w:rPr>
      </w:pPr>
      <w:r w:rsidRPr="003C4929">
        <w:rPr>
          <w:sz w:val="22"/>
          <w:szCs w:val="22"/>
        </w:rPr>
        <w:t xml:space="preserve">Overview of </w:t>
      </w:r>
      <w:r w:rsidR="00E645EB" w:rsidRPr="003C4929">
        <w:rPr>
          <w:sz w:val="22"/>
          <w:szCs w:val="22"/>
        </w:rPr>
        <w:t>Victorian Abalone</w:t>
      </w:r>
      <w:r w:rsidRPr="003C4929">
        <w:rPr>
          <w:sz w:val="22"/>
          <w:szCs w:val="22"/>
        </w:rPr>
        <w:t xml:space="preserve"> Fishery against the relevant requirements of the </w:t>
      </w:r>
      <w:r w:rsidR="00B16E10" w:rsidRPr="003C4929">
        <w:rPr>
          <w:sz w:val="22"/>
          <w:szCs w:val="22"/>
        </w:rPr>
        <w:t xml:space="preserve">Guidelines </w:t>
      </w:r>
      <w:r w:rsidRPr="003C4929">
        <w:rPr>
          <w:sz w:val="22"/>
          <w:szCs w:val="22"/>
        </w:rPr>
        <w:t xml:space="preserve">and the </w:t>
      </w:r>
      <w:r w:rsidR="00B16E10" w:rsidRPr="003C4929">
        <w:rPr>
          <w:sz w:val="22"/>
          <w:szCs w:val="22"/>
        </w:rPr>
        <w:t>EPBC Act.</w:t>
      </w:r>
    </w:p>
    <w:tbl>
      <w:tblPr>
        <w:tblStyle w:val="TableGrid"/>
        <w:tblW w:w="5000" w:type="pct"/>
        <w:tblLook w:val="04A0" w:firstRow="1" w:lastRow="0" w:firstColumn="1" w:lastColumn="0" w:noHBand="0" w:noVBand="1"/>
      </w:tblPr>
      <w:tblGrid>
        <w:gridCol w:w="2820"/>
        <w:gridCol w:w="1411"/>
        <w:gridCol w:w="1411"/>
        <w:gridCol w:w="1411"/>
        <w:gridCol w:w="7053"/>
      </w:tblGrid>
      <w:tr w:rsidR="000E549D" w:rsidRPr="00801EBD" w14:paraId="478BBB86" w14:textId="77777777" w:rsidTr="00144823">
        <w:trPr>
          <w:cnfStyle w:val="100000000000" w:firstRow="1" w:lastRow="0" w:firstColumn="0" w:lastColumn="0" w:oddVBand="0" w:evenVBand="0" w:oddHBand="0" w:evenHBand="0" w:firstRowFirstColumn="0" w:firstRowLastColumn="0" w:lastRowFirstColumn="0" w:lastRowLastColumn="0"/>
        </w:trPr>
        <w:tc>
          <w:tcPr>
            <w:tcW w:w="1000" w:type="pct"/>
          </w:tcPr>
          <w:p w14:paraId="478BBB81" w14:textId="6CCB262C" w:rsidR="000E549D" w:rsidRPr="00801EBD" w:rsidRDefault="00F54362" w:rsidP="00144823">
            <w:pPr>
              <w:pStyle w:val="BodyText2"/>
              <w:jc w:val="center"/>
            </w:pPr>
            <w:r w:rsidRPr="00801EBD">
              <w:t>Guidelines</w:t>
            </w:r>
          </w:p>
        </w:tc>
        <w:tc>
          <w:tcPr>
            <w:tcW w:w="500" w:type="pct"/>
            <w:shd w:val="clear" w:color="auto" w:fill="92D050"/>
          </w:tcPr>
          <w:p w14:paraId="478BBB82" w14:textId="77777777" w:rsidR="000E549D" w:rsidRPr="00801EBD" w:rsidRDefault="000E549D" w:rsidP="00144823">
            <w:pPr>
              <w:pStyle w:val="BodyText2"/>
              <w:jc w:val="center"/>
            </w:pPr>
            <w:r w:rsidRPr="00801EBD">
              <w:t>Meets</w:t>
            </w:r>
          </w:p>
        </w:tc>
        <w:tc>
          <w:tcPr>
            <w:tcW w:w="500" w:type="pct"/>
            <w:shd w:val="clear" w:color="auto" w:fill="FFC000"/>
          </w:tcPr>
          <w:p w14:paraId="478BBB83" w14:textId="77777777" w:rsidR="000E549D" w:rsidRPr="00801EBD" w:rsidRDefault="000E549D" w:rsidP="00144823">
            <w:pPr>
              <w:pStyle w:val="BodyText2"/>
              <w:jc w:val="center"/>
            </w:pPr>
            <w:r w:rsidRPr="00801EBD">
              <w:t>Partially meets</w:t>
            </w:r>
          </w:p>
        </w:tc>
        <w:tc>
          <w:tcPr>
            <w:tcW w:w="500" w:type="pct"/>
            <w:shd w:val="clear" w:color="auto" w:fill="FF0000"/>
          </w:tcPr>
          <w:p w14:paraId="478BBB84" w14:textId="77777777" w:rsidR="000E549D" w:rsidRPr="00801EBD" w:rsidRDefault="000E549D" w:rsidP="00144823">
            <w:pPr>
              <w:pStyle w:val="BodyText2"/>
              <w:jc w:val="center"/>
            </w:pPr>
            <w:r w:rsidRPr="00801EBD">
              <w:t>Does not meet</w:t>
            </w:r>
          </w:p>
        </w:tc>
        <w:tc>
          <w:tcPr>
            <w:tcW w:w="2500" w:type="pct"/>
          </w:tcPr>
          <w:p w14:paraId="478BBB85" w14:textId="77777777" w:rsidR="000E549D" w:rsidRPr="00801EBD" w:rsidRDefault="00B16E10" w:rsidP="00144823">
            <w:pPr>
              <w:pStyle w:val="BodyText2"/>
              <w:jc w:val="center"/>
            </w:pPr>
            <w:r w:rsidRPr="00801EBD">
              <w:t>Details</w:t>
            </w:r>
          </w:p>
        </w:tc>
      </w:tr>
      <w:tr w:rsidR="00430ED1" w:rsidRPr="00801EBD" w14:paraId="478BBB90" w14:textId="77777777" w:rsidTr="00801EBD">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78BBB89" w14:textId="77777777" w:rsidR="00430ED1" w:rsidRPr="00801EBD" w:rsidRDefault="00430ED1" w:rsidP="00801EBD">
            <w:pPr>
              <w:rPr>
                <w:sz w:val="20"/>
                <w:szCs w:val="20"/>
              </w:rPr>
            </w:pPr>
            <w:r w:rsidRPr="00801EBD">
              <w:rPr>
                <w:sz w:val="20"/>
                <w:szCs w:val="20"/>
              </w:rPr>
              <w:t>Management regime</w:t>
            </w:r>
          </w:p>
        </w:tc>
        <w:tc>
          <w:tcPr>
            <w:tcW w:w="500" w:type="pct"/>
            <w:shd w:val="clear" w:color="auto" w:fill="92D050"/>
            <w:vAlign w:val="center"/>
          </w:tcPr>
          <w:p w14:paraId="33E93DC4" w14:textId="77777777" w:rsidR="00430ED1" w:rsidRDefault="00430ED1" w:rsidP="00801EBD">
            <w:pPr>
              <w:rPr>
                <w:sz w:val="20"/>
                <w:szCs w:val="20"/>
              </w:rPr>
            </w:pPr>
            <w:r w:rsidRPr="00801EBD">
              <w:rPr>
                <w:sz w:val="20"/>
                <w:szCs w:val="20"/>
              </w:rPr>
              <w:t>6</w:t>
            </w:r>
            <w:r w:rsidR="004C39A8" w:rsidRPr="00801EBD">
              <w:rPr>
                <w:sz w:val="20"/>
                <w:szCs w:val="20"/>
              </w:rPr>
              <w:t xml:space="preserve"> of </w:t>
            </w:r>
            <w:r w:rsidR="004C3CAC">
              <w:rPr>
                <w:sz w:val="20"/>
                <w:szCs w:val="20"/>
              </w:rPr>
              <w:t>9</w:t>
            </w:r>
          </w:p>
          <w:p w14:paraId="478BBB8A" w14:textId="38CD5315" w:rsidR="004C3CAC" w:rsidRPr="00801EBD" w:rsidRDefault="004C3CAC" w:rsidP="00801EBD">
            <w:pPr>
              <w:rPr>
                <w:sz w:val="20"/>
                <w:szCs w:val="20"/>
              </w:rPr>
            </w:pPr>
            <w:r>
              <w:rPr>
                <w:sz w:val="20"/>
                <w:szCs w:val="20"/>
              </w:rPr>
              <w:t xml:space="preserve">1 </w:t>
            </w:r>
            <w:r w:rsidR="009A036D">
              <w:rPr>
                <w:sz w:val="20"/>
                <w:szCs w:val="20"/>
              </w:rPr>
              <w:t xml:space="preserve">of 9 </w:t>
            </w:r>
            <w:r>
              <w:rPr>
                <w:sz w:val="20"/>
                <w:szCs w:val="20"/>
              </w:rPr>
              <w:t>N/a</w:t>
            </w:r>
          </w:p>
        </w:tc>
        <w:tc>
          <w:tcPr>
            <w:tcW w:w="500" w:type="pct"/>
            <w:shd w:val="clear" w:color="auto" w:fill="FFC000"/>
            <w:vAlign w:val="center"/>
          </w:tcPr>
          <w:p w14:paraId="478BBB8B" w14:textId="124E8C53" w:rsidR="00430ED1" w:rsidRPr="00801EBD" w:rsidRDefault="00430ED1" w:rsidP="00801EBD">
            <w:pPr>
              <w:rPr>
                <w:sz w:val="20"/>
                <w:szCs w:val="20"/>
              </w:rPr>
            </w:pPr>
            <w:r w:rsidRPr="00801EBD">
              <w:rPr>
                <w:sz w:val="20"/>
                <w:szCs w:val="20"/>
              </w:rPr>
              <w:t>2</w:t>
            </w:r>
            <w:r w:rsidR="004C39A8" w:rsidRPr="00801EBD">
              <w:rPr>
                <w:sz w:val="20"/>
                <w:szCs w:val="20"/>
              </w:rPr>
              <w:t xml:space="preserve"> of </w:t>
            </w:r>
            <w:r w:rsidR="004C3CAC">
              <w:rPr>
                <w:sz w:val="20"/>
                <w:szCs w:val="20"/>
              </w:rPr>
              <w:t>9</w:t>
            </w:r>
          </w:p>
        </w:tc>
        <w:tc>
          <w:tcPr>
            <w:tcW w:w="500" w:type="pct"/>
            <w:shd w:val="clear" w:color="auto" w:fill="auto"/>
            <w:vAlign w:val="center"/>
          </w:tcPr>
          <w:p w14:paraId="478BBB8C" w14:textId="77777777" w:rsidR="00430ED1" w:rsidRPr="00801EBD" w:rsidRDefault="00430ED1" w:rsidP="00801EBD">
            <w:pPr>
              <w:rPr>
                <w:sz w:val="20"/>
                <w:szCs w:val="20"/>
              </w:rPr>
            </w:pPr>
          </w:p>
        </w:tc>
        <w:tc>
          <w:tcPr>
            <w:tcW w:w="2500" w:type="pct"/>
          </w:tcPr>
          <w:p w14:paraId="091C57B9" w14:textId="77777777" w:rsidR="00144823" w:rsidRPr="00144823" w:rsidRDefault="006E3830" w:rsidP="00801EBD">
            <w:pPr>
              <w:rPr>
                <w:b/>
                <w:sz w:val="20"/>
                <w:szCs w:val="20"/>
              </w:rPr>
            </w:pPr>
            <w:r w:rsidRPr="00144823">
              <w:rPr>
                <w:b/>
                <w:sz w:val="20"/>
                <w:szCs w:val="20"/>
              </w:rPr>
              <w:t>The management regime is effective.</w:t>
            </w:r>
            <w:r w:rsidR="00911087" w:rsidRPr="00144823">
              <w:rPr>
                <w:b/>
                <w:sz w:val="20"/>
                <w:szCs w:val="20"/>
              </w:rPr>
              <w:t xml:space="preserve"> </w:t>
            </w:r>
          </w:p>
          <w:p w14:paraId="478BBB8F" w14:textId="0A27C209" w:rsidR="00430ED1" w:rsidRPr="00801EBD" w:rsidRDefault="00430ED1" w:rsidP="00801EBD">
            <w:pPr>
              <w:rPr>
                <w:sz w:val="20"/>
                <w:szCs w:val="20"/>
              </w:rPr>
            </w:pPr>
            <w:r w:rsidRPr="00801EBD">
              <w:rPr>
                <w:sz w:val="20"/>
                <w:szCs w:val="20"/>
              </w:rPr>
              <w:t>The</w:t>
            </w:r>
            <w:r w:rsidR="00F54362" w:rsidRPr="00801EBD">
              <w:rPr>
                <w:sz w:val="20"/>
                <w:szCs w:val="20"/>
              </w:rPr>
              <w:t xml:space="preserve"> </w:t>
            </w:r>
            <w:r w:rsidR="00A74789" w:rsidRPr="00801EBD">
              <w:rPr>
                <w:sz w:val="20"/>
                <w:szCs w:val="20"/>
              </w:rPr>
              <w:t xml:space="preserve">Victorian </w:t>
            </w:r>
            <w:r w:rsidR="00F54362" w:rsidRPr="00801EBD">
              <w:rPr>
                <w:sz w:val="20"/>
                <w:szCs w:val="20"/>
              </w:rPr>
              <w:t>Abalone</w:t>
            </w:r>
            <w:r w:rsidRPr="00801EBD">
              <w:rPr>
                <w:sz w:val="20"/>
                <w:szCs w:val="20"/>
              </w:rPr>
              <w:t xml:space="preserve"> </w:t>
            </w:r>
            <w:r w:rsidR="00F54362" w:rsidRPr="00801EBD">
              <w:rPr>
                <w:sz w:val="20"/>
                <w:szCs w:val="20"/>
              </w:rPr>
              <w:t xml:space="preserve">Fishery </w:t>
            </w:r>
            <w:r w:rsidR="002A0B73" w:rsidRPr="00801EBD">
              <w:rPr>
                <w:sz w:val="20"/>
                <w:szCs w:val="20"/>
              </w:rPr>
              <w:t xml:space="preserve">(the fishery) </w:t>
            </w:r>
            <w:r w:rsidR="00F54362" w:rsidRPr="00801EBD">
              <w:rPr>
                <w:sz w:val="20"/>
                <w:szCs w:val="20"/>
              </w:rPr>
              <w:t>is</w:t>
            </w:r>
            <w:r w:rsidRPr="00801EBD">
              <w:rPr>
                <w:sz w:val="20"/>
                <w:szCs w:val="20"/>
              </w:rPr>
              <w:t xml:space="preserve"> manage</w:t>
            </w:r>
            <w:r w:rsidR="00F54362" w:rsidRPr="00801EBD">
              <w:rPr>
                <w:sz w:val="20"/>
                <w:szCs w:val="20"/>
              </w:rPr>
              <w:t>d by</w:t>
            </w:r>
            <w:r w:rsidRPr="00801EBD">
              <w:rPr>
                <w:sz w:val="20"/>
                <w:szCs w:val="20"/>
              </w:rPr>
              <w:t xml:space="preserve"> the </w:t>
            </w:r>
            <w:r w:rsidR="00997E90" w:rsidRPr="00801EBD">
              <w:rPr>
                <w:sz w:val="20"/>
                <w:szCs w:val="20"/>
              </w:rPr>
              <w:t>Department of Economic Development, Jobs, Transport and Resources</w:t>
            </w:r>
            <w:r w:rsidR="00F54362" w:rsidRPr="00801EBD">
              <w:rPr>
                <w:sz w:val="20"/>
                <w:szCs w:val="20"/>
              </w:rPr>
              <w:t xml:space="preserve"> (</w:t>
            </w:r>
            <w:r w:rsidR="00997E90" w:rsidRPr="00801EBD">
              <w:rPr>
                <w:sz w:val="20"/>
                <w:szCs w:val="20"/>
              </w:rPr>
              <w:t>DEDJTR</w:t>
            </w:r>
            <w:r w:rsidR="00F54362" w:rsidRPr="00801EBD">
              <w:rPr>
                <w:sz w:val="20"/>
                <w:szCs w:val="20"/>
              </w:rPr>
              <w:t>)</w:t>
            </w:r>
            <w:r w:rsidRPr="00801EBD">
              <w:rPr>
                <w:sz w:val="20"/>
                <w:szCs w:val="20"/>
              </w:rPr>
              <w:t xml:space="preserve"> </w:t>
            </w:r>
            <w:r w:rsidR="00F54362" w:rsidRPr="00801EBD">
              <w:rPr>
                <w:sz w:val="20"/>
                <w:szCs w:val="20"/>
              </w:rPr>
              <w:t xml:space="preserve">in accordance with </w:t>
            </w:r>
            <w:r w:rsidRPr="00801EBD">
              <w:rPr>
                <w:sz w:val="20"/>
                <w:szCs w:val="20"/>
              </w:rPr>
              <w:t>the Wild Harvest Abalone Fishery Management Plan 2015</w:t>
            </w:r>
            <w:r w:rsidR="00F54362" w:rsidRPr="00801EBD">
              <w:rPr>
                <w:sz w:val="20"/>
                <w:szCs w:val="20"/>
              </w:rPr>
              <w:t xml:space="preserve"> (</w:t>
            </w:r>
            <w:r w:rsidR="007343E0">
              <w:rPr>
                <w:sz w:val="20"/>
                <w:szCs w:val="20"/>
              </w:rPr>
              <w:t xml:space="preserve">Fishery </w:t>
            </w:r>
            <w:r w:rsidR="00F54362" w:rsidRPr="00801EBD">
              <w:rPr>
                <w:sz w:val="20"/>
                <w:szCs w:val="20"/>
              </w:rPr>
              <w:t>Management Plan)</w:t>
            </w:r>
            <w:r w:rsidRPr="00801EBD">
              <w:rPr>
                <w:sz w:val="20"/>
                <w:szCs w:val="20"/>
              </w:rPr>
              <w:t>,</w:t>
            </w:r>
            <w:r w:rsidR="00F54362" w:rsidRPr="00801EBD">
              <w:rPr>
                <w:sz w:val="20"/>
                <w:szCs w:val="20"/>
              </w:rPr>
              <w:t xml:space="preserve"> the Fisheries Regulations 2009 (</w:t>
            </w:r>
            <w:r w:rsidR="00260CDF" w:rsidRPr="00801EBD">
              <w:rPr>
                <w:sz w:val="20"/>
                <w:szCs w:val="20"/>
              </w:rPr>
              <w:t>VIC</w:t>
            </w:r>
            <w:r w:rsidR="00F54362" w:rsidRPr="00801EBD">
              <w:rPr>
                <w:sz w:val="20"/>
                <w:szCs w:val="20"/>
              </w:rPr>
              <w:t>),</w:t>
            </w:r>
            <w:r w:rsidRPr="00801EBD">
              <w:rPr>
                <w:sz w:val="20"/>
                <w:szCs w:val="20"/>
              </w:rPr>
              <w:t xml:space="preserve"> and the </w:t>
            </w:r>
            <w:r w:rsidR="002A0B73" w:rsidRPr="00801EBD">
              <w:rPr>
                <w:i/>
                <w:sz w:val="20"/>
                <w:szCs w:val="20"/>
              </w:rPr>
              <w:t>Fisheries Act </w:t>
            </w:r>
            <w:r w:rsidRPr="00801EBD">
              <w:rPr>
                <w:i/>
                <w:sz w:val="20"/>
                <w:szCs w:val="20"/>
              </w:rPr>
              <w:t>1995</w:t>
            </w:r>
            <w:r w:rsidRPr="00801EBD">
              <w:rPr>
                <w:sz w:val="20"/>
                <w:szCs w:val="20"/>
              </w:rPr>
              <w:t xml:space="preserve"> </w:t>
            </w:r>
            <w:r w:rsidR="00F54362" w:rsidRPr="00801EBD">
              <w:rPr>
                <w:sz w:val="20"/>
                <w:szCs w:val="20"/>
              </w:rPr>
              <w:t>(</w:t>
            </w:r>
            <w:r w:rsidR="00260CDF" w:rsidRPr="00801EBD">
              <w:rPr>
                <w:sz w:val="20"/>
                <w:szCs w:val="20"/>
              </w:rPr>
              <w:t>VIC</w:t>
            </w:r>
            <w:r w:rsidR="00F54362" w:rsidRPr="00801EBD">
              <w:rPr>
                <w:sz w:val="20"/>
                <w:szCs w:val="20"/>
              </w:rPr>
              <w:t>)</w:t>
            </w:r>
            <w:r w:rsidRPr="00801EBD">
              <w:rPr>
                <w:sz w:val="20"/>
                <w:szCs w:val="20"/>
              </w:rPr>
              <w:t xml:space="preserve">. </w:t>
            </w:r>
            <w:r w:rsidR="00545D2D" w:rsidRPr="00801EBD">
              <w:rPr>
                <w:sz w:val="20"/>
                <w:szCs w:val="20"/>
              </w:rPr>
              <w:t>The m</w:t>
            </w:r>
            <w:r w:rsidRPr="00801EBD">
              <w:rPr>
                <w:sz w:val="20"/>
                <w:szCs w:val="20"/>
              </w:rPr>
              <w:t>anagement regime includes strategic objectives linked to actions and performance criteria</w:t>
            </w:r>
            <w:r w:rsidR="00F54362" w:rsidRPr="00801EBD">
              <w:rPr>
                <w:sz w:val="20"/>
                <w:szCs w:val="20"/>
              </w:rPr>
              <w:t xml:space="preserve"> to help identify and address any adverse impacts on the wider marine ecosystem</w:t>
            </w:r>
            <w:r w:rsidR="002A0B73" w:rsidRPr="00801EBD">
              <w:rPr>
                <w:sz w:val="20"/>
                <w:szCs w:val="20"/>
              </w:rPr>
              <w:t xml:space="preserve">. </w:t>
            </w:r>
            <w:r w:rsidR="00545D2D" w:rsidRPr="00801EBD">
              <w:rPr>
                <w:sz w:val="20"/>
                <w:szCs w:val="20"/>
              </w:rPr>
              <w:t>The h</w:t>
            </w:r>
            <w:r w:rsidRPr="00801EBD">
              <w:rPr>
                <w:sz w:val="20"/>
                <w:szCs w:val="20"/>
              </w:rPr>
              <w:t xml:space="preserve">arvest is managed through input and output controls. </w:t>
            </w:r>
            <w:r w:rsidR="00997E90" w:rsidRPr="00801EBD">
              <w:rPr>
                <w:sz w:val="20"/>
                <w:szCs w:val="20"/>
              </w:rPr>
              <w:t xml:space="preserve">DEDJTR </w:t>
            </w:r>
            <w:r w:rsidR="00F54362" w:rsidRPr="00801EBD">
              <w:rPr>
                <w:sz w:val="20"/>
                <w:szCs w:val="20"/>
              </w:rPr>
              <w:t>is developing harvest strategies for each management zone in</w:t>
            </w:r>
            <w:r w:rsidR="00545D2D" w:rsidRPr="00801EBD">
              <w:rPr>
                <w:sz w:val="20"/>
                <w:szCs w:val="20"/>
              </w:rPr>
              <w:t xml:space="preserve"> </w:t>
            </w:r>
            <w:r w:rsidR="00F54362" w:rsidRPr="00801EBD">
              <w:rPr>
                <w:sz w:val="20"/>
                <w:szCs w:val="20"/>
              </w:rPr>
              <w:t>consultation with</w:t>
            </w:r>
            <w:r w:rsidRPr="00801EBD">
              <w:rPr>
                <w:sz w:val="20"/>
                <w:szCs w:val="20"/>
              </w:rPr>
              <w:t xml:space="preserve"> industry</w:t>
            </w:r>
            <w:r w:rsidR="00F54362" w:rsidRPr="00801EBD">
              <w:rPr>
                <w:sz w:val="20"/>
                <w:szCs w:val="20"/>
              </w:rPr>
              <w:t xml:space="preserve">. The harvest strategies </w:t>
            </w:r>
            <w:r w:rsidRPr="00801EBD">
              <w:rPr>
                <w:sz w:val="20"/>
                <w:szCs w:val="20"/>
              </w:rPr>
              <w:t>will contain clear objectives, reference points, triggers and decision rules.</w:t>
            </w:r>
            <w:r w:rsidR="00545D2D" w:rsidRPr="00801EBD">
              <w:rPr>
                <w:sz w:val="20"/>
                <w:szCs w:val="20"/>
              </w:rPr>
              <w:t xml:space="preserve"> These harvest strategies are exp</w:t>
            </w:r>
            <w:r w:rsidR="00260CDF" w:rsidRPr="00801EBD">
              <w:rPr>
                <w:sz w:val="20"/>
                <w:szCs w:val="20"/>
              </w:rPr>
              <w:t>ected to be completed by August </w:t>
            </w:r>
            <w:r w:rsidR="00545D2D" w:rsidRPr="00801EBD">
              <w:rPr>
                <w:sz w:val="20"/>
                <w:szCs w:val="20"/>
              </w:rPr>
              <w:t>2017.</w:t>
            </w:r>
          </w:p>
        </w:tc>
      </w:tr>
      <w:tr w:rsidR="00430ED1" w:rsidRPr="00801EBD" w14:paraId="478BBB96" w14:textId="77777777" w:rsidTr="00801EBD">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78BBB91" w14:textId="15F349D8" w:rsidR="00430ED1" w:rsidRPr="00801EBD" w:rsidRDefault="00430ED1" w:rsidP="00801EBD">
            <w:pPr>
              <w:rPr>
                <w:sz w:val="20"/>
                <w:szCs w:val="20"/>
              </w:rPr>
            </w:pPr>
            <w:r w:rsidRPr="00801EBD">
              <w:rPr>
                <w:sz w:val="20"/>
                <w:szCs w:val="20"/>
              </w:rPr>
              <w:t>Principle 1 (target stocks)</w:t>
            </w:r>
          </w:p>
        </w:tc>
        <w:tc>
          <w:tcPr>
            <w:tcW w:w="500" w:type="pct"/>
            <w:shd w:val="clear" w:color="auto" w:fill="92D050"/>
            <w:vAlign w:val="center"/>
          </w:tcPr>
          <w:p w14:paraId="0379269F" w14:textId="3C0871B1" w:rsidR="00430ED1" w:rsidRDefault="004C3CAC" w:rsidP="004C3CAC">
            <w:pPr>
              <w:rPr>
                <w:sz w:val="20"/>
                <w:szCs w:val="20"/>
              </w:rPr>
            </w:pPr>
            <w:r>
              <w:rPr>
                <w:sz w:val="20"/>
                <w:szCs w:val="20"/>
              </w:rPr>
              <w:t>4</w:t>
            </w:r>
            <w:r w:rsidR="004C39A8" w:rsidRPr="00801EBD">
              <w:rPr>
                <w:sz w:val="20"/>
                <w:szCs w:val="20"/>
              </w:rPr>
              <w:t xml:space="preserve"> of </w:t>
            </w:r>
            <w:r>
              <w:rPr>
                <w:sz w:val="20"/>
                <w:szCs w:val="20"/>
              </w:rPr>
              <w:t>11</w:t>
            </w:r>
          </w:p>
          <w:p w14:paraId="478BBB92" w14:textId="1E40D8E4" w:rsidR="004C3CAC" w:rsidRPr="00801EBD" w:rsidRDefault="004C3CAC" w:rsidP="004C3CAC">
            <w:pPr>
              <w:rPr>
                <w:sz w:val="20"/>
                <w:szCs w:val="20"/>
              </w:rPr>
            </w:pPr>
            <w:r>
              <w:rPr>
                <w:sz w:val="20"/>
                <w:szCs w:val="20"/>
              </w:rPr>
              <w:t xml:space="preserve">1 </w:t>
            </w:r>
            <w:r w:rsidR="009A036D">
              <w:rPr>
                <w:sz w:val="20"/>
                <w:szCs w:val="20"/>
              </w:rPr>
              <w:t xml:space="preserve">of 11 </w:t>
            </w:r>
            <w:r>
              <w:rPr>
                <w:sz w:val="20"/>
                <w:szCs w:val="20"/>
              </w:rPr>
              <w:t>N/a</w:t>
            </w:r>
          </w:p>
        </w:tc>
        <w:tc>
          <w:tcPr>
            <w:tcW w:w="500" w:type="pct"/>
            <w:shd w:val="clear" w:color="auto" w:fill="FFC000"/>
            <w:vAlign w:val="center"/>
          </w:tcPr>
          <w:p w14:paraId="478BBB93" w14:textId="7B498B4B" w:rsidR="00430ED1" w:rsidRPr="00801EBD" w:rsidRDefault="004C3CAC" w:rsidP="004C3CAC">
            <w:pPr>
              <w:rPr>
                <w:sz w:val="20"/>
                <w:szCs w:val="20"/>
              </w:rPr>
            </w:pPr>
            <w:r>
              <w:rPr>
                <w:sz w:val="20"/>
                <w:szCs w:val="20"/>
              </w:rPr>
              <w:t>6</w:t>
            </w:r>
            <w:r w:rsidR="004C39A8" w:rsidRPr="00801EBD">
              <w:rPr>
                <w:sz w:val="20"/>
                <w:szCs w:val="20"/>
              </w:rPr>
              <w:t xml:space="preserve"> of </w:t>
            </w:r>
            <w:r>
              <w:rPr>
                <w:sz w:val="20"/>
                <w:szCs w:val="20"/>
              </w:rPr>
              <w:t>11</w:t>
            </w:r>
          </w:p>
        </w:tc>
        <w:tc>
          <w:tcPr>
            <w:tcW w:w="500" w:type="pct"/>
            <w:shd w:val="clear" w:color="auto" w:fill="auto"/>
            <w:vAlign w:val="center"/>
          </w:tcPr>
          <w:p w14:paraId="478BBB94" w14:textId="77777777" w:rsidR="00430ED1" w:rsidRPr="00801EBD" w:rsidRDefault="00430ED1" w:rsidP="00801EBD">
            <w:pPr>
              <w:rPr>
                <w:sz w:val="20"/>
                <w:szCs w:val="20"/>
              </w:rPr>
            </w:pPr>
          </w:p>
        </w:tc>
        <w:tc>
          <w:tcPr>
            <w:tcW w:w="2500" w:type="pct"/>
          </w:tcPr>
          <w:p w14:paraId="15481C96" w14:textId="77777777" w:rsidR="00144823" w:rsidRPr="00144823" w:rsidRDefault="006E3830" w:rsidP="00801EBD">
            <w:pPr>
              <w:rPr>
                <w:b/>
                <w:sz w:val="20"/>
                <w:szCs w:val="20"/>
              </w:rPr>
            </w:pPr>
            <w:r w:rsidRPr="00144823">
              <w:rPr>
                <w:b/>
                <w:sz w:val="20"/>
                <w:szCs w:val="20"/>
              </w:rPr>
              <w:t>Target stocks are recovering</w:t>
            </w:r>
            <w:r w:rsidR="002A0B73" w:rsidRPr="00144823">
              <w:rPr>
                <w:b/>
                <w:sz w:val="20"/>
                <w:szCs w:val="20"/>
              </w:rPr>
              <w:t>.</w:t>
            </w:r>
            <w:r w:rsidRPr="00144823">
              <w:rPr>
                <w:b/>
                <w:sz w:val="20"/>
                <w:szCs w:val="20"/>
              </w:rPr>
              <w:t xml:space="preserve"> </w:t>
            </w:r>
          </w:p>
          <w:p w14:paraId="478BBB95" w14:textId="0A7D5F97" w:rsidR="00430ED1" w:rsidRPr="00801EBD" w:rsidRDefault="002A0B73" w:rsidP="00801EBD">
            <w:pPr>
              <w:rPr>
                <w:sz w:val="20"/>
                <w:szCs w:val="20"/>
              </w:rPr>
            </w:pPr>
            <w:r w:rsidRPr="00801EBD">
              <w:rPr>
                <w:sz w:val="20"/>
                <w:szCs w:val="20"/>
              </w:rPr>
              <w:t>N</w:t>
            </w:r>
            <w:r w:rsidR="006E3830" w:rsidRPr="00801EBD">
              <w:rPr>
                <w:sz w:val="20"/>
                <w:szCs w:val="20"/>
              </w:rPr>
              <w:t xml:space="preserve">ew management strategies </w:t>
            </w:r>
            <w:r w:rsidRPr="00801EBD">
              <w:rPr>
                <w:sz w:val="20"/>
                <w:szCs w:val="20"/>
              </w:rPr>
              <w:t xml:space="preserve">are </w:t>
            </w:r>
            <w:r w:rsidR="006E3830" w:rsidRPr="00801EBD">
              <w:rPr>
                <w:sz w:val="20"/>
                <w:szCs w:val="20"/>
              </w:rPr>
              <w:t xml:space="preserve">in place to </w:t>
            </w:r>
            <w:r w:rsidR="00545D2D" w:rsidRPr="00801EBD">
              <w:rPr>
                <w:sz w:val="20"/>
                <w:szCs w:val="20"/>
              </w:rPr>
              <w:t>support ongoing recovery of</w:t>
            </w:r>
            <w:r w:rsidR="006E3830" w:rsidRPr="00801EBD">
              <w:rPr>
                <w:sz w:val="20"/>
                <w:szCs w:val="20"/>
              </w:rPr>
              <w:t xml:space="preserve"> the fishery.</w:t>
            </w:r>
            <w:r w:rsidR="00911087" w:rsidRPr="00801EBD">
              <w:rPr>
                <w:sz w:val="20"/>
                <w:szCs w:val="20"/>
              </w:rPr>
              <w:t xml:space="preserve"> </w:t>
            </w:r>
            <w:r w:rsidR="006E3830" w:rsidRPr="00801EBD">
              <w:rPr>
                <w:sz w:val="20"/>
                <w:szCs w:val="20"/>
              </w:rPr>
              <w:t>Historically, the fishery has experienced high levels of fishing pressure</w:t>
            </w:r>
            <w:r w:rsidRPr="00801EBD">
              <w:rPr>
                <w:sz w:val="20"/>
                <w:szCs w:val="20"/>
              </w:rPr>
              <w:t>.</w:t>
            </w:r>
            <w:r w:rsidR="00545D2D" w:rsidRPr="00801EBD">
              <w:rPr>
                <w:sz w:val="20"/>
                <w:szCs w:val="20"/>
              </w:rPr>
              <w:t xml:space="preserve"> </w:t>
            </w:r>
            <w:r w:rsidR="00997E90" w:rsidRPr="00801EBD">
              <w:rPr>
                <w:sz w:val="20"/>
                <w:szCs w:val="20"/>
              </w:rPr>
              <w:t xml:space="preserve">DEDJTR </w:t>
            </w:r>
            <w:r w:rsidR="00545D2D" w:rsidRPr="00801EBD">
              <w:rPr>
                <w:sz w:val="20"/>
                <w:szCs w:val="20"/>
              </w:rPr>
              <w:t xml:space="preserve">now considers the </w:t>
            </w:r>
            <w:r w:rsidR="00E5043D" w:rsidRPr="00801EBD">
              <w:rPr>
                <w:sz w:val="20"/>
                <w:szCs w:val="20"/>
              </w:rPr>
              <w:t>f</w:t>
            </w:r>
            <w:r w:rsidR="00545D2D" w:rsidRPr="00801EBD">
              <w:rPr>
                <w:sz w:val="20"/>
                <w:szCs w:val="20"/>
              </w:rPr>
              <w:t>ishery stock as ‘fully fished’</w:t>
            </w:r>
            <w:r w:rsidR="006E3830" w:rsidRPr="00801EBD">
              <w:rPr>
                <w:sz w:val="20"/>
                <w:szCs w:val="20"/>
              </w:rPr>
              <w:t>. Management responses have been implemented to address falling abalone catches</w:t>
            </w:r>
            <w:r w:rsidR="008929D4" w:rsidRPr="00801EBD">
              <w:rPr>
                <w:sz w:val="20"/>
                <w:szCs w:val="20"/>
              </w:rPr>
              <w:t xml:space="preserve"> and include a recovery strategy to rebuild the fishery over the life of the plan.</w:t>
            </w:r>
            <w:r w:rsidR="006E3830" w:rsidRPr="00801EBD">
              <w:rPr>
                <w:sz w:val="20"/>
                <w:szCs w:val="20"/>
              </w:rPr>
              <w:t xml:space="preserve"> Strategies include a restructured management plan, industry workshops supported by </w:t>
            </w:r>
            <w:r w:rsidR="00801EBD">
              <w:rPr>
                <w:sz w:val="20"/>
                <w:szCs w:val="20"/>
              </w:rPr>
              <w:t>DEDJTR</w:t>
            </w:r>
            <w:r w:rsidR="006E3830" w:rsidRPr="00801EBD">
              <w:rPr>
                <w:sz w:val="20"/>
                <w:szCs w:val="20"/>
              </w:rPr>
              <w:t>, and annual TACC adjustments. Zone harvest strategies are being developed but are yet to be implemented.</w:t>
            </w:r>
          </w:p>
        </w:tc>
      </w:tr>
      <w:tr w:rsidR="00430ED1" w:rsidRPr="00801EBD" w14:paraId="478BBB9C" w14:textId="77777777" w:rsidTr="00801EBD">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78BBB97" w14:textId="77777777" w:rsidR="00430ED1" w:rsidRPr="00801EBD" w:rsidRDefault="00430ED1" w:rsidP="00801EBD">
            <w:pPr>
              <w:rPr>
                <w:sz w:val="20"/>
                <w:szCs w:val="20"/>
              </w:rPr>
            </w:pPr>
            <w:r w:rsidRPr="00801EBD">
              <w:rPr>
                <w:sz w:val="20"/>
                <w:szCs w:val="20"/>
              </w:rPr>
              <w:t>Principle 2 (bycatch and TEPS)</w:t>
            </w:r>
          </w:p>
        </w:tc>
        <w:tc>
          <w:tcPr>
            <w:tcW w:w="500" w:type="pct"/>
            <w:shd w:val="clear" w:color="auto" w:fill="92D050"/>
            <w:vAlign w:val="center"/>
          </w:tcPr>
          <w:p w14:paraId="3A241CB1" w14:textId="555F85EA" w:rsidR="00430ED1" w:rsidRDefault="002237BE" w:rsidP="00801EBD">
            <w:pPr>
              <w:rPr>
                <w:sz w:val="20"/>
                <w:szCs w:val="20"/>
              </w:rPr>
            </w:pPr>
            <w:r>
              <w:rPr>
                <w:sz w:val="20"/>
                <w:szCs w:val="20"/>
              </w:rPr>
              <w:t>4</w:t>
            </w:r>
            <w:r w:rsidR="004C39A8" w:rsidRPr="00801EBD">
              <w:rPr>
                <w:sz w:val="20"/>
                <w:szCs w:val="20"/>
              </w:rPr>
              <w:t xml:space="preserve"> of </w:t>
            </w:r>
            <w:r>
              <w:rPr>
                <w:sz w:val="20"/>
                <w:szCs w:val="20"/>
              </w:rPr>
              <w:t>12</w:t>
            </w:r>
          </w:p>
          <w:p w14:paraId="478BBB98" w14:textId="37F92592" w:rsidR="002237BE" w:rsidRPr="00801EBD" w:rsidRDefault="002237BE" w:rsidP="00801EBD">
            <w:pPr>
              <w:rPr>
                <w:sz w:val="20"/>
                <w:szCs w:val="20"/>
              </w:rPr>
            </w:pPr>
            <w:r>
              <w:rPr>
                <w:sz w:val="20"/>
                <w:szCs w:val="20"/>
              </w:rPr>
              <w:t xml:space="preserve">8 </w:t>
            </w:r>
            <w:r w:rsidR="009A036D">
              <w:rPr>
                <w:sz w:val="20"/>
                <w:szCs w:val="20"/>
              </w:rPr>
              <w:t xml:space="preserve">of 12 </w:t>
            </w:r>
            <w:r>
              <w:rPr>
                <w:sz w:val="20"/>
                <w:szCs w:val="20"/>
              </w:rPr>
              <w:t>N/a</w:t>
            </w:r>
          </w:p>
        </w:tc>
        <w:tc>
          <w:tcPr>
            <w:tcW w:w="500" w:type="pct"/>
            <w:shd w:val="clear" w:color="auto" w:fill="auto"/>
            <w:vAlign w:val="center"/>
          </w:tcPr>
          <w:p w14:paraId="478BBB99" w14:textId="77777777" w:rsidR="00430ED1" w:rsidRPr="00801EBD" w:rsidRDefault="00430ED1" w:rsidP="00801EBD">
            <w:pPr>
              <w:rPr>
                <w:sz w:val="20"/>
                <w:szCs w:val="20"/>
              </w:rPr>
            </w:pPr>
          </w:p>
        </w:tc>
        <w:tc>
          <w:tcPr>
            <w:tcW w:w="500" w:type="pct"/>
            <w:shd w:val="clear" w:color="auto" w:fill="auto"/>
            <w:vAlign w:val="center"/>
          </w:tcPr>
          <w:p w14:paraId="478BBB9A" w14:textId="77777777" w:rsidR="00430ED1" w:rsidRPr="00801EBD" w:rsidRDefault="00430ED1" w:rsidP="00801EBD">
            <w:pPr>
              <w:rPr>
                <w:sz w:val="20"/>
                <w:szCs w:val="20"/>
              </w:rPr>
            </w:pPr>
          </w:p>
        </w:tc>
        <w:tc>
          <w:tcPr>
            <w:tcW w:w="2500" w:type="pct"/>
          </w:tcPr>
          <w:p w14:paraId="37AD3CA7" w14:textId="77777777" w:rsidR="00144823" w:rsidRPr="00144823" w:rsidRDefault="008929D4" w:rsidP="00801EBD">
            <w:pPr>
              <w:rPr>
                <w:b/>
                <w:sz w:val="20"/>
                <w:szCs w:val="20"/>
              </w:rPr>
            </w:pPr>
            <w:r w:rsidRPr="00144823">
              <w:rPr>
                <w:b/>
                <w:sz w:val="20"/>
                <w:szCs w:val="20"/>
              </w:rPr>
              <w:t>Risks to bycatch and protected species are minimal.</w:t>
            </w:r>
            <w:r w:rsidR="00911087" w:rsidRPr="00144823">
              <w:rPr>
                <w:b/>
                <w:sz w:val="20"/>
                <w:szCs w:val="20"/>
              </w:rPr>
              <w:t xml:space="preserve"> </w:t>
            </w:r>
          </w:p>
          <w:p w14:paraId="478BBB9B" w14:textId="0BFCA2D8" w:rsidR="00430ED1" w:rsidRPr="00801EBD" w:rsidRDefault="00430ED1" w:rsidP="00801EBD">
            <w:pPr>
              <w:rPr>
                <w:sz w:val="20"/>
                <w:szCs w:val="20"/>
              </w:rPr>
            </w:pPr>
            <w:r w:rsidRPr="00801EBD">
              <w:rPr>
                <w:sz w:val="20"/>
                <w:szCs w:val="20"/>
              </w:rPr>
              <w:t xml:space="preserve">No impact on threatened, endangered and protected species due to selective harvesting methods. No bycatch or </w:t>
            </w:r>
            <w:proofErr w:type="spellStart"/>
            <w:r w:rsidRPr="00801EBD">
              <w:rPr>
                <w:sz w:val="20"/>
                <w:szCs w:val="20"/>
              </w:rPr>
              <w:t>byproduct</w:t>
            </w:r>
            <w:proofErr w:type="spellEnd"/>
            <w:r w:rsidRPr="00801EBD">
              <w:rPr>
                <w:sz w:val="20"/>
                <w:szCs w:val="20"/>
              </w:rPr>
              <w:t xml:space="preserve"> caught in the fishery.</w:t>
            </w:r>
          </w:p>
        </w:tc>
      </w:tr>
      <w:tr w:rsidR="00430ED1" w:rsidRPr="00801EBD" w14:paraId="478BBBA2" w14:textId="77777777" w:rsidTr="00801EBD">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78BBB9D" w14:textId="77777777" w:rsidR="00430ED1" w:rsidRPr="00801EBD" w:rsidRDefault="00430ED1" w:rsidP="00801EBD">
            <w:pPr>
              <w:rPr>
                <w:sz w:val="20"/>
                <w:szCs w:val="20"/>
              </w:rPr>
            </w:pPr>
            <w:r w:rsidRPr="00801EBD">
              <w:rPr>
                <w:sz w:val="20"/>
                <w:szCs w:val="20"/>
              </w:rPr>
              <w:t>Principle 2 (ecosystem impacts)</w:t>
            </w:r>
          </w:p>
        </w:tc>
        <w:tc>
          <w:tcPr>
            <w:tcW w:w="500" w:type="pct"/>
            <w:shd w:val="clear" w:color="auto" w:fill="92D050"/>
            <w:vAlign w:val="center"/>
          </w:tcPr>
          <w:p w14:paraId="56E4F12D" w14:textId="416CF996" w:rsidR="00430ED1" w:rsidRDefault="004C39A8" w:rsidP="00801EBD">
            <w:pPr>
              <w:rPr>
                <w:sz w:val="20"/>
                <w:szCs w:val="20"/>
              </w:rPr>
            </w:pPr>
            <w:r w:rsidRPr="00801EBD">
              <w:rPr>
                <w:sz w:val="20"/>
                <w:szCs w:val="20"/>
              </w:rPr>
              <w:t xml:space="preserve">4 of </w:t>
            </w:r>
            <w:r w:rsidR="009A036D">
              <w:rPr>
                <w:sz w:val="20"/>
                <w:szCs w:val="20"/>
              </w:rPr>
              <w:t>5</w:t>
            </w:r>
          </w:p>
          <w:p w14:paraId="478BBB9E" w14:textId="6C231CD1" w:rsidR="002237BE" w:rsidRPr="00801EBD" w:rsidRDefault="002237BE" w:rsidP="00801EBD">
            <w:pPr>
              <w:rPr>
                <w:sz w:val="20"/>
                <w:szCs w:val="20"/>
              </w:rPr>
            </w:pPr>
            <w:r>
              <w:rPr>
                <w:sz w:val="20"/>
                <w:szCs w:val="20"/>
              </w:rPr>
              <w:t xml:space="preserve">1 </w:t>
            </w:r>
            <w:r w:rsidR="009A036D">
              <w:rPr>
                <w:sz w:val="20"/>
                <w:szCs w:val="20"/>
              </w:rPr>
              <w:t xml:space="preserve">of 5 </w:t>
            </w:r>
            <w:r>
              <w:rPr>
                <w:sz w:val="20"/>
                <w:szCs w:val="20"/>
              </w:rPr>
              <w:t>N/a</w:t>
            </w:r>
          </w:p>
        </w:tc>
        <w:tc>
          <w:tcPr>
            <w:tcW w:w="500" w:type="pct"/>
            <w:shd w:val="clear" w:color="auto" w:fill="auto"/>
            <w:vAlign w:val="center"/>
          </w:tcPr>
          <w:p w14:paraId="478BBB9F" w14:textId="77777777" w:rsidR="00430ED1" w:rsidRPr="00801EBD" w:rsidRDefault="00430ED1" w:rsidP="00801EBD">
            <w:pPr>
              <w:rPr>
                <w:sz w:val="20"/>
                <w:szCs w:val="20"/>
              </w:rPr>
            </w:pPr>
          </w:p>
        </w:tc>
        <w:tc>
          <w:tcPr>
            <w:tcW w:w="500" w:type="pct"/>
            <w:shd w:val="clear" w:color="auto" w:fill="auto"/>
            <w:vAlign w:val="center"/>
          </w:tcPr>
          <w:p w14:paraId="478BBBA0" w14:textId="77777777" w:rsidR="00430ED1" w:rsidRPr="00801EBD" w:rsidRDefault="00430ED1" w:rsidP="00801EBD">
            <w:pPr>
              <w:rPr>
                <w:sz w:val="20"/>
                <w:szCs w:val="20"/>
              </w:rPr>
            </w:pPr>
          </w:p>
        </w:tc>
        <w:tc>
          <w:tcPr>
            <w:tcW w:w="2500" w:type="pct"/>
            <w:vAlign w:val="center"/>
          </w:tcPr>
          <w:p w14:paraId="1693BFFC" w14:textId="25620FDF" w:rsidR="00144823" w:rsidRPr="00144823" w:rsidRDefault="008929D4" w:rsidP="00801EBD">
            <w:pPr>
              <w:rPr>
                <w:b/>
                <w:sz w:val="20"/>
                <w:szCs w:val="20"/>
              </w:rPr>
            </w:pPr>
            <w:r w:rsidRPr="00144823">
              <w:rPr>
                <w:b/>
                <w:sz w:val="20"/>
                <w:szCs w:val="20"/>
              </w:rPr>
              <w:t>Ecological risk is low.</w:t>
            </w:r>
            <w:r w:rsidR="004830EE" w:rsidRPr="00144823">
              <w:rPr>
                <w:b/>
                <w:sz w:val="20"/>
                <w:szCs w:val="20"/>
              </w:rPr>
              <w:t xml:space="preserve"> </w:t>
            </w:r>
          </w:p>
          <w:p w14:paraId="478BBBA1" w14:textId="3D38EC4E" w:rsidR="00430ED1" w:rsidRPr="00801EBD" w:rsidRDefault="00430ED1" w:rsidP="00801EBD">
            <w:pPr>
              <w:rPr>
                <w:sz w:val="20"/>
                <w:szCs w:val="20"/>
              </w:rPr>
            </w:pPr>
            <w:r w:rsidRPr="00801EBD">
              <w:rPr>
                <w:sz w:val="20"/>
                <w:szCs w:val="20"/>
              </w:rPr>
              <w:t>Minimal ecosystem impacts from fishing operations. Only risk is the potential for changes to species composition in other functional groups resulting from the removal of abalone</w:t>
            </w:r>
          </w:p>
        </w:tc>
      </w:tr>
      <w:tr w:rsidR="00F54362" w:rsidRPr="00801EBD" w14:paraId="6E662589" w14:textId="77777777" w:rsidTr="00801EBD">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F077964" w14:textId="44BD8652" w:rsidR="00F54362" w:rsidRPr="00801EBD" w:rsidRDefault="00F54362" w:rsidP="00801EBD">
            <w:pPr>
              <w:pStyle w:val="BodyText2"/>
            </w:pPr>
            <w:r w:rsidRPr="00801EBD">
              <w:lastRenderedPageBreak/>
              <w:t>EPBC requirements</w:t>
            </w:r>
          </w:p>
        </w:tc>
        <w:tc>
          <w:tcPr>
            <w:tcW w:w="500" w:type="pct"/>
            <w:shd w:val="clear" w:color="auto" w:fill="92D050"/>
            <w:vAlign w:val="center"/>
          </w:tcPr>
          <w:p w14:paraId="0CC8DFA0" w14:textId="77777777" w:rsidR="00F54362" w:rsidRPr="00801EBD" w:rsidRDefault="00F54362" w:rsidP="00801EBD">
            <w:pPr>
              <w:pStyle w:val="BodyText2"/>
            </w:pPr>
            <w:r w:rsidRPr="00801EBD">
              <w:t>Meets</w:t>
            </w:r>
          </w:p>
        </w:tc>
        <w:tc>
          <w:tcPr>
            <w:tcW w:w="500" w:type="pct"/>
            <w:shd w:val="clear" w:color="auto" w:fill="FFC000"/>
            <w:vAlign w:val="center"/>
          </w:tcPr>
          <w:p w14:paraId="1137BEFD" w14:textId="77777777" w:rsidR="00F54362" w:rsidRPr="00801EBD" w:rsidRDefault="00F54362" w:rsidP="00801EBD">
            <w:pPr>
              <w:pStyle w:val="BodyText2"/>
            </w:pPr>
            <w:r w:rsidRPr="00801EBD">
              <w:t>Partially meets</w:t>
            </w:r>
          </w:p>
        </w:tc>
        <w:tc>
          <w:tcPr>
            <w:tcW w:w="500" w:type="pct"/>
            <w:shd w:val="clear" w:color="auto" w:fill="FF0000"/>
            <w:vAlign w:val="center"/>
          </w:tcPr>
          <w:p w14:paraId="22A6BCCA" w14:textId="77777777" w:rsidR="00F54362" w:rsidRPr="00801EBD" w:rsidRDefault="00F54362" w:rsidP="00801EBD">
            <w:pPr>
              <w:pStyle w:val="BodyText2"/>
            </w:pPr>
            <w:r w:rsidRPr="00801EBD">
              <w:t>Does not meet</w:t>
            </w:r>
          </w:p>
        </w:tc>
        <w:tc>
          <w:tcPr>
            <w:tcW w:w="2500" w:type="pct"/>
            <w:vAlign w:val="center"/>
          </w:tcPr>
          <w:p w14:paraId="71A552CB" w14:textId="77777777" w:rsidR="00F54362" w:rsidRPr="00801EBD" w:rsidRDefault="00F54362" w:rsidP="00801EBD">
            <w:pPr>
              <w:pStyle w:val="BodyText2"/>
            </w:pPr>
            <w:r w:rsidRPr="00801EBD">
              <w:t>Details</w:t>
            </w:r>
          </w:p>
        </w:tc>
      </w:tr>
      <w:tr w:rsidR="002237BE" w:rsidRPr="00801EBD" w14:paraId="76C0B72A" w14:textId="77777777" w:rsidTr="004667D1">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2E1B51F4" w14:textId="77777777" w:rsidR="002237BE" w:rsidRPr="00801EBD" w:rsidRDefault="002237BE" w:rsidP="004667D1">
            <w:pPr>
              <w:rPr>
                <w:sz w:val="20"/>
                <w:szCs w:val="20"/>
              </w:rPr>
            </w:pPr>
            <w:r w:rsidRPr="00801EBD">
              <w:rPr>
                <w:sz w:val="20"/>
                <w:szCs w:val="20"/>
              </w:rPr>
              <w:t>Part 12</w:t>
            </w:r>
          </w:p>
        </w:tc>
        <w:tc>
          <w:tcPr>
            <w:tcW w:w="500" w:type="pct"/>
            <w:shd w:val="clear" w:color="auto" w:fill="auto"/>
            <w:vAlign w:val="center"/>
          </w:tcPr>
          <w:p w14:paraId="6923DC0C" w14:textId="0CAFC61D" w:rsidR="002237BE" w:rsidRPr="00801EBD" w:rsidRDefault="002237BE" w:rsidP="004667D1">
            <w:pPr>
              <w:rPr>
                <w:sz w:val="20"/>
                <w:szCs w:val="20"/>
              </w:rPr>
            </w:pPr>
            <w:r>
              <w:rPr>
                <w:sz w:val="20"/>
                <w:szCs w:val="20"/>
              </w:rPr>
              <w:t xml:space="preserve">1 </w:t>
            </w:r>
            <w:r w:rsidR="009A036D">
              <w:rPr>
                <w:sz w:val="20"/>
                <w:szCs w:val="20"/>
              </w:rPr>
              <w:t xml:space="preserve">of 1 </w:t>
            </w:r>
            <w:r>
              <w:rPr>
                <w:sz w:val="20"/>
                <w:szCs w:val="20"/>
              </w:rPr>
              <w:t>N/a</w:t>
            </w:r>
          </w:p>
        </w:tc>
        <w:tc>
          <w:tcPr>
            <w:tcW w:w="500" w:type="pct"/>
            <w:shd w:val="clear" w:color="auto" w:fill="auto"/>
            <w:vAlign w:val="center"/>
          </w:tcPr>
          <w:p w14:paraId="1FBDB378" w14:textId="77777777" w:rsidR="002237BE" w:rsidRPr="00801EBD" w:rsidRDefault="002237BE" w:rsidP="004667D1">
            <w:pPr>
              <w:rPr>
                <w:sz w:val="20"/>
                <w:szCs w:val="20"/>
              </w:rPr>
            </w:pPr>
          </w:p>
        </w:tc>
        <w:tc>
          <w:tcPr>
            <w:tcW w:w="500" w:type="pct"/>
            <w:shd w:val="clear" w:color="auto" w:fill="auto"/>
            <w:vAlign w:val="center"/>
          </w:tcPr>
          <w:p w14:paraId="4B9AC6C7" w14:textId="77777777" w:rsidR="002237BE" w:rsidRPr="00801EBD" w:rsidRDefault="002237BE" w:rsidP="004667D1">
            <w:pPr>
              <w:rPr>
                <w:sz w:val="20"/>
                <w:szCs w:val="20"/>
              </w:rPr>
            </w:pPr>
          </w:p>
        </w:tc>
        <w:tc>
          <w:tcPr>
            <w:tcW w:w="2500" w:type="pct"/>
            <w:vAlign w:val="center"/>
          </w:tcPr>
          <w:p w14:paraId="0BC8A560" w14:textId="77777777" w:rsidR="002237BE" w:rsidRPr="00144823" w:rsidRDefault="002237BE" w:rsidP="004667D1">
            <w:pPr>
              <w:rPr>
                <w:b/>
                <w:sz w:val="20"/>
                <w:szCs w:val="20"/>
              </w:rPr>
            </w:pPr>
            <w:r w:rsidRPr="00144823">
              <w:rPr>
                <w:b/>
                <w:sz w:val="20"/>
                <w:szCs w:val="20"/>
              </w:rPr>
              <w:t xml:space="preserve">Not applicable. </w:t>
            </w:r>
          </w:p>
          <w:p w14:paraId="2B7D08A0" w14:textId="77777777" w:rsidR="002237BE" w:rsidRPr="00801EBD" w:rsidRDefault="002237BE" w:rsidP="004667D1">
            <w:pPr>
              <w:rPr>
                <w:sz w:val="20"/>
                <w:szCs w:val="20"/>
              </w:rPr>
            </w:pPr>
            <w:r w:rsidRPr="00801EBD">
              <w:rPr>
                <w:sz w:val="20"/>
                <w:szCs w:val="20"/>
              </w:rPr>
              <w:t>No marine bioregional plan exists for the South-east Marine Region in which the fishery operates.</w:t>
            </w:r>
          </w:p>
        </w:tc>
      </w:tr>
      <w:tr w:rsidR="00747B21" w:rsidRPr="00801EBD" w14:paraId="478BBBAC" w14:textId="77777777" w:rsidTr="00801EBD">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78BBBA5" w14:textId="77777777" w:rsidR="00747B21" w:rsidRPr="00801EBD" w:rsidRDefault="00747B21" w:rsidP="00747B21">
            <w:pPr>
              <w:rPr>
                <w:sz w:val="20"/>
                <w:szCs w:val="20"/>
              </w:rPr>
            </w:pPr>
            <w:r w:rsidRPr="00801EBD">
              <w:rPr>
                <w:sz w:val="20"/>
                <w:szCs w:val="20"/>
              </w:rPr>
              <w:t>Part 13</w:t>
            </w:r>
          </w:p>
        </w:tc>
        <w:tc>
          <w:tcPr>
            <w:tcW w:w="500" w:type="pct"/>
            <w:shd w:val="clear" w:color="auto" w:fill="92D050"/>
            <w:vAlign w:val="center"/>
          </w:tcPr>
          <w:p w14:paraId="1B65F0D7" w14:textId="642F3A10" w:rsidR="00747B21" w:rsidRDefault="00F34FAB" w:rsidP="00747B21">
            <w:pPr>
              <w:rPr>
                <w:sz w:val="20"/>
                <w:szCs w:val="20"/>
              </w:rPr>
            </w:pPr>
            <w:r>
              <w:rPr>
                <w:sz w:val="20"/>
                <w:szCs w:val="20"/>
              </w:rPr>
              <w:t>11</w:t>
            </w:r>
            <w:r w:rsidR="00127C58">
              <w:rPr>
                <w:sz w:val="20"/>
                <w:szCs w:val="20"/>
              </w:rPr>
              <w:t xml:space="preserve"> of 12</w:t>
            </w:r>
          </w:p>
          <w:p w14:paraId="478BBBA6" w14:textId="4E4FF91C" w:rsidR="00127C58" w:rsidRPr="00801EBD" w:rsidRDefault="00F34FAB" w:rsidP="00747B21">
            <w:pPr>
              <w:rPr>
                <w:sz w:val="20"/>
                <w:szCs w:val="20"/>
              </w:rPr>
            </w:pPr>
            <w:r>
              <w:rPr>
                <w:sz w:val="20"/>
                <w:szCs w:val="20"/>
              </w:rPr>
              <w:t>1</w:t>
            </w:r>
            <w:r w:rsidR="00127C58">
              <w:rPr>
                <w:sz w:val="20"/>
                <w:szCs w:val="20"/>
              </w:rPr>
              <w:t xml:space="preserve"> </w:t>
            </w:r>
            <w:r w:rsidR="009A036D">
              <w:rPr>
                <w:sz w:val="20"/>
                <w:szCs w:val="20"/>
              </w:rPr>
              <w:t xml:space="preserve">of 12 </w:t>
            </w:r>
            <w:r w:rsidR="00127C58">
              <w:rPr>
                <w:sz w:val="20"/>
                <w:szCs w:val="20"/>
              </w:rPr>
              <w:t>N/a</w:t>
            </w:r>
          </w:p>
        </w:tc>
        <w:tc>
          <w:tcPr>
            <w:tcW w:w="500" w:type="pct"/>
            <w:shd w:val="clear" w:color="auto" w:fill="auto"/>
            <w:vAlign w:val="center"/>
          </w:tcPr>
          <w:p w14:paraId="478BBBA7" w14:textId="77777777" w:rsidR="00747B21" w:rsidRPr="00801EBD" w:rsidRDefault="00747B21" w:rsidP="00747B21">
            <w:pPr>
              <w:rPr>
                <w:sz w:val="20"/>
                <w:szCs w:val="20"/>
              </w:rPr>
            </w:pPr>
          </w:p>
        </w:tc>
        <w:tc>
          <w:tcPr>
            <w:tcW w:w="500" w:type="pct"/>
            <w:shd w:val="clear" w:color="auto" w:fill="auto"/>
            <w:vAlign w:val="center"/>
          </w:tcPr>
          <w:p w14:paraId="478BBBA8" w14:textId="77777777" w:rsidR="00747B21" w:rsidRPr="00801EBD" w:rsidRDefault="00747B21" w:rsidP="00747B21">
            <w:pPr>
              <w:rPr>
                <w:sz w:val="20"/>
                <w:szCs w:val="20"/>
              </w:rPr>
            </w:pPr>
          </w:p>
        </w:tc>
        <w:tc>
          <w:tcPr>
            <w:tcW w:w="2500" w:type="pct"/>
            <w:vAlign w:val="center"/>
          </w:tcPr>
          <w:p w14:paraId="48DFFAF9" w14:textId="628D7B9D" w:rsidR="00747B21" w:rsidRPr="00FD5EF4" w:rsidRDefault="00747B21" w:rsidP="00747B21">
            <w:pPr>
              <w:rPr>
                <w:b/>
                <w:sz w:val="20"/>
                <w:szCs w:val="20"/>
              </w:rPr>
            </w:pPr>
            <w:r>
              <w:rPr>
                <w:b/>
                <w:sz w:val="20"/>
                <w:szCs w:val="20"/>
              </w:rPr>
              <w:t>Meets.</w:t>
            </w:r>
          </w:p>
          <w:p w14:paraId="478BBBAB" w14:textId="02071774" w:rsidR="00747B21" w:rsidRPr="00801EBD" w:rsidRDefault="00747B21" w:rsidP="00747B21">
            <w:pPr>
              <w:rPr>
                <w:sz w:val="20"/>
                <w:szCs w:val="20"/>
              </w:rPr>
            </w:pPr>
            <w:r w:rsidRPr="00801EBD">
              <w:rPr>
                <w:sz w:val="20"/>
                <w:szCs w:val="20"/>
              </w:rPr>
              <w:t>The management regime continues to require operators to take all reasonable steps to ensure that listed threatened species are not killed or injured as a result of the fishing. New management plan requires accreditation as part of this assessment approval process.</w:t>
            </w:r>
          </w:p>
        </w:tc>
      </w:tr>
      <w:tr w:rsidR="002237BE" w:rsidRPr="00801EBD" w14:paraId="478BBBB2" w14:textId="77777777" w:rsidTr="00801EBD">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78BBBAD" w14:textId="30D52ADE" w:rsidR="002237BE" w:rsidRPr="00801EBD" w:rsidRDefault="002237BE" w:rsidP="002237BE">
            <w:pPr>
              <w:rPr>
                <w:sz w:val="20"/>
                <w:szCs w:val="20"/>
              </w:rPr>
            </w:pPr>
            <w:r w:rsidRPr="00801EBD">
              <w:rPr>
                <w:sz w:val="20"/>
                <w:szCs w:val="20"/>
              </w:rPr>
              <w:t>Part 13A</w:t>
            </w:r>
          </w:p>
        </w:tc>
        <w:tc>
          <w:tcPr>
            <w:tcW w:w="500" w:type="pct"/>
            <w:shd w:val="clear" w:color="auto" w:fill="92D050"/>
            <w:vAlign w:val="center"/>
          </w:tcPr>
          <w:p w14:paraId="176433FC" w14:textId="77777777" w:rsidR="002237BE" w:rsidRDefault="002237BE" w:rsidP="002237BE">
            <w:pPr>
              <w:rPr>
                <w:sz w:val="20"/>
                <w:szCs w:val="20"/>
              </w:rPr>
            </w:pPr>
            <w:r>
              <w:rPr>
                <w:sz w:val="20"/>
                <w:szCs w:val="20"/>
              </w:rPr>
              <w:t>1 of 3</w:t>
            </w:r>
          </w:p>
          <w:p w14:paraId="478BBBAE" w14:textId="6D149850" w:rsidR="002237BE" w:rsidRPr="00801EBD" w:rsidRDefault="002237BE" w:rsidP="002237BE">
            <w:pPr>
              <w:rPr>
                <w:sz w:val="20"/>
                <w:szCs w:val="20"/>
              </w:rPr>
            </w:pPr>
            <w:r>
              <w:rPr>
                <w:sz w:val="20"/>
                <w:szCs w:val="20"/>
              </w:rPr>
              <w:t xml:space="preserve">1 </w:t>
            </w:r>
            <w:r w:rsidR="009A036D">
              <w:rPr>
                <w:sz w:val="20"/>
                <w:szCs w:val="20"/>
              </w:rPr>
              <w:t xml:space="preserve">of 3 </w:t>
            </w:r>
            <w:r>
              <w:rPr>
                <w:sz w:val="20"/>
                <w:szCs w:val="20"/>
              </w:rPr>
              <w:t>N/a</w:t>
            </w:r>
          </w:p>
        </w:tc>
        <w:tc>
          <w:tcPr>
            <w:tcW w:w="500" w:type="pct"/>
            <w:shd w:val="clear" w:color="auto" w:fill="FFC000"/>
            <w:vAlign w:val="center"/>
          </w:tcPr>
          <w:p w14:paraId="478BBBAF" w14:textId="5D20EC35" w:rsidR="002237BE" w:rsidRPr="00801EBD" w:rsidRDefault="002237BE" w:rsidP="002237BE">
            <w:pPr>
              <w:rPr>
                <w:sz w:val="20"/>
                <w:szCs w:val="20"/>
              </w:rPr>
            </w:pPr>
            <w:r>
              <w:rPr>
                <w:sz w:val="20"/>
                <w:szCs w:val="20"/>
              </w:rPr>
              <w:t>1 of 3</w:t>
            </w:r>
          </w:p>
        </w:tc>
        <w:tc>
          <w:tcPr>
            <w:tcW w:w="500" w:type="pct"/>
            <w:shd w:val="clear" w:color="auto" w:fill="auto"/>
            <w:vAlign w:val="center"/>
          </w:tcPr>
          <w:p w14:paraId="478BBBB0" w14:textId="77777777" w:rsidR="002237BE" w:rsidRPr="00801EBD" w:rsidRDefault="002237BE" w:rsidP="002237BE">
            <w:pPr>
              <w:rPr>
                <w:sz w:val="20"/>
                <w:szCs w:val="20"/>
              </w:rPr>
            </w:pPr>
          </w:p>
        </w:tc>
        <w:tc>
          <w:tcPr>
            <w:tcW w:w="2500" w:type="pct"/>
            <w:vAlign w:val="center"/>
          </w:tcPr>
          <w:p w14:paraId="18C5ECD2" w14:textId="5B992EB3" w:rsidR="002237BE" w:rsidRPr="00FD5EF4" w:rsidRDefault="002237BE" w:rsidP="002237BE">
            <w:pPr>
              <w:rPr>
                <w:b/>
                <w:sz w:val="20"/>
                <w:szCs w:val="20"/>
              </w:rPr>
            </w:pPr>
            <w:r>
              <w:rPr>
                <w:b/>
                <w:sz w:val="20"/>
                <w:szCs w:val="20"/>
              </w:rPr>
              <w:t>Partially meets.</w:t>
            </w:r>
          </w:p>
          <w:p w14:paraId="478BBBB1" w14:textId="2975162E" w:rsidR="002237BE" w:rsidRPr="00801EBD" w:rsidRDefault="002237BE" w:rsidP="002237BE">
            <w:pPr>
              <w:rPr>
                <w:sz w:val="20"/>
                <w:szCs w:val="20"/>
              </w:rPr>
            </w:pPr>
            <w:r w:rsidRPr="00801EBD">
              <w:rPr>
                <w:sz w:val="20"/>
                <w:szCs w:val="20"/>
              </w:rPr>
              <w:t>Limited consultation if LENS is amended, although sufficient for strict requirements, as per advice to Minister in MS14-002367.</w:t>
            </w:r>
          </w:p>
        </w:tc>
      </w:tr>
      <w:tr w:rsidR="002237BE" w:rsidRPr="00801EBD" w14:paraId="478BBBBE" w14:textId="77777777" w:rsidTr="00801EBD">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78BBBB9" w14:textId="77777777" w:rsidR="002237BE" w:rsidRPr="00801EBD" w:rsidRDefault="002237BE" w:rsidP="002237BE">
            <w:pPr>
              <w:rPr>
                <w:sz w:val="20"/>
                <w:szCs w:val="20"/>
              </w:rPr>
            </w:pPr>
            <w:r w:rsidRPr="00801EBD">
              <w:rPr>
                <w:sz w:val="20"/>
                <w:szCs w:val="20"/>
              </w:rPr>
              <w:t>Part 16</w:t>
            </w:r>
          </w:p>
        </w:tc>
        <w:tc>
          <w:tcPr>
            <w:tcW w:w="500" w:type="pct"/>
            <w:shd w:val="clear" w:color="auto" w:fill="92D050"/>
            <w:vAlign w:val="center"/>
          </w:tcPr>
          <w:p w14:paraId="478BBBBA" w14:textId="59752657" w:rsidR="002237BE" w:rsidRPr="00801EBD" w:rsidRDefault="002237BE" w:rsidP="002237BE">
            <w:pPr>
              <w:rPr>
                <w:sz w:val="20"/>
                <w:szCs w:val="20"/>
              </w:rPr>
            </w:pPr>
            <w:r>
              <w:rPr>
                <w:sz w:val="20"/>
                <w:szCs w:val="20"/>
              </w:rPr>
              <w:t>1 of 1</w:t>
            </w:r>
          </w:p>
        </w:tc>
        <w:tc>
          <w:tcPr>
            <w:tcW w:w="500" w:type="pct"/>
            <w:shd w:val="clear" w:color="auto" w:fill="auto"/>
            <w:vAlign w:val="center"/>
          </w:tcPr>
          <w:p w14:paraId="478BBBBB" w14:textId="77777777" w:rsidR="002237BE" w:rsidRPr="00801EBD" w:rsidRDefault="002237BE" w:rsidP="002237BE">
            <w:pPr>
              <w:rPr>
                <w:sz w:val="20"/>
                <w:szCs w:val="20"/>
              </w:rPr>
            </w:pPr>
          </w:p>
        </w:tc>
        <w:tc>
          <w:tcPr>
            <w:tcW w:w="500" w:type="pct"/>
            <w:shd w:val="clear" w:color="auto" w:fill="auto"/>
            <w:vAlign w:val="center"/>
          </w:tcPr>
          <w:p w14:paraId="478BBBBC" w14:textId="77777777" w:rsidR="002237BE" w:rsidRPr="00801EBD" w:rsidRDefault="002237BE" w:rsidP="002237BE">
            <w:pPr>
              <w:rPr>
                <w:sz w:val="20"/>
                <w:szCs w:val="20"/>
              </w:rPr>
            </w:pPr>
          </w:p>
        </w:tc>
        <w:tc>
          <w:tcPr>
            <w:tcW w:w="2500" w:type="pct"/>
            <w:vAlign w:val="center"/>
          </w:tcPr>
          <w:p w14:paraId="6B20107B" w14:textId="79C45A0A" w:rsidR="002237BE" w:rsidRPr="00FD5EF4" w:rsidRDefault="002237BE" w:rsidP="002237BE">
            <w:pPr>
              <w:rPr>
                <w:b/>
                <w:sz w:val="20"/>
                <w:szCs w:val="20"/>
              </w:rPr>
            </w:pPr>
            <w:r>
              <w:rPr>
                <w:b/>
                <w:sz w:val="20"/>
                <w:szCs w:val="20"/>
              </w:rPr>
              <w:t>Meets.</w:t>
            </w:r>
          </w:p>
          <w:p w14:paraId="478BBBBD" w14:textId="15ED98E4" w:rsidR="002237BE" w:rsidRPr="00801EBD" w:rsidRDefault="002237BE" w:rsidP="002237BE">
            <w:pPr>
              <w:rPr>
                <w:sz w:val="20"/>
                <w:szCs w:val="20"/>
              </w:rPr>
            </w:pPr>
            <w:r w:rsidRPr="00801EBD">
              <w:rPr>
                <w:sz w:val="20"/>
                <w:szCs w:val="20"/>
              </w:rPr>
              <w:t>Precautionary management measures are in place.</w:t>
            </w:r>
          </w:p>
        </w:tc>
      </w:tr>
      <w:tr w:rsidR="002237BE" w:rsidRPr="00801EBD" w14:paraId="73E72841" w14:textId="77777777" w:rsidTr="00747B21">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35341113" w14:textId="77777777" w:rsidR="002237BE" w:rsidRPr="00801EBD" w:rsidRDefault="002237BE" w:rsidP="002237BE">
            <w:pPr>
              <w:rPr>
                <w:i/>
                <w:iCs/>
                <w:sz w:val="20"/>
                <w:szCs w:val="20"/>
              </w:rPr>
            </w:pPr>
            <w:r w:rsidRPr="00801EBD">
              <w:rPr>
                <w:b/>
                <w:sz w:val="20"/>
                <w:szCs w:val="20"/>
              </w:rPr>
              <w:t>Conclusion</w:t>
            </w:r>
            <w:r w:rsidRPr="00801EBD">
              <w:rPr>
                <w:sz w:val="20"/>
                <w:szCs w:val="20"/>
              </w:rPr>
              <w:t>:</w:t>
            </w:r>
          </w:p>
          <w:p w14:paraId="27DFE2E8" w14:textId="352CE53D" w:rsidR="002237BE" w:rsidRPr="00801EBD" w:rsidRDefault="002237BE" w:rsidP="002237BE">
            <w:pPr>
              <w:rPr>
                <w:sz w:val="20"/>
                <w:szCs w:val="20"/>
              </w:rPr>
            </w:pPr>
            <w:r w:rsidRPr="00801EBD">
              <w:rPr>
                <w:sz w:val="20"/>
                <w:szCs w:val="20"/>
              </w:rPr>
              <w:t xml:space="preserve">The </w:t>
            </w:r>
            <w:r w:rsidR="00127C58">
              <w:rPr>
                <w:sz w:val="20"/>
                <w:szCs w:val="20"/>
              </w:rPr>
              <w:t>f</w:t>
            </w:r>
            <w:r w:rsidRPr="00801EBD">
              <w:rPr>
                <w:sz w:val="20"/>
                <w:szCs w:val="20"/>
              </w:rPr>
              <w:t xml:space="preserve">ishery operates in state and adjacent Commonwealth waters in Bass Strait under an Offshore Constitutional Settlement (OCS) agreement. The fishery targets </w:t>
            </w:r>
            <w:proofErr w:type="spellStart"/>
            <w:r w:rsidRPr="00801EBD">
              <w:rPr>
                <w:sz w:val="20"/>
                <w:szCs w:val="20"/>
              </w:rPr>
              <w:t>Blacklip</w:t>
            </w:r>
            <w:proofErr w:type="spellEnd"/>
            <w:r w:rsidRPr="00801EBD">
              <w:rPr>
                <w:sz w:val="20"/>
                <w:szCs w:val="20"/>
              </w:rPr>
              <w:t xml:space="preserve"> Abalone (</w:t>
            </w:r>
            <w:proofErr w:type="spellStart"/>
            <w:r w:rsidRPr="00801EBD">
              <w:rPr>
                <w:i/>
                <w:sz w:val="20"/>
                <w:szCs w:val="20"/>
              </w:rPr>
              <w:t>Haliotus</w:t>
            </w:r>
            <w:proofErr w:type="spellEnd"/>
            <w:r w:rsidRPr="00801EBD">
              <w:rPr>
                <w:i/>
                <w:sz w:val="20"/>
                <w:szCs w:val="20"/>
              </w:rPr>
              <w:t xml:space="preserve"> </w:t>
            </w:r>
            <w:proofErr w:type="spellStart"/>
            <w:r w:rsidRPr="00801EBD">
              <w:rPr>
                <w:i/>
                <w:sz w:val="20"/>
                <w:szCs w:val="20"/>
              </w:rPr>
              <w:t>rubra</w:t>
            </w:r>
            <w:proofErr w:type="spellEnd"/>
            <w:r w:rsidRPr="00801EBD">
              <w:rPr>
                <w:sz w:val="20"/>
                <w:szCs w:val="20"/>
              </w:rPr>
              <w:t xml:space="preserve">) and </w:t>
            </w:r>
            <w:proofErr w:type="spellStart"/>
            <w:r w:rsidRPr="00801EBD">
              <w:rPr>
                <w:sz w:val="20"/>
                <w:szCs w:val="20"/>
              </w:rPr>
              <w:t>Greenlip</w:t>
            </w:r>
            <w:proofErr w:type="spellEnd"/>
            <w:r w:rsidRPr="00801EBD">
              <w:rPr>
                <w:sz w:val="20"/>
                <w:szCs w:val="20"/>
              </w:rPr>
              <w:t xml:space="preserve"> Abalone (</w:t>
            </w:r>
            <w:r w:rsidRPr="00801EBD">
              <w:rPr>
                <w:i/>
                <w:sz w:val="20"/>
                <w:szCs w:val="20"/>
              </w:rPr>
              <w:t xml:space="preserve">H. </w:t>
            </w:r>
            <w:proofErr w:type="spellStart"/>
            <w:r w:rsidRPr="00801EBD">
              <w:rPr>
                <w:i/>
                <w:sz w:val="20"/>
                <w:szCs w:val="20"/>
              </w:rPr>
              <w:t>laevigata</w:t>
            </w:r>
            <w:proofErr w:type="spellEnd"/>
            <w:r w:rsidRPr="00801EBD">
              <w:rPr>
                <w:sz w:val="20"/>
                <w:szCs w:val="20"/>
              </w:rPr>
              <w:t xml:space="preserve">) by hand collection using surface air supply (hookah system) or SCUBA from small fishing boats. Abalone can be susceptible to overfishing and historically the fishery has experienced high levels of fishing pressure. Abalone in this fishery is considered recruitment overfished or transitional depleting in some areas of the fishery. There is a need for suitable management practices to ensure stock biomass returns to sustainable levels by making suitable adjustments to management arrangements including annual quotas and fishing pressure. </w:t>
            </w:r>
          </w:p>
          <w:p w14:paraId="412FA90F" w14:textId="16C7DBB3" w:rsidR="002237BE" w:rsidRPr="00801EBD" w:rsidRDefault="002237BE" w:rsidP="002237BE">
            <w:pPr>
              <w:rPr>
                <w:sz w:val="20"/>
                <w:szCs w:val="20"/>
              </w:rPr>
            </w:pPr>
            <w:r w:rsidRPr="00801EBD">
              <w:rPr>
                <w:sz w:val="20"/>
                <w:szCs w:val="20"/>
              </w:rPr>
              <w:t xml:space="preserve">DEDJTR has responded by introducing new management arrangements and now consider abalone stocks in all zones as ‘fully fished’ (or fully exploited). DEDJTR considers abalone stock levels are considered sustainable. The </w:t>
            </w:r>
            <w:r w:rsidR="007343E0">
              <w:rPr>
                <w:sz w:val="20"/>
                <w:szCs w:val="20"/>
              </w:rPr>
              <w:t xml:space="preserve">Fishery </w:t>
            </w:r>
            <w:r w:rsidRPr="00801EBD">
              <w:rPr>
                <w:sz w:val="20"/>
                <w:szCs w:val="20"/>
              </w:rPr>
              <w:t>Management Plan (see link below) contains strategic objectives and actions for the sustainable management of target species stock. The new management plan has moved away from an exclusively model-centric approach where model outputs linked to biomass target and trigger reference points (performance indicators) were the primary determinants of total allowable commercial catch (TACC) decisions. Modelling of Australian abalone fisheries has progressed towards a management strategy evaluation (MSE) approach for generating management advice from this technology. The fishery will make best use of emerging techniques, subject to availability of valid data, expertise and funding. Management arrangements now use a weight of evidence approach with optimum targets, triggers and limits while new zone harvest strategies are in development. There are no bycatch, protected species or wider ecosystem concerns with this fishery, therefore it meets all environmental requirements of the EPBC Act and most of the Guidelines.</w:t>
            </w:r>
          </w:p>
          <w:p w14:paraId="5C75724C" w14:textId="332B5A90" w:rsidR="002237BE" w:rsidRPr="00801EBD" w:rsidRDefault="002237BE" w:rsidP="002237BE">
            <w:pPr>
              <w:rPr>
                <w:sz w:val="20"/>
                <w:szCs w:val="20"/>
              </w:rPr>
            </w:pPr>
            <w:r w:rsidRPr="00801EBD">
              <w:rPr>
                <w:sz w:val="20"/>
                <w:szCs w:val="20"/>
                <w:u w:val="single"/>
                <w:lang w:val="en-GB"/>
              </w:rPr>
              <w:t>Outstanding issue 1:</w:t>
            </w:r>
            <w:r w:rsidRPr="00801EBD">
              <w:rPr>
                <w:sz w:val="20"/>
                <w:szCs w:val="20"/>
                <w:lang w:val="en-GB"/>
              </w:rPr>
              <w:t xml:space="preserve"> While the fishery is relatively well managed, the Department has identified uncertainties that must be addressed to ensure the fishery </w:t>
            </w:r>
            <w:r w:rsidRPr="00801EBD">
              <w:rPr>
                <w:sz w:val="20"/>
                <w:szCs w:val="20"/>
              </w:rPr>
              <w:t>complies with the EPBC Act and the criterion set out</w:t>
            </w:r>
            <w:r w:rsidRPr="00801EBD">
              <w:rPr>
                <w:sz w:val="20"/>
                <w:szCs w:val="20"/>
                <w:lang w:val="en-GB"/>
              </w:rPr>
              <w:t xml:space="preserve"> in the </w:t>
            </w:r>
            <w:r w:rsidRPr="00801EBD">
              <w:rPr>
                <w:sz w:val="20"/>
                <w:szCs w:val="20"/>
              </w:rPr>
              <w:t>Guidelines. The revised management regime includes newly developed strategies, actions and indicators of stock status, and options to address historically depleted abalone stock. Zone harvest strategies are also in development. As the new management arrangements are only recently implemented and the harvest strategies are in development it is too soon to measure how effective these advancements will be in curbing fishing pressure to within sustainable harvest levels.</w:t>
            </w:r>
          </w:p>
          <w:p w14:paraId="012E9A6E" w14:textId="215FF1D9" w:rsidR="002237BE" w:rsidRPr="00801EBD" w:rsidRDefault="002237BE" w:rsidP="002237BE">
            <w:pPr>
              <w:rPr>
                <w:sz w:val="20"/>
                <w:szCs w:val="20"/>
              </w:rPr>
            </w:pPr>
            <w:r w:rsidRPr="00801EBD">
              <w:rPr>
                <w:sz w:val="20"/>
                <w:szCs w:val="20"/>
                <w:u w:val="single"/>
              </w:rPr>
              <w:t>Outstanding issue 2:</w:t>
            </w:r>
            <w:r w:rsidRPr="00801EBD">
              <w:rPr>
                <w:sz w:val="20"/>
                <w:szCs w:val="20"/>
              </w:rPr>
              <w:t xml:space="preserve"> Given the implementation of new management arrangements, the fishery will require accreditation under Part 13 of the EPBC Act in relation to the management of protected species and communities.</w:t>
            </w:r>
          </w:p>
        </w:tc>
      </w:tr>
      <w:tr w:rsidR="002237BE" w:rsidRPr="00801EBD" w14:paraId="5207EAFE" w14:textId="77777777" w:rsidTr="00747B21">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4F89AF12" w14:textId="27CBD745" w:rsidR="002237BE" w:rsidRPr="00801EBD" w:rsidRDefault="002237BE" w:rsidP="002237BE">
            <w:pPr>
              <w:rPr>
                <w:i/>
                <w:iCs/>
                <w:sz w:val="20"/>
                <w:szCs w:val="20"/>
              </w:rPr>
            </w:pPr>
            <w:r w:rsidRPr="00801EBD">
              <w:rPr>
                <w:b/>
                <w:sz w:val="20"/>
                <w:szCs w:val="20"/>
              </w:rPr>
              <w:lastRenderedPageBreak/>
              <w:t xml:space="preserve">Final recommendation for 2016 assessment of </w:t>
            </w:r>
            <w:r w:rsidR="007343E0">
              <w:rPr>
                <w:b/>
                <w:sz w:val="20"/>
                <w:szCs w:val="20"/>
              </w:rPr>
              <w:t xml:space="preserve">the </w:t>
            </w:r>
            <w:r w:rsidRPr="00801EBD">
              <w:rPr>
                <w:b/>
                <w:sz w:val="20"/>
                <w:szCs w:val="20"/>
              </w:rPr>
              <w:t>Victorian Abalone Fishery</w:t>
            </w:r>
            <w:r w:rsidRPr="00801EBD">
              <w:rPr>
                <w:sz w:val="20"/>
                <w:szCs w:val="20"/>
              </w:rPr>
              <w:t>:</w:t>
            </w:r>
          </w:p>
          <w:p w14:paraId="700E2106" w14:textId="77777777" w:rsidR="002237BE" w:rsidRPr="00801EBD" w:rsidRDefault="002237BE" w:rsidP="002237BE">
            <w:pPr>
              <w:rPr>
                <w:sz w:val="20"/>
                <w:szCs w:val="20"/>
                <w:lang w:val="en-GB"/>
              </w:rPr>
            </w:pPr>
            <w:r w:rsidRPr="00801EBD">
              <w:rPr>
                <w:sz w:val="20"/>
                <w:szCs w:val="20"/>
                <w:lang w:val="en-GB"/>
              </w:rPr>
              <w:t>Low risk, eligible for 10 year approval (2016–2026).</w:t>
            </w:r>
          </w:p>
          <w:p w14:paraId="03183077" w14:textId="067111B0" w:rsidR="002237BE" w:rsidRPr="00801EBD" w:rsidRDefault="002237BE" w:rsidP="002237BE">
            <w:pPr>
              <w:rPr>
                <w:sz w:val="20"/>
                <w:szCs w:val="20"/>
              </w:rPr>
            </w:pPr>
            <w:r w:rsidRPr="00801EBD">
              <w:rPr>
                <w:sz w:val="20"/>
                <w:szCs w:val="20"/>
                <w:lang w:val="en-GB"/>
              </w:rPr>
              <w:t>While the fishery is considered low risk and the newly developed management regime has the capacity to respond to abalone stock fluctuations, some aspects of the management arrangements are in development and require ongoing/periodic monitoring. The revised management regime is a positive approach to recovering stocks classed as ‘overfished’ and ‘transitional-depleting’ in the SAFS 2014 Report. To ensure the management regime is successful in reversing the negative trend in abalone stocks, DEDJTR should conduct a review of the performance of the fishery in 2020, and provide a report of its findings to the Department. The review will enable progress from the management regime to be substantiated and ensure the fishery continues to be sustainable in the long term.</w:t>
            </w:r>
          </w:p>
        </w:tc>
      </w:tr>
    </w:tbl>
    <w:p w14:paraId="478BBBCE" w14:textId="77777777" w:rsidR="008A0759" w:rsidRPr="00144823" w:rsidRDefault="008A0759" w:rsidP="002A0B73">
      <w:pPr>
        <w:rPr>
          <w:iCs/>
          <w:sz w:val="22"/>
          <w:szCs w:val="22"/>
        </w:rPr>
      </w:pPr>
    </w:p>
    <w:p w14:paraId="41DAEB12" w14:textId="77777777" w:rsidR="00B21A2F" w:rsidRPr="00B21A2F" w:rsidRDefault="00B21A2F" w:rsidP="002A0B73">
      <w:pPr>
        <w:rPr>
          <w:b/>
          <w:i/>
          <w:iCs/>
          <w:sz w:val="22"/>
          <w:szCs w:val="22"/>
          <w:u w:val="single"/>
        </w:rPr>
      </w:pPr>
    </w:p>
    <w:p w14:paraId="5BF351F2" w14:textId="77777777" w:rsidR="00F54362" w:rsidRPr="00B21A2F" w:rsidRDefault="00F54362" w:rsidP="002A0B73">
      <w:pPr>
        <w:rPr>
          <w:b/>
          <w:i/>
          <w:iCs/>
          <w:sz w:val="22"/>
          <w:szCs w:val="22"/>
          <w:u w:val="single"/>
        </w:rPr>
        <w:sectPr w:rsidR="00F54362" w:rsidRPr="00B21A2F" w:rsidSect="00625455">
          <w:headerReference w:type="even" r:id="rId15"/>
          <w:headerReference w:type="default" r:id="rId16"/>
          <w:footerReference w:type="default" r:id="rId17"/>
          <w:pgSz w:w="16838" w:h="11906" w:orient="landscape"/>
          <w:pgMar w:top="709" w:right="1361" w:bottom="709" w:left="1361" w:header="709" w:footer="54" w:gutter="0"/>
          <w:cols w:space="708"/>
          <w:docGrid w:linePitch="360"/>
        </w:sectPr>
      </w:pPr>
    </w:p>
    <w:p w14:paraId="478BBBD0" w14:textId="7DCB391D" w:rsidR="00AC0090" w:rsidRPr="00E22088" w:rsidRDefault="008A0759" w:rsidP="00E22088">
      <w:pPr>
        <w:rPr>
          <w:b/>
          <w:sz w:val="22"/>
          <w:szCs w:val="22"/>
        </w:rPr>
      </w:pPr>
      <w:r w:rsidRPr="00E22088">
        <w:rPr>
          <w:b/>
          <w:sz w:val="22"/>
          <w:szCs w:val="22"/>
        </w:rPr>
        <w:lastRenderedPageBreak/>
        <w:t>Notes</w:t>
      </w:r>
    </w:p>
    <w:p w14:paraId="0DC90BA7" w14:textId="77777777" w:rsidR="002F5AF7" w:rsidRPr="00801EBD" w:rsidRDefault="0072474B" w:rsidP="00AE630F">
      <w:pPr>
        <w:rPr>
          <w:b/>
          <w:sz w:val="20"/>
          <w:szCs w:val="20"/>
        </w:rPr>
      </w:pPr>
      <w:r w:rsidRPr="00801EBD">
        <w:rPr>
          <w:b/>
          <w:sz w:val="20"/>
          <w:szCs w:val="20"/>
        </w:rPr>
        <w:t xml:space="preserve">Assessment history: </w:t>
      </w:r>
    </w:p>
    <w:p w14:paraId="56B847BF" w14:textId="73D8BF78" w:rsidR="00EB389F" w:rsidRPr="00801EBD" w:rsidRDefault="00EB389F" w:rsidP="002A0B73">
      <w:pPr>
        <w:rPr>
          <w:sz w:val="20"/>
          <w:szCs w:val="20"/>
        </w:rPr>
      </w:pPr>
      <w:r w:rsidRPr="00801EBD">
        <w:rPr>
          <w:sz w:val="20"/>
          <w:szCs w:val="20"/>
        </w:rPr>
        <w:t xml:space="preserve">The assessment history for the Victorian Abalone Fishery is available on the Departments website at http://www.environment.gov.au/marine/fisheries/vic/abalone. </w:t>
      </w:r>
    </w:p>
    <w:p w14:paraId="277765F2" w14:textId="46C30B2E" w:rsidR="002F5AF7" w:rsidRPr="00801EBD" w:rsidRDefault="00EB389F" w:rsidP="002A0B73">
      <w:pPr>
        <w:rPr>
          <w:sz w:val="20"/>
          <w:szCs w:val="20"/>
        </w:rPr>
      </w:pPr>
      <w:r w:rsidRPr="00801EBD">
        <w:rPr>
          <w:sz w:val="20"/>
          <w:szCs w:val="20"/>
        </w:rPr>
        <w:t xml:space="preserve">– </w:t>
      </w:r>
      <w:r w:rsidR="000A2B9D" w:rsidRPr="00801EBD">
        <w:rPr>
          <w:sz w:val="20"/>
          <w:szCs w:val="20"/>
        </w:rPr>
        <w:t xml:space="preserve">1st assessment July 2003 </w:t>
      </w:r>
      <w:r w:rsidR="00641C1F" w:rsidRPr="00801EBD">
        <w:rPr>
          <w:sz w:val="20"/>
          <w:szCs w:val="20"/>
        </w:rPr>
        <w:t>–</w:t>
      </w:r>
      <w:r w:rsidR="000A2B9D" w:rsidRPr="00801EBD">
        <w:rPr>
          <w:sz w:val="20"/>
          <w:szCs w:val="20"/>
        </w:rPr>
        <w:t xml:space="preserve"> </w:t>
      </w:r>
      <w:r w:rsidR="00641C1F" w:rsidRPr="00801EBD">
        <w:rPr>
          <w:sz w:val="20"/>
          <w:szCs w:val="20"/>
        </w:rPr>
        <w:t>product from the fishery was included in the list of exempt native specimens (</w:t>
      </w:r>
      <w:r w:rsidR="000A2B9D" w:rsidRPr="00801EBD">
        <w:rPr>
          <w:sz w:val="20"/>
          <w:szCs w:val="20"/>
        </w:rPr>
        <w:t>LENS</w:t>
      </w:r>
      <w:r w:rsidR="00641C1F" w:rsidRPr="00801EBD">
        <w:rPr>
          <w:sz w:val="20"/>
          <w:szCs w:val="20"/>
        </w:rPr>
        <w:t xml:space="preserve">) until </w:t>
      </w:r>
      <w:r w:rsidR="0059265C" w:rsidRPr="00801EBD">
        <w:rPr>
          <w:sz w:val="20"/>
          <w:szCs w:val="20"/>
        </w:rPr>
        <w:t xml:space="preserve">30 </w:t>
      </w:r>
      <w:r w:rsidR="00641C1F" w:rsidRPr="00801EBD">
        <w:rPr>
          <w:sz w:val="20"/>
          <w:szCs w:val="20"/>
        </w:rPr>
        <w:t>July 2008</w:t>
      </w:r>
      <w:r w:rsidR="0059265C" w:rsidRPr="00801EBD">
        <w:rPr>
          <w:sz w:val="20"/>
          <w:szCs w:val="20"/>
        </w:rPr>
        <w:t xml:space="preserve"> (</w:t>
      </w:r>
      <w:r w:rsidR="0059265C" w:rsidRPr="00801EBD">
        <w:rPr>
          <w:color w:val="000000"/>
          <w:sz w:val="20"/>
          <w:szCs w:val="20"/>
          <w:shd w:val="clear" w:color="auto" w:fill="FFFFFF"/>
        </w:rPr>
        <w:t>F2005B02176</w:t>
      </w:r>
      <w:r w:rsidR="0059265C" w:rsidRPr="00801EBD">
        <w:rPr>
          <w:sz w:val="20"/>
          <w:szCs w:val="20"/>
        </w:rPr>
        <w:t>)</w:t>
      </w:r>
      <w:r w:rsidR="00641C1F" w:rsidRPr="00801EBD">
        <w:rPr>
          <w:sz w:val="20"/>
          <w:szCs w:val="20"/>
        </w:rPr>
        <w:t>. Export approval was subject to</w:t>
      </w:r>
      <w:r w:rsidR="000A2B9D" w:rsidRPr="00801EBD">
        <w:rPr>
          <w:sz w:val="20"/>
          <w:szCs w:val="20"/>
        </w:rPr>
        <w:t xml:space="preserve"> </w:t>
      </w:r>
      <w:r w:rsidR="00641C1F" w:rsidRPr="00801EBD">
        <w:rPr>
          <w:sz w:val="20"/>
          <w:szCs w:val="20"/>
        </w:rPr>
        <w:t>11</w:t>
      </w:r>
      <w:r w:rsidR="000A2B9D" w:rsidRPr="00801EBD">
        <w:rPr>
          <w:sz w:val="20"/>
          <w:szCs w:val="20"/>
        </w:rPr>
        <w:t xml:space="preserve"> recommendations. Abalone F</w:t>
      </w:r>
      <w:r w:rsidR="00641C1F" w:rsidRPr="00801EBD">
        <w:rPr>
          <w:sz w:val="20"/>
          <w:szCs w:val="20"/>
        </w:rPr>
        <w:t xml:space="preserve">ishery </w:t>
      </w:r>
      <w:r w:rsidR="000A2B9D" w:rsidRPr="00801EBD">
        <w:rPr>
          <w:sz w:val="20"/>
          <w:szCs w:val="20"/>
        </w:rPr>
        <w:t>M</w:t>
      </w:r>
      <w:r w:rsidR="00641C1F" w:rsidRPr="00801EBD">
        <w:rPr>
          <w:sz w:val="20"/>
          <w:szCs w:val="20"/>
        </w:rPr>
        <w:t xml:space="preserve">anagement </w:t>
      </w:r>
      <w:r w:rsidR="000A2B9D" w:rsidRPr="00801EBD">
        <w:rPr>
          <w:sz w:val="20"/>
          <w:szCs w:val="20"/>
        </w:rPr>
        <w:t>P</w:t>
      </w:r>
      <w:r w:rsidR="00641C1F" w:rsidRPr="00801EBD">
        <w:rPr>
          <w:sz w:val="20"/>
          <w:szCs w:val="20"/>
        </w:rPr>
        <w:t>lan</w:t>
      </w:r>
      <w:r w:rsidR="000A2B9D" w:rsidRPr="00801EBD">
        <w:rPr>
          <w:sz w:val="20"/>
          <w:szCs w:val="20"/>
        </w:rPr>
        <w:t xml:space="preserve"> 2002 accredited under Part 13</w:t>
      </w:r>
      <w:r w:rsidRPr="00801EBD">
        <w:rPr>
          <w:sz w:val="20"/>
          <w:szCs w:val="20"/>
        </w:rPr>
        <w:t>.</w:t>
      </w:r>
    </w:p>
    <w:p w14:paraId="1A3D37E0" w14:textId="61D6D76B" w:rsidR="002F5AF7" w:rsidRPr="00801EBD" w:rsidRDefault="00EB389F" w:rsidP="002A0B73">
      <w:pPr>
        <w:rPr>
          <w:sz w:val="20"/>
          <w:szCs w:val="20"/>
        </w:rPr>
      </w:pPr>
      <w:r w:rsidRPr="00801EBD">
        <w:rPr>
          <w:sz w:val="20"/>
          <w:szCs w:val="20"/>
        </w:rPr>
        <w:t xml:space="preserve">– </w:t>
      </w:r>
      <w:r w:rsidR="000A2B9D" w:rsidRPr="00801EBD">
        <w:rPr>
          <w:sz w:val="20"/>
          <w:szCs w:val="20"/>
        </w:rPr>
        <w:t>2nd assessment June 2009 -</w:t>
      </w:r>
      <w:r w:rsidR="0059265C" w:rsidRPr="00801EBD">
        <w:rPr>
          <w:sz w:val="20"/>
          <w:szCs w:val="20"/>
        </w:rPr>
        <w:t xml:space="preserve"> product from the fishery was included in the LENS until 30 June 2011 (</w:t>
      </w:r>
      <w:r w:rsidR="0059265C" w:rsidRPr="00801EBD">
        <w:rPr>
          <w:color w:val="000000"/>
          <w:sz w:val="20"/>
          <w:szCs w:val="20"/>
        </w:rPr>
        <w:t>F2009L02626</w:t>
      </w:r>
      <w:r w:rsidR="0059265C" w:rsidRPr="00801EBD">
        <w:rPr>
          <w:sz w:val="20"/>
          <w:szCs w:val="20"/>
        </w:rPr>
        <w:t>). Export approval was subject to 8 recommendations.</w:t>
      </w:r>
    </w:p>
    <w:p w14:paraId="40314947" w14:textId="528AAFD9" w:rsidR="0059265C" w:rsidRDefault="00EB389F" w:rsidP="0059265C">
      <w:pPr>
        <w:rPr>
          <w:sz w:val="20"/>
          <w:szCs w:val="20"/>
        </w:rPr>
      </w:pPr>
      <w:r w:rsidRPr="00801EBD">
        <w:rPr>
          <w:sz w:val="20"/>
          <w:szCs w:val="20"/>
        </w:rPr>
        <w:t xml:space="preserve">– </w:t>
      </w:r>
      <w:r w:rsidR="000A2B9D" w:rsidRPr="00801EBD">
        <w:rPr>
          <w:sz w:val="20"/>
          <w:szCs w:val="20"/>
        </w:rPr>
        <w:t>3rd assessment June 2013 -</w:t>
      </w:r>
      <w:r w:rsidR="0059265C" w:rsidRPr="00801EBD">
        <w:rPr>
          <w:sz w:val="20"/>
          <w:szCs w:val="20"/>
        </w:rPr>
        <w:t xml:space="preserve"> product from the fishery was included in </w:t>
      </w:r>
      <w:r w:rsidR="00662CA2" w:rsidRPr="00801EBD">
        <w:rPr>
          <w:sz w:val="20"/>
          <w:szCs w:val="20"/>
        </w:rPr>
        <w:t>the LENS until 15</w:t>
      </w:r>
      <w:r w:rsidR="0059265C" w:rsidRPr="00801EBD">
        <w:rPr>
          <w:sz w:val="20"/>
          <w:szCs w:val="20"/>
        </w:rPr>
        <w:t xml:space="preserve"> June </w:t>
      </w:r>
      <w:r w:rsidR="00662CA2" w:rsidRPr="00801EBD">
        <w:rPr>
          <w:sz w:val="20"/>
          <w:szCs w:val="20"/>
        </w:rPr>
        <w:t>2018</w:t>
      </w:r>
      <w:r w:rsidR="0059265C" w:rsidRPr="00801EBD">
        <w:rPr>
          <w:sz w:val="20"/>
          <w:szCs w:val="20"/>
        </w:rPr>
        <w:t xml:space="preserve"> (</w:t>
      </w:r>
      <w:r w:rsidR="00662CA2" w:rsidRPr="00801EBD">
        <w:rPr>
          <w:color w:val="000000"/>
          <w:sz w:val="20"/>
          <w:szCs w:val="20"/>
        </w:rPr>
        <w:t>F2013L01079</w:t>
      </w:r>
      <w:r w:rsidR="0059265C" w:rsidRPr="00801EBD">
        <w:rPr>
          <w:sz w:val="20"/>
          <w:szCs w:val="20"/>
        </w:rPr>
        <w:t>). Export approval was subject to 5 recommendations.</w:t>
      </w:r>
    </w:p>
    <w:p w14:paraId="6EEACD81" w14:textId="77777777" w:rsidR="007343E0" w:rsidRPr="00801EBD" w:rsidRDefault="007343E0" w:rsidP="0059265C">
      <w:pPr>
        <w:rPr>
          <w:sz w:val="20"/>
          <w:szCs w:val="20"/>
        </w:rPr>
      </w:pPr>
    </w:p>
    <w:p w14:paraId="56675D18" w14:textId="77777777" w:rsidR="002F5AF7" w:rsidRPr="00801EBD" w:rsidRDefault="008A0759" w:rsidP="00AE630F">
      <w:pPr>
        <w:rPr>
          <w:b/>
          <w:sz w:val="20"/>
          <w:szCs w:val="20"/>
        </w:rPr>
      </w:pPr>
      <w:r w:rsidRPr="00801EBD">
        <w:rPr>
          <w:b/>
          <w:sz w:val="20"/>
          <w:szCs w:val="20"/>
        </w:rPr>
        <w:t>Fishery reporting:</w:t>
      </w:r>
      <w:r w:rsidR="002F1154" w:rsidRPr="00801EBD">
        <w:rPr>
          <w:b/>
          <w:sz w:val="20"/>
          <w:szCs w:val="20"/>
        </w:rPr>
        <w:t xml:space="preserve"> </w:t>
      </w:r>
    </w:p>
    <w:p w14:paraId="6E812AA1" w14:textId="77777777" w:rsidR="002F5AF7" w:rsidRPr="00801EBD" w:rsidRDefault="00D52C7B" w:rsidP="002A0B73">
      <w:pPr>
        <w:rPr>
          <w:sz w:val="20"/>
          <w:szCs w:val="20"/>
        </w:rPr>
      </w:pPr>
      <w:r w:rsidRPr="00801EBD">
        <w:rPr>
          <w:sz w:val="20"/>
          <w:szCs w:val="20"/>
        </w:rPr>
        <w:t xml:space="preserve">– </w:t>
      </w:r>
      <w:r w:rsidR="008A0759" w:rsidRPr="00801EBD">
        <w:rPr>
          <w:sz w:val="20"/>
          <w:szCs w:val="20"/>
          <w:u w:val="single"/>
        </w:rPr>
        <w:t>Annual report</w:t>
      </w:r>
      <w:r w:rsidR="0098723E" w:rsidRPr="00801EBD">
        <w:rPr>
          <w:sz w:val="20"/>
          <w:szCs w:val="20"/>
          <w:u w:val="single"/>
        </w:rPr>
        <w:t>s</w:t>
      </w:r>
      <w:r w:rsidRPr="00801EBD">
        <w:rPr>
          <w:sz w:val="20"/>
          <w:szCs w:val="20"/>
        </w:rPr>
        <w:t xml:space="preserve"> </w:t>
      </w:r>
      <w:r w:rsidR="004E3B3D" w:rsidRPr="00801EBD">
        <w:rPr>
          <w:sz w:val="20"/>
          <w:szCs w:val="20"/>
        </w:rPr>
        <w:t>are not publicly available</w:t>
      </w:r>
      <w:r w:rsidR="008A0759" w:rsidRPr="00801EBD">
        <w:rPr>
          <w:sz w:val="20"/>
          <w:szCs w:val="20"/>
        </w:rPr>
        <w:t>.</w:t>
      </w:r>
      <w:r w:rsidR="004E3B3D" w:rsidRPr="00801EBD">
        <w:rPr>
          <w:sz w:val="20"/>
          <w:szCs w:val="20"/>
        </w:rPr>
        <w:t xml:space="preserve"> </w:t>
      </w:r>
    </w:p>
    <w:p w14:paraId="478BBBD4" w14:textId="6C4D5B0C" w:rsidR="008A0759" w:rsidRDefault="00D52C7B" w:rsidP="002A0B73">
      <w:pPr>
        <w:rPr>
          <w:sz w:val="20"/>
          <w:szCs w:val="20"/>
        </w:rPr>
      </w:pPr>
      <w:r w:rsidRPr="00801EBD">
        <w:rPr>
          <w:sz w:val="20"/>
          <w:szCs w:val="20"/>
        </w:rPr>
        <w:t xml:space="preserve">– </w:t>
      </w:r>
      <w:r w:rsidR="008A0759" w:rsidRPr="00801EBD">
        <w:rPr>
          <w:sz w:val="20"/>
          <w:szCs w:val="20"/>
          <w:u w:val="single"/>
        </w:rPr>
        <w:t>Protected species interactions</w:t>
      </w:r>
      <w:r w:rsidR="008A0759" w:rsidRPr="00801EBD">
        <w:rPr>
          <w:sz w:val="20"/>
          <w:szCs w:val="20"/>
        </w:rPr>
        <w:t xml:space="preserve"> </w:t>
      </w:r>
      <w:r w:rsidRPr="00801EBD">
        <w:rPr>
          <w:sz w:val="20"/>
          <w:szCs w:val="20"/>
        </w:rPr>
        <w:t>information is not made public</w:t>
      </w:r>
      <w:r w:rsidR="000A2B9D" w:rsidRPr="00801EBD">
        <w:rPr>
          <w:sz w:val="20"/>
          <w:szCs w:val="20"/>
        </w:rPr>
        <w:t>.</w:t>
      </w:r>
    </w:p>
    <w:p w14:paraId="2D09E033" w14:textId="77777777" w:rsidR="007343E0" w:rsidRPr="00801EBD" w:rsidRDefault="007343E0" w:rsidP="002A0B73">
      <w:pPr>
        <w:rPr>
          <w:i/>
          <w:iCs/>
          <w:sz w:val="20"/>
          <w:szCs w:val="20"/>
        </w:rPr>
      </w:pPr>
    </w:p>
    <w:p w14:paraId="478BBBD6" w14:textId="1E77677F" w:rsidR="008A0759" w:rsidRPr="00801EBD" w:rsidRDefault="008A0759" w:rsidP="00D570B0">
      <w:pPr>
        <w:rPr>
          <w:b/>
          <w:sz w:val="20"/>
          <w:szCs w:val="20"/>
        </w:rPr>
      </w:pPr>
      <w:r w:rsidRPr="00801EBD">
        <w:rPr>
          <w:b/>
          <w:sz w:val="20"/>
          <w:szCs w:val="20"/>
        </w:rPr>
        <w:t>Key links</w:t>
      </w:r>
      <w:r w:rsidR="00D570B0" w:rsidRPr="00801EBD">
        <w:rPr>
          <w:b/>
          <w:sz w:val="20"/>
          <w:szCs w:val="20"/>
        </w:rPr>
        <w:t xml:space="preserve"> and references</w:t>
      </w:r>
      <w:r w:rsidRPr="00801EBD">
        <w:rPr>
          <w:b/>
          <w:sz w:val="20"/>
          <w:szCs w:val="20"/>
        </w:rPr>
        <w:t xml:space="preserve">: </w:t>
      </w:r>
    </w:p>
    <w:p w14:paraId="52BD31C8" w14:textId="7E3B5111" w:rsidR="00DF3F9E" w:rsidRPr="00801EBD" w:rsidRDefault="00EB389F" w:rsidP="00D570B0">
      <w:pPr>
        <w:rPr>
          <w:i/>
          <w:iCs/>
          <w:sz w:val="20"/>
          <w:szCs w:val="20"/>
        </w:rPr>
      </w:pPr>
      <w:r w:rsidRPr="00801EBD">
        <w:rPr>
          <w:sz w:val="20"/>
          <w:szCs w:val="20"/>
        </w:rPr>
        <w:t xml:space="preserve">– </w:t>
      </w:r>
      <w:r w:rsidR="00997E90" w:rsidRPr="00801EBD">
        <w:rPr>
          <w:sz w:val="20"/>
          <w:szCs w:val="20"/>
        </w:rPr>
        <w:t xml:space="preserve">Department of Economic Development, Jobs, Transport and Resources </w:t>
      </w:r>
      <w:r w:rsidR="00DF3F9E" w:rsidRPr="00801EBD">
        <w:rPr>
          <w:sz w:val="20"/>
          <w:szCs w:val="20"/>
        </w:rPr>
        <w:t xml:space="preserve">available at https://economicdevelopment.vic.gov.au/about-us/news/new-fisheries-authority-announced. </w:t>
      </w:r>
    </w:p>
    <w:p w14:paraId="4EC2683F" w14:textId="5923C588" w:rsidR="00EB389F" w:rsidRPr="00801EBD" w:rsidRDefault="00DF3F9E" w:rsidP="00D570B0">
      <w:pPr>
        <w:rPr>
          <w:i/>
          <w:iCs/>
          <w:sz w:val="20"/>
          <w:szCs w:val="20"/>
        </w:rPr>
      </w:pPr>
      <w:r w:rsidRPr="00801EBD">
        <w:rPr>
          <w:sz w:val="20"/>
          <w:szCs w:val="20"/>
        </w:rPr>
        <w:t xml:space="preserve">Note the fishery is now managed by the </w:t>
      </w:r>
      <w:r w:rsidR="00EB389F" w:rsidRPr="00801EBD">
        <w:rPr>
          <w:sz w:val="20"/>
          <w:szCs w:val="20"/>
        </w:rPr>
        <w:t xml:space="preserve">Victorian </w:t>
      </w:r>
      <w:r w:rsidR="008A0759" w:rsidRPr="00801EBD">
        <w:rPr>
          <w:sz w:val="20"/>
          <w:szCs w:val="20"/>
        </w:rPr>
        <w:t>Fisher</w:t>
      </w:r>
      <w:r w:rsidR="00EB389F" w:rsidRPr="00801EBD">
        <w:rPr>
          <w:sz w:val="20"/>
          <w:szCs w:val="20"/>
        </w:rPr>
        <w:t>ies Authority</w:t>
      </w:r>
      <w:r w:rsidRPr="00801EBD">
        <w:rPr>
          <w:sz w:val="20"/>
          <w:szCs w:val="20"/>
        </w:rPr>
        <w:t xml:space="preserve">. Information for the fishery is available </w:t>
      </w:r>
      <w:r w:rsidR="00EB389F" w:rsidRPr="00801EBD">
        <w:rPr>
          <w:sz w:val="20"/>
          <w:szCs w:val="20"/>
        </w:rPr>
        <w:t xml:space="preserve">at https://vfa.vic.gov.au/. </w:t>
      </w:r>
    </w:p>
    <w:p w14:paraId="04A99CF9" w14:textId="67CAF50E" w:rsidR="00D570B0" w:rsidRPr="00801EBD" w:rsidRDefault="00D570B0" w:rsidP="00D570B0">
      <w:pPr>
        <w:rPr>
          <w:sz w:val="20"/>
          <w:szCs w:val="20"/>
        </w:rPr>
      </w:pPr>
      <w:r w:rsidRPr="00801EBD">
        <w:rPr>
          <w:sz w:val="20"/>
          <w:szCs w:val="20"/>
        </w:rPr>
        <w:t xml:space="preserve">– Kennelly SJ 2014 ‘Benchmarking Australia’s national fisheries status reporting system’, Fisheries Research and Development Corporation, FRDC Report March 2014, 82. Pp, Available at http://frdc.com.au/Archived-Reports/FRDC%20Projects/2013-233-DLD.pdf.  </w:t>
      </w:r>
    </w:p>
    <w:p w14:paraId="79F7B21A" w14:textId="3A694525" w:rsidR="00D570B0" w:rsidRPr="00801EBD" w:rsidRDefault="00D570B0" w:rsidP="00D570B0">
      <w:pPr>
        <w:rPr>
          <w:sz w:val="20"/>
          <w:szCs w:val="20"/>
        </w:rPr>
      </w:pPr>
      <w:r w:rsidRPr="00801EBD">
        <w:rPr>
          <w:sz w:val="20"/>
          <w:szCs w:val="20"/>
        </w:rPr>
        <w:t xml:space="preserve">– Hamer PA, Jenkins GP </w:t>
      </w:r>
      <w:proofErr w:type="spellStart"/>
      <w:r w:rsidRPr="00801EBD">
        <w:rPr>
          <w:sz w:val="20"/>
          <w:szCs w:val="20"/>
        </w:rPr>
        <w:t>Womersley</w:t>
      </w:r>
      <w:proofErr w:type="spellEnd"/>
      <w:r w:rsidRPr="00801EBD">
        <w:rPr>
          <w:sz w:val="20"/>
          <w:szCs w:val="20"/>
        </w:rPr>
        <w:t xml:space="preserve"> BA, and Mills KA 2010 ‘Understanding the ecological role of abalone in the reef ecosystem in Victoria’, Fisheries Victoria, Queenscliff VIC, Available at http://www.frdc.com.au/project?id=1105. </w:t>
      </w:r>
    </w:p>
    <w:p w14:paraId="2E7891BF" w14:textId="6BF5A5BB" w:rsidR="00D570B0" w:rsidRPr="00801EBD" w:rsidRDefault="00D570B0" w:rsidP="00D570B0">
      <w:pPr>
        <w:rPr>
          <w:sz w:val="20"/>
          <w:szCs w:val="20"/>
        </w:rPr>
      </w:pPr>
      <w:r w:rsidRPr="00801EBD">
        <w:rPr>
          <w:sz w:val="20"/>
          <w:szCs w:val="20"/>
        </w:rPr>
        <w:t xml:space="preserve">– Johnson CR, Ling SD, Sanderson JC, Dominguez JGS, Flukes E, </w:t>
      </w:r>
      <w:proofErr w:type="spellStart"/>
      <w:r w:rsidRPr="00801EBD">
        <w:rPr>
          <w:sz w:val="20"/>
          <w:szCs w:val="20"/>
        </w:rPr>
        <w:t>Frusher</w:t>
      </w:r>
      <w:proofErr w:type="spellEnd"/>
      <w:r w:rsidRPr="00801EBD">
        <w:rPr>
          <w:sz w:val="20"/>
          <w:szCs w:val="20"/>
        </w:rPr>
        <w:t xml:space="preserve"> S, Gardner C, Hartmann K, </w:t>
      </w:r>
      <w:proofErr w:type="spellStart"/>
      <w:r w:rsidRPr="00801EBD">
        <w:rPr>
          <w:sz w:val="20"/>
          <w:szCs w:val="20"/>
        </w:rPr>
        <w:t>Jarman</w:t>
      </w:r>
      <w:proofErr w:type="spellEnd"/>
      <w:r w:rsidRPr="00801EBD">
        <w:rPr>
          <w:sz w:val="20"/>
          <w:szCs w:val="20"/>
        </w:rPr>
        <w:t xml:space="preserve"> S, Little R, </w:t>
      </w:r>
      <w:proofErr w:type="spellStart"/>
      <w:r w:rsidRPr="00801EBD">
        <w:rPr>
          <w:sz w:val="20"/>
          <w:szCs w:val="20"/>
        </w:rPr>
        <w:t>Marzloff</w:t>
      </w:r>
      <w:proofErr w:type="spellEnd"/>
      <w:r w:rsidRPr="00801EBD">
        <w:rPr>
          <w:sz w:val="20"/>
          <w:szCs w:val="20"/>
        </w:rPr>
        <w:t xml:space="preserve"> MP, </w:t>
      </w:r>
      <w:proofErr w:type="spellStart"/>
      <w:r w:rsidRPr="00801EBD">
        <w:rPr>
          <w:sz w:val="20"/>
          <w:szCs w:val="20"/>
        </w:rPr>
        <w:t>Soulie</w:t>
      </w:r>
      <w:proofErr w:type="spellEnd"/>
      <w:r w:rsidRPr="00801EBD">
        <w:rPr>
          <w:sz w:val="20"/>
          <w:szCs w:val="20"/>
        </w:rPr>
        <w:t xml:space="preserve"> JC, Melbourne-Thomas J, and Redd K 2013 ‘Rebuilding ecosystem resilience: assessment of management options to minimise formation of ‘barrens’ habitat by the Long-Spined Sea Urchin (</w:t>
      </w:r>
      <w:proofErr w:type="spellStart"/>
      <w:r w:rsidRPr="00801EBD">
        <w:rPr>
          <w:i/>
          <w:sz w:val="20"/>
          <w:szCs w:val="20"/>
        </w:rPr>
        <w:t>Centrostephanus</w:t>
      </w:r>
      <w:proofErr w:type="spellEnd"/>
      <w:r w:rsidRPr="00801EBD">
        <w:rPr>
          <w:i/>
          <w:sz w:val="20"/>
          <w:szCs w:val="20"/>
        </w:rPr>
        <w:t xml:space="preserve"> </w:t>
      </w:r>
      <w:proofErr w:type="spellStart"/>
      <w:r w:rsidRPr="00801EBD">
        <w:rPr>
          <w:i/>
          <w:sz w:val="20"/>
          <w:szCs w:val="20"/>
        </w:rPr>
        <w:t>rodgersii</w:t>
      </w:r>
      <w:proofErr w:type="spellEnd"/>
      <w:r w:rsidRPr="00801EBD">
        <w:rPr>
          <w:sz w:val="20"/>
          <w:szCs w:val="20"/>
        </w:rPr>
        <w:t xml:space="preserve">) in Tasmania’, Fisheries Research and Development Corporation Final Report, FRDC 2007/045, Institute for Marine and Antarctic Studies, Hobart TAS, Available at http://frdc.com.au/project?id=1060. </w:t>
      </w:r>
    </w:p>
    <w:p w14:paraId="627C216E" w14:textId="013D3837" w:rsidR="00D570B0" w:rsidRDefault="00D570B0" w:rsidP="00D570B0">
      <w:pPr>
        <w:rPr>
          <w:sz w:val="20"/>
          <w:szCs w:val="20"/>
        </w:rPr>
      </w:pPr>
      <w:r w:rsidRPr="00801EBD">
        <w:rPr>
          <w:sz w:val="20"/>
          <w:szCs w:val="20"/>
        </w:rPr>
        <w:t>– Sanderson JC, Ling SD, Dominguez JG and Johnson CR 2016 ‘Limited effectiveness of divers to mitigate ‘barrens’ formation by culling sea urchins while fishing for abalone’, Marine and Freshwater Research, vol. 67, pp. 84-95.</w:t>
      </w:r>
    </w:p>
    <w:p w14:paraId="217F55C3" w14:textId="77777777" w:rsidR="007343E0" w:rsidRPr="00801EBD" w:rsidRDefault="007343E0" w:rsidP="00D570B0">
      <w:pPr>
        <w:rPr>
          <w:sz w:val="20"/>
          <w:szCs w:val="20"/>
        </w:rPr>
      </w:pPr>
    </w:p>
    <w:p w14:paraId="1E4FFE3A" w14:textId="23E58BBC" w:rsidR="002F5AF7" w:rsidRPr="00801EBD" w:rsidRDefault="003F65EE" w:rsidP="00AE630F">
      <w:pPr>
        <w:rPr>
          <w:b/>
          <w:sz w:val="20"/>
          <w:szCs w:val="20"/>
        </w:rPr>
      </w:pPr>
      <w:r w:rsidRPr="00801EBD">
        <w:rPr>
          <w:b/>
          <w:sz w:val="20"/>
          <w:szCs w:val="20"/>
        </w:rPr>
        <w:t>Management plan</w:t>
      </w:r>
      <w:r w:rsidR="00EB389F" w:rsidRPr="00801EBD">
        <w:rPr>
          <w:b/>
          <w:sz w:val="20"/>
          <w:szCs w:val="20"/>
        </w:rPr>
        <w:t>:</w:t>
      </w:r>
    </w:p>
    <w:p w14:paraId="5F894BBA" w14:textId="45CEF334" w:rsidR="0005783A" w:rsidRPr="00801EBD" w:rsidRDefault="000033E4" w:rsidP="002A0B73">
      <w:pPr>
        <w:rPr>
          <w:sz w:val="20"/>
          <w:szCs w:val="20"/>
        </w:rPr>
      </w:pPr>
      <w:r w:rsidRPr="00801EBD">
        <w:rPr>
          <w:sz w:val="20"/>
          <w:szCs w:val="20"/>
        </w:rPr>
        <w:t>–</w:t>
      </w:r>
      <w:r w:rsidR="004E3B3D" w:rsidRPr="00801EBD">
        <w:rPr>
          <w:sz w:val="20"/>
          <w:szCs w:val="20"/>
        </w:rPr>
        <w:t xml:space="preserve"> Victorian Wild Harvest Abalone Fishery Management Plan 2015 </w:t>
      </w:r>
      <w:r w:rsidR="0005783A" w:rsidRPr="00801EBD">
        <w:rPr>
          <w:sz w:val="20"/>
          <w:szCs w:val="20"/>
        </w:rPr>
        <w:t>is available at https://vfa.vic.gov.au/operational-policy/fisheries-management-plans/abalone-management-plan-summary.</w:t>
      </w:r>
    </w:p>
    <w:p w14:paraId="70C2FB69" w14:textId="313A37E7" w:rsidR="0005783A" w:rsidRDefault="004E3B3D" w:rsidP="002A0B73">
      <w:pPr>
        <w:rPr>
          <w:sz w:val="20"/>
          <w:szCs w:val="20"/>
        </w:rPr>
      </w:pPr>
      <w:r w:rsidRPr="00801EBD">
        <w:rPr>
          <w:sz w:val="20"/>
          <w:szCs w:val="20"/>
        </w:rPr>
        <w:t xml:space="preserve">– Part 13 accreditation was granted on </w:t>
      </w:r>
      <w:r w:rsidR="0005783A" w:rsidRPr="00801EBD">
        <w:rPr>
          <w:sz w:val="20"/>
          <w:szCs w:val="20"/>
        </w:rPr>
        <w:t>18 August 2016</w:t>
      </w:r>
      <w:r w:rsidRPr="00801EBD">
        <w:rPr>
          <w:sz w:val="20"/>
          <w:szCs w:val="20"/>
        </w:rPr>
        <w:t xml:space="preserve">, and </w:t>
      </w:r>
      <w:r w:rsidR="0005783A" w:rsidRPr="00801EBD">
        <w:rPr>
          <w:sz w:val="20"/>
          <w:szCs w:val="20"/>
        </w:rPr>
        <w:t xml:space="preserve">is available at </w:t>
      </w:r>
      <w:r w:rsidR="007343E0" w:rsidRPr="007343E0">
        <w:rPr>
          <w:sz w:val="20"/>
          <w:szCs w:val="20"/>
        </w:rPr>
        <w:t>http://www.environment.gov.au/system/files/pages/7a815add-4e88-408a-a9a5-4b9af9cf99e8/files/accreditation-plan-part13-abalone-aug-2016.pdf</w:t>
      </w:r>
      <w:r w:rsidR="0005783A" w:rsidRPr="00801EBD">
        <w:rPr>
          <w:sz w:val="20"/>
          <w:szCs w:val="20"/>
        </w:rPr>
        <w:t>.</w:t>
      </w:r>
    </w:p>
    <w:p w14:paraId="4997DB75" w14:textId="77777777" w:rsidR="007343E0" w:rsidRPr="00801EBD" w:rsidRDefault="007343E0" w:rsidP="002A0B73">
      <w:pPr>
        <w:rPr>
          <w:sz w:val="20"/>
          <w:szCs w:val="20"/>
        </w:rPr>
      </w:pPr>
    </w:p>
    <w:p w14:paraId="0FC84B7F" w14:textId="10AF473F" w:rsidR="002F5AF7" w:rsidRPr="00801EBD" w:rsidRDefault="003F65EE" w:rsidP="00AE630F">
      <w:pPr>
        <w:rPr>
          <w:b/>
          <w:sz w:val="20"/>
          <w:szCs w:val="20"/>
        </w:rPr>
      </w:pPr>
      <w:r w:rsidRPr="00801EBD">
        <w:rPr>
          <w:b/>
          <w:sz w:val="20"/>
          <w:szCs w:val="20"/>
        </w:rPr>
        <w:t>Enforcing legislation</w:t>
      </w:r>
      <w:r w:rsidR="00EB389F" w:rsidRPr="00801EBD">
        <w:rPr>
          <w:b/>
          <w:sz w:val="20"/>
          <w:szCs w:val="20"/>
        </w:rPr>
        <w:t>:</w:t>
      </w:r>
    </w:p>
    <w:p w14:paraId="478BBBDB" w14:textId="0F4E4ACA" w:rsidR="008A0759" w:rsidRDefault="004E3B3D" w:rsidP="002A0B73">
      <w:pPr>
        <w:rPr>
          <w:sz w:val="20"/>
          <w:szCs w:val="20"/>
        </w:rPr>
      </w:pPr>
      <w:r w:rsidRPr="00801EBD">
        <w:rPr>
          <w:sz w:val="20"/>
          <w:szCs w:val="20"/>
        </w:rPr>
        <w:t xml:space="preserve">– </w:t>
      </w:r>
      <w:r w:rsidR="00911E70" w:rsidRPr="00801EBD">
        <w:rPr>
          <w:sz w:val="20"/>
          <w:szCs w:val="20"/>
        </w:rPr>
        <w:t xml:space="preserve">The </w:t>
      </w:r>
      <w:r w:rsidRPr="00801EBD">
        <w:rPr>
          <w:i/>
          <w:sz w:val="20"/>
          <w:szCs w:val="20"/>
        </w:rPr>
        <w:t>Fisheries Act 1995</w:t>
      </w:r>
      <w:r w:rsidR="00911E70" w:rsidRPr="00801EBD">
        <w:rPr>
          <w:sz w:val="20"/>
          <w:szCs w:val="20"/>
        </w:rPr>
        <w:t xml:space="preserve"> and </w:t>
      </w:r>
      <w:r w:rsidRPr="00801EBD">
        <w:rPr>
          <w:sz w:val="20"/>
          <w:szCs w:val="20"/>
        </w:rPr>
        <w:t>Fisheries Regulations 2009</w:t>
      </w:r>
      <w:r w:rsidR="00911E70" w:rsidRPr="00801EBD">
        <w:rPr>
          <w:sz w:val="20"/>
          <w:szCs w:val="20"/>
        </w:rPr>
        <w:t xml:space="preserve"> are available on the Victorian legislation website at </w:t>
      </w:r>
      <w:r w:rsidR="007343E0" w:rsidRPr="007343E0">
        <w:rPr>
          <w:sz w:val="20"/>
          <w:szCs w:val="20"/>
        </w:rPr>
        <w:t>http://www.legislation.vic.gov.au/</w:t>
      </w:r>
      <w:r w:rsidR="00911E70" w:rsidRPr="00801EBD">
        <w:rPr>
          <w:sz w:val="20"/>
          <w:szCs w:val="20"/>
        </w:rPr>
        <w:t xml:space="preserve">. </w:t>
      </w:r>
    </w:p>
    <w:p w14:paraId="05E25EBB" w14:textId="77777777" w:rsidR="007343E0" w:rsidRPr="00801EBD" w:rsidRDefault="007343E0" w:rsidP="002A0B73">
      <w:pPr>
        <w:rPr>
          <w:sz w:val="20"/>
          <w:szCs w:val="20"/>
        </w:rPr>
      </w:pPr>
    </w:p>
    <w:p w14:paraId="3833639D" w14:textId="43A548CC" w:rsidR="002F5AF7" w:rsidRPr="00801EBD" w:rsidRDefault="00A90B96" w:rsidP="00AE630F">
      <w:pPr>
        <w:rPr>
          <w:b/>
          <w:sz w:val="20"/>
          <w:szCs w:val="20"/>
        </w:rPr>
      </w:pPr>
      <w:r w:rsidRPr="00801EBD">
        <w:rPr>
          <w:b/>
          <w:sz w:val="20"/>
          <w:szCs w:val="20"/>
        </w:rPr>
        <w:t>Harvest s</w:t>
      </w:r>
      <w:r w:rsidR="008A0759" w:rsidRPr="00801EBD">
        <w:rPr>
          <w:b/>
          <w:sz w:val="20"/>
          <w:szCs w:val="20"/>
        </w:rPr>
        <w:t>trategy</w:t>
      </w:r>
      <w:r w:rsidRPr="00801EBD">
        <w:rPr>
          <w:b/>
          <w:sz w:val="20"/>
          <w:szCs w:val="20"/>
        </w:rPr>
        <w:t xml:space="preserve"> or document t</w:t>
      </w:r>
      <w:r w:rsidR="00AC0090" w:rsidRPr="00801EBD">
        <w:rPr>
          <w:b/>
          <w:sz w:val="20"/>
          <w:szCs w:val="20"/>
        </w:rPr>
        <w:t>hat articulates control rules</w:t>
      </w:r>
      <w:r w:rsidR="00EB389F" w:rsidRPr="00801EBD">
        <w:rPr>
          <w:b/>
          <w:sz w:val="20"/>
          <w:szCs w:val="20"/>
        </w:rPr>
        <w:t>:</w:t>
      </w:r>
    </w:p>
    <w:p w14:paraId="478BBBDC" w14:textId="26813E67" w:rsidR="004E3B3D" w:rsidRDefault="004E3B3D" w:rsidP="002A0B73">
      <w:pPr>
        <w:rPr>
          <w:sz w:val="20"/>
          <w:szCs w:val="20"/>
        </w:rPr>
      </w:pPr>
      <w:r w:rsidRPr="00801EBD">
        <w:rPr>
          <w:sz w:val="20"/>
          <w:szCs w:val="20"/>
        </w:rPr>
        <w:t>– Harvest strategies are currently being developed for each of the three management zones.</w:t>
      </w:r>
    </w:p>
    <w:p w14:paraId="55AAA169" w14:textId="77777777" w:rsidR="007343E0" w:rsidRPr="00801EBD" w:rsidRDefault="007343E0" w:rsidP="002A0B73">
      <w:pPr>
        <w:rPr>
          <w:sz w:val="20"/>
          <w:szCs w:val="20"/>
        </w:rPr>
      </w:pPr>
    </w:p>
    <w:p w14:paraId="38AA231D" w14:textId="4BA3FD7E" w:rsidR="002F5AF7" w:rsidRPr="00801EBD" w:rsidRDefault="00EB389F" w:rsidP="00AE630F">
      <w:pPr>
        <w:rPr>
          <w:b/>
          <w:sz w:val="20"/>
          <w:szCs w:val="20"/>
        </w:rPr>
      </w:pPr>
      <w:r w:rsidRPr="00801EBD">
        <w:rPr>
          <w:b/>
          <w:sz w:val="20"/>
          <w:szCs w:val="20"/>
        </w:rPr>
        <w:t>Ecological Risk Assessment:</w:t>
      </w:r>
    </w:p>
    <w:p w14:paraId="478BBBDE" w14:textId="7211F330" w:rsidR="004E3B3D" w:rsidRDefault="004E3B3D" w:rsidP="002A0B73">
      <w:pPr>
        <w:rPr>
          <w:sz w:val="20"/>
          <w:szCs w:val="20"/>
        </w:rPr>
      </w:pPr>
      <w:r w:rsidRPr="00801EBD">
        <w:rPr>
          <w:sz w:val="20"/>
          <w:szCs w:val="20"/>
        </w:rPr>
        <w:t>– No ecological risk assessment undertaken as the fishery employs very low risk fishing methods.</w:t>
      </w:r>
    </w:p>
    <w:p w14:paraId="520E33B4" w14:textId="77777777" w:rsidR="007343E0" w:rsidRPr="00801EBD" w:rsidRDefault="007343E0" w:rsidP="002A0B73">
      <w:pPr>
        <w:rPr>
          <w:sz w:val="20"/>
          <w:szCs w:val="20"/>
        </w:rPr>
      </w:pPr>
    </w:p>
    <w:p w14:paraId="5A750316" w14:textId="6D409566" w:rsidR="002F5AF7" w:rsidRPr="00801EBD" w:rsidRDefault="00A90B96" w:rsidP="00AE630F">
      <w:pPr>
        <w:rPr>
          <w:b/>
          <w:sz w:val="20"/>
          <w:szCs w:val="20"/>
        </w:rPr>
      </w:pPr>
      <w:r w:rsidRPr="00801EBD">
        <w:rPr>
          <w:b/>
          <w:sz w:val="20"/>
          <w:szCs w:val="20"/>
        </w:rPr>
        <w:t>Publicl</w:t>
      </w:r>
      <w:r w:rsidR="00AC0090" w:rsidRPr="00801EBD">
        <w:rPr>
          <w:b/>
          <w:sz w:val="20"/>
          <w:szCs w:val="20"/>
        </w:rPr>
        <w:t>y available stock assessment</w:t>
      </w:r>
      <w:r w:rsidR="00EB389F" w:rsidRPr="00801EBD">
        <w:rPr>
          <w:b/>
          <w:sz w:val="20"/>
          <w:szCs w:val="20"/>
        </w:rPr>
        <w:t>:</w:t>
      </w:r>
    </w:p>
    <w:p w14:paraId="27BF7B2E" w14:textId="3B1B9CE8" w:rsidR="0005783A" w:rsidRPr="00801EBD" w:rsidRDefault="004E3B3D" w:rsidP="002A0B73">
      <w:pPr>
        <w:rPr>
          <w:sz w:val="20"/>
          <w:szCs w:val="20"/>
        </w:rPr>
      </w:pPr>
      <w:r w:rsidRPr="00801EBD">
        <w:rPr>
          <w:sz w:val="20"/>
          <w:szCs w:val="20"/>
        </w:rPr>
        <w:lastRenderedPageBreak/>
        <w:t xml:space="preserve">– </w:t>
      </w:r>
      <w:r w:rsidR="0005783A" w:rsidRPr="00801EBD">
        <w:rPr>
          <w:sz w:val="20"/>
          <w:szCs w:val="20"/>
        </w:rPr>
        <w:t>Victorian Fisheries Authority provides no publicly available</w:t>
      </w:r>
      <w:r w:rsidRPr="00801EBD">
        <w:rPr>
          <w:sz w:val="20"/>
          <w:szCs w:val="20"/>
        </w:rPr>
        <w:t xml:space="preserve"> stock assessment</w:t>
      </w:r>
      <w:r w:rsidR="0005783A" w:rsidRPr="00801EBD">
        <w:rPr>
          <w:sz w:val="20"/>
          <w:szCs w:val="20"/>
        </w:rPr>
        <w:t xml:space="preserve"> information </w:t>
      </w:r>
      <w:r w:rsidRPr="00801EBD">
        <w:rPr>
          <w:sz w:val="20"/>
          <w:szCs w:val="20"/>
        </w:rPr>
        <w:t xml:space="preserve">for the </w:t>
      </w:r>
      <w:r w:rsidR="000033E4" w:rsidRPr="00801EBD">
        <w:rPr>
          <w:sz w:val="20"/>
          <w:szCs w:val="20"/>
        </w:rPr>
        <w:t>Abalone F</w:t>
      </w:r>
      <w:r w:rsidRPr="00801EBD">
        <w:rPr>
          <w:sz w:val="20"/>
          <w:szCs w:val="20"/>
        </w:rPr>
        <w:t xml:space="preserve">ishery. </w:t>
      </w:r>
    </w:p>
    <w:p w14:paraId="62EBB602" w14:textId="1F47B74C" w:rsidR="0005783A" w:rsidRPr="00801EBD" w:rsidRDefault="0005783A" w:rsidP="002A0B73">
      <w:pPr>
        <w:rPr>
          <w:sz w:val="20"/>
          <w:szCs w:val="20"/>
        </w:rPr>
      </w:pPr>
      <w:r w:rsidRPr="00801EBD">
        <w:rPr>
          <w:sz w:val="20"/>
          <w:szCs w:val="20"/>
        </w:rPr>
        <w:t xml:space="preserve">– </w:t>
      </w:r>
      <w:r w:rsidR="001B7BFB" w:rsidRPr="00801EBD">
        <w:rPr>
          <w:sz w:val="20"/>
          <w:szCs w:val="20"/>
        </w:rPr>
        <w:t xml:space="preserve">Fisheries Research and Development Corporation’s (FRDC) </w:t>
      </w:r>
      <w:r w:rsidR="00D52C7B" w:rsidRPr="00801EBD">
        <w:rPr>
          <w:sz w:val="20"/>
          <w:szCs w:val="20"/>
        </w:rPr>
        <w:t>Status of Key Australian Fish Stocks (SAFS) Reports 2014</w:t>
      </w:r>
      <w:r w:rsidRPr="00801EBD">
        <w:rPr>
          <w:sz w:val="20"/>
          <w:szCs w:val="20"/>
        </w:rPr>
        <w:t xml:space="preserve"> is available at http://www.fish.gov.au/pages/safs_report.aspx. </w:t>
      </w:r>
    </w:p>
    <w:p w14:paraId="478BBBE0" w14:textId="29704D1D" w:rsidR="008A0759" w:rsidRPr="00801EBD" w:rsidRDefault="0005783A" w:rsidP="002A0B73">
      <w:pPr>
        <w:rPr>
          <w:sz w:val="20"/>
          <w:szCs w:val="20"/>
        </w:rPr>
      </w:pPr>
      <w:r w:rsidRPr="00801EBD">
        <w:rPr>
          <w:sz w:val="20"/>
          <w:szCs w:val="20"/>
        </w:rPr>
        <w:t>–</w:t>
      </w:r>
      <w:r w:rsidR="00D52C7B" w:rsidRPr="00801EBD">
        <w:rPr>
          <w:sz w:val="20"/>
          <w:szCs w:val="20"/>
        </w:rPr>
        <w:t xml:space="preserve"> Australian Bureau of Agricultural and Resource Economics and Sciences (ABARES)</w:t>
      </w:r>
      <w:r w:rsidR="001B7BFB" w:rsidRPr="00801EBD">
        <w:rPr>
          <w:sz w:val="20"/>
          <w:szCs w:val="20"/>
        </w:rPr>
        <w:t xml:space="preserve"> </w:t>
      </w:r>
      <w:r w:rsidRPr="00801EBD">
        <w:rPr>
          <w:sz w:val="20"/>
          <w:szCs w:val="20"/>
        </w:rPr>
        <w:t>Fishery Status Report 2015 is available at http://www.agriculture.gov.au/abares/publications/display?url=http://143.188.17.20/anrdl/DAFFService/display.php?fid=pb_fsr15d9abm_20151030.xml</w:t>
      </w:r>
      <w:r w:rsidR="00D52C7B" w:rsidRPr="00801EBD">
        <w:rPr>
          <w:sz w:val="20"/>
          <w:szCs w:val="20"/>
        </w:rPr>
        <w:t>.</w:t>
      </w:r>
      <w:r w:rsidRPr="00801EBD">
        <w:rPr>
          <w:sz w:val="20"/>
          <w:szCs w:val="20"/>
        </w:rPr>
        <w:t xml:space="preserve"> </w:t>
      </w:r>
    </w:p>
    <w:p w14:paraId="4D6A8835" w14:textId="77777777" w:rsidR="00F54362" w:rsidRPr="00B21A2F" w:rsidRDefault="00F54362" w:rsidP="002A0B73">
      <w:pPr>
        <w:rPr>
          <w:i/>
          <w:iCs/>
          <w:sz w:val="22"/>
          <w:szCs w:val="22"/>
        </w:rPr>
      </w:pPr>
    </w:p>
    <w:p w14:paraId="643440C3" w14:textId="77777777" w:rsidR="00F54362" w:rsidRPr="00B21A2F" w:rsidRDefault="00F54362" w:rsidP="002A0B73">
      <w:pPr>
        <w:rPr>
          <w:sz w:val="22"/>
          <w:szCs w:val="22"/>
        </w:rPr>
        <w:sectPr w:rsidR="00F54362" w:rsidRPr="00B21A2F" w:rsidSect="00AE630F">
          <w:pgSz w:w="11906" w:h="16838"/>
          <w:pgMar w:top="1361" w:right="709" w:bottom="1361" w:left="709" w:header="709" w:footer="57" w:gutter="0"/>
          <w:cols w:space="708"/>
          <w:docGrid w:linePitch="360"/>
        </w:sectPr>
      </w:pPr>
    </w:p>
    <w:p w14:paraId="7B0A0B5F" w14:textId="72761B8D" w:rsidR="00E22088" w:rsidRPr="00D05A3F" w:rsidRDefault="00E22088" w:rsidP="00144823">
      <w:pPr>
        <w:pStyle w:val="Heading1"/>
      </w:pPr>
      <w:bookmarkStart w:id="6" w:name="_Toc514849744"/>
      <w:bookmarkStart w:id="7" w:name="_Toc516203296"/>
      <w:bookmarkStart w:id="8" w:name="_Toc506553892"/>
      <w:r w:rsidRPr="00D47B6E">
        <w:lastRenderedPageBreak/>
        <w:t xml:space="preserve">Section 2: Detailed Analysis of the Victorian </w:t>
      </w:r>
      <w:r>
        <w:t>Abalone</w:t>
      </w:r>
      <w:r w:rsidRPr="00D47B6E">
        <w:t xml:space="preserve"> Fishery </w:t>
      </w:r>
      <w:r>
        <w:t>A</w:t>
      </w:r>
      <w:r w:rsidRPr="00D47B6E">
        <w:t>gainst the Guidelines for the Ecologically Sustainable Management of Fisheries (2nd Edition)</w:t>
      </w:r>
      <w:bookmarkEnd w:id="6"/>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1"/>
        <w:gridCol w:w="1411"/>
        <w:gridCol w:w="1411"/>
        <w:gridCol w:w="1411"/>
        <w:gridCol w:w="5642"/>
      </w:tblGrid>
      <w:tr w:rsidR="00035FD4" w:rsidRPr="008403C4" w14:paraId="478BBBE8" w14:textId="77777777" w:rsidTr="00801EBD">
        <w:tc>
          <w:tcPr>
            <w:tcW w:w="1500" w:type="pct"/>
            <w:shd w:val="clear" w:color="auto" w:fill="auto"/>
            <w:vAlign w:val="center"/>
          </w:tcPr>
          <w:bookmarkEnd w:id="8"/>
          <w:p w14:paraId="478BBBE3" w14:textId="2C89BA2F" w:rsidR="00035FD4" w:rsidRPr="008403C4" w:rsidRDefault="00035FD4" w:rsidP="00363CF8">
            <w:pPr>
              <w:jc w:val="center"/>
              <w:rPr>
                <w:b/>
                <w:sz w:val="20"/>
                <w:szCs w:val="20"/>
              </w:rPr>
            </w:pPr>
            <w:r w:rsidRPr="008403C4">
              <w:rPr>
                <w:b/>
                <w:sz w:val="20"/>
                <w:szCs w:val="20"/>
              </w:rPr>
              <w:t>Guidelines</w:t>
            </w:r>
          </w:p>
        </w:tc>
        <w:tc>
          <w:tcPr>
            <w:tcW w:w="500" w:type="pct"/>
            <w:shd w:val="clear" w:color="auto" w:fill="92D050"/>
            <w:vAlign w:val="center"/>
          </w:tcPr>
          <w:p w14:paraId="478BBBE4" w14:textId="77777777" w:rsidR="00035FD4" w:rsidRPr="008403C4" w:rsidRDefault="00035FD4" w:rsidP="00363CF8">
            <w:pPr>
              <w:jc w:val="center"/>
              <w:rPr>
                <w:b/>
                <w:sz w:val="20"/>
                <w:szCs w:val="20"/>
              </w:rPr>
            </w:pPr>
            <w:r w:rsidRPr="008403C4">
              <w:rPr>
                <w:b/>
                <w:sz w:val="20"/>
                <w:szCs w:val="20"/>
              </w:rPr>
              <w:t>Meets</w:t>
            </w:r>
          </w:p>
        </w:tc>
        <w:tc>
          <w:tcPr>
            <w:tcW w:w="500" w:type="pct"/>
            <w:shd w:val="clear" w:color="auto" w:fill="FFC000"/>
            <w:vAlign w:val="center"/>
          </w:tcPr>
          <w:p w14:paraId="478BBBE5" w14:textId="77777777" w:rsidR="00035FD4" w:rsidRPr="008403C4" w:rsidRDefault="00035FD4" w:rsidP="00363CF8">
            <w:pPr>
              <w:jc w:val="center"/>
              <w:rPr>
                <w:b/>
                <w:sz w:val="20"/>
                <w:szCs w:val="20"/>
              </w:rPr>
            </w:pPr>
            <w:r w:rsidRPr="008403C4">
              <w:rPr>
                <w:b/>
                <w:sz w:val="20"/>
                <w:szCs w:val="20"/>
              </w:rPr>
              <w:t>Partially meets</w:t>
            </w:r>
          </w:p>
        </w:tc>
        <w:tc>
          <w:tcPr>
            <w:tcW w:w="500" w:type="pct"/>
            <w:shd w:val="clear" w:color="auto" w:fill="FF0000"/>
            <w:vAlign w:val="center"/>
          </w:tcPr>
          <w:p w14:paraId="478BBBE6" w14:textId="77777777" w:rsidR="00035FD4" w:rsidRPr="008403C4" w:rsidRDefault="00035FD4" w:rsidP="00363CF8">
            <w:pPr>
              <w:jc w:val="center"/>
              <w:rPr>
                <w:b/>
                <w:sz w:val="20"/>
                <w:szCs w:val="20"/>
              </w:rPr>
            </w:pPr>
            <w:r w:rsidRPr="008403C4">
              <w:rPr>
                <w:b/>
                <w:sz w:val="20"/>
                <w:szCs w:val="20"/>
              </w:rPr>
              <w:t>Does not meet</w:t>
            </w:r>
          </w:p>
        </w:tc>
        <w:tc>
          <w:tcPr>
            <w:tcW w:w="2000" w:type="pct"/>
            <w:shd w:val="clear" w:color="auto" w:fill="FFFFFF"/>
            <w:vAlign w:val="center"/>
          </w:tcPr>
          <w:p w14:paraId="478BBBE7" w14:textId="77777777" w:rsidR="00035FD4" w:rsidRPr="008403C4" w:rsidRDefault="00035FD4" w:rsidP="00363CF8">
            <w:pPr>
              <w:jc w:val="center"/>
              <w:rPr>
                <w:b/>
                <w:sz w:val="20"/>
                <w:szCs w:val="20"/>
              </w:rPr>
            </w:pPr>
            <w:r w:rsidRPr="008403C4">
              <w:rPr>
                <w:b/>
                <w:sz w:val="20"/>
                <w:szCs w:val="20"/>
              </w:rPr>
              <w:t>Comment</w:t>
            </w:r>
          </w:p>
        </w:tc>
      </w:tr>
      <w:tr w:rsidR="00035FD4" w:rsidRPr="00B21A2F" w14:paraId="478BBBEA" w14:textId="77777777" w:rsidTr="00801EBD">
        <w:tc>
          <w:tcPr>
            <w:tcW w:w="2000" w:type="pct"/>
            <w:gridSpan w:val="5"/>
            <w:shd w:val="clear" w:color="auto" w:fill="FFFF66"/>
          </w:tcPr>
          <w:p w14:paraId="478BBBE9" w14:textId="77777777" w:rsidR="00035FD4" w:rsidRPr="00B21A2F" w:rsidRDefault="00035FD4" w:rsidP="00035FD4">
            <w:pPr>
              <w:rPr>
                <w:sz w:val="20"/>
                <w:szCs w:val="20"/>
              </w:rPr>
            </w:pPr>
            <w:r w:rsidRPr="00B21A2F">
              <w:rPr>
                <w:sz w:val="20"/>
                <w:szCs w:val="20"/>
              </w:rPr>
              <w:t>THE MANAGEMENT REGIME</w:t>
            </w:r>
          </w:p>
        </w:tc>
      </w:tr>
      <w:tr w:rsidR="00035FD4" w:rsidRPr="00B21A2F" w14:paraId="478BBBEC" w14:textId="77777777" w:rsidTr="00801EBD">
        <w:tc>
          <w:tcPr>
            <w:tcW w:w="2000" w:type="pct"/>
            <w:gridSpan w:val="5"/>
            <w:shd w:val="clear" w:color="auto" w:fill="FFFF99"/>
          </w:tcPr>
          <w:p w14:paraId="478BBBEB" w14:textId="77777777" w:rsidR="00035FD4" w:rsidRPr="00B21A2F" w:rsidRDefault="00035FD4" w:rsidP="00035FD4">
            <w:pPr>
              <w:rPr>
                <w:b/>
                <w:sz w:val="20"/>
                <w:szCs w:val="20"/>
              </w:rPr>
            </w:pPr>
            <w:r w:rsidRPr="00B21A2F">
              <w:rPr>
                <w:sz w:val="20"/>
                <w:szCs w:val="20"/>
              </w:rPr>
              <w:t>The management regime does not have to be a formal statutory fishery management plan as such, and may include non-statutory management arrangements or management policies and programs. The regime should:</w:t>
            </w:r>
          </w:p>
        </w:tc>
      </w:tr>
      <w:tr w:rsidR="00035FD4" w:rsidRPr="00B21A2F" w14:paraId="478BBBF2" w14:textId="77777777" w:rsidTr="00801EBD">
        <w:tc>
          <w:tcPr>
            <w:tcW w:w="1500" w:type="pct"/>
            <w:shd w:val="clear" w:color="auto" w:fill="auto"/>
          </w:tcPr>
          <w:p w14:paraId="478BBBED" w14:textId="77777777" w:rsidR="00035FD4" w:rsidRPr="00B21A2F" w:rsidRDefault="00035FD4" w:rsidP="00035FD4">
            <w:pPr>
              <w:rPr>
                <w:sz w:val="20"/>
                <w:szCs w:val="20"/>
              </w:rPr>
            </w:pPr>
            <w:r w:rsidRPr="00B21A2F">
              <w:rPr>
                <w:sz w:val="20"/>
                <w:szCs w:val="20"/>
              </w:rPr>
              <w:t>Be documented, publicly available and transparent</w:t>
            </w:r>
          </w:p>
        </w:tc>
        <w:tc>
          <w:tcPr>
            <w:tcW w:w="2000" w:type="pct"/>
            <w:gridSpan w:val="4"/>
            <w:shd w:val="clear" w:color="auto" w:fill="92D050"/>
          </w:tcPr>
          <w:p w14:paraId="1C65A6FA" w14:textId="35669CC7" w:rsidR="00035FD4" w:rsidRPr="00B21A2F" w:rsidRDefault="00035FD4" w:rsidP="00035FD4">
            <w:pPr>
              <w:rPr>
                <w:b/>
                <w:sz w:val="20"/>
                <w:szCs w:val="20"/>
              </w:rPr>
            </w:pPr>
            <w:r w:rsidRPr="00B21A2F">
              <w:rPr>
                <w:b/>
                <w:sz w:val="20"/>
                <w:szCs w:val="20"/>
              </w:rPr>
              <w:t>Meets</w:t>
            </w:r>
            <w:r w:rsidR="00144823">
              <w:rPr>
                <w:b/>
                <w:sz w:val="20"/>
                <w:szCs w:val="20"/>
              </w:rPr>
              <w:t>.</w:t>
            </w:r>
          </w:p>
          <w:p w14:paraId="478BBBF1" w14:textId="2C193A9B" w:rsidR="00035FD4" w:rsidRPr="00B21A2F" w:rsidRDefault="00035FD4" w:rsidP="00997E90">
            <w:pPr>
              <w:rPr>
                <w:sz w:val="20"/>
                <w:szCs w:val="20"/>
              </w:rPr>
            </w:pPr>
            <w:r w:rsidRPr="00B21A2F">
              <w:rPr>
                <w:sz w:val="20"/>
                <w:szCs w:val="20"/>
              </w:rPr>
              <w:t xml:space="preserve">The </w:t>
            </w:r>
            <w:r w:rsidR="00997E90">
              <w:rPr>
                <w:sz w:val="20"/>
                <w:szCs w:val="20"/>
              </w:rPr>
              <w:t>Department of Economic Development, Jobs, Transport and Resources</w:t>
            </w:r>
            <w:r w:rsidRPr="00B21A2F">
              <w:rPr>
                <w:sz w:val="20"/>
                <w:szCs w:val="20"/>
              </w:rPr>
              <w:t xml:space="preserve"> (</w:t>
            </w:r>
            <w:r w:rsidR="00997E90">
              <w:rPr>
                <w:sz w:val="20"/>
                <w:szCs w:val="20"/>
              </w:rPr>
              <w:t>DEDJTR</w:t>
            </w:r>
            <w:r w:rsidRPr="00B21A2F">
              <w:rPr>
                <w:sz w:val="20"/>
                <w:szCs w:val="20"/>
              </w:rPr>
              <w:t>) manages the Abalone Fishery (the fishery) through the Wild Harvest Abalone Fishery Management Plan 2015 (</w:t>
            </w:r>
            <w:r w:rsidR="007343E0">
              <w:rPr>
                <w:sz w:val="20"/>
                <w:szCs w:val="20"/>
              </w:rPr>
              <w:t xml:space="preserve">Fishery </w:t>
            </w:r>
            <w:r w:rsidRPr="00B21A2F">
              <w:rPr>
                <w:sz w:val="20"/>
                <w:szCs w:val="20"/>
              </w:rPr>
              <w:t xml:space="preserve">Management Plan) and Fisheries Regulations 2009 (VIC), and in accordance with the </w:t>
            </w:r>
            <w:r w:rsidRPr="00B21A2F">
              <w:rPr>
                <w:i/>
                <w:sz w:val="20"/>
                <w:szCs w:val="20"/>
              </w:rPr>
              <w:t>Fisheries Act 1995</w:t>
            </w:r>
            <w:r w:rsidRPr="00B21A2F">
              <w:rPr>
                <w:sz w:val="20"/>
                <w:szCs w:val="20"/>
              </w:rPr>
              <w:t xml:space="preserve"> (VIC). The management regime is documented, publicly available and transparent.</w:t>
            </w:r>
          </w:p>
        </w:tc>
      </w:tr>
      <w:tr w:rsidR="00035FD4" w:rsidRPr="00B21A2F" w14:paraId="478BBBF8" w14:textId="77777777" w:rsidTr="00801EBD">
        <w:tc>
          <w:tcPr>
            <w:tcW w:w="1500" w:type="pct"/>
            <w:shd w:val="clear" w:color="auto" w:fill="auto"/>
          </w:tcPr>
          <w:p w14:paraId="478BBBF3" w14:textId="77777777" w:rsidR="00035FD4" w:rsidRPr="00B21A2F" w:rsidRDefault="00035FD4" w:rsidP="00035FD4">
            <w:pPr>
              <w:rPr>
                <w:sz w:val="20"/>
                <w:szCs w:val="20"/>
              </w:rPr>
            </w:pPr>
            <w:r w:rsidRPr="00B21A2F">
              <w:rPr>
                <w:sz w:val="20"/>
                <w:szCs w:val="20"/>
              </w:rPr>
              <w:t>Be developed through a consultative process providing opportunity to all interested and affected parties, including the general public</w:t>
            </w:r>
          </w:p>
        </w:tc>
        <w:tc>
          <w:tcPr>
            <w:tcW w:w="2000" w:type="pct"/>
            <w:gridSpan w:val="4"/>
            <w:shd w:val="clear" w:color="auto" w:fill="92D050"/>
          </w:tcPr>
          <w:p w14:paraId="24A7B3DD" w14:textId="494BF7E7" w:rsidR="00035FD4" w:rsidRPr="00B21A2F" w:rsidRDefault="00035FD4" w:rsidP="00035FD4">
            <w:pPr>
              <w:rPr>
                <w:b/>
                <w:sz w:val="20"/>
                <w:szCs w:val="20"/>
              </w:rPr>
            </w:pPr>
            <w:r w:rsidRPr="00B21A2F">
              <w:rPr>
                <w:b/>
                <w:sz w:val="20"/>
                <w:szCs w:val="20"/>
              </w:rPr>
              <w:t>Meets</w:t>
            </w:r>
            <w:r w:rsidR="00144823">
              <w:rPr>
                <w:b/>
                <w:sz w:val="20"/>
                <w:szCs w:val="20"/>
              </w:rPr>
              <w:t>.</w:t>
            </w:r>
          </w:p>
          <w:p w14:paraId="478BBBF7" w14:textId="5ECEBC13" w:rsidR="00035FD4" w:rsidRPr="00B21A2F" w:rsidRDefault="00035FD4" w:rsidP="00035FD4">
            <w:pPr>
              <w:rPr>
                <w:sz w:val="20"/>
                <w:szCs w:val="20"/>
              </w:rPr>
            </w:pPr>
            <w:r w:rsidRPr="00B21A2F">
              <w:rPr>
                <w:sz w:val="20"/>
                <w:szCs w:val="20"/>
              </w:rPr>
              <w:t xml:space="preserve">Fully open and transparent public process. Development of the </w:t>
            </w:r>
            <w:r w:rsidR="007343E0">
              <w:rPr>
                <w:sz w:val="20"/>
                <w:szCs w:val="20"/>
              </w:rPr>
              <w:t xml:space="preserve">Fishery </w:t>
            </w:r>
            <w:r w:rsidRPr="00B21A2F">
              <w:rPr>
                <w:sz w:val="20"/>
                <w:szCs w:val="20"/>
              </w:rPr>
              <w:t>Management Plan</w:t>
            </w:r>
            <w:r w:rsidRPr="00B21A2F" w:rsidDel="004830EE">
              <w:rPr>
                <w:sz w:val="20"/>
                <w:szCs w:val="20"/>
              </w:rPr>
              <w:t xml:space="preserve"> </w:t>
            </w:r>
            <w:r w:rsidRPr="00B21A2F">
              <w:rPr>
                <w:sz w:val="20"/>
                <w:szCs w:val="20"/>
              </w:rPr>
              <w:t xml:space="preserve">followed a legislated consultation process with opportunities for interested and affected parties to contribute. Under state legislation, the </w:t>
            </w:r>
            <w:r w:rsidR="007343E0">
              <w:rPr>
                <w:sz w:val="20"/>
                <w:szCs w:val="20"/>
              </w:rPr>
              <w:t xml:space="preserve">Fishery </w:t>
            </w:r>
            <w:r w:rsidRPr="00B21A2F">
              <w:rPr>
                <w:sz w:val="20"/>
                <w:szCs w:val="20"/>
              </w:rPr>
              <w:t>Management Plan was made available for public comment for at least 60 days prior to it being approved by the minister. All interested and affected parties including the public were provided with opportunities to engage in the consultation process.</w:t>
            </w:r>
          </w:p>
        </w:tc>
      </w:tr>
      <w:tr w:rsidR="00035FD4" w:rsidRPr="00B21A2F" w14:paraId="478BBC00" w14:textId="77777777" w:rsidTr="00801EBD">
        <w:tc>
          <w:tcPr>
            <w:tcW w:w="1500" w:type="pct"/>
            <w:shd w:val="clear" w:color="auto" w:fill="auto"/>
          </w:tcPr>
          <w:p w14:paraId="478BBBF9" w14:textId="77777777" w:rsidR="00035FD4" w:rsidRPr="00B21A2F" w:rsidRDefault="00035FD4" w:rsidP="00035FD4">
            <w:pPr>
              <w:rPr>
                <w:sz w:val="20"/>
                <w:szCs w:val="20"/>
              </w:rPr>
            </w:pPr>
            <w:r w:rsidRPr="00B21A2F">
              <w:rPr>
                <w:sz w:val="20"/>
                <w:szCs w:val="20"/>
              </w:rPr>
              <w:t>Ensure that a range of expertise and community interests are involved in individual fishery management committees and during the stock assessment process</w:t>
            </w:r>
          </w:p>
        </w:tc>
        <w:tc>
          <w:tcPr>
            <w:tcW w:w="2000" w:type="pct"/>
            <w:gridSpan w:val="4"/>
            <w:shd w:val="clear" w:color="auto" w:fill="92D050"/>
          </w:tcPr>
          <w:p w14:paraId="4F4F8D55" w14:textId="4FB973DC" w:rsidR="00035FD4" w:rsidRPr="00B21A2F" w:rsidRDefault="00035FD4" w:rsidP="00035FD4">
            <w:pPr>
              <w:rPr>
                <w:b/>
                <w:sz w:val="20"/>
                <w:szCs w:val="20"/>
              </w:rPr>
            </w:pPr>
            <w:r w:rsidRPr="00B21A2F">
              <w:rPr>
                <w:b/>
                <w:sz w:val="20"/>
                <w:szCs w:val="20"/>
              </w:rPr>
              <w:t>Meets</w:t>
            </w:r>
            <w:r w:rsidR="00144823">
              <w:rPr>
                <w:b/>
                <w:sz w:val="20"/>
                <w:szCs w:val="20"/>
              </w:rPr>
              <w:t>.</w:t>
            </w:r>
          </w:p>
          <w:p w14:paraId="478BBBFF" w14:textId="19C84C4D" w:rsidR="00035FD4" w:rsidRPr="00B21A2F" w:rsidRDefault="00035FD4" w:rsidP="00801EBD">
            <w:pPr>
              <w:rPr>
                <w:sz w:val="20"/>
                <w:szCs w:val="20"/>
              </w:rPr>
            </w:pPr>
            <w:r w:rsidRPr="00B21A2F">
              <w:rPr>
                <w:sz w:val="20"/>
                <w:szCs w:val="20"/>
              </w:rPr>
              <w:t>A range of expertise and community interests provide input to managing the fishery. Annual fishery management workshops are organised for each of the three management zones (i.e. Western, Central and Eastern). Annual Stock Assessment and Quota Setting Workshops involve commercial quota holders and abalone divers, recreational fishing sector representatives and other interested stakeholders including Indigenous an</w:t>
            </w:r>
            <w:r w:rsidR="00801EBD">
              <w:rPr>
                <w:sz w:val="20"/>
                <w:szCs w:val="20"/>
              </w:rPr>
              <w:t>d non-government organisations</w:t>
            </w:r>
            <w:r w:rsidRPr="00B21A2F">
              <w:rPr>
                <w:sz w:val="20"/>
                <w:szCs w:val="20"/>
              </w:rPr>
              <w:t xml:space="preserve">. A steering committee comprising commercial and recreational fishing stakeholders and conservation interests and an independent scientist assisted with the development of the </w:t>
            </w:r>
            <w:r w:rsidR="007343E0">
              <w:rPr>
                <w:sz w:val="20"/>
                <w:szCs w:val="20"/>
              </w:rPr>
              <w:t xml:space="preserve">Fishery </w:t>
            </w:r>
            <w:r w:rsidRPr="00B21A2F">
              <w:rPr>
                <w:sz w:val="20"/>
                <w:szCs w:val="20"/>
              </w:rPr>
              <w:t xml:space="preserve">Management Plan. </w:t>
            </w:r>
            <w:r w:rsidR="00997E90">
              <w:rPr>
                <w:sz w:val="20"/>
                <w:szCs w:val="20"/>
              </w:rPr>
              <w:t xml:space="preserve">DEDJTR </w:t>
            </w:r>
            <w:r w:rsidRPr="00B21A2F">
              <w:rPr>
                <w:sz w:val="20"/>
                <w:szCs w:val="20"/>
              </w:rPr>
              <w:t>provides reports to update stakeholders on catch and size limits. Industry-convened workshops provide updates for the commercial sector on catch and size limits.</w:t>
            </w:r>
          </w:p>
        </w:tc>
      </w:tr>
      <w:tr w:rsidR="00035FD4" w:rsidRPr="00B21A2F" w14:paraId="478BBC08" w14:textId="77777777" w:rsidTr="00801EBD">
        <w:tc>
          <w:tcPr>
            <w:tcW w:w="1500" w:type="pct"/>
            <w:shd w:val="clear" w:color="auto" w:fill="auto"/>
          </w:tcPr>
          <w:p w14:paraId="478BBC01" w14:textId="77777777" w:rsidR="00035FD4" w:rsidRPr="00B21A2F" w:rsidRDefault="00035FD4" w:rsidP="00035FD4">
            <w:pPr>
              <w:rPr>
                <w:sz w:val="20"/>
                <w:szCs w:val="20"/>
              </w:rPr>
            </w:pPr>
            <w:r w:rsidRPr="00B21A2F">
              <w:rPr>
                <w:sz w:val="20"/>
                <w:szCs w:val="20"/>
              </w:rPr>
              <w:t>Be strategic, containing objectives and performance criteria by which the effectiveness of the management arrangements are measured</w:t>
            </w:r>
          </w:p>
        </w:tc>
        <w:tc>
          <w:tcPr>
            <w:tcW w:w="2000" w:type="pct"/>
            <w:gridSpan w:val="4"/>
            <w:shd w:val="clear" w:color="auto" w:fill="FFC000"/>
          </w:tcPr>
          <w:p w14:paraId="6F763A19" w14:textId="796F6B9C" w:rsidR="00035FD4" w:rsidRPr="00B21A2F" w:rsidRDefault="00035FD4" w:rsidP="00035FD4">
            <w:pPr>
              <w:rPr>
                <w:b/>
                <w:sz w:val="20"/>
                <w:szCs w:val="20"/>
              </w:rPr>
            </w:pPr>
            <w:r w:rsidRPr="00B21A2F">
              <w:rPr>
                <w:b/>
                <w:sz w:val="20"/>
                <w:szCs w:val="20"/>
              </w:rPr>
              <w:t>Partially meets</w:t>
            </w:r>
            <w:r w:rsidR="00144823">
              <w:rPr>
                <w:b/>
                <w:sz w:val="20"/>
                <w:szCs w:val="20"/>
              </w:rPr>
              <w:t>.</w:t>
            </w:r>
          </w:p>
          <w:p w14:paraId="478BBC07" w14:textId="31D135B9" w:rsidR="00035FD4" w:rsidRPr="00B21A2F" w:rsidRDefault="00035FD4" w:rsidP="00035FD4">
            <w:pPr>
              <w:rPr>
                <w:sz w:val="20"/>
                <w:szCs w:val="20"/>
              </w:rPr>
            </w:pPr>
            <w:r w:rsidRPr="00B21A2F">
              <w:rPr>
                <w:sz w:val="20"/>
                <w:szCs w:val="20"/>
              </w:rPr>
              <w:t xml:space="preserve">Has general objectives and performance criteria, which at the time of assessment are not regularly used to assess the fishery’s effectiveness. The </w:t>
            </w:r>
            <w:r w:rsidR="007343E0">
              <w:rPr>
                <w:sz w:val="20"/>
                <w:szCs w:val="20"/>
              </w:rPr>
              <w:t xml:space="preserve">Fishery </w:t>
            </w:r>
            <w:r w:rsidRPr="00B21A2F">
              <w:rPr>
                <w:sz w:val="20"/>
                <w:szCs w:val="20"/>
              </w:rPr>
              <w:t xml:space="preserve">Management Plan contains strategic objectives linked to actions and performance criteria to measure the effectiveness of the management arrangements, however the fishery has been under increasing fishing pressure. New harvest strategies under development by industry for each management zone will contain clear objectives, reference points, triggers and decision rules. The harvest strategies will be informed by fishery dependent and independent data and qualitative evidence from divers. The </w:t>
            </w:r>
            <w:r w:rsidR="007343E0">
              <w:rPr>
                <w:sz w:val="20"/>
                <w:szCs w:val="20"/>
              </w:rPr>
              <w:t xml:space="preserve">Fishery </w:t>
            </w:r>
            <w:r w:rsidRPr="00B21A2F">
              <w:rPr>
                <w:sz w:val="20"/>
                <w:szCs w:val="20"/>
              </w:rPr>
              <w:t xml:space="preserve">Management Plan represents a shift away from an exclusively model-centric approach where model outputs linked to biomass target and trigger reference points (performance </w:t>
            </w:r>
            <w:r w:rsidRPr="00B21A2F">
              <w:rPr>
                <w:sz w:val="20"/>
                <w:szCs w:val="20"/>
              </w:rPr>
              <w:lastRenderedPageBreak/>
              <w:t>indicators) were the primary determinants of TACC decisions. Modelling of Australian abalone fisheries has progressed towards management strategy evaluation (MSE) for generating management advice from this technology.</w:t>
            </w:r>
          </w:p>
        </w:tc>
      </w:tr>
      <w:tr w:rsidR="00035FD4" w:rsidRPr="00B21A2F" w14:paraId="478BBC1C" w14:textId="77777777" w:rsidTr="00801EBD">
        <w:tc>
          <w:tcPr>
            <w:tcW w:w="1500" w:type="pct"/>
            <w:shd w:val="clear" w:color="auto" w:fill="auto"/>
          </w:tcPr>
          <w:p w14:paraId="478BBC09" w14:textId="77777777" w:rsidR="00035FD4" w:rsidRPr="00B21A2F" w:rsidRDefault="00035FD4" w:rsidP="00035FD4">
            <w:pPr>
              <w:rPr>
                <w:sz w:val="20"/>
                <w:szCs w:val="20"/>
              </w:rPr>
            </w:pPr>
            <w:r w:rsidRPr="00B21A2F">
              <w:rPr>
                <w:sz w:val="20"/>
                <w:szCs w:val="20"/>
              </w:rPr>
              <w:lastRenderedPageBreak/>
              <w:t>Be capable of controlling the level of harvest in the fishery using input and/or output controls</w:t>
            </w:r>
          </w:p>
        </w:tc>
        <w:tc>
          <w:tcPr>
            <w:tcW w:w="2000" w:type="pct"/>
            <w:gridSpan w:val="4"/>
            <w:shd w:val="clear" w:color="auto" w:fill="92D050"/>
          </w:tcPr>
          <w:p w14:paraId="41D6C880" w14:textId="274C2F81" w:rsidR="00035FD4" w:rsidRPr="00B21A2F" w:rsidRDefault="00912B5C" w:rsidP="00035FD4">
            <w:pPr>
              <w:rPr>
                <w:b/>
                <w:sz w:val="20"/>
                <w:szCs w:val="20"/>
              </w:rPr>
            </w:pPr>
            <w:r>
              <w:rPr>
                <w:b/>
                <w:sz w:val="20"/>
                <w:szCs w:val="20"/>
              </w:rPr>
              <w:t>Meets</w:t>
            </w:r>
            <w:r w:rsidR="00EE516F">
              <w:rPr>
                <w:b/>
                <w:sz w:val="20"/>
                <w:szCs w:val="20"/>
              </w:rPr>
              <w:t>.</w:t>
            </w:r>
          </w:p>
          <w:p w14:paraId="478BBC0D" w14:textId="47E765AF" w:rsidR="00035FD4" w:rsidRPr="00B21A2F" w:rsidRDefault="007343E0" w:rsidP="00035FD4">
            <w:pPr>
              <w:rPr>
                <w:sz w:val="20"/>
                <w:szCs w:val="20"/>
              </w:rPr>
            </w:pPr>
            <w:r>
              <w:rPr>
                <w:sz w:val="20"/>
                <w:szCs w:val="20"/>
              </w:rPr>
              <w:t xml:space="preserve">The Fishery </w:t>
            </w:r>
            <w:r w:rsidR="00035FD4" w:rsidRPr="00B21A2F">
              <w:rPr>
                <w:sz w:val="20"/>
                <w:szCs w:val="20"/>
              </w:rPr>
              <w:t>Management Plan contains measures capable of controlling harvest levels based primarily on output controls and input controls as a secondary mechanism.</w:t>
            </w:r>
          </w:p>
          <w:p w14:paraId="478BBC0E" w14:textId="77777777" w:rsidR="00035FD4" w:rsidRPr="00B21A2F" w:rsidRDefault="00035FD4" w:rsidP="00035FD4">
            <w:pPr>
              <w:pStyle w:val="Heading5"/>
              <w:spacing w:after="60"/>
              <w:rPr>
                <w:sz w:val="20"/>
                <w:szCs w:val="20"/>
              </w:rPr>
            </w:pPr>
            <w:r w:rsidRPr="00B21A2F">
              <w:rPr>
                <w:sz w:val="20"/>
                <w:szCs w:val="20"/>
              </w:rPr>
              <w:t>Output controls</w:t>
            </w:r>
          </w:p>
          <w:p w14:paraId="478BBC0F" w14:textId="0887BB5A" w:rsidR="00035FD4" w:rsidRPr="00B21A2F" w:rsidRDefault="00747B21" w:rsidP="00035FD4">
            <w:pPr>
              <w:pStyle w:val="ListBullet"/>
              <w:ind w:left="369" w:hanging="369"/>
              <w:rPr>
                <w:szCs w:val="20"/>
              </w:rPr>
            </w:pPr>
            <w:r>
              <w:rPr>
                <w:szCs w:val="20"/>
              </w:rPr>
              <w:t>a</w:t>
            </w:r>
            <w:r w:rsidR="00035FD4" w:rsidRPr="00B21A2F">
              <w:rPr>
                <w:szCs w:val="20"/>
              </w:rPr>
              <w:t>nnual TACC for each management zone</w:t>
            </w:r>
          </w:p>
          <w:p w14:paraId="478BBC10" w14:textId="412CE59E" w:rsidR="00035FD4" w:rsidRPr="00B21A2F" w:rsidRDefault="00747B21" w:rsidP="00035FD4">
            <w:pPr>
              <w:pStyle w:val="ListBullet"/>
              <w:ind w:left="369" w:hanging="369"/>
              <w:rPr>
                <w:szCs w:val="20"/>
              </w:rPr>
            </w:pPr>
            <w:r>
              <w:rPr>
                <w:szCs w:val="20"/>
              </w:rPr>
              <w:t>i</w:t>
            </w:r>
            <w:r w:rsidR="00035FD4" w:rsidRPr="00B21A2F">
              <w:rPr>
                <w:szCs w:val="20"/>
              </w:rPr>
              <w:t>ndividual transferable quota (ITQ)</w:t>
            </w:r>
          </w:p>
          <w:p w14:paraId="478BBC11" w14:textId="0E1AC054" w:rsidR="00035FD4" w:rsidRPr="00B21A2F" w:rsidRDefault="00747B21" w:rsidP="00035FD4">
            <w:pPr>
              <w:pStyle w:val="ListBullet"/>
              <w:ind w:left="369" w:hanging="369"/>
              <w:rPr>
                <w:szCs w:val="20"/>
              </w:rPr>
            </w:pPr>
            <w:r>
              <w:rPr>
                <w:szCs w:val="20"/>
              </w:rPr>
              <w:t>z</w:t>
            </w:r>
            <w:r w:rsidR="00035FD4" w:rsidRPr="00B21A2F">
              <w:rPr>
                <w:szCs w:val="20"/>
              </w:rPr>
              <w:t>one-specific Abalone Fishery Access Licence, and</w:t>
            </w:r>
          </w:p>
          <w:p w14:paraId="478BBC12" w14:textId="48FE8FAB" w:rsidR="00035FD4" w:rsidRPr="00B21A2F" w:rsidRDefault="00747B21" w:rsidP="00035FD4">
            <w:pPr>
              <w:pStyle w:val="ListBullet"/>
              <w:ind w:left="369" w:hanging="369"/>
              <w:rPr>
                <w:szCs w:val="20"/>
              </w:rPr>
            </w:pPr>
            <w:r>
              <w:rPr>
                <w:szCs w:val="20"/>
              </w:rPr>
              <w:t>r</w:t>
            </w:r>
            <w:r w:rsidR="00035FD4" w:rsidRPr="00B21A2F">
              <w:rPr>
                <w:szCs w:val="20"/>
              </w:rPr>
              <w:t>ecreational daily bag limit and possession limits</w:t>
            </w:r>
          </w:p>
          <w:p w14:paraId="478BBC13" w14:textId="77777777" w:rsidR="00035FD4" w:rsidRPr="00B21A2F" w:rsidRDefault="00035FD4" w:rsidP="00035FD4">
            <w:pPr>
              <w:pStyle w:val="Heading5"/>
              <w:spacing w:after="60"/>
              <w:rPr>
                <w:sz w:val="20"/>
                <w:szCs w:val="20"/>
              </w:rPr>
            </w:pPr>
            <w:r w:rsidRPr="00B21A2F">
              <w:rPr>
                <w:sz w:val="20"/>
                <w:szCs w:val="20"/>
              </w:rPr>
              <w:t>Input controls</w:t>
            </w:r>
          </w:p>
          <w:p w14:paraId="478BBC16" w14:textId="1C934210" w:rsidR="00035FD4" w:rsidRPr="00B21A2F" w:rsidRDefault="00747B21" w:rsidP="00035FD4">
            <w:pPr>
              <w:pStyle w:val="ListBullet"/>
              <w:ind w:left="369" w:hanging="369"/>
              <w:rPr>
                <w:szCs w:val="20"/>
              </w:rPr>
            </w:pPr>
            <w:proofErr w:type="gramStart"/>
            <w:r>
              <w:rPr>
                <w:szCs w:val="20"/>
              </w:rPr>
              <w:t>s</w:t>
            </w:r>
            <w:r w:rsidR="00035FD4" w:rsidRPr="00B21A2F">
              <w:rPr>
                <w:szCs w:val="20"/>
              </w:rPr>
              <w:t>patial</w:t>
            </w:r>
            <w:proofErr w:type="gramEnd"/>
            <w:r w:rsidR="00035FD4" w:rsidRPr="00B21A2F">
              <w:rPr>
                <w:szCs w:val="20"/>
              </w:rPr>
              <w:t xml:space="preserve"> closures including permanent closure for </w:t>
            </w:r>
            <w:proofErr w:type="spellStart"/>
            <w:r w:rsidR="00035FD4" w:rsidRPr="00B21A2F">
              <w:rPr>
                <w:szCs w:val="20"/>
              </w:rPr>
              <w:t>Greenlip</w:t>
            </w:r>
            <w:proofErr w:type="spellEnd"/>
            <w:r w:rsidR="00035FD4" w:rsidRPr="00B21A2F">
              <w:rPr>
                <w:szCs w:val="20"/>
              </w:rPr>
              <w:t xml:space="preserve"> Abalone in Port Phillip Bay, and permanent closure of central Victorian waters to recreational fishery except for special events (~62 days/year).</w:t>
            </w:r>
          </w:p>
          <w:p w14:paraId="478BBC17" w14:textId="1343C851" w:rsidR="00035FD4" w:rsidRPr="00B21A2F" w:rsidRDefault="00747B21" w:rsidP="00035FD4">
            <w:pPr>
              <w:pStyle w:val="ListBullet"/>
              <w:ind w:left="369" w:hanging="369"/>
              <w:rPr>
                <w:szCs w:val="20"/>
              </w:rPr>
            </w:pPr>
            <w:r>
              <w:rPr>
                <w:szCs w:val="20"/>
              </w:rPr>
              <w:t>f</w:t>
            </w:r>
            <w:r w:rsidR="00035FD4" w:rsidRPr="00B21A2F">
              <w:rPr>
                <w:szCs w:val="20"/>
              </w:rPr>
              <w:t>ishing restricted to daylight hours (sunrise to sunset)</w:t>
            </w:r>
          </w:p>
          <w:p w14:paraId="478BBC18" w14:textId="05B0F767" w:rsidR="00035FD4" w:rsidRPr="00B21A2F" w:rsidRDefault="00747B21" w:rsidP="00035FD4">
            <w:pPr>
              <w:pStyle w:val="ListBullet"/>
              <w:ind w:left="369" w:hanging="369"/>
              <w:rPr>
                <w:szCs w:val="20"/>
              </w:rPr>
            </w:pPr>
            <w:r>
              <w:rPr>
                <w:szCs w:val="20"/>
              </w:rPr>
              <w:t>l</w:t>
            </w:r>
            <w:r w:rsidR="00035FD4" w:rsidRPr="00B21A2F">
              <w:rPr>
                <w:szCs w:val="20"/>
              </w:rPr>
              <w:t>imited entry - max 71 licences between Western Zone (14), Central Zone (34) and Eastern Zone (23)</w:t>
            </w:r>
          </w:p>
          <w:p w14:paraId="478BBC19" w14:textId="0B94CB47" w:rsidR="00035FD4" w:rsidRPr="00B21A2F" w:rsidRDefault="00747B21" w:rsidP="00035FD4">
            <w:pPr>
              <w:pStyle w:val="ListBullet"/>
              <w:ind w:left="369" w:hanging="369"/>
              <w:rPr>
                <w:szCs w:val="20"/>
              </w:rPr>
            </w:pPr>
            <w:r>
              <w:rPr>
                <w:szCs w:val="20"/>
              </w:rPr>
              <w:t>l</w:t>
            </w:r>
            <w:r w:rsidR="00035FD4" w:rsidRPr="00B21A2F">
              <w:rPr>
                <w:szCs w:val="20"/>
              </w:rPr>
              <w:t>egal minimum size limit for each management zone</w:t>
            </w:r>
          </w:p>
          <w:p w14:paraId="478BBC1A" w14:textId="4FBB2BE9" w:rsidR="00035FD4" w:rsidRPr="00B21A2F" w:rsidRDefault="00747B21" w:rsidP="00035FD4">
            <w:pPr>
              <w:pStyle w:val="ListBullet"/>
              <w:ind w:left="369" w:hanging="369"/>
              <w:rPr>
                <w:szCs w:val="20"/>
              </w:rPr>
            </w:pPr>
            <w:r>
              <w:rPr>
                <w:szCs w:val="20"/>
              </w:rPr>
              <w:t>g</w:t>
            </w:r>
            <w:r w:rsidR="00035FD4" w:rsidRPr="00B21A2F">
              <w:rPr>
                <w:szCs w:val="20"/>
              </w:rPr>
              <w:t>ear restrictions (abalone removal tool, SCUBA, and hookah), and</w:t>
            </w:r>
          </w:p>
          <w:p w14:paraId="478BBC1B" w14:textId="71E90AD6" w:rsidR="00035FD4" w:rsidRPr="00B21A2F" w:rsidRDefault="00747B21" w:rsidP="00035FD4">
            <w:pPr>
              <w:pStyle w:val="ListBullet"/>
              <w:ind w:left="369" w:hanging="369"/>
              <w:rPr>
                <w:szCs w:val="20"/>
              </w:rPr>
            </w:pPr>
            <w:proofErr w:type="gramStart"/>
            <w:r>
              <w:rPr>
                <w:szCs w:val="20"/>
              </w:rPr>
              <w:t>s</w:t>
            </w:r>
            <w:r w:rsidR="00035FD4" w:rsidRPr="00B21A2F">
              <w:rPr>
                <w:szCs w:val="20"/>
              </w:rPr>
              <w:t>patial</w:t>
            </w:r>
            <w:proofErr w:type="gramEnd"/>
            <w:r w:rsidR="00035FD4" w:rsidRPr="00B21A2F">
              <w:rPr>
                <w:szCs w:val="20"/>
              </w:rPr>
              <w:t xml:space="preserve"> management (Western Zone, Central Zone and Eastern Zone) with individual TACCs for different species.</w:t>
            </w:r>
          </w:p>
        </w:tc>
      </w:tr>
      <w:tr w:rsidR="00035FD4" w:rsidRPr="00B21A2F" w14:paraId="478BBC23" w14:textId="77777777" w:rsidTr="00801EBD">
        <w:tc>
          <w:tcPr>
            <w:tcW w:w="1500" w:type="pct"/>
            <w:shd w:val="clear" w:color="auto" w:fill="auto"/>
          </w:tcPr>
          <w:p w14:paraId="478BBC1D" w14:textId="77777777" w:rsidR="00035FD4" w:rsidRPr="00B21A2F" w:rsidRDefault="00035FD4" w:rsidP="00035FD4">
            <w:pPr>
              <w:rPr>
                <w:sz w:val="20"/>
                <w:szCs w:val="20"/>
              </w:rPr>
            </w:pPr>
            <w:r w:rsidRPr="00B21A2F">
              <w:rPr>
                <w:sz w:val="20"/>
                <w:szCs w:val="20"/>
              </w:rPr>
              <w:t>Contain the means of enforcing critical aspects of the management arrangements</w:t>
            </w:r>
          </w:p>
        </w:tc>
        <w:tc>
          <w:tcPr>
            <w:tcW w:w="2000" w:type="pct"/>
            <w:gridSpan w:val="4"/>
            <w:shd w:val="clear" w:color="auto" w:fill="92D050"/>
          </w:tcPr>
          <w:p w14:paraId="5B4C12EE" w14:textId="20D18C19" w:rsidR="00035FD4" w:rsidRPr="00B21A2F" w:rsidRDefault="00912B5C" w:rsidP="00035FD4">
            <w:pPr>
              <w:rPr>
                <w:b/>
                <w:sz w:val="20"/>
                <w:szCs w:val="20"/>
              </w:rPr>
            </w:pPr>
            <w:r>
              <w:rPr>
                <w:b/>
                <w:sz w:val="20"/>
                <w:szCs w:val="20"/>
              </w:rPr>
              <w:t>Meets</w:t>
            </w:r>
            <w:r w:rsidR="005E6C81">
              <w:rPr>
                <w:b/>
                <w:sz w:val="20"/>
                <w:szCs w:val="20"/>
              </w:rPr>
              <w:t>.</w:t>
            </w:r>
          </w:p>
          <w:p w14:paraId="478BBC22" w14:textId="1DA9140B" w:rsidR="00035FD4" w:rsidRPr="00B21A2F" w:rsidRDefault="00035FD4" w:rsidP="00035FD4">
            <w:pPr>
              <w:rPr>
                <w:sz w:val="20"/>
                <w:szCs w:val="20"/>
              </w:rPr>
            </w:pPr>
            <w:r w:rsidRPr="00B21A2F">
              <w:rPr>
                <w:sz w:val="20"/>
                <w:szCs w:val="20"/>
              </w:rPr>
              <w:t xml:space="preserve">Effective enforcement capability. </w:t>
            </w:r>
            <w:r w:rsidR="007343E0">
              <w:rPr>
                <w:sz w:val="20"/>
                <w:szCs w:val="20"/>
              </w:rPr>
              <w:t xml:space="preserve">The Fishery </w:t>
            </w:r>
            <w:r w:rsidRPr="00B21A2F">
              <w:rPr>
                <w:sz w:val="20"/>
                <w:szCs w:val="20"/>
              </w:rPr>
              <w:t xml:space="preserve">Management Plan contains enforcement measures supported by provisions under the Victorian Fisheries Act and Fisheries Regulations. </w:t>
            </w:r>
            <w:r w:rsidRPr="00B21A2F">
              <w:rPr>
                <w:sz w:val="20"/>
                <w:szCs w:val="20"/>
                <w:lang w:val="en-US"/>
              </w:rPr>
              <w:t xml:space="preserve">Keystone tools for managing harvest are Abalone Quota Management System (AQMS), </w:t>
            </w:r>
            <w:r w:rsidRPr="00B21A2F">
              <w:rPr>
                <w:sz w:val="20"/>
                <w:szCs w:val="20"/>
              </w:rPr>
              <w:t>individual transferable quota units, Total Allowable Commercial Catch (TACC) and random and targeted inspections by Fisheries Officers. The AQMS</w:t>
            </w:r>
            <w:r w:rsidRPr="00B21A2F">
              <w:rPr>
                <w:sz w:val="20"/>
                <w:szCs w:val="20"/>
                <w:lang w:val="en-US"/>
              </w:rPr>
              <w:t xml:space="preserve"> </w:t>
            </w:r>
            <w:r w:rsidRPr="00B21A2F">
              <w:rPr>
                <w:sz w:val="20"/>
                <w:szCs w:val="20"/>
              </w:rPr>
              <w:t xml:space="preserve">tracks catch from point of landing to the export or domestic retail sale of abalone. AQMS reporting begins at the point of landing. AQMS assists </w:t>
            </w:r>
            <w:r w:rsidR="00997E90">
              <w:rPr>
                <w:sz w:val="20"/>
                <w:szCs w:val="20"/>
              </w:rPr>
              <w:t xml:space="preserve">DEDJTR </w:t>
            </w:r>
            <w:r w:rsidRPr="00B21A2F">
              <w:rPr>
                <w:sz w:val="20"/>
                <w:szCs w:val="20"/>
              </w:rPr>
              <w:t>monitor the compliance of licence holders and processors. Compliance activities occur throughout the year and include random and targeted inspections on land and water. An annual compliance risk assessment helps determine the level of compliance activity</w:t>
            </w:r>
          </w:p>
        </w:tc>
      </w:tr>
      <w:tr w:rsidR="00035FD4" w:rsidRPr="00B21A2F" w14:paraId="478BBC2A" w14:textId="77777777" w:rsidTr="00801EBD">
        <w:tc>
          <w:tcPr>
            <w:tcW w:w="1500" w:type="pct"/>
            <w:shd w:val="clear" w:color="auto" w:fill="auto"/>
          </w:tcPr>
          <w:p w14:paraId="478BBC24" w14:textId="77777777" w:rsidR="00035FD4" w:rsidRPr="00B21A2F" w:rsidRDefault="00035FD4" w:rsidP="00035FD4">
            <w:pPr>
              <w:rPr>
                <w:sz w:val="20"/>
                <w:szCs w:val="20"/>
              </w:rPr>
            </w:pPr>
            <w:r w:rsidRPr="00B21A2F">
              <w:rPr>
                <w:sz w:val="20"/>
                <w:szCs w:val="20"/>
              </w:rPr>
              <w:t>Provide for the periodic review of the performance of the fishery management arrangements and the management strategies, objectives and criteria</w:t>
            </w:r>
          </w:p>
        </w:tc>
        <w:tc>
          <w:tcPr>
            <w:tcW w:w="2000" w:type="pct"/>
            <w:gridSpan w:val="4"/>
            <w:shd w:val="clear" w:color="auto" w:fill="FFC000"/>
          </w:tcPr>
          <w:p w14:paraId="3C3EB943" w14:textId="36F25762" w:rsidR="00035FD4" w:rsidRPr="00B21A2F" w:rsidRDefault="00912B5C" w:rsidP="00035FD4">
            <w:pPr>
              <w:rPr>
                <w:b/>
                <w:sz w:val="20"/>
                <w:szCs w:val="20"/>
              </w:rPr>
            </w:pPr>
            <w:r>
              <w:rPr>
                <w:b/>
                <w:sz w:val="20"/>
                <w:szCs w:val="20"/>
              </w:rPr>
              <w:t>Partially meets</w:t>
            </w:r>
            <w:r w:rsidR="005E6C81">
              <w:rPr>
                <w:b/>
                <w:sz w:val="20"/>
                <w:szCs w:val="20"/>
              </w:rPr>
              <w:t>.</w:t>
            </w:r>
          </w:p>
          <w:p w14:paraId="478BBC29" w14:textId="0C258717" w:rsidR="00035FD4" w:rsidRPr="00B21A2F" w:rsidRDefault="00035FD4" w:rsidP="00035FD4">
            <w:pPr>
              <w:rPr>
                <w:b/>
                <w:sz w:val="20"/>
                <w:szCs w:val="20"/>
              </w:rPr>
            </w:pPr>
            <w:r w:rsidRPr="00B21A2F">
              <w:rPr>
                <w:sz w:val="20"/>
                <w:szCs w:val="20"/>
              </w:rPr>
              <w:t xml:space="preserve">Performance reviews provided for, but not on regular timeframe. A review of management plans occurs approximately every five years and examines all aspects of the management arrangements including key performance criterion. This is supported by an annual review of the actions in the management plan to assess progress in delivering these actions. Annual stock assessments are undertaken for each management zone and provide the basis for setting the Total Allowable Commercial Catch. Stock assessments are not publicly available due to commercial-in-confidence. </w:t>
            </w:r>
            <w:r w:rsidR="00997E90">
              <w:rPr>
                <w:sz w:val="20"/>
                <w:szCs w:val="20"/>
              </w:rPr>
              <w:t xml:space="preserve">DEDJTR </w:t>
            </w:r>
            <w:r w:rsidRPr="00B21A2F">
              <w:rPr>
                <w:sz w:val="20"/>
                <w:szCs w:val="20"/>
              </w:rPr>
              <w:t xml:space="preserve">develops fishery status reports. The 2010 Status Report is the most recent that is publicly available. Fisheries Research </w:t>
            </w:r>
            <w:r w:rsidRPr="00B21A2F">
              <w:rPr>
                <w:sz w:val="20"/>
                <w:szCs w:val="20"/>
              </w:rPr>
              <w:lastRenderedPageBreak/>
              <w:t>Development Corporation (FRDC) develops an annual status of Australian fish stocks. The 2014 Stock Report is the most recent.</w:t>
            </w:r>
          </w:p>
        </w:tc>
      </w:tr>
      <w:tr w:rsidR="00035FD4" w:rsidRPr="00B21A2F" w14:paraId="478BBC30" w14:textId="77777777" w:rsidTr="00801EBD">
        <w:tc>
          <w:tcPr>
            <w:tcW w:w="1500" w:type="pct"/>
            <w:shd w:val="clear" w:color="auto" w:fill="auto"/>
          </w:tcPr>
          <w:p w14:paraId="478BBC2B" w14:textId="77777777" w:rsidR="00035FD4" w:rsidRPr="00B21A2F" w:rsidRDefault="00035FD4" w:rsidP="00035FD4">
            <w:pPr>
              <w:rPr>
                <w:sz w:val="20"/>
                <w:szCs w:val="20"/>
              </w:rPr>
            </w:pPr>
            <w:r w:rsidRPr="00B21A2F">
              <w:rPr>
                <w:sz w:val="20"/>
                <w:szCs w:val="20"/>
              </w:rPr>
              <w:lastRenderedPageBreak/>
              <w:t>Be capable of assessing, monitoring and avoiding, remedying or mitigating any adverse impacts on the wider marine ecosystem in which the target species lives and the fishery operates</w:t>
            </w:r>
          </w:p>
        </w:tc>
        <w:tc>
          <w:tcPr>
            <w:tcW w:w="2000" w:type="pct"/>
            <w:gridSpan w:val="4"/>
            <w:shd w:val="clear" w:color="auto" w:fill="92D050"/>
          </w:tcPr>
          <w:p w14:paraId="550CFAA0" w14:textId="720F36BE" w:rsidR="00035FD4" w:rsidRPr="00B21A2F" w:rsidRDefault="00912B5C" w:rsidP="00035FD4">
            <w:pPr>
              <w:rPr>
                <w:b/>
                <w:sz w:val="20"/>
                <w:szCs w:val="20"/>
              </w:rPr>
            </w:pPr>
            <w:r>
              <w:rPr>
                <w:b/>
                <w:sz w:val="20"/>
                <w:szCs w:val="20"/>
              </w:rPr>
              <w:t>Meets</w:t>
            </w:r>
            <w:r w:rsidR="005E6C81">
              <w:rPr>
                <w:b/>
                <w:sz w:val="20"/>
                <w:szCs w:val="20"/>
              </w:rPr>
              <w:t>.</w:t>
            </w:r>
          </w:p>
          <w:p w14:paraId="478BBC2F" w14:textId="2C36B2BF" w:rsidR="00035FD4" w:rsidRPr="00B21A2F" w:rsidRDefault="00035FD4" w:rsidP="00035FD4">
            <w:pPr>
              <w:rPr>
                <w:sz w:val="20"/>
                <w:szCs w:val="20"/>
              </w:rPr>
            </w:pPr>
            <w:r w:rsidRPr="00B21A2F">
              <w:rPr>
                <w:sz w:val="20"/>
                <w:szCs w:val="20"/>
              </w:rPr>
              <w:t xml:space="preserve">Management arrangements include actions and measures to identify and address any adverse impacts on the wider marine ecosystem. Annual fishery independent surveys provide information on the wider marine ecosystem, including the abundance of competitor and predator species, substrate, food organisms and shelter species. For example, see </w:t>
            </w:r>
            <w:r w:rsidR="00997E90" w:rsidRPr="00DF3F9E">
              <w:rPr>
                <w:sz w:val="20"/>
                <w:szCs w:val="20"/>
              </w:rPr>
              <w:t xml:space="preserve">Hamer </w:t>
            </w:r>
            <w:r w:rsidR="00997E90" w:rsidRPr="00DF3F9E">
              <w:rPr>
                <w:i/>
                <w:sz w:val="20"/>
                <w:szCs w:val="20"/>
              </w:rPr>
              <w:t>et al</w:t>
            </w:r>
            <w:r w:rsidR="00997E90" w:rsidRPr="00DF3F9E">
              <w:rPr>
                <w:sz w:val="20"/>
                <w:szCs w:val="20"/>
              </w:rPr>
              <w:t>. (2010)</w:t>
            </w:r>
            <w:r w:rsidRPr="00B21A2F">
              <w:rPr>
                <w:sz w:val="20"/>
                <w:szCs w:val="20"/>
              </w:rPr>
              <w:t>.</w:t>
            </w:r>
          </w:p>
        </w:tc>
      </w:tr>
      <w:tr w:rsidR="00035FD4" w:rsidRPr="00B21A2F" w14:paraId="478BBC36" w14:textId="77777777" w:rsidTr="00801EBD">
        <w:tc>
          <w:tcPr>
            <w:tcW w:w="1500" w:type="pct"/>
            <w:shd w:val="clear" w:color="auto" w:fill="auto"/>
          </w:tcPr>
          <w:p w14:paraId="478BBC31" w14:textId="77777777" w:rsidR="00035FD4" w:rsidRPr="00B21A2F" w:rsidRDefault="00035FD4" w:rsidP="00035FD4">
            <w:pPr>
              <w:rPr>
                <w:sz w:val="20"/>
                <w:szCs w:val="20"/>
              </w:rPr>
            </w:pPr>
            <w:r w:rsidRPr="00B21A2F">
              <w:rPr>
                <w:sz w:val="20"/>
                <w:szCs w:val="20"/>
              </w:rPr>
              <w:t>Requires compliance with relevant threat abatement plans, recovery plans, the National Policy on Fisheries Bycatch, and bycatch action strategies developed under the policy</w:t>
            </w:r>
          </w:p>
        </w:tc>
        <w:tc>
          <w:tcPr>
            <w:tcW w:w="2000" w:type="pct"/>
            <w:gridSpan w:val="4"/>
            <w:shd w:val="clear" w:color="auto" w:fill="auto"/>
          </w:tcPr>
          <w:p w14:paraId="628EDECB" w14:textId="02C17FF8" w:rsidR="00035FD4" w:rsidRPr="00B21A2F" w:rsidRDefault="00912B5C" w:rsidP="00035FD4">
            <w:pPr>
              <w:rPr>
                <w:b/>
                <w:sz w:val="20"/>
                <w:szCs w:val="20"/>
              </w:rPr>
            </w:pPr>
            <w:r>
              <w:rPr>
                <w:b/>
                <w:sz w:val="20"/>
                <w:szCs w:val="20"/>
              </w:rPr>
              <w:t>Not applicable</w:t>
            </w:r>
            <w:r w:rsidR="005E6C81">
              <w:rPr>
                <w:b/>
                <w:sz w:val="20"/>
                <w:szCs w:val="20"/>
              </w:rPr>
              <w:t>.</w:t>
            </w:r>
          </w:p>
          <w:p w14:paraId="478BBC35" w14:textId="7A72B466" w:rsidR="00035FD4" w:rsidRPr="00B21A2F" w:rsidRDefault="00035FD4" w:rsidP="00801EBD">
            <w:pPr>
              <w:rPr>
                <w:sz w:val="20"/>
                <w:szCs w:val="20"/>
              </w:rPr>
            </w:pPr>
            <w:r w:rsidRPr="00B21A2F">
              <w:rPr>
                <w:sz w:val="20"/>
                <w:szCs w:val="20"/>
              </w:rPr>
              <w:t xml:space="preserve">No Commonwealth plans or strategies are relevant to </w:t>
            </w:r>
            <w:r w:rsidR="00801EBD">
              <w:rPr>
                <w:sz w:val="20"/>
                <w:szCs w:val="20"/>
              </w:rPr>
              <w:t xml:space="preserve">the </w:t>
            </w:r>
            <w:r w:rsidR="007343E0">
              <w:rPr>
                <w:sz w:val="20"/>
                <w:szCs w:val="20"/>
              </w:rPr>
              <w:t xml:space="preserve">Victorian </w:t>
            </w:r>
            <w:r w:rsidR="00801EBD">
              <w:rPr>
                <w:sz w:val="20"/>
                <w:szCs w:val="20"/>
              </w:rPr>
              <w:t>Abalone</w:t>
            </w:r>
            <w:r w:rsidRPr="00B21A2F">
              <w:rPr>
                <w:sz w:val="20"/>
                <w:szCs w:val="20"/>
              </w:rPr>
              <w:t xml:space="preserve"> </w:t>
            </w:r>
            <w:r w:rsidR="00801EBD">
              <w:rPr>
                <w:sz w:val="20"/>
                <w:szCs w:val="20"/>
              </w:rPr>
              <w:t>F</w:t>
            </w:r>
            <w:r w:rsidRPr="00B21A2F">
              <w:rPr>
                <w:sz w:val="20"/>
                <w:szCs w:val="20"/>
              </w:rPr>
              <w:t>ishery.</w:t>
            </w:r>
          </w:p>
        </w:tc>
      </w:tr>
      <w:tr w:rsidR="00035FD4" w:rsidRPr="00B21A2F" w14:paraId="478BBC38" w14:textId="77777777" w:rsidTr="00801EBD">
        <w:tc>
          <w:tcPr>
            <w:tcW w:w="2000" w:type="pct"/>
            <w:gridSpan w:val="5"/>
            <w:shd w:val="clear" w:color="auto" w:fill="92CDDC"/>
          </w:tcPr>
          <w:p w14:paraId="478BBC37" w14:textId="1E05F062" w:rsidR="00035FD4" w:rsidRPr="00B21A2F" w:rsidRDefault="00035FD4" w:rsidP="00035FD4">
            <w:pPr>
              <w:rPr>
                <w:b/>
                <w:bCs/>
                <w:sz w:val="20"/>
                <w:szCs w:val="20"/>
              </w:rPr>
            </w:pPr>
            <w:r w:rsidRPr="00B21A2F">
              <w:rPr>
                <w:b/>
                <w:bCs/>
                <w:sz w:val="20"/>
                <w:szCs w:val="20"/>
              </w:rPr>
              <w:t xml:space="preserve">PRINCIPLE 1 - </w:t>
            </w:r>
            <w:r w:rsidRPr="00B21A2F">
              <w:rPr>
                <w:sz w:val="20"/>
                <w:szCs w:val="20"/>
              </w:rPr>
              <w:t>A fishery must be conducted in a manner that does not lead to over-fishing, or for those stocks that are over-fished, the fishery must be conducted such that there is a high degree of probability the stock(s) will recover</w:t>
            </w:r>
            <w:r w:rsidRPr="00B21A2F">
              <w:rPr>
                <w:b/>
                <w:bCs/>
                <w:sz w:val="20"/>
                <w:szCs w:val="20"/>
              </w:rPr>
              <w:t xml:space="preserve">. </w:t>
            </w:r>
          </w:p>
        </w:tc>
      </w:tr>
      <w:tr w:rsidR="00035FD4" w:rsidRPr="00B21A2F" w14:paraId="478BBC3A" w14:textId="77777777" w:rsidTr="00801EBD">
        <w:tc>
          <w:tcPr>
            <w:tcW w:w="2000" w:type="pct"/>
            <w:gridSpan w:val="5"/>
            <w:shd w:val="clear" w:color="auto" w:fill="B6DDE8"/>
          </w:tcPr>
          <w:p w14:paraId="478BBC39" w14:textId="77777777" w:rsidR="00035FD4" w:rsidRPr="00B21A2F" w:rsidRDefault="00035FD4" w:rsidP="00035FD4">
            <w:pPr>
              <w:rPr>
                <w:b/>
                <w:bCs/>
                <w:sz w:val="20"/>
                <w:szCs w:val="20"/>
              </w:rPr>
            </w:pPr>
            <w:r w:rsidRPr="00B21A2F">
              <w:rPr>
                <w:b/>
                <w:bCs/>
                <w:sz w:val="20"/>
                <w:szCs w:val="20"/>
              </w:rPr>
              <w:t xml:space="preserve">Objective 1 - </w:t>
            </w:r>
            <w:r w:rsidRPr="00B21A2F">
              <w:rPr>
                <w:sz w:val="20"/>
                <w:szCs w:val="20"/>
              </w:rPr>
              <w:t xml:space="preserve">The fishery shall be conducted at catch levels that maintain ecologically viable stock levels at an agreed point or range, with acceptable levels of probability. </w:t>
            </w:r>
          </w:p>
        </w:tc>
      </w:tr>
      <w:tr w:rsidR="00035FD4" w:rsidRPr="00B21A2F" w14:paraId="478BBC3C" w14:textId="77777777" w:rsidTr="00801EBD">
        <w:tc>
          <w:tcPr>
            <w:tcW w:w="2000" w:type="pct"/>
            <w:gridSpan w:val="5"/>
            <w:shd w:val="clear" w:color="auto" w:fill="DAEEF3"/>
          </w:tcPr>
          <w:p w14:paraId="478BBC3B" w14:textId="77777777" w:rsidR="00035FD4" w:rsidRPr="00B21A2F" w:rsidRDefault="00035FD4" w:rsidP="00035FD4">
            <w:pPr>
              <w:rPr>
                <w:sz w:val="20"/>
                <w:szCs w:val="20"/>
              </w:rPr>
            </w:pPr>
            <w:r w:rsidRPr="00B21A2F">
              <w:rPr>
                <w:sz w:val="20"/>
                <w:szCs w:val="20"/>
              </w:rPr>
              <w:t xml:space="preserve">Information requirements </w:t>
            </w:r>
          </w:p>
        </w:tc>
      </w:tr>
      <w:tr w:rsidR="00035FD4" w:rsidRPr="00B21A2F" w14:paraId="478BBC45" w14:textId="77777777" w:rsidTr="00801EBD">
        <w:tc>
          <w:tcPr>
            <w:tcW w:w="1500" w:type="pct"/>
          </w:tcPr>
          <w:p w14:paraId="478BBC3E" w14:textId="7328C558" w:rsidR="00035FD4" w:rsidRPr="00B21A2F" w:rsidRDefault="00035FD4" w:rsidP="00035FD4">
            <w:pPr>
              <w:rPr>
                <w:sz w:val="20"/>
                <w:szCs w:val="20"/>
              </w:rPr>
            </w:pPr>
            <w:r w:rsidRPr="00B21A2F">
              <w:rPr>
                <w:b/>
                <w:bCs/>
                <w:i/>
                <w:iCs/>
                <w:sz w:val="20"/>
                <w:szCs w:val="20"/>
              </w:rPr>
              <w:t xml:space="preserve">1.1.1 </w:t>
            </w:r>
            <w:r w:rsidRPr="00B21A2F">
              <w:rPr>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2000" w:type="pct"/>
            <w:gridSpan w:val="4"/>
            <w:shd w:val="clear" w:color="auto" w:fill="FFC000"/>
          </w:tcPr>
          <w:p w14:paraId="1748EC5E" w14:textId="5CDAAAEC" w:rsidR="00035FD4" w:rsidRPr="00B21A2F" w:rsidRDefault="00912B5C" w:rsidP="00035FD4">
            <w:pPr>
              <w:rPr>
                <w:b/>
                <w:sz w:val="20"/>
                <w:szCs w:val="20"/>
              </w:rPr>
            </w:pPr>
            <w:r>
              <w:rPr>
                <w:b/>
                <w:sz w:val="20"/>
                <w:szCs w:val="20"/>
              </w:rPr>
              <w:t>Partially meets</w:t>
            </w:r>
            <w:r w:rsidR="005E6C81">
              <w:rPr>
                <w:b/>
                <w:sz w:val="20"/>
                <w:szCs w:val="20"/>
              </w:rPr>
              <w:t>.</w:t>
            </w:r>
          </w:p>
          <w:p w14:paraId="478BBC44" w14:textId="42F87D7F" w:rsidR="00035FD4" w:rsidRPr="00B21A2F" w:rsidRDefault="00035FD4" w:rsidP="00035FD4">
            <w:pPr>
              <w:rPr>
                <w:sz w:val="20"/>
                <w:szCs w:val="20"/>
              </w:rPr>
            </w:pPr>
            <w:r w:rsidRPr="00B21A2F">
              <w:rPr>
                <w:sz w:val="20"/>
                <w:szCs w:val="20"/>
              </w:rPr>
              <w:t>There is no on-board observer coverage used in the fishery. Electronic information collection is used but is not uniform across the fishery. Reliable information is collected through a mix of fishery independent and dependent research and monitoring. Daily reporting of catch is via logbooks and through an automated voice recognition system linked to the quota management system. Electronic dive loggers provide information on location, but is not used by all operators in the Central and Eastern Zones. Annual reporting includes fishery independent biological and population survey data from 204 sites across all management zones. Annual species-specific reef report cards summarise fishery independent and dependent data for each management zone. The weight of evidence approach includes consideration of qualitative diver observations.</w:t>
            </w:r>
          </w:p>
        </w:tc>
      </w:tr>
      <w:tr w:rsidR="00035FD4" w:rsidRPr="00B21A2F" w14:paraId="478BBC47" w14:textId="77777777" w:rsidTr="00801EBD">
        <w:tc>
          <w:tcPr>
            <w:tcW w:w="2000" w:type="pct"/>
            <w:gridSpan w:val="5"/>
            <w:shd w:val="clear" w:color="auto" w:fill="DAEEF3"/>
          </w:tcPr>
          <w:p w14:paraId="478BBC46" w14:textId="77777777" w:rsidR="00035FD4" w:rsidRPr="00B21A2F" w:rsidRDefault="00035FD4" w:rsidP="00035FD4">
            <w:pPr>
              <w:rPr>
                <w:sz w:val="20"/>
                <w:szCs w:val="20"/>
              </w:rPr>
            </w:pPr>
            <w:r w:rsidRPr="00B21A2F">
              <w:rPr>
                <w:sz w:val="20"/>
                <w:szCs w:val="20"/>
              </w:rPr>
              <w:t xml:space="preserve">Assessment </w:t>
            </w:r>
          </w:p>
        </w:tc>
      </w:tr>
      <w:tr w:rsidR="00035FD4" w:rsidRPr="00B21A2F" w14:paraId="478BBC4F" w14:textId="77777777" w:rsidTr="00801EBD">
        <w:tc>
          <w:tcPr>
            <w:tcW w:w="1500" w:type="pct"/>
          </w:tcPr>
          <w:p w14:paraId="478BBC49" w14:textId="7695918B" w:rsidR="00035FD4" w:rsidRPr="00B21A2F" w:rsidRDefault="00035FD4" w:rsidP="00035FD4">
            <w:pPr>
              <w:rPr>
                <w:sz w:val="20"/>
                <w:szCs w:val="20"/>
              </w:rPr>
            </w:pPr>
            <w:r w:rsidRPr="00B21A2F">
              <w:rPr>
                <w:b/>
                <w:bCs/>
                <w:i/>
                <w:iCs/>
                <w:sz w:val="20"/>
                <w:szCs w:val="20"/>
              </w:rPr>
              <w:t xml:space="preserve">1.1.2 </w:t>
            </w:r>
            <w:r w:rsidRPr="00B21A2F">
              <w:rPr>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2000" w:type="pct"/>
            <w:gridSpan w:val="4"/>
            <w:shd w:val="clear" w:color="auto" w:fill="92D050"/>
          </w:tcPr>
          <w:p w14:paraId="030BA6F6" w14:textId="6D8C0A86" w:rsidR="00035FD4" w:rsidRPr="00B21A2F" w:rsidRDefault="00912B5C" w:rsidP="00035FD4">
            <w:pPr>
              <w:rPr>
                <w:b/>
                <w:sz w:val="20"/>
                <w:szCs w:val="20"/>
              </w:rPr>
            </w:pPr>
            <w:r>
              <w:rPr>
                <w:b/>
                <w:sz w:val="20"/>
                <w:szCs w:val="20"/>
              </w:rPr>
              <w:t>Meets</w:t>
            </w:r>
            <w:r w:rsidR="005E6C81">
              <w:rPr>
                <w:b/>
                <w:sz w:val="20"/>
                <w:szCs w:val="20"/>
              </w:rPr>
              <w:t>.</w:t>
            </w:r>
          </w:p>
          <w:p w14:paraId="478BBC4E" w14:textId="7C73974B" w:rsidR="00035FD4" w:rsidRPr="00B21A2F" w:rsidRDefault="00035FD4" w:rsidP="00035FD4">
            <w:pPr>
              <w:rPr>
                <w:sz w:val="20"/>
                <w:szCs w:val="20"/>
              </w:rPr>
            </w:pPr>
            <w:r w:rsidRPr="00B21A2F">
              <w:rPr>
                <w:sz w:val="20"/>
                <w:szCs w:val="20"/>
              </w:rPr>
              <w:t xml:space="preserve">Annual stock assessment or annual surveys. Yes, regular assessments of the dynamics and status of the fishery include periodic reviews to identify any reduction in biological diversity and/or reproductive capacity. Annual stock assessment and management decisions consider fishery dependent and independent data when setting TACC for individual management zones. This information assists in understanding and monitoring threats to the fishery such as abalone viral </w:t>
            </w:r>
            <w:proofErr w:type="spellStart"/>
            <w:r w:rsidRPr="00B21A2F">
              <w:rPr>
                <w:sz w:val="20"/>
                <w:szCs w:val="20"/>
              </w:rPr>
              <w:t>ganglioneuritis</w:t>
            </w:r>
            <w:proofErr w:type="spellEnd"/>
            <w:r w:rsidRPr="00B21A2F">
              <w:rPr>
                <w:sz w:val="20"/>
                <w:szCs w:val="20"/>
              </w:rPr>
              <w:t xml:space="preserve"> and sea urchin incursions. Diver independent surveys identified sea urchin incursions in the Eastern Zone. A regular review process includes ongoing research through the FRDC funded baseline culling program and includes actions to remove sea urchins in the Eastern Zone (Johnson </w:t>
            </w:r>
            <w:r w:rsidRPr="00B21A2F">
              <w:rPr>
                <w:i/>
                <w:sz w:val="20"/>
                <w:szCs w:val="20"/>
              </w:rPr>
              <w:t>et al</w:t>
            </w:r>
            <w:r w:rsidRPr="00B21A2F">
              <w:rPr>
                <w:sz w:val="20"/>
                <w:szCs w:val="20"/>
              </w:rPr>
              <w:t xml:space="preserve">. 2013; Sanderson </w:t>
            </w:r>
            <w:r w:rsidRPr="00B21A2F">
              <w:rPr>
                <w:i/>
                <w:sz w:val="20"/>
                <w:szCs w:val="20"/>
              </w:rPr>
              <w:t>et al</w:t>
            </w:r>
            <w:r w:rsidRPr="00B21A2F">
              <w:rPr>
                <w:sz w:val="20"/>
                <w:szCs w:val="20"/>
              </w:rPr>
              <w:t xml:space="preserve">. 2016). </w:t>
            </w:r>
            <w:r w:rsidR="00997E90">
              <w:rPr>
                <w:sz w:val="20"/>
                <w:szCs w:val="20"/>
              </w:rPr>
              <w:t xml:space="preserve">DEDJTR </w:t>
            </w:r>
            <w:r w:rsidRPr="00B21A2F">
              <w:rPr>
                <w:sz w:val="20"/>
                <w:szCs w:val="20"/>
              </w:rPr>
              <w:t>have collected in-depth data on each survey site including habitat, predators and competitor species, and percentage cover of larger algae.</w:t>
            </w:r>
          </w:p>
        </w:tc>
      </w:tr>
      <w:tr w:rsidR="00035FD4" w:rsidRPr="00B21A2F" w14:paraId="478BBC56" w14:textId="77777777" w:rsidTr="00801EBD">
        <w:tc>
          <w:tcPr>
            <w:tcW w:w="1500" w:type="pct"/>
          </w:tcPr>
          <w:p w14:paraId="478BBC51" w14:textId="018ED8CC" w:rsidR="00035FD4" w:rsidRPr="00B21A2F" w:rsidRDefault="00035FD4" w:rsidP="00035FD4">
            <w:pPr>
              <w:rPr>
                <w:sz w:val="20"/>
                <w:szCs w:val="20"/>
              </w:rPr>
            </w:pPr>
            <w:r w:rsidRPr="00B21A2F">
              <w:rPr>
                <w:b/>
                <w:bCs/>
                <w:i/>
                <w:iCs/>
                <w:sz w:val="20"/>
                <w:szCs w:val="20"/>
              </w:rPr>
              <w:lastRenderedPageBreak/>
              <w:t xml:space="preserve">1.1.3 </w:t>
            </w:r>
            <w:r w:rsidRPr="00B21A2F">
              <w:rPr>
                <w:sz w:val="20"/>
                <w:szCs w:val="20"/>
              </w:rPr>
              <w:t>The distribution and spatial structure of the stock(s) has been established and factored into management responses</w:t>
            </w:r>
            <w:r w:rsidRPr="00B21A2F">
              <w:rPr>
                <w:i/>
                <w:iCs/>
                <w:sz w:val="20"/>
                <w:szCs w:val="20"/>
              </w:rPr>
              <w:t xml:space="preserve">. </w:t>
            </w:r>
          </w:p>
        </w:tc>
        <w:tc>
          <w:tcPr>
            <w:tcW w:w="2000" w:type="pct"/>
            <w:gridSpan w:val="4"/>
            <w:shd w:val="clear" w:color="auto" w:fill="92D050"/>
          </w:tcPr>
          <w:p w14:paraId="4829CF85" w14:textId="4D26CFA4" w:rsidR="00035FD4" w:rsidRPr="00B21A2F" w:rsidRDefault="00912B5C" w:rsidP="00035FD4">
            <w:pPr>
              <w:rPr>
                <w:b/>
                <w:sz w:val="20"/>
                <w:szCs w:val="20"/>
              </w:rPr>
            </w:pPr>
            <w:r>
              <w:rPr>
                <w:b/>
                <w:sz w:val="20"/>
                <w:szCs w:val="20"/>
              </w:rPr>
              <w:t>Meets</w:t>
            </w:r>
            <w:r w:rsidR="005E6C81">
              <w:rPr>
                <w:b/>
                <w:sz w:val="20"/>
                <w:szCs w:val="20"/>
              </w:rPr>
              <w:t>.</w:t>
            </w:r>
          </w:p>
          <w:p w14:paraId="478BBC55" w14:textId="798009FC" w:rsidR="00035FD4" w:rsidRPr="00B21A2F" w:rsidRDefault="00035FD4" w:rsidP="00035FD4">
            <w:pPr>
              <w:rPr>
                <w:sz w:val="20"/>
                <w:szCs w:val="20"/>
              </w:rPr>
            </w:pPr>
            <w:r w:rsidRPr="00B21A2F">
              <w:rPr>
                <w:sz w:val="20"/>
                <w:szCs w:val="20"/>
              </w:rPr>
              <w:t xml:space="preserve">Robust surveys or equivalent research finalised. The distribution and spatial structure of stock understood from historical fishing data and annual fishery dependent surveys, which have been undertaken since the early 1990s. </w:t>
            </w:r>
            <w:r w:rsidR="00997E90">
              <w:rPr>
                <w:sz w:val="20"/>
                <w:szCs w:val="20"/>
              </w:rPr>
              <w:t xml:space="preserve">DEDJTR </w:t>
            </w:r>
            <w:r w:rsidRPr="00B21A2F">
              <w:rPr>
                <w:sz w:val="20"/>
                <w:szCs w:val="20"/>
              </w:rPr>
              <w:t>maintain a dataset of the catch and effort, abundance, ecology and habitat features and uses it as required in assessing stock status. This information informs management responses.</w:t>
            </w:r>
          </w:p>
        </w:tc>
      </w:tr>
      <w:tr w:rsidR="00035FD4" w:rsidRPr="00B21A2F" w14:paraId="478BBC5F" w14:textId="77777777" w:rsidTr="00801EBD">
        <w:tc>
          <w:tcPr>
            <w:tcW w:w="1500" w:type="pct"/>
          </w:tcPr>
          <w:p w14:paraId="478BBC58" w14:textId="7316DE7B" w:rsidR="00035FD4" w:rsidRPr="00B21A2F" w:rsidRDefault="00035FD4" w:rsidP="00035FD4">
            <w:pPr>
              <w:rPr>
                <w:sz w:val="20"/>
                <w:szCs w:val="20"/>
              </w:rPr>
            </w:pPr>
            <w:r w:rsidRPr="00B21A2F">
              <w:rPr>
                <w:b/>
                <w:bCs/>
                <w:i/>
                <w:iCs/>
                <w:sz w:val="20"/>
                <w:szCs w:val="20"/>
              </w:rPr>
              <w:t xml:space="preserve">1.1.4 </w:t>
            </w:r>
            <w:r w:rsidRPr="00B21A2F">
              <w:rPr>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2000" w:type="pct"/>
            <w:gridSpan w:val="4"/>
            <w:shd w:val="clear" w:color="auto" w:fill="FFC000"/>
          </w:tcPr>
          <w:p w14:paraId="6206885A" w14:textId="33511448" w:rsidR="00035FD4" w:rsidRPr="00B21A2F" w:rsidRDefault="00912B5C" w:rsidP="00035FD4">
            <w:pPr>
              <w:rPr>
                <w:b/>
                <w:sz w:val="20"/>
                <w:szCs w:val="20"/>
              </w:rPr>
            </w:pPr>
            <w:r>
              <w:rPr>
                <w:b/>
                <w:sz w:val="20"/>
                <w:szCs w:val="20"/>
              </w:rPr>
              <w:t>Partially meets</w:t>
            </w:r>
            <w:r w:rsidR="005E6C81">
              <w:rPr>
                <w:b/>
                <w:sz w:val="20"/>
                <w:szCs w:val="20"/>
              </w:rPr>
              <w:t>.</w:t>
            </w:r>
          </w:p>
          <w:p w14:paraId="478BBC5E" w14:textId="35590BD8" w:rsidR="00035FD4" w:rsidRPr="00B21A2F" w:rsidRDefault="00035FD4" w:rsidP="00035FD4">
            <w:pPr>
              <w:rPr>
                <w:sz w:val="20"/>
                <w:szCs w:val="20"/>
              </w:rPr>
            </w:pPr>
            <w:r w:rsidRPr="00B21A2F">
              <w:rPr>
                <w:sz w:val="20"/>
                <w:szCs w:val="20"/>
              </w:rPr>
              <w:t>There are reliable estimates of all commercial catches via the AQMS, including landings and discards. Annual surveys (204 sites) provide an index of abundance and recruitment across the fishery. Estimates for commercial catch inform stock assessments and management decisions for the three individual management zones. A nominal resource allocation of 90:10 ratio between commercial and recreational sectors. Discards considered negligible as recreational and commercial divers are required to measure abalone before removal from habitat. No reliable estimates are available for recreational, indigenous or illegal, unreported and unregulated (IUU) catches. Controls are in place to restrict the take for recreational fishers. Indigenous fishing is, in most cases, managed as recreational fishing but is low where taken under a separate entitlement (e.g. a permit). The 2000–01 national recreational fishin</w:t>
            </w:r>
            <w:r w:rsidR="00D83BD1">
              <w:rPr>
                <w:sz w:val="20"/>
                <w:szCs w:val="20"/>
              </w:rPr>
              <w:t>g survey found the sector takes </w:t>
            </w:r>
            <w:r w:rsidRPr="00B21A2F">
              <w:rPr>
                <w:sz w:val="20"/>
                <w:szCs w:val="20"/>
              </w:rPr>
              <w:t>~3.1 tonne of abalone; this figure is not expected to increase significantly. A new recreational fishing survey will depend on funding. Very little information is available to estimate indigenous catch. No estimates available for illegal, unreported and unregulated (IUU) take but believed to be low at this time.</w:t>
            </w:r>
          </w:p>
        </w:tc>
      </w:tr>
      <w:tr w:rsidR="00035FD4" w:rsidRPr="00B21A2F" w14:paraId="478BBC6D" w14:textId="77777777" w:rsidTr="00801EBD">
        <w:tc>
          <w:tcPr>
            <w:tcW w:w="1500" w:type="pct"/>
          </w:tcPr>
          <w:p w14:paraId="478BBC61" w14:textId="424F93E3" w:rsidR="00035FD4" w:rsidRPr="00B21A2F" w:rsidRDefault="00035FD4" w:rsidP="00035FD4">
            <w:pPr>
              <w:rPr>
                <w:sz w:val="20"/>
                <w:szCs w:val="20"/>
              </w:rPr>
            </w:pPr>
            <w:r w:rsidRPr="00B21A2F">
              <w:rPr>
                <w:b/>
                <w:bCs/>
                <w:i/>
                <w:iCs/>
                <w:sz w:val="20"/>
                <w:szCs w:val="20"/>
              </w:rPr>
              <w:t xml:space="preserve">1.1.5 </w:t>
            </w:r>
            <w:r w:rsidRPr="00B21A2F">
              <w:rPr>
                <w:sz w:val="20"/>
                <w:szCs w:val="20"/>
              </w:rPr>
              <w:t xml:space="preserve">There is a sound estimate of the potential productivity of the fished stock/s and the proportion that could be harvested. </w:t>
            </w:r>
          </w:p>
        </w:tc>
        <w:tc>
          <w:tcPr>
            <w:tcW w:w="2000" w:type="pct"/>
            <w:gridSpan w:val="4"/>
            <w:shd w:val="clear" w:color="auto" w:fill="FFC000"/>
          </w:tcPr>
          <w:p w14:paraId="0A5CE73B" w14:textId="3918B7F1" w:rsidR="00035FD4" w:rsidRPr="00B21A2F" w:rsidRDefault="00912B5C" w:rsidP="00035FD4">
            <w:pPr>
              <w:rPr>
                <w:b/>
                <w:sz w:val="20"/>
                <w:szCs w:val="20"/>
              </w:rPr>
            </w:pPr>
            <w:r>
              <w:rPr>
                <w:b/>
                <w:sz w:val="20"/>
                <w:szCs w:val="20"/>
              </w:rPr>
              <w:t>Partially meets</w:t>
            </w:r>
            <w:r w:rsidR="005E6C81">
              <w:rPr>
                <w:b/>
                <w:sz w:val="20"/>
                <w:szCs w:val="20"/>
              </w:rPr>
              <w:t>.</w:t>
            </w:r>
          </w:p>
          <w:p w14:paraId="478BBC65" w14:textId="27D86A5E" w:rsidR="00035FD4" w:rsidRPr="00B21A2F" w:rsidRDefault="00035FD4" w:rsidP="00035FD4">
            <w:pPr>
              <w:rPr>
                <w:sz w:val="20"/>
                <w:szCs w:val="20"/>
              </w:rPr>
            </w:pPr>
            <w:r w:rsidRPr="00B21A2F">
              <w:rPr>
                <w:sz w:val="20"/>
                <w:szCs w:val="20"/>
              </w:rPr>
              <w:t xml:space="preserve">Productivity is currently being estimated. Harvest strategies currently in development for each management zone, and will inform potential productivity within the fishery. Estimated productivity is available to stakeholders via industry workshops, regular stock assessments and independent research. This information also informs stakeholders of potential threats to productivity through disease (e.g. abalone viral </w:t>
            </w:r>
            <w:proofErr w:type="spellStart"/>
            <w:r w:rsidRPr="00B21A2F">
              <w:rPr>
                <w:sz w:val="20"/>
                <w:szCs w:val="20"/>
              </w:rPr>
              <w:t>ganglioneuritis</w:t>
            </w:r>
            <w:proofErr w:type="spellEnd"/>
            <w:r w:rsidRPr="00B21A2F">
              <w:rPr>
                <w:sz w:val="20"/>
                <w:szCs w:val="20"/>
              </w:rPr>
              <w:t>) and competition (e.g. sea urchin). No decisions have been made regarding the harvest strategy at this time. The information considered in arriving at a recommended TACC includes:</w:t>
            </w:r>
          </w:p>
          <w:p w14:paraId="478BBC66" w14:textId="495104D4" w:rsidR="00035FD4" w:rsidRPr="00B21A2F" w:rsidRDefault="00D83BD1" w:rsidP="00035FD4">
            <w:pPr>
              <w:pStyle w:val="ListBullet"/>
              <w:rPr>
                <w:szCs w:val="20"/>
              </w:rPr>
            </w:pPr>
            <w:r>
              <w:rPr>
                <w:szCs w:val="20"/>
              </w:rPr>
              <w:t>f</w:t>
            </w:r>
            <w:r w:rsidR="00035FD4" w:rsidRPr="00B21A2F">
              <w:rPr>
                <w:szCs w:val="20"/>
              </w:rPr>
              <w:t>ishery dependent information: catch history, catch per unit effort and diver observations;</w:t>
            </w:r>
          </w:p>
          <w:p w14:paraId="478BBC67" w14:textId="74FE03AA" w:rsidR="00035FD4" w:rsidRPr="00B21A2F" w:rsidRDefault="00D83BD1" w:rsidP="00035FD4">
            <w:pPr>
              <w:pStyle w:val="ListBullet"/>
              <w:rPr>
                <w:szCs w:val="20"/>
              </w:rPr>
            </w:pPr>
            <w:r>
              <w:rPr>
                <w:szCs w:val="20"/>
              </w:rPr>
              <w:t>f</w:t>
            </w:r>
            <w:r w:rsidR="00035FD4" w:rsidRPr="00B21A2F">
              <w:rPr>
                <w:szCs w:val="20"/>
              </w:rPr>
              <w:t>ishery independent information: independent survey data that includes pre-recruit abundance, recruit abundance and spawning biomass estimates; and</w:t>
            </w:r>
          </w:p>
          <w:p w14:paraId="478BBC68" w14:textId="61DF7C9C" w:rsidR="00035FD4" w:rsidRPr="00B21A2F" w:rsidRDefault="00D83BD1" w:rsidP="00035FD4">
            <w:pPr>
              <w:pStyle w:val="ListBullet"/>
              <w:rPr>
                <w:szCs w:val="20"/>
              </w:rPr>
            </w:pPr>
            <w:proofErr w:type="gramStart"/>
            <w:r>
              <w:rPr>
                <w:szCs w:val="20"/>
              </w:rPr>
              <w:t>b</w:t>
            </w:r>
            <w:r w:rsidR="00035FD4" w:rsidRPr="00B21A2F">
              <w:rPr>
                <w:szCs w:val="20"/>
              </w:rPr>
              <w:t>iomass</w:t>
            </w:r>
            <w:proofErr w:type="gramEnd"/>
            <w:r w:rsidR="00035FD4" w:rsidRPr="00B21A2F">
              <w:rPr>
                <w:szCs w:val="20"/>
              </w:rPr>
              <w:t xml:space="preserve"> estimates and harvest fractions:  using fishery dependent and independent data and CSIRO modelling information (Western Zone only).</w:t>
            </w:r>
          </w:p>
          <w:p w14:paraId="478BBC69" w14:textId="77777777" w:rsidR="00035FD4" w:rsidRPr="00B21A2F" w:rsidRDefault="00035FD4" w:rsidP="00035FD4">
            <w:pPr>
              <w:rPr>
                <w:sz w:val="20"/>
                <w:szCs w:val="20"/>
              </w:rPr>
            </w:pPr>
            <w:r w:rsidRPr="00B21A2F">
              <w:rPr>
                <w:sz w:val="20"/>
                <w:szCs w:val="20"/>
              </w:rPr>
              <w:t>Annual surveys (204 sites) provide an index of abundance and recruitment across the fishery. The aim of fishery independent surveys is to provide a time series of relative abundance. Fishery independent surveys have been conducted since 1989–90. The number of sites surveyed has changed over time but 204 sites (2015) are now surveyed. The surveys were designed to provide:</w:t>
            </w:r>
          </w:p>
          <w:p w14:paraId="478BBC6A" w14:textId="23A45350" w:rsidR="00035FD4" w:rsidRPr="00B21A2F" w:rsidRDefault="00D83BD1" w:rsidP="00035FD4">
            <w:pPr>
              <w:pStyle w:val="ListBullet"/>
              <w:rPr>
                <w:szCs w:val="20"/>
              </w:rPr>
            </w:pPr>
            <w:r>
              <w:rPr>
                <w:szCs w:val="20"/>
              </w:rPr>
              <w:t>t</w:t>
            </w:r>
            <w:r w:rsidR="00035FD4" w:rsidRPr="00B21A2F">
              <w:rPr>
                <w:szCs w:val="20"/>
              </w:rPr>
              <w:t>rends in pre-recruit abundance</w:t>
            </w:r>
          </w:p>
          <w:p w14:paraId="478BBC6B" w14:textId="53626619" w:rsidR="00035FD4" w:rsidRPr="00B21A2F" w:rsidRDefault="00D83BD1" w:rsidP="00035FD4">
            <w:pPr>
              <w:pStyle w:val="ListBullet"/>
              <w:rPr>
                <w:szCs w:val="20"/>
              </w:rPr>
            </w:pPr>
            <w:r>
              <w:rPr>
                <w:szCs w:val="20"/>
              </w:rPr>
              <w:t>t</w:t>
            </w:r>
            <w:r w:rsidR="00035FD4" w:rsidRPr="00B21A2F">
              <w:rPr>
                <w:szCs w:val="20"/>
              </w:rPr>
              <w:t>rends in recruit abundance</w:t>
            </w:r>
            <w:r>
              <w:rPr>
                <w:szCs w:val="20"/>
              </w:rPr>
              <w:t>, and</w:t>
            </w:r>
          </w:p>
          <w:p w14:paraId="478BBC6C" w14:textId="4464356D" w:rsidR="00035FD4" w:rsidRPr="00B21A2F" w:rsidRDefault="00D83BD1" w:rsidP="00035FD4">
            <w:pPr>
              <w:pStyle w:val="ListBullet"/>
              <w:rPr>
                <w:szCs w:val="20"/>
              </w:rPr>
            </w:pPr>
            <w:r>
              <w:rPr>
                <w:szCs w:val="20"/>
              </w:rPr>
              <w:t>l</w:t>
            </w:r>
            <w:r w:rsidR="00035FD4" w:rsidRPr="00B21A2F">
              <w:rPr>
                <w:szCs w:val="20"/>
              </w:rPr>
              <w:t>ength frequency statistics</w:t>
            </w:r>
          </w:p>
        </w:tc>
      </w:tr>
      <w:tr w:rsidR="00035FD4" w:rsidRPr="00B21A2F" w14:paraId="478BBC6F" w14:textId="77777777" w:rsidTr="00801EBD">
        <w:tc>
          <w:tcPr>
            <w:tcW w:w="2000" w:type="pct"/>
            <w:gridSpan w:val="5"/>
            <w:shd w:val="clear" w:color="auto" w:fill="DAEEF3"/>
          </w:tcPr>
          <w:p w14:paraId="478BBC6E" w14:textId="77777777" w:rsidR="00035FD4" w:rsidRPr="00B21A2F" w:rsidRDefault="00035FD4" w:rsidP="00035FD4">
            <w:pPr>
              <w:rPr>
                <w:sz w:val="20"/>
                <w:szCs w:val="20"/>
              </w:rPr>
            </w:pPr>
            <w:r w:rsidRPr="00B21A2F">
              <w:rPr>
                <w:sz w:val="20"/>
                <w:szCs w:val="20"/>
              </w:rPr>
              <w:t xml:space="preserve">Management responses </w:t>
            </w:r>
          </w:p>
        </w:tc>
      </w:tr>
      <w:tr w:rsidR="00035FD4" w:rsidRPr="00B21A2F" w14:paraId="478BBC7B" w14:textId="77777777" w:rsidTr="00801EBD">
        <w:tc>
          <w:tcPr>
            <w:tcW w:w="1500" w:type="pct"/>
          </w:tcPr>
          <w:p w14:paraId="478BBC71" w14:textId="50E62783" w:rsidR="00035FD4" w:rsidRPr="00B21A2F" w:rsidRDefault="00035FD4" w:rsidP="00035FD4">
            <w:pPr>
              <w:rPr>
                <w:sz w:val="20"/>
                <w:szCs w:val="20"/>
              </w:rPr>
            </w:pPr>
            <w:r w:rsidRPr="00B21A2F">
              <w:rPr>
                <w:b/>
                <w:bCs/>
                <w:i/>
                <w:iCs/>
                <w:sz w:val="20"/>
                <w:szCs w:val="20"/>
              </w:rPr>
              <w:lastRenderedPageBreak/>
              <w:t xml:space="preserve">1.1.6 </w:t>
            </w:r>
            <w:r w:rsidRPr="00B21A2F">
              <w:rPr>
                <w:sz w:val="20"/>
                <w:szCs w:val="20"/>
              </w:rPr>
              <w:t>There are reference points (target and/or limit), that trigger management actions including a biological bottom line and/or a catch or effort upper limit beyond which the stock should not be taken.</w:t>
            </w:r>
          </w:p>
        </w:tc>
        <w:tc>
          <w:tcPr>
            <w:tcW w:w="2000" w:type="pct"/>
            <w:gridSpan w:val="4"/>
            <w:shd w:val="clear" w:color="auto" w:fill="92D050"/>
          </w:tcPr>
          <w:p w14:paraId="2FA042A3" w14:textId="04632E7F" w:rsidR="00035FD4" w:rsidRPr="00B21A2F" w:rsidRDefault="00912B5C" w:rsidP="00035FD4">
            <w:pPr>
              <w:rPr>
                <w:b/>
                <w:sz w:val="20"/>
                <w:szCs w:val="20"/>
              </w:rPr>
            </w:pPr>
            <w:r>
              <w:rPr>
                <w:b/>
                <w:sz w:val="20"/>
                <w:szCs w:val="20"/>
              </w:rPr>
              <w:t>Meets</w:t>
            </w:r>
            <w:r w:rsidR="000E28AD">
              <w:rPr>
                <w:b/>
                <w:sz w:val="20"/>
                <w:szCs w:val="20"/>
              </w:rPr>
              <w:t>.</w:t>
            </w:r>
          </w:p>
          <w:p w14:paraId="478BBC75" w14:textId="5F9F3EE1" w:rsidR="00035FD4" w:rsidRPr="00B21A2F" w:rsidRDefault="00035FD4" w:rsidP="00035FD4">
            <w:pPr>
              <w:rPr>
                <w:sz w:val="20"/>
                <w:szCs w:val="20"/>
              </w:rPr>
            </w:pPr>
            <w:r w:rsidRPr="00B21A2F">
              <w:rPr>
                <w:sz w:val="20"/>
                <w:szCs w:val="20"/>
              </w:rPr>
              <w:t>Robust reference points are in place. Annual TACC operates under a system of reference points, triggers and decision rules. Indicative targets are set for each management zone. Initial Optimum Targets for individual or group of reef codes based on quota reference points, catch history and stock assessment outputs. TACC includes combined values of all Optimum Targets. Upper and lower limits for each reef code will be between ±15 per cent and no greater than 30 per cent of Optimum Targets. The following actions occur when the upper and lower limits are reached.</w:t>
            </w:r>
          </w:p>
          <w:p w14:paraId="478BBC76" w14:textId="4FC24FE3" w:rsidR="00035FD4" w:rsidRPr="00B21A2F" w:rsidRDefault="00035FD4" w:rsidP="00035FD4">
            <w:pPr>
              <w:pStyle w:val="ListBullet"/>
              <w:rPr>
                <w:szCs w:val="20"/>
              </w:rPr>
            </w:pPr>
            <w:r w:rsidRPr="00B21A2F">
              <w:rPr>
                <w:szCs w:val="20"/>
              </w:rPr>
              <w:t xml:space="preserve">Upper </w:t>
            </w:r>
            <w:r w:rsidR="00D83BD1">
              <w:rPr>
                <w:szCs w:val="20"/>
              </w:rPr>
              <w:t>l</w:t>
            </w:r>
            <w:r w:rsidRPr="00B21A2F">
              <w:rPr>
                <w:szCs w:val="20"/>
              </w:rPr>
              <w:t xml:space="preserve">imit – immediate closure of affected reef code (spatial management unit) and review to occur at next Stock Assessment and Quota Advisory Workshop. </w:t>
            </w:r>
          </w:p>
          <w:p w14:paraId="478BBC77" w14:textId="5BF0B723" w:rsidR="00035FD4" w:rsidRPr="00B21A2F" w:rsidRDefault="00035FD4" w:rsidP="00035FD4">
            <w:pPr>
              <w:pStyle w:val="ListBullet"/>
              <w:rPr>
                <w:szCs w:val="20"/>
              </w:rPr>
            </w:pPr>
            <w:r w:rsidRPr="00B21A2F">
              <w:rPr>
                <w:szCs w:val="20"/>
              </w:rPr>
              <w:t xml:space="preserve">Upper </w:t>
            </w:r>
            <w:r w:rsidR="00D83BD1">
              <w:rPr>
                <w:szCs w:val="20"/>
              </w:rPr>
              <w:t>t</w:t>
            </w:r>
            <w:r w:rsidRPr="00B21A2F">
              <w:rPr>
                <w:szCs w:val="20"/>
              </w:rPr>
              <w:t xml:space="preserve">hreshold – review stock status of reef code as prescribed by relevant zone harvest strategy. </w:t>
            </w:r>
          </w:p>
          <w:p w14:paraId="478BBC78" w14:textId="77777777" w:rsidR="00035FD4" w:rsidRPr="00B21A2F" w:rsidRDefault="00035FD4" w:rsidP="00035FD4">
            <w:pPr>
              <w:pStyle w:val="ListBullet"/>
              <w:rPr>
                <w:szCs w:val="20"/>
              </w:rPr>
            </w:pPr>
            <w:r w:rsidRPr="00B21A2F">
              <w:rPr>
                <w:szCs w:val="20"/>
              </w:rPr>
              <w:t>Target – preferred performance target range between lower and upper thresholds.</w:t>
            </w:r>
          </w:p>
          <w:p w14:paraId="478BBC79" w14:textId="678A6A7C" w:rsidR="00035FD4" w:rsidRPr="00B21A2F" w:rsidRDefault="00035FD4" w:rsidP="00035FD4">
            <w:pPr>
              <w:pStyle w:val="ListBullet"/>
              <w:rPr>
                <w:szCs w:val="20"/>
              </w:rPr>
            </w:pPr>
            <w:r w:rsidRPr="00B21A2F">
              <w:rPr>
                <w:szCs w:val="20"/>
              </w:rPr>
              <w:t>L</w:t>
            </w:r>
            <w:r w:rsidR="00D83BD1">
              <w:rPr>
                <w:szCs w:val="20"/>
              </w:rPr>
              <w:t>ower t</w:t>
            </w:r>
            <w:r w:rsidRPr="00B21A2F">
              <w:rPr>
                <w:szCs w:val="20"/>
              </w:rPr>
              <w:t xml:space="preserve">hreshold – review of stock status within reef code as prescribed in relevant zone harvest strategy. </w:t>
            </w:r>
          </w:p>
          <w:p w14:paraId="478BBC7A" w14:textId="7744C811" w:rsidR="00035FD4" w:rsidRPr="00B21A2F" w:rsidRDefault="00035FD4" w:rsidP="00035FD4">
            <w:pPr>
              <w:pStyle w:val="ListBullet"/>
              <w:rPr>
                <w:szCs w:val="20"/>
              </w:rPr>
            </w:pPr>
            <w:r w:rsidRPr="00B21A2F">
              <w:rPr>
                <w:szCs w:val="20"/>
              </w:rPr>
              <w:t xml:space="preserve">Lower </w:t>
            </w:r>
            <w:r w:rsidR="00D83BD1">
              <w:rPr>
                <w:szCs w:val="20"/>
              </w:rPr>
              <w:t>l</w:t>
            </w:r>
            <w:r w:rsidRPr="00B21A2F">
              <w:rPr>
                <w:szCs w:val="20"/>
              </w:rPr>
              <w:t>imit – stock status of the reef code review at the next Stock Assessment and Quota Setting Workshop.</w:t>
            </w:r>
          </w:p>
        </w:tc>
      </w:tr>
      <w:tr w:rsidR="00035FD4" w:rsidRPr="00B21A2F" w14:paraId="478BBC82" w14:textId="77777777" w:rsidTr="00801EBD">
        <w:tc>
          <w:tcPr>
            <w:tcW w:w="1500" w:type="pct"/>
          </w:tcPr>
          <w:p w14:paraId="478BBC7D" w14:textId="21793B1B" w:rsidR="00035FD4" w:rsidRPr="00B21A2F" w:rsidRDefault="00035FD4" w:rsidP="00035FD4">
            <w:pPr>
              <w:rPr>
                <w:sz w:val="20"/>
                <w:szCs w:val="20"/>
              </w:rPr>
            </w:pPr>
            <w:r w:rsidRPr="00B21A2F">
              <w:rPr>
                <w:b/>
                <w:bCs/>
                <w:i/>
                <w:iCs/>
                <w:sz w:val="20"/>
                <w:szCs w:val="20"/>
              </w:rPr>
              <w:t xml:space="preserve">1.1.7 </w:t>
            </w:r>
            <w:r w:rsidRPr="00B21A2F">
              <w:rPr>
                <w:sz w:val="20"/>
                <w:szCs w:val="20"/>
              </w:rPr>
              <w:t xml:space="preserve">There are management strategies in place capable of controlling the level of take. </w:t>
            </w:r>
          </w:p>
        </w:tc>
        <w:tc>
          <w:tcPr>
            <w:tcW w:w="2000" w:type="pct"/>
            <w:gridSpan w:val="4"/>
            <w:shd w:val="clear" w:color="auto" w:fill="FFC000"/>
          </w:tcPr>
          <w:p w14:paraId="4A6CFB29" w14:textId="0652DAFF" w:rsidR="00035FD4" w:rsidRPr="00B21A2F" w:rsidRDefault="00035FD4" w:rsidP="00035FD4">
            <w:pPr>
              <w:rPr>
                <w:b/>
                <w:sz w:val="20"/>
                <w:szCs w:val="20"/>
              </w:rPr>
            </w:pPr>
            <w:r w:rsidRPr="00B21A2F">
              <w:rPr>
                <w:b/>
                <w:sz w:val="20"/>
                <w:szCs w:val="20"/>
              </w:rPr>
              <w:t>Part</w:t>
            </w:r>
            <w:r w:rsidR="00912B5C">
              <w:rPr>
                <w:b/>
                <w:sz w:val="20"/>
                <w:szCs w:val="20"/>
              </w:rPr>
              <w:t>ially meets</w:t>
            </w:r>
            <w:r w:rsidR="000E28AD">
              <w:rPr>
                <w:b/>
                <w:sz w:val="20"/>
                <w:szCs w:val="20"/>
              </w:rPr>
              <w:t>.</w:t>
            </w:r>
          </w:p>
          <w:p w14:paraId="478BBC81" w14:textId="7E4A6E9F" w:rsidR="00035FD4" w:rsidRPr="00B21A2F" w:rsidRDefault="00035FD4" w:rsidP="00035FD4">
            <w:pPr>
              <w:rPr>
                <w:sz w:val="20"/>
                <w:szCs w:val="20"/>
              </w:rPr>
            </w:pPr>
            <w:r w:rsidRPr="00B21A2F">
              <w:rPr>
                <w:sz w:val="20"/>
                <w:szCs w:val="20"/>
              </w:rPr>
              <w:t>Limited entry, but strategies could be stronger. The management regime includes strategies to assist in controlling the level of take including output and input controls described above. Harvest strategies are being developed with 30 August 2017 as the planned completion date.</w:t>
            </w:r>
          </w:p>
        </w:tc>
      </w:tr>
      <w:tr w:rsidR="00035FD4" w:rsidRPr="00B21A2F" w14:paraId="478BBC89" w14:textId="77777777" w:rsidTr="00801EBD">
        <w:tc>
          <w:tcPr>
            <w:tcW w:w="1500" w:type="pct"/>
          </w:tcPr>
          <w:p w14:paraId="478BBC84" w14:textId="61EA77E6" w:rsidR="00035FD4" w:rsidRPr="00B21A2F" w:rsidRDefault="00035FD4" w:rsidP="00035FD4">
            <w:pPr>
              <w:rPr>
                <w:sz w:val="20"/>
                <w:szCs w:val="20"/>
              </w:rPr>
            </w:pPr>
            <w:r w:rsidRPr="00B21A2F">
              <w:rPr>
                <w:b/>
                <w:bCs/>
                <w:i/>
                <w:iCs/>
                <w:sz w:val="20"/>
                <w:szCs w:val="20"/>
              </w:rPr>
              <w:t xml:space="preserve">1.1.8 </w:t>
            </w:r>
            <w:r w:rsidRPr="00B21A2F">
              <w:rPr>
                <w:sz w:val="20"/>
                <w:szCs w:val="20"/>
              </w:rPr>
              <w:t xml:space="preserve">Fishing is conducted in a manner that does not threaten stocks of </w:t>
            </w:r>
            <w:proofErr w:type="spellStart"/>
            <w:r w:rsidRPr="00B21A2F">
              <w:rPr>
                <w:sz w:val="20"/>
                <w:szCs w:val="20"/>
              </w:rPr>
              <w:t>byproduct</w:t>
            </w:r>
            <w:proofErr w:type="spellEnd"/>
            <w:r w:rsidRPr="00B21A2F">
              <w:rPr>
                <w:sz w:val="20"/>
                <w:szCs w:val="20"/>
              </w:rPr>
              <w:t xml:space="preserve"> species.</w:t>
            </w:r>
          </w:p>
        </w:tc>
        <w:tc>
          <w:tcPr>
            <w:tcW w:w="2000" w:type="pct"/>
            <w:gridSpan w:val="4"/>
            <w:shd w:val="clear" w:color="auto" w:fill="auto"/>
          </w:tcPr>
          <w:p w14:paraId="061D3A4C" w14:textId="6B0817CF" w:rsidR="00035FD4" w:rsidRPr="00B21A2F" w:rsidRDefault="00912B5C" w:rsidP="00035FD4">
            <w:pPr>
              <w:rPr>
                <w:b/>
                <w:sz w:val="20"/>
                <w:szCs w:val="20"/>
              </w:rPr>
            </w:pPr>
            <w:r>
              <w:rPr>
                <w:b/>
                <w:sz w:val="20"/>
                <w:szCs w:val="20"/>
              </w:rPr>
              <w:t>Not applicable</w:t>
            </w:r>
            <w:r w:rsidR="000E28AD">
              <w:rPr>
                <w:b/>
                <w:sz w:val="20"/>
                <w:szCs w:val="20"/>
              </w:rPr>
              <w:t>.</w:t>
            </w:r>
          </w:p>
          <w:p w14:paraId="478BBC88" w14:textId="2A522198" w:rsidR="00035FD4" w:rsidRPr="00B21A2F" w:rsidRDefault="00035FD4" w:rsidP="00035FD4">
            <w:pPr>
              <w:rPr>
                <w:sz w:val="20"/>
                <w:szCs w:val="20"/>
              </w:rPr>
            </w:pPr>
            <w:r w:rsidRPr="00B21A2F">
              <w:rPr>
                <w:sz w:val="20"/>
                <w:szCs w:val="20"/>
              </w:rPr>
              <w:t xml:space="preserve">The fishery does not threaten or impact </w:t>
            </w:r>
            <w:proofErr w:type="spellStart"/>
            <w:r w:rsidRPr="00B21A2F">
              <w:rPr>
                <w:sz w:val="20"/>
                <w:szCs w:val="20"/>
              </w:rPr>
              <w:t>byproduct</w:t>
            </w:r>
            <w:proofErr w:type="spellEnd"/>
            <w:r w:rsidRPr="00B21A2F">
              <w:rPr>
                <w:sz w:val="20"/>
                <w:szCs w:val="20"/>
              </w:rPr>
              <w:t xml:space="preserve"> stocks due to selective fishing methods.</w:t>
            </w:r>
          </w:p>
        </w:tc>
      </w:tr>
      <w:tr w:rsidR="00035FD4" w:rsidRPr="00B21A2F" w14:paraId="478BBC8B" w14:textId="77777777" w:rsidTr="00801EBD">
        <w:tc>
          <w:tcPr>
            <w:tcW w:w="2000" w:type="pct"/>
            <w:gridSpan w:val="5"/>
            <w:shd w:val="clear" w:color="auto" w:fill="DAEEF3"/>
          </w:tcPr>
          <w:p w14:paraId="478BBC8A" w14:textId="77777777" w:rsidR="00035FD4" w:rsidRPr="00B21A2F" w:rsidRDefault="00035FD4" w:rsidP="00035FD4">
            <w:pPr>
              <w:rPr>
                <w:sz w:val="20"/>
                <w:szCs w:val="20"/>
              </w:rPr>
            </w:pPr>
            <w:r w:rsidRPr="00B21A2F">
              <w:rPr>
                <w:sz w:val="20"/>
                <w:szCs w:val="20"/>
              </w:rPr>
              <w:t xml:space="preserve">(Guidelines 1.1.1 to 1.1.7 should be applied to </w:t>
            </w:r>
            <w:proofErr w:type="spellStart"/>
            <w:r w:rsidRPr="00B21A2F">
              <w:rPr>
                <w:sz w:val="20"/>
                <w:szCs w:val="20"/>
              </w:rPr>
              <w:t>byproduct</w:t>
            </w:r>
            <w:proofErr w:type="spellEnd"/>
            <w:r w:rsidRPr="00B21A2F">
              <w:rPr>
                <w:sz w:val="20"/>
                <w:szCs w:val="20"/>
              </w:rPr>
              <w:t xml:space="preserve"> species to an appropriate level) </w:t>
            </w:r>
          </w:p>
        </w:tc>
      </w:tr>
      <w:tr w:rsidR="00035FD4" w:rsidRPr="00B21A2F" w14:paraId="478BBC92" w14:textId="77777777" w:rsidTr="00801EBD">
        <w:tc>
          <w:tcPr>
            <w:tcW w:w="1500" w:type="pct"/>
          </w:tcPr>
          <w:p w14:paraId="478BBC8D" w14:textId="3ACDC108" w:rsidR="00035FD4" w:rsidRPr="00B21A2F" w:rsidRDefault="00035FD4" w:rsidP="00035FD4">
            <w:pPr>
              <w:rPr>
                <w:sz w:val="20"/>
                <w:szCs w:val="20"/>
              </w:rPr>
            </w:pPr>
            <w:r w:rsidRPr="00B21A2F">
              <w:rPr>
                <w:b/>
                <w:bCs/>
                <w:i/>
                <w:iCs/>
                <w:sz w:val="20"/>
                <w:szCs w:val="20"/>
              </w:rPr>
              <w:t xml:space="preserve">1.1.9 </w:t>
            </w:r>
            <w:r w:rsidRPr="00B21A2F">
              <w:rPr>
                <w:sz w:val="20"/>
                <w:szCs w:val="20"/>
              </w:rPr>
              <w:t>The management response, considering uncertainties in the assessment and precautionary management actions, has a high chance of achieving the objective.</w:t>
            </w:r>
          </w:p>
        </w:tc>
        <w:tc>
          <w:tcPr>
            <w:tcW w:w="2000" w:type="pct"/>
            <w:gridSpan w:val="4"/>
            <w:shd w:val="clear" w:color="auto" w:fill="FFC000"/>
          </w:tcPr>
          <w:p w14:paraId="0D04F2D4" w14:textId="36A51F6A" w:rsidR="00035FD4" w:rsidRPr="00B21A2F" w:rsidRDefault="00912B5C" w:rsidP="00035FD4">
            <w:pPr>
              <w:rPr>
                <w:b/>
                <w:sz w:val="20"/>
                <w:szCs w:val="20"/>
              </w:rPr>
            </w:pPr>
            <w:r>
              <w:rPr>
                <w:b/>
                <w:sz w:val="20"/>
                <w:szCs w:val="20"/>
              </w:rPr>
              <w:t>Partially meets</w:t>
            </w:r>
            <w:r w:rsidR="000E28AD">
              <w:rPr>
                <w:b/>
                <w:sz w:val="20"/>
                <w:szCs w:val="20"/>
              </w:rPr>
              <w:t>.</w:t>
            </w:r>
          </w:p>
          <w:p w14:paraId="478BBC91" w14:textId="2459F722" w:rsidR="00035FD4" w:rsidRPr="00B21A2F" w:rsidRDefault="00035FD4" w:rsidP="00035FD4">
            <w:pPr>
              <w:rPr>
                <w:sz w:val="20"/>
                <w:szCs w:val="20"/>
              </w:rPr>
            </w:pPr>
            <w:r w:rsidRPr="00B21A2F">
              <w:rPr>
                <w:sz w:val="20"/>
                <w:szCs w:val="20"/>
              </w:rPr>
              <w:t>The management response includes revised management plan with strategies, objectives and actions. Proposed zone harvest strategies are not yet in place. Management regime has the potential to achieve the objective to ensure stock maintained at ecologically viable levels.</w:t>
            </w:r>
          </w:p>
        </w:tc>
      </w:tr>
      <w:tr w:rsidR="00035FD4" w:rsidRPr="00B21A2F" w14:paraId="478BBC95" w14:textId="77777777" w:rsidTr="00801EBD">
        <w:tc>
          <w:tcPr>
            <w:tcW w:w="2000" w:type="pct"/>
            <w:gridSpan w:val="5"/>
            <w:shd w:val="clear" w:color="auto" w:fill="DAEEF3"/>
          </w:tcPr>
          <w:p w14:paraId="478BBC93" w14:textId="77777777" w:rsidR="00035FD4" w:rsidRPr="00B21A2F" w:rsidRDefault="00035FD4" w:rsidP="00035FD4">
            <w:pPr>
              <w:rPr>
                <w:sz w:val="20"/>
                <w:szCs w:val="20"/>
              </w:rPr>
            </w:pPr>
            <w:r w:rsidRPr="00B21A2F">
              <w:rPr>
                <w:sz w:val="20"/>
                <w:szCs w:val="20"/>
              </w:rPr>
              <w:t>If overfished, go to Objective 2:</w:t>
            </w:r>
          </w:p>
          <w:p w14:paraId="478BBC94" w14:textId="77777777" w:rsidR="00035FD4" w:rsidRPr="00B21A2F" w:rsidRDefault="00035FD4" w:rsidP="00035FD4">
            <w:pPr>
              <w:rPr>
                <w:sz w:val="20"/>
                <w:szCs w:val="20"/>
              </w:rPr>
            </w:pPr>
            <w:r w:rsidRPr="00B21A2F">
              <w:rPr>
                <w:sz w:val="20"/>
                <w:szCs w:val="20"/>
              </w:rPr>
              <w:t>If not overfished, go to PRINCIPLE 2:</w:t>
            </w:r>
          </w:p>
        </w:tc>
      </w:tr>
      <w:tr w:rsidR="00035FD4" w:rsidRPr="00B21A2F" w14:paraId="478BBC97" w14:textId="77777777" w:rsidTr="00801EBD">
        <w:tc>
          <w:tcPr>
            <w:tcW w:w="2000" w:type="pct"/>
            <w:gridSpan w:val="5"/>
            <w:shd w:val="clear" w:color="auto" w:fill="B6DDE8"/>
          </w:tcPr>
          <w:p w14:paraId="478BBC96" w14:textId="77777777" w:rsidR="00035FD4" w:rsidRPr="00B21A2F" w:rsidRDefault="00035FD4" w:rsidP="00035FD4">
            <w:pPr>
              <w:rPr>
                <w:b/>
                <w:bCs/>
                <w:sz w:val="20"/>
                <w:szCs w:val="20"/>
              </w:rPr>
            </w:pPr>
            <w:r w:rsidRPr="00B21A2F">
              <w:rPr>
                <w:b/>
                <w:bCs/>
                <w:sz w:val="20"/>
                <w:szCs w:val="20"/>
              </w:rPr>
              <w:t xml:space="preserve">Objective 2 - </w:t>
            </w:r>
            <w:r w:rsidRPr="00B21A2F">
              <w:rPr>
                <w:sz w:val="20"/>
                <w:szCs w:val="20"/>
              </w:rPr>
              <w:t xml:space="preserve">Where the fished stock(s) are below a defined reference point, the fishery will be managed to promote recovery to ecologically viable stock levels within nominated timeframes. </w:t>
            </w:r>
          </w:p>
        </w:tc>
      </w:tr>
      <w:tr w:rsidR="00035FD4" w:rsidRPr="00B21A2F" w14:paraId="478BBC99" w14:textId="77777777" w:rsidTr="00801EBD">
        <w:tc>
          <w:tcPr>
            <w:tcW w:w="2000" w:type="pct"/>
            <w:gridSpan w:val="5"/>
            <w:shd w:val="clear" w:color="auto" w:fill="DAEEF3"/>
          </w:tcPr>
          <w:p w14:paraId="478BBC98" w14:textId="77777777" w:rsidR="00035FD4" w:rsidRPr="00B21A2F" w:rsidRDefault="00035FD4" w:rsidP="00035FD4">
            <w:pPr>
              <w:rPr>
                <w:sz w:val="20"/>
                <w:szCs w:val="20"/>
              </w:rPr>
            </w:pPr>
            <w:r w:rsidRPr="00B21A2F">
              <w:rPr>
                <w:sz w:val="20"/>
                <w:szCs w:val="20"/>
              </w:rPr>
              <w:t xml:space="preserve">Management responses </w:t>
            </w:r>
          </w:p>
        </w:tc>
      </w:tr>
      <w:tr w:rsidR="00035FD4" w:rsidRPr="00B21A2F" w14:paraId="478BBCA2" w14:textId="77777777" w:rsidTr="00801EBD">
        <w:tc>
          <w:tcPr>
            <w:tcW w:w="1500" w:type="pct"/>
            <w:tcBorders>
              <w:bottom w:val="single" w:sz="4" w:space="0" w:color="auto"/>
            </w:tcBorders>
          </w:tcPr>
          <w:p w14:paraId="478BBC9B" w14:textId="63052AD5" w:rsidR="00035FD4" w:rsidRPr="00B21A2F" w:rsidRDefault="00035FD4" w:rsidP="00035FD4">
            <w:pPr>
              <w:rPr>
                <w:sz w:val="20"/>
                <w:szCs w:val="20"/>
              </w:rPr>
            </w:pPr>
            <w:r w:rsidRPr="00B21A2F">
              <w:rPr>
                <w:b/>
                <w:bCs/>
                <w:i/>
                <w:iCs/>
                <w:sz w:val="20"/>
                <w:szCs w:val="20"/>
              </w:rPr>
              <w:t xml:space="preserve">1.2.1 </w:t>
            </w:r>
            <w:r w:rsidRPr="00B21A2F">
              <w:rPr>
                <w:sz w:val="20"/>
                <w:szCs w:val="20"/>
              </w:rPr>
              <w:t xml:space="preserve">A precautionary recovery strategy is in place specifying management actions, or staged management responses, which are linked to reference points. The recovery strategy should apply until the stock </w:t>
            </w:r>
            <w:r w:rsidRPr="00B21A2F">
              <w:rPr>
                <w:sz w:val="20"/>
                <w:szCs w:val="20"/>
              </w:rPr>
              <w:lastRenderedPageBreak/>
              <w:t>recovers, and should aim for recovery within a specific time period appropriate to the biology of the stock.</w:t>
            </w:r>
          </w:p>
        </w:tc>
        <w:tc>
          <w:tcPr>
            <w:tcW w:w="2000" w:type="pct"/>
            <w:gridSpan w:val="4"/>
            <w:tcBorders>
              <w:bottom w:val="single" w:sz="4" w:space="0" w:color="auto"/>
            </w:tcBorders>
            <w:shd w:val="clear" w:color="auto" w:fill="92D050"/>
          </w:tcPr>
          <w:p w14:paraId="196D6AFF" w14:textId="2139D3C6" w:rsidR="00035FD4" w:rsidRPr="00B21A2F" w:rsidRDefault="00912B5C" w:rsidP="00035FD4">
            <w:pPr>
              <w:rPr>
                <w:b/>
                <w:sz w:val="20"/>
                <w:szCs w:val="20"/>
              </w:rPr>
            </w:pPr>
            <w:r>
              <w:rPr>
                <w:b/>
                <w:sz w:val="20"/>
                <w:szCs w:val="20"/>
              </w:rPr>
              <w:lastRenderedPageBreak/>
              <w:t>Meets</w:t>
            </w:r>
            <w:r w:rsidR="000E28AD">
              <w:rPr>
                <w:b/>
                <w:sz w:val="20"/>
                <w:szCs w:val="20"/>
              </w:rPr>
              <w:t>.</w:t>
            </w:r>
          </w:p>
          <w:p w14:paraId="478BBCA1" w14:textId="5D093C8A" w:rsidR="00035FD4" w:rsidRPr="00B21A2F" w:rsidRDefault="00035FD4" w:rsidP="00035FD4">
            <w:pPr>
              <w:rPr>
                <w:sz w:val="20"/>
                <w:szCs w:val="20"/>
              </w:rPr>
            </w:pPr>
            <w:r w:rsidRPr="00B21A2F">
              <w:rPr>
                <w:sz w:val="20"/>
                <w:szCs w:val="20"/>
              </w:rPr>
              <w:t xml:space="preserve">Precautionary recovery strategy in place. The </w:t>
            </w:r>
            <w:r w:rsidR="007343E0">
              <w:rPr>
                <w:sz w:val="20"/>
                <w:szCs w:val="20"/>
              </w:rPr>
              <w:t xml:space="preserve">Fishery </w:t>
            </w:r>
            <w:r w:rsidRPr="00B21A2F">
              <w:rPr>
                <w:sz w:val="20"/>
                <w:szCs w:val="20"/>
              </w:rPr>
              <w:t xml:space="preserve">Management Plan contains strategic actions to meet management objectives. A precautionary approach underpins the management plan. Developing the </w:t>
            </w:r>
            <w:r w:rsidR="007343E0">
              <w:rPr>
                <w:sz w:val="20"/>
                <w:szCs w:val="20"/>
              </w:rPr>
              <w:t xml:space="preserve">Fishery </w:t>
            </w:r>
            <w:r w:rsidRPr="00B21A2F">
              <w:rPr>
                <w:sz w:val="20"/>
                <w:szCs w:val="20"/>
              </w:rPr>
              <w:t xml:space="preserve">Management Plan involved a study of options for rebuilding the abalone stock in Victorian waters, and a recovery strategy to rebuild the fishery over the life of the plan. The recovery strategy contains up-to-date </w:t>
            </w:r>
            <w:r w:rsidRPr="00B21A2F">
              <w:rPr>
                <w:sz w:val="20"/>
                <w:szCs w:val="20"/>
              </w:rPr>
              <w:lastRenderedPageBreak/>
              <w:t>information and research. The aim here is to promote recovery over the duration of the management plan. Proposed harvest strategies will contain rebuilding targets with clear objectives, reference points, triggers and decision rules. TACC increased in the Western Zone following the implementation of a rebuilding strategy. In contrast, TACC reduced in the Central and Eastern zones for the 2016–17 fishing season.</w:t>
            </w:r>
          </w:p>
        </w:tc>
      </w:tr>
      <w:tr w:rsidR="00035FD4" w:rsidRPr="00B21A2F" w14:paraId="478BBCA9" w14:textId="77777777" w:rsidTr="00801EBD">
        <w:tc>
          <w:tcPr>
            <w:tcW w:w="1500" w:type="pct"/>
            <w:tcBorders>
              <w:bottom w:val="single" w:sz="4" w:space="0" w:color="auto"/>
            </w:tcBorders>
          </w:tcPr>
          <w:p w14:paraId="478BBCA4" w14:textId="2FF8C401" w:rsidR="00035FD4" w:rsidRPr="00B21A2F" w:rsidRDefault="00035FD4" w:rsidP="00035FD4">
            <w:pPr>
              <w:rPr>
                <w:sz w:val="20"/>
                <w:szCs w:val="20"/>
              </w:rPr>
            </w:pPr>
            <w:r w:rsidRPr="00B21A2F">
              <w:rPr>
                <w:b/>
                <w:bCs/>
                <w:i/>
                <w:iCs/>
                <w:sz w:val="20"/>
                <w:szCs w:val="20"/>
              </w:rPr>
              <w:lastRenderedPageBreak/>
              <w:t xml:space="preserve">1.2.2 </w:t>
            </w:r>
            <w:r w:rsidRPr="00B21A2F">
              <w:rPr>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2000" w:type="pct"/>
            <w:gridSpan w:val="4"/>
            <w:tcBorders>
              <w:bottom w:val="single" w:sz="4" w:space="0" w:color="auto"/>
            </w:tcBorders>
            <w:shd w:val="clear" w:color="auto" w:fill="FFC000"/>
          </w:tcPr>
          <w:p w14:paraId="0882C420" w14:textId="6072C8A7" w:rsidR="00035FD4" w:rsidRPr="00B21A2F" w:rsidRDefault="00912B5C" w:rsidP="00035FD4">
            <w:pPr>
              <w:rPr>
                <w:b/>
                <w:sz w:val="20"/>
                <w:szCs w:val="20"/>
              </w:rPr>
            </w:pPr>
            <w:r>
              <w:rPr>
                <w:b/>
                <w:sz w:val="20"/>
                <w:szCs w:val="20"/>
              </w:rPr>
              <w:t>Partially meets</w:t>
            </w:r>
            <w:r w:rsidR="000E28AD">
              <w:rPr>
                <w:b/>
                <w:sz w:val="20"/>
                <w:szCs w:val="20"/>
              </w:rPr>
              <w:t>.</w:t>
            </w:r>
          </w:p>
          <w:p w14:paraId="478BBCA8" w14:textId="27319116" w:rsidR="00035FD4" w:rsidRPr="00B21A2F" w:rsidRDefault="00035FD4" w:rsidP="00035FD4">
            <w:pPr>
              <w:rPr>
                <w:sz w:val="20"/>
                <w:szCs w:val="20"/>
              </w:rPr>
            </w:pPr>
            <w:r w:rsidRPr="00B21A2F">
              <w:rPr>
                <w:sz w:val="20"/>
                <w:szCs w:val="20"/>
              </w:rPr>
              <w:t xml:space="preserve">Management responses have been implemented but are incomplete or in adequate. </w:t>
            </w:r>
            <w:r w:rsidR="00997E90">
              <w:rPr>
                <w:sz w:val="20"/>
                <w:szCs w:val="20"/>
              </w:rPr>
              <w:t xml:space="preserve">DEDJTR </w:t>
            </w:r>
            <w:r w:rsidRPr="00B21A2F">
              <w:rPr>
                <w:sz w:val="20"/>
                <w:szCs w:val="20"/>
              </w:rPr>
              <w:t xml:space="preserve">considers the fishery stock as ‘fully fished’. Historically, the fishery has experienced high levels of fishing pressure. Management responses have been implemented to address falling abalone catches. Strategies include a restructured management plan, industry workshops supported by </w:t>
            </w:r>
            <w:r w:rsidR="00997E90">
              <w:rPr>
                <w:sz w:val="20"/>
                <w:szCs w:val="20"/>
              </w:rPr>
              <w:t>DEDJTR</w:t>
            </w:r>
            <w:r w:rsidRPr="00B21A2F">
              <w:rPr>
                <w:sz w:val="20"/>
                <w:szCs w:val="20"/>
              </w:rPr>
              <w:t>, and annual TACC adjustments. Zone harvest strategies are being developed but are yet to be implemented.</w:t>
            </w:r>
          </w:p>
        </w:tc>
      </w:tr>
      <w:tr w:rsidR="00035FD4" w:rsidRPr="00B21A2F" w14:paraId="478BBCAB" w14:textId="77777777" w:rsidTr="00801EBD">
        <w:tc>
          <w:tcPr>
            <w:tcW w:w="2000" w:type="pct"/>
            <w:gridSpan w:val="5"/>
            <w:tcBorders>
              <w:top w:val="single" w:sz="4" w:space="0" w:color="auto"/>
            </w:tcBorders>
            <w:shd w:val="clear" w:color="auto" w:fill="B2A1C7"/>
          </w:tcPr>
          <w:p w14:paraId="478BBCAA" w14:textId="77777777" w:rsidR="00035FD4" w:rsidRPr="00B21A2F" w:rsidRDefault="00035FD4" w:rsidP="00035FD4">
            <w:pPr>
              <w:rPr>
                <w:b/>
                <w:bCs/>
                <w:sz w:val="20"/>
                <w:szCs w:val="20"/>
              </w:rPr>
            </w:pPr>
            <w:r w:rsidRPr="00B21A2F">
              <w:rPr>
                <w:b/>
                <w:bCs/>
                <w:sz w:val="20"/>
                <w:szCs w:val="20"/>
              </w:rPr>
              <w:t xml:space="preserve">PRINCIPLE 2 - </w:t>
            </w:r>
            <w:r w:rsidRPr="00B21A2F">
              <w:rPr>
                <w:sz w:val="20"/>
                <w:szCs w:val="20"/>
              </w:rPr>
              <w:t>Fishing operations should be managed to minimise their impact on the structure, productivity, function and biological diversity of the ecosystem.</w:t>
            </w:r>
          </w:p>
        </w:tc>
      </w:tr>
      <w:tr w:rsidR="00035FD4" w:rsidRPr="00B21A2F" w14:paraId="478BBCAD" w14:textId="77777777" w:rsidTr="00801EBD">
        <w:tc>
          <w:tcPr>
            <w:tcW w:w="2000" w:type="pct"/>
            <w:gridSpan w:val="5"/>
            <w:shd w:val="clear" w:color="auto" w:fill="CCC0D9"/>
          </w:tcPr>
          <w:p w14:paraId="478BBCAC" w14:textId="77777777" w:rsidR="00035FD4" w:rsidRPr="00B21A2F" w:rsidRDefault="00035FD4" w:rsidP="00035FD4">
            <w:pPr>
              <w:rPr>
                <w:b/>
                <w:bCs/>
                <w:sz w:val="20"/>
                <w:szCs w:val="20"/>
              </w:rPr>
            </w:pPr>
            <w:r w:rsidRPr="00B21A2F">
              <w:rPr>
                <w:b/>
                <w:bCs/>
                <w:sz w:val="20"/>
                <w:szCs w:val="20"/>
              </w:rPr>
              <w:t xml:space="preserve">Objective 1 - </w:t>
            </w:r>
            <w:r w:rsidRPr="00B21A2F">
              <w:rPr>
                <w:sz w:val="20"/>
                <w:szCs w:val="20"/>
              </w:rPr>
              <w:t>The fishery is conducted in a manner that does not threaten bycatch species.</w:t>
            </w:r>
          </w:p>
        </w:tc>
      </w:tr>
      <w:tr w:rsidR="00035FD4" w:rsidRPr="00B21A2F" w14:paraId="478BBCAF" w14:textId="77777777" w:rsidTr="00801EBD">
        <w:tc>
          <w:tcPr>
            <w:tcW w:w="2000" w:type="pct"/>
            <w:gridSpan w:val="5"/>
            <w:shd w:val="clear" w:color="auto" w:fill="E5DFEC"/>
          </w:tcPr>
          <w:p w14:paraId="478BBCAE" w14:textId="77777777" w:rsidR="00035FD4" w:rsidRPr="00B21A2F" w:rsidRDefault="00035FD4" w:rsidP="00035FD4">
            <w:pPr>
              <w:rPr>
                <w:sz w:val="20"/>
                <w:szCs w:val="20"/>
              </w:rPr>
            </w:pPr>
            <w:r w:rsidRPr="00B21A2F">
              <w:rPr>
                <w:sz w:val="20"/>
                <w:szCs w:val="20"/>
              </w:rPr>
              <w:t>Information requirements</w:t>
            </w:r>
          </w:p>
        </w:tc>
      </w:tr>
      <w:tr w:rsidR="00035FD4" w:rsidRPr="00B21A2F" w14:paraId="478BBCB6" w14:textId="77777777" w:rsidTr="00801EBD">
        <w:tc>
          <w:tcPr>
            <w:tcW w:w="1500" w:type="pct"/>
          </w:tcPr>
          <w:p w14:paraId="478BBCB1" w14:textId="0B4A31CF" w:rsidR="00035FD4" w:rsidRPr="00B21A2F" w:rsidRDefault="00035FD4" w:rsidP="00035FD4">
            <w:pPr>
              <w:rPr>
                <w:sz w:val="20"/>
                <w:szCs w:val="20"/>
              </w:rPr>
            </w:pPr>
            <w:r w:rsidRPr="00B21A2F">
              <w:rPr>
                <w:b/>
                <w:bCs/>
                <w:i/>
                <w:iCs/>
                <w:sz w:val="20"/>
                <w:szCs w:val="20"/>
              </w:rPr>
              <w:t xml:space="preserve">2.1.1 </w:t>
            </w:r>
            <w:r w:rsidRPr="00B21A2F">
              <w:rPr>
                <w:sz w:val="20"/>
                <w:szCs w:val="20"/>
              </w:rPr>
              <w:t>Reliable information, appropriate to the scale of the fishery, is collected on the composition and abundance of bycatch.</w:t>
            </w:r>
          </w:p>
        </w:tc>
        <w:tc>
          <w:tcPr>
            <w:tcW w:w="2000" w:type="pct"/>
            <w:gridSpan w:val="4"/>
            <w:shd w:val="clear" w:color="auto" w:fill="auto"/>
          </w:tcPr>
          <w:p w14:paraId="18BA8E30" w14:textId="6C31ED8B" w:rsidR="00035FD4" w:rsidRPr="00B21A2F" w:rsidRDefault="00912B5C" w:rsidP="00035FD4">
            <w:pPr>
              <w:rPr>
                <w:b/>
                <w:sz w:val="20"/>
                <w:szCs w:val="20"/>
              </w:rPr>
            </w:pPr>
            <w:r>
              <w:rPr>
                <w:b/>
                <w:sz w:val="20"/>
                <w:szCs w:val="20"/>
              </w:rPr>
              <w:t>Not applicable</w:t>
            </w:r>
            <w:r w:rsidR="000E28AD">
              <w:rPr>
                <w:b/>
                <w:sz w:val="20"/>
                <w:szCs w:val="20"/>
              </w:rPr>
              <w:t>.</w:t>
            </w:r>
          </w:p>
          <w:p w14:paraId="478BBCB5" w14:textId="13F4B770" w:rsidR="00035FD4" w:rsidRPr="00B21A2F" w:rsidRDefault="00035FD4" w:rsidP="00035FD4">
            <w:pPr>
              <w:rPr>
                <w:sz w:val="20"/>
                <w:szCs w:val="20"/>
              </w:rPr>
            </w:pPr>
            <w:r w:rsidRPr="00B21A2F">
              <w:rPr>
                <w:sz w:val="20"/>
                <w:szCs w:val="20"/>
              </w:rPr>
              <w:t>Operators are required to record bycatch in daily logbooks. The information available suggests no bycatch species are caught in the fishery due to the selective fishing method used.</w:t>
            </w:r>
          </w:p>
        </w:tc>
      </w:tr>
      <w:tr w:rsidR="00035FD4" w:rsidRPr="00B21A2F" w14:paraId="478BBCB9" w14:textId="77777777" w:rsidTr="00801EBD">
        <w:tc>
          <w:tcPr>
            <w:tcW w:w="2000" w:type="pct"/>
            <w:gridSpan w:val="5"/>
            <w:shd w:val="clear" w:color="auto" w:fill="E5DFEC"/>
          </w:tcPr>
          <w:p w14:paraId="478BBCB8" w14:textId="77777777" w:rsidR="00035FD4" w:rsidRPr="00B21A2F" w:rsidRDefault="00035FD4" w:rsidP="00035FD4">
            <w:pPr>
              <w:rPr>
                <w:sz w:val="20"/>
                <w:szCs w:val="20"/>
              </w:rPr>
            </w:pPr>
            <w:r w:rsidRPr="00B21A2F">
              <w:rPr>
                <w:sz w:val="20"/>
                <w:szCs w:val="20"/>
              </w:rPr>
              <w:t>Assessments</w:t>
            </w:r>
          </w:p>
        </w:tc>
      </w:tr>
      <w:tr w:rsidR="00035FD4" w:rsidRPr="00B21A2F" w14:paraId="478BBCC1" w14:textId="77777777" w:rsidTr="00801EBD">
        <w:tc>
          <w:tcPr>
            <w:tcW w:w="1500" w:type="pct"/>
          </w:tcPr>
          <w:p w14:paraId="478BBCBC" w14:textId="1FB0F538" w:rsidR="00035FD4" w:rsidRPr="00B21A2F" w:rsidRDefault="00035FD4" w:rsidP="00035FD4">
            <w:pPr>
              <w:rPr>
                <w:sz w:val="20"/>
                <w:szCs w:val="20"/>
              </w:rPr>
            </w:pPr>
            <w:r w:rsidRPr="00B21A2F">
              <w:rPr>
                <w:b/>
                <w:bCs/>
                <w:i/>
                <w:iCs/>
                <w:sz w:val="20"/>
                <w:szCs w:val="20"/>
              </w:rPr>
              <w:t xml:space="preserve">2.1.2 </w:t>
            </w:r>
            <w:r w:rsidRPr="00B21A2F">
              <w:rPr>
                <w:sz w:val="20"/>
                <w:szCs w:val="20"/>
              </w:rPr>
              <w:t>There is a risk analysis of the bycatch with respect to its vulnerability to fishing.</w:t>
            </w:r>
          </w:p>
        </w:tc>
        <w:tc>
          <w:tcPr>
            <w:tcW w:w="2000" w:type="pct"/>
            <w:gridSpan w:val="4"/>
            <w:shd w:val="clear" w:color="auto" w:fill="auto"/>
          </w:tcPr>
          <w:p w14:paraId="04B1295D" w14:textId="4D77957C" w:rsidR="00035FD4" w:rsidRPr="00B21A2F" w:rsidRDefault="00912B5C" w:rsidP="00035FD4">
            <w:pPr>
              <w:rPr>
                <w:b/>
                <w:sz w:val="20"/>
                <w:szCs w:val="20"/>
              </w:rPr>
            </w:pPr>
            <w:r>
              <w:rPr>
                <w:b/>
                <w:sz w:val="20"/>
                <w:szCs w:val="20"/>
              </w:rPr>
              <w:t>Not applicable</w:t>
            </w:r>
            <w:r w:rsidR="000E28AD">
              <w:rPr>
                <w:b/>
                <w:sz w:val="20"/>
                <w:szCs w:val="20"/>
              </w:rPr>
              <w:t>.</w:t>
            </w:r>
          </w:p>
          <w:p w14:paraId="478BBCC0" w14:textId="253C10E6" w:rsidR="00035FD4" w:rsidRPr="00B21A2F" w:rsidRDefault="00035FD4" w:rsidP="00035FD4">
            <w:pPr>
              <w:rPr>
                <w:sz w:val="20"/>
                <w:szCs w:val="20"/>
              </w:rPr>
            </w:pPr>
            <w:r w:rsidRPr="00B21A2F">
              <w:rPr>
                <w:sz w:val="20"/>
                <w:szCs w:val="20"/>
              </w:rPr>
              <w:t xml:space="preserve">No bycatch caught in the fishery. An internal </w:t>
            </w:r>
            <w:r w:rsidR="00997E90">
              <w:rPr>
                <w:sz w:val="20"/>
                <w:szCs w:val="20"/>
              </w:rPr>
              <w:t>ecological risk assessment (</w:t>
            </w:r>
            <w:r w:rsidRPr="00B21A2F">
              <w:rPr>
                <w:sz w:val="20"/>
                <w:szCs w:val="20"/>
              </w:rPr>
              <w:t>ERA</w:t>
            </w:r>
            <w:r w:rsidR="00997E90">
              <w:rPr>
                <w:sz w:val="20"/>
                <w:szCs w:val="20"/>
              </w:rPr>
              <w:t>)</w:t>
            </w:r>
            <w:r w:rsidRPr="00B21A2F">
              <w:rPr>
                <w:sz w:val="20"/>
                <w:szCs w:val="20"/>
              </w:rPr>
              <w:t xml:space="preserve"> for the fishery indicated negligible risks to bycatch species. Zone harvest strategies may contain an ERA.</w:t>
            </w:r>
          </w:p>
        </w:tc>
      </w:tr>
      <w:tr w:rsidR="00035FD4" w:rsidRPr="00B21A2F" w14:paraId="478BBCC3" w14:textId="77777777" w:rsidTr="00801EBD">
        <w:tc>
          <w:tcPr>
            <w:tcW w:w="2000" w:type="pct"/>
            <w:gridSpan w:val="5"/>
            <w:shd w:val="clear" w:color="auto" w:fill="E5DFEC"/>
          </w:tcPr>
          <w:p w14:paraId="478BBCC2" w14:textId="77777777" w:rsidR="00035FD4" w:rsidRPr="00B21A2F" w:rsidRDefault="00035FD4" w:rsidP="00035FD4">
            <w:pPr>
              <w:rPr>
                <w:sz w:val="20"/>
                <w:szCs w:val="20"/>
              </w:rPr>
            </w:pPr>
            <w:r w:rsidRPr="00B21A2F">
              <w:rPr>
                <w:sz w:val="20"/>
                <w:szCs w:val="20"/>
              </w:rPr>
              <w:t>Management responses</w:t>
            </w:r>
          </w:p>
        </w:tc>
      </w:tr>
      <w:tr w:rsidR="00035FD4" w:rsidRPr="00B21A2F" w14:paraId="478BBCC9" w14:textId="77777777" w:rsidTr="00801EBD">
        <w:tc>
          <w:tcPr>
            <w:tcW w:w="1500" w:type="pct"/>
          </w:tcPr>
          <w:p w14:paraId="478BBCC4" w14:textId="77777777" w:rsidR="00035FD4" w:rsidRPr="00B21A2F" w:rsidRDefault="00035FD4" w:rsidP="00035FD4">
            <w:pPr>
              <w:rPr>
                <w:sz w:val="20"/>
                <w:szCs w:val="20"/>
              </w:rPr>
            </w:pPr>
            <w:r w:rsidRPr="00B21A2F">
              <w:rPr>
                <w:b/>
                <w:bCs/>
                <w:i/>
                <w:iCs/>
                <w:sz w:val="20"/>
                <w:szCs w:val="20"/>
              </w:rPr>
              <w:t xml:space="preserve">2.1.3 </w:t>
            </w:r>
            <w:r w:rsidRPr="00B21A2F">
              <w:rPr>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2000" w:type="pct"/>
            <w:gridSpan w:val="4"/>
            <w:shd w:val="clear" w:color="auto" w:fill="auto"/>
          </w:tcPr>
          <w:p w14:paraId="3D391973" w14:textId="55219873" w:rsidR="00035FD4" w:rsidRPr="00B21A2F" w:rsidRDefault="00912B5C" w:rsidP="00035FD4">
            <w:pPr>
              <w:rPr>
                <w:b/>
                <w:sz w:val="20"/>
                <w:szCs w:val="20"/>
              </w:rPr>
            </w:pPr>
            <w:r>
              <w:rPr>
                <w:b/>
                <w:sz w:val="20"/>
                <w:szCs w:val="20"/>
              </w:rPr>
              <w:t>Not applicable</w:t>
            </w:r>
            <w:r w:rsidR="000E28AD">
              <w:rPr>
                <w:b/>
                <w:sz w:val="20"/>
                <w:szCs w:val="20"/>
              </w:rPr>
              <w:t>.</w:t>
            </w:r>
          </w:p>
          <w:p w14:paraId="478BBCC8" w14:textId="5292176F" w:rsidR="00035FD4" w:rsidRPr="00B21A2F" w:rsidRDefault="00035FD4" w:rsidP="00035FD4">
            <w:pPr>
              <w:rPr>
                <w:sz w:val="20"/>
                <w:szCs w:val="20"/>
              </w:rPr>
            </w:pPr>
            <w:r w:rsidRPr="00B21A2F">
              <w:rPr>
                <w:sz w:val="20"/>
                <w:szCs w:val="20"/>
              </w:rPr>
              <w:t>No additional measures are required to avoid capture or mortality of bycatch species in the Abalone Fishery.</w:t>
            </w:r>
          </w:p>
        </w:tc>
      </w:tr>
      <w:tr w:rsidR="00035FD4" w:rsidRPr="00B21A2F" w14:paraId="478BBCD0" w14:textId="77777777" w:rsidTr="00801EBD">
        <w:tc>
          <w:tcPr>
            <w:tcW w:w="1500" w:type="pct"/>
          </w:tcPr>
          <w:p w14:paraId="478BBCCB" w14:textId="363E1CF6" w:rsidR="00035FD4" w:rsidRPr="00B21A2F" w:rsidRDefault="00035FD4" w:rsidP="00035FD4">
            <w:pPr>
              <w:rPr>
                <w:sz w:val="20"/>
                <w:szCs w:val="20"/>
              </w:rPr>
            </w:pPr>
            <w:r w:rsidRPr="00B21A2F">
              <w:rPr>
                <w:b/>
                <w:bCs/>
                <w:i/>
                <w:iCs/>
                <w:sz w:val="20"/>
                <w:szCs w:val="20"/>
              </w:rPr>
              <w:t xml:space="preserve">2.1.4 </w:t>
            </w:r>
            <w:r w:rsidRPr="00B21A2F">
              <w:rPr>
                <w:sz w:val="20"/>
                <w:szCs w:val="20"/>
              </w:rPr>
              <w:t xml:space="preserve">An indicator group of bycatch species is monitored. </w:t>
            </w:r>
          </w:p>
        </w:tc>
        <w:tc>
          <w:tcPr>
            <w:tcW w:w="2000" w:type="pct"/>
            <w:gridSpan w:val="4"/>
            <w:shd w:val="clear" w:color="auto" w:fill="auto"/>
          </w:tcPr>
          <w:p w14:paraId="603D4CC7" w14:textId="65516F98" w:rsidR="00035FD4" w:rsidRPr="00B21A2F" w:rsidRDefault="00912B5C" w:rsidP="00035FD4">
            <w:pPr>
              <w:rPr>
                <w:b/>
                <w:sz w:val="20"/>
                <w:szCs w:val="20"/>
              </w:rPr>
            </w:pPr>
            <w:r>
              <w:rPr>
                <w:b/>
                <w:sz w:val="20"/>
                <w:szCs w:val="20"/>
              </w:rPr>
              <w:t>Not applicable</w:t>
            </w:r>
            <w:r w:rsidR="000E28AD">
              <w:rPr>
                <w:b/>
                <w:sz w:val="20"/>
                <w:szCs w:val="20"/>
              </w:rPr>
              <w:t>.</w:t>
            </w:r>
          </w:p>
          <w:p w14:paraId="478BBCCF" w14:textId="2AB74D3B" w:rsidR="00035FD4" w:rsidRPr="00B21A2F" w:rsidRDefault="00035FD4" w:rsidP="00035FD4">
            <w:pPr>
              <w:rPr>
                <w:sz w:val="20"/>
                <w:szCs w:val="20"/>
              </w:rPr>
            </w:pPr>
            <w:r w:rsidRPr="00B21A2F">
              <w:rPr>
                <w:sz w:val="20"/>
                <w:szCs w:val="20"/>
              </w:rPr>
              <w:t>Monitoring of indicator groups is not required due to the selective fishing methods used in this fishery.</w:t>
            </w:r>
          </w:p>
        </w:tc>
      </w:tr>
      <w:tr w:rsidR="00035FD4" w:rsidRPr="00B21A2F" w14:paraId="478BBCD6" w14:textId="77777777" w:rsidTr="00801EBD">
        <w:tc>
          <w:tcPr>
            <w:tcW w:w="1500" w:type="pct"/>
          </w:tcPr>
          <w:p w14:paraId="478BBCD1" w14:textId="77777777" w:rsidR="00035FD4" w:rsidRPr="00B21A2F" w:rsidRDefault="00035FD4" w:rsidP="00035FD4">
            <w:pPr>
              <w:rPr>
                <w:i/>
                <w:iCs/>
                <w:sz w:val="20"/>
                <w:szCs w:val="20"/>
              </w:rPr>
            </w:pPr>
            <w:r w:rsidRPr="00B21A2F">
              <w:rPr>
                <w:b/>
                <w:bCs/>
                <w:i/>
                <w:iCs/>
                <w:sz w:val="20"/>
                <w:szCs w:val="20"/>
              </w:rPr>
              <w:t xml:space="preserve">2.1.5 </w:t>
            </w:r>
            <w:r w:rsidRPr="00B21A2F">
              <w:rPr>
                <w:sz w:val="20"/>
                <w:szCs w:val="20"/>
              </w:rPr>
              <w:t>There are decision rules that trigger additional management measures when there are significant perturbations in the indicator species numbers</w:t>
            </w:r>
            <w:r w:rsidRPr="00B21A2F">
              <w:rPr>
                <w:i/>
                <w:iCs/>
                <w:sz w:val="20"/>
                <w:szCs w:val="20"/>
              </w:rPr>
              <w:t xml:space="preserve">. </w:t>
            </w:r>
          </w:p>
        </w:tc>
        <w:tc>
          <w:tcPr>
            <w:tcW w:w="2000" w:type="pct"/>
            <w:gridSpan w:val="4"/>
            <w:shd w:val="clear" w:color="auto" w:fill="auto"/>
          </w:tcPr>
          <w:p w14:paraId="4BF34325" w14:textId="19532CFA" w:rsidR="00035FD4" w:rsidRPr="00B21A2F" w:rsidRDefault="00912B5C" w:rsidP="00035FD4">
            <w:pPr>
              <w:rPr>
                <w:b/>
                <w:sz w:val="20"/>
                <w:szCs w:val="20"/>
              </w:rPr>
            </w:pPr>
            <w:r>
              <w:rPr>
                <w:b/>
                <w:sz w:val="20"/>
                <w:szCs w:val="20"/>
              </w:rPr>
              <w:t>Not applicable</w:t>
            </w:r>
            <w:r w:rsidR="000E28AD">
              <w:rPr>
                <w:b/>
                <w:sz w:val="20"/>
                <w:szCs w:val="20"/>
              </w:rPr>
              <w:t>.</w:t>
            </w:r>
          </w:p>
          <w:p w14:paraId="478BBCD5" w14:textId="264C0565" w:rsidR="00035FD4" w:rsidRPr="00B21A2F" w:rsidRDefault="00035FD4" w:rsidP="00035FD4">
            <w:pPr>
              <w:rPr>
                <w:sz w:val="20"/>
                <w:szCs w:val="20"/>
              </w:rPr>
            </w:pPr>
            <w:r w:rsidRPr="00B21A2F">
              <w:rPr>
                <w:sz w:val="20"/>
                <w:szCs w:val="20"/>
              </w:rPr>
              <w:t>Decision rules are not required as there is no monitoring of indicator groups.</w:t>
            </w:r>
          </w:p>
        </w:tc>
      </w:tr>
      <w:tr w:rsidR="00035FD4" w:rsidRPr="00B21A2F" w14:paraId="478BBCDC" w14:textId="77777777" w:rsidTr="00801EBD">
        <w:tc>
          <w:tcPr>
            <w:tcW w:w="1500" w:type="pct"/>
          </w:tcPr>
          <w:p w14:paraId="478BBCD7" w14:textId="77777777" w:rsidR="00035FD4" w:rsidRPr="00B21A2F" w:rsidRDefault="00035FD4" w:rsidP="00035FD4">
            <w:pPr>
              <w:rPr>
                <w:sz w:val="20"/>
                <w:szCs w:val="20"/>
              </w:rPr>
            </w:pPr>
            <w:r w:rsidRPr="00B21A2F">
              <w:rPr>
                <w:b/>
                <w:bCs/>
                <w:i/>
                <w:iCs/>
                <w:sz w:val="20"/>
                <w:szCs w:val="20"/>
              </w:rPr>
              <w:lastRenderedPageBreak/>
              <w:t xml:space="preserve">2.1.6 </w:t>
            </w:r>
            <w:r w:rsidRPr="00B21A2F">
              <w:rPr>
                <w:sz w:val="20"/>
                <w:szCs w:val="20"/>
              </w:rPr>
              <w:t>The management response, considering uncertainties in the assessment and precautionary management actions, has a high chance of achieving the objective.</w:t>
            </w:r>
          </w:p>
        </w:tc>
        <w:tc>
          <w:tcPr>
            <w:tcW w:w="2000" w:type="pct"/>
            <w:gridSpan w:val="4"/>
            <w:shd w:val="clear" w:color="auto" w:fill="92D050"/>
          </w:tcPr>
          <w:p w14:paraId="4D07E3BB" w14:textId="141854DC" w:rsidR="00035FD4" w:rsidRPr="00B21A2F" w:rsidRDefault="00912B5C" w:rsidP="00035FD4">
            <w:pPr>
              <w:rPr>
                <w:b/>
                <w:sz w:val="20"/>
                <w:szCs w:val="20"/>
              </w:rPr>
            </w:pPr>
            <w:r>
              <w:rPr>
                <w:b/>
                <w:sz w:val="20"/>
                <w:szCs w:val="20"/>
              </w:rPr>
              <w:t>Meets</w:t>
            </w:r>
            <w:r w:rsidR="000E28AD">
              <w:rPr>
                <w:b/>
                <w:sz w:val="20"/>
                <w:szCs w:val="20"/>
              </w:rPr>
              <w:t>.</w:t>
            </w:r>
          </w:p>
          <w:p w14:paraId="478BBCDB" w14:textId="1A2CBF97" w:rsidR="00035FD4" w:rsidRPr="00B21A2F" w:rsidRDefault="00035FD4" w:rsidP="00035FD4">
            <w:pPr>
              <w:rPr>
                <w:sz w:val="20"/>
                <w:szCs w:val="20"/>
              </w:rPr>
            </w:pPr>
            <w:r w:rsidRPr="00B21A2F">
              <w:rPr>
                <w:sz w:val="20"/>
                <w:szCs w:val="20"/>
              </w:rPr>
              <w:t>Yes, the management regime has a good chance of achieving the objective to minimise any threats to bycatch species.</w:t>
            </w:r>
          </w:p>
        </w:tc>
      </w:tr>
      <w:tr w:rsidR="00035FD4" w:rsidRPr="00B21A2F" w14:paraId="478BBCDE" w14:textId="77777777" w:rsidTr="00801EBD">
        <w:tc>
          <w:tcPr>
            <w:tcW w:w="2000" w:type="pct"/>
            <w:gridSpan w:val="5"/>
            <w:shd w:val="clear" w:color="auto" w:fill="CCC0D9"/>
          </w:tcPr>
          <w:p w14:paraId="478BBCDD" w14:textId="77777777" w:rsidR="00035FD4" w:rsidRPr="00B21A2F" w:rsidRDefault="00035FD4" w:rsidP="00035FD4">
            <w:pPr>
              <w:rPr>
                <w:b/>
                <w:bCs/>
                <w:sz w:val="20"/>
                <w:szCs w:val="20"/>
              </w:rPr>
            </w:pPr>
            <w:r w:rsidRPr="00B21A2F">
              <w:rPr>
                <w:b/>
                <w:bCs/>
                <w:sz w:val="20"/>
                <w:szCs w:val="20"/>
              </w:rPr>
              <w:t xml:space="preserve">Objective 2 - </w:t>
            </w:r>
            <w:r w:rsidRPr="00B21A2F">
              <w:rPr>
                <w:sz w:val="20"/>
                <w:szCs w:val="20"/>
              </w:rPr>
              <w:t>The fishery is conducted in a manner that avoids mortality of, or injuries to, endangered, threatened or protected species and avoids or minimises impacts on threatened ecological communities.</w:t>
            </w:r>
          </w:p>
        </w:tc>
      </w:tr>
      <w:tr w:rsidR="00035FD4" w:rsidRPr="00B21A2F" w14:paraId="478BBCE0" w14:textId="77777777" w:rsidTr="00801EBD">
        <w:tc>
          <w:tcPr>
            <w:tcW w:w="2000" w:type="pct"/>
            <w:gridSpan w:val="5"/>
            <w:shd w:val="clear" w:color="auto" w:fill="E5DFEC"/>
          </w:tcPr>
          <w:p w14:paraId="478BBCDF" w14:textId="77777777" w:rsidR="00035FD4" w:rsidRPr="00B21A2F" w:rsidRDefault="00035FD4" w:rsidP="00035FD4">
            <w:pPr>
              <w:rPr>
                <w:sz w:val="20"/>
                <w:szCs w:val="20"/>
              </w:rPr>
            </w:pPr>
            <w:r w:rsidRPr="00B21A2F">
              <w:rPr>
                <w:sz w:val="20"/>
                <w:szCs w:val="20"/>
              </w:rPr>
              <w:t xml:space="preserve">Information requirements </w:t>
            </w:r>
          </w:p>
        </w:tc>
      </w:tr>
      <w:tr w:rsidR="00035FD4" w:rsidRPr="00B21A2F" w14:paraId="478BBCE8" w14:textId="77777777" w:rsidTr="00801EBD">
        <w:tc>
          <w:tcPr>
            <w:tcW w:w="1500" w:type="pct"/>
          </w:tcPr>
          <w:p w14:paraId="478BBCE2" w14:textId="1B57F90A" w:rsidR="00035FD4" w:rsidRPr="00B21A2F" w:rsidRDefault="00035FD4" w:rsidP="00035FD4">
            <w:pPr>
              <w:rPr>
                <w:sz w:val="20"/>
                <w:szCs w:val="20"/>
              </w:rPr>
            </w:pPr>
            <w:r w:rsidRPr="00B21A2F">
              <w:rPr>
                <w:b/>
                <w:bCs/>
                <w:i/>
                <w:iCs/>
                <w:sz w:val="20"/>
                <w:szCs w:val="20"/>
              </w:rPr>
              <w:t xml:space="preserve">2.2.1 </w:t>
            </w:r>
            <w:r w:rsidRPr="00B21A2F">
              <w:rPr>
                <w:sz w:val="20"/>
                <w:szCs w:val="20"/>
              </w:rPr>
              <w:t xml:space="preserve">Reliable information is collected on the interaction with endangered, threatened or protected species and threatened ecological communities. </w:t>
            </w:r>
          </w:p>
        </w:tc>
        <w:tc>
          <w:tcPr>
            <w:tcW w:w="2000" w:type="pct"/>
            <w:gridSpan w:val="4"/>
            <w:shd w:val="clear" w:color="auto" w:fill="92D050"/>
          </w:tcPr>
          <w:p w14:paraId="61A99AB6" w14:textId="7E65E100" w:rsidR="00035FD4" w:rsidRPr="00B21A2F" w:rsidRDefault="00912B5C" w:rsidP="00035FD4">
            <w:pPr>
              <w:rPr>
                <w:b/>
                <w:sz w:val="20"/>
                <w:szCs w:val="20"/>
              </w:rPr>
            </w:pPr>
            <w:r>
              <w:rPr>
                <w:b/>
                <w:sz w:val="20"/>
                <w:szCs w:val="20"/>
              </w:rPr>
              <w:t>Meets</w:t>
            </w:r>
            <w:r w:rsidR="000E28AD">
              <w:rPr>
                <w:b/>
                <w:sz w:val="20"/>
                <w:szCs w:val="20"/>
              </w:rPr>
              <w:t>.</w:t>
            </w:r>
          </w:p>
          <w:p w14:paraId="478BBCE7" w14:textId="18031181" w:rsidR="00035FD4" w:rsidRPr="00B21A2F" w:rsidRDefault="00035FD4" w:rsidP="00035FD4">
            <w:pPr>
              <w:rPr>
                <w:sz w:val="20"/>
                <w:szCs w:val="20"/>
              </w:rPr>
            </w:pPr>
            <w:r w:rsidRPr="00B21A2F">
              <w:rPr>
                <w:sz w:val="20"/>
                <w:szCs w:val="20"/>
              </w:rPr>
              <w:t xml:space="preserve">Up-to-date logbooks and reliable records of interactions with endangered, threatened or protected species and threatened ecological communities. There is reliable information collected on interactions with threatened, endangered or protected species (TEPS). Operators record interactions with TEPS in daily logbooks, and incidental interactions with TEPS using the Protected Species Interactions form. Possible TEPS encountered in the fishery include cetaceans (whales and dolphins), seabirds, marine turtles, seals, </w:t>
            </w:r>
            <w:proofErr w:type="spellStart"/>
            <w:r w:rsidRPr="00B21A2F">
              <w:rPr>
                <w:sz w:val="20"/>
                <w:szCs w:val="20"/>
              </w:rPr>
              <w:t>syngnathidae</w:t>
            </w:r>
            <w:proofErr w:type="spellEnd"/>
            <w:r w:rsidRPr="00B21A2F">
              <w:rPr>
                <w:sz w:val="20"/>
                <w:szCs w:val="20"/>
              </w:rPr>
              <w:t xml:space="preserve"> and sharks (great whites, grey nurse and whale). A desktop review (Jenkins 2004) and experimental study (Hamer </w:t>
            </w:r>
            <w:r w:rsidRPr="00B21A2F">
              <w:rPr>
                <w:i/>
                <w:sz w:val="20"/>
                <w:szCs w:val="20"/>
              </w:rPr>
              <w:t>et al</w:t>
            </w:r>
            <w:r w:rsidRPr="00B21A2F">
              <w:rPr>
                <w:sz w:val="20"/>
                <w:szCs w:val="20"/>
              </w:rPr>
              <w:t>. 2010) found abalone fishing activities have not caused detectable ecological changes in Victoria. Fishing methods and gear used have not changed, and fishing effort has reduced. Therefore, any impact to TEPS is considered negligible. The fishery is unlikely to interact with threatened ecological communities (TECs), and the fishing methods used suggest no adverse impacts.</w:t>
            </w:r>
          </w:p>
        </w:tc>
      </w:tr>
      <w:tr w:rsidR="00035FD4" w:rsidRPr="00B21A2F" w14:paraId="478BBCEB" w14:textId="77777777" w:rsidTr="00801EBD">
        <w:tc>
          <w:tcPr>
            <w:tcW w:w="2000" w:type="pct"/>
            <w:gridSpan w:val="5"/>
            <w:shd w:val="clear" w:color="auto" w:fill="E5DFEC"/>
          </w:tcPr>
          <w:p w14:paraId="478BBCEA" w14:textId="77777777" w:rsidR="00035FD4" w:rsidRPr="00B21A2F" w:rsidRDefault="00035FD4" w:rsidP="00035FD4">
            <w:pPr>
              <w:rPr>
                <w:sz w:val="20"/>
                <w:szCs w:val="20"/>
              </w:rPr>
            </w:pPr>
            <w:r w:rsidRPr="00B21A2F">
              <w:rPr>
                <w:sz w:val="20"/>
                <w:szCs w:val="20"/>
              </w:rPr>
              <w:t xml:space="preserve">Assessments </w:t>
            </w:r>
          </w:p>
        </w:tc>
      </w:tr>
      <w:tr w:rsidR="00035FD4" w:rsidRPr="00B21A2F" w14:paraId="478BBCF2" w14:textId="77777777" w:rsidTr="00801EBD">
        <w:tc>
          <w:tcPr>
            <w:tcW w:w="1500" w:type="pct"/>
          </w:tcPr>
          <w:p w14:paraId="478BBCED" w14:textId="597E95CC" w:rsidR="00035FD4" w:rsidRPr="00B21A2F" w:rsidRDefault="00035FD4" w:rsidP="00035FD4">
            <w:pPr>
              <w:rPr>
                <w:sz w:val="20"/>
                <w:szCs w:val="20"/>
              </w:rPr>
            </w:pPr>
            <w:r w:rsidRPr="00B21A2F">
              <w:rPr>
                <w:b/>
                <w:bCs/>
                <w:i/>
                <w:iCs/>
                <w:sz w:val="20"/>
                <w:szCs w:val="20"/>
              </w:rPr>
              <w:t xml:space="preserve">2.2.2 </w:t>
            </w:r>
            <w:r w:rsidRPr="00B21A2F">
              <w:rPr>
                <w:sz w:val="20"/>
                <w:szCs w:val="20"/>
              </w:rPr>
              <w:t xml:space="preserve">There is an assessment of the impact of the fishery on endangered, threatened or protected species. </w:t>
            </w:r>
          </w:p>
        </w:tc>
        <w:tc>
          <w:tcPr>
            <w:tcW w:w="2000" w:type="pct"/>
            <w:gridSpan w:val="4"/>
            <w:shd w:val="clear" w:color="auto" w:fill="92D050"/>
          </w:tcPr>
          <w:p w14:paraId="1059F873" w14:textId="6B80D48D" w:rsidR="00035FD4" w:rsidRPr="00B21A2F" w:rsidRDefault="00912B5C" w:rsidP="00035FD4">
            <w:pPr>
              <w:rPr>
                <w:b/>
                <w:sz w:val="20"/>
                <w:szCs w:val="20"/>
              </w:rPr>
            </w:pPr>
            <w:r>
              <w:rPr>
                <w:b/>
                <w:sz w:val="20"/>
                <w:szCs w:val="20"/>
              </w:rPr>
              <w:t>Meets</w:t>
            </w:r>
            <w:r w:rsidR="000E28AD">
              <w:rPr>
                <w:b/>
                <w:sz w:val="20"/>
                <w:szCs w:val="20"/>
              </w:rPr>
              <w:t>.</w:t>
            </w:r>
          </w:p>
          <w:p w14:paraId="478BBCF1" w14:textId="56DE74D6" w:rsidR="00035FD4" w:rsidRPr="00B21A2F" w:rsidRDefault="00035FD4" w:rsidP="00035FD4">
            <w:pPr>
              <w:rPr>
                <w:sz w:val="20"/>
                <w:szCs w:val="20"/>
              </w:rPr>
            </w:pPr>
            <w:r w:rsidRPr="00B21A2F">
              <w:rPr>
                <w:sz w:val="20"/>
                <w:szCs w:val="20"/>
              </w:rPr>
              <w:t>Robust ERA conducted and risks identified as low, or suitable management practices in place. An unpublished ERA determined the level of risk to be low due to the fishing methods used.</w:t>
            </w:r>
          </w:p>
        </w:tc>
      </w:tr>
      <w:tr w:rsidR="00035FD4" w:rsidRPr="00B21A2F" w14:paraId="478BBCF9" w14:textId="77777777" w:rsidTr="00801EBD">
        <w:tc>
          <w:tcPr>
            <w:tcW w:w="1500" w:type="pct"/>
          </w:tcPr>
          <w:p w14:paraId="478BBCF4" w14:textId="1799EF1E" w:rsidR="00035FD4" w:rsidRPr="00B21A2F" w:rsidRDefault="00035FD4" w:rsidP="00035FD4">
            <w:pPr>
              <w:rPr>
                <w:sz w:val="20"/>
                <w:szCs w:val="20"/>
              </w:rPr>
            </w:pPr>
            <w:r w:rsidRPr="00B21A2F">
              <w:rPr>
                <w:b/>
                <w:bCs/>
                <w:i/>
                <w:iCs/>
                <w:sz w:val="20"/>
                <w:szCs w:val="20"/>
              </w:rPr>
              <w:t xml:space="preserve">2.2.3 </w:t>
            </w:r>
            <w:r w:rsidRPr="00B21A2F">
              <w:rPr>
                <w:sz w:val="20"/>
                <w:szCs w:val="20"/>
              </w:rPr>
              <w:t xml:space="preserve">There is an assessment of the impact of the fishery on threatened ecological communities. </w:t>
            </w:r>
          </w:p>
        </w:tc>
        <w:tc>
          <w:tcPr>
            <w:tcW w:w="2000" w:type="pct"/>
            <w:gridSpan w:val="4"/>
            <w:shd w:val="clear" w:color="auto" w:fill="auto"/>
          </w:tcPr>
          <w:p w14:paraId="34F98F7D" w14:textId="148499DA" w:rsidR="00035FD4" w:rsidRPr="00B21A2F" w:rsidRDefault="00912B5C" w:rsidP="00035FD4">
            <w:pPr>
              <w:rPr>
                <w:b/>
                <w:sz w:val="20"/>
                <w:szCs w:val="20"/>
              </w:rPr>
            </w:pPr>
            <w:r>
              <w:rPr>
                <w:b/>
                <w:sz w:val="20"/>
                <w:szCs w:val="20"/>
              </w:rPr>
              <w:t>Not applicable</w:t>
            </w:r>
            <w:r w:rsidR="000E28AD">
              <w:rPr>
                <w:b/>
                <w:sz w:val="20"/>
                <w:szCs w:val="20"/>
              </w:rPr>
              <w:t>.</w:t>
            </w:r>
          </w:p>
          <w:p w14:paraId="478BBCF8" w14:textId="65028DF1" w:rsidR="00035FD4" w:rsidRPr="00B21A2F" w:rsidRDefault="00035FD4" w:rsidP="00035FD4">
            <w:pPr>
              <w:rPr>
                <w:sz w:val="20"/>
                <w:szCs w:val="20"/>
              </w:rPr>
            </w:pPr>
            <w:r w:rsidRPr="00B21A2F">
              <w:rPr>
                <w:sz w:val="20"/>
                <w:szCs w:val="20"/>
              </w:rPr>
              <w:t>The fishery is not expected to interact with threatened ecological communities. An unpublished ERA determined the level of risk to be low due to the fishing methods used.</w:t>
            </w:r>
          </w:p>
        </w:tc>
      </w:tr>
      <w:tr w:rsidR="00035FD4" w:rsidRPr="00B21A2F" w14:paraId="478BBCFB" w14:textId="77777777" w:rsidTr="00801EBD">
        <w:tc>
          <w:tcPr>
            <w:tcW w:w="2000" w:type="pct"/>
            <w:gridSpan w:val="5"/>
            <w:shd w:val="clear" w:color="auto" w:fill="E5DFEC"/>
          </w:tcPr>
          <w:p w14:paraId="478BBCFA" w14:textId="77777777" w:rsidR="00035FD4" w:rsidRPr="00B21A2F" w:rsidRDefault="00035FD4" w:rsidP="00035FD4">
            <w:pPr>
              <w:rPr>
                <w:sz w:val="20"/>
                <w:szCs w:val="20"/>
              </w:rPr>
            </w:pPr>
            <w:r w:rsidRPr="00B21A2F">
              <w:rPr>
                <w:sz w:val="20"/>
                <w:szCs w:val="20"/>
              </w:rPr>
              <w:t xml:space="preserve">Management responses </w:t>
            </w:r>
          </w:p>
        </w:tc>
      </w:tr>
      <w:tr w:rsidR="00035FD4" w:rsidRPr="00B21A2F" w14:paraId="478BBD02" w14:textId="77777777" w:rsidTr="00801EBD">
        <w:tc>
          <w:tcPr>
            <w:tcW w:w="1500" w:type="pct"/>
          </w:tcPr>
          <w:p w14:paraId="478BBCFD" w14:textId="1C0D6556" w:rsidR="00035FD4" w:rsidRPr="00B21A2F" w:rsidRDefault="00035FD4" w:rsidP="00035FD4">
            <w:pPr>
              <w:rPr>
                <w:sz w:val="20"/>
                <w:szCs w:val="20"/>
              </w:rPr>
            </w:pPr>
            <w:r w:rsidRPr="00B21A2F">
              <w:rPr>
                <w:b/>
                <w:bCs/>
                <w:i/>
                <w:iCs/>
                <w:sz w:val="20"/>
                <w:szCs w:val="20"/>
              </w:rPr>
              <w:t xml:space="preserve">2.2.4 </w:t>
            </w:r>
            <w:r w:rsidRPr="00B21A2F">
              <w:rPr>
                <w:sz w:val="20"/>
                <w:szCs w:val="20"/>
              </w:rPr>
              <w:t xml:space="preserve">There are measures in place to avoid capture and/or mortality of endangered, threatened or protected species. </w:t>
            </w:r>
          </w:p>
        </w:tc>
        <w:tc>
          <w:tcPr>
            <w:tcW w:w="2000" w:type="pct"/>
            <w:gridSpan w:val="4"/>
            <w:shd w:val="clear" w:color="auto" w:fill="auto"/>
          </w:tcPr>
          <w:p w14:paraId="5BFB1127" w14:textId="17FEB78D" w:rsidR="00912B5C" w:rsidRDefault="00035FD4" w:rsidP="00035FD4">
            <w:pPr>
              <w:rPr>
                <w:b/>
                <w:sz w:val="20"/>
                <w:szCs w:val="20"/>
              </w:rPr>
            </w:pPr>
            <w:r w:rsidRPr="00B21A2F">
              <w:rPr>
                <w:b/>
                <w:sz w:val="20"/>
                <w:szCs w:val="20"/>
              </w:rPr>
              <w:t>N</w:t>
            </w:r>
            <w:r w:rsidR="000E28AD">
              <w:rPr>
                <w:b/>
                <w:sz w:val="20"/>
                <w:szCs w:val="20"/>
              </w:rPr>
              <w:t>ot applicable.</w:t>
            </w:r>
          </w:p>
          <w:p w14:paraId="478BBD01" w14:textId="3C14B824" w:rsidR="00035FD4" w:rsidRPr="00B21A2F" w:rsidRDefault="00912B5C" w:rsidP="00035FD4">
            <w:pPr>
              <w:rPr>
                <w:sz w:val="20"/>
                <w:szCs w:val="20"/>
              </w:rPr>
            </w:pPr>
            <w:r>
              <w:rPr>
                <w:sz w:val="20"/>
                <w:szCs w:val="20"/>
              </w:rPr>
              <w:t xml:space="preserve">See item 2.2.1. </w:t>
            </w:r>
            <w:r w:rsidR="00035FD4" w:rsidRPr="00B21A2F">
              <w:rPr>
                <w:sz w:val="20"/>
                <w:szCs w:val="20"/>
              </w:rPr>
              <w:t xml:space="preserve">An unpublished ERA determined the level of risk to be low due to the fishing methods used. Legislative provisions require operators to take all steps to avoid the capture and/or mortality of TEPS. </w:t>
            </w:r>
            <w:r w:rsidR="00997E90">
              <w:rPr>
                <w:sz w:val="20"/>
                <w:szCs w:val="20"/>
              </w:rPr>
              <w:t xml:space="preserve">DEDJTR </w:t>
            </w:r>
            <w:r w:rsidR="00035FD4" w:rsidRPr="00B21A2F">
              <w:rPr>
                <w:sz w:val="20"/>
                <w:szCs w:val="20"/>
              </w:rPr>
              <w:t>will implement mitigation strategies if interactions become a risk</w:t>
            </w:r>
          </w:p>
        </w:tc>
      </w:tr>
      <w:tr w:rsidR="00035FD4" w:rsidRPr="00B21A2F" w14:paraId="478BBD09" w14:textId="77777777" w:rsidTr="00801EBD">
        <w:tc>
          <w:tcPr>
            <w:tcW w:w="1500" w:type="pct"/>
          </w:tcPr>
          <w:p w14:paraId="478BBD04" w14:textId="448C9473" w:rsidR="00035FD4" w:rsidRPr="00B21A2F" w:rsidRDefault="00035FD4" w:rsidP="00035FD4">
            <w:pPr>
              <w:rPr>
                <w:sz w:val="20"/>
                <w:szCs w:val="20"/>
              </w:rPr>
            </w:pPr>
            <w:r w:rsidRPr="00B21A2F">
              <w:rPr>
                <w:b/>
                <w:bCs/>
                <w:i/>
                <w:iCs/>
                <w:sz w:val="20"/>
                <w:szCs w:val="20"/>
              </w:rPr>
              <w:t xml:space="preserve">2.2.5 </w:t>
            </w:r>
            <w:r w:rsidRPr="00B21A2F">
              <w:rPr>
                <w:sz w:val="20"/>
                <w:szCs w:val="20"/>
              </w:rPr>
              <w:t xml:space="preserve">There are measures in place to avoid impact on threatened ecological communities. </w:t>
            </w:r>
          </w:p>
        </w:tc>
        <w:tc>
          <w:tcPr>
            <w:tcW w:w="2000" w:type="pct"/>
            <w:gridSpan w:val="4"/>
            <w:shd w:val="clear" w:color="auto" w:fill="auto"/>
          </w:tcPr>
          <w:p w14:paraId="41EF1C4F" w14:textId="21D44A28" w:rsidR="00912B5C" w:rsidRDefault="00035FD4" w:rsidP="00035FD4">
            <w:pPr>
              <w:rPr>
                <w:b/>
                <w:sz w:val="20"/>
                <w:szCs w:val="20"/>
              </w:rPr>
            </w:pPr>
            <w:r w:rsidRPr="00B21A2F">
              <w:rPr>
                <w:b/>
                <w:sz w:val="20"/>
                <w:szCs w:val="20"/>
              </w:rPr>
              <w:t>Not applicable</w:t>
            </w:r>
            <w:r w:rsidR="000E28AD">
              <w:rPr>
                <w:b/>
                <w:sz w:val="20"/>
                <w:szCs w:val="20"/>
              </w:rPr>
              <w:t>.</w:t>
            </w:r>
          </w:p>
          <w:p w14:paraId="478BBD08" w14:textId="40DEABCE" w:rsidR="00035FD4" w:rsidRPr="00B21A2F" w:rsidRDefault="00912B5C" w:rsidP="00912B5C">
            <w:pPr>
              <w:rPr>
                <w:sz w:val="20"/>
                <w:szCs w:val="20"/>
              </w:rPr>
            </w:pPr>
            <w:r w:rsidRPr="00912B5C">
              <w:rPr>
                <w:sz w:val="20"/>
                <w:szCs w:val="20"/>
              </w:rPr>
              <w:t xml:space="preserve">See item 2.2.1. </w:t>
            </w:r>
            <w:r w:rsidR="00035FD4" w:rsidRPr="00B21A2F">
              <w:rPr>
                <w:sz w:val="20"/>
                <w:szCs w:val="20"/>
              </w:rPr>
              <w:t xml:space="preserve">An unpublished ERA determined the level of risk to be low due to the fishing methods used. Legislative provisions require operators to take all steps to avoid impacts on TEC. </w:t>
            </w:r>
            <w:r w:rsidR="00997E90">
              <w:rPr>
                <w:sz w:val="20"/>
                <w:szCs w:val="20"/>
              </w:rPr>
              <w:t xml:space="preserve">DEDJTR </w:t>
            </w:r>
            <w:r w:rsidR="00035FD4" w:rsidRPr="00B21A2F">
              <w:rPr>
                <w:sz w:val="20"/>
                <w:szCs w:val="20"/>
              </w:rPr>
              <w:t>will implement mitigation strategies if interactions become a risk.</w:t>
            </w:r>
          </w:p>
        </w:tc>
      </w:tr>
      <w:tr w:rsidR="00035FD4" w:rsidRPr="00B21A2F" w14:paraId="478BBD0F" w14:textId="77777777" w:rsidTr="00801EBD">
        <w:tc>
          <w:tcPr>
            <w:tcW w:w="1500" w:type="pct"/>
          </w:tcPr>
          <w:p w14:paraId="478BBD0A" w14:textId="77777777" w:rsidR="00035FD4" w:rsidRPr="00B21A2F" w:rsidRDefault="00035FD4" w:rsidP="00035FD4">
            <w:pPr>
              <w:rPr>
                <w:sz w:val="20"/>
                <w:szCs w:val="20"/>
              </w:rPr>
            </w:pPr>
            <w:r w:rsidRPr="00B21A2F">
              <w:rPr>
                <w:b/>
                <w:bCs/>
                <w:i/>
                <w:iCs/>
                <w:sz w:val="20"/>
                <w:szCs w:val="20"/>
              </w:rPr>
              <w:t xml:space="preserve">2.2.6 </w:t>
            </w:r>
            <w:r w:rsidRPr="00B21A2F">
              <w:rPr>
                <w:sz w:val="20"/>
                <w:szCs w:val="20"/>
              </w:rPr>
              <w:t xml:space="preserve">The management response, considering uncertainties in the assessment </w:t>
            </w:r>
            <w:r w:rsidRPr="00B21A2F">
              <w:rPr>
                <w:sz w:val="20"/>
                <w:szCs w:val="20"/>
              </w:rPr>
              <w:lastRenderedPageBreak/>
              <w:t xml:space="preserve">and precautionary management actions, has a high chance of achieving the objective. </w:t>
            </w:r>
          </w:p>
        </w:tc>
        <w:tc>
          <w:tcPr>
            <w:tcW w:w="2000" w:type="pct"/>
            <w:gridSpan w:val="4"/>
            <w:shd w:val="clear" w:color="auto" w:fill="92D050"/>
          </w:tcPr>
          <w:p w14:paraId="6F07F2E0" w14:textId="6A5A6E0C" w:rsidR="00035FD4" w:rsidRPr="00B21A2F" w:rsidRDefault="00035FD4" w:rsidP="00035FD4">
            <w:pPr>
              <w:rPr>
                <w:b/>
                <w:sz w:val="20"/>
                <w:szCs w:val="20"/>
              </w:rPr>
            </w:pPr>
            <w:r w:rsidRPr="00B21A2F">
              <w:rPr>
                <w:b/>
                <w:sz w:val="20"/>
                <w:szCs w:val="20"/>
              </w:rPr>
              <w:lastRenderedPageBreak/>
              <w:t>Meets</w:t>
            </w:r>
            <w:r w:rsidR="000E28AD">
              <w:rPr>
                <w:b/>
                <w:sz w:val="20"/>
                <w:szCs w:val="20"/>
              </w:rPr>
              <w:t>.</w:t>
            </w:r>
          </w:p>
          <w:p w14:paraId="478BBD0E" w14:textId="0460FF18" w:rsidR="00035FD4" w:rsidRPr="00B21A2F" w:rsidRDefault="00035FD4" w:rsidP="00035FD4">
            <w:pPr>
              <w:rPr>
                <w:sz w:val="20"/>
                <w:szCs w:val="20"/>
              </w:rPr>
            </w:pPr>
            <w:r w:rsidRPr="00B21A2F">
              <w:rPr>
                <w:sz w:val="20"/>
                <w:szCs w:val="20"/>
              </w:rPr>
              <w:lastRenderedPageBreak/>
              <w:t>Management regime has a good chance of achieving the objective to avoid or minimise adverse impacts on TEPS and TEC.</w:t>
            </w:r>
          </w:p>
        </w:tc>
      </w:tr>
      <w:tr w:rsidR="00035FD4" w:rsidRPr="00B21A2F" w14:paraId="478BBD11" w14:textId="77777777" w:rsidTr="00801EBD">
        <w:tc>
          <w:tcPr>
            <w:tcW w:w="2000" w:type="pct"/>
            <w:gridSpan w:val="5"/>
            <w:shd w:val="clear" w:color="auto" w:fill="CCC0D9"/>
          </w:tcPr>
          <w:p w14:paraId="478BBD10" w14:textId="77777777" w:rsidR="00035FD4" w:rsidRPr="00B21A2F" w:rsidRDefault="00035FD4" w:rsidP="00035FD4">
            <w:pPr>
              <w:rPr>
                <w:b/>
                <w:bCs/>
                <w:sz w:val="20"/>
                <w:szCs w:val="20"/>
              </w:rPr>
            </w:pPr>
            <w:r w:rsidRPr="00B21A2F">
              <w:rPr>
                <w:b/>
                <w:bCs/>
                <w:sz w:val="20"/>
                <w:szCs w:val="20"/>
              </w:rPr>
              <w:lastRenderedPageBreak/>
              <w:t xml:space="preserve">Objective 3 - </w:t>
            </w:r>
            <w:r w:rsidRPr="00B21A2F">
              <w:rPr>
                <w:sz w:val="20"/>
                <w:szCs w:val="20"/>
              </w:rPr>
              <w:t>The fishery is conducted, in a manner that minimises the impact of fishing operations on the ecosystem generally.</w:t>
            </w:r>
          </w:p>
        </w:tc>
      </w:tr>
      <w:tr w:rsidR="00035FD4" w:rsidRPr="00B21A2F" w14:paraId="478BBD13" w14:textId="77777777" w:rsidTr="00801EBD">
        <w:tc>
          <w:tcPr>
            <w:tcW w:w="2000" w:type="pct"/>
            <w:gridSpan w:val="5"/>
            <w:shd w:val="clear" w:color="auto" w:fill="E5DFEC"/>
          </w:tcPr>
          <w:p w14:paraId="478BBD12" w14:textId="77777777" w:rsidR="00035FD4" w:rsidRPr="00B21A2F" w:rsidRDefault="00035FD4" w:rsidP="00035FD4">
            <w:pPr>
              <w:rPr>
                <w:sz w:val="20"/>
                <w:szCs w:val="20"/>
              </w:rPr>
            </w:pPr>
            <w:r w:rsidRPr="00B21A2F">
              <w:rPr>
                <w:sz w:val="20"/>
                <w:szCs w:val="20"/>
              </w:rPr>
              <w:t xml:space="preserve">Information requirements </w:t>
            </w:r>
          </w:p>
        </w:tc>
      </w:tr>
      <w:tr w:rsidR="00035FD4" w:rsidRPr="00B21A2F" w14:paraId="478BBD1C" w14:textId="77777777" w:rsidTr="00801EBD">
        <w:tc>
          <w:tcPr>
            <w:tcW w:w="1500" w:type="pct"/>
          </w:tcPr>
          <w:p w14:paraId="478BBD15" w14:textId="0CF9AC48" w:rsidR="00035FD4" w:rsidRPr="00B21A2F" w:rsidRDefault="00035FD4" w:rsidP="00035FD4">
            <w:pPr>
              <w:rPr>
                <w:sz w:val="20"/>
                <w:szCs w:val="20"/>
              </w:rPr>
            </w:pPr>
            <w:r w:rsidRPr="00B21A2F">
              <w:rPr>
                <w:b/>
                <w:bCs/>
                <w:iCs/>
                <w:sz w:val="20"/>
                <w:szCs w:val="20"/>
              </w:rPr>
              <w:t xml:space="preserve">2.3.1 </w:t>
            </w:r>
            <w:r w:rsidRPr="00B21A2F">
              <w:rPr>
                <w:sz w:val="20"/>
                <w:szCs w:val="20"/>
              </w:rPr>
              <w:t xml:space="preserve">Information appropriate for the analysis in 2.3.2 is collated and/or collected covering the fisheries impact on the ecosystem and environment generally. </w:t>
            </w:r>
          </w:p>
        </w:tc>
        <w:tc>
          <w:tcPr>
            <w:tcW w:w="2000" w:type="pct"/>
            <w:gridSpan w:val="4"/>
            <w:shd w:val="clear" w:color="auto" w:fill="92D050"/>
          </w:tcPr>
          <w:p w14:paraId="77AD02C6" w14:textId="11E266F3" w:rsidR="00035FD4" w:rsidRPr="00B21A2F" w:rsidRDefault="00912B5C" w:rsidP="00035FD4">
            <w:pPr>
              <w:rPr>
                <w:b/>
                <w:sz w:val="20"/>
                <w:szCs w:val="20"/>
              </w:rPr>
            </w:pPr>
            <w:r>
              <w:rPr>
                <w:b/>
                <w:sz w:val="20"/>
                <w:szCs w:val="20"/>
              </w:rPr>
              <w:t>Meets</w:t>
            </w:r>
            <w:r w:rsidR="000E28AD">
              <w:rPr>
                <w:b/>
                <w:sz w:val="20"/>
                <w:szCs w:val="20"/>
              </w:rPr>
              <w:t>.</w:t>
            </w:r>
          </w:p>
          <w:p w14:paraId="478BBD1B" w14:textId="20170858" w:rsidR="00035FD4" w:rsidRPr="00B21A2F" w:rsidRDefault="00035FD4" w:rsidP="00035FD4">
            <w:pPr>
              <w:rPr>
                <w:sz w:val="20"/>
                <w:szCs w:val="20"/>
              </w:rPr>
            </w:pPr>
            <w:r w:rsidRPr="00B21A2F">
              <w:rPr>
                <w:sz w:val="20"/>
                <w:szCs w:val="20"/>
              </w:rPr>
              <w:t xml:space="preserve">Robust methods of data collection in place. Fishery dependent and fishery independent surveys provide information appropriate for the scale of the fishery, and may not cover the matters identified at item 2.3.2. </w:t>
            </w:r>
            <w:r w:rsidR="00997E90">
              <w:rPr>
                <w:sz w:val="20"/>
                <w:szCs w:val="20"/>
              </w:rPr>
              <w:t xml:space="preserve">DEDJTR </w:t>
            </w:r>
            <w:r w:rsidRPr="00B21A2F">
              <w:rPr>
                <w:sz w:val="20"/>
                <w:szCs w:val="20"/>
              </w:rPr>
              <w:t>use a variety of robust data collection tools to monitor impacts of abalone fishing on the ecosystem. Fishery independent information includes independent survey data from 204 sites that includes pre-recruit abundance, recruit abundance and spawning biomass estimates. Fishery dependent information includes catch history, catch per unit effort and diver observations. Commercial divers use hand collection method and hookah gear to access abalone and must measure each animal before removal from the substratum so non-target species and impacts on the ecosystem and environment generally are low.</w:t>
            </w:r>
          </w:p>
        </w:tc>
      </w:tr>
      <w:tr w:rsidR="00035FD4" w:rsidRPr="00B21A2F" w14:paraId="478BBD1E" w14:textId="77777777" w:rsidTr="00801EBD">
        <w:tc>
          <w:tcPr>
            <w:tcW w:w="2000" w:type="pct"/>
            <w:gridSpan w:val="5"/>
            <w:shd w:val="clear" w:color="auto" w:fill="E5DFEC"/>
          </w:tcPr>
          <w:p w14:paraId="478BBD1D" w14:textId="77777777" w:rsidR="00035FD4" w:rsidRPr="00B21A2F" w:rsidRDefault="00035FD4" w:rsidP="00035FD4">
            <w:pPr>
              <w:rPr>
                <w:sz w:val="20"/>
                <w:szCs w:val="20"/>
              </w:rPr>
            </w:pPr>
            <w:r w:rsidRPr="00B21A2F">
              <w:rPr>
                <w:sz w:val="20"/>
                <w:szCs w:val="20"/>
              </w:rPr>
              <w:t>Assessment</w:t>
            </w:r>
          </w:p>
        </w:tc>
      </w:tr>
      <w:tr w:rsidR="00035FD4" w:rsidRPr="00B21A2F" w14:paraId="478BBD2F" w14:textId="77777777" w:rsidTr="00801EBD">
        <w:tc>
          <w:tcPr>
            <w:tcW w:w="1500" w:type="pct"/>
          </w:tcPr>
          <w:p w14:paraId="478BBD1F" w14:textId="77777777" w:rsidR="00035FD4" w:rsidRPr="00B21A2F" w:rsidRDefault="00035FD4" w:rsidP="00035FD4">
            <w:pPr>
              <w:rPr>
                <w:sz w:val="20"/>
                <w:szCs w:val="20"/>
              </w:rPr>
            </w:pPr>
            <w:r w:rsidRPr="00B21A2F">
              <w:rPr>
                <w:b/>
                <w:bCs/>
                <w:sz w:val="20"/>
                <w:szCs w:val="20"/>
              </w:rPr>
              <w:t xml:space="preserve">2.3.2 </w:t>
            </w:r>
            <w:r w:rsidRPr="00B21A2F">
              <w:rPr>
                <w:sz w:val="20"/>
                <w:szCs w:val="20"/>
              </w:rPr>
              <w:t>Information is collected and a risk analysis, appropriate to the scale of the fishery and its potential impacts, is conducted into the susceptibility of each of the following ecosystem components to the fishery.</w:t>
            </w:r>
          </w:p>
          <w:p w14:paraId="478BBD20" w14:textId="77777777" w:rsidR="00035FD4" w:rsidRPr="00B21A2F" w:rsidRDefault="00035FD4" w:rsidP="00035FD4">
            <w:pPr>
              <w:rPr>
                <w:sz w:val="20"/>
                <w:szCs w:val="20"/>
              </w:rPr>
            </w:pPr>
            <w:r w:rsidRPr="00B21A2F">
              <w:rPr>
                <w:sz w:val="20"/>
                <w:szCs w:val="20"/>
              </w:rPr>
              <w:t>1. Impacts on ecological communities</w:t>
            </w:r>
          </w:p>
          <w:p w14:paraId="478BBD21" w14:textId="77777777" w:rsidR="00035FD4" w:rsidRPr="00B21A2F" w:rsidRDefault="00035FD4" w:rsidP="00035FD4">
            <w:pPr>
              <w:rPr>
                <w:sz w:val="20"/>
                <w:szCs w:val="20"/>
              </w:rPr>
            </w:pPr>
            <w:r w:rsidRPr="00B21A2F">
              <w:rPr>
                <w:sz w:val="20"/>
                <w:szCs w:val="20"/>
              </w:rPr>
              <w:t>• Benthic communities</w:t>
            </w:r>
          </w:p>
          <w:p w14:paraId="478BBD22" w14:textId="77777777" w:rsidR="00035FD4" w:rsidRPr="00B21A2F" w:rsidRDefault="00035FD4" w:rsidP="00035FD4">
            <w:pPr>
              <w:rPr>
                <w:sz w:val="20"/>
                <w:szCs w:val="20"/>
              </w:rPr>
            </w:pPr>
            <w:r w:rsidRPr="00B21A2F">
              <w:rPr>
                <w:sz w:val="20"/>
                <w:szCs w:val="20"/>
              </w:rPr>
              <w:t>• Ecologically related, associated or dependent species</w:t>
            </w:r>
          </w:p>
          <w:p w14:paraId="478BBD23" w14:textId="77777777" w:rsidR="00035FD4" w:rsidRPr="00B21A2F" w:rsidRDefault="00035FD4" w:rsidP="00035FD4">
            <w:pPr>
              <w:rPr>
                <w:sz w:val="20"/>
                <w:szCs w:val="20"/>
              </w:rPr>
            </w:pPr>
            <w:r w:rsidRPr="00B21A2F">
              <w:rPr>
                <w:sz w:val="20"/>
                <w:szCs w:val="20"/>
              </w:rPr>
              <w:t>• Water column communities</w:t>
            </w:r>
          </w:p>
          <w:p w14:paraId="478BBD24" w14:textId="77777777" w:rsidR="00035FD4" w:rsidRPr="00B21A2F" w:rsidRDefault="00035FD4" w:rsidP="00035FD4">
            <w:pPr>
              <w:rPr>
                <w:sz w:val="20"/>
                <w:szCs w:val="20"/>
              </w:rPr>
            </w:pPr>
            <w:r w:rsidRPr="00B21A2F">
              <w:rPr>
                <w:sz w:val="20"/>
                <w:szCs w:val="20"/>
              </w:rPr>
              <w:t>2. Impacts on food chains</w:t>
            </w:r>
          </w:p>
          <w:p w14:paraId="478BBD25" w14:textId="77777777" w:rsidR="00035FD4" w:rsidRPr="00B21A2F" w:rsidRDefault="00035FD4" w:rsidP="00035FD4">
            <w:pPr>
              <w:rPr>
                <w:sz w:val="20"/>
                <w:szCs w:val="20"/>
              </w:rPr>
            </w:pPr>
            <w:r w:rsidRPr="00B21A2F">
              <w:rPr>
                <w:sz w:val="20"/>
                <w:szCs w:val="20"/>
              </w:rPr>
              <w:t>• Structure</w:t>
            </w:r>
          </w:p>
          <w:p w14:paraId="478BBD26" w14:textId="77777777" w:rsidR="00035FD4" w:rsidRPr="00B21A2F" w:rsidRDefault="00035FD4" w:rsidP="00035FD4">
            <w:pPr>
              <w:rPr>
                <w:sz w:val="20"/>
                <w:szCs w:val="20"/>
              </w:rPr>
            </w:pPr>
            <w:r w:rsidRPr="00B21A2F">
              <w:rPr>
                <w:sz w:val="20"/>
                <w:szCs w:val="20"/>
              </w:rPr>
              <w:t>• Productivity/flows</w:t>
            </w:r>
          </w:p>
          <w:p w14:paraId="478BBD27" w14:textId="77777777" w:rsidR="00035FD4" w:rsidRPr="00B21A2F" w:rsidRDefault="00035FD4" w:rsidP="00035FD4">
            <w:pPr>
              <w:rPr>
                <w:sz w:val="20"/>
                <w:szCs w:val="20"/>
              </w:rPr>
            </w:pPr>
            <w:r w:rsidRPr="00B21A2F">
              <w:rPr>
                <w:sz w:val="20"/>
                <w:szCs w:val="20"/>
              </w:rPr>
              <w:t>3. Impacts on the physical environment</w:t>
            </w:r>
          </w:p>
          <w:p w14:paraId="478BBD28" w14:textId="77777777" w:rsidR="00035FD4" w:rsidRPr="00B21A2F" w:rsidRDefault="00035FD4" w:rsidP="00035FD4">
            <w:pPr>
              <w:rPr>
                <w:sz w:val="20"/>
                <w:szCs w:val="20"/>
              </w:rPr>
            </w:pPr>
            <w:r w:rsidRPr="00B21A2F">
              <w:rPr>
                <w:sz w:val="20"/>
                <w:szCs w:val="20"/>
              </w:rPr>
              <w:t>• Physical habitat</w:t>
            </w:r>
          </w:p>
          <w:p w14:paraId="478BBD29" w14:textId="77777777" w:rsidR="00035FD4" w:rsidRPr="00B21A2F" w:rsidRDefault="00035FD4" w:rsidP="00035FD4">
            <w:pPr>
              <w:rPr>
                <w:sz w:val="20"/>
                <w:szCs w:val="20"/>
              </w:rPr>
            </w:pPr>
            <w:r w:rsidRPr="00B21A2F">
              <w:rPr>
                <w:sz w:val="20"/>
                <w:szCs w:val="20"/>
              </w:rPr>
              <w:t>• Water quality</w:t>
            </w:r>
          </w:p>
        </w:tc>
        <w:tc>
          <w:tcPr>
            <w:tcW w:w="2000" w:type="pct"/>
            <w:gridSpan w:val="4"/>
            <w:shd w:val="clear" w:color="auto" w:fill="92D050"/>
          </w:tcPr>
          <w:p w14:paraId="69D926D6" w14:textId="19618E3C" w:rsidR="00035FD4" w:rsidRPr="00B21A2F" w:rsidRDefault="00912B5C" w:rsidP="00035FD4">
            <w:pPr>
              <w:rPr>
                <w:b/>
                <w:sz w:val="20"/>
                <w:szCs w:val="20"/>
              </w:rPr>
            </w:pPr>
            <w:r>
              <w:rPr>
                <w:b/>
                <w:sz w:val="20"/>
                <w:szCs w:val="20"/>
              </w:rPr>
              <w:t>Meets</w:t>
            </w:r>
            <w:r w:rsidR="000E28AD">
              <w:rPr>
                <w:b/>
                <w:sz w:val="20"/>
                <w:szCs w:val="20"/>
              </w:rPr>
              <w:t>.</w:t>
            </w:r>
          </w:p>
          <w:p w14:paraId="478BBD2E" w14:textId="656E50F2" w:rsidR="00035FD4" w:rsidRPr="00B21A2F" w:rsidRDefault="00035FD4" w:rsidP="00035FD4">
            <w:pPr>
              <w:rPr>
                <w:sz w:val="20"/>
                <w:szCs w:val="20"/>
              </w:rPr>
            </w:pPr>
            <w:r w:rsidRPr="00B21A2F">
              <w:rPr>
                <w:sz w:val="20"/>
                <w:szCs w:val="20"/>
              </w:rPr>
              <w:t xml:space="preserve">Robust ERA has been conducted. An internal ERA and independent studies inform management decisions. A summary of an internal ERA provided by </w:t>
            </w:r>
            <w:r w:rsidR="00997E90">
              <w:rPr>
                <w:sz w:val="20"/>
                <w:szCs w:val="20"/>
              </w:rPr>
              <w:t xml:space="preserve">DEDJTR </w:t>
            </w:r>
            <w:r w:rsidRPr="00B21A2F">
              <w:rPr>
                <w:sz w:val="20"/>
                <w:szCs w:val="20"/>
              </w:rPr>
              <w:t xml:space="preserve">indicates abalone fishing may impact the composition of species in other functional groups. Current management arrangements including harvest levels and fishing method contribute to minimising any potential risks associated with fishing operations. </w:t>
            </w:r>
            <w:r w:rsidRPr="00912B5C">
              <w:rPr>
                <w:sz w:val="20"/>
                <w:szCs w:val="20"/>
              </w:rPr>
              <w:t xml:space="preserve">Hamer </w:t>
            </w:r>
            <w:r w:rsidRPr="00912B5C">
              <w:rPr>
                <w:i/>
                <w:sz w:val="20"/>
                <w:szCs w:val="20"/>
              </w:rPr>
              <w:t>et al</w:t>
            </w:r>
            <w:r w:rsidRPr="00912B5C">
              <w:rPr>
                <w:sz w:val="20"/>
                <w:szCs w:val="20"/>
              </w:rPr>
              <w:t>. (2010)</w:t>
            </w:r>
            <w:r w:rsidRPr="00B21A2F">
              <w:rPr>
                <w:sz w:val="20"/>
                <w:szCs w:val="20"/>
              </w:rPr>
              <w:t xml:space="preserve"> found abalone fishing is “unlikely to have a major reef-scale impact on invertebrate and algal communities”, and the removal of abalone has a “relatively benign and spatially inconsistent impact” on reef ecosystems”. Impacts to the physical ecosystem are considered negligible due to the benign harvesting method used in the fishery (hand harvesting) (Abalone FMP 2002, p. 36).</w:t>
            </w:r>
          </w:p>
        </w:tc>
      </w:tr>
      <w:tr w:rsidR="00035FD4" w:rsidRPr="00B21A2F" w14:paraId="478BBD31" w14:textId="77777777" w:rsidTr="00801EBD">
        <w:trPr>
          <w:trHeight w:val="77"/>
        </w:trPr>
        <w:tc>
          <w:tcPr>
            <w:tcW w:w="2000" w:type="pct"/>
            <w:gridSpan w:val="5"/>
            <w:shd w:val="clear" w:color="auto" w:fill="E5DFEC"/>
          </w:tcPr>
          <w:p w14:paraId="478BBD30" w14:textId="77777777" w:rsidR="00035FD4" w:rsidRPr="00B21A2F" w:rsidRDefault="00035FD4" w:rsidP="00035FD4">
            <w:pPr>
              <w:rPr>
                <w:sz w:val="20"/>
                <w:szCs w:val="20"/>
              </w:rPr>
            </w:pPr>
            <w:r w:rsidRPr="00B21A2F">
              <w:rPr>
                <w:sz w:val="20"/>
                <w:szCs w:val="20"/>
              </w:rPr>
              <w:t>Management responses</w:t>
            </w:r>
          </w:p>
        </w:tc>
      </w:tr>
      <w:tr w:rsidR="00035FD4" w:rsidRPr="00B21A2F" w14:paraId="478BBD38" w14:textId="77777777" w:rsidTr="00801EBD">
        <w:trPr>
          <w:trHeight w:val="77"/>
        </w:trPr>
        <w:tc>
          <w:tcPr>
            <w:tcW w:w="1500" w:type="pct"/>
          </w:tcPr>
          <w:p w14:paraId="478BBD33" w14:textId="52858859" w:rsidR="00035FD4" w:rsidRPr="00B21A2F" w:rsidRDefault="00035FD4" w:rsidP="00035FD4">
            <w:pPr>
              <w:rPr>
                <w:sz w:val="20"/>
                <w:szCs w:val="20"/>
              </w:rPr>
            </w:pPr>
            <w:r w:rsidRPr="00B21A2F">
              <w:rPr>
                <w:b/>
                <w:bCs/>
                <w:i/>
                <w:iCs/>
                <w:sz w:val="20"/>
                <w:szCs w:val="20"/>
              </w:rPr>
              <w:t xml:space="preserve">2.3.3 </w:t>
            </w:r>
            <w:r w:rsidRPr="00B21A2F">
              <w:rPr>
                <w:sz w:val="20"/>
                <w:szCs w:val="20"/>
              </w:rPr>
              <w:t>Management actions are in place to ensure significant damage to ecosystems does not arise from the impacts described in 2.3.1.</w:t>
            </w:r>
          </w:p>
        </w:tc>
        <w:tc>
          <w:tcPr>
            <w:tcW w:w="2000" w:type="pct"/>
            <w:gridSpan w:val="4"/>
            <w:shd w:val="clear" w:color="auto" w:fill="92D050"/>
          </w:tcPr>
          <w:p w14:paraId="53D5A2C3" w14:textId="18975B18" w:rsidR="00035FD4" w:rsidRPr="00B21A2F" w:rsidRDefault="00912B5C" w:rsidP="00035FD4">
            <w:pPr>
              <w:rPr>
                <w:b/>
                <w:sz w:val="20"/>
                <w:szCs w:val="20"/>
              </w:rPr>
            </w:pPr>
            <w:r>
              <w:rPr>
                <w:b/>
                <w:sz w:val="20"/>
                <w:szCs w:val="20"/>
              </w:rPr>
              <w:t>Meets</w:t>
            </w:r>
            <w:r w:rsidR="000E28AD">
              <w:rPr>
                <w:b/>
                <w:sz w:val="20"/>
                <w:szCs w:val="20"/>
              </w:rPr>
              <w:t>.</w:t>
            </w:r>
          </w:p>
          <w:p w14:paraId="478BBD37" w14:textId="11A41B02" w:rsidR="00035FD4" w:rsidRPr="00B21A2F" w:rsidRDefault="00035FD4" w:rsidP="00035FD4">
            <w:pPr>
              <w:rPr>
                <w:sz w:val="20"/>
                <w:szCs w:val="20"/>
              </w:rPr>
            </w:pPr>
            <w:r w:rsidRPr="00B21A2F">
              <w:rPr>
                <w:sz w:val="20"/>
                <w:szCs w:val="20"/>
              </w:rPr>
              <w:t xml:space="preserve">Management actions in place. Management regime contains actions linked to strategic objectives to minimise any potential impacts on the ecosystem resulting from potential impacts identified in item 2.3.1. Some management actions are in place and informed by research </w:t>
            </w:r>
            <w:r w:rsidRPr="00912B5C">
              <w:rPr>
                <w:sz w:val="20"/>
                <w:szCs w:val="20"/>
              </w:rPr>
              <w:t xml:space="preserve">(see Jenkins 2004; Hamer </w:t>
            </w:r>
            <w:r w:rsidRPr="00912B5C">
              <w:rPr>
                <w:i/>
                <w:sz w:val="20"/>
                <w:szCs w:val="20"/>
              </w:rPr>
              <w:t>et al</w:t>
            </w:r>
            <w:r w:rsidRPr="00912B5C">
              <w:rPr>
                <w:sz w:val="20"/>
                <w:szCs w:val="20"/>
              </w:rPr>
              <w:t>. 2010)</w:t>
            </w:r>
            <w:r w:rsidRPr="00B21A2F">
              <w:rPr>
                <w:sz w:val="20"/>
                <w:szCs w:val="20"/>
              </w:rPr>
              <w:t xml:space="preserve">. </w:t>
            </w:r>
            <w:r w:rsidRPr="00B21A2F">
              <w:rPr>
                <w:sz w:val="20"/>
                <w:szCs w:val="20"/>
              </w:rPr>
              <w:lastRenderedPageBreak/>
              <w:t xml:space="preserve">The harvesting method and gear restrictions help minimise damage to the wider marine ecosystem. </w:t>
            </w:r>
            <w:r w:rsidR="00997E90">
              <w:rPr>
                <w:sz w:val="20"/>
                <w:szCs w:val="20"/>
              </w:rPr>
              <w:t xml:space="preserve">DEDJTR </w:t>
            </w:r>
            <w:r w:rsidRPr="00B21A2F">
              <w:rPr>
                <w:sz w:val="20"/>
                <w:szCs w:val="20"/>
              </w:rPr>
              <w:t>will implement mitigation strategies if it finds fishing operations to adversely impact on the wider marine ecosystem.</w:t>
            </w:r>
          </w:p>
        </w:tc>
      </w:tr>
      <w:tr w:rsidR="00035FD4" w:rsidRPr="00B21A2F" w14:paraId="478BBD3E" w14:textId="77777777" w:rsidTr="00801EBD">
        <w:tc>
          <w:tcPr>
            <w:tcW w:w="1500" w:type="pct"/>
            <w:shd w:val="clear" w:color="auto" w:fill="auto"/>
          </w:tcPr>
          <w:p w14:paraId="478BBD39" w14:textId="77777777" w:rsidR="00035FD4" w:rsidRPr="00B21A2F" w:rsidRDefault="00035FD4" w:rsidP="00035FD4">
            <w:pPr>
              <w:rPr>
                <w:sz w:val="20"/>
                <w:szCs w:val="20"/>
              </w:rPr>
            </w:pPr>
            <w:r w:rsidRPr="00B21A2F">
              <w:rPr>
                <w:b/>
                <w:bCs/>
                <w:i/>
                <w:iCs/>
                <w:sz w:val="20"/>
                <w:szCs w:val="20"/>
              </w:rPr>
              <w:lastRenderedPageBreak/>
              <w:t xml:space="preserve">2.3.4 </w:t>
            </w:r>
            <w:r w:rsidRPr="00B21A2F">
              <w:rPr>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2000" w:type="pct"/>
            <w:gridSpan w:val="4"/>
            <w:shd w:val="clear" w:color="auto" w:fill="auto"/>
          </w:tcPr>
          <w:p w14:paraId="3D576309" w14:textId="0E6E1789" w:rsidR="00035FD4" w:rsidRPr="00B21A2F" w:rsidRDefault="00912B5C" w:rsidP="00035FD4">
            <w:pPr>
              <w:rPr>
                <w:b/>
                <w:sz w:val="20"/>
                <w:szCs w:val="20"/>
              </w:rPr>
            </w:pPr>
            <w:r>
              <w:rPr>
                <w:b/>
                <w:sz w:val="20"/>
                <w:szCs w:val="20"/>
              </w:rPr>
              <w:t>Not applicable</w:t>
            </w:r>
            <w:r w:rsidR="000E28AD">
              <w:rPr>
                <w:b/>
                <w:sz w:val="20"/>
                <w:szCs w:val="20"/>
              </w:rPr>
              <w:t>.</w:t>
            </w:r>
          </w:p>
          <w:p w14:paraId="478BBD3D" w14:textId="5C7F29CF" w:rsidR="00035FD4" w:rsidRPr="00B21A2F" w:rsidRDefault="00035FD4" w:rsidP="00035FD4">
            <w:pPr>
              <w:rPr>
                <w:sz w:val="20"/>
                <w:szCs w:val="20"/>
              </w:rPr>
            </w:pPr>
            <w:r w:rsidRPr="00B21A2F">
              <w:rPr>
                <w:sz w:val="20"/>
                <w:szCs w:val="20"/>
              </w:rPr>
              <w:t>Decision rules or triggers are not required.</w:t>
            </w:r>
          </w:p>
        </w:tc>
      </w:tr>
      <w:tr w:rsidR="00035FD4" w:rsidRPr="00B21A2F" w14:paraId="478BBD44" w14:textId="77777777" w:rsidTr="00801EBD">
        <w:tc>
          <w:tcPr>
            <w:tcW w:w="1500" w:type="pct"/>
          </w:tcPr>
          <w:p w14:paraId="478BBD3F" w14:textId="77777777" w:rsidR="00035FD4" w:rsidRPr="00B21A2F" w:rsidRDefault="00035FD4" w:rsidP="00035FD4">
            <w:pPr>
              <w:rPr>
                <w:sz w:val="20"/>
                <w:szCs w:val="20"/>
              </w:rPr>
            </w:pPr>
            <w:r w:rsidRPr="00B21A2F">
              <w:rPr>
                <w:b/>
                <w:bCs/>
                <w:i/>
                <w:iCs/>
                <w:sz w:val="20"/>
                <w:szCs w:val="20"/>
              </w:rPr>
              <w:t>2.3.5</w:t>
            </w:r>
            <w:r w:rsidRPr="00B21A2F">
              <w:rPr>
                <w:sz w:val="20"/>
                <w:szCs w:val="20"/>
              </w:rPr>
              <w:t xml:space="preserve"> The management response, considering uncertainties in the assessment and precautionary management actions, has a high chance of achieving the objective.</w:t>
            </w:r>
          </w:p>
        </w:tc>
        <w:tc>
          <w:tcPr>
            <w:tcW w:w="2000" w:type="pct"/>
            <w:gridSpan w:val="4"/>
            <w:shd w:val="clear" w:color="auto" w:fill="92D050"/>
          </w:tcPr>
          <w:p w14:paraId="5F527B1A" w14:textId="26CEDEE6" w:rsidR="00035FD4" w:rsidRPr="00B21A2F" w:rsidRDefault="00912B5C" w:rsidP="00035FD4">
            <w:pPr>
              <w:rPr>
                <w:b/>
                <w:sz w:val="20"/>
                <w:szCs w:val="20"/>
              </w:rPr>
            </w:pPr>
            <w:r>
              <w:rPr>
                <w:b/>
                <w:sz w:val="20"/>
                <w:szCs w:val="20"/>
              </w:rPr>
              <w:t>Meets</w:t>
            </w:r>
            <w:r w:rsidR="000E28AD">
              <w:rPr>
                <w:b/>
                <w:sz w:val="20"/>
                <w:szCs w:val="20"/>
              </w:rPr>
              <w:t>.</w:t>
            </w:r>
          </w:p>
          <w:p w14:paraId="478BBD43" w14:textId="255AAC07" w:rsidR="00035FD4" w:rsidRPr="00B21A2F" w:rsidRDefault="00035FD4" w:rsidP="00035FD4">
            <w:pPr>
              <w:rPr>
                <w:sz w:val="20"/>
                <w:szCs w:val="20"/>
              </w:rPr>
            </w:pPr>
            <w:r w:rsidRPr="00B21A2F">
              <w:rPr>
                <w:sz w:val="20"/>
                <w:szCs w:val="20"/>
              </w:rPr>
              <w:t>The management regime has a good chance of achieving the objective to minimise any threats to the marine ecosystem.</w:t>
            </w:r>
          </w:p>
        </w:tc>
      </w:tr>
    </w:tbl>
    <w:p w14:paraId="312AED63" w14:textId="77777777" w:rsidR="00E20BEC" w:rsidRPr="00B21A2F" w:rsidRDefault="00E20BEC" w:rsidP="002A0B73">
      <w:pPr>
        <w:rPr>
          <w:sz w:val="22"/>
          <w:szCs w:val="22"/>
        </w:rPr>
      </w:pPr>
    </w:p>
    <w:p w14:paraId="478BBD45" w14:textId="77777777" w:rsidR="00106AA0" w:rsidRPr="00B21A2F" w:rsidRDefault="00B16E10" w:rsidP="002A0B73">
      <w:pPr>
        <w:rPr>
          <w:rFonts w:eastAsia="Times New Roman"/>
          <w:b/>
          <w:bCs/>
          <w:i/>
          <w:iCs/>
          <w:sz w:val="22"/>
          <w:szCs w:val="22"/>
          <w:lang w:eastAsia="en-AU"/>
        </w:rPr>
      </w:pPr>
      <w:r w:rsidRPr="00B21A2F">
        <w:rPr>
          <w:sz w:val="22"/>
          <w:szCs w:val="22"/>
        </w:rPr>
        <w:br w:type="page"/>
      </w:r>
    </w:p>
    <w:p w14:paraId="4757645B" w14:textId="76D5D8DC" w:rsidR="00E22088" w:rsidRPr="00D47B6E" w:rsidRDefault="00E22088" w:rsidP="00144823">
      <w:pPr>
        <w:pStyle w:val="Heading1"/>
        <w:rPr>
          <w:i/>
          <w:iCs/>
        </w:rPr>
      </w:pPr>
      <w:bookmarkStart w:id="9" w:name="_Toc514849745"/>
      <w:bookmarkStart w:id="10" w:name="_Toc516203297"/>
      <w:bookmarkStart w:id="11" w:name="_Toc514849475"/>
      <w:r w:rsidRPr="00D47B6E">
        <w:lastRenderedPageBreak/>
        <w:t xml:space="preserve">Section 3: Assessment of the Victorian </w:t>
      </w:r>
      <w:r>
        <w:t>Abalone</w:t>
      </w:r>
      <w:r w:rsidRPr="00D47B6E">
        <w:t xml:space="preserve"> Fishery </w:t>
      </w:r>
      <w:r>
        <w:t>A</w:t>
      </w:r>
      <w:r w:rsidRPr="00D47B6E">
        <w:t xml:space="preserve">gainst the </w:t>
      </w:r>
      <w:r>
        <w:t>R</w:t>
      </w:r>
      <w:r w:rsidRPr="00D47B6E">
        <w:t xml:space="preserve">equirements of the </w:t>
      </w:r>
      <w:r>
        <w:t>EPBC Act</w:t>
      </w:r>
      <w:bookmarkEnd w:id="9"/>
      <w:bookmarkEnd w:id="10"/>
    </w:p>
    <w:bookmarkEnd w:id="11"/>
    <w:bookmarkEnd w:id="0"/>
    <w:p w14:paraId="478BBD47" w14:textId="77777777" w:rsidR="001219D8" w:rsidRPr="00B21A2F" w:rsidRDefault="001219D8" w:rsidP="00912B5C">
      <w:pPr>
        <w:rPr>
          <w:sz w:val="22"/>
          <w:szCs w:val="22"/>
        </w:rPr>
      </w:pPr>
      <w:r w:rsidRPr="00B21A2F">
        <w:rPr>
          <w:b/>
          <w:sz w:val="22"/>
          <w:szCs w:val="22"/>
        </w:rPr>
        <w:t xml:space="preserve">Please Note </w:t>
      </w:r>
      <w:r w:rsidRPr="00B21A2F">
        <w:rPr>
          <w:sz w:val="22"/>
          <w:szCs w:val="22"/>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3FB3271C" w14:textId="77777777" w:rsidR="00E20BEC" w:rsidRPr="00912B5C" w:rsidRDefault="00E20BEC" w:rsidP="00912B5C">
      <w:pPr>
        <w:rPr>
          <w:sz w:val="22"/>
          <w:szCs w:val="22"/>
        </w:rPr>
      </w:pPr>
    </w:p>
    <w:p w14:paraId="56F02F38" w14:textId="77777777" w:rsidR="00E20BEC" w:rsidRPr="00B21A2F" w:rsidRDefault="00E20BEC" w:rsidP="00912B5C">
      <w:pPr>
        <w:rPr>
          <w:b/>
          <w:sz w:val="22"/>
          <w:szCs w:val="22"/>
        </w:rPr>
      </w:pPr>
      <w:r w:rsidRPr="00B21A2F">
        <w:rPr>
          <w:b/>
          <w:sz w:val="22"/>
          <w:szCs w:val="22"/>
        </w:rPr>
        <w:t>Part 12</w:t>
      </w:r>
    </w:p>
    <w:tbl>
      <w:tblPr>
        <w:tblStyle w:val="TableGrid"/>
        <w:tblW w:w="5000" w:type="pct"/>
        <w:tblLook w:val="04A0" w:firstRow="1" w:lastRow="0" w:firstColumn="1" w:lastColumn="0" w:noHBand="0" w:noVBand="1"/>
      </w:tblPr>
      <w:tblGrid>
        <w:gridCol w:w="4231"/>
        <w:gridCol w:w="1411"/>
        <w:gridCol w:w="1411"/>
        <w:gridCol w:w="1411"/>
        <w:gridCol w:w="5642"/>
      </w:tblGrid>
      <w:tr w:rsidR="00E20BEC" w:rsidRPr="00B21A2F" w14:paraId="4E1BC779" w14:textId="77777777" w:rsidTr="00912B5C">
        <w:trPr>
          <w:cnfStyle w:val="100000000000" w:firstRow="1" w:lastRow="0" w:firstColumn="0" w:lastColumn="0" w:oddVBand="0" w:evenVBand="0" w:oddHBand="0" w:evenHBand="0" w:firstRowFirstColumn="0" w:firstRowLastColumn="0" w:lastRowFirstColumn="0" w:lastRowLastColumn="0"/>
        </w:trPr>
        <w:tc>
          <w:tcPr>
            <w:tcW w:w="1500" w:type="pct"/>
          </w:tcPr>
          <w:p w14:paraId="57504D36" w14:textId="77777777" w:rsidR="00E20BEC" w:rsidRPr="00B21A2F" w:rsidRDefault="00E20BEC" w:rsidP="00912B5C">
            <w:pPr>
              <w:pStyle w:val="BodyText2"/>
              <w:jc w:val="center"/>
            </w:pPr>
          </w:p>
        </w:tc>
        <w:tc>
          <w:tcPr>
            <w:tcW w:w="500" w:type="pct"/>
            <w:shd w:val="clear" w:color="auto" w:fill="92D050"/>
          </w:tcPr>
          <w:p w14:paraId="3EAEF09A" w14:textId="77777777" w:rsidR="00E20BEC" w:rsidRPr="00B21A2F" w:rsidRDefault="00E20BEC" w:rsidP="00912B5C">
            <w:pPr>
              <w:pStyle w:val="BodyText2"/>
              <w:jc w:val="center"/>
            </w:pPr>
            <w:r w:rsidRPr="00B21A2F">
              <w:t>Meets</w:t>
            </w:r>
          </w:p>
        </w:tc>
        <w:tc>
          <w:tcPr>
            <w:tcW w:w="500" w:type="pct"/>
            <w:shd w:val="clear" w:color="auto" w:fill="FFC000"/>
          </w:tcPr>
          <w:p w14:paraId="58511192" w14:textId="77777777" w:rsidR="00E20BEC" w:rsidRPr="00B21A2F" w:rsidRDefault="00E20BEC" w:rsidP="00912B5C">
            <w:pPr>
              <w:pStyle w:val="BodyText2"/>
              <w:jc w:val="center"/>
            </w:pPr>
            <w:r w:rsidRPr="00B21A2F">
              <w:t>Partially meets</w:t>
            </w:r>
          </w:p>
        </w:tc>
        <w:tc>
          <w:tcPr>
            <w:tcW w:w="500" w:type="pct"/>
            <w:shd w:val="clear" w:color="auto" w:fill="FF0000"/>
          </w:tcPr>
          <w:p w14:paraId="391BEEC6" w14:textId="77777777" w:rsidR="00E20BEC" w:rsidRPr="00B21A2F" w:rsidRDefault="00E20BEC" w:rsidP="00912B5C">
            <w:pPr>
              <w:pStyle w:val="BodyText2"/>
              <w:jc w:val="center"/>
            </w:pPr>
            <w:r w:rsidRPr="00B21A2F">
              <w:t>Does not meet</w:t>
            </w:r>
          </w:p>
        </w:tc>
        <w:tc>
          <w:tcPr>
            <w:tcW w:w="2000" w:type="pct"/>
          </w:tcPr>
          <w:p w14:paraId="7FA3E882" w14:textId="77777777" w:rsidR="00E20BEC" w:rsidRPr="00B21A2F" w:rsidRDefault="00E20BEC" w:rsidP="00912B5C">
            <w:pPr>
              <w:pStyle w:val="BodyText2"/>
              <w:jc w:val="center"/>
            </w:pPr>
            <w:r w:rsidRPr="00B21A2F">
              <w:t>Comment</w:t>
            </w:r>
          </w:p>
        </w:tc>
      </w:tr>
      <w:tr w:rsidR="00E20BEC" w:rsidRPr="00B21A2F" w14:paraId="60D86A35" w14:textId="77777777" w:rsidTr="00912B5C">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1AC05DBA" w14:textId="77777777" w:rsidR="00E20BEC" w:rsidRPr="00B21A2F" w:rsidRDefault="00E20BEC" w:rsidP="00912B5C">
            <w:pPr>
              <w:pStyle w:val="BodyText2"/>
            </w:pPr>
            <w:r w:rsidRPr="00B21A2F">
              <w:t>Section 176 Bioregional Plans</w:t>
            </w:r>
          </w:p>
        </w:tc>
      </w:tr>
      <w:tr w:rsidR="0031596E" w:rsidRPr="00B21A2F" w14:paraId="1A920C81" w14:textId="77777777" w:rsidTr="00912B5C">
        <w:trPr>
          <w:cnfStyle w:val="000000010000" w:firstRow="0" w:lastRow="0" w:firstColumn="0" w:lastColumn="0" w:oddVBand="0" w:evenVBand="0" w:oddHBand="0" w:evenHBand="1" w:firstRowFirstColumn="0" w:firstRowLastColumn="0" w:lastRowFirstColumn="0" w:lastRowLastColumn="0"/>
        </w:trPr>
        <w:tc>
          <w:tcPr>
            <w:tcW w:w="1500" w:type="pct"/>
          </w:tcPr>
          <w:p w14:paraId="696F5196" w14:textId="5AEB4F84" w:rsidR="0031596E" w:rsidRPr="00B21A2F" w:rsidRDefault="0031596E" w:rsidP="00912B5C">
            <w:pPr>
              <w:pStyle w:val="ListNumber"/>
            </w:pPr>
            <w:r w:rsidRPr="00B21A2F">
              <w:t>(5)</w:t>
            </w:r>
            <w:r w:rsidR="00354DF4" w:rsidRPr="002A501A">
              <w:tab/>
            </w:r>
            <w:r w:rsidRPr="00B21A2F">
              <w:t>Minister must have regard to relevant bioregional plans</w:t>
            </w:r>
          </w:p>
        </w:tc>
        <w:tc>
          <w:tcPr>
            <w:tcW w:w="2000" w:type="pct"/>
            <w:gridSpan w:val="4"/>
            <w:shd w:val="clear" w:color="auto" w:fill="auto"/>
          </w:tcPr>
          <w:p w14:paraId="6552D37B" w14:textId="65792DCD" w:rsidR="0031596E" w:rsidRPr="00B21A2F" w:rsidRDefault="00912B5C" w:rsidP="00912B5C">
            <w:pPr>
              <w:rPr>
                <w:b/>
                <w:sz w:val="20"/>
                <w:szCs w:val="20"/>
              </w:rPr>
            </w:pPr>
            <w:r>
              <w:rPr>
                <w:b/>
                <w:sz w:val="20"/>
                <w:szCs w:val="20"/>
              </w:rPr>
              <w:t>Not applicable</w:t>
            </w:r>
            <w:r w:rsidR="000E28AD">
              <w:rPr>
                <w:b/>
                <w:sz w:val="20"/>
                <w:szCs w:val="20"/>
              </w:rPr>
              <w:t>.</w:t>
            </w:r>
          </w:p>
          <w:p w14:paraId="78EC414D" w14:textId="533A230A" w:rsidR="0031596E" w:rsidRPr="00B21A2F" w:rsidRDefault="000B4F6F" w:rsidP="00912B5C">
            <w:pPr>
              <w:rPr>
                <w:sz w:val="20"/>
                <w:szCs w:val="20"/>
              </w:rPr>
            </w:pPr>
            <w:r w:rsidRPr="00B21A2F">
              <w:rPr>
                <w:sz w:val="20"/>
                <w:szCs w:val="20"/>
              </w:rPr>
              <w:t>T</w:t>
            </w:r>
            <w:r w:rsidR="0031596E" w:rsidRPr="00B21A2F">
              <w:rPr>
                <w:sz w:val="20"/>
                <w:szCs w:val="20"/>
              </w:rPr>
              <w:t>here is no relevant marine bioregional plan for the South-east Marine Region</w:t>
            </w:r>
            <w:r w:rsidR="00634D8B" w:rsidRPr="00B21A2F">
              <w:rPr>
                <w:sz w:val="20"/>
                <w:szCs w:val="20"/>
              </w:rPr>
              <w:t>.</w:t>
            </w:r>
          </w:p>
        </w:tc>
      </w:tr>
    </w:tbl>
    <w:p w14:paraId="5EB1E963" w14:textId="77777777" w:rsidR="00E20BEC" w:rsidRPr="00981010" w:rsidRDefault="00E20BEC" w:rsidP="00981010">
      <w:pPr>
        <w:rPr>
          <w:sz w:val="22"/>
          <w:szCs w:val="22"/>
        </w:rPr>
      </w:pPr>
    </w:p>
    <w:p w14:paraId="478BBD49" w14:textId="77777777" w:rsidR="001219D8" w:rsidRPr="00981010" w:rsidRDefault="001219D8" w:rsidP="00981010">
      <w:pPr>
        <w:rPr>
          <w:b/>
          <w:sz w:val="22"/>
          <w:szCs w:val="22"/>
        </w:rPr>
      </w:pPr>
      <w:r w:rsidRPr="00981010">
        <w:rPr>
          <w:b/>
          <w:sz w:val="22"/>
          <w:szCs w:val="22"/>
        </w:rPr>
        <w:t>Part 13</w:t>
      </w:r>
    </w:p>
    <w:tbl>
      <w:tblPr>
        <w:tblStyle w:val="TableGrid"/>
        <w:tblW w:w="5000" w:type="pct"/>
        <w:tblLook w:val="04A0" w:firstRow="1" w:lastRow="0" w:firstColumn="1" w:lastColumn="0" w:noHBand="0" w:noVBand="1"/>
      </w:tblPr>
      <w:tblGrid>
        <w:gridCol w:w="4231"/>
        <w:gridCol w:w="1411"/>
        <w:gridCol w:w="1411"/>
        <w:gridCol w:w="1411"/>
        <w:gridCol w:w="5642"/>
      </w:tblGrid>
      <w:tr w:rsidR="001219D8" w:rsidRPr="00912B5C" w14:paraId="478BBD4F" w14:textId="77777777" w:rsidTr="00912B5C">
        <w:trPr>
          <w:cnfStyle w:val="100000000000" w:firstRow="1" w:lastRow="0" w:firstColumn="0" w:lastColumn="0" w:oddVBand="0" w:evenVBand="0" w:oddHBand="0" w:evenHBand="0" w:firstRowFirstColumn="0" w:firstRowLastColumn="0" w:lastRowFirstColumn="0" w:lastRowLastColumn="0"/>
        </w:trPr>
        <w:tc>
          <w:tcPr>
            <w:tcW w:w="1500" w:type="pct"/>
          </w:tcPr>
          <w:p w14:paraId="478BBD4A" w14:textId="77777777" w:rsidR="001219D8" w:rsidRPr="00912B5C" w:rsidRDefault="001219D8" w:rsidP="00912B5C">
            <w:pPr>
              <w:pStyle w:val="BodyText2"/>
              <w:jc w:val="center"/>
            </w:pPr>
          </w:p>
        </w:tc>
        <w:tc>
          <w:tcPr>
            <w:tcW w:w="500" w:type="pct"/>
            <w:shd w:val="clear" w:color="auto" w:fill="92D050"/>
          </w:tcPr>
          <w:p w14:paraId="478BBD4B" w14:textId="77777777" w:rsidR="001219D8" w:rsidRPr="00912B5C" w:rsidRDefault="001219D8" w:rsidP="00912B5C">
            <w:pPr>
              <w:pStyle w:val="BodyText2"/>
              <w:jc w:val="center"/>
            </w:pPr>
            <w:r w:rsidRPr="00912B5C">
              <w:t>Meets</w:t>
            </w:r>
          </w:p>
        </w:tc>
        <w:tc>
          <w:tcPr>
            <w:tcW w:w="500" w:type="pct"/>
            <w:shd w:val="clear" w:color="auto" w:fill="FFC000"/>
          </w:tcPr>
          <w:p w14:paraId="478BBD4C" w14:textId="77777777" w:rsidR="001219D8" w:rsidRPr="00912B5C" w:rsidRDefault="001219D8" w:rsidP="00912B5C">
            <w:pPr>
              <w:pStyle w:val="BodyText2"/>
              <w:jc w:val="center"/>
            </w:pPr>
            <w:r w:rsidRPr="00912B5C">
              <w:t>Partially meets</w:t>
            </w:r>
          </w:p>
        </w:tc>
        <w:tc>
          <w:tcPr>
            <w:tcW w:w="500" w:type="pct"/>
            <w:shd w:val="clear" w:color="auto" w:fill="FF0000"/>
          </w:tcPr>
          <w:p w14:paraId="478BBD4D" w14:textId="77777777" w:rsidR="001219D8" w:rsidRPr="00912B5C" w:rsidRDefault="001219D8" w:rsidP="00912B5C">
            <w:pPr>
              <w:pStyle w:val="BodyText2"/>
              <w:jc w:val="center"/>
            </w:pPr>
            <w:r w:rsidRPr="00912B5C">
              <w:t>Does not meet</w:t>
            </w:r>
          </w:p>
        </w:tc>
        <w:tc>
          <w:tcPr>
            <w:tcW w:w="2000" w:type="pct"/>
          </w:tcPr>
          <w:p w14:paraId="478BBD4E" w14:textId="77777777" w:rsidR="001219D8" w:rsidRPr="00912B5C" w:rsidRDefault="00106AA0" w:rsidP="00912B5C">
            <w:pPr>
              <w:pStyle w:val="BodyText2"/>
              <w:jc w:val="center"/>
            </w:pPr>
            <w:r w:rsidRPr="00912B5C">
              <w:t>Comment</w:t>
            </w:r>
          </w:p>
        </w:tc>
      </w:tr>
      <w:tr w:rsidR="006A72FA" w:rsidRPr="00912B5C" w14:paraId="478BBD51" w14:textId="77777777" w:rsidTr="00912B5C">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478BBD50" w14:textId="77777777" w:rsidR="006A72FA" w:rsidRPr="00912B5C" w:rsidRDefault="0020445D" w:rsidP="00912B5C">
            <w:pPr>
              <w:pStyle w:val="BodyText2"/>
            </w:pPr>
            <w:proofErr w:type="spellStart"/>
            <w:r w:rsidRPr="00912B5C">
              <w:t>Accreditable</w:t>
            </w:r>
            <w:proofErr w:type="spellEnd"/>
            <w:r w:rsidRPr="00912B5C">
              <w:t xml:space="preserve"> plan, regime or policy  (Division 1, Division 2, Division 3, Division 4</w:t>
            </w:r>
            <w:r w:rsidR="00B033A8" w:rsidRPr="00912B5C">
              <w:t>)</w:t>
            </w:r>
          </w:p>
        </w:tc>
      </w:tr>
      <w:tr w:rsidR="00E20BEC" w:rsidRPr="00912B5C" w14:paraId="478BBD58" w14:textId="77777777" w:rsidTr="00912B5C">
        <w:trPr>
          <w:cnfStyle w:val="000000010000" w:firstRow="0" w:lastRow="0" w:firstColumn="0" w:lastColumn="0" w:oddVBand="0" w:evenVBand="0" w:oddHBand="0" w:evenHBand="1" w:firstRowFirstColumn="0" w:firstRowLastColumn="0" w:lastRowFirstColumn="0" w:lastRowLastColumn="0"/>
        </w:trPr>
        <w:tc>
          <w:tcPr>
            <w:tcW w:w="1500" w:type="pct"/>
          </w:tcPr>
          <w:p w14:paraId="478BBD52" w14:textId="10565A7D" w:rsidR="00E20BEC" w:rsidRPr="00912B5C" w:rsidRDefault="00354DF4" w:rsidP="00912B5C">
            <w:pPr>
              <w:pStyle w:val="ListNumber"/>
            </w:pPr>
            <w:r w:rsidRPr="00912B5C">
              <w:tab/>
            </w:r>
            <w:r w:rsidR="00E20BEC" w:rsidRPr="00912B5C">
              <w:t>s. 208A (1) (a-e) , s.222A (1) (a-e), s.245A (1) (a-e),  s.265 (1) (a-e)</w:t>
            </w:r>
          </w:p>
          <w:p w14:paraId="478BBD53" w14:textId="2D4C19F7" w:rsidR="0031596E" w:rsidRPr="00912B5C" w:rsidRDefault="00E20BEC" w:rsidP="00912B5C">
            <w:pPr>
              <w:rPr>
                <w:sz w:val="20"/>
                <w:szCs w:val="20"/>
              </w:rPr>
            </w:pPr>
            <w:r w:rsidRPr="00912B5C">
              <w:rPr>
                <w:sz w:val="20"/>
                <w:szCs w:val="20"/>
              </w:rPr>
              <w:t xml:space="preserve">Does the fishery have an </w:t>
            </w:r>
            <w:proofErr w:type="spellStart"/>
            <w:r w:rsidRPr="00912B5C">
              <w:rPr>
                <w:sz w:val="20"/>
                <w:szCs w:val="20"/>
              </w:rPr>
              <w:t>accreditable</w:t>
            </w:r>
            <w:proofErr w:type="spellEnd"/>
            <w:r w:rsidRPr="00912B5C">
              <w:rPr>
                <w:sz w:val="20"/>
                <w:szCs w:val="20"/>
              </w:rPr>
              <w:t xml:space="preserve"> plan of management, </w:t>
            </w:r>
            <w:r w:rsidR="0000065B" w:rsidRPr="00912B5C">
              <w:rPr>
                <w:sz w:val="20"/>
                <w:szCs w:val="20"/>
              </w:rPr>
              <w:t>regime</w:t>
            </w:r>
            <w:r w:rsidRPr="00912B5C">
              <w:rPr>
                <w:sz w:val="20"/>
                <w:szCs w:val="20"/>
              </w:rPr>
              <w:t xml:space="preserve"> or policy? </w:t>
            </w:r>
          </w:p>
        </w:tc>
        <w:tc>
          <w:tcPr>
            <w:tcW w:w="2000" w:type="pct"/>
            <w:gridSpan w:val="4"/>
            <w:shd w:val="clear" w:color="auto" w:fill="92D050"/>
          </w:tcPr>
          <w:p w14:paraId="6801E827" w14:textId="64180F9A" w:rsidR="00634D8B" w:rsidRPr="00912B5C" w:rsidRDefault="00912B5C" w:rsidP="00912B5C">
            <w:pPr>
              <w:rPr>
                <w:b/>
                <w:sz w:val="20"/>
                <w:szCs w:val="20"/>
              </w:rPr>
            </w:pPr>
            <w:r w:rsidRPr="00912B5C">
              <w:rPr>
                <w:b/>
                <w:sz w:val="20"/>
                <w:szCs w:val="20"/>
              </w:rPr>
              <w:t>Meets</w:t>
            </w:r>
            <w:r w:rsidR="000E28AD">
              <w:rPr>
                <w:b/>
                <w:sz w:val="20"/>
                <w:szCs w:val="20"/>
              </w:rPr>
              <w:t>.</w:t>
            </w:r>
          </w:p>
          <w:p w14:paraId="478BBD57" w14:textId="162F1881" w:rsidR="0031596E" w:rsidRPr="00912B5C" w:rsidRDefault="00E20BEC" w:rsidP="00912B5C">
            <w:pPr>
              <w:rPr>
                <w:sz w:val="20"/>
                <w:szCs w:val="20"/>
              </w:rPr>
            </w:pPr>
            <w:r w:rsidRPr="00912B5C">
              <w:rPr>
                <w:sz w:val="20"/>
                <w:szCs w:val="20"/>
              </w:rPr>
              <w:t>Yes</w:t>
            </w:r>
            <w:r w:rsidR="00634D8B" w:rsidRPr="00912B5C">
              <w:rPr>
                <w:sz w:val="20"/>
                <w:szCs w:val="20"/>
              </w:rPr>
              <w:t xml:space="preserve">. </w:t>
            </w:r>
            <w:r w:rsidRPr="00912B5C">
              <w:rPr>
                <w:sz w:val="20"/>
                <w:szCs w:val="20"/>
              </w:rPr>
              <w:t xml:space="preserve">The </w:t>
            </w:r>
            <w:r w:rsidR="007343E0">
              <w:rPr>
                <w:sz w:val="20"/>
                <w:szCs w:val="20"/>
              </w:rPr>
              <w:t xml:space="preserve">Fishery </w:t>
            </w:r>
            <w:r w:rsidR="000B4F6F" w:rsidRPr="00912B5C">
              <w:rPr>
                <w:sz w:val="20"/>
                <w:szCs w:val="20"/>
              </w:rPr>
              <w:t>Management Plan 2015</w:t>
            </w:r>
            <w:r w:rsidRPr="00912B5C">
              <w:rPr>
                <w:sz w:val="20"/>
                <w:szCs w:val="20"/>
                <w:u w:val="single"/>
              </w:rPr>
              <w:t xml:space="preserve"> </w:t>
            </w:r>
            <w:r w:rsidRPr="00912B5C">
              <w:rPr>
                <w:sz w:val="20"/>
                <w:szCs w:val="20"/>
              </w:rPr>
              <w:t xml:space="preserve">was developed in accordance with the provisions </w:t>
            </w:r>
            <w:r w:rsidR="000B4F6F" w:rsidRPr="00912B5C">
              <w:rPr>
                <w:sz w:val="20"/>
                <w:szCs w:val="20"/>
              </w:rPr>
              <w:t xml:space="preserve">of </w:t>
            </w:r>
            <w:r w:rsidRPr="00912B5C">
              <w:rPr>
                <w:sz w:val="20"/>
                <w:szCs w:val="20"/>
              </w:rPr>
              <w:t xml:space="preserve">the Victorian </w:t>
            </w:r>
            <w:r w:rsidRPr="00912B5C">
              <w:rPr>
                <w:i/>
                <w:sz w:val="20"/>
                <w:szCs w:val="20"/>
              </w:rPr>
              <w:t>Fisheries Act 1995</w:t>
            </w:r>
            <w:r w:rsidRPr="00912B5C">
              <w:rPr>
                <w:sz w:val="20"/>
                <w:szCs w:val="20"/>
              </w:rPr>
              <w:t xml:space="preserve"> and Victorian Fisheries Regulations 2009, and therefore </w:t>
            </w:r>
            <w:proofErr w:type="spellStart"/>
            <w:r w:rsidRPr="00912B5C">
              <w:rPr>
                <w:sz w:val="20"/>
                <w:szCs w:val="20"/>
              </w:rPr>
              <w:t>accreditable</w:t>
            </w:r>
            <w:proofErr w:type="spellEnd"/>
            <w:r w:rsidRPr="00912B5C">
              <w:rPr>
                <w:sz w:val="20"/>
                <w:szCs w:val="20"/>
              </w:rPr>
              <w:t>.</w:t>
            </w:r>
          </w:p>
        </w:tc>
      </w:tr>
      <w:tr w:rsidR="001219D8" w:rsidRPr="00912B5C" w14:paraId="478BBD5A" w14:textId="77777777" w:rsidTr="00912B5C">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478BBD59" w14:textId="77777777" w:rsidR="001219D8" w:rsidRPr="00912B5C" w:rsidRDefault="001219D8" w:rsidP="00912B5C">
            <w:pPr>
              <w:pStyle w:val="BodyText2"/>
            </w:pPr>
            <w:r w:rsidRPr="00912B5C">
              <w:t>Division 1 Listed threatened species, Section 208A Minister may accredit plans or regimes</w:t>
            </w:r>
          </w:p>
        </w:tc>
      </w:tr>
      <w:tr w:rsidR="00E20BEC" w:rsidRPr="00912B5C" w14:paraId="478BBD60" w14:textId="77777777" w:rsidTr="00912B5C">
        <w:trPr>
          <w:cnfStyle w:val="000000010000" w:firstRow="0" w:lastRow="0" w:firstColumn="0" w:lastColumn="0" w:oddVBand="0" w:evenVBand="0" w:oddHBand="0" w:evenHBand="1" w:firstRowFirstColumn="0" w:firstRowLastColumn="0" w:lastRowFirstColumn="0" w:lastRowLastColumn="0"/>
        </w:trPr>
        <w:tc>
          <w:tcPr>
            <w:tcW w:w="1500" w:type="pct"/>
          </w:tcPr>
          <w:p w14:paraId="478BBD5B" w14:textId="42BD28CF" w:rsidR="0031596E" w:rsidRPr="00912B5C" w:rsidRDefault="00E20BEC" w:rsidP="00BA1B16">
            <w:pPr>
              <w:pStyle w:val="ListNumber2"/>
            </w:pPr>
            <w:r w:rsidRPr="00912B5C">
              <w:t>(f)</w:t>
            </w:r>
            <w:r w:rsidR="00912B5C" w:rsidRPr="002A501A">
              <w:tab/>
            </w:r>
            <w:r w:rsidRPr="00912B5C">
              <w:t>Will the plan, regime or policy require fishers to take all reasonable steps to ensure that members of listed threatened species (other than conservation dependent species) are not killed or injured as a result of the fishing?</w:t>
            </w:r>
          </w:p>
        </w:tc>
        <w:tc>
          <w:tcPr>
            <w:tcW w:w="2000" w:type="pct"/>
            <w:gridSpan w:val="4"/>
            <w:shd w:val="clear" w:color="auto" w:fill="92D050"/>
          </w:tcPr>
          <w:p w14:paraId="2FA3F106" w14:textId="3814160E" w:rsidR="00634D8B" w:rsidRPr="00912B5C" w:rsidRDefault="00912B5C" w:rsidP="00912B5C">
            <w:pPr>
              <w:rPr>
                <w:b/>
                <w:sz w:val="20"/>
                <w:szCs w:val="20"/>
              </w:rPr>
            </w:pPr>
            <w:r>
              <w:rPr>
                <w:b/>
                <w:sz w:val="20"/>
                <w:szCs w:val="20"/>
              </w:rPr>
              <w:t>Meets</w:t>
            </w:r>
            <w:r w:rsidR="000E28AD">
              <w:rPr>
                <w:b/>
                <w:sz w:val="20"/>
                <w:szCs w:val="20"/>
              </w:rPr>
              <w:t>.</w:t>
            </w:r>
          </w:p>
          <w:p w14:paraId="3A87A1B5" w14:textId="5A37DE1A" w:rsidR="0031596E" w:rsidRPr="00912B5C" w:rsidRDefault="00634D8B" w:rsidP="00912B5C">
            <w:pPr>
              <w:rPr>
                <w:sz w:val="20"/>
                <w:szCs w:val="20"/>
              </w:rPr>
            </w:pPr>
            <w:r w:rsidRPr="00912B5C">
              <w:rPr>
                <w:sz w:val="20"/>
                <w:szCs w:val="20"/>
              </w:rPr>
              <w:t>Yes.</w:t>
            </w:r>
            <w:r w:rsidR="00E20BEC" w:rsidRPr="00912B5C">
              <w:rPr>
                <w:sz w:val="20"/>
                <w:szCs w:val="20"/>
              </w:rPr>
              <w:t xml:space="preserve"> </w:t>
            </w:r>
            <w:r w:rsidRPr="00912B5C">
              <w:rPr>
                <w:sz w:val="20"/>
                <w:szCs w:val="20"/>
              </w:rPr>
              <w:t>T</w:t>
            </w:r>
            <w:r w:rsidR="00E20BEC" w:rsidRPr="00912B5C">
              <w:rPr>
                <w:sz w:val="20"/>
                <w:szCs w:val="20"/>
              </w:rPr>
              <w:t>he management regime contains strategic objectives with specific action items to help ensure fishers take all reasonable steps to minimise any adverse impacts to listed threatened species.</w:t>
            </w:r>
          </w:p>
        </w:tc>
      </w:tr>
      <w:tr w:rsidR="00E20BEC" w:rsidRPr="00912B5C" w14:paraId="478BBD66" w14:textId="77777777" w:rsidTr="00912B5C">
        <w:trPr>
          <w:cnfStyle w:val="000000100000" w:firstRow="0" w:lastRow="0" w:firstColumn="0" w:lastColumn="0" w:oddVBand="0" w:evenVBand="0" w:oddHBand="1" w:evenHBand="0" w:firstRowFirstColumn="0" w:firstRowLastColumn="0" w:lastRowFirstColumn="0" w:lastRowLastColumn="0"/>
        </w:trPr>
        <w:tc>
          <w:tcPr>
            <w:tcW w:w="1500" w:type="pct"/>
          </w:tcPr>
          <w:p w14:paraId="478BBD61" w14:textId="79F92F0E" w:rsidR="0031596E" w:rsidRPr="00912B5C" w:rsidRDefault="00912B5C" w:rsidP="00BA1B16">
            <w:pPr>
              <w:pStyle w:val="ListNumber2"/>
            </w:pPr>
            <w:r>
              <w:t>(g)</w:t>
            </w:r>
            <w:r w:rsidRPr="002A501A">
              <w:tab/>
            </w:r>
            <w:r w:rsidR="00E20BEC" w:rsidRPr="00912B5C">
              <w:t>And, is the fishery likely to adversely affect the survival or recovery in nature of the species.</w:t>
            </w:r>
          </w:p>
        </w:tc>
        <w:tc>
          <w:tcPr>
            <w:tcW w:w="2000" w:type="pct"/>
            <w:gridSpan w:val="4"/>
            <w:shd w:val="clear" w:color="auto" w:fill="92D050"/>
          </w:tcPr>
          <w:p w14:paraId="0C0AEDCB" w14:textId="0FF297EF" w:rsidR="00634D8B" w:rsidRPr="00912B5C" w:rsidRDefault="00912B5C" w:rsidP="00912B5C">
            <w:pPr>
              <w:rPr>
                <w:b/>
                <w:sz w:val="20"/>
                <w:szCs w:val="20"/>
              </w:rPr>
            </w:pPr>
            <w:r>
              <w:rPr>
                <w:b/>
                <w:sz w:val="20"/>
                <w:szCs w:val="20"/>
              </w:rPr>
              <w:t>Meets</w:t>
            </w:r>
            <w:r w:rsidR="000E28AD">
              <w:rPr>
                <w:b/>
                <w:sz w:val="20"/>
                <w:szCs w:val="20"/>
              </w:rPr>
              <w:t>.</w:t>
            </w:r>
          </w:p>
          <w:p w14:paraId="478BBD65" w14:textId="13C007F9" w:rsidR="0031596E" w:rsidRPr="00912B5C" w:rsidRDefault="00E20BEC" w:rsidP="00912B5C">
            <w:pPr>
              <w:rPr>
                <w:sz w:val="20"/>
                <w:szCs w:val="20"/>
              </w:rPr>
            </w:pPr>
            <w:r w:rsidRPr="00912B5C">
              <w:rPr>
                <w:sz w:val="20"/>
                <w:szCs w:val="20"/>
              </w:rPr>
              <w:t>No, the fishery is highly unlikely to adversely affect the survival or recovery in nature of listed threatened species</w:t>
            </w:r>
            <w:r w:rsidR="00634D8B" w:rsidRPr="00912B5C">
              <w:rPr>
                <w:sz w:val="20"/>
                <w:szCs w:val="20"/>
              </w:rPr>
              <w:t>.</w:t>
            </w:r>
          </w:p>
        </w:tc>
      </w:tr>
      <w:tr w:rsidR="001219D8" w:rsidRPr="00912B5C" w14:paraId="478BBD68" w14:textId="77777777" w:rsidTr="00912B5C">
        <w:trPr>
          <w:cnfStyle w:val="000000010000" w:firstRow="0" w:lastRow="0" w:firstColumn="0" w:lastColumn="0" w:oddVBand="0" w:evenVBand="0" w:oddHBand="0" w:evenHBand="1" w:firstRowFirstColumn="0" w:firstRowLastColumn="0" w:lastRowFirstColumn="0" w:lastRowLastColumn="0"/>
        </w:trPr>
        <w:tc>
          <w:tcPr>
            <w:tcW w:w="2000" w:type="pct"/>
            <w:gridSpan w:val="5"/>
          </w:tcPr>
          <w:p w14:paraId="478BBD67" w14:textId="77777777" w:rsidR="001219D8" w:rsidRPr="00912B5C" w:rsidRDefault="001219D8" w:rsidP="00912B5C">
            <w:pPr>
              <w:pStyle w:val="BodyText2"/>
            </w:pPr>
            <w:r w:rsidRPr="00912B5C">
              <w:t>Division 2 Migratory species, Section 222A Minister may accredit plans or regimes</w:t>
            </w:r>
          </w:p>
        </w:tc>
      </w:tr>
      <w:tr w:rsidR="00E20BEC" w:rsidRPr="00912B5C" w14:paraId="478BBD6E" w14:textId="77777777" w:rsidTr="00912B5C">
        <w:trPr>
          <w:cnfStyle w:val="000000100000" w:firstRow="0" w:lastRow="0" w:firstColumn="0" w:lastColumn="0" w:oddVBand="0" w:evenVBand="0" w:oddHBand="1" w:evenHBand="0" w:firstRowFirstColumn="0" w:firstRowLastColumn="0" w:lastRowFirstColumn="0" w:lastRowLastColumn="0"/>
        </w:trPr>
        <w:tc>
          <w:tcPr>
            <w:tcW w:w="1500" w:type="pct"/>
          </w:tcPr>
          <w:p w14:paraId="478BBD69" w14:textId="14EFD88A" w:rsidR="0031596E" w:rsidRPr="00912B5C" w:rsidRDefault="00E20BEC" w:rsidP="00912B5C">
            <w:pPr>
              <w:pStyle w:val="ListNumber2"/>
            </w:pPr>
            <w:r w:rsidRPr="00912B5C">
              <w:lastRenderedPageBreak/>
              <w:t>(f)</w:t>
            </w:r>
            <w:r w:rsidR="00C91F9F" w:rsidRPr="00912B5C">
              <w:tab/>
            </w:r>
            <w:r w:rsidRPr="00912B5C">
              <w:t>Will the plan, regime or policy require fishers to take all reasonable steps to ensure that members of listed migratory species are not killed or injured as a result of the fishing?</w:t>
            </w:r>
          </w:p>
        </w:tc>
        <w:tc>
          <w:tcPr>
            <w:tcW w:w="2000" w:type="pct"/>
            <w:gridSpan w:val="4"/>
            <w:shd w:val="clear" w:color="auto" w:fill="92D050"/>
          </w:tcPr>
          <w:p w14:paraId="790F0F29" w14:textId="1F7FB95C" w:rsidR="00634D8B" w:rsidRPr="00912B5C" w:rsidRDefault="00BA1B16" w:rsidP="00912B5C">
            <w:pPr>
              <w:rPr>
                <w:b/>
                <w:sz w:val="20"/>
                <w:szCs w:val="20"/>
              </w:rPr>
            </w:pPr>
            <w:r>
              <w:rPr>
                <w:b/>
                <w:sz w:val="20"/>
                <w:szCs w:val="20"/>
              </w:rPr>
              <w:t>Meets</w:t>
            </w:r>
            <w:r w:rsidR="000E28AD">
              <w:rPr>
                <w:b/>
                <w:sz w:val="20"/>
                <w:szCs w:val="20"/>
              </w:rPr>
              <w:t>.</w:t>
            </w:r>
          </w:p>
          <w:p w14:paraId="478BBD6D" w14:textId="6DC75574" w:rsidR="0031596E" w:rsidRPr="00912B5C" w:rsidRDefault="00E20BEC" w:rsidP="00912B5C">
            <w:pPr>
              <w:rPr>
                <w:sz w:val="20"/>
                <w:szCs w:val="20"/>
              </w:rPr>
            </w:pPr>
            <w:r w:rsidRPr="00912B5C">
              <w:rPr>
                <w:sz w:val="20"/>
                <w:szCs w:val="20"/>
              </w:rPr>
              <w:t xml:space="preserve">Yes, the management regime contains strategic objectives with specific action items to help ensure fishers take all reasonable steps to minimise any adverse impacts </w:t>
            </w:r>
            <w:r w:rsidRPr="00BA1B16">
              <w:rPr>
                <w:sz w:val="20"/>
                <w:szCs w:val="20"/>
              </w:rPr>
              <w:t>to listed migratory species</w:t>
            </w:r>
            <w:r w:rsidR="00634D8B" w:rsidRPr="00912B5C">
              <w:rPr>
                <w:sz w:val="20"/>
                <w:szCs w:val="20"/>
              </w:rPr>
              <w:t>.</w:t>
            </w:r>
          </w:p>
        </w:tc>
      </w:tr>
      <w:tr w:rsidR="00E20BEC" w:rsidRPr="00912B5C" w14:paraId="478BBD74" w14:textId="77777777" w:rsidTr="00912B5C">
        <w:trPr>
          <w:cnfStyle w:val="000000010000" w:firstRow="0" w:lastRow="0" w:firstColumn="0" w:lastColumn="0" w:oddVBand="0" w:evenVBand="0" w:oddHBand="0" w:evenHBand="1" w:firstRowFirstColumn="0" w:firstRowLastColumn="0" w:lastRowFirstColumn="0" w:lastRowLastColumn="0"/>
        </w:trPr>
        <w:tc>
          <w:tcPr>
            <w:tcW w:w="1500" w:type="pct"/>
          </w:tcPr>
          <w:p w14:paraId="478BBD6F" w14:textId="30B09AEF" w:rsidR="0031596E" w:rsidRPr="00912B5C" w:rsidRDefault="00E20BEC" w:rsidP="00912B5C">
            <w:pPr>
              <w:pStyle w:val="ListNumber2"/>
            </w:pPr>
            <w:r w:rsidRPr="00912B5C">
              <w:t>(g)</w:t>
            </w:r>
            <w:r w:rsidR="00C91F9F" w:rsidRPr="00912B5C">
              <w:tab/>
            </w:r>
            <w:r w:rsidRPr="00912B5C">
              <w:t>And, is the fishery likely to adversely affect the conservation status of a listed migratory species or a population of that species?</w:t>
            </w:r>
          </w:p>
        </w:tc>
        <w:tc>
          <w:tcPr>
            <w:tcW w:w="2000" w:type="pct"/>
            <w:gridSpan w:val="4"/>
            <w:shd w:val="clear" w:color="auto" w:fill="92D050"/>
          </w:tcPr>
          <w:p w14:paraId="75A85821" w14:textId="127B657A" w:rsidR="00634D8B" w:rsidRPr="00912B5C" w:rsidRDefault="00BA1B16" w:rsidP="00912B5C">
            <w:pPr>
              <w:rPr>
                <w:b/>
                <w:sz w:val="20"/>
                <w:szCs w:val="20"/>
              </w:rPr>
            </w:pPr>
            <w:r>
              <w:rPr>
                <w:b/>
                <w:sz w:val="20"/>
                <w:szCs w:val="20"/>
              </w:rPr>
              <w:t>Meets</w:t>
            </w:r>
            <w:r w:rsidR="000E28AD">
              <w:rPr>
                <w:b/>
                <w:sz w:val="20"/>
                <w:szCs w:val="20"/>
              </w:rPr>
              <w:t>.</w:t>
            </w:r>
          </w:p>
          <w:p w14:paraId="478BBD73" w14:textId="0217B41C" w:rsidR="0031596E" w:rsidRPr="00912B5C" w:rsidRDefault="00E20BEC" w:rsidP="00912B5C">
            <w:pPr>
              <w:rPr>
                <w:sz w:val="20"/>
                <w:szCs w:val="20"/>
              </w:rPr>
            </w:pPr>
            <w:r w:rsidRPr="00912B5C">
              <w:rPr>
                <w:sz w:val="20"/>
                <w:szCs w:val="20"/>
              </w:rPr>
              <w:t xml:space="preserve">No, the fishery is highly unlikely to adversely affect the conservation status of </w:t>
            </w:r>
            <w:r w:rsidRPr="00BA1B16">
              <w:rPr>
                <w:sz w:val="20"/>
                <w:szCs w:val="20"/>
              </w:rPr>
              <w:t>listed migratory species</w:t>
            </w:r>
            <w:r w:rsidRPr="00912B5C">
              <w:rPr>
                <w:sz w:val="20"/>
                <w:szCs w:val="20"/>
              </w:rPr>
              <w:t xml:space="preserve"> or a population of that species.</w:t>
            </w:r>
          </w:p>
        </w:tc>
      </w:tr>
      <w:tr w:rsidR="001219D8" w:rsidRPr="00912B5C" w14:paraId="478BBD76" w14:textId="77777777" w:rsidTr="00912B5C">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478BBD75" w14:textId="77777777" w:rsidR="001219D8" w:rsidRPr="00912B5C" w:rsidRDefault="001219D8" w:rsidP="00912B5C">
            <w:pPr>
              <w:pStyle w:val="BodyText2"/>
            </w:pPr>
            <w:r w:rsidRPr="00912B5C">
              <w:t>Division 3 Whales and other cetaceans, Section 245 Minister may accredit plans or regimes</w:t>
            </w:r>
          </w:p>
        </w:tc>
      </w:tr>
      <w:tr w:rsidR="00E20BEC" w:rsidRPr="00912B5C" w14:paraId="478BBD7C" w14:textId="77777777" w:rsidTr="00912B5C">
        <w:trPr>
          <w:cnfStyle w:val="000000010000" w:firstRow="0" w:lastRow="0" w:firstColumn="0" w:lastColumn="0" w:oddVBand="0" w:evenVBand="0" w:oddHBand="0" w:evenHBand="1" w:firstRowFirstColumn="0" w:firstRowLastColumn="0" w:lastRowFirstColumn="0" w:lastRowLastColumn="0"/>
        </w:trPr>
        <w:tc>
          <w:tcPr>
            <w:tcW w:w="1500" w:type="pct"/>
          </w:tcPr>
          <w:p w14:paraId="478BBD77" w14:textId="5BC2090E" w:rsidR="0031596E" w:rsidRPr="00912B5C" w:rsidRDefault="00C91F9F" w:rsidP="00912B5C">
            <w:pPr>
              <w:pStyle w:val="ListNumber2"/>
            </w:pPr>
            <w:r w:rsidRPr="00912B5C">
              <w:t>(f)</w:t>
            </w:r>
            <w:r w:rsidRPr="00912B5C">
              <w:tab/>
            </w:r>
            <w:r w:rsidR="00E20BEC" w:rsidRPr="00912B5C">
              <w:t>Will the plan, regime or policy require fishers to take all reasonable steps to ensure that cetaceans are not killed or injured as a result of the fishing?</w:t>
            </w:r>
          </w:p>
        </w:tc>
        <w:tc>
          <w:tcPr>
            <w:tcW w:w="2000" w:type="pct"/>
            <w:gridSpan w:val="4"/>
            <w:shd w:val="clear" w:color="auto" w:fill="92D050"/>
          </w:tcPr>
          <w:p w14:paraId="37B1E814" w14:textId="67FC2D6D" w:rsidR="00634D8B" w:rsidRPr="00912B5C" w:rsidRDefault="00BA1B16" w:rsidP="00912B5C">
            <w:pPr>
              <w:rPr>
                <w:b/>
                <w:sz w:val="20"/>
                <w:szCs w:val="20"/>
              </w:rPr>
            </w:pPr>
            <w:r>
              <w:rPr>
                <w:b/>
                <w:sz w:val="20"/>
                <w:szCs w:val="20"/>
              </w:rPr>
              <w:t>Meets</w:t>
            </w:r>
            <w:r w:rsidR="000E28AD">
              <w:rPr>
                <w:b/>
                <w:sz w:val="20"/>
                <w:szCs w:val="20"/>
              </w:rPr>
              <w:t>.</w:t>
            </w:r>
          </w:p>
          <w:p w14:paraId="478BBD7B" w14:textId="733F84E0" w:rsidR="0031596E" w:rsidRPr="00912B5C" w:rsidRDefault="00E20BEC" w:rsidP="00912B5C">
            <w:pPr>
              <w:rPr>
                <w:sz w:val="20"/>
                <w:szCs w:val="20"/>
              </w:rPr>
            </w:pPr>
            <w:r w:rsidRPr="00912B5C">
              <w:rPr>
                <w:sz w:val="20"/>
                <w:szCs w:val="20"/>
              </w:rPr>
              <w:t xml:space="preserve">Yes, the management regime contains strategic objectives with specific action items to help ensure fishers take all reasonable steps to minimise any adverse impacts to </w:t>
            </w:r>
            <w:r w:rsidRPr="00BA1B16">
              <w:rPr>
                <w:sz w:val="20"/>
                <w:szCs w:val="20"/>
              </w:rPr>
              <w:t>cetaceans</w:t>
            </w:r>
            <w:r w:rsidRPr="00912B5C">
              <w:rPr>
                <w:sz w:val="20"/>
                <w:szCs w:val="20"/>
              </w:rPr>
              <w:t>.</w:t>
            </w:r>
          </w:p>
        </w:tc>
      </w:tr>
      <w:tr w:rsidR="00E20BEC" w:rsidRPr="00912B5C" w14:paraId="478BBD82" w14:textId="77777777" w:rsidTr="00912B5C">
        <w:trPr>
          <w:cnfStyle w:val="000000100000" w:firstRow="0" w:lastRow="0" w:firstColumn="0" w:lastColumn="0" w:oddVBand="0" w:evenVBand="0" w:oddHBand="1" w:evenHBand="0" w:firstRowFirstColumn="0" w:firstRowLastColumn="0" w:lastRowFirstColumn="0" w:lastRowLastColumn="0"/>
        </w:trPr>
        <w:tc>
          <w:tcPr>
            <w:tcW w:w="1500" w:type="pct"/>
          </w:tcPr>
          <w:p w14:paraId="478BBD7D" w14:textId="648CAC46" w:rsidR="0031596E" w:rsidRPr="00912B5C" w:rsidRDefault="00E20BEC" w:rsidP="00912B5C">
            <w:pPr>
              <w:pStyle w:val="ListNumber2"/>
            </w:pPr>
            <w:r w:rsidRPr="00912B5C">
              <w:t>(g)</w:t>
            </w:r>
            <w:r w:rsidR="00C91F9F" w:rsidRPr="00912B5C">
              <w:tab/>
            </w:r>
            <w:r w:rsidRPr="00912B5C">
              <w:t>And is the fishery likely to adversely affect the conservation status of a species of cetacean or a population of that species?</w:t>
            </w:r>
          </w:p>
        </w:tc>
        <w:tc>
          <w:tcPr>
            <w:tcW w:w="2000" w:type="pct"/>
            <w:gridSpan w:val="4"/>
            <w:shd w:val="clear" w:color="auto" w:fill="92D050"/>
          </w:tcPr>
          <w:p w14:paraId="63F163E4" w14:textId="4A0231A8" w:rsidR="00634D8B" w:rsidRPr="00912B5C" w:rsidRDefault="00BA1B16" w:rsidP="00912B5C">
            <w:pPr>
              <w:rPr>
                <w:b/>
                <w:sz w:val="20"/>
                <w:szCs w:val="20"/>
              </w:rPr>
            </w:pPr>
            <w:r>
              <w:rPr>
                <w:b/>
                <w:sz w:val="20"/>
                <w:szCs w:val="20"/>
              </w:rPr>
              <w:t>Meets</w:t>
            </w:r>
            <w:r w:rsidR="000E28AD">
              <w:rPr>
                <w:b/>
                <w:sz w:val="20"/>
                <w:szCs w:val="20"/>
              </w:rPr>
              <w:t>.</w:t>
            </w:r>
          </w:p>
          <w:p w14:paraId="478BBD81" w14:textId="686D8B8E" w:rsidR="0031596E" w:rsidRPr="00912B5C" w:rsidRDefault="00E20BEC" w:rsidP="00912B5C">
            <w:pPr>
              <w:rPr>
                <w:sz w:val="20"/>
                <w:szCs w:val="20"/>
              </w:rPr>
            </w:pPr>
            <w:r w:rsidRPr="00912B5C">
              <w:rPr>
                <w:sz w:val="20"/>
                <w:szCs w:val="20"/>
              </w:rPr>
              <w:t xml:space="preserve">No, the fishery is highly unlikely to adversely affect the conservation status of </w:t>
            </w:r>
            <w:r w:rsidRPr="00BA1B16">
              <w:rPr>
                <w:sz w:val="20"/>
                <w:szCs w:val="20"/>
              </w:rPr>
              <w:t>cetacean</w:t>
            </w:r>
            <w:r w:rsidRPr="00912B5C">
              <w:rPr>
                <w:sz w:val="20"/>
                <w:szCs w:val="20"/>
              </w:rPr>
              <w:t xml:space="preserve"> or a population of that species.</w:t>
            </w:r>
          </w:p>
        </w:tc>
      </w:tr>
      <w:tr w:rsidR="001219D8" w:rsidRPr="00912B5C" w14:paraId="478BBD84" w14:textId="77777777" w:rsidTr="00912B5C">
        <w:trPr>
          <w:cnfStyle w:val="000000010000" w:firstRow="0" w:lastRow="0" w:firstColumn="0" w:lastColumn="0" w:oddVBand="0" w:evenVBand="0" w:oddHBand="0" w:evenHBand="1" w:firstRowFirstColumn="0" w:firstRowLastColumn="0" w:lastRowFirstColumn="0" w:lastRowLastColumn="0"/>
        </w:trPr>
        <w:tc>
          <w:tcPr>
            <w:tcW w:w="2000" w:type="pct"/>
            <w:gridSpan w:val="5"/>
          </w:tcPr>
          <w:p w14:paraId="478BBD83" w14:textId="77777777" w:rsidR="001219D8" w:rsidRPr="00912B5C" w:rsidRDefault="001219D8" w:rsidP="00912B5C">
            <w:pPr>
              <w:pStyle w:val="BodyText2"/>
            </w:pPr>
            <w:r w:rsidRPr="00912B5C">
              <w:t>Division 4 Listed marine species, Section 265 Minister may accredit plans or regimes</w:t>
            </w:r>
          </w:p>
        </w:tc>
      </w:tr>
      <w:tr w:rsidR="00E20BEC" w:rsidRPr="00912B5C" w14:paraId="478BBD8A" w14:textId="77777777" w:rsidTr="00912B5C">
        <w:trPr>
          <w:cnfStyle w:val="000000100000" w:firstRow="0" w:lastRow="0" w:firstColumn="0" w:lastColumn="0" w:oddVBand="0" w:evenVBand="0" w:oddHBand="1" w:evenHBand="0" w:firstRowFirstColumn="0" w:firstRowLastColumn="0" w:lastRowFirstColumn="0" w:lastRowLastColumn="0"/>
        </w:trPr>
        <w:tc>
          <w:tcPr>
            <w:tcW w:w="1500" w:type="pct"/>
          </w:tcPr>
          <w:p w14:paraId="478BBD85" w14:textId="71046419" w:rsidR="0031596E" w:rsidRPr="00912B5C" w:rsidRDefault="00E20BEC" w:rsidP="00912B5C">
            <w:pPr>
              <w:pStyle w:val="ListNumber2"/>
            </w:pPr>
            <w:r w:rsidRPr="00912B5C">
              <w:t>(f)</w:t>
            </w:r>
            <w:r w:rsidR="00C91F9F" w:rsidRPr="00912B5C">
              <w:tab/>
            </w:r>
            <w:r w:rsidRPr="00912B5C">
              <w:t>Will the plan, regime or policy require fishers to take all reasonable steps to ensure that members of listed marine species are not killed or injured as a result of the fishing?</w:t>
            </w:r>
          </w:p>
        </w:tc>
        <w:tc>
          <w:tcPr>
            <w:tcW w:w="2000" w:type="pct"/>
            <w:gridSpan w:val="4"/>
            <w:shd w:val="clear" w:color="auto" w:fill="92D050"/>
          </w:tcPr>
          <w:p w14:paraId="61A62471" w14:textId="4E81750D" w:rsidR="00634D8B" w:rsidRPr="00912B5C" w:rsidRDefault="00BA1B16" w:rsidP="00912B5C">
            <w:pPr>
              <w:rPr>
                <w:b/>
                <w:sz w:val="20"/>
                <w:szCs w:val="20"/>
              </w:rPr>
            </w:pPr>
            <w:r>
              <w:rPr>
                <w:b/>
                <w:sz w:val="20"/>
                <w:szCs w:val="20"/>
              </w:rPr>
              <w:t>Meets</w:t>
            </w:r>
            <w:r w:rsidR="000E28AD">
              <w:rPr>
                <w:b/>
                <w:sz w:val="20"/>
                <w:szCs w:val="20"/>
              </w:rPr>
              <w:t>.</w:t>
            </w:r>
          </w:p>
          <w:p w14:paraId="478BBD89" w14:textId="1B4BA265" w:rsidR="0031596E" w:rsidRPr="00912B5C" w:rsidRDefault="00E20BEC" w:rsidP="00912B5C">
            <w:pPr>
              <w:rPr>
                <w:sz w:val="20"/>
                <w:szCs w:val="20"/>
              </w:rPr>
            </w:pPr>
            <w:r w:rsidRPr="00912B5C">
              <w:rPr>
                <w:sz w:val="20"/>
                <w:szCs w:val="20"/>
              </w:rPr>
              <w:t xml:space="preserve">Yes, the management regime contains strategic objectives with specific action items to help ensure fishers take all reasonable steps to minimise any adverse impacts to </w:t>
            </w:r>
            <w:r w:rsidRPr="00BA1B16">
              <w:rPr>
                <w:sz w:val="20"/>
                <w:szCs w:val="20"/>
              </w:rPr>
              <w:t>listed marine species</w:t>
            </w:r>
            <w:r w:rsidRPr="00912B5C">
              <w:rPr>
                <w:sz w:val="20"/>
                <w:szCs w:val="20"/>
              </w:rPr>
              <w:t>.</w:t>
            </w:r>
          </w:p>
        </w:tc>
      </w:tr>
      <w:tr w:rsidR="00E20BEC" w:rsidRPr="00912B5C" w14:paraId="478BBD90" w14:textId="77777777" w:rsidTr="00912B5C">
        <w:trPr>
          <w:cnfStyle w:val="000000010000" w:firstRow="0" w:lastRow="0" w:firstColumn="0" w:lastColumn="0" w:oddVBand="0" w:evenVBand="0" w:oddHBand="0" w:evenHBand="1" w:firstRowFirstColumn="0" w:firstRowLastColumn="0" w:lastRowFirstColumn="0" w:lastRowLastColumn="0"/>
        </w:trPr>
        <w:tc>
          <w:tcPr>
            <w:tcW w:w="1500" w:type="pct"/>
          </w:tcPr>
          <w:p w14:paraId="478BBD8B" w14:textId="4C656124" w:rsidR="0031596E" w:rsidRPr="00912B5C" w:rsidRDefault="00C91F9F" w:rsidP="00912B5C">
            <w:pPr>
              <w:pStyle w:val="ListNumber2"/>
            </w:pPr>
            <w:r w:rsidRPr="00912B5C">
              <w:t>(g)</w:t>
            </w:r>
            <w:r w:rsidRPr="00912B5C">
              <w:tab/>
            </w:r>
            <w:r w:rsidR="00E20BEC" w:rsidRPr="00912B5C">
              <w:t>And is the fishery likely to adversely affect the conservation status of a listed marine species or a population of that species?</w:t>
            </w:r>
          </w:p>
        </w:tc>
        <w:tc>
          <w:tcPr>
            <w:tcW w:w="2000" w:type="pct"/>
            <w:gridSpan w:val="4"/>
            <w:shd w:val="clear" w:color="auto" w:fill="92D050"/>
          </w:tcPr>
          <w:p w14:paraId="6AF5F320" w14:textId="2714CD5E" w:rsidR="00634D8B" w:rsidRPr="00912B5C" w:rsidRDefault="00BA1B16" w:rsidP="00912B5C">
            <w:pPr>
              <w:rPr>
                <w:b/>
                <w:sz w:val="20"/>
                <w:szCs w:val="20"/>
              </w:rPr>
            </w:pPr>
            <w:r>
              <w:rPr>
                <w:b/>
                <w:sz w:val="20"/>
                <w:szCs w:val="20"/>
              </w:rPr>
              <w:t>Meets</w:t>
            </w:r>
            <w:r w:rsidR="000E28AD">
              <w:rPr>
                <w:b/>
                <w:sz w:val="20"/>
                <w:szCs w:val="20"/>
              </w:rPr>
              <w:t>.</w:t>
            </w:r>
          </w:p>
          <w:p w14:paraId="478BBD8F" w14:textId="6DF6A6CA" w:rsidR="0031596E" w:rsidRPr="00912B5C" w:rsidRDefault="00E20BEC" w:rsidP="00912B5C">
            <w:pPr>
              <w:rPr>
                <w:sz w:val="20"/>
                <w:szCs w:val="20"/>
              </w:rPr>
            </w:pPr>
            <w:r w:rsidRPr="00912B5C">
              <w:rPr>
                <w:sz w:val="20"/>
                <w:szCs w:val="20"/>
              </w:rPr>
              <w:t xml:space="preserve">No, the fishery is highly unlikely to adversely affect the conservation status of a </w:t>
            </w:r>
            <w:r w:rsidRPr="00BA1B16">
              <w:rPr>
                <w:sz w:val="20"/>
                <w:szCs w:val="20"/>
              </w:rPr>
              <w:t>listed marine species</w:t>
            </w:r>
            <w:r w:rsidRPr="00912B5C">
              <w:rPr>
                <w:sz w:val="20"/>
                <w:szCs w:val="20"/>
              </w:rPr>
              <w:t xml:space="preserve"> or populations of that species</w:t>
            </w:r>
            <w:r w:rsidR="00634D8B" w:rsidRPr="00912B5C">
              <w:rPr>
                <w:sz w:val="20"/>
                <w:szCs w:val="20"/>
              </w:rPr>
              <w:t>.</w:t>
            </w:r>
          </w:p>
        </w:tc>
      </w:tr>
      <w:tr w:rsidR="001219D8" w:rsidRPr="00912B5C" w14:paraId="478BBD92" w14:textId="77777777" w:rsidTr="00912B5C">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478BBD91" w14:textId="77777777" w:rsidR="001219D8" w:rsidRPr="00912B5C" w:rsidRDefault="001219D8" w:rsidP="00912B5C">
            <w:pPr>
              <w:pStyle w:val="BodyText2"/>
            </w:pPr>
            <w:r w:rsidRPr="00912B5C">
              <w:t>Section 303AA Conditions relating to accreditation of plans, regimes and policies</w:t>
            </w:r>
          </w:p>
        </w:tc>
      </w:tr>
      <w:tr w:rsidR="00E20BEC" w:rsidRPr="00912B5C" w14:paraId="478BBD98" w14:textId="77777777" w:rsidTr="00912B5C">
        <w:trPr>
          <w:cnfStyle w:val="000000010000" w:firstRow="0" w:lastRow="0" w:firstColumn="0" w:lastColumn="0" w:oddVBand="0" w:evenVBand="0" w:oddHBand="0" w:evenHBand="1" w:firstRowFirstColumn="0" w:firstRowLastColumn="0" w:lastRowFirstColumn="0" w:lastRowLastColumn="0"/>
        </w:trPr>
        <w:tc>
          <w:tcPr>
            <w:tcW w:w="1500" w:type="pct"/>
          </w:tcPr>
          <w:p w14:paraId="478BBD93" w14:textId="78CD98EF" w:rsidR="0031596E" w:rsidRPr="00912B5C" w:rsidRDefault="00E20BEC" w:rsidP="00912B5C">
            <w:pPr>
              <w:pStyle w:val="ListNumber"/>
            </w:pPr>
            <w:r w:rsidRPr="00912B5C">
              <w:t>(1)</w:t>
            </w:r>
            <w:r w:rsidR="00354DF4" w:rsidRPr="00912B5C">
              <w:tab/>
            </w:r>
            <w:r w:rsidRPr="00912B5C">
              <w:t>This section applies to an accreditation of a plan, regime or policy under section 208A, 222A, 245 or 265.</w:t>
            </w:r>
          </w:p>
        </w:tc>
        <w:tc>
          <w:tcPr>
            <w:tcW w:w="2000" w:type="pct"/>
            <w:gridSpan w:val="4"/>
            <w:shd w:val="clear" w:color="auto" w:fill="92D050"/>
          </w:tcPr>
          <w:p w14:paraId="18DFC314" w14:textId="245E4B92" w:rsidR="00634D8B" w:rsidRPr="00912B5C" w:rsidRDefault="00BA1B16" w:rsidP="00912B5C">
            <w:pPr>
              <w:rPr>
                <w:b/>
                <w:sz w:val="20"/>
                <w:szCs w:val="20"/>
              </w:rPr>
            </w:pPr>
            <w:r>
              <w:rPr>
                <w:b/>
                <w:sz w:val="20"/>
                <w:szCs w:val="20"/>
              </w:rPr>
              <w:t>Meets</w:t>
            </w:r>
            <w:r w:rsidR="000E28AD">
              <w:rPr>
                <w:b/>
                <w:sz w:val="20"/>
                <w:szCs w:val="20"/>
              </w:rPr>
              <w:t>.</w:t>
            </w:r>
          </w:p>
          <w:p w14:paraId="478BBD97" w14:textId="1D7F950F" w:rsidR="0031596E" w:rsidRPr="00912B5C" w:rsidRDefault="00E20BEC" w:rsidP="00912B5C">
            <w:pPr>
              <w:rPr>
                <w:sz w:val="20"/>
                <w:szCs w:val="20"/>
              </w:rPr>
            </w:pPr>
            <w:r w:rsidRPr="00912B5C">
              <w:rPr>
                <w:sz w:val="20"/>
                <w:szCs w:val="20"/>
              </w:rPr>
              <w:t xml:space="preserve">The Department recommends the Victorian Wild Harvest Abalone Fishery Management Plan 2015 be accredited under </w:t>
            </w:r>
            <w:r w:rsidR="007343E0">
              <w:rPr>
                <w:sz w:val="20"/>
                <w:szCs w:val="20"/>
              </w:rPr>
              <w:t xml:space="preserve">Part 13 of </w:t>
            </w:r>
            <w:r w:rsidRPr="00912B5C">
              <w:rPr>
                <w:sz w:val="20"/>
                <w:szCs w:val="20"/>
              </w:rPr>
              <w:t>the EPBC Act.</w:t>
            </w:r>
          </w:p>
        </w:tc>
      </w:tr>
      <w:tr w:rsidR="00E20BEC" w:rsidRPr="00912B5C" w14:paraId="478BBDA4" w14:textId="77777777" w:rsidTr="00912B5C">
        <w:trPr>
          <w:cnfStyle w:val="000000100000" w:firstRow="0" w:lastRow="0" w:firstColumn="0" w:lastColumn="0" w:oddVBand="0" w:evenVBand="0" w:oddHBand="1" w:evenHBand="0" w:firstRowFirstColumn="0" w:firstRowLastColumn="0" w:lastRowFirstColumn="0" w:lastRowLastColumn="0"/>
        </w:trPr>
        <w:tc>
          <w:tcPr>
            <w:tcW w:w="1500" w:type="pct"/>
          </w:tcPr>
          <w:p w14:paraId="478BBD99" w14:textId="25FC39D2" w:rsidR="00E20BEC" w:rsidRPr="00912B5C" w:rsidRDefault="00354DF4" w:rsidP="00912B5C">
            <w:pPr>
              <w:pStyle w:val="ListNumber"/>
            </w:pPr>
            <w:r w:rsidRPr="00912B5C">
              <w:lastRenderedPageBreak/>
              <w:t>(2)</w:t>
            </w:r>
            <w:r w:rsidRPr="00912B5C">
              <w:tab/>
            </w:r>
            <w:r w:rsidR="00E20BEC" w:rsidRPr="00912B5C">
              <w:t>The Minister may accredit a plan, regime or policy under that section even though he or she considers that the plan, regime or policy should be accredited only:</w:t>
            </w:r>
          </w:p>
          <w:p w14:paraId="478BBD9A" w14:textId="6B797FF7" w:rsidR="00E20BEC" w:rsidRPr="00912B5C" w:rsidRDefault="00C91F9F" w:rsidP="00912B5C">
            <w:pPr>
              <w:pStyle w:val="ListNumber2"/>
            </w:pPr>
            <w:r w:rsidRPr="00912B5C">
              <w:t>(a)</w:t>
            </w:r>
            <w:r w:rsidRPr="00912B5C">
              <w:tab/>
            </w:r>
            <w:r w:rsidR="00E20BEC" w:rsidRPr="00912B5C">
              <w:t>during a particular period; or</w:t>
            </w:r>
          </w:p>
          <w:p w14:paraId="478BBD9B" w14:textId="324E9C5D" w:rsidR="00E20BEC" w:rsidRPr="00912B5C" w:rsidRDefault="00C91F9F" w:rsidP="00912B5C">
            <w:pPr>
              <w:pStyle w:val="ListNumber2"/>
            </w:pPr>
            <w:r w:rsidRPr="00912B5C">
              <w:t>(b)</w:t>
            </w:r>
            <w:r w:rsidRPr="00912B5C">
              <w:tab/>
            </w:r>
            <w:r w:rsidR="00E20BEC" w:rsidRPr="00912B5C">
              <w:t>while certain circumstances exist; or</w:t>
            </w:r>
          </w:p>
          <w:p w14:paraId="478BBD9C" w14:textId="132ADCDD" w:rsidR="00E20BEC" w:rsidRPr="00912B5C" w:rsidRDefault="00C91F9F" w:rsidP="00912B5C">
            <w:pPr>
              <w:pStyle w:val="ListNumber2"/>
            </w:pPr>
            <w:r w:rsidRPr="00912B5C">
              <w:t>(c)</w:t>
            </w:r>
            <w:r w:rsidRPr="00912B5C">
              <w:tab/>
            </w:r>
            <w:proofErr w:type="gramStart"/>
            <w:r w:rsidR="00E20BEC" w:rsidRPr="00912B5C">
              <w:t>while</w:t>
            </w:r>
            <w:proofErr w:type="gramEnd"/>
            <w:r w:rsidR="00E20BEC" w:rsidRPr="00912B5C">
              <w:t xml:space="preserve"> a certain condition is complied with.</w:t>
            </w:r>
          </w:p>
          <w:p w14:paraId="478BBD9D" w14:textId="5DF4E294" w:rsidR="0031596E" w:rsidRPr="00912B5C" w:rsidRDefault="00E20BEC" w:rsidP="00912B5C">
            <w:pPr>
              <w:rPr>
                <w:sz w:val="20"/>
                <w:szCs w:val="20"/>
              </w:rPr>
            </w:pPr>
            <w:r w:rsidRPr="00912B5C">
              <w:rPr>
                <w:sz w:val="20"/>
                <w:szCs w:val="20"/>
              </w:rPr>
              <w:t>In such a case, the instrument of accreditation is to specify the period, circumstances or condition.</w:t>
            </w:r>
          </w:p>
        </w:tc>
        <w:tc>
          <w:tcPr>
            <w:tcW w:w="2000" w:type="pct"/>
            <w:gridSpan w:val="4"/>
            <w:shd w:val="clear" w:color="auto" w:fill="auto"/>
          </w:tcPr>
          <w:p w14:paraId="1AAA42FA" w14:textId="6DEC23B0" w:rsidR="00E20BEC" w:rsidRPr="00BA1B16" w:rsidRDefault="00BA1B16" w:rsidP="00912B5C">
            <w:pPr>
              <w:rPr>
                <w:b/>
                <w:sz w:val="20"/>
                <w:szCs w:val="20"/>
              </w:rPr>
            </w:pPr>
            <w:r>
              <w:rPr>
                <w:b/>
                <w:sz w:val="20"/>
                <w:szCs w:val="20"/>
              </w:rPr>
              <w:t>Not applicable</w:t>
            </w:r>
            <w:r w:rsidR="000E28AD">
              <w:rPr>
                <w:b/>
                <w:sz w:val="20"/>
                <w:szCs w:val="20"/>
              </w:rPr>
              <w:t>.</w:t>
            </w:r>
          </w:p>
          <w:p w14:paraId="478BBDA3" w14:textId="23F20788" w:rsidR="0031596E" w:rsidRPr="00912B5C" w:rsidRDefault="00BA1B16" w:rsidP="00BA1B16">
            <w:pPr>
              <w:rPr>
                <w:sz w:val="20"/>
                <w:szCs w:val="20"/>
              </w:rPr>
            </w:pPr>
            <w:r>
              <w:rPr>
                <w:sz w:val="20"/>
                <w:szCs w:val="20"/>
              </w:rPr>
              <w:t>The instrument of accreditation is not time dependent, does not include any special circumstances, and does not contain conditions.</w:t>
            </w:r>
          </w:p>
        </w:tc>
      </w:tr>
      <w:tr w:rsidR="00E20BEC" w:rsidRPr="00912B5C" w14:paraId="478BBDAB" w14:textId="77777777" w:rsidTr="00912B5C">
        <w:trPr>
          <w:cnfStyle w:val="000000010000" w:firstRow="0" w:lastRow="0" w:firstColumn="0" w:lastColumn="0" w:oddVBand="0" w:evenVBand="0" w:oddHBand="0" w:evenHBand="1" w:firstRowFirstColumn="0" w:firstRowLastColumn="0" w:lastRowFirstColumn="0" w:lastRowLastColumn="0"/>
        </w:trPr>
        <w:tc>
          <w:tcPr>
            <w:tcW w:w="1500" w:type="pct"/>
          </w:tcPr>
          <w:p w14:paraId="478BBDA5" w14:textId="05875404" w:rsidR="0031596E" w:rsidRPr="00912B5C" w:rsidRDefault="00354DF4" w:rsidP="00912B5C">
            <w:pPr>
              <w:pStyle w:val="ListNumber"/>
            </w:pPr>
            <w:r w:rsidRPr="00912B5C">
              <w:t>(7)</w:t>
            </w:r>
            <w:r w:rsidRPr="00912B5C">
              <w:tab/>
            </w:r>
            <w:r w:rsidR="00E20BEC" w:rsidRPr="00912B5C">
              <w:t>The Minister must, in writing, revoke an accreditation if he or she is satisfied that a condition of the accreditation has been contravened.</w:t>
            </w:r>
          </w:p>
        </w:tc>
        <w:tc>
          <w:tcPr>
            <w:tcW w:w="2000" w:type="pct"/>
            <w:gridSpan w:val="4"/>
            <w:shd w:val="clear" w:color="auto" w:fill="auto"/>
          </w:tcPr>
          <w:p w14:paraId="0749897A" w14:textId="05AB579B" w:rsidR="00E20BEC" w:rsidRDefault="00BA1B16" w:rsidP="00912B5C">
            <w:pPr>
              <w:rPr>
                <w:b/>
                <w:sz w:val="20"/>
                <w:szCs w:val="20"/>
              </w:rPr>
            </w:pPr>
            <w:r>
              <w:rPr>
                <w:b/>
                <w:sz w:val="20"/>
                <w:szCs w:val="20"/>
              </w:rPr>
              <w:t>Not applicable</w:t>
            </w:r>
            <w:r w:rsidR="000E28AD">
              <w:rPr>
                <w:b/>
                <w:sz w:val="20"/>
                <w:szCs w:val="20"/>
              </w:rPr>
              <w:t>.</w:t>
            </w:r>
          </w:p>
          <w:p w14:paraId="478BBDAA" w14:textId="7E6C8713" w:rsidR="00BA1B16" w:rsidRPr="00912B5C" w:rsidRDefault="00BA1B16" w:rsidP="00912B5C">
            <w:pPr>
              <w:rPr>
                <w:sz w:val="20"/>
                <w:szCs w:val="20"/>
              </w:rPr>
            </w:pPr>
          </w:p>
        </w:tc>
      </w:tr>
    </w:tbl>
    <w:p w14:paraId="478BBDAD" w14:textId="77777777" w:rsidR="00266AF3" w:rsidRPr="00BA1B16" w:rsidRDefault="00266AF3" w:rsidP="00981010">
      <w:pPr>
        <w:rPr>
          <w:sz w:val="22"/>
          <w:szCs w:val="22"/>
        </w:rPr>
      </w:pPr>
    </w:p>
    <w:p w14:paraId="478BBDAE" w14:textId="77777777" w:rsidR="00F4533A" w:rsidRPr="00BA1B16" w:rsidRDefault="00F4533A" w:rsidP="00981010">
      <w:pPr>
        <w:rPr>
          <w:b/>
          <w:sz w:val="22"/>
          <w:szCs w:val="22"/>
        </w:rPr>
      </w:pPr>
      <w:r w:rsidRPr="00BA1B16">
        <w:rPr>
          <w:b/>
          <w:sz w:val="22"/>
          <w:szCs w:val="22"/>
        </w:rPr>
        <w:t>Part 13A</w:t>
      </w:r>
    </w:p>
    <w:tbl>
      <w:tblPr>
        <w:tblStyle w:val="TableGrid"/>
        <w:tblW w:w="5000" w:type="pct"/>
        <w:tblLook w:val="04A0" w:firstRow="1" w:lastRow="0" w:firstColumn="1" w:lastColumn="0" w:noHBand="0" w:noVBand="1"/>
      </w:tblPr>
      <w:tblGrid>
        <w:gridCol w:w="4231"/>
        <w:gridCol w:w="1411"/>
        <w:gridCol w:w="1411"/>
        <w:gridCol w:w="1411"/>
        <w:gridCol w:w="5642"/>
      </w:tblGrid>
      <w:tr w:rsidR="00735271" w:rsidRPr="00BA1B16" w14:paraId="5683C3BA" w14:textId="77777777" w:rsidTr="009C1FC1">
        <w:trPr>
          <w:cnfStyle w:val="100000000000" w:firstRow="1" w:lastRow="0" w:firstColumn="0" w:lastColumn="0" w:oddVBand="0" w:evenVBand="0" w:oddHBand="0" w:evenHBand="0" w:firstRowFirstColumn="0" w:firstRowLastColumn="0" w:lastRowFirstColumn="0" w:lastRowLastColumn="0"/>
        </w:trPr>
        <w:tc>
          <w:tcPr>
            <w:tcW w:w="2000" w:type="pct"/>
            <w:gridSpan w:val="5"/>
          </w:tcPr>
          <w:p w14:paraId="46E190FB" w14:textId="493D1BE1" w:rsidR="00735271" w:rsidRPr="00BA1B16" w:rsidRDefault="00735271" w:rsidP="00BA1B16">
            <w:pPr>
              <w:pStyle w:val="BodyText2"/>
            </w:pPr>
            <w:r w:rsidRPr="00BA1B16">
              <w:rPr>
                <w:noProof/>
              </w:rPr>
              <w:t>Section 303BA Objects of Part 13A</w:t>
            </w:r>
          </w:p>
        </w:tc>
      </w:tr>
      <w:tr w:rsidR="00735271" w:rsidRPr="00BA1B16" w14:paraId="14581E13" w14:textId="77777777" w:rsidTr="009C1FC1">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394A3433" w14:textId="2EDC9218" w:rsidR="00735271" w:rsidRPr="00BA1B16" w:rsidRDefault="00354DF4" w:rsidP="00BA1B16">
            <w:pPr>
              <w:pStyle w:val="ListNumber"/>
              <w:rPr>
                <w:noProof/>
              </w:rPr>
            </w:pPr>
            <w:r w:rsidRPr="00BA1B16">
              <w:rPr>
                <w:noProof/>
              </w:rPr>
              <w:t>(1)</w:t>
            </w:r>
            <w:r w:rsidRPr="00BA1B16">
              <w:tab/>
            </w:r>
            <w:r w:rsidR="00735271" w:rsidRPr="00BA1B16">
              <w:rPr>
                <w:noProof/>
              </w:rPr>
              <w:t>The objects of this Part are as follows:</w:t>
            </w:r>
          </w:p>
          <w:p w14:paraId="6EC14A76" w14:textId="39D06706" w:rsidR="00735271" w:rsidRPr="00BA1B16" w:rsidRDefault="00735271" w:rsidP="00BA1B16">
            <w:pPr>
              <w:pStyle w:val="ListNumber2"/>
              <w:rPr>
                <w:noProof/>
              </w:rPr>
            </w:pPr>
            <w:r w:rsidRPr="00BA1B16">
              <w:rPr>
                <w:noProof/>
              </w:rPr>
              <w:t>(a)</w:t>
            </w:r>
            <w:r w:rsidR="00C91F9F" w:rsidRPr="00BA1B16">
              <w:tab/>
            </w:r>
            <w:r w:rsidRPr="00BA1B16">
              <w:rPr>
                <w:noProof/>
              </w:rPr>
              <w:t>to ensure that Australia complies with its obligations under CITES and the Biodiversity Convention;</w:t>
            </w:r>
          </w:p>
          <w:p w14:paraId="08528B14" w14:textId="46B6D293" w:rsidR="00735271" w:rsidRPr="00BA1B16" w:rsidRDefault="00735271" w:rsidP="00BA1B16">
            <w:pPr>
              <w:pStyle w:val="ListNumber2"/>
              <w:rPr>
                <w:noProof/>
              </w:rPr>
            </w:pPr>
            <w:r w:rsidRPr="00BA1B16">
              <w:rPr>
                <w:noProof/>
              </w:rPr>
              <w:t>(b)</w:t>
            </w:r>
            <w:r w:rsidR="00C91F9F" w:rsidRPr="00BA1B16">
              <w:tab/>
            </w:r>
            <w:r w:rsidRPr="00BA1B16">
              <w:rPr>
                <w:noProof/>
              </w:rPr>
              <w:t>to protect wildlife that may be adversely affected by trade;</w:t>
            </w:r>
          </w:p>
          <w:p w14:paraId="61AE3BA1" w14:textId="1267748D" w:rsidR="00735271" w:rsidRPr="00BA1B16" w:rsidRDefault="00735271" w:rsidP="00BA1B16">
            <w:pPr>
              <w:pStyle w:val="ListNumber2"/>
              <w:rPr>
                <w:noProof/>
              </w:rPr>
            </w:pPr>
            <w:r w:rsidRPr="00BA1B16">
              <w:rPr>
                <w:noProof/>
              </w:rPr>
              <w:t>(c)</w:t>
            </w:r>
            <w:r w:rsidR="00C91F9F" w:rsidRPr="00BA1B16">
              <w:tab/>
            </w:r>
            <w:r w:rsidRPr="00BA1B16">
              <w:rPr>
                <w:noProof/>
              </w:rPr>
              <w:t>to promote the conservation of biodiversity in Australia and other countries;</w:t>
            </w:r>
          </w:p>
          <w:p w14:paraId="7432869F" w14:textId="6823C9E3" w:rsidR="00735271" w:rsidRPr="00BA1B16" w:rsidRDefault="00735271" w:rsidP="00BA1B16">
            <w:pPr>
              <w:pStyle w:val="ListNumber2"/>
              <w:rPr>
                <w:noProof/>
              </w:rPr>
            </w:pPr>
            <w:r w:rsidRPr="00BA1B16">
              <w:rPr>
                <w:noProof/>
              </w:rPr>
              <w:t>(d)</w:t>
            </w:r>
            <w:r w:rsidR="00C91F9F" w:rsidRPr="00BA1B16">
              <w:tab/>
            </w:r>
            <w:r w:rsidRPr="00BA1B16">
              <w:rPr>
                <w:noProof/>
              </w:rPr>
              <w:t>to ensure that any commercial utilisation of Australian native wildlife for the purposes of export is managed in an ecologically sustainable way;</w:t>
            </w:r>
          </w:p>
          <w:p w14:paraId="51637A9F" w14:textId="1ABFBF39" w:rsidR="00735271" w:rsidRPr="00BA1B16" w:rsidRDefault="00735271" w:rsidP="00BA1B16">
            <w:pPr>
              <w:pStyle w:val="ListNumber2"/>
              <w:rPr>
                <w:noProof/>
              </w:rPr>
            </w:pPr>
            <w:r w:rsidRPr="00BA1B16">
              <w:rPr>
                <w:noProof/>
              </w:rPr>
              <w:t>(e)</w:t>
            </w:r>
            <w:r w:rsidR="00C91F9F" w:rsidRPr="00BA1B16">
              <w:tab/>
            </w:r>
            <w:r w:rsidRPr="00BA1B16">
              <w:rPr>
                <w:noProof/>
              </w:rPr>
              <w:t>to promote the humane treatment of wildlife;</w:t>
            </w:r>
          </w:p>
          <w:p w14:paraId="7063FF26" w14:textId="0715CB63" w:rsidR="00735271" w:rsidRPr="00BA1B16" w:rsidRDefault="00735271" w:rsidP="00BA1B16">
            <w:pPr>
              <w:pStyle w:val="ListNumber2"/>
              <w:rPr>
                <w:noProof/>
              </w:rPr>
            </w:pPr>
            <w:r w:rsidRPr="00BA1B16">
              <w:rPr>
                <w:noProof/>
              </w:rPr>
              <w:t>(f)</w:t>
            </w:r>
            <w:r w:rsidR="00C91F9F" w:rsidRPr="00BA1B16">
              <w:tab/>
            </w:r>
            <w:r w:rsidRPr="00BA1B16">
              <w:rPr>
                <w:noProof/>
              </w:rPr>
              <w:t>to ensure ethical conduct during any research associated with the utilisation of wildlife; and</w:t>
            </w:r>
          </w:p>
          <w:p w14:paraId="3471FF33" w14:textId="7A87094C" w:rsidR="0031596E" w:rsidRPr="00BA1B16" w:rsidRDefault="00735271" w:rsidP="00BA1B16">
            <w:pPr>
              <w:pStyle w:val="ListNumber2"/>
              <w:rPr>
                <w:noProof/>
              </w:rPr>
            </w:pPr>
            <w:r w:rsidRPr="00BA1B16">
              <w:rPr>
                <w:noProof/>
              </w:rPr>
              <w:t>(h)</w:t>
            </w:r>
            <w:r w:rsidR="00C91F9F" w:rsidRPr="00BA1B16">
              <w:tab/>
            </w:r>
            <w:r w:rsidRPr="00BA1B16">
              <w:rPr>
                <w:noProof/>
              </w:rPr>
              <w:t>to ensure the precautionary principle is taken into account in making decisions relating to the utilisation of wildlife.</w:t>
            </w:r>
          </w:p>
        </w:tc>
      </w:tr>
      <w:tr w:rsidR="00735271" w:rsidRPr="00BA1B16" w14:paraId="478BBDBF" w14:textId="77777777" w:rsidTr="009C1FC1">
        <w:trPr>
          <w:cnfStyle w:val="000000010000" w:firstRow="0" w:lastRow="0" w:firstColumn="0" w:lastColumn="0" w:oddVBand="0" w:evenVBand="0" w:oddHBand="0" w:evenHBand="1" w:firstRowFirstColumn="0" w:firstRowLastColumn="0" w:lastRowFirstColumn="0" w:lastRowLastColumn="0"/>
        </w:trPr>
        <w:tc>
          <w:tcPr>
            <w:tcW w:w="1500" w:type="pct"/>
          </w:tcPr>
          <w:p w14:paraId="478BBDBA" w14:textId="77777777" w:rsidR="00735271" w:rsidRPr="00BA1B16" w:rsidRDefault="00735271" w:rsidP="00BA1B16">
            <w:pPr>
              <w:pStyle w:val="BodyText2"/>
              <w:jc w:val="center"/>
            </w:pPr>
          </w:p>
        </w:tc>
        <w:tc>
          <w:tcPr>
            <w:tcW w:w="500" w:type="pct"/>
            <w:shd w:val="clear" w:color="auto" w:fill="92D050"/>
          </w:tcPr>
          <w:p w14:paraId="478BBDBB" w14:textId="77777777" w:rsidR="00735271" w:rsidRPr="00BA1B16" w:rsidRDefault="00735271" w:rsidP="00BA1B16">
            <w:pPr>
              <w:pStyle w:val="BodyText2"/>
              <w:jc w:val="center"/>
            </w:pPr>
            <w:r w:rsidRPr="00BA1B16">
              <w:t>Meets</w:t>
            </w:r>
          </w:p>
        </w:tc>
        <w:tc>
          <w:tcPr>
            <w:tcW w:w="500" w:type="pct"/>
            <w:shd w:val="clear" w:color="auto" w:fill="FFC000"/>
          </w:tcPr>
          <w:p w14:paraId="478BBDBC" w14:textId="77777777" w:rsidR="00735271" w:rsidRPr="00BA1B16" w:rsidRDefault="00735271" w:rsidP="00BA1B16">
            <w:pPr>
              <w:pStyle w:val="BodyText2"/>
              <w:jc w:val="center"/>
            </w:pPr>
            <w:r w:rsidRPr="00BA1B16">
              <w:t>Partially meets</w:t>
            </w:r>
          </w:p>
        </w:tc>
        <w:tc>
          <w:tcPr>
            <w:tcW w:w="500" w:type="pct"/>
            <w:shd w:val="clear" w:color="auto" w:fill="FF0000"/>
          </w:tcPr>
          <w:p w14:paraId="478BBDBD" w14:textId="77777777" w:rsidR="00735271" w:rsidRPr="00BA1B16" w:rsidRDefault="00735271" w:rsidP="00BA1B16">
            <w:pPr>
              <w:pStyle w:val="BodyText2"/>
              <w:jc w:val="center"/>
            </w:pPr>
            <w:r w:rsidRPr="00BA1B16">
              <w:t>Does not meet</w:t>
            </w:r>
          </w:p>
        </w:tc>
        <w:tc>
          <w:tcPr>
            <w:tcW w:w="2000" w:type="pct"/>
          </w:tcPr>
          <w:p w14:paraId="478BBDBE" w14:textId="77777777" w:rsidR="00735271" w:rsidRPr="00BA1B16" w:rsidRDefault="00735271" w:rsidP="00BA1B16">
            <w:pPr>
              <w:pStyle w:val="BodyText2"/>
              <w:jc w:val="center"/>
            </w:pPr>
            <w:r w:rsidRPr="00BA1B16">
              <w:t>Comment</w:t>
            </w:r>
          </w:p>
        </w:tc>
      </w:tr>
      <w:tr w:rsidR="00735271" w:rsidRPr="00BA1B16" w14:paraId="478BBDC3" w14:textId="77777777" w:rsidTr="009C1FC1">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478BBDC2" w14:textId="77777777" w:rsidR="00735271" w:rsidRPr="00BA1B16" w:rsidRDefault="00735271" w:rsidP="00BA1B16">
            <w:pPr>
              <w:pStyle w:val="BodyText2"/>
            </w:pPr>
            <w:r w:rsidRPr="00BA1B16">
              <w:t>Section 303DC Minister may amend list (non CITES species)</w:t>
            </w:r>
          </w:p>
        </w:tc>
      </w:tr>
      <w:tr w:rsidR="00735271" w:rsidRPr="009C1FC1" w14:paraId="478BBDCE" w14:textId="77777777" w:rsidTr="009C1FC1">
        <w:trPr>
          <w:cnfStyle w:val="000000010000" w:firstRow="0" w:lastRow="0" w:firstColumn="0" w:lastColumn="0" w:oddVBand="0" w:evenVBand="0" w:oddHBand="0" w:evenHBand="1" w:firstRowFirstColumn="0" w:firstRowLastColumn="0" w:lastRowFirstColumn="0" w:lastRowLastColumn="0"/>
        </w:trPr>
        <w:tc>
          <w:tcPr>
            <w:tcW w:w="1500" w:type="pct"/>
          </w:tcPr>
          <w:p w14:paraId="478BBDC4" w14:textId="4C8340D9" w:rsidR="00735271" w:rsidRPr="009C1FC1" w:rsidRDefault="00735271" w:rsidP="00BA1B16">
            <w:pPr>
              <w:pStyle w:val="ListNumber"/>
            </w:pPr>
            <w:r w:rsidRPr="009C1FC1">
              <w:t>(1)</w:t>
            </w:r>
            <w:r w:rsidR="00354DF4" w:rsidRPr="009C1FC1">
              <w:tab/>
            </w:r>
            <w:r w:rsidRPr="009C1FC1">
              <w:t>The Minister may amend the LENS by:</w:t>
            </w:r>
          </w:p>
          <w:p w14:paraId="478BBDC5" w14:textId="553E4148" w:rsidR="00735271" w:rsidRPr="009C1FC1" w:rsidRDefault="00735271" w:rsidP="00BA1B16">
            <w:pPr>
              <w:pStyle w:val="ListNumber2"/>
            </w:pPr>
            <w:r w:rsidRPr="009C1FC1">
              <w:t>(a)</w:t>
            </w:r>
            <w:r w:rsidR="00C91F9F" w:rsidRPr="009C1FC1">
              <w:tab/>
            </w:r>
            <w:r w:rsidRPr="009C1FC1">
              <w:t>doing any of the following:</w:t>
            </w:r>
          </w:p>
          <w:p w14:paraId="478BBDC6" w14:textId="3A143A6F" w:rsidR="00735271" w:rsidRPr="009C1FC1" w:rsidRDefault="00C91F9F" w:rsidP="00BA1B16">
            <w:pPr>
              <w:pStyle w:val="ListNumber3"/>
              <w:ind w:left="1077" w:hanging="720"/>
            </w:pPr>
            <w:r w:rsidRPr="009C1FC1">
              <w:t>(</w:t>
            </w:r>
            <w:proofErr w:type="spellStart"/>
            <w:r w:rsidRPr="009C1FC1">
              <w:t>i</w:t>
            </w:r>
            <w:proofErr w:type="spellEnd"/>
            <w:r w:rsidRPr="009C1FC1">
              <w:t>)</w:t>
            </w:r>
            <w:r w:rsidRPr="009C1FC1">
              <w:tab/>
            </w:r>
            <w:r w:rsidR="00735271" w:rsidRPr="009C1FC1">
              <w:t xml:space="preserve">including items in the list; </w:t>
            </w:r>
          </w:p>
          <w:p w14:paraId="478BBDC7" w14:textId="6AF36A05" w:rsidR="00735271" w:rsidRPr="009C1FC1" w:rsidRDefault="00735271" w:rsidP="00BA1B16">
            <w:pPr>
              <w:pStyle w:val="ListNumber3"/>
              <w:ind w:left="1077" w:hanging="720"/>
            </w:pPr>
            <w:r w:rsidRPr="009C1FC1">
              <w:lastRenderedPageBreak/>
              <w:t>(ii)</w:t>
            </w:r>
            <w:r w:rsidR="00C91F9F" w:rsidRPr="009C1FC1">
              <w:tab/>
            </w:r>
            <w:r w:rsidRPr="009C1FC1">
              <w:t>deleting items from the list;</w:t>
            </w:r>
          </w:p>
          <w:p w14:paraId="478BBDC8" w14:textId="60092F4D" w:rsidR="00735271" w:rsidRPr="009C1FC1" w:rsidRDefault="00735271" w:rsidP="00BA1B16">
            <w:pPr>
              <w:pStyle w:val="ListNumber3"/>
              <w:ind w:left="1077" w:hanging="720"/>
            </w:pPr>
            <w:r w:rsidRPr="009C1FC1">
              <w:t>(iii)</w:t>
            </w:r>
            <w:r w:rsidR="00C91F9F" w:rsidRPr="009C1FC1">
              <w:tab/>
            </w:r>
            <w:r w:rsidRPr="009C1FC1">
              <w:t>imposing a condition or restriction to which the inclusion of a specimen in the list is subject;</w:t>
            </w:r>
          </w:p>
          <w:p w14:paraId="478BBDC9" w14:textId="55C207EE" w:rsidR="0031596E" w:rsidRPr="009C1FC1" w:rsidRDefault="00735271" w:rsidP="00BA1B16">
            <w:pPr>
              <w:pStyle w:val="ListNumber3"/>
              <w:ind w:left="1077" w:hanging="720"/>
            </w:pPr>
            <w:r w:rsidRPr="009C1FC1">
              <w:t>(iv)</w:t>
            </w:r>
            <w:r w:rsidR="00C91F9F" w:rsidRPr="009C1FC1">
              <w:tab/>
            </w:r>
            <w:proofErr w:type="gramStart"/>
            <w:r w:rsidRPr="009C1FC1">
              <w:t>varying</w:t>
            </w:r>
            <w:proofErr w:type="gramEnd"/>
            <w:r w:rsidRPr="009C1FC1">
              <w:t xml:space="preserve"> or revoking a condition or restriction to which the inclusion of a specimen in the list is subject</w:t>
            </w:r>
            <w:r w:rsidR="009C1FC1" w:rsidRPr="009C1FC1">
              <w:t>.</w:t>
            </w:r>
          </w:p>
        </w:tc>
        <w:tc>
          <w:tcPr>
            <w:tcW w:w="2000" w:type="pct"/>
            <w:gridSpan w:val="4"/>
            <w:shd w:val="clear" w:color="auto" w:fill="auto"/>
          </w:tcPr>
          <w:p w14:paraId="2F6F7279" w14:textId="25BD7E56" w:rsidR="009C1FC1" w:rsidRPr="009C1FC1" w:rsidRDefault="009C1FC1" w:rsidP="009C1FC1">
            <w:pPr>
              <w:spacing w:before="0" w:after="0"/>
              <w:rPr>
                <w:iCs/>
                <w:snapToGrid w:val="0"/>
                <w:sz w:val="20"/>
                <w:szCs w:val="20"/>
              </w:rPr>
            </w:pPr>
            <w:r w:rsidRPr="009C1FC1">
              <w:rPr>
                <w:sz w:val="20"/>
                <w:szCs w:val="20"/>
              </w:rPr>
              <w:lastRenderedPageBreak/>
              <w:t xml:space="preserve">The Department </w:t>
            </w:r>
            <w:r w:rsidRPr="009C1FC1">
              <w:rPr>
                <w:b/>
                <w:sz w:val="20"/>
                <w:szCs w:val="20"/>
              </w:rPr>
              <w:t>recommends</w:t>
            </w:r>
            <w:r w:rsidRPr="009C1FC1">
              <w:rPr>
                <w:sz w:val="20"/>
                <w:szCs w:val="20"/>
              </w:rPr>
              <w:t xml:space="preserve"> that specimens </w:t>
            </w:r>
            <w:r w:rsidRPr="009C1FC1">
              <w:rPr>
                <w:snapToGrid w:val="0"/>
                <w:sz w:val="20"/>
                <w:szCs w:val="20"/>
              </w:rPr>
              <w:t xml:space="preserve">that are or are derived from fish or invertebrates, taken in the </w:t>
            </w:r>
            <w:r>
              <w:rPr>
                <w:sz w:val="20"/>
                <w:szCs w:val="20"/>
              </w:rPr>
              <w:t>Victorian Abalone</w:t>
            </w:r>
            <w:r w:rsidRPr="009C1FC1">
              <w:rPr>
                <w:sz w:val="20"/>
                <w:szCs w:val="20"/>
              </w:rPr>
              <w:t xml:space="preserve"> Fishery </w:t>
            </w:r>
            <w:r w:rsidRPr="009C1FC1">
              <w:rPr>
                <w:snapToGrid w:val="0"/>
                <w:sz w:val="20"/>
                <w:szCs w:val="20"/>
              </w:rPr>
              <w:t xml:space="preserve">as defined in the </w:t>
            </w:r>
            <w:r w:rsidRPr="009C1FC1">
              <w:rPr>
                <w:sz w:val="20"/>
                <w:szCs w:val="20"/>
              </w:rPr>
              <w:t xml:space="preserve">management regime in force under </w:t>
            </w:r>
            <w:r w:rsidR="004D0F78" w:rsidRPr="00573C0F">
              <w:rPr>
                <w:sz w:val="20"/>
                <w:szCs w:val="20"/>
              </w:rPr>
              <w:t xml:space="preserve">the </w:t>
            </w:r>
            <w:r w:rsidR="004D0F78" w:rsidRPr="00573C0F">
              <w:rPr>
                <w:i/>
                <w:sz w:val="20"/>
                <w:szCs w:val="20"/>
              </w:rPr>
              <w:t>Fisheries Act 1995</w:t>
            </w:r>
            <w:r w:rsidR="004D0F78" w:rsidRPr="00573C0F">
              <w:rPr>
                <w:sz w:val="20"/>
                <w:szCs w:val="20"/>
              </w:rPr>
              <w:t xml:space="preserve"> (VIC)</w:t>
            </w:r>
            <w:r w:rsidR="004D0F78">
              <w:rPr>
                <w:sz w:val="20"/>
                <w:szCs w:val="20"/>
              </w:rPr>
              <w:t xml:space="preserve"> and the </w:t>
            </w:r>
            <w:r w:rsidR="004D0F78" w:rsidRPr="00573C0F">
              <w:rPr>
                <w:sz w:val="20"/>
                <w:szCs w:val="20"/>
              </w:rPr>
              <w:t>Fisheries Regulations </w:t>
            </w:r>
            <w:r w:rsidR="004D0F78">
              <w:rPr>
                <w:sz w:val="20"/>
                <w:szCs w:val="20"/>
              </w:rPr>
              <w:t xml:space="preserve">2009 (VIC), </w:t>
            </w:r>
            <w:r w:rsidR="004D0F78" w:rsidRPr="00573C0F">
              <w:rPr>
                <w:snapToGrid w:val="0"/>
                <w:sz w:val="20"/>
                <w:szCs w:val="20"/>
              </w:rPr>
              <w:t xml:space="preserve">but </w:t>
            </w:r>
            <w:r w:rsidRPr="009C1FC1">
              <w:rPr>
                <w:snapToGrid w:val="0"/>
                <w:sz w:val="20"/>
                <w:szCs w:val="20"/>
              </w:rPr>
              <w:t>not including</w:t>
            </w:r>
          </w:p>
          <w:p w14:paraId="17C2B4CD" w14:textId="77777777" w:rsidR="004D0F78" w:rsidRPr="00A73373" w:rsidRDefault="004D0F78" w:rsidP="004D0F78">
            <w:pPr>
              <w:pStyle w:val="ListBullet"/>
            </w:pPr>
            <w:r w:rsidRPr="00A73373">
              <w:lastRenderedPageBreak/>
              <w:t xml:space="preserve">specimens that belong to eligible listed threatened species, as defined under section 303BC of the EPBC Act, or </w:t>
            </w:r>
          </w:p>
          <w:p w14:paraId="239ED87E" w14:textId="47619346" w:rsidR="004D0F78" w:rsidRPr="00A73373" w:rsidRDefault="004D0F78" w:rsidP="004D0F78">
            <w:pPr>
              <w:pStyle w:val="ListBullet"/>
            </w:pPr>
            <w:r w:rsidRPr="00A73373">
              <w:t xml:space="preserve">specimens that belong to taxa listed under section 303CA of the EPBC Act (Australia’s CITES list) </w:t>
            </w:r>
          </w:p>
          <w:p w14:paraId="478BBDCD" w14:textId="6FA6C581" w:rsidR="00735271" w:rsidRPr="009C1FC1" w:rsidRDefault="009C1FC1" w:rsidP="004D0F78">
            <w:pPr>
              <w:rPr>
                <w:sz w:val="20"/>
                <w:szCs w:val="20"/>
              </w:rPr>
            </w:pPr>
            <w:proofErr w:type="gramStart"/>
            <w:r w:rsidRPr="009C1FC1">
              <w:rPr>
                <w:sz w:val="20"/>
                <w:szCs w:val="20"/>
              </w:rPr>
              <w:t>be</w:t>
            </w:r>
            <w:proofErr w:type="gramEnd"/>
            <w:r w:rsidRPr="009C1FC1">
              <w:rPr>
                <w:sz w:val="20"/>
                <w:szCs w:val="20"/>
              </w:rPr>
              <w:t xml:space="preserve"> included in the list of exempt native specimens </w:t>
            </w:r>
            <w:r w:rsidR="004D0F78">
              <w:rPr>
                <w:sz w:val="20"/>
                <w:szCs w:val="20"/>
              </w:rPr>
              <w:t>until 28 August 2026</w:t>
            </w:r>
            <w:r w:rsidRPr="009C1FC1">
              <w:rPr>
                <w:sz w:val="20"/>
                <w:szCs w:val="20"/>
              </w:rPr>
              <w:t>.</w:t>
            </w:r>
          </w:p>
        </w:tc>
      </w:tr>
      <w:tr w:rsidR="00735271" w:rsidRPr="00BA1B16" w14:paraId="478BBDD5" w14:textId="77777777" w:rsidTr="009C1FC1">
        <w:trPr>
          <w:cnfStyle w:val="000000100000" w:firstRow="0" w:lastRow="0" w:firstColumn="0" w:lastColumn="0" w:oddVBand="0" w:evenVBand="0" w:oddHBand="1" w:evenHBand="0" w:firstRowFirstColumn="0" w:firstRowLastColumn="0" w:lastRowFirstColumn="0" w:lastRowLastColumn="0"/>
        </w:trPr>
        <w:tc>
          <w:tcPr>
            <w:tcW w:w="1500" w:type="pct"/>
          </w:tcPr>
          <w:p w14:paraId="478BBDCF" w14:textId="51D76ED9" w:rsidR="0031596E" w:rsidRPr="00BA1B16" w:rsidRDefault="00735271" w:rsidP="00BA1B16">
            <w:pPr>
              <w:pStyle w:val="ListNumber"/>
            </w:pPr>
            <w:r w:rsidRPr="00BA1B16">
              <w:lastRenderedPageBreak/>
              <w:t>(1A)</w:t>
            </w:r>
            <w:r w:rsidR="00354DF4" w:rsidRPr="00BA1B16">
              <w:tab/>
            </w:r>
            <w:proofErr w:type="gramStart"/>
            <w:r w:rsidRPr="00BA1B16">
              <w:t>In</w:t>
            </w:r>
            <w:proofErr w:type="gramEnd"/>
            <w:r w:rsidRPr="00BA1B16">
              <w:t xml:space="preserve"> deciding to amend LENS, Minister must rely primarily on outcomes of Part 10, </w:t>
            </w:r>
            <w:r w:rsidR="000A759D" w:rsidRPr="00BA1B16">
              <w:t>Div.</w:t>
            </w:r>
            <w:r w:rsidRPr="00BA1B16">
              <w:t xml:space="preserve"> 1 or 2 assessment</w:t>
            </w:r>
            <w:r w:rsidR="00354DF4" w:rsidRPr="00BA1B16">
              <w:t>.</w:t>
            </w:r>
          </w:p>
        </w:tc>
        <w:tc>
          <w:tcPr>
            <w:tcW w:w="2000" w:type="pct"/>
            <w:gridSpan w:val="4"/>
            <w:shd w:val="clear" w:color="auto" w:fill="auto"/>
          </w:tcPr>
          <w:p w14:paraId="18F30162" w14:textId="651CE10C" w:rsidR="00735271" w:rsidRPr="00BA1B16" w:rsidRDefault="00C91F9F" w:rsidP="00BA1B16">
            <w:pPr>
              <w:rPr>
                <w:b/>
                <w:sz w:val="20"/>
                <w:szCs w:val="20"/>
              </w:rPr>
            </w:pPr>
            <w:r w:rsidRPr="00BA1B16">
              <w:rPr>
                <w:b/>
                <w:sz w:val="20"/>
                <w:szCs w:val="20"/>
              </w:rPr>
              <w:t>Not applicable</w:t>
            </w:r>
            <w:r w:rsidR="00E63325">
              <w:rPr>
                <w:b/>
                <w:sz w:val="20"/>
                <w:szCs w:val="20"/>
              </w:rPr>
              <w:t>.</w:t>
            </w:r>
          </w:p>
          <w:p w14:paraId="478BBDD4" w14:textId="51083785" w:rsidR="0031596E" w:rsidRPr="00BA1B16" w:rsidRDefault="00735271" w:rsidP="00BA1B16">
            <w:pPr>
              <w:rPr>
                <w:sz w:val="20"/>
                <w:szCs w:val="20"/>
              </w:rPr>
            </w:pPr>
            <w:r w:rsidRPr="00BA1B16">
              <w:rPr>
                <w:sz w:val="20"/>
                <w:szCs w:val="20"/>
              </w:rPr>
              <w:t xml:space="preserve">The </w:t>
            </w:r>
            <w:r w:rsidR="00E5043D" w:rsidRPr="00BA1B16">
              <w:rPr>
                <w:sz w:val="20"/>
                <w:szCs w:val="20"/>
              </w:rPr>
              <w:t xml:space="preserve">fishery </w:t>
            </w:r>
            <w:r w:rsidRPr="00BA1B16">
              <w:rPr>
                <w:sz w:val="20"/>
                <w:szCs w:val="20"/>
              </w:rPr>
              <w:t>is managed under Victorian legislation and operates within state waters. Therefore, no assessment has been carried out under Part 10 of the EPBC Act</w:t>
            </w:r>
            <w:r w:rsidR="00965E81" w:rsidRPr="00BA1B16">
              <w:rPr>
                <w:sz w:val="20"/>
                <w:szCs w:val="20"/>
              </w:rPr>
              <w:t>.</w:t>
            </w:r>
          </w:p>
        </w:tc>
      </w:tr>
      <w:tr w:rsidR="00735271" w:rsidRPr="00BA1B16" w14:paraId="478BBDDB" w14:textId="77777777" w:rsidTr="009C1FC1">
        <w:trPr>
          <w:cnfStyle w:val="000000010000" w:firstRow="0" w:lastRow="0" w:firstColumn="0" w:lastColumn="0" w:oddVBand="0" w:evenVBand="0" w:oddHBand="0" w:evenHBand="1" w:firstRowFirstColumn="0" w:firstRowLastColumn="0" w:lastRowFirstColumn="0" w:lastRowLastColumn="0"/>
        </w:trPr>
        <w:tc>
          <w:tcPr>
            <w:tcW w:w="1500" w:type="pct"/>
          </w:tcPr>
          <w:p w14:paraId="478BBDD6" w14:textId="10C6F898" w:rsidR="00735271" w:rsidRPr="00BA1B16" w:rsidRDefault="00354DF4" w:rsidP="00BA1B16">
            <w:pPr>
              <w:pStyle w:val="ListNumber"/>
            </w:pPr>
            <w:r w:rsidRPr="00BA1B16">
              <w:t>(1C)</w:t>
            </w:r>
            <w:r w:rsidRPr="00BA1B16">
              <w:tab/>
            </w:r>
            <w:proofErr w:type="gramStart"/>
            <w:r w:rsidR="00735271" w:rsidRPr="00BA1B16">
              <w:t>The</w:t>
            </w:r>
            <w:proofErr w:type="gramEnd"/>
            <w:r w:rsidR="00735271" w:rsidRPr="00BA1B16">
              <w:t xml:space="preserve"> above does not limit matters that may be considered when deciding to amend LENS.</w:t>
            </w:r>
          </w:p>
        </w:tc>
        <w:tc>
          <w:tcPr>
            <w:tcW w:w="2000" w:type="pct"/>
            <w:gridSpan w:val="4"/>
            <w:shd w:val="clear" w:color="auto" w:fill="92D050"/>
          </w:tcPr>
          <w:p w14:paraId="48A026E0" w14:textId="788793EF" w:rsidR="00735271" w:rsidRPr="00BA1B16" w:rsidRDefault="00E63325" w:rsidP="00BA1B16">
            <w:pPr>
              <w:rPr>
                <w:b/>
                <w:sz w:val="20"/>
                <w:szCs w:val="20"/>
              </w:rPr>
            </w:pPr>
            <w:r>
              <w:rPr>
                <w:b/>
                <w:sz w:val="20"/>
                <w:szCs w:val="20"/>
              </w:rPr>
              <w:t>Meets.</w:t>
            </w:r>
          </w:p>
          <w:p w14:paraId="478BBDDA" w14:textId="4200AED1" w:rsidR="00735271" w:rsidRPr="00BA1B16" w:rsidRDefault="00735271" w:rsidP="00BA1B16">
            <w:pPr>
              <w:rPr>
                <w:sz w:val="20"/>
                <w:szCs w:val="20"/>
              </w:rPr>
            </w:pPr>
            <w:r w:rsidRPr="00BA1B16">
              <w:rPr>
                <w:sz w:val="20"/>
                <w:szCs w:val="20"/>
              </w:rPr>
              <w:t>The fishery is consistent with the Objects of Part 13A</w:t>
            </w:r>
            <w:r w:rsidR="005074B6">
              <w:rPr>
                <w:sz w:val="20"/>
                <w:szCs w:val="20"/>
              </w:rPr>
              <w:t>.</w:t>
            </w:r>
          </w:p>
        </w:tc>
      </w:tr>
      <w:tr w:rsidR="00735271" w:rsidRPr="00BA1B16" w14:paraId="478BBDE4" w14:textId="77777777" w:rsidTr="009C1FC1">
        <w:trPr>
          <w:cnfStyle w:val="000000100000" w:firstRow="0" w:lastRow="0" w:firstColumn="0" w:lastColumn="0" w:oddVBand="0" w:evenVBand="0" w:oddHBand="1" w:evenHBand="0" w:firstRowFirstColumn="0" w:firstRowLastColumn="0" w:lastRowFirstColumn="0" w:lastRowLastColumn="0"/>
        </w:trPr>
        <w:tc>
          <w:tcPr>
            <w:tcW w:w="1500" w:type="pct"/>
          </w:tcPr>
          <w:p w14:paraId="478BBDDC" w14:textId="38362A0F" w:rsidR="00735271" w:rsidRPr="00BA1B16" w:rsidRDefault="00735271" w:rsidP="00BA1B16">
            <w:pPr>
              <w:pStyle w:val="ListNumber"/>
            </w:pPr>
            <w:r w:rsidRPr="00BA1B16">
              <w:t>(3)</w:t>
            </w:r>
            <w:r w:rsidR="00354DF4" w:rsidRPr="00BA1B16">
              <w:tab/>
            </w:r>
            <w:r w:rsidRPr="00BA1B16">
              <w:t>Before amending LENS, Minister must consult:</w:t>
            </w:r>
          </w:p>
          <w:p w14:paraId="478BBDDD" w14:textId="3EF48469" w:rsidR="00735271" w:rsidRPr="00BA1B16" w:rsidRDefault="00735271" w:rsidP="00BA1B16">
            <w:pPr>
              <w:pStyle w:val="ListNumber2"/>
            </w:pPr>
            <w:r w:rsidRPr="00BA1B16">
              <w:t>(a)</w:t>
            </w:r>
            <w:r w:rsidR="00C91F9F" w:rsidRPr="00BA1B16">
              <w:tab/>
            </w:r>
            <w:r w:rsidRPr="00BA1B16">
              <w:t>other Minister or Ministers as appropriate; and</w:t>
            </w:r>
          </w:p>
          <w:p w14:paraId="478BBDDE" w14:textId="40B4D27A" w:rsidR="00735271" w:rsidRPr="00BA1B16" w:rsidRDefault="00735271" w:rsidP="00BA1B16">
            <w:pPr>
              <w:pStyle w:val="ListNumber2"/>
            </w:pPr>
            <w:r w:rsidRPr="00BA1B16">
              <w:t>(b)</w:t>
            </w:r>
            <w:r w:rsidR="00C91F9F" w:rsidRPr="00BA1B16">
              <w:tab/>
            </w:r>
            <w:r w:rsidRPr="00BA1B16">
              <w:t>other Minister or Ministers of each State and self-governing Territory as appropriate; and</w:t>
            </w:r>
          </w:p>
          <w:p w14:paraId="478BBDDF" w14:textId="2616D5A8" w:rsidR="00735271" w:rsidRPr="00BA1B16" w:rsidRDefault="00735271" w:rsidP="00BA1B16">
            <w:pPr>
              <w:pStyle w:val="ListNumber2"/>
            </w:pPr>
            <w:r w:rsidRPr="00BA1B16">
              <w:t>(c)</w:t>
            </w:r>
            <w:r w:rsidR="00C91F9F" w:rsidRPr="00BA1B16">
              <w:tab/>
            </w:r>
            <w:proofErr w:type="gramStart"/>
            <w:r w:rsidRPr="00BA1B16">
              <w:t>other</w:t>
            </w:r>
            <w:proofErr w:type="gramEnd"/>
            <w:r w:rsidRPr="00BA1B16">
              <w:t xml:space="preserve"> persons and organisations as appropriate.</w:t>
            </w:r>
          </w:p>
        </w:tc>
        <w:tc>
          <w:tcPr>
            <w:tcW w:w="2000" w:type="pct"/>
            <w:gridSpan w:val="4"/>
            <w:shd w:val="clear" w:color="auto" w:fill="FFC000"/>
          </w:tcPr>
          <w:p w14:paraId="51BF0903" w14:textId="044336D5" w:rsidR="00735271" w:rsidRPr="00BA1B16" w:rsidRDefault="00C91F9F" w:rsidP="00BA1B16">
            <w:pPr>
              <w:rPr>
                <w:b/>
                <w:sz w:val="20"/>
                <w:szCs w:val="20"/>
              </w:rPr>
            </w:pPr>
            <w:r w:rsidRPr="00BA1B16">
              <w:rPr>
                <w:b/>
                <w:sz w:val="20"/>
                <w:szCs w:val="20"/>
              </w:rPr>
              <w:t>Partially meets</w:t>
            </w:r>
            <w:r w:rsidR="00E63325">
              <w:rPr>
                <w:b/>
                <w:sz w:val="20"/>
                <w:szCs w:val="20"/>
              </w:rPr>
              <w:t>.</w:t>
            </w:r>
          </w:p>
          <w:p w14:paraId="478BBDE3" w14:textId="4CA7528A" w:rsidR="00735271" w:rsidRPr="00BA1B16" w:rsidRDefault="00735271" w:rsidP="00BA1B16">
            <w:pPr>
              <w:rPr>
                <w:sz w:val="20"/>
                <w:szCs w:val="20"/>
              </w:rPr>
            </w:pPr>
            <w:r w:rsidRPr="00BA1B16">
              <w:rPr>
                <w:sz w:val="20"/>
                <w:szCs w:val="20"/>
              </w:rPr>
              <w:t>General consultation with the Victorian Minister for Fisheries in October 2014 (MS14-002367).</w:t>
            </w:r>
          </w:p>
        </w:tc>
      </w:tr>
    </w:tbl>
    <w:p w14:paraId="478BBDF7" w14:textId="77777777" w:rsidR="00266AF3" w:rsidRPr="00164E7C" w:rsidRDefault="00266AF3" w:rsidP="00981010"/>
    <w:p w14:paraId="478BBDF8" w14:textId="77777777" w:rsidR="00D14D44" w:rsidRPr="00965E81" w:rsidRDefault="00D14D44" w:rsidP="00981010">
      <w:pPr>
        <w:rPr>
          <w:b/>
          <w:sz w:val="22"/>
          <w:szCs w:val="22"/>
        </w:rPr>
      </w:pPr>
      <w:r w:rsidRPr="00965E81">
        <w:rPr>
          <w:b/>
          <w:sz w:val="22"/>
          <w:szCs w:val="22"/>
        </w:rPr>
        <w:t>Part 16</w:t>
      </w:r>
    </w:p>
    <w:tbl>
      <w:tblPr>
        <w:tblStyle w:val="TableGrid"/>
        <w:tblW w:w="5000" w:type="pct"/>
        <w:tblLook w:val="04A0" w:firstRow="1" w:lastRow="0" w:firstColumn="1" w:lastColumn="0" w:noHBand="0" w:noVBand="1"/>
      </w:tblPr>
      <w:tblGrid>
        <w:gridCol w:w="4231"/>
        <w:gridCol w:w="1411"/>
        <w:gridCol w:w="1411"/>
        <w:gridCol w:w="1411"/>
        <w:gridCol w:w="5642"/>
      </w:tblGrid>
      <w:tr w:rsidR="00D14D44" w:rsidRPr="00B21A2F" w14:paraId="478BBDFE" w14:textId="77777777" w:rsidTr="00981010">
        <w:trPr>
          <w:cnfStyle w:val="100000000000" w:firstRow="1" w:lastRow="0" w:firstColumn="0" w:lastColumn="0" w:oddVBand="0" w:evenVBand="0" w:oddHBand="0" w:evenHBand="0" w:firstRowFirstColumn="0" w:firstRowLastColumn="0" w:lastRowFirstColumn="0" w:lastRowLastColumn="0"/>
        </w:trPr>
        <w:tc>
          <w:tcPr>
            <w:tcW w:w="1500" w:type="pct"/>
          </w:tcPr>
          <w:p w14:paraId="478BBDF9" w14:textId="77777777" w:rsidR="00D14D44" w:rsidRPr="00B21A2F" w:rsidRDefault="00D14D44" w:rsidP="00912B5C">
            <w:pPr>
              <w:pStyle w:val="BodyText2"/>
            </w:pPr>
          </w:p>
        </w:tc>
        <w:tc>
          <w:tcPr>
            <w:tcW w:w="500" w:type="pct"/>
            <w:shd w:val="clear" w:color="auto" w:fill="92D050"/>
          </w:tcPr>
          <w:p w14:paraId="478BBDFA" w14:textId="77777777" w:rsidR="00D14D44" w:rsidRPr="00B21A2F" w:rsidRDefault="00D14D44" w:rsidP="00912B5C">
            <w:pPr>
              <w:pStyle w:val="BodyText2"/>
            </w:pPr>
            <w:r w:rsidRPr="00B21A2F">
              <w:t>Meets</w:t>
            </w:r>
          </w:p>
        </w:tc>
        <w:tc>
          <w:tcPr>
            <w:tcW w:w="500" w:type="pct"/>
            <w:shd w:val="clear" w:color="auto" w:fill="FFC000"/>
          </w:tcPr>
          <w:p w14:paraId="478BBDFB" w14:textId="77777777" w:rsidR="00D14D44" w:rsidRPr="00B21A2F" w:rsidRDefault="00D14D44" w:rsidP="00912B5C">
            <w:pPr>
              <w:pStyle w:val="BodyText2"/>
            </w:pPr>
            <w:r w:rsidRPr="00B21A2F">
              <w:t>Partially meets</w:t>
            </w:r>
          </w:p>
        </w:tc>
        <w:tc>
          <w:tcPr>
            <w:tcW w:w="500" w:type="pct"/>
            <w:shd w:val="clear" w:color="auto" w:fill="FF0000"/>
          </w:tcPr>
          <w:p w14:paraId="478BBDFC" w14:textId="77777777" w:rsidR="00D14D44" w:rsidRPr="00B21A2F" w:rsidRDefault="00D14D44" w:rsidP="00912B5C">
            <w:pPr>
              <w:pStyle w:val="BodyText2"/>
            </w:pPr>
            <w:r w:rsidRPr="00B21A2F">
              <w:t>Does not meet</w:t>
            </w:r>
          </w:p>
        </w:tc>
        <w:tc>
          <w:tcPr>
            <w:tcW w:w="2000" w:type="pct"/>
          </w:tcPr>
          <w:p w14:paraId="478BBDFD" w14:textId="77777777" w:rsidR="00D14D44" w:rsidRPr="00B21A2F" w:rsidRDefault="00D14D44" w:rsidP="00912B5C">
            <w:pPr>
              <w:pStyle w:val="BodyText2"/>
            </w:pPr>
            <w:r w:rsidRPr="00B21A2F">
              <w:t>Comment</w:t>
            </w:r>
          </w:p>
        </w:tc>
      </w:tr>
      <w:tr w:rsidR="00D14D44" w:rsidRPr="00B21A2F" w14:paraId="478BBE00" w14:textId="77777777" w:rsidTr="00981010">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478BBDFF" w14:textId="77777777" w:rsidR="00D14D44" w:rsidRPr="00B21A2F" w:rsidRDefault="00D14D44" w:rsidP="00912B5C">
            <w:pPr>
              <w:pStyle w:val="BodyText2"/>
            </w:pPr>
            <w:r w:rsidRPr="00B21A2F">
              <w:t>Section 391 Minister must consider precautionary principle in making decisions</w:t>
            </w:r>
          </w:p>
        </w:tc>
      </w:tr>
      <w:tr w:rsidR="00E20BEC" w:rsidRPr="00B21A2F" w14:paraId="478BBE06" w14:textId="77777777" w:rsidTr="00981010">
        <w:trPr>
          <w:cnfStyle w:val="000000010000" w:firstRow="0" w:lastRow="0" w:firstColumn="0" w:lastColumn="0" w:oddVBand="0" w:evenVBand="0" w:oddHBand="0" w:evenHBand="1" w:firstRowFirstColumn="0" w:firstRowLastColumn="0" w:lastRowFirstColumn="0" w:lastRowLastColumn="0"/>
        </w:trPr>
        <w:tc>
          <w:tcPr>
            <w:tcW w:w="1500" w:type="pct"/>
          </w:tcPr>
          <w:p w14:paraId="2210736F" w14:textId="55D7251F" w:rsidR="00E20BEC" w:rsidRPr="00B21A2F" w:rsidRDefault="00E20BEC" w:rsidP="00912B5C">
            <w:pPr>
              <w:pStyle w:val="ListNumber"/>
            </w:pPr>
            <w:r w:rsidRPr="00B21A2F">
              <w:t>(1)</w:t>
            </w:r>
            <w:r w:rsidR="00354DF4" w:rsidRPr="002A501A">
              <w:tab/>
            </w:r>
            <w:r w:rsidRPr="00B21A2F">
              <w:t>Minister must take account of precautionary principle</w:t>
            </w:r>
          </w:p>
          <w:p w14:paraId="478BBE01" w14:textId="6909BCE4" w:rsidR="0031596E" w:rsidRPr="00B21A2F" w:rsidRDefault="00E20BEC" w:rsidP="00912B5C">
            <w:pPr>
              <w:pStyle w:val="ListNumber"/>
            </w:pPr>
            <w:r w:rsidRPr="00B21A2F">
              <w:t>(2)</w:t>
            </w:r>
            <w:r w:rsidR="00C91F9F" w:rsidRPr="002A501A">
              <w:tab/>
            </w:r>
            <w:r w:rsidRPr="00B21A2F">
              <w:t xml:space="preserve">The precautionary principle is that lack of full scientific certainty should not be used as a reason for postponing a measure to prevent degradation of the environment </w:t>
            </w:r>
            <w:r w:rsidRPr="00B21A2F">
              <w:lastRenderedPageBreak/>
              <w:t>where there are threats of serious or irreversible environmental damage.</w:t>
            </w:r>
          </w:p>
        </w:tc>
        <w:tc>
          <w:tcPr>
            <w:tcW w:w="2000" w:type="pct"/>
            <w:gridSpan w:val="4"/>
            <w:shd w:val="clear" w:color="auto" w:fill="92D050"/>
          </w:tcPr>
          <w:p w14:paraId="049B91E7" w14:textId="2EEE9326" w:rsidR="00C91F9F" w:rsidRPr="00C91F9F" w:rsidRDefault="00C91F9F" w:rsidP="00912B5C">
            <w:pPr>
              <w:rPr>
                <w:b/>
                <w:sz w:val="20"/>
                <w:szCs w:val="20"/>
              </w:rPr>
            </w:pPr>
            <w:r w:rsidRPr="00C91F9F">
              <w:rPr>
                <w:b/>
                <w:sz w:val="20"/>
                <w:szCs w:val="20"/>
              </w:rPr>
              <w:lastRenderedPageBreak/>
              <w:t>Meets</w:t>
            </w:r>
            <w:r w:rsidR="00E63325">
              <w:rPr>
                <w:b/>
                <w:sz w:val="20"/>
                <w:szCs w:val="20"/>
              </w:rPr>
              <w:t>.</w:t>
            </w:r>
          </w:p>
          <w:p w14:paraId="478BBE05" w14:textId="2750A6DB" w:rsidR="00E20BEC" w:rsidRPr="00B21A2F" w:rsidRDefault="00E20BEC" w:rsidP="00912B5C">
            <w:pPr>
              <w:rPr>
                <w:sz w:val="20"/>
                <w:szCs w:val="20"/>
              </w:rPr>
            </w:pPr>
            <w:r w:rsidRPr="00B21A2F">
              <w:rPr>
                <w:sz w:val="20"/>
                <w:szCs w:val="20"/>
              </w:rPr>
              <w:t>Yes, precautionary performance triggers are articulated in management plan</w:t>
            </w:r>
            <w:r w:rsidR="000A759D">
              <w:rPr>
                <w:sz w:val="20"/>
                <w:szCs w:val="20"/>
              </w:rPr>
              <w:t>.</w:t>
            </w:r>
          </w:p>
        </w:tc>
      </w:tr>
    </w:tbl>
    <w:p w14:paraId="72AE2657" w14:textId="4AAD7607" w:rsidR="00E22088" w:rsidRPr="00912B5C" w:rsidRDefault="00E22088" w:rsidP="00144823">
      <w:pPr>
        <w:pStyle w:val="Heading1"/>
      </w:pPr>
    </w:p>
    <w:sectPr w:rsidR="00E22088" w:rsidRPr="00912B5C"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8BBE10" w14:textId="77777777" w:rsidR="004667D1" w:rsidRDefault="004667D1" w:rsidP="002F5AF7">
      <w:r>
        <w:separator/>
      </w:r>
    </w:p>
  </w:endnote>
  <w:endnote w:type="continuationSeparator" w:id="0">
    <w:p w14:paraId="478BBE11" w14:textId="77777777" w:rsidR="004667D1" w:rsidRDefault="004667D1" w:rsidP="002F5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D0660" w14:textId="77777777" w:rsidR="00247655" w:rsidRDefault="002476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79A57" w14:textId="77777777" w:rsidR="004667D1" w:rsidRDefault="004667D1">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D8003" w14:textId="77777777" w:rsidR="004667D1" w:rsidRDefault="004667D1" w:rsidP="00144823">
    <w:pPr>
      <w:pStyle w:val="Footer"/>
      <w:jc w:val="right"/>
    </w:pPr>
  </w:p>
  <w:p w14:paraId="3624C79C" w14:textId="77777777" w:rsidR="004667D1" w:rsidRDefault="004667D1" w:rsidP="0014482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26735"/>
      <w:docPartObj>
        <w:docPartGallery w:val="Page Numbers (Bottom of Page)"/>
        <w:docPartUnique/>
      </w:docPartObj>
    </w:sdtPr>
    <w:sdtEndPr/>
    <w:sdtContent>
      <w:p w14:paraId="478BBE14" w14:textId="77777777" w:rsidR="004667D1" w:rsidRDefault="004667D1" w:rsidP="008202AA">
        <w:pPr>
          <w:pStyle w:val="Footer"/>
          <w:jc w:val="center"/>
        </w:pPr>
        <w:r>
          <w:fldChar w:fldCharType="begin"/>
        </w:r>
        <w:r>
          <w:instrText xml:space="preserve"> PAGE   \* MERGEFORMAT </w:instrText>
        </w:r>
        <w:r>
          <w:fldChar w:fldCharType="separate"/>
        </w:r>
        <w:r w:rsidR="00247655">
          <w:rPr>
            <w:noProof/>
          </w:rPr>
          <w:t>19</w:t>
        </w:r>
        <w:r>
          <w:rPr>
            <w:noProof/>
          </w:rPr>
          <w:fldChar w:fldCharType="end"/>
        </w:r>
      </w:p>
    </w:sdtContent>
  </w:sdt>
  <w:p w14:paraId="478BBE15" w14:textId="77777777" w:rsidR="004667D1" w:rsidRDefault="004667D1" w:rsidP="008202AA">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8BBE0E" w14:textId="77777777" w:rsidR="004667D1" w:rsidRDefault="004667D1" w:rsidP="002F5AF7">
      <w:r>
        <w:separator/>
      </w:r>
    </w:p>
  </w:footnote>
  <w:footnote w:type="continuationSeparator" w:id="0">
    <w:p w14:paraId="478BBE0F" w14:textId="77777777" w:rsidR="004667D1" w:rsidRDefault="004667D1" w:rsidP="002F5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3BD4F" w14:textId="77777777" w:rsidR="00247655" w:rsidRDefault="002476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3968F" w14:textId="77777777" w:rsidR="00247655" w:rsidRDefault="002476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6EBF9" w14:textId="77777777" w:rsidR="004667D1" w:rsidRDefault="004667D1" w:rsidP="00144823">
    <w:pPr>
      <w:pStyle w:val="Heade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BBE12" w14:textId="77777777" w:rsidR="004667D1" w:rsidRDefault="004667D1" w:rsidP="002F5AF7">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BBE13" w14:textId="22127B89" w:rsidR="004667D1" w:rsidRPr="002F5AF7" w:rsidRDefault="004667D1" w:rsidP="00B21C46">
    <w:pPr>
      <w:pStyle w:val="Header"/>
      <w:tabs>
        <w:tab w:val="left" w:pos="617"/>
        <w:tab w:val="right" w:pos="14116"/>
      </w:tabs>
    </w:pPr>
    <w:r w:rsidRPr="002F5AF7">
      <w:t>Victorian Abalone Fishery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B03C7D"/>
    <w:multiLevelType w:val="hybridMultilevel"/>
    <w:tmpl w:val="9DA2C828"/>
    <w:lvl w:ilvl="0" w:tplc="60A28B8E">
      <w:start w:val="1"/>
      <w:numFmt w:val="bullet"/>
      <w:lvlText w:val=""/>
      <w:lvlJc w:val="left"/>
      <w:pPr>
        <w:tabs>
          <w:tab w:val="num" w:pos="720"/>
        </w:tabs>
        <w:ind w:left="720" w:hanging="360"/>
      </w:pPr>
      <w:rPr>
        <w:rFonts w:ascii="Symbol" w:hAnsi="Symbol" w:hint="default"/>
        <w:color w:val="auto"/>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745BC2"/>
    <w:multiLevelType w:val="multilevel"/>
    <w:tmpl w:val="E5E89F92"/>
    <w:numStyleLink w:val="BulletList"/>
  </w:abstractNum>
  <w:abstractNum w:abstractNumId="12"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1"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EC71792"/>
    <w:multiLevelType w:val="hybridMultilevel"/>
    <w:tmpl w:val="E12AA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05D095F"/>
    <w:multiLevelType w:val="hybridMultilevel"/>
    <w:tmpl w:val="B9962A02"/>
    <w:lvl w:ilvl="0" w:tplc="FD20620C">
      <w:start w:val="1"/>
      <w:numFmt w:val="bullet"/>
      <w:pStyle w:val="ListBullet"/>
      <w:lvlText w:val=""/>
      <w:lvlJc w:val="left"/>
      <w:pPr>
        <w:tabs>
          <w:tab w:val="num" w:pos="720"/>
        </w:tabs>
        <w:ind w:left="720" w:hanging="720"/>
      </w:pPr>
      <w:rPr>
        <w:rFonts w:ascii="Symbol" w:hAnsi="Symbo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9"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5456429"/>
    <w:multiLevelType w:val="multilevel"/>
    <w:tmpl w:val="E898CC72"/>
    <w:numStyleLink w:val="KeyPoints"/>
  </w:abstractNum>
  <w:abstractNum w:abstractNumId="31"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6"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37"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5"/>
  </w:num>
  <w:num w:numId="2">
    <w:abstractNumId w:val="1"/>
  </w:num>
  <w:num w:numId="3">
    <w:abstractNumId w:val="19"/>
  </w:num>
  <w:num w:numId="4">
    <w:abstractNumId w:val="0"/>
  </w:num>
  <w:num w:numId="5">
    <w:abstractNumId w:val="18"/>
  </w:num>
  <w:num w:numId="6">
    <w:abstractNumId w:val="30"/>
  </w:num>
  <w:num w:numId="7">
    <w:abstractNumId w:val="11"/>
  </w:num>
  <w:num w:numId="8">
    <w:abstractNumId w:val="4"/>
  </w:num>
  <w:num w:numId="9">
    <w:abstractNumId w:val="21"/>
  </w:num>
  <w:num w:numId="10">
    <w:abstractNumId w:val="32"/>
  </w:num>
  <w:num w:numId="11">
    <w:abstractNumId w:val="25"/>
  </w:num>
  <w:num w:numId="12">
    <w:abstractNumId w:val="5"/>
  </w:num>
  <w:num w:numId="13">
    <w:abstractNumId w:val="15"/>
  </w:num>
  <w:num w:numId="14">
    <w:abstractNumId w:val="33"/>
  </w:num>
  <w:num w:numId="15">
    <w:abstractNumId w:val="26"/>
  </w:num>
  <w:num w:numId="16">
    <w:abstractNumId w:val="2"/>
  </w:num>
  <w:num w:numId="17">
    <w:abstractNumId w:val="16"/>
  </w:num>
  <w:num w:numId="18">
    <w:abstractNumId w:val="12"/>
  </w:num>
  <w:num w:numId="19">
    <w:abstractNumId w:val="24"/>
  </w:num>
  <w:num w:numId="20">
    <w:abstractNumId w:val="14"/>
  </w:num>
  <w:num w:numId="21">
    <w:abstractNumId w:val="8"/>
  </w:num>
  <w:num w:numId="22">
    <w:abstractNumId w:val="13"/>
  </w:num>
  <w:num w:numId="23">
    <w:abstractNumId w:val="22"/>
  </w:num>
  <w:num w:numId="24">
    <w:abstractNumId w:val="29"/>
  </w:num>
  <w:num w:numId="25">
    <w:abstractNumId w:val="20"/>
  </w:num>
  <w:num w:numId="26">
    <w:abstractNumId w:val="6"/>
  </w:num>
  <w:num w:numId="27">
    <w:abstractNumId w:val="7"/>
  </w:num>
  <w:num w:numId="28">
    <w:abstractNumId w:val="27"/>
  </w:num>
  <w:num w:numId="29">
    <w:abstractNumId w:val="34"/>
  </w:num>
  <w:num w:numId="30">
    <w:abstractNumId w:val="37"/>
  </w:num>
  <w:num w:numId="31">
    <w:abstractNumId w:val="31"/>
  </w:num>
  <w:num w:numId="32">
    <w:abstractNumId w:val="0"/>
    <w:lvlOverride w:ilvl="0">
      <w:startOverride w:val="1"/>
    </w:lvlOverride>
  </w:num>
  <w:num w:numId="33">
    <w:abstractNumId w:val="3"/>
  </w:num>
  <w:num w:numId="34">
    <w:abstractNumId w:val="17"/>
  </w:num>
  <w:num w:numId="35">
    <w:abstractNumId w:val="28"/>
  </w:num>
  <w:num w:numId="36">
    <w:abstractNumId w:val="10"/>
  </w:num>
  <w:num w:numId="37">
    <w:abstractNumId w:val="23"/>
  </w:num>
  <w:num w:numId="38">
    <w:abstractNumId w:val="9"/>
  </w:num>
  <w:num w:numId="39">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065B"/>
    <w:rsid w:val="000033E4"/>
    <w:rsid w:val="00004AEE"/>
    <w:rsid w:val="00005CAA"/>
    <w:rsid w:val="0000761A"/>
    <w:rsid w:val="00010210"/>
    <w:rsid w:val="00012D66"/>
    <w:rsid w:val="00015ADA"/>
    <w:rsid w:val="00020C99"/>
    <w:rsid w:val="000237B6"/>
    <w:rsid w:val="0002707B"/>
    <w:rsid w:val="000273BA"/>
    <w:rsid w:val="00035FD4"/>
    <w:rsid w:val="00040FAB"/>
    <w:rsid w:val="0005148E"/>
    <w:rsid w:val="0005783A"/>
    <w:rsid w:val="00060173"/>
    <w:rsid w:val="0006066A"/>
    <w:rsid w:val="00072C5A"/>
    <w:rsid w:val="000759E5"/>
    <w:rsid w:val="00080CF6"/>
    <w:rsid w:val="00084AC6"/>
    <w:rsid w:val="00091608"/>
    <w:rsid w:val="0009333C"/>
    <w:rsid w:val="000953D2"/>
    <w:rsid w:val="000955F2"/>
    <w:rsid w:val="0009704F"/>
    <w:rsid w:val="000A0F11"/>
    <w:rsid w:val="000A125A"/>
    <w:rsid w:val="000A2B9D"/>
    <w:rsid w:val="000A57CD"/>
    <w:rsid w:val="000A759D"/>
    <w:rsid w:val="000B2634"/>
    <w:rsid w:val="000B3758"/>
    <w:rsid w:val="000B3BD8"/>
    <w:rsid w:val="000B4F6F"/>
    <w:rsid w:val="000B60ED"/>
    <w:rsid w:val="000B7681"/>
    <w:rsid w:val="000B7B42"/>
    <w:rsid w:val="000C02B7"/>
    <w:rsid w:val="000C2077"/>
    <w:rsid w:val="000C5100"/>
    <w:rsid w:val="000C5342"/>
    <w:rsid w:val="000C6B55"/>
    <w:rsid w:val="000C6D16"/>
    <w:rsid w:val="000C706A"/>
    <w:rsid w:val="000D2887"/>
    <w:rsid w:val="000D6D63"/>
    <w:rsid w:val="000E0081"/>
    <w:rsid w:val="000E07CF"/>
    <w:rsid w:val="000E1504"/>
    <w:rsid w:val="000E28AD"/>
    <w:rsid w:val="000E31C1"/>
    <w:rsid w:val="000E549D"/>
    <w:rsid w:val="000F2CF2"/>
    <w:rsid w:val="000F3114"/>
    <w:rsid w:val="000F36AA"/>
    <w:rsid w:val="000F782D"/>
    <w:rsid w:val="001006F5"/>
    <w:rsid w:val="00100BEF"/>
    <w:rsid w:val="00106AA0"/>
    <w:rsid w:val="00111326"/>
    <w:rsid w:val="00111BFD"/>
    <w:rsid w:val="001137AD"/>
    <w:rsid w:val="0011498E"/>
    <w:rsid w:val="001167CB"/>
    <w:rsid w:val="00117A45"/>
    <w:rsid w:val="00120665"/>
    <w:rsid w:val="001219D8"/>
    <w:rsid w:val="001224AE"/>
    <w:rsid w:val="0012603C"/>
    <w:rsid w:val="00126A16"/>
    <w:rsid w:val="00127C58"/>
    <w:rsid w:val="001337D4"/>
    <w:rsid w:val="00134C7B"/>
    <w:rsid w:val="00144823"/>
    <w:rsid w:val="00147C12"/>
    <w:rsid w:val="00151762"/>
    <w:rsid w:val="001527A1"/>
    <w:rsid w:val="001530DC"/>
    <w:rsid w:val="00154989"/>
    <w:rsid w:val="00154E10"/>
    <w:rsid w:val="00155A9F"/>
    <w:rsid w:val="00160262"/>
    <w:rsid w:val="00164155"/>
    <w:rsid w:val="00164E7C"/>
    <w:rsid w:val="0016780A"/>
    <w:rsid w:val="001713FA"/>
    <w:rsid w:val="00173EBF"/>
    <w:rsid w:val="00175ED3"/>
    <w:rsid w:val="00176246"/>
    <w:rsid w:val="00176CE1"/>
    <w:rsid w:val="00180D1E"/>
    <w:rsid w:val="001842A2"/>
    <w:rsid w:val="001843CC"/>
    <w:rsid w:val="00187BD6"/>
    <w:rsid w:val="00187FA8"/>
    <w:rsid w:val="00191671"/>
    <w:rsid w:val="00192F5E"/>
    <w:rsid w:val="001955CD"/>
    <w:rsid w:val="00197772"/>
    <w:rsid w:val="001A51C8"/>
    <w:rsid w:val="001A5A16"/>
    <w:rsid w:val="001B2F01"/>
    <w:rsid w:val="001B43DC"/>
    <w:rsid w:val="001B4CA8"/>
    <w:rsid w:val="001B5EA1"/>
    <w:rsid w:val="001B5EDC"/>
    <w:rsid w:val="001B7BFB"/>
    <w:rsid w:val="001C4F3D"/>
    <w:rsid w:val="001D0CDC"/>
    <w:rsid w:val="001D1D82"/>
    <w:rsid w:val="001D1EAF"/>
    <w:rsid w:val="001D31A2"/>
    <w:rsid w:val="001E1182"/>
    <w:rsid w:val="001E70D2"/>
    <w:rsid w:val="001F1137"/>
    <w:rsid w:val="00202C90"/>
    <w:rsid w:val="0020445D"/>
    <w:rsid w:val="00205373"/>
    <w:rsid w:val="00207379"/>
    <w:rsid w:val="00213DE8"/>
    <w:rsid w:val="00216118"/>
    <w:rsid w:val="002209AB"/>
    <w:rsid w:val="002237BE"/>
    <w:rsid w:val="002251E3"/>
    <w:rsid w:val="002256C3"/>
    <w:rsid w:val="00227A95"/>
    <w:rsid w:val="002316BD"/>
    <w:rsid w:val="00234DBD"/>
    <w:rsid w:val="002473FC"/>
    <w:rsid w:val="00247569"/>
    <w:rsid w:val="00247655"/>
    <w:rsid w:val="00251F2A"/>
    <w:rsid w:val="00252E3C"/>
    <w:rsid w:val="00260CDF"/>
    <w:rsid w:val="00262198"/>
    <w:rsid w:val="0026354F"/>
    <w:rsid w:val="00266AF3"/>
    <w:rsid w:val="0028144A"/>
    <w:rsid w:val="00285F1B"/>
    <w:rsid w:val="00292B81"/>
    <w:rsid w:val="0029710B"/>
    <w:rsid w:val="0029751A"/>
    <w:rsid w:val="002A0B73"/>
    <w:rsid w:val="002B18AE"/>
    <w:rsid w:val="002B3BBF"/>
    <w:rsid w:val="002C0E14"/>
    <w:rsid w:val="002C1C93"/>
    <w:rsid w:val="002C5066"/>
    <w:rsid w:val="002C5813"/>
    <w:rsid w:val="002D4AAC"/>
    <w:rsid w:val="002D594F"/>
    <w:rsid w:val="002E537E"/>
    <w:rsid w:val="002E5F07"/>
    <w:rsid w:val="002F045A"/>
    <w:rsid w:val="002F0B87"/>
    <w:rsid w:val="002F1154"/>
    <w:rsid w:val="002F1D7B"/>
    <w:rsid w:val="002F5AF7"/>
    <w:rsid w:val="0030039D"/>
    <w:rsid w:val="0030326F"/>
    <w:rsid w:val="00310701"/>
    <w:rsid w:val="00312E69"/>
    <w:rsid w:val="0031596E"/>
    <w:rsid w:val="00315980"/>
    <w:rsid w:val="00316F7F"/>
    <w:rsid w:val="00320530"/>
    <w:rsid w:val="003218E8"/>
    <w:rsid w:val="00325E34"/>
    <w:rsid w:val="00330DCE"/>
    <w:rsid w:val="00331E11"/>
    <w:rsid w:val="00332D31"/>
    <w:rsid w:val="00333A6B"/>
    <w:rsid w:val="00334761"/>
    <w:rsid w:val="00337EBC"/>
    <w:rsid w:val="003407E0"/>
    <w:rsid w:val="003416B5"/>
    <w:rsid w:val="00341DCD"/>
    <w:rsid w:val="0034563E"/>
    <w:rsid w:val="003518D6"/>
    <w:rsid w:val="0035460C"/>
    <w:rsid w:val="00354D33"/>
    <w:rsid w:val="00354DF4"/>
    <w:rsid w:val="003556BD"/>
    <w:rsid w:val="00363CF8"/>
    <w:rsid w:val="00365147"/>
    <w:rsid w:val="00365344"/>
    <w:rsid w:val="00365F93"/>
    <w:rsid w:val="0036622F"/>
    <w:rsid w:val="0037016E"/>
    <w:rsid w:val="00372214"/>
    <w:rsid w:val="00372908"/>
    <w:rsid w:val="0038004B"/>
    <w:rsid w:val="00383020"/>
    <w:rsid w:val="0039325D"/>
    <w:rsid w:val="00394D65"/>
    <w:rsid w:val="00394D7E"/>
    <w:rsid w:val="003975FD"/>
    <w:rsid w:val="003A38A3"/>
    <w:rsid w:val="003B057D"/>
    <w:rsid w:val="003B60CC"/>
    <w:rsid w:val="003C1B25"/>
    <w:rsid w:val="003C2443"/>
    <w:rsid w:val="003C4929"/>
    <w:rsid w:val="003C5DA3"/>
    <w:rsid w:val="003D08A3"/>
    <w:rsid w:val="003D4BCD"/>
    <w:rsid w:val="003D6C2B"/>
    <w:rsid w:val="003E01D8"/>
    <w:rsid w:val="003E2100"/>
    <w:rsid w:val="003E4571"/>
    <w:rsid w:val="003F5351"/>
    <w:rsid w:val="003F65EE"/>
    <w:rsid w:val="003F6F5B"/>
    <w:rsid w:val="0040342D"/>
    <w:rsid w:val="00405B05"/>
    <w:rsid w:val="004116FE"/>
    <w:rsid w:val="0041192D"/>
    <w:rsid w:val="00413EE1"/>
    <w:rsid w:val="0042128E"/>
    <w:rsid w:val="00426667"/>
    <w:rsid w:val="00430ED1"/>
    <w:rsid w:val="00432B60"/>
    <w:rsid w:val="00440698"/>
    <w:rsid w:val="00446EEE"/>
    <w:rsid w:val="004540E2"/>
    <w:rsid w:val="00454454"/>
    <w:rsid w:val="00462856"/>
    <w:rsid w:val="004667D1"/>
    <w:rsid w:val="00467924"/>
    <w:rsid w:val="004710F4"/>
    <w:rsid w:val="004712A5"/>
    <w:rsid w:val="00472595"/>
    <w:rsid w:val="0047266F"/>
    <w:rsid w:val="00476D6B"/>
    <w:rsid w:val="004830EE"/>
    <w:rsid w:val="00491090"/>
    <w:rsid w:val="00492C16"/>
    <w:rsid w:val="004A0678"/>
    <w:rsid w:val="004A48A3"/>
    <w:rsid w:val="004B0D92"/>
    <w:rsid w:val="004B0EC0"/>
    <w:rsid w:val="004B66F1"/>
    <w:rsid w:val="004C39A8"/>
    <w:rsid w:val="004C3CAC"/>
    <w:rsid w:val="004C3EA0"/>
    <w:rsid w:val="004C40C4"/>
    <w:rsid w:val="004C42AF"/>
    <w:rsid w:val="004C4525"/>
    <w:rsid w:val="004D0F78"/>
    <w:rsid w:val="004D2EE3"/>
    <w:rsid w:val="004D7B56"/>
    <w:rsid w:val="004E3B3D"/>
    <w:rsid w:val="004E7333"/>
    <w:rsid w:val="004F0D66"/>
    <w:rsid w:val="004F7169"/>
    <w:rsid w:val="00500D66"/>
    <w:rsid w:val="00501C06"/>
    <w:rsid w:val="005022B0"/>
    <w:rsid w:val="005037E3"/>
    <w:rsid w:val="005074B6"/>
    <w:rsid w:val="005114B1"/>
    <w:rsid w:val="00514C8E"/>
    <w:rsid w:val="005315CF"/>
    <w:rsid w:val="00531DBF"/>
    <w:rsid w:val="00541912"/>
    <w:rsid w:val="00545759"/>
    <w:rsid w:val="00545BE0"/>
    <w:rsid w:val="00545D2D"/>
    <w:rsid w:val="00546930"/>
    <w:rsid w:val="00554C6A"/>
    <w:rsid w:val="00562E85"/>
    <w:rsid w:val="0056332F"/>
    <w:rsid w:val="00565272"/>
    <w:rsid w:val="005719B3"/>
    <w:rsid w:val="0057295E"/>
    <w:rsid w:val="00580519"/>
    <w:rsid w:val="00581C39"/>
    <w:rsid w:val="005903B6"/>
    <w:rsid w:val="0059265C"/>
    <w:rsid w:val="005A0247"/>
    <w:rsid w:val="005A126E"/>
    <w:rsid w:val="005A452F"/>
    <w:rsid w:val="005A66B5"/>
    <w:rsid w:val="005A680D"/>
    <w:rsid w:val="005B140D"/>
    <w:rsid w:val="005C1FEA"/>
    <w:rsid w:val="005C3495"/>
    <w:rsid w:val="005E3DFC"/>
    <w:rsid w:val="005E5942"/>
    <w:rsid w:val="005E60AF"/>
    <w:rsid w:val="005E6C81"/>
    <w:rsid w:val="005F1818"/>
    <w:rsid w:val="005F1DEA"/>
    <w:rsid w:val="005F4D7A"/>
    <w:rsid w:val="005F6A46"/>
    <w:rsid w:val="00601447"/>
    <w:rsid w:val="00606972"/>
    <w:rsid w:val="00607FC9"/>
    <w:rsid w:val="006137B1"/>
    <w:rsid w:val="00615BAC"/>
    <w:rsid w:val="00616E05"/>
    <w:rsid w:val="00622FE1"/>
    <w:rsid w:val="0062521C"/>
    <w:rsid w:val="00625455"/>
    <w:rsid w:val="00630A2B"/>
    <w:rsid w:val="00632DC7"/>
    <w:rsid w:val="006340E3"/>
    <w:rsid w:val="00634D8B"/>
    <w:rsid w:val="006357FB"/>
    <w:rsid w:val="006406FC"/>
    <w:rsid w:val="00640E57"/>
    <w:rsid w:val="00641C1F"/>
    <w:rsid w:val="00645C89"/>
    <w:rsid w:val="00646122"/>
    <w:rsid w:val="00653E16"/>
    <w:rsid w:val="00657220"/>
    <w:rsid w:val="00657362"/>
    <w:rsid w:val="0066104B"/>
    <w:rsid w:val="00662339"/>
    <w:rsid w:val="00662CA2"/>
    <w:rsid w:val="00664725"/>
    <w:rsid w:val="006655EE"/>
    <w:rsid w:val="00667C10"/>
    <w:rsid w:val="00667EF4"/>
    <w:rsid w:val="0067066D"/>
    <w:rsid w:val="00670D99"/>
    <w:rsid w:val="00676FCA"/>
    <w:rsid w:val="00677177"/>
    <w:rsid w:val="0068612E"/>
    <w:rsid w:val="00687C92"/>
    <w:rsid w:val="0069534E"/>
    <w:rsid w:val="0069669C"/>
    <w:rsid w:val="006A1200"/>
    <w:rsid w:val="006A32D6"/>
    <w:rsid w:val="006A4F4E"/>
    <w:rsid w:val="006A6C23"/>
    <w:rsid w:val="006A72FA"/>
    <w:rsid w:val="006B14DB"/>
    <w:rsid w:val="006B21C4"/>
    <w:rsid w:val="006C4A1A"/>
    <w:rsid w:val="006D0393"/>
    <w:rsid w:val="006D1A83"/>
    <w:rsid w:val="006D5335"/>
    <w:rsid w:val="006E1CFE"/>
    <w:rsid w:val="006E3830"/>
    <w:rsid w:val="006E49CB"/>
    <w:rsid w:val="006F10C4"/>
    <w:rsid w:val="006F40E9"/>
    <w:rsid w:val="006F5603"/>
    <w:rsid w:val="006F7B87"/>
    <w:rsid w:val="00701400"/>
    <w:rsid w:val="007037CF"/>
    <w:rsid w:val="00710668"/>
    <w:rsid w:val="00712130"/>
    <w:rsid w:val="00714D9E"/>
    <w:rsid w:val="007167C0"/>
    <w:rsid w:val="00720481"/>
    <w:rsid w:val="0072474B"/>
    <w:rsid w:val="00732F9E"/>
    <w:rsid w:val="00733193"/>
    <w:rsid w:val="007340D8"/>
    <w:rsid w:val="007343E0"/>
    <w:rsid w:val="00735271"/>
    <w:rsid w:val="007430E0"/>
    <w:rsid w:val="00744DDA"/>
    <w:rsid w:val="00745E03"/>
    <w:rsid w:val="00747B21"/>
    <w:rsid w:val="007521CC"/>
    <w:rsid w:val="007561F5"/>
    <w:rsid w:val="0075732A"/>
    <w:rsid w:val="007600F8"/>
    <w:rsid w:val="00760262"/>
    <w:rsid w:val="0076310C"/>
    <w:rsid w:val="00765042"/>
    <w:rsid w:val="0076744F"/>
    <w:rsid w:val="00767BCE"/>
    <w:rsid w:val="00767EFC"/>
    <w:rsid w:val="007707DE"/>
    <w:rsid w:val="00770B5D"/>
    <w:rsid w:val="00771F03"/>
    <w:rsid w:val="007752F1"/>
    <w:rsid w:val="00776768"/>
    <w:rsid w:val="007777A6"/>
    <w:rsid w:val="0078187A"/>
    <w:rsid w:val="00794ED8"/>
    <w:rsid w:val="007A2573"/>
    <w:rsid w:val="007A4476"/>
    <w:rsid w:val="007A4ACB"/>
    <w:rsid w:val="007B106C"/>
    <w:rsid w:val="007B1A4E"/>
    <w:rsid w:val="007B3D05"/>
    <w:rsid w:val="007B5503"/>
    <w:rsid w:val="007B63C6"/>
    <w:rsid w:val="007C179C"/>
    <w:rsid w:val="007C21E3"/>
    <w:rsid w:val="007C3FD1"/>
    <w:rsid w:val="007C54F8"/>
    <w:rsid w:val="007C6BB3"/>
    <w:rsid w:val="007C6D7C"/>
    <w:rsid w:val="007D14B4"/>
    <w:rsid w:val="007D34DD"/>
    <w:rsid w:val="007D3AD7"/>
    <w:rsid w:val="007D5E48"/>
    <w:rsid w:val="007E24F6"/>
    <w:rsid w:val="007E6086"/>
    <w:rsid w:val="007F0605"/>
    <w:rsid w:val="007F728A"/>
    <w:rsid w:val="00800F64"/>
    <w:rsid w:val="00801050"/>
    <w:rsid w:val="00801EBD"/>
    <w:rsid w:val="00802F0B"/>
    <w:rsid w:val="00803690"/>
    <w:rsid w:val="00810A67"/>
    <w:rsid w:val="00810CFF"/>
    <w:rsid w:val="008202AA"/>
    <w:rsid w:val="00821138"/>
    <w:rsid w:val="00827F20"/>
    <w:rsid w:val="00833CF7"/>
    <w:rsid w:val="00834CDE"/>
    <w:rsid w:val="008403C4"/>
    <w:rsid w:val="00842464"/>
    <w:rsid w:val="0084431D"/>
    <w:rsid w:val="00845601"/>
    <w:rsid w:val="008463AF"/>
    <w:rsid w:val="00855C5C"/>
    <w:rsid w:val="008606B4"/>
    <w:rsid w:val="00861B24"/>
    <w:rsid w:val="008679B5"/>
    <w:rsid w:val="00872577"/>
    <w:rsid w:val="0087297E"/>
    <w:rsid w:val="00873312"/>
    <w:rsid w:val="008929D4"/>
    <w:rsid w:val="00892D56"/>
    <w:rsid w:val="008A0759"/>
    <w:rsid w:val="008A3C96"/>
    <w:rsid w:val="008B2A7A"/>
    <w:rsid w:val="008B4019"/>
    <w:rsid w:val="008B65C9"/>
    <w:rsid w:val="008C2D4A"/>
    <w:rsid w:val="008C758F"/>
    <w:rsid w:val="008D3900"/>
    <w:rsid w:val="008D3B45"/>
    <w:rsid w:val="008D6E1D"/>
    <w:rsid w:val="008E1084"/>
    <w:rsid w:val="008E3774"/>
    <w:rsid w:val="008E680F"/>
    <w:rsid w:val="008F39B4"/>
    <w:rsid w:val="008F4162"/>
    <w:rsid w:val="008F6ABF"/>
    <w:rsid w:val="00903E02"/>
    <w:rsid w:val="00905260"/>
    <w:rsid w:val="009064D3"/>
    <w:rsid w:val="009066F6"/>
    <w:rsid w:val="00911087"/>
    <w:rsid w:val="00911A6D"/>
    <w:rsid w:val="00911E70"/>
    <w:rsid w:val="00912B5C"/>
    <w:rsid w:val="00913175"/>
    <w:rsid w:val="00916E4E"/>
    <w:rsid w:val="00916EDB"/>
    <w:rsid w:val="00920197"/>
    <w:rsid w:val="00920861"/>
    <w:rsid w:val="00922B13"/>
    <w:rsid w:val="009242EF"/>
    <w:rsid w:val="00932291"/>
    <w:rsid w:val="00932861"/>
    <w:rsid w:val="00933353"/>
    <w:rsid w:val="0093408E"/>
    <w:rsid w:val="009449B4"/>
    <w:rsid w:val="00952DDF"/>
    <w:rsid w:val="0095505B"/>
    <w:rsid w:val="00955EA3"/>
    <w:rsid w:val="00956287"/>
    <w:rsid w:val="009610A3"/>
    <w:rsid w:val="00963B6A"/>
    <w:rsid w:val="00965E81"/>
    <w:rsid w:val="00970950"/>
    <w:rsid w:val="00977BF3"/>
    <w:rsid w:val="00981010"/>
    <w:rsid w:val="009812D4"/>
    <w:rsid w:val="0098723E"/>
    <w:rsid w:val="009920D8"/>
    <w:rsid w:val="009952F5"/>
    <w:rsid w:val="00997E90"/>
    <w:rsid w:val="009A036D"/>
    <w:rsid w:val="009A2060"/>
    <w:rsid w:val="009B38BE"/>
    <w:rsid w:val="009C1FC1"/>
    <w:rsid w:val="009C3D0F"/>
    <w:rsid w:val="009E1B19"/>
    <w:rsid w:val="009F0019"/>
    <w:rsid w:val="009F35E2"/>
    <w:rsid w:val="009F3A1E"/>
    <w:rsid w:val="009F5146"/>
    <w:rsid w:val="009F65F9"/>
    <w:rsid w:val="009F68BA"/>
    <w:rsid w:val="00A06277"/>
    <w:rsid w:val="00A079DC"/>
    <w:rsid w:val="00A111C2"/>
    <w:rsid w:val="00A2710C"/>
    <w:rsid w:val="00A338E7"/>
    <w:rsid w:val="00A35CAA"/>
    <w:rsid w:val="00A36E7F"/>
    <w:rsid w:val="00A4095D"/>
    <w:rsid w:val="00A41E65"/>
    <w:rsid w:val="00A43E0A"/>
    <w:rsid w:val="00A50A81"/>
    <w:rsid w:val="00A530C7"/>
    <w:rsid w:val="00A55F5B"/>
    <w:rsid w:val="00A578D9"/>
    <w:rsid w:val="00A60185"/>
    <w:rsid w:val="00A65966"/>
    <w:rsid w:val="00A661EA"/>
    <w:rsid w:val="00A74789"/>
    <w:rsid w:val="00A77983"/>
    <w:rsid w:val="00A830E5"/>
    <w:rsid w:val="00A87135"/>
    <w:rsid w:val="00A90B96"/>
    <w:rsid w:val="00A93280"/>
    <w:rsid w:val="00A951EA"/>
    <w:rsid w:val="00AA2548"/>
    <w:rsid w:val="00AA27F9"/>
    <w:rsid w:val="00AA311E"/>
    <w:rsid w:val="00AA58C4"/>
    <w:rsid w:val="00AA6BB6"/>
    <w:rsid w:val="00AA7003"/>
    <w:rsid w:val="00AB11C8"/>
    <w:rsid w:val="00AB4423"/>
    <w:rsid w:val="00AC0090"/>
    <w:rsid w:val="00AC08A8"/>
    <w:rsid w:val="00AC1614"/>
    <w:rsid w:val="00AC467B"/>
    <w:rsid w:val="00AD56C8"/>
    <w:rsid w:val="00AD58F2"/>
    <w:rsid w:val="00AE630F"/>
    <w:rsid w:val="00AF3141"/>
    <w:rsid w:val="00B033A8"/>
    <w:rsid w:val="00B0512A"/>
    <w:rsid w:val="00B0529F"/>
    <w:rsid w:val="00B1418B"/>
    <w:rsid w:val="00B16E10"/>
    <w:rsid w:val="00B21195"/>
    <w:rsid w:val="00B21A2F"/>
    <w:rsid w:val="00B21C46"/>
    <w:rsid w:val="00B24B22"/>
    <w:rsid w:val="00B25310"/>
    <w:rsid w:val="00B32F8F"/>
    <w:rsid w:val="00B3492A"/>
    <w:rsid w:val="00B37DB3"/>
    <w:rsid w:val="00B54DE9"/>
    <w:rsid w:val="00B553EC"/>
    <w:rsid w:val="00B55E3F"/>
    <w:rsid w:val="00B6012C"/>
    <w:rsid w:val="00B63C1E"/>
    <w:rsid w:val="00B71F60"/>
    <w:rsid w:val="00B873D1"/>
    <w:rsid w:val="00B93DD0"/>
    <w:rsid w:val="00B97732"/>
    <w:rsid w:val="00BA1B16"/>
    <w:rsid w:val="00BA1D36"/>
    <w:rsid w:val="00BA57D9"/>
    <w:rsid w:val="00BA65A8"/>
    <w:rsid w:val="00BA6D19"/>
    <w:rsid w:val="00BA7461"/>
    <w:rsid w:val="00BA7A53"/>
    <w:rsid w:val="00BA7DA9"/>
    <w:rsid w:val="00BC4215"/>
    <w:rsid w:val="00BD1A6F"/>
    <w:rsid w:val="00BD5070"/>
    <w:rsid w:val="00BE051B"/>
    <w:rsid w:val="00BE0F48"/>
    <w:rsid w:val="00BE663D"/>
    <w:rsid w:val="00BE6D3C"/>
    <w:rsid w:val="00BE73B1"/>
    <w:rsid w:val="00BE7852"/>
    <w:rsid w:val="00BF15D4"/>
    <w:rsid w:val="00BF7CEE"/>
    <w:rsid w:val="00C03880"/>
    <w:rsid w:val="00C05173"/>
    <w:rsid w:val="00C135CF"/>
    <w:rsid w:val="00C20087"/>
    <w:rsid w:val="00C2374D"/>
    <w:rsid w:val="00C24979"/>
    <w:rsid w:val="00C2683F"/>
    <w:rsid w:val="00C27A47"/>
    <w:rsid w:val="00C3184D"/>
    <w:rsid w:val="00C33408"/>
    <w:rsid w:val="00C36678"/>
    <w:rsid w:val="00C372B1"/>
    <w:rsid w:val="00C4714E"/>
    <w:rsid w:val="00C50AC2"/>
    <w:rsid w:val="00C51CCA"/>
    <w:rsid w:val="00C538E4"/>
    <w:rsid w:val="00C5504F"/>
    <w:rsid w:val="00C57B55"/>
    <w:rsid w:val="00C63376"/>
    <w:rsid w:val="00C74F97"/>
    <w:rsid w:val="00C8276E"/>
    <w:rsid w:val="00C842AC"/>
    <w:rsid w:val="00C86CCB"/>
    <w:rsid w:val="00C91F9F"/>
    <w:rsid w:val="00C946CC"/>
    <w:rsid w:val="00C96688"/>
    <w:rsid w:val="00CA01BD"/>
    <w:rsid w:val="00CA0723"/>
    <w:rsid w:val="00CB1690"/>
    <w:rsid w:val="00CB2567"/>
    <w:rsid w:val="00CC0E44"/>
    <w:rsid w:val="00CC1B41"/>
    <w:rsid w:val="00CC4365"/>
    <w:rsid w:val="00CD11B0"/>
    <w:rsid w:val="00CD2D9F"/>
    <w:rsid w:val="00CE5C2A"/>
    <w:rsid w:val="00CE6B07"/>
    <w:rsid w:val="00CE71C2"/>
    <w:rsid w:val="00CF34E9"/>
    <w:rsid w:val="00CF42D5"/>
    <w:rsid w:val="00CF4EDA"/>
    <w:rsid w:val="00CF7B39"/>
    <w:rsid w:val="00D00C8A"/>
    <w:rsid w:val="00D021CB"/>
    <w:rsid w:val="00D10F1A"/>
    <w:rsid w:val="00D116F8"/>
    <w:rsid w:val="00D14D44"/>
    <w:rsid w:val="00D16C5F"/>
    <w:rsid w:val="00D17596"/>
    <w:rsid w:val="00D21D54"/>
    <w:rsid w:val="00D22640"/>
    <w:rsid w:val="00D2475A"/>
    <w:rsid w:val="00D26D3A"/>
    <w:rsid w:val="00D42EE3"/>
    <w:rsid w:val="00D45EE3"/>
    <w:rsid w:val="00D50618"/>
    <w:rsid w:val="00D509E9"/>
    <w:rsid w:val="00D52C7B"/>
    <w:rsid w:val="00D53B1C"/>
    <w:rsid w:val="00D570B0"/>
    <w:rsid w:val="00D62FF0"/>
    <w:rsid w:val="00D65C78"/>
    <w:rsid w:val="00D83BD1"/>
    <w:rsid w:val="00DA1B12"/>
    <w:rsid w:val="00DA54C9"/>
    <w:rsid w:val="00DA6739"/>
    <w:rsid w:val="00DA6B35"/>
    <w:rsid w:val="00DA6CAE"/>
    <w:rsid w:val="00DB1A9E"/>
    <w:rsid w:val="00DB31D6"/>
    <w:rsid w:val="00DB4005"/>
    <w:rsid w:val="00DC1229"/>
    <w:rsid w:val="00DC34EB"/>
    <w:rsid w:val="00DC6D74"/>
    <w:rsid w:val="00DD0FF3"/>
    <w:rsid w:val="00DD7A6B"/>
    <w:rsid w:val="00DF1E5B"/>
    <w:rsid w:val="00DF2275"/>
    <w:rsid w:val="00DF2B4E"/>
    <w:rsid w:val="00DF3F5E"/>
    <w:rsid w:val="00DF3F9E"/>
    <w:rsid w:val="00DF5653"/>
    <w:rsid w:val="00DF5905"/>
    <w:rsid w:val="00E0046F"/>
    <w:rsid w:val="00E03D6A"/>
    <w:rsid w:val="00E0596E"/>
    <w:rsid w:val="00E064A5"/>
    <w:rsid w:val="00E06F66"/>
    <w:rsid w:val="00E07AB7"/>
    <w:rsid w:val="00E15570"/>
    <w:rsid w:val="00E20BEC"/>
    <w:rsid w:val="00E22088"/>
    <w:rsid w:val="00E35502"/>
    <w:rsid w:val="00E356E5"/>
    <w:rsid w:val="00E36F81"/>
    <w:rsid w:val="00E45765"/>
    <w:rsid w:val="00E46ACE"/>
    <w:rsid w:val="00E5043D"/>
    <w:rsid w:val="00E5098C"/>
    <w:rsid w:val="00E55267"/>
    <w:rsid w:val="00E55AB5"/>
    <w:rsid w:val="00E60213"/>
    <w:rsid w:val="00E63325"/>
    <w:rsid w:val="00E635FD"/>
    <w:rsid w:val="00E645EB"/>
    <w:rsid w:val="00E661B2"/>
    <w:rsid w:val="00E70606"/>
    <w:rsid w:val="00E74D29"/>
    <w:rsid w:val="00E83C74"/>
    <w:rsid w:val="00E83CEE"/>
    <w:rsid w:val="00E8763B"/>
    <w:rsid w:val="00E91F18"/>
    <w:rsid w:val="00E9226D"/>
    <w:rsid w:val="00E963E6"/>
    <w:rsid w:val="00E97925"/>
    <w:rsid w:val="00EA15F5"/>
    <w:rsid w:val="00EA416C"/>
    <w:rsid w:val="00EA48C9"/>
    <w:rsid w:val="00EA5941"/>
    <w:rsid w:val="00EB320A"/>
    <w:rsid w:val="00EB389F"/>
    <w:rsid w:val="00EB457E"/>
    <w:rsid w:val="00EB60CE"/>
    <w:rsid w:val="00EB78F9"/>
    <w:rsid w:val="00EB7D53"/>
    <w:rsid w:val="00EC393E"/>
    <w:rsid w:val="00EE3146"/>
    <w:rsid w:val="00EE516F"/>
    <w:rsid w:val="00EF50BB"/>
    <w:rsid w:val="00EF53FF"/>
    <w:rsid w:val="00F00192"/>
    <w:rsid w:val="00F01DF6"/>
    <w:rsid w:val="00F0340D"/>
    <w:rsid w:val="00F059A6"/>
    <w:rsid w:val="00F05F3A"/>
    <w:rsid w:val="00F14829"/>
    <w:rsid w:val="00F163AD"/>
    <w:rsid w:val="00F16689"/>
    <w:rsid w:val="00F23756"/>
    <w:rsid w:val="00F2523A"/>
    <w:rsid w:val="00F25FFA"/>
    <w:rsid w:val="00F310D2"/>
    <w:rsid w:val="00F3155A"/>
    <w:rsid w:val="00F34FAB"/>
    <w:rsid w:val="00F36840"/>
    <w:rsid w:val="00F36F3D"/>
    <w:rsid w:val="00F4533A"/>
    <w:rsid w:val="00F477BD"/>
    <w:rsid w:val="00F53491"/>
    <w:rsid w:val="00F54362"/>
    <w:rsid w:val="00F62968"/>
    <w:rsid w:val="00F64D6E"/>
    <w:rsid w:val="00F65A1C"/>
    <w:rsid w:val="00F66F50"/>
    <w:rsid w:val="00F74590"/>
    <w:rsid w:val="00F80F29"/>
    <w:rsid w:val="00F82FF8"/>
    <w:rsid w:val="00F8330D"/>
    <w:rsid w:val="00F84305"/>
    <w:rsid w:val="00F8485C"/>
    <w:rsid w:val="00F87149"/>
    <w:rsid w:val="00F87FFE"/>
    <w:rsid w:val="00F954C9"/>
    <w:rsid w:val="00F96FBA"/>
    <w:rsid w:val="00FA405F"/>
    <w:rsid w:val="00FA4CF0"/>
    <w:rsid w:val="00FA5E16"/>
    <w:rsid w:val="00FA5E45"/>
    <w:rsid w:val="00FA61AA"/>
    <w:rsid w:val="00FA69A4"/>
    <w:rsid w:val="00FB0BBB"/>
    <w:rsid w:val="00FB1279"/>
    <w:rsid w:val="00FB1495"/>
    <w:rsid w:val="00FB471D"/>
    <w:rsid w:val="00FD1694"/>
    <w:rsid w:val="00FD7636"/>
    <w:rsid w:val="00FD76A3"/>
    <w:rsid w:val="00FE121C"/>
    <w:rsid w:val="00FE2F77"/>
    <w:rsid w:val="00FE3229"/>
    <w:rsid w:val="00FE74C3"/>
    <w:rsid w:val="00FF215C"/>
    <w:rsid w:val="00FF47A9"/>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BBB7B"/>
  <w15:docId w15:val="{CEE02242-830E-49DB-836E-88AF35CE2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AF7"/>
    <w:pPr>
      <w:spacing w:before="60" w:after="60"/>
    </w:pPr>
    <w:rPr>
      <w:rFonts w:cs="Arial"/>
      <w:sz w:val="18"/>
      <w:szCs w:val="18"/>
      <w:lang w:eastAsia="en-US"/>
    </w:rPr>
  </w:style>
  <w:style w:type="paragraph" w:styleId="Heading1">
    <w:name w:val="heading 1"/>
    <w:basedOn w:val="Normal"/>
    <w:next w:val="Normal"/>
    <w:link w:val="Heading1Char"/>
    <w:qFormat/>
    <w:rsid w:val="00144823"/>
    <w:pPr>
      <w:keepNext/>
      <w:spacing w:before="0" w:after="200" w:line="276" w:lineRule="auto"/>
      <w:outlineLvl w:val="0"/>
    </w:pPr>
    <w:rPr>
      <w:b/>
      <w:caps/>
      <w:sz w:val="22"/>
      <w:szCs w:val="22"/>
    </w:rPr>
  </w:style>
  <w:style w:type="paragraph" w:styleId="Heading2">
    <w:name w:val="heading 2"/>
    <w:basedOn w:val="Normal"/>
    <w:next w:val="Normal"/>
    <w:link w:val="Heading2Char"/>
    <w:uiPriority w:val="9"/>
    <w:qFormat/>
    <w:rsid w:val="00AE630F"/>
    <w:pPr>
      <w:outlineLvl w:val="1"/>
    </w:pPr>
    <w:rPr>
      <w:b/>
      <w:sz w:val="22"/>
      <w:szCs w:val="22"/>
    </w:rPr>
  </w:style>
  <w:style w:type="paragraph" w:styleId="Heading3">
    <w:name w:val="heading 3"/>
    <w:basedOn w:val="Normal"/>
    <w:next w:val="Normal"/>
    <w:link w:val="Heading3Char"/>
    <w:qFormat/>
    <w:rsid w:val="000E31C1"/>
    <w:pPr>
      <w:keepNext/>
      <w:outlineLvl w:val="2"/>
    </w:pPr>
    <w:rPr>
      <w:b/>
      <w:i/>
    </w:rPr>
  </w:style>
  <w:style w:type="paragraph" w:styleId="Heading4">
    <w:name w:val="heading 4"/>
    <w:basedOn w:val="Normal"/>
    <w:next w:val="Normal"/>
    <w:link w:val="Heading4Char"/>
    <w:qFormat/>
    <w:rsid w:val="000E31C1"/>
    <w:pPr>
      <w:keepNext/>
      <w:outlineLvl w:val="3"/>
    </w:pPr>
    <w:rPr>
      <w:i/>
    </w:rPr>
  </w:style>
  <w:style w:type="paragraph" w:styleId="Heading5">
    <w:name w:val="heading 5"/>
    <w:basedOn w:val="Normal"/>
    <w:next w:val="Normal"/>
    <w:link w:val="Heading5Char"/>
    <w:uiPriority w:val="9"/>
    <w:unhideWhenUsed/>
    <w:rsid w:val="000E1504"/>
    <w:pPr>
      <w:keepNext/>
      <w:spacing w:after="0"/>
      <w:outlineLvl w:val="4"/>
    </w:pPr>
    <w:rPr>
      <w:u w:val="single"/>
    </w:rPr>
  </w:style>
  <w:style w:type="paragraph" w:styleId="Heading6">
    <w:name w:val="heading 6"/>
    <w:basedOn w:val="Normal"/>
    <w:next w:val="Normal"/>
    <w:link w:val="Heading6Char"/>
    <w:qFormat/>
    <w:rsid w:val="00B6012C"/>
    <w:pPr>
      <w:spacing w:before="24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F5AF7"/>
    <w:pPr>
      <w:pBdr>
        <w:bottom w:val="single" w:sz="4" w:space="1" w:color="auto"/>
      </w:pBdr>
      <w:tabs>
        <w:tab w:val="center" w:pos="4513"/>
        <w:tab w:val="right" w:pos="9026"/>
      </w:tabs>
      <w:spacing w:after="120"/>
      <w:jc w:val="right"/>
    </w:pPr>
    <w:rPr>
      <w:sz w:val="16"/>
    </w:rPr>
  </w:style>
  <w:style w:type="character" w:customStyle="1" w:styleId="HeaderChar">
    <w:name w:val="Header Char"/>
    <w:basedOn w:val="DefaultParagraphFont"/>
    <w:link w:val="Header"/>
    <w:rsid w:val="002F5AF7"/>
    <w:rPr>
      <w:rFonts w:cs="Arial"/>
      <w:sz w:val="16"/>
      <w:szCs w:val="18"/>
      <w:lang w:eastAsia="en-US"/>
    </w:rPr>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144823"/>
    <w:rPr>
      <w:rFonts w:cs="Arial"/>
      <w:b/>
      <w:caps/>
      <w:sz w:val="22"/>
      <w:szCs w:val="22"/>
      <w:lang w:eastAsia="en-US"/>
    </w:rPr>
  </w:style>
  <w:style w:type="character" w:customStyle="1" w:styleId="Heading2Char">
    <w:name w:val="Heading 2 Char"/>
    <w:basedOn w:val="DefaultParagraphFont"/>
    <w:link w:val="Heading2"/>
    <w:uiPriority w:val="9"/>
    <w:rsid w:val="00AE630F"/>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4D0F78"/>
    <w:pPr>
      <w:numPr>
        <w:numId w:val="35"/>
      </w:numPr>
      <w:ind w:left="357" w:hanging="357"/>
    </w:pPr>
    <w:rPr>
      <w:sz w:val="20"/>
    </w:r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olor w:val="FF0000"/>
      <w:sz w:val="28"/>
      <w:szCs w:val="28"/>
      <w:lang w:eastAsia="en-AU"/>
    </w:rPr>
  </w:style>
  <w:style w:type="paragraph" w:styleId="ListParagraph">
    <w:name w:val="List Paragraph"/>
    <w:basedOn w:val="Normal"/>
    <w:link w:val="ListParagraphChar"/>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354DF4"/>
    <w:pPr>
      <w:ind w:left="720" w:hanging="720"/>
    </w:pPr>
    <w:rPr>
      <w:sz w:val="20"/>
      <w:szCs w:val="20"/>
    </w:rPr>
  </w:style>
  <w:style w:type="paragraph" w:styleId="ListNumber2">
    <w:name w:val="List Number 2"/>
    <w:basedOn w:val="Normal"/>
    <w:uiPriority w:val="99"/>
    <w:rsid w:val="00C91F9F"/>
    <w:pPr>
      <w:ind w:left="918" w:hanging="720"/>
    </w:pPr>
    <w:rPr>
      <w:sz w:val="20"/>
      <w:szCs w:val="20"/>
    </w:rPr>
  </w:style>
  <w:style w:type="paragraph" w:styleId="ListNumber3">
    <w:name w:val="List Number 3"/>
    <w:basedOn w:val="Normal"/>
    <w:uiPriority w:val="99"/>
    <w:rsid w:val="00C91F9F"/>
    <w:rPr>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ind w:left="357" w:hanging="357"/>
    </w:pPr>
    <w:rPr>
      <w:rFonts w:ascii="Times New Roman" w:eastAsia="Times New Roman" w:hAnsi="Times New Roman"/>
      <w:szCs w:val="20"/>
    </w:rPr>
  </w:style>
  <w:style w:type="paragraph" w:styleId="BodyText2">
    <w:name w:val="Body Text 2"/>
    <w:basedOn w:val="Normal"/>
    <w:link w:val="BodyText2Char"/>
    <w:rsid w:val="00634D8B"/>
    <w:rPr>
      <w:b/>
      <w:sz w:val="20"/>
      <w:szCs w:val="20"/>
    </w:rPr>
  </w:style>
  <w:style w:type="character" w:customStyle="1" w:styleId="BodyText2Char">
    <w:name w:val="Body Text 2 Char"/>
    <w:basedOn w:val="DefaultParagraphFont"/>
    <w:link w:val="BodyText2"/>
    <w:rsid w:val="00634D8B"/>
    <w:rPr>
      <w:rFonts w:cs="Arial"/>
      <w:b/>
      <w:lang w:eastAsia="en-US"/>
    </w:rPr>
  </w:style>
  <w:style w:type="paragraph" w:styleId="PlainText">
    <w:name w:val="Plain Text"/>
    <w:basedOn w:val="Normal"/>
    <w:link w:val="PlainTextChar"/>
    <w:rsid w:val="00B6012C"/>
    <w:pPr>
      <w:autoSpaceDE w:val="0"/>
      <w:autoSpaceDN w:val="0"/>
      <w:spacing w:after="0"/>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customStyle="1" w:styleId="ListParagraphChar">
    <w:name w:val="List Paragraph Char"/>
    <w:link w:val="ListParagraph"/>
    <w:uiPriority w:val="34"/>
    <w:rsid w:val="009C1FC1"/>
    <w:rPr>
      <w:rFonts w:cs="Arial"/>
      <w:sz w:val="18"/>
      <w:szCs w:val="18"/>
      <w:lang w:eastAsia="en-U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176CE1"/>
    <w:rPr>
      <w:bCs/>
    </w:rPr>
  </w:style>
  <w:style w:type="paragraph" w:styleId="TOC1">
    <w:name w:val="toc 1"/>
    <w:basedOn w:val="Normal"/>
    <w:next w:val="Normal"/>
    <w:autoRedefine/>
    <w:uiPriority w:val="39"/>
    <w:unhideWhenUsed/>
    <w:rsid w:val="00B6012C"/>
    <w:pPr>
      <w:tabs>
        <w:tab w:val="right" w:leader="dot" w:pos="8302"/>
      </w:tabs>
      <w:spacing w:after="100"/>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pPr>
    <w:rPr>
      <w:rFonts w:ascii="Times New Roman" w:eastAsia="Times New Roman" w:hAnsi="Times New Roman"/>
      <w:sz w:val="24"/>
      <w:szCs w:val="24"/>
      <w:lang w:eastAsia="en-AU"/>
    </w:rPr>
  </w:style>
  <w:style w:type="character" w:customStyle="1" w:styleId="Heading5Char">
    <w:name w:val="Heading 5 Char"/>
    <w:basedOn w:val="DefaultParagraphFont"/>
    <w:link w:val="Heading5"/>
    <w:uiPriority w:val="9"/>
    <w:rsid w:val="000E1504"/>
    <w:rPr>
      <w:rFonts w:cs="Arial"/>
      <w:sz w:val="18"/>
      <w:szCs w:val="18"/>
      <w:u w:val="single"/>
      <w:lang w:eastAsia="en-US"/>
    </w:rPr>
  </w:style>
  <w:style w:type="paragraph" w:styleId="Revision">
    <w:name w:val="Revision"/>
    <w:hidden/>
    <w:uiPriority w:val="99"/>
    <w:semiHidden/>
    <w:rsid w:val="00E645EB"/>
    <w:rPr>
      <w:sz w:val="22"/>
      <w:szCs w:val="22"/>
      <w:lang w:eastAsia="en-US"/>
    </w:rPr>
  </w:style>
  <w:style w:type="paragraph" w:styleId="Title">
    <w:name w:val="Title"/>
    <w:basedOn w:val="Normal"/>
    <w:next w:val="Normal"/>
    <w:link w:val="TitleChar"/>
    <w:uiPriority w:val="10"/>
    <w:qFormat/>
    <w:rsid w:val="00A74789"/>
    <w:pPr>
      <w:spacing w:after="0"/>
      <w:jc w:val="center"/>
    </w:pPr>
    <w:rPr>
      <w:b/>
      <w:sz w:val="24"/>
      <w:szCs w:val="24"/>
    </w:rPr>
  </w:style>
  <w:style w:type="character" w:customStyle="1" w:styleId="TitleChar">
    <w:name w:val="Title Char"/>
    <w:basedOn w:val="DefaultParagraphFont"/>
    <w:link w:val="Title"/>
    <w:uiPriority w:val="10"/>
    <w:rsid w:val="00A74789"/>
    <w:rPr>
      <w:rFonts w:cs="Arial"/>
      <w:b/>
      <w:sz w:val="24"/>
      <w:szCs w:val="24"/>
      <w:lang w:eastAsia="en-US"/>
    </w:rPr>
  </w:style>
  <w:style w:type="character" w:styleId="FollowedHyperlink">
    <w:name w:val="FollowedHyperlink"/>
    <w:basedOn w:val="DefaultParagraphFont"/>
    <w:uiPriority w:val="99"/>
    <w:semiHidden/>
    <w:unhideWhenUsed/>
    <w:rsid w:val="001D31A2"/>
    <w:rPr>
      <w:color w:val="800080" w:themeColor="followedHyperlink"/>
      <w:u w:val="single"/>
    </w:rPr>
  </w:style>
  <w:style w:type="paragraph" w:styleId="TOC2">
    <w:name w:val="toc 2"/>
    <w:basedOn w:val="Normal"/>
    <w:next w:val="Normal"/>
    <w:autoRedefine/>
    <w:uiPriority w:val="39"/>
    <w:unhideWhenUsed/>
    <w:rsid w:val="00E22088"/>
    <w:pPr>
      <w:spacing w:after="100"/>
      <w:ind w:left="180"/>
    </w:pPr>
  </w:style>
  <w:style w:type="paragraph" w:customStyle="1" w:styleId="Stylea">
    <w:name w:val="Style (a)"/>
    <w:basedOn w:val="Normal"/>
    <w:qFormat/>
    <w:rsid w:val="004D0F78"/>
    <w:pPr>
      <w:numPr>
        <w:numId w:val="39"/>
      </w:numPr>
      <w:spacing w:before="0" w:after="0"/>
      <w:ind w:left="714" w:hanging="357"/>
    </w:pPr>
    <w:rPr>
      <w:rFonts w:ascii="Times New Roman" w:eastAsia="Times New Roman" w:hAnsi="Times New Roman" w:cs="Times New Roman"/>
      <w:snapToGrid w:val="0"/>
      <w:color w:val="FF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E7A4F16E.dotm</Template>
  <TotalTime>1</TotalTime>
  <Pages>22</Pages>
  <Words>7370</Words>
  <Characters>42015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Victorian Abalone Fishery</dc:title>
  <dc:creator>Department of the Environment and Energy</dc:creator>
  <cp:lastModifiedBy>Durack, Bec</cp:lastModifiedBy>
  <cp:revision>2</cp:revision>
  <dcterms:created xsi:type="dcterms:W3CDTF">2018-06-14T05:29:00Z</dcterms:created>
  <dcterms:modified xsi:type="dcterms:W3CDTF">2018-06-14T05:29:00Z</dcterms:modified>
</cp:coreProperties>
</file>