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6C1572C5" w:rsidR="00860E65" w:rsidRPr="003A6857" w:rsidRDefault="003D0CF2" w:rsidP="00860E65">
      <w:pPr>
        <w:pStyle w:val="Title"/>
        <w:rPr>
          <w:rFonts w:ascii="Arial" w:hAnsi="Arial" w:cs="Arial"/>
          <w:sz w:val="24"/>
          <w:szCs w:val="24"/>
          <w:lang w:val="en-US"/>
        </w:rPr>
      </w:pPr>
      <w:r w:rsidRPr="003D0CF2">
        <w:rPr>
          <w:rFonts w:ascii="Arial" w:hAnsi="Arial" w:cs="Arial"/>
          <w:i/>
          <w:iCs/>
          <w:sz w:val="24"/>
          <w:szCs w:val="24"/>
        </w:rPr>
        <w:t xml:space="preserve">Dasyornis longirostris </w:t>
      </w:r>
      <w:r w:rsidR="00860E65" w:rsidRPr="003A6857">
        <w:rPr>
          <w:rFonts w:ascii="Arial" w:hAnsi="Arial" w:cs="Arial"/>
          <w:iCs/>
          <w:sz w:val="24"/>
          <w:szCs w:val="24"/>
        </w:rPr>
        <w:t>(</w:t>
      </w:r>
      <w:r>
        <w:rPr>
          <w:rFonts w:ascii="Arial" w:hAnsi="Arial" w:cs="Arial"/>
          <w:iCs/>
          <w:sz w:val="24"/>
          <w:szCs w:val="24"/>
        </w:rPr>
        <w:t>western b</w:t>
      </w:r>
      <w:r w:rsidRPr="003D0CF2">
        <w:rPr>
          <w:rFonts w:ascii="Arial" w:hAnsi="Arial" w:cs="Arial"/>
          <w:iCs/>
          <w:sz w:val="24"/>
          <w:szCs w:val="24"/>
        </w:rPr>
        <w:t>ristlebird</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your view</w:t>
      </w:r>
      <w:bookmarkStart w:id="0" w:name="_GoBack"/>
      <w:bookmarkEnd w:id="0"/>
      <w:r w:rsidR="0035614B">
        <w:rPr>
          <w:rFonts w:ascii="Arial" w:hAnsi="Arial" w:cs="Arial"/>
          <w:sz w:val="22"/>
          <w:szCs w:val="22"/>
        </w:rPr>
        <w:t xml:space="preserve">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40D25094"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3D0CF2" w:rsidRPr="003D0CF2">
        <w:rPr>
          <w:rFonts w:ascii="Arial" w:hAnsi="Arial" w:cs="Arial"/>
          <w:i/>
          <w:iCs/>
          <w:sz w:val="22"/>
          <w:szCs w:val="22"/>
        </w:rPr>
        <w:t xml:space="preserve">Dasyornis longirostris </w:t>
      </w:r>
      <w:r w:rsidR="003D0CF2" w:rsidRPr="003D0CF2">
        <w:rPr>
          <w:rFonts w:ascii="Arial" w:hAnsi="Arial" w:cs="Arial"/>
          <w:iCs/>
          <w:sz w:val="22"/>
          <w:szCs w:val="22"/>
        </w:rPr>
        <w:t>(western bristlebird)</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w:t>
      </w:r>
      <w:r w:rsidR="0035614B" w:rsidRPr="00146333">
        <w:rPr>
          <w:rFonts w:ascii="Arial" w:hAnsi="Arial" w:cs="Arial"/>
          <w:sz w:val="22"/>
          <w:szCs w:val="22"/>
        </w:rPr>
        <w:t xml:space="preserve">in the </w:t>
      </w:r>
      <w:r w:rsidR="003D0CF2" w:rsidRPr="00146333">
        <w:rPr>
          <w:rFonts w:ascii="Arial" w:hAnsi="Arial" w:cs="Arial"/>
          <w:sz w:val="22"/>
          <w:szCs w:val="22"/>
        </w:rPr>
        <w:t>Endangered</w:t>
      </w:r>
      <w:r w:rsidR="0035614B" w:rsidRPr="00146333">
        <w:rPr>
          <w:rFonts w:ascii="Arial" w:hAnsi="Arial" w:cs="Arial"/>
          <w:sz w:val="22"/>
          <w:szCs w:val="22"/>
        </w:rPr>
        <w:t xml:space="preserve"> category</w:t>
      </w:r>
      <w:r w:rsidRPr="00146333">
        <w:rPr>
          <w:rFonts w:ascii="Arial" w:hAnsi="Arial" w:cs="Arial"/>
          <w:sz w:val="22"/>
          <w:szCs w:val="22"/>
        </w:rPr>
        <w:t>; and</w:t>
      </w:r>
      <w:r>
        <w:rPr>
          <w:rFonts w:ascii="Arial" w:hAnsi="Arial" w:cs="Arial"/>
          <w:sz w:val="22"/>
          <w:szCs w:val="22"/>
        </w:rPr>
        <w:t xml:space="preserve">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1AAD0667"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7D7370">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5F6A0FE3"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1590D1D" w14:textId="67F1BA44"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754F49">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B61A10C"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w:t>
      </w:r>
      <w:r w:rsidRPr="005439F0">
        <w:rPr>
          <w:rFonts w:ascii="Arial" w:hAnsi="Arial" w:cs="Arial"/>
          <w:b/>
          <w:sz w:val="22"/>
          <w:szCs w:val="22"/>
        </w:rPr>
        <w:t xml:space="preserve">by </w:t>
      </w:r>
      <w:r w:rsidR="00584F47">
        <w:rPr>
          <w:rFonts w:ascii="Arial" w:hAnsi="Arial" w:cs="Arial"/>
          <w:b/>
          <w:sz w:val="22"/>
          <w:szCs w:val="22"/>
        </w:rPr>
        <w:t>19</w:t>
      </w:r>
      <w:r w:rsidR="005439F0" w:rsidRPr="005439F0">
        <w:rPr>
          <w:rFonts w:ascii="Arial" w:hAnsi="Arial" w:cs="Arial"/>
          <w:b/>
          <w:sz w:val="22"/>
          <w:szCs w:val="22"/>
        </w:rPr>
        <w:t xml:space="preserve"> May</w:t>
      </w:r>
      <w:r w:rsidR="005439F0">
        <w:rPr>
          <w:rFonts w:ascii="Arial" w:hAnsi="Arial" w:cs="Arial"/>
          <w:b/>
          <w:sz w:val="22"/>
          <w:szCs w:val="22"/>
        </w:rPr>
        <w:t xml:space="preserve"> 2017</w:t>
      </w:r>
      <w:r w:rsidRPr="005439F0">
        <w:rPr>
          <w:rFonts w:ascii="Arial" w:hAnsi="Arial" w:cs="Arial"/>
          <w:color w:val="000000"/>
          <w:sz w:val="22"/>
          <w:szCs w:val="22"/>
        </w:rPr>
        <w:t>.</w:t>
      </w:r>
    </w:p>
    <w:tbl>
      <w:tblPr>
        <w:tblW w:w="9854" w:type="dxa"/>
        <w:tblLayout w:type="fixed"/>
        <w:tblLook w:val="04A0" w:firstRow="1" w:lastRow="0" w:firstColumn="1" w:lastColumn="0" w:noHBand="0" w:noVBand="1"/>
      </w:tblPr>
      <w:tblGrid>
        <w:gridCol w:w="8926"/>
        <w:gridCol w:w="928"/>
      </w:tblGrid>
      <w:tr w:rsidR="00860E65" w:rsidRPr="00CE5A35" w14:paraId="71590D24" w14:textId="77777777" w:rsidTr="00B33595">
        <w:tc>
          <w:tcPr>
            <w:tcW w:w="8926"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928"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B33595">
            <w:pPr>
              <w:jc w:val="cente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B33595">
        <w:tc>
          <w:tcPr>
            <w:tcW w:w="8926"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928" w:type="dxa"/>
            <w:tcBorders>
              <w:top w:val="single" w:sz="4" w:space="0" w:color="auto"/>
              <w:left w:val="single" w:sz="4" w:space="0" w:color="auto"/>
              <w:bottom w:val="single" w:sz="4" w:space="0" w:color="auto"/>
              <w:right w:val="single" w:sz="4" w:space="0" w:color="auto"/>
            </w:tcBorders>
          </w:tcPr>
          <w:p w14:paraId="71590D26" w14:textId="53514709" w:rsidR="00860E65" w:rsidRPr="00AE557F" w:rsidRDefault="00B33595" w:rsidP="00B33595">
            <w:pPr>
              <w:jc w:val="center"/>
              <w:rPr>
                <w:rFonts w:ascii="Arial" w:hAnsi="Arial" w:cs="Arial"/>
                <w:sz w:val="22"/>
                <w:szCs w:val="22"/>
              </w:rPr>
            </w:pPr>
            <w:r>
              <w:rPr>
                <w:rFonts w:ascii="Arial" w:hAnsi="Arial" w:cs="Arial"/>
                <w:sz w:val="22"/>
                <w:szCs w:val="22"/>
              </w:rPr>
              <w:t>2</w:t>
            </w:r>
          </w:p>
        </w:tc>
      </w:tr>
      <w:tr w:rsidR="00860E65" w:rsidRPr="00CE5A35" w14:paraId="71590D2A" w14:textId="77777777" w:rsidTr="00B33595">
        <w:tc>
          <w:tcPr>
            <w:tcW w:w="8926"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928" w:type="dxa"/>
            <w:tcBorders>
              <w:top w:val="single" w:sz="4" w:space="0" w:color="auto"/>
              <w:left w:val="single" w:sz="4" w:space="0" w:color="auto"/>
              <w:bottom w:val="single" w:sz="4" w:space="0" w:color="auto"/>
              <w:right w:val="single" w:sz="4" w:space="0" w:color="auto"/>
            </w:tcBorders>
          </w:tcPr>
          <w:p w14:paraId="71590D29" w14:textId="25A23023" w:rsidR="00860E65" w:rsidRPr="00AE557F" w:rsidRDefault="00B33595" w:rsidP="00B33595">
            <w:pPr>
              <w:jc w:val="center"/>
              <w:rPr>
                <w:rFonts w:ascii="Arial" w:hAnsi="Arial" w:cs="Arial"/>
                <w:sz w:val="22"/>
                <w:szCs w:val="22"/>
              </w:rPr>
            </w:pPr>
            <w:r>
              <w:rPr>
                <w:rFonts w:ascii="Arial" w:hAnsi="Arial" w:cs="Arial"/>
                <w:sz w:val="22"/>
                <w:szCs w:val="22"/>
              </w:rPr>
              <w:t>2</w:t>
            </w:r>
          </w:p>
        </w:tc>
      </w:tr>
      <w:tr w:rsidR="00860E65" w:rsidRPr="00CE5A35" w14:paraId="71590D2D" w14:textId="77777777" w:rsidTr="00B33595">
        <w:tc>
          <w:tcPr>
            <w:tcW w:w="8926"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928" w:type="dxa"/>
            <w:tcBorders>
              <w:top w:val="single" w:sz="4" w:space="0" w:color="auto"/>
              <w:left w:val="single" w:sz="4" w:space="0" w:color="auto"/>
              <w:bottom w:val="single" w:sz="4" w:space="0" w:color="auto"/>
              <w:right w:val="single" w:sz="4" w:space="0" w:color="auto"/>
            </w:tcBorders>
          </w:tcPr>
          <w:p w14:paraId="71590D2C" w14:textId="14DF9F0D" w:rsidR="00860E65" w:rsidRPr="00AE557F" w:rsidRDefault="00B33595" w:rsidP="00B33595">
            <w:pPr>
              <w:jc w:val="center"/>
              <w:rPr>
                <w:rFonts w:ascii="Arial" w:hAnsi="Arial" w:cs="Arial"/>
                <w:sz w:val="22"/>
                <w:szCs w:val="22"/>
              </w:rPr>
            </w:pPr>
            <w:r>
              <w:rPr>
                <w:rFonts w:ascii="Arial" w:hAnsi="Arial" w:cs="Arial"/>
                <w:sz w:val="22"/>
                <w:szCs w:val="22"/>
              </w:rPr>
              <w:t>3</w:t>
            </w:r>
          </w:p>
        </w:tc>
      </w:tr>
      <w:tr w:rsidR="00860E65" w:rsidRPr="00CE5A35" w14:paraId="71590D30" w14:textId="77777777" w:rsidTr="00B33595">
        <w:tc>
          <w:tcPr>
            <w:tcW w:w="8926"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928" w:type="dxa"/>
            <w:tcBorders>
              <w:top w:val="single" w:sz="4" w:space="0" w:color="auto"/>
              <w:left w:val="single" w:sz="4" w:space="0" w:color="auto"/>
              <w:bottom w:val="single" w:sz="4" w:space="0" w:color="auto"/>
              <w:right w:val="single" w:sz="4" w:space="0" w:color="auto"/>
            </w:tcBorders>
          </w:tcPr>
          <w:p w14:paraId="71590D2F" w14:textId="5681694B" w:rsidR="00860E65" w:rsidRPr="00B33595" w:rsidRDefault="00754F49" w:rsidP="00B33595">
            <w:pPr>
              <w:jc w:val="center"/>
              <w:rPr>
                <w:rFonts w:ascii="Arial" w:hAnsi="Arial" w:cs="Arial"/>
                <w:sz w:val="22"/>
                <w:szCs w:val="22"/>
              </w:rPr>
            </w:pPr>
            <w:r>
              <w:rPr>
                <w:rFonts w:ascii="Arial" w:hAnsi="Arial" w:cs="Arial"/>
                <w:sz w:val="22"/>
                <w:szCs w:val="22"/>
              </w:rPr>
              <w:t>8</w:t>
            </w:r>
          </w:p>
        </w:tc>
      </w:tr>
      <w:tr w:rsidR="00860E65" w:rsidRPr="00CE5A35" w14:paraId="71590D33" w14:textId="77777777" w:rsidTr="00B33595">
        <w:tc>
          <w:tcPr>
            <w:tcW w:w="8926" w:type="dxa"/>
            <w:tcBorders>
              <w:top w:val="single" w:sz="4" w:space="0" w:color="auto"/>
              <w:left w:val="single" w:sz="4" w:space="0" w:color="auto"/>
              <w:bottom w:val="single" w:sz="4" w:space="0" w:color="auto"/>
              <w:right w:val="single" w:sz="4" w:space="0" w:color="auto"/>
            </w:tcBorders>
          </w:tcPr>
          <w:p w14:paraId="71590D31" w14:textId="540B3703" w:rsidR="00860E65" w:rsidRPr="00AE557F" w:rsidRDefault="00B33595" w:rsidP="00860E65">
            <w:pPr>
              <w:rPr>
                <w:rFonts w:ascii="Arial" w:hAnsi="Arial" w:cs="Arial"/>
                <w:sz w:val="22"/>
                <w:szCs w:val="22"/>
              </w:rPr>
            </w:pPr>
            <w:r w:rsidRPr="00AE557F">
              <w:rPr>
                <w:rFonts w:ascii="Arial" w:hAnsi="Arial" w:cs="Arial"/>
                <w:sz w:val="22"/>
                <w:szCs w:val="22"/>
              </w:rPr>
              <w:t>Collective list of questions – your views</w:t>
            </w:r>
          </w:p>
        </w:tc>
        <w:tc>
          <w:tcPr>
            <w:tcW w:w="928" w:type="dxa"/>
            <w:tcBorders>
              <w:top w:val="single" w:sz="4" w:space="0" w:color="auto"/>
              <w:left w:val="single" w:sz="4" w:space="0" w:color="auto"/>
              <w:bottom w:val="single" w:sz="4" w:space="0" w:color="auto"/>
              <w:right w:val="single" w:sz="4" w:space="0" w:color="auto"/>
            </w:tcBorders>
          </w:tcPr>
          <w:p w14:paraId="71590D32" w14:textId="2535E84F" w:rsidR="00860E65" w:rsidRPr="00B33595" w:rsidRDefault="00754F49" w:rsidP="00B33595">
            <w:pPr>
              <w:jc w:val="center"/>
              <w:rPr>
                <w:rFonts w:ascii="Arial" w:hAnsi="Arial" w:cs="Arial"/>
                <w:sz w:val="22"/>
                <w:szCs w:val="22"/>
              </w:rPr>
            </w:pPr>
            <w:r>
              <w:rPr>
                <w:rFonts w:ascii="Arial" w:hAnsi="Arial" w:cs="Arial"/>
                <w:sz w:val="22"/>
                <w:szCs w:val="22"/>
              </w:rPr>
              <w:t>10</w:t>
            </w:r>
          </w:p>
        </w:tc>
      </w:tr>
      <w:tr w:rsidR="00860E65" w:rsidRPr="00CE5A35" w14:paraId="71590D36" w14:textId="77777777" w:rsidTr="00B33595">
        <w:tc>
          <w:tcPr>
            <w:tcW w:w="8926" w:type="dxa"/>
            <w:tcBorders>
              <w:top w:val="single" w:sz="4" w:space="0" w:color="auto"/>
              <w:left w:val="single" w:sz="4" w:space="0" w:color="auto"/>
              <w:bottom w:val="single" w:sz="4" w:space="0" w:color="auto"/>
              <w:right w:val="single" w:sz="4" w:space="0" w:color="auto"/>
            </w:tcBorders>
          </w:tcPr>
          <w:p w14:paraId="71590D34" w14:textId="325A4216" w:rsidR="00860E65" w:rsidRPr="00AE557F" w:rsidRDefault="00B33595" w:rsidP="00860E65">
            <w:pPr>
              <w:rPr>
                <w:rFonts w:ascii="Arial" w:hAnsi="Arial" w:cs="Arial"/>
                <w:sz w:val="22"/>
                <w:szCs w:val="22"/>
              </w:rPr>
            </w:pPr>
            <w:r w:rsidRPr="00AE557F">
              <w:rPr>
                <w:rFonts w:ascii="Arial" w:hAnsi="Arial" w:cs="Arial"/>
                <w:sz w:val="22"/>
                <w:szCs w:val="22"/>
              </w:rPr>
              <w:t>References cited</w:t>
            </w:r>
          </w:p>
        </w:tc>
        <w:tc>
          <w:tcPr>
            <w:tcW w:w="928" w:type="dxa"/>
            <w:tcBorders>
              <w:top w:val="single" w:sz="4" w:space="0" w:color="auto"/>
              <w:left w:val="single" w:sz="4" w:space="0" w:color="auto"/>
              <w:bottom w:val="single" w:sz="4" w:space="0" w:color="auto"/>
              <w:right w:val="single" w:sz="4" w:space="0" w:color="auto"/>
            </w:tcBorders>
          </w:tcPr>
          <w:p w14:paraId="71590D35" w14:textId="21BA560A" w:rsidR="00860E65" w:rsidRPr="00B33595" w:rsidRDefault="00A62664" w:rsidP="00B33595">
            <w:pPr>
              <w:jc w:val="center"/>
              <w:rPr>
                <w:rFonts w:ascii="Arial" w:hAnsi="Arial" w:cs="Arial"/>
                <w:sz w:val="22"/>
                <w:szCs w:val="22"/>
              </w:rPr>
            </w:pPr>
            <w:r>
              <w:rPr>
                <w:rFonts w:ascii="Arial" w:hAnsi="Arial" w:cs="Arial"/>
                <w:sz w:val="22"/>
                <w:szCs w:val="22"/>
              </w:rPr>
              <w:t>1</w:t>
            </w:r>
            <w:r w:rsidR="00754F49">
              <w:rPr>
                <w:rFonts w:ascii="Arial" w:hAnsi="Arial" w:cs="Arial"/>
                <w:sz w:val="22"/>
                <w:szCs w:val="22"/>
              </w:rPr>
              <w:t>1</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EF2F53"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5E2824D0"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F3669E">
        <w:rPr>
          <w:rFonts w:ascii="Arial" w:hAnsi="Arial" w:cs="Arial"/>
          <w:sz w:val="22"/>
          <w:szCs w:val="22"/>
        </w:rPr>
        <w:t>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Committee</w:t>
      </w:r>
      <w:r>
        <w:rPr>
          <w:rFonts w:ascii="Arial" w:hAnsi="Arial" w:cs="Arial"/>
          <w:sz w:val="22"/>
          <w:szCs w:val="22"/>
        </w:rPr>
        <w:t xml:space="preserv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0D2AA22C"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w:t>
      </w:r>
      <w:r w:rsidR="00F3669E">
        <w:rPr>
          <w:rFonts w:ascii="Arial" w:hAnsi="Arial" w:cs="Arial"/>
          <w:sz w:val="22"/>
          <w:szCs w:val="22"/>
        </w:rPr>
        <w:t>D</w:t>
      </w:r>
      <w:r w:rsidRPr="007D3CBD">
        <w:rPr>
          <w:rFonts w:ascii="Arial" w:hAnsi="Arial" w:cs="Arial"/>
          <w:sz w:val="22"/>
          <w:szCs w:val="22"/>
        </w:rPr>
        <w:t xml:space="preserve">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567DA158"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Minister</w:t>
      </w:r>
      <w:r>
        <w:rPr>
          <w:rFonts w:ascii="Arial" w:hAnsi="Arial" w:cs="Arial"/>
          <w:sz w:val="22"/>
          <w:szCs w:val="22"/>
        </w:rPr>
        <w:t>.</w:t>
      </w:r>
    </w:p>
    <w:p w14:paraId="71590D3F" w14:textId="35E076BA"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00754F49">
        <w:rPr>
          <w:rFonts w:ascii="Arial" w:hAnsi="Arial" w:cs="Arial"/>
          <w:sz w:val="22"/>
          <w:szCs w:val="22"/>
        </w:rPr>
        <w:t>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5E7C732B" w:rsidR="00860E65" w:rsidRPr="008040B8" w:rsidRDefault="003D0CF2" w:rsidP="00860E65">
      <w:pPr>
        <w:jc w:val="center"/>
        <w:rPr>
          <w:rFonts w:ascii="Arial" w:hAnsi="Arial" w:cs="Arial"/>
          <w:i/>
          <w:sz w:val="32"/>
          <w:szCs w:val="32"/>
        </w:rPr>
      </w:pPr>
      <w:r w:rsidRPr="003D0CF2">
        <w:rPr>
          <w:rStyle w:val="Heading1Char"/>
          <w:rFonts w:ascii="Arial" w:hAnsi="Arial" w:cs="Arial"/>
          <w:i/>
          <w:sz w:val="32"/>
          <w:szCs w:val="32"/>
          <w:u w:val="none"/>
        </w:rPr>
        <w:lastRenderedPageBreak/>
        <w:t>Dasyornis longirostris</w:t>
      </w:r>
    </w:p>
    <w:p w14:paraId="71590D43" w14:textId="77777777" w:rsidR="00860E65" w:rsidRPr="00424584" w:rsidRDefault="00860E65" w:rsidP="00860E65">
      <w:pPr>
        <w:jc w:val="center"/>
        <w:rPr>
          <w:rFonts w:ascii="Arial" w:hAnsi="Arial" w:cs="Arial"/>
          <w:sz w:val="22"/>
          <w:szCs w:val="22"/>
        </w:rPr>
      </w:pPr>
    </w:p>
    <w:p w14:paraId="71590D44" w14:textId="66F63700" w:rsidR="00860E65" w:rsidRPr="00E80F89" w:rsidRDefault="003D0CF2" w:rsidP="00860E65">
      <w:pPr>
        <w:jc w:val="center"/>
        <w:rPr>
          <w:rFonts w:ascii="Arial" w:hAnsi="Arial" w:cs="Arial"/>
          <w:sz w:val="20"/>
          <w:szCs w:val="20"/>
        </w:rPr>
      </w:pPr>
      <w:r>
        <w:rPr>
          <w:rStyle w:val="Heading1Char"/>
          <w:rFonts w:ascii="Arial" w:hAnsi="Arial" w:cs="Arial"/>
          <w:sz w:val="22"/>
          <w:szCs w:val="22"/>
          <w:u w:val="none"/>
        </w:rPr>
        <w:t>w</w:t>
      </w:r>
      <w:r w:rsidRPr="003D0CF2">
        <w:rPr>
          <w:rStyle w:val="Heading1Char"/>
          <w:rFonts w:ascii="Arial" w:hAnsi="Arial" w:cs="Arial"/>
          <w:sz w:val="22"/>
          <w:szCs w:val="22"/>
          <w:u w:val="none"/>
        </w:rPr>
        <w:t xml:space="preserve">estern </w:t>
      </w:r>
      <w:r>
        <w:rPr>
          <w:rStyle w:val="Heading1Char"/>
          <w:rFonts w:ascii="Arial" w:hAnsi="Arial" w:cs="Arial"/>
          <w:sz w:val="22"/>
          <w:szCs w:val="22"/>
          <w:u w:val="none"/>
        </w:rPr>
        <w:t>b</w:t>
      </w:r>
      <w:r w:rsidRPr="003D0CF2">
        <w:rPr>
          <w:rStyle w:val="Heading1Char"/>
          <w:rFonts w:ascii="Arial" w:hAnsi="Arial" w:cs="Arial"/>
          <w:sz w:val="22"/>
          <w:szCs w:val="22"/>
          <w:u w:val="none"/>
        </w:rPr>
        <w:t>ristlebird</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9" w14:textId="0A74B283" w:rsidR="00FD2D19" w:rsidRPr="003D0CF2" w:rsidRDefault="008040B8" w:rsidP="00AB638E">
      <w:pPr>
        <w:spacing w:after="240"/>
      </w:pPr>
      <w:r w:rsidRPr="00C77AC3">
        <w:rPr>
          <w:rFonts w:ascii="Arial" w:hAnsi="Arial" w:cs="Arial"/>
          <w:iCs/>
          <w:sz w:val="22"/>
          <w:szCs w:val="22"/>
        </w:rPr>
        <w:t>Conventionally accepted as</w:t>
      </w:r>
      <w:r>
        <w:rPr>
          <w:rFonts w:ascii="Arial" w:hAnsi="Arial" w:cs="Arial"/>
          <w:iCs/>
          <w:sz w:val="22"/>
          <w:szCs w:val="22"/>
        </w:rPr>
        <w:t xml:space="preserve"> </w:t>
      </w:r>
      <w:r w:rsidR="003D0CF2" w:rsidRPr="003D0CF2">
        <w:rPr>
          <w:rFonts w:ascii="Arial" w:hAnsi="Arial" w:cs="Arial"/>
          <w:i/>
          <w:sz w:val="22"/>
          <w:szCs w:val="22"/>
        </w:rPr>
        <w:t xml:space="preserve">Dasyornis longirostris </w:t>
      </w:r>
      <w:r w:rsidR="001639B3">
        <w:rPr>
          <w:rFonts w:ascii="Arial" w:hAnsi="Arial" w:cs="Arial"/>
          <w:sz w:val="22"/>
          <w:szCs w:val="22"/>
        </w:rPr>
        <w:t>(Gould</w:t>
      </w:r>
      <w:r w:rsidR="003D0CF2">
        <w:rPr>
          <w:rFonts w:ascii="Arial" w:hAnsi="Arial" w:cs="Arial"/>
          <w:sz w:val="22"/>
          <w:szCs w:val="22"/>
        </w:rPr>
        <w:t xml:space="preserve"> 1841).</w:t>
      </w:r>
    </w:p>
    <w:p w14:paraId="71590D4A" w14:textId="0928B844" w:rsidR="00615CF6" w:rsidRPr="00615CF6" w:rsidRDefault="00615CF6" w:rsidP="002B2B88">
      <w:pPr>
        <w:pStyle w:val="CAmajorheading"/>
      </w:pPr>
      <w:r w:rsidRPr="00E95E0E">
        <w:t>Species Information</w:t>
      </w:r>
    </w:p>
    <w:p w14:paraId="71590D4B" w14:textId="77777777" w:rsidR="00424584" w:rsidRPr="002B2B88" w:rsidRDefault="007D7E49" w:rsidP="002B2B88">
      <w:pPr>
        <w:pStyle w:val="CAminorheading"/>
      </w:pPr>
      <w:r w:rsidRPr="002B2B88">
        <w:t>Description</w:t>
      </w:r>
    </w:p>
    <w:p w14:paraId="71590D56" w14:textId="75E557CC" w:rsidR="00260405" w:rsidRDefault="00E84200" w:rsidP="00AB638E">
      <w:pPr>
        <w:pStyle w:val="Normal12pt"/>
        <w:spacing w:after="240"/>
        <w:rPr>
          <w:rFonts w:ascii="Arial" w:hAnsi="Arial" w:cs="Arial"/>
          <w:sz w:val="22"/>
          <w:szCs w:val="22"/>
        </w:rPr>
      </w:pPr>
      <w:r w:rsidRPr="00E84200">
        <w:rPr>
          <w:rFonts w:ascii="Arial" w:hAnsi="Arial" w:cs="Arial"/>
          <w:sz w:val="22"/>
          <w:szCs w:val="22"/>
        </w:rPr>
        <w:t xml:space="preserve">Western bristlebirds are </w:t>
      </w:r>
      <w:r w:rsidR="007B5CBB">
        <w:rPr>
          <w:rFonts w:ascii="Arial" w:hAnsi="Arial" w:cs="Arial"/>
          <w:sz w:val="22"/>
          <w:szCs w:val="22"/>
        </w:rPr>
        <w:t>medium-sized birds growing to approximately 20-22 cm and are largely ground-dwelling, usually flying only in response to disturbance and rarely over a distance of mor</w:t>
      </w:r>
      <w:r w:rsidR="001639B3">
        <w:rPr>
          <w:rFonts w:ascii="Arial" w:hAnsi="Arial" w:cs="Arial"/>
          <w:sz w:val="22"/>
          <w:szCs w:val="22"/>
        </w:rPr>
        <w:t>e than 10-20 m (Pizzey &amp; Knight</w:t>
      </w:r>
      <w:r w:rsidR="007B5CBB">
        <w:rPr>
          <w:rFonts w:ascii="Arial" w:hAnsi="Arial" w:cs="Arial"/>
          <w:sz w:val="22"/>
          <w:szCs w:val="22"/>
        </w:rPr>
        <w:t xml:space="preserve"> 1997). They are </w:t>
      </w:r>
      <w:r>
        <w:rPr>
          <w:rFonts w:ascii="Arial" w:hAnsi="Arial" w:cs="Arial"/>
          <w:sz w:val="22"/>
          <w:szCs w:val="22"/>
        </w:rPr>
        <w:t>coloured dark olive-brown on the upperparts, pale chestnut on the wings, and pale grey to brown on the throat and underparts, with a scalloped or dappled patterning (Pizzey &amp;</w:t>
      </w:r>
      <w:r w:rsidR="001639B3">
        <w:rPr>
          <w:rFonts w:ascii="Arial" w:hAnsi="Arial" w:cs="Arial"/>
          <w:sz w:val="22"/>
          <w:szCs w:val="22"/>
        </w:rPr>
        <w:t xml:space="preserve"> Knight</w:t>
      </w:r>
      <w:r>
        <w:rPr>
          <w:rFonts w:ascii="Arial" w:hAnsi="Arial" w:cs="Arial"/>
          <w:sz w:val="22"/>
          <w:szCs w:val="22"/>
        </w:rPr>
        <w:t xml:space="preserve"> 1997). They have a pale eyebrow over their red eyes, their wings are short and rounded and their tails, which they sometimes fan or hold erect, are longish with grad</w:t>
      </w:r>
      <w:r w:rsidR="001639B3">
        <w:rPr>
          <w:rFonts w:ascii="Arial" w:hAnsi="Arial" w:cs="Arial"/>
          <w:sz w:val="22"/>
          <w:szCs w:val="22"/>
        </w:rPr>
        <w:t>uated feathers (Pizzey &amp; Knight</w:t>
      </w:r>
      <w:r>
        <w:rPr>
          <w:rFonts w:ascii="Arial" w:hAnsi="Arial" w:cs="Arial"/>
          <w:sz w:val="22"/>
          <w:szCs w:val="22"/>
        </w:rPr>
        <w:t xml:space="preserve"> 1997). </w:t>
      </w:r>
    </w:p>
    <w:p w14:paraId="71590D57" w14:textId="77777777" w:rsidR="007D7E49" w:rsidRPr="007D7E49" w:rsidRDefault="007D7E49" w:rsidP="002B2B88">
      <w:pPr>
        <w:pStyle w:val="CAminorheading"/>
      </w:pPr>
      <w:r w:rsidRPr="00C77AC3">
        <w:t>Distribution</w:t>
      </w:r>
      <w:r w:rsidRPr="006658AC">
        <w:rPr>
          <w:color w:val="0000FF"/>
        </w:rPr>
        <w:t xml:space="preserve"> </w:t>
      </w:r>
    </w:p>
    <w:p w14:paraId="700456B4" w14:textId="0DDB466F" w:rsidR="00974E4C" w:rsidRDefault="00B87578" w:rsidP="002B2B88">
      <w:pPr>
        <w:pStyle w:val="CAminorheading"/>
        <w:rPr>
          <w:b w:val="0"/>
        </w:rPr>
      </w:pPr>
      <w:r w:rsidRPr="00B87578">
        <w:rPr>
          <w:b w:val="0"/>
        </w:rPr>
        <w:t xml:space="preserve">The western bristlebird </w:t>
      </w:r>
      <w:r w:rsidR="000C1415">
        <w:rPr>
          <w:b w:val="0"/>
        </w:rPr>
        <w:t xml:space="preserve">is endemic to coastal south-west Western Australia. The species </w:t>
      </w:r>
      <w:r w:rsidRPr="00B87578">
        <w:rPr>
          <w:b w:val="0"/>
        </w:rPr>
        <w:t xml:space="preserve">occurs at </w:t>
      </w:r>
      <w:r>
        <w:rPr>
          <w:b w:val="0"/>
        </w:rPr>
        <w:t>Two Peoples Bay Nature Reserve</w:t>
      </w:r>
      <w:r w:rsidRPr="00B87578">
        <w:rPr>
          <w:b w:val="0"/>
        </w:rPr>
        <w:t xml:space="preserve">, Betty's Beach, Mount Manypeaks to Bluff Creek, and </w:t>
      </w:r>
      <w:r w:rsidR="00974E4C">
        <w:rPr>
          <w:b w:val="0"/>
        </w:rPr>
        <w:t>at multiple sites in</w:t>
      </w:r>
      <w:r w:rsidRPr="00B87578">
        <w:rPr>
          <w:b w:val="0"/>
        </w:rPr>
        <w:t xml:space="preserve"> </w:t>
      </w:r>
      <w:r w:rsidR="00974E4C">
        <w:rPr>
          <w:b w:val="0"/>
        </w:rPr>
        <w:t xml:space="preserve">the </w:t>
      </w:r>
      <w:r w:rsidR="00974E4C" w:rsidRPr="007B5CBB">
        <w:rPr>
          <w:b w:val="0"/>
        </w:rPr>
        <w:t>Fitzgerald River National Park</w:t>
      </w:r>
      <w:r w:rsidR="001639B3">
        <w:rPr>
          <w:b w:val="0"/>
        </w:rPr>
        <w:t xml:space="preserve"> (McNee 1986;</w:t>
      </w:r>
      <w:r w:rsidRPr="00B87578">
        <w:rPr>
          <w:b w:val="0"/>
        </w:rPr>
        <w:t xml:space="preserve"> Comer </w:t>
      </w:r>
      <w:r w:rsidR="000C1415">
        <w:rPr>
          <w:b w:val="0"/>
        </w:rPr>
        <w:t>&amp;</w:t>
      </w:r>
      <w:r w:rsidR="000C1415" w:rsidRPr="00B87578">
        <w:rPr>
          <w:b w:val="0"/>
        </w:rPr>
        <w:t xml:space="preserve"> </w:t>
      </w:r>
      <w:r w:rsidRPr="00B87578">
        <w:rPr>
          <w:b w:val="0"/>
        </w:rPr>
        <w:t>McNee 20</w:t>
      </w:r>
      <w:r w:rsidR="00974E4C">
        <w:rPr>
          <w:b w:val="0"/>
        </w:rPr>
        <w:t>01</w:t>
      </w:r>
      <w:r w:rsidRPr="00B87578">
        <w:rPr>
          <w:b w:val="0"/>
        </w:rPr>
        <w:t xml:space="preserve">). No </w:t>
      </w:r>
      <w:r w:rsidR="000C1415">
        <w:rPr>
          <w:b w:val="0"/>
        </w:rPr>
        <w:t xml:space="preserve">western </w:t>
      </w:r>
      <w:r w:rsidRPr="00B87578">
        <w:rPr>
          <w:b w:val="0"/>
        </w:rPr>
        <w:t xml:space="preserve">bristlebirds have been located in the area between these two locations, a distance of 120 </w:t>
      </w:r>
      <w:r w:rsidR="000C1415" w:rsidRPr="00B87578">
        <w:rPr>
          <w:b w:val="0"/>
        </w:rPr>
        <w:t>k</w:t>
      </w:r>
      <w:r w:rsidR="000C1415">
        <w:rPr>
          <w:b w:val="0"/>
        </w:rPr>
        <w:t>m</w:t>
      </w:r>
      <w:r w:rsidRPr="00B87578">
        <w:rPr>
          <w:b w:val="0"/>
        </w:rPr>
        <w:t>, despite extensive suitable habitat</w:t>
      </w:r>
      <w:r w:rsidR="000C1415">
        <w:rPr>
          <w:b w:val="0"/>
        </w:rPr>
        <w:t xml:space="preserve"> available (</w:t>
      </w:r>
      <w:r w:rsidR="00ED0506">
        <w:rPr>
          <w:b w:val="0"/>
        </w:rPr>
        <w:t>Department of Parks and Wildlife 2014</w:t>
      </w:r>
      <w:r w:rsidR="00ED0506" w:rsidRPr="00ED0506">
        <w:rPr>
          <w:b w:val="0"/>
        </w:rPr>
        <w:t>).</w:t>
      </w:r>
    </w:p>
    <w:p w14:paraId="7F1E7092" w14:textId="5455D326" w:rsidR="007B5CBB" w:rsidRPr="005C2DD0" w:rsidRDefault="007B5CBB" w:rsidP="0074648E">
      <w:pPr>
        <w:pStyle w:val="CAminorheading"/>
        <w:spacing w:after="240"/>
      </w:pPr>
      <w:r w:rsidRPr="007B5CBB">
        <w:rPr>
          <w:b w:val="0"/>
        </w:rPr>
        <w:t xml:space="preserve">Historic records of the </w:t>
      </w:r>
      <w:r>
        <w:rPr>
          <w:b w:val="0"/>
        </w:rPr>
        <w:t>w</w:t>
      </w:r>
      <w:r w:rsidRPr="007B5CBB">
        <w:rPr>
          <w:b w:val="0"/>
        </w:rPr>
        <w:t xml:space="preserve">estern </w:t>
      </w:r>
      <w:r>
        <w:rPr>
          <w:b w:val="0"/>
        </w:rPr>
        <w:t>b</w:t>
      </w:r>
      <w:r w:rsidRPr="007B5CBB">
        <w:rPr>
          <w:b w:val="0"/>
        </w:rPr>
        <w:t xml:space="preserve">ristlebird suggest that it </w:t>
      </w:r>
      <w:r>
        <w:rPr>
          <w:b w:val="0"/>
        </w:rPr>
        <w:t xml:space="preserve">once </w:t>
      </w:r>
      <w:r w:rsidRPr="007B5CBB">
        <w:rPr>
          <w:b w:val="0"/>
        </w:rPr>
        <w:t xml:space="preserve">occurred in coastal areas from Perth to Augusta and from Albany to </w:t>
      </w:r>
      <w:r w:rsidR="00974E4C">
        <w:rPr>
          <w:b w:val="0"/>
        </w:rPr>
        <w:t>Fitzgerald River National Park</w:t>
      </w:r>
      <w:r w:rsidR="00BA398F">
        <w:rPr>
          <w:b w:val="0"/>
        </w:rPr>
        <w:t xml:space="preserve"> </w:t>
      </w:r>
      <w:r w:rsidRPr="007B5CBB">
        <w:rPr>
          <w:b w:val="0"/>
        </w:rPr>
        <w:t xml:space="preserve">(Cale </w:t>
      </w:r>
      <w:r>
        <w:rPr>
          <w:b w:val="0"/>
        </w:rPr>
        <w:t>&amp;</w:t>
      </w:r>
      <w:r w:rsidRPr="007B5CBB">
        <w:rPr>
          <w:b w:val="0"/>
        </w:rPr>
        <w:t xml:space="preserve"> Burbidge 1993). </w:t>
      </w:r>
      <w:r w:rsidRPr="005C2DD0">
        <w:rPr>
          <w:b w:val="0"/>
        </w:rPr>
        <w:t xml:space="preserve">Eighteen birds were translocated in 1999–2000 and 2007 from Two People’s Bay to near Walpole, west of Albany, but </w:t>
      </w:r>
      <w:r w:rsidR="005C2DD0">
        <w:rPr>
          <w:b w:val="0"/>
        </w:rPr>
        <w:t>those translocation attempts failed</w:t>
      </w:r>
      <w:r w:rsidR="005C2DD0" w:rsidRPr="005C2DD0">
        <w:rPr>
          <w:b w:val="0"/>
        </w:rPr>
        <w:t xml:space="preserve"> (Burbidge 2003;</w:t>
      </w:r>
      <w:r w:rsidRPr="005C2DD0">
        <w:rPr>
          <w:b w:val="0"/>
        </w:rPr>
        <w:t xml:space="preserve"> Burbidge et al. 2010).</w:t>
      </w:r>
      <w:r w:rsidRPr="005C2DD0">
        <w:t xml:space="preserve"> </w:t>
      </w:r>
    </w:p>
    <w:p w14:paraId="71590D5F" w14:textId="77777777" w:rsidR="00424584" w:rsidRPr="007D7E49" w:rsidRDefault="007D7E49" w:rsidP="002B2B88">
      <w:pPr>
        <w:pStyle w:val="CAminorheading"/>
      </w:pPr>
      <w:r w:rsidRPr="007D7E49">
        <w:t>Relevant Biology/Ecology</w:t>
      </w:r>
    </w:p>
    <w:p w14:paraId="1FC5DD73" w14:textId="512DBD45" w:rsidR="00BC7009" w:rsidRPr="00BC7009" w:rsidRDefault="00330897" w:rsidP="00673ED2">
      <w:pPr>
        <w:pStyle w:val="Normal12pt"/>
        <w:rPr>
          <w:rFonts w:ascii="Arial" w:hAnsi="Arial" w:cs="Arial"/>
          <w:sz w:val="22"/>
          <w:szCs w:val="22"/>
        </w:rPr>
      </w:pPr>
      <w:r w:rsidRPr="00BC7009">
        <w:rPr>
          <w:rFonts w:ascii="Arial" w:hAnsi="Arial" w:cs="Arial"/>
          <w:sz w:val="22"/>
          <w:szCs w:val="22"/>
        </w:rPr>
        <w:t>At Two Peoples Bay Nature Reserve western bristlebirds live in dense closed heath 1–1.5 m high. Near Waychinicup River and in the Fitzgerald River National Park, the species</w:t>
      </w:r>
      <w:r w:rsidR="000C1415">
        <w:rPr>
          <w:rFonts w:ascii="Arial" w:hAnsi="Arial" w:cs="Arial"/>
          <w:sz w:val="22"/>
          <w:szCs w:val="22"/>
        </w:rPr>
        <w:t>’</w:t>
      </w:r>
      <w:r w:rsidRPr="00BC7009">
        <w:rPr>
          <w:rFonts w:ascii="Arial" w:hAnsi="Arial" w:cs="Arial"/>
          <w:sz w:val="22"/>
          <w:szCs w:val="22"/>
        </w:rPr>
        <w:t xml:space="preserve"> main habitat is closed heath 0.5–1 m high, sometimes with scattered patches of mallee </w:t>
      </w:r>
      <w:r w:rsidR="00BC7009" w:rsidRPr="00BC7009">
        <w:rPr>
          <w:rFonts w:ascii="Arial" w:hAnsi="Arial" w:cs="Arial"/>
          <w:sz w:val="22"/>
          <w:szCs w:val="22"/>
        </w:rPr>
        <w:t>(</w:t>
      </w:r>
      <w:r w:rsidR="00BC7009" w:rsidRPr="00BC7009">
        <w:rPr>
          <w:rFonts w:ascii="Arial" w:hAnsi="Arial" w:cs="Arial"/>
          <w:i/>
          <w:sz w:val="22"/>
          <w:szCs w:val="22"/>
        </w:rPr>
        <w:t>Eucalyptus spp.</w:t>
      </w:r>
      <w:r w:rsidR="00BC7009" w:rsidRPr="00BC7009">
        <w:rPr>
          <w:rFonts w:ascii="Arial" w:hAnsi="Arial" w:cs="Arial"/>
          <w:sz w:val="22"/>
          <w:szCs w:val="22"/>
        </w:rPr>
        <w:t>)</w:t>
      </w:r>
      <w:r w:rsidRPr="00BC7009">
        <w:rPr>
          <w:rFonts w:ascii="Arial" w:hAnsi="Arial" w:cs="Arial"/>
          <w:sz w:val="22"/>
          <w:szCs w:val="22"/>
        </w:rPr>
        <w:t xml:space="preserve"> though more open heaths may be used if there are enough patches of dense shrubs in the area (McNee 1986). </w:t>
      </w:r>
    </w:p>
    <w:p w14:paraId="52274DF0" w14:textId="15121C48" w:rsidR="00BC7009" w:rsidRPr="00BC7009" w:rsidRDefault="00330897" w:rsidP="00DA5667">
      <w:pPr>
        <w:pStyle w:val="Normal12pt"/>
        <w:spacing w:after="240"/>
        <w:rPr>
          <w:rFonts w:ascii="Arial" w:hAnsi="Arial" w:cs="Arial"/>
          <w:sz w:val="22"/>
          <w:szCs w:val="22"/>
        </w:rPr>
      </w:pPr>
      <w:r w:rsidRPr="00BC7009">
        <w:rPr>
          <w:rFonts w:ascii="Arial" w:hAnsi="Arial" w:cs="Arial"/>
          <w:sz w:val="22"/>
          <w:szCs w:val="22"/>
        </w:rPr>
        <w:t xml:space="preserve">Territory size is estimated to be </w:t>
      </w:r>
      <w:r w:rsidR="0074648E">
        <w:rPr>
          <w:rFonts w:ascii="Arial" w:hAnsi="Arial" w:cs="Arial"/>
          <w:sz w:val="22"/>
          <w:szCs w:val="22"/>
        </w:rPr>
        <w:t>seven hectares</w:t>
      </w:r>
      <w:r w:rsidRPr="00BC7009">
        <w:rPr>
          <w:rFonts w:ascii="Arial" w:hAnsi="Arial" w:cs="Arial"/>
          <w:sz w:val="22"/>
          <w:szCs w:val="22"/>
        </w:rPr>
        <w:t>, and territories may remain unchanged for at</w:t>
      </w:r>
      <w:r w:rsidR="001639B3">
        <w:rPr>
          <w:rFonts w:ascii="Arial" w:hAnsi="Arial" w:cs="Arial"/>
          <w:sz w:val="22"/>
          <w:szCs w:val="22"/>
        </w:rPr>
        <w:t xml:space="preserve"> least 30 years (Smith 1987; Garnett et al</w:t>
      </w:r>
      <w:r w:rsidR="000C1415">
        <w:rPr>
          <w:rFonts w:ascii="Arial" w:hAnsi="Arial" w:cs="Arial"/>
          <w:sz w:val="22"/>
          <w:szCs w:val="22"/>
        </w:rPr>
        <w:t>.</w:t>
      </w:r>
      <w:r w:rsidR="001639B3">
        <w:rPr>
          <w:rFonts w:ascii="Arial" w:hAnsi="Arial" w:cs="Arial"/>
          <w:sz w:val="22"/>
          <w:szCs w:val="22"/>
        </w:rPr>
        <w:t xml:space="preserve"> 2011</w:t>
      </w:r>
      <w:r w:rsidRPr="00BC7009">
        <w:rPr>
          <w:rFonts w:ascii="Arial" w:hAnsi="Arial" w:cs="Arial"/>
          <w:sz w:val="22"/>
          <w:szCs w:val="22"/>
        </w:rPr>
        <w:t>). In Fitzgerald River National Park, subpopulations appear to have survived fire where patches of habitat remained unburnt. After fires, unburnt swampy vegetation, predominantly sedges and thickets, may be important as refugia, but severe or large scale fires can destroy all suitable habitat (Smith 1977; McNee 1986; Smith 1987). At Two People’s Bay Nature Reserve, moist heaths were reoccupied 2–3 years after fire (Burbidge 2003). Heaths in drier areas may not be reoccupied until 11–14 years after fire (Smith 1987). The species was found in heaths 5–12 years after fire between Boulder</w:t>
      </w:r>
      <w:r w:rsidR="00BC7009" w:rsidRPr="00BC7009">
        <w:rPr>
          <w:rFonts w:ascii="Arial" w:hAnsi="Arial" w:cs="Arial"/>
          <w:sz w:val="22"/>
          <w:szCs w:val="22"/>
        </w:rPr>
        <w:t xml:space="preserve"> Hill and east of Waychinicup River</w:t>
      </w:r>
      <w:r w:rsidRPr="00BC7009">
        <w:rPr>
          <w:rFonts w:ascii="Arial" w:hAnsi="Arial" w:cs="Arial"/>
          <w:sz w:val="22"/>
          <w:szCs w:val="22"/>
        </w:rPr>
        <w:t>, and</w:t>
      </w:r>
      <w:r w:rsidR="00BC7009" w:rsidRPr="00BC7009">
        <w:rPr>
          <w:rFonts w:ascii="Arial" w:hAnsi="Arial" w:cs="Arial"/>
          <w:sz w:val="22"/>
          <w:szCs w:val="22"/>
        </w:rPr>
        <w:t xml:space="preserve"> </w:t>
      </w:r>
      <w:r w:rsidRPr="00BC7009">
        <w:rPr>
          <w:rFonts w:ascii="Arial" w:hAnsi="Arial" w:cs="Arial"/>
          <w:sz w:val="22"/>
          <w:szCs w:val="22"/>
        </w:rPr>
        <w:t>14–28 years after fire in northern Fitzge</w:t>
      </w:r>
      <w:r w:rsidR="00BC7009" w:rsidRPr="00BC7009">
        <w:rPr>
          <w:rFonts w:ascii="Arial" w:hAnsi="Arial" w:cs="Arial"/>
          <w:sz w:val="22"/>
          <w:szCs w:val="22"/>
        </w:rPr>
        <w:t>rald River National Park (McNee </w:t>
      </w:r>
      <w:r w:rsidRPr="00BC7009">
        <w:rPr>
          <w:rFonts w:ascii="Arial" w:hAnsi="Arial" w:cs="Arial"/>
          <w:sz w:val="22"/>
          <w:szCs w:val="22"/>
        </w:rPr>
        <w:t xml:space="preserve">1986). </w:t>
      </w:r>
    </w:p>
    <w:p w14:paraId="71590D60" w14:textId="67774E82" w:rsidR="00DA5667" w:rsidRPr="00BC7009" w:rsidRDefault="00330897" w:rsidP="00DA5667">
      <w:pPr>
        <w:pStyle w:val="Normal12pt"/>
        <w:spacing w:after="240"/>
        <w:rPr>
          <w:rFonts w:ascii="Arial" w:hAnsi="Arial" w:cs="Arial"/>
          <w:sz w:val="22"/>
          <w:szCs w:val="22"/>
        </w:rPr>
      </w:pPr>
      <w:r w:rsidRPr="00BC7009">
        <w:rPr>
          <w:rFonts w:ascii="Arial" w:hAnsi="Arial" w:cs="Arial"/>
          <w:sz w:val="22"/>
          <w:szCs w:val="22"/>
        </w:rPr>
        <w:t>A generation time of 5.2 years (BirdLife International 2011) is derived from an age at first breeding of 1.5 years, a maximum longevity of 7.3 years and annual adult longevity of 77</w:t>
      </w:r>
      <w:r w:rsidR="000C1415">
        <w:rPr>
          <w:rFonts w:ascii="Arial" w:hAnsi="Arial" w:cs="Arial"/>
          <w:sz w:val="22"/>
          <w:szCs w:val="22"/>
        </w:rPr>
        <w:t xml:space="preserve"> </w:t>
      </w:r>
      <w:r w:rsidR="00F33D1A">
        <w:rPr>
          <w:rFonts w:ascii="Arial" w:hAnsi="Arial" w:cs="Arial"/>
          <w:sz w:val="22"/>
          <w:szCs w:val="22"/>
        </w:rPr>
        <w:t>percent</w:t>
      </w:r>
      <w:r w:rsidR="000C1415">
        <w:rPr>
          <w:rFonts w:ascii="Arial" w:hAnsi="Arial" w:cs="Arial"/>
          <w:sz w:val="22"/>
          <w:szCs w:val="22"/>
        </w:rPr>
        <w:t>.</w:t>
      </w:r>
      <w:r w:rsidRPr="00BC7009">
        <w:rPr>
          <w:rFonts w:ascii="Arial" w:hAnsi="Arial" w:cs="Arial"/>
          <w:sz w:val="22"/>
          <w:szCs w:val="22"/>
        </w:rPr>
        <w:t xml:space="preserve"> </w:t>
      </w:r>
      <w:r w:rsidR="000C1415">
        <w:rPr>
          <w:rFonts w:ascii="Arial" w:hAnsi="Arial" w:cs="Arial"/>
          <w:sz w:val="22"/>
          <w:szCs w:val="22"/>
        </w:rPr>
        <w:t>A</w:t>
      </w:r>
      <w:r w:rsidRPr="00BC7009">
        <w:rPr>
          <w:rFonts w:ascii="Arial" w:hAnsi="Arial" w:cs="Arial"/>
          <w:sz w:val="22"/>
          <w:szCs w:val="22"/>
        </w:rPr>
        <w:t xml:space="preserve">ll values </w:t>
      </w:r>
      <w:r w:rsidR="000C1415">
        <w:rPr>
          <w:rFonts w:ascii="Arial" w:hAnsi="Arial" w:cs="Arial"/>
          <w:sz w:val="22"/>
          <w:szCs w:val="22"/>
        </w:rPr>
        <w:t xml:space="preserve">have been </w:t>
      </w:r>
      <w:r w:rsidRPr="00BC7009">
        <w:rPr>
          <w:rFonts w:ascii="Arial" w:hAnsi="Arial" w:cs="Arial"/>
          <w:sz w:val="22"/>
          <w:szCs w:val="22"/>
        </w:rPr>
        <w:t xml:space="preserve">extrapolated from expert estimates for </w:t>
      </w:r>
      <w:r w:rsidR="0035093C">
        <w:rPr>
          <w:rFonts w:ascii="Arial" w:hAnsi="Arial" w:cs="Arial"/>
          <w:sz w:val="22"/>
          <w:szCs w:val="22"/>
        </w:rPr>
        <w:t>e</w:t>
      </w:r>
      <w:r w:rsidRPr="00BC7009">
        <w:rPr>
          <w:rFonts w:ascii="Arial" w:hAnsi="Arial" w:cs="Arial"/>
          <w:sz w:val="22"/>
          <w:szCs w:val="22"/>
        </w:rPr>
        <w:t xml:space="preserve">astern </w:t>
      </w:r>
      <w:r w:rsidR="0035093C">
        <w:rPr>
          <w:rFonts w:ascii="Arial" w:hAnsi="Arial" w:cs="Arial"/>
          <w:sz w:val="22"/>
          <w:szCs w:val="22"/>
        </w:rPr>
        <w:t>b</w:t>
      </w:r>
      <w:r w:rsidRPr="00BC7009">
        <w:rPr>
          <w:rFonts w:ascii="Arial" w:hAnsi="Arial" w:cs="Arial"/>
          <w:sz w:val="22"/>
          <w:szCs w:val="22"/>
        </w:rPr>
        <w:t xml:space="preserve">ristlebird </w:t>
      </w:r>
      <w:r w:rsidR="0035093C">
        <w:rPr>
          <w:rFonts w:ascii="Arial" w:hAnsi="Arial" w:cs="Arial"/>
          <w:sz w:val="22"/>
          <w:szCs w:val="22"/>
        </w:rPr>
        <w:t>(</w:t>
      </w:r>
      <w:r w:rsidRPr="00BC7009">
        <w:rPr>
          <w:rFonts w:ascii="Arial" w:hAnsi="Arial" w:cs="Arial"/>
          <w:i/>
          <w:iCs/>
          <w:sz w:val="22"/>
          <w:szCs w:val="22"/>
        </w:rPr>
        <w:t>D.</w:t>
      </w:r>
      <w:r w:rsidR="007D7370">
        <w:rPr>
          <w:rFonts w:ascii="Arial" w:hAnsi="Arial" w:cs="Arial"/>
          <w:i/>
          <w:iCs/>
          <w:sz w:val="22"/>
          <w:szCs w:val="22"/>
        </w:rPr>
        <w:t> </w:t>
      </w:r>
      <w:r w:rsidRPr="00BC7009">
        <w:rPr>
          <w:rFonts w:ascii="Arial" w:hAnsi="Arial" w:cs="Arial"/>
          <w:i/>
          <w:iCs/>
          <w:sz w:val="22"/>
          <w:szCs w:val="22"/>
        </w:rPr>
        <w:t>brachypterus</w:t>
      </w:r>
      <w:r w:rsidR="0035093C">
        <w:rPr>
          <w:rFonts w:ascii="Arial" w:hAnsi="Arial" w:cs="Arial"/>
          <w:i/>
          <w:iCs/>
          <w:sz w:val="22"/>
          <w:szCs w:val="22"/>
        </w:rPr>
        <w:t>)</w:t>
      </w:r>
      <w:r w:rsidRPr="00BC7009">
        <w:rPr>
          <w:rFonts w:ascii="Arial" w:hAnsi="Arial" w:cs="Arial"/>
          <w:sz w:val="22"/>
          <w:szCs w:val="22"/>
        </w:rPr>
        <w:t>.</w:t>
      </w:r>
    </w:p>
    <w:p w14:paraId="3AC827C0" w14:textId="77777777" w:rsidR="00754F49" w:rsidRDefault="00754F49">
      <w:pPr>
        <w:rPr>
          <w:rFonts w:ascii="Arial" w:hAnsi="Arial" w:cs="Arial"/>
          <w:b/>
          <w:sz w:val="22"/>
          <w:szCs w:val="22"/>
        </w:rPr>
      </w:pPr>
      <w:r>
        <w:br w:type="page"/>
      </w:r>
    </w:p>
    <w:p w14:paraId="71590D61" w14:textId="3F83B51E" w:rsidR="00C90335" w:rsidRDefault="00C90335" w:rsidP="00C90335">
      <w:pPr>
        <w:pStyle w:val="CAIntextheading1"/>
      </w:pPr>
      <w:r w:rsidRPr="007D7E49">
        <w:t>Threats</w:t>
      </w:r>
    </w:p>
    <w:p w14:paraId="71590D66" w14:textId="5B6FDA60" w:rsidR="00C90335" w:rsidRPr="00BB3818" w:rsidRDefault="0018430B" w:rsidP="00C90335">
      <w:pPr>
        <w:spacing w:after="240"/>
        <w:rPr>
          <w:rFonts w:ascii="Arial" w:hAnsi="Arial" w:cs="Arial"/>
          <w:color w:val="000000"/>
          <w:sz w:val="22"/>
          <w:szCs w:val="22"/>
          <w:highlight w:val="yellow"/>
        </w:rPr>
      </w:pPr>
      <w:r w:rsidRPr="0018430B">
        <w:rPr>
          <w:rFonts w:ascii="Arial" w:hAnsi="Arial" w:cs="Arial"/>
          <w:color w:val="000000"/>
          <w:sz w:val="22"/>
          <w:szCs w:val="22"/>
        </w:rPr>
        <w:t>The primary threat to</w:t>
      </w:r>
      <w:r w:rsidR="0074648E">
        <w:rPr>
          <w:rFonts w:ascii="Arial" w:hAnsi="Arial" w:cs="Arial"/>
          <w:color w:val="000000"/>
          <w:sz w:val="22"/>
          <w:szCs w:val="22"/>
        </w:rPr>
        <w:t xml:space="preserve"> the </w:t>
      </w:r>
      <w:r w:rsidRPr="0018430B">
        <w:rPr>
          <w:rFonts w:ascii="Arial" w:hAnsi="Arial" w:cs="Arial"/>
          <w:color w:val="000000"/>
          <w:sz w:val="22"/>
          <w:szCs w:val="22"/>
        </w:rPr>
        <w:t>western bristlebird</w:t>
      </w:r>
      <w:r w:rsidR="0074648E">
        <w:rPr>
          <w:rFonts w:ascii="Arial" w:hAnsi="Arial" w:cs="Arial"/>
          <w:color w:val="000000"/>
          <w:sz w:val="22"/>
          <w:szCs w:val="22"/>
        </w:rPr>
        <w:t xml:space="preserve"> is</w:t>
      </w:r>
      <w:r w:rsidRPr="0018430B">
        <w:rPr>
          <w:rFonts w:ascii="Arial" w:hAnsi="Arial" w:cs="Arial"/>
          <w:color w:val="000000"/>
          <w:sz w:val="22"/>
          <w:szCs w:val="22"/>
        </w:rPr>
        <w:t xml:space="preserve"> increasing fire frequency and intensity</w:t>
      </w:r>
      <w:r w:rsidR="003C57CA">
        <w:rPr>
          <w:rFonts w:ascii="Arial" w:hAnsi="Arial" w:cs="Arial"/>
          <w:color w:val="000000"/>
          <w:sz w:val="22"/>
          <w:szCs w:val="22"/>
        </w:rPr>
        <w:t xml:space="preserve"> and</w:t>
      </w:r>
      <w:r w:rsidR="0074648E">
        <w:rPr>
          <w:rFonts w:ascii="Arial" w:hAnsi="Arial" w:cs="Arial"/>
          <w:color w:val="000000"/>
          <w:sz w:val="22"/>
          <w:szCs w:val="22"/>
        </w:rPr>
        <w:t xml:space="preserve"> </w:t>
      </w:r>
      <w:r w:rsidR="003C57CA" w:rsidRPr="0018430B">
        <w:rPr>
          <w:rFonts w:ascii="Arial" w:hAnsi="Arial" w:cs="Arial"/>
          <w:color w:val="000000"/>
          <w:sz w:val="22"/>
          <w:szCs w:val="22"/>
        </w:rPr>
        <w:t xml:space="preserve">predation by </w:t>
      </w:r>
      <w:r w:rsidR="003C57CA">
        <w:rPr>
          <w:rFonts w:ascii="Arial" w:hAnsi="Arial" w:cs="Arial"/>
          <w:color w:val="000000"/>
          <w:sz w:val="22"/>
          <w:szCs w:val="22"/>
        </w:rPr>
        <w:t xml:space="preserve">invasive species </w:t>
      </w:r>
      <w:r w:rsidR="0074648E">
        <w:rPr>
          <w:rFonts w:ascii="Arial" w:hAnsi="Arial" w:cs="Arial"/>
          <w:color w:val="000000"/>
          <w:sz w:val="22"/>
          <w:szCs w:val="22"/>
        </w:rPr>
        <w:t>(</w:t>
      </w:r>
      <w:r w:rsidR="0074648E" w:rsidRPr="0074648E">
        <w:rPr>
          <w:rFonts w:ascii="Arial" w:hAnsi="Arial" w:cs="Arial"/>
          <w:sz w:val="22"/>
          <w:szCs w:val="22"/>
        </w:rPr>
        <w:t>Garnett et al. 2011; Department of Parks and Wildlife 2014</w:t>
      </w:r>
      <w:r w:rsidR="0074648E">
        <w:rPr>
          <w:rFonts w:ascii="Arial" w:hAnsi="Arial" w:cs="Arial"/>
          <w:color w:val="000000"/>
          <w:sz w:val="22"/>
          <w:szCs w:val="22"/>
        </w:rPr>
        <w:t xml:space="preserve">). </w:t>
      </w:r>
    </w:p>
    <w:p w14:paraId="71590D67" w14:textId="3BB5C0D9" w:rsidR="00C90335" w:rsidRDefault="00C90335" w:rsidP="0074648E">
      <w:pPr>
        <w:keepNext/>
        <w:spacing w:after="120"/>
        <w:rPr>
          <w:rFonts w:ascii="Arial" w:hAnsi="Arial" w:cs="Arial"/>
          <w:sz w:val="22"/>
          <w:szCs w:val="22"/>
        </w:rPr>
      </w:pPr>
      <w:r w:rsidRPr="00AD233F">
        <w:rPr>
          <w:rFonts w:ascii="Arial" w:hAnsi="Arial" w:cs="Arial"/>
          <w:b/>
          <w:sz w:val="22"/>
          <w:szCs w:val="22"/>
        </w:rPr>
        <w:t>Table 1</w:t>
      </w:r>
      <w:r w:rsidRPr="004023AD">
        <w:rPr>
          <w:rFonts w:ascii="Arial" w:hAnsi="Arial" w:cs="Arial"/>
          <w:sz w:val="22"/>
          <w:szCs w:val="22"/>
        </w:rPr>
        <w:t xml:space="preserve">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18430B">
        <w:rPr>
          <w:rFonts w:ascii="Arial" w:hAnsi="Arial" w:cs="Arial"/>
          <w:sz w:val="22"/>
          <w:szCs w:val="22"/>
        </w:rPr>
        <w:t>western bristlebird</w:t>
      </w:r>
      <w:r w:rsidR="00B91D83" w:rsidRPr="008837E3">
        <w:rPr>
          <w:rFonts w:ascii="Arial" w:hAnsi="Arial" w:cs="Arial"/>
          <w:sz w:val="22"/>
          <w:szCs w:val="22"/>
        </w:rPr>
        <w:t xml:space="preserve"> in approximate order of severity of risk, based on available evidence</w:t>
      </w:r>
      <w:r w:rsidR="00A77C31">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562"/>
        <w:gridCol w:w="1276"/>
        <w:gridCol w:w="6342"/>
      </w:tblGrid>
      <w:tr w:rsidR="003F282F" w:rsidRPr="000C0480" w14:paraId="21E5663B" w14:textId="77777777" w:rsidTr="00E84200">
        <w:trPr>
          <w:trHeight w:val="524"/>
        </w:trPr>
        <w:tc>
          <w:tcPr>
            <w:tcW w:w="1562" w:type="dxa"/>
            <w:shd w:val="clear" w:color="auto" w:fill="D9D9D9" w:themeFill="background1" w:themeFillShade="D9"/>
          </w:tcPr>
          <w:p w14:paraId="68554BEC" w14:textId="77777777" w:rsidR="003F282F" w:rsidRPr="000C0480" w:rsidRDefault="003F282F" w:rsidP="00E84200">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14:paraId="2B4E8FFA" w14:textId="77777777" w:rsidR="003F282F" w:rsidRPr="000C0480" w:rsidRDefault="003F282F" w:rsidP="00E84200">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342" w:type="dxa"/>
            <w:shd w:val="clear" w:color="auto" w:fill="D9D9D9" w:themeFill="background1" w:themeFillShade="D9"/>
          </w:tcPr>
          <w:p w14:paraId="7FF62B3B" w14:textId="77777777" w:rsidR="003F282F" w:rsidRPr="000C0480" w:rsidRDefault="003F282F" w:rsidP="00E84200">
            <w:pPr>
              <w:rPr>
                <w:rFonts w:ascii="Arial" w:hAnsi="Arial" w:cs="Arial"/>
                <w:b/>
                <w:sz w:val="22"/>
                <w:szCs w:val="22"/>
              </w:rPr>
            </w:pPr>
            <w:r w:rsidRPr="000C0480">
              <w:rPr>
                <w:rFonts w:ascii="Arial" w:hAnsi="Arial" w:cs="Arial"/>
                <w:b/>
                <w:sz w:val="22"/>
                <w:szCs w:val="22"/>
              </w:rPr>
              <w:t>Evidence base</w:t>
            </w:r>
          </w:p>
        </w:tc>
      </w:tr>
      <w:tr w:rsidR="0018430B" w:rsidRPr="0018430B" w14:paraId="37F573CD" w14:textId="77777777" w:rsidTr="00E84200">
        <w:tc>
          <w:tcPr>
            <w:tcW w:w="9180" w:type="dxa"/>
            <w:gridSpan w:val="3"/>
          </w:tcPr>
          <w:p w14:paraId="788F9935" w14:textId="27C07FE2" w:rsidR="003F282F" w:rsidRPr="0018430B" w:rsidRDefault="0018430B" w:rsidP="00E84200">
            <w:pPr>
              <w:rPr>
                <w:rFonts w:ascii="Arial" w:hAnsi="Arial" w:cs="Arial"/>
                <w:sz w:val="22"/>
                <w:szCs w:val="22"/>
              </w:rPr>
            </w:pPr>
            <w:r w:rsidRPr="0018430B">
              <w:rPr>
                <w:rFonts w:ascii="Arial" w:hAnsi="Arial" w:cs="Arial"/>
                <w:sz w:val="22"/>
                <w:szCs w:val="22"/>
              </w:rPr>
              <w:t>Fire</w:t>
            </w:r>
          </w:p>
        </w:tc>
      </w:tr>
      <w:tr w:rsidR="0018430B" w:rsidRPr="0018430B" w14:paraId="2E274CBF" w14:textId="77777777" w:rsidTr="00E84200">
        <w:tc>
          <w:tcPr>
            <w:tcW w:w="1562" w:type="dxa"/>
          </w:tcPr>
          <w:p w14:paraId="5E684887" w14:textId="462C13F7" w:rsidR="003F282F" w:rsidRPr="0018430B" w:rsidRDefault="0018430B" w:rsidP="000D2C7A">
            <w:pPr>
              <w:rPr>
                <w:rFonts w:ascii="Arial" w:hAnsi="Arial" w:cs="Arial"/>
                <w:sz w:val="22"/>
                <w:szCs w:val="22"/>
              </w:rPr>
            </w:pPr>
            <w:r w:rsidRPr="0018430B">
              <w:rPr>
                <w:rFonts w:ascii="Arial" w:hAnsi="Arial" w:cs="Arial"/>
                <w:sz w:val="22"/>
                <w:szCs w:val="22"/>
              </w:rPr>
              <w:t>Increas</w:t>
            </w:r>
            <w:r w:rsidR="000D2C7A">
              <w:rPr>
                <w:rFonts w:ascii="Arial" w:hAnsi="Arial" w:cs="Arial"/>
                <w:sz w:val="22"/>
                <w:szCs w:val="22"/>
              </w:rPr>
              <w:t>ed</w:t>
            </w:r>
            <w:r w:rsidRPr="0018430B">
              <w:rPr>
                <w:rFonts w:ascii="Arial" w:hAnsi="Arial" w:cs="Arial"/>
                <w:sz w:val="22"/>
                <w:szCs w:val="22"/>
              </w:rPr>
              <w:t xml:space="preserve"> fire frequency and intensity</w:t>
            </w:r>
          </w:p>
        </w:tc>
        <w:tc>
          <w:tcPr>
            <w:tcW w:w="1276" w:type="dxa"/>
          </w:tcPr>
          <w:p w14:paraId="61B340B4" w14:textId="4749B10D" w:rsidR="003F282F" w:rsidRPr="0018430B" w:rsidRDefault="0018430B" w:rsidP="002320A6">
            <w:pPr>
              <w:rPr>
                <w:rFonts w:ascii="Arial" w:hAnsi="Arial" w:cs="Arial"/>
                <w:sz w:val="22"/>
                <w:szCs w:val="22"/>
              </w:rPr>
            </w:pPr>
            <w:r w:rsidRPr="0018430B">
              <w:rPr>
                <w:rFonts w:ascii="Arial" w:hAnsi="Arial" w:cs="Arial"/>
                <w:sz w:val="22"/>
                <w:szCs w:val="22"/>
              </w:rPr>
              <w:t xml:space="preserve">known </w:t>
            </w:r>
            <w:r w:rsidR="002320A6">
              <w:rPr>
                <w:rFonts w:ascii="Arial" w:hAnsi="Arial" w:cs="Arial"/>
                <w:sz w:val="22"/>
                <w:szCs w:val="22"/>
              </w:rPr>
              <w:t>present</w:t>
            </w:r>
          </w:p>
        </w:tc>
        <w:tc>
          <w:tcPr>
            <w:tcW w:w="6342" w:type="dxa"/>
          </w:tcPr>
          <w:p w14:paraId="1E74B982" w14:textId="04290B62" w:rsidR="00EA3172" w:rsidRDefault="00F26D65" w:rsidP="00FE7E1D">
            <w:pPr>
              <w:pStyle w:val="CAText"/>
              <w:spacing w:after="120"/>
              <w:rPr>
                <w:color w:val="000000"/>
              </w:rPr>
            </w:pPr>
            <w:r>
              <w:t>Western bristlebirds are fire sensitive</w:t>
            </w:r>
            <w:r w:rsidR="006E3852">
              <w:t xml:space="preserve"> due to their preference for long unburnt habitat</w:t>
            </w:r>
            <w:r>
              <w:t xml:space="preserve"> (</w:t>
            </w:r>
            <w:r w:rsidRPr="00F26D65">
              <w:t>Department of Parks and Wildlife 2014</w:t>
            </w:r>
            <w:r>
              <w:t xml:space="preserve">). </w:t>
            </w:r>
            <w:r w:rsidR="006E3852">
              <w:t>Given</w:t>
            </w:r>
            <w:r>
              <w:t xml:space="preserve"> the low population, extensive fire events are considered the most significant threat to the persistence of the species (</w:t>
            </w:r>
            <w:r w:rsidRPr="00F26D65">
              <w:t xml:space="preserve">Department of Parks and Wildlife 2014). </w:t>
            </w:r>
            <w:r w:rsidR="0018430B" w:rsidRPr="00BB3818">
              <w:rPr>
                <w:color w:val="000000"/>
              </w:rPr>
              <w:t>Fire</w:t>
            </w:r>
            <w:r>
              <w:rPr>
                <w:color w:val="000000"/>
              </w:rPr>
              <w:t xml:space="preserve"> frequencies of</w:t>
            </w:r>
            <w:r w:rsidR="0018430B" w:rsidRPr="00BB3818">
              <w:rPr>
                <w:color w:val="000000"/>
              </w:rPr>
              <w:t xml:space="preserve"> less than 5–10 year intervals</w:t>
            </w:r>
            <w:r>
              <w:rPr>
                <w:color w:val="000000"/>
              </w:rPr>
              <w:t xml:space="preserve"> have led to </w:t>
            </w:r>
            <w:r w:rsidR="0018430B" w:rsidRPr="00BB3818">
              <w:rPr>
                <w:color w:val="000000"/>
              </w:rPr>
              <w:t xml:space="preserve">local extinction in some areas (Smith 1987). </w:t>
            </w:r>
            <w:r w:rsidR="003C0BF7">
              <w:rPr>
                <w:color w:val="000000"/>
              </w:rPr>
              <w:t>A series of l</w:t>
            </w:r>
            <w:r w:rsidR="00EA3172">
              <w:rPr>
                <w:color w:val="000000"/>
              </w:rPr>
              <w:t xml:space="preserve">arge </w:t>
            </w:r>
            <w:r w:rsidR="003C0BF7">
              <w:rPr>
                <w:color w:val="000000"/>
              </w:rPr>
              <w:t>wild</w:t>
            </w:r>
            <w:r w:rsidR="00EA3172">
              <w:rPr>
                <w:color w:val="000000"/>
              </w:rPr>
              <w:t>fires</w:t>
            </w:r>
            <w:r w:rsidR="003C0BF7">
              <w:rPr>
                <w:color w:val="000000"/>
              </w:rPr>
              <w:t xml:space="preserve"> between 2000 and 2004, and in </w:t>
            </w:r>
            <w:r w:rsidR="00EA3172">
              <w:rPr>
                <w:color w:val="000000"/>
              </w:rPr>
              <w:t>2005 and 2006 substantially reduced the populat</w:t>
            </w:r>
            <w:r w:rsidR="00A77C31">
              <w:rPr>
                <w:color w:val="000000"/>
              </w:rPr>
              <w:t>ion size of western bristlebird</w:t>
            </w:r>
            <w:r w:rsidR="003C0BF7">
              <w:rPr>
                <w:color w:val="000000"/>
              </w:rPr>
              <w:t xml:space="preserve">s and </w:t>
            </w:r>
            <w:r w:rsidR="001824E5">
              <w:rPr>
                <w:color w:val="000000"/>
              </w:rPr>
              <w:t xml:space="preserve">caused </w:t>
            </w:r>
            <w:r>
              <w:rPr>
                <w:color w:val="000000"/>
              </w:rPr>
              <w:t xml:space="preserve">reduction in </w:t>
            </w:r>
            <w:r w:rsidR="001824E5">
              <w:rPr>
                <w:color w:val="000000"/>
              </w:rPr>
              <w:t>habitat quality</w:t>
            </w:r>
            <w:r w:rsidR="00EA3172">
              <w:rPr>
                <w:color w:val="000000"/>
              </w:rPr>
              <w:t xml:space="preserve"> (BirdLife International 2017).</w:t>
            </w:r>
          </w:p>
          <w:p w14:paraId="34C6152E" w14:textId="4B0F76E6" w:rsidR="003F282F" w:rsidRPr="0018430B" w:rsidRDefault="003766C8" w:rsidP="00F26D65">
            <w:pPr>
              <w:pStyle w:val="CAText"/>
              <w:spacing w:after="0"/>
            </w:pPr>
            <w:r>
              <w:t xml:space="preserve">Over time, the threat from bushfires is likely to increase for western bristlebirds, as fire intensity and frequency </w:t>
            </w:r>
            <w:r w:rsidR="00715812">
              <w:t>are</w:t>
            </w:r>
            <w:r>
              <w:t xml:space="preserve"> predicted to increase in their primary habitat as a result of </w:t>
            </w:r>
            <w:r w:rsidR="00715812">
              <w:t>climate change</w:t>
            </w:r>
            <w:r>
              <w:t xml:space="preserve"> (Bradstock 2010</w:t>
            </w:r>
            <w:r w:rsidR="001639B3">
              <w:t>;</w:t>
            </w:r>
            <w:r w:rsidRPr="00212D33">
              <w:t xml:space="preserve"> </w:t>
            </w:r>
            <w:r w:rsidR="001639B3">
              <w:t>Garnett et al.</w:t>
            </w:r>
            <w:r>
              <w:t xml:space="preserve"> 2013). </w:t>
            </w:r>
          </w:p>
        </w:tc>
      </w:tr>
      <w:tr w:rsidR="00715812" w:rsidRPr="0018430B" w14:paraId="66E1169B" w14:textId="77777777" w:rsidTr="00426DBD">
        <w:tc>
          <w:tcPr>
            <w:tcW w:w="9180" w:type="dxa"/>
            <w:gridSpan w:val="3"/>
          </w:tcPr>
          <w:p w14:paraId="60603BC0" w14:textId="77777777" w:rsidR="00715812" w:rsidRPr="0018430B" w:rsidRDefault="00715812" w:rsidP="00426DBD">
            <w:pPr>
              <w:rPr>
                <w:rFonts w:ascii="Arial" w:hAnsi="Arial" w:cs="Arial"/>
                <w:sz w:val="22"/>
                <w:szCs w:val="22"/>
              </w:rPr>
            </w:pPr>
            <w:r w:rsidRPr="0018430B">
              <w:rPr>
                <w:rFonts w:ascii="Arial" w:hAnsi="Arial" w:cs="Arial"/>
                <w:sz w:val="22"/>
                <w:szCs w:val="22"/>
              </w:rPr>
              <w:t xml:space="preserve">Habitat loss and modification </w:t>
            </w:r>
          </w:p>
        </w:tc>
      </w:tr>
      <w:tr w:rsidR="00715812" w:rsidRPr="0018430B" w14:paraId="3689FD75" w14:textId="77777777" w:rsidTr="00426DBD">
        <w:tc>
          <w:tcPr>
            <w:tcW w:w="1562" w:type="dxa"/>
          </w:tcPr>
          <w:p w14:paraId="642D1AB0" w14:textId="77777777" w:rsidR="00715812" w:rsidRPr="0018430B" w:rsidRDefault="00715812" w:rsidP="00426DBD">
            <w:pPr>
              <w:rPr>
                <w:rFonts w:ascii="Arial" w:hAnsi="Arial" w:cs="Arial"/>
                <w:sz w:val="22"/>
                <w:szCs w:val="22"/>
              </w:rPr>
            </w:pPr>
            <w:r w:rsidRPr="0018430B">
              <w:rPr>
                <w:rFonts w:ascii="Arial" w:hAnsi="Arial" w:cs="Arial"/>
                <w:sz w:val="22"/>
                <w:szCs w:val="22"/>
              </w:rPr>
              <w:t>Historic land clearing</w:t>
            </w:r>
          </w:p>
        </w:tc>
        <w:tc>
          <w:tcPr>
            <w:tcW w:w="1276" w:type="dxa"/>
          </w:tcPr>
          <w:p w14:paraId="3165BEBC" w14:textId="77777777" w:rsidR="00715812" w:rsidRPr="0018430B" w:rsidRDefault="00715812" w:rsidP="00426DBD">
            <w:pPr>
              <w:rPr>
                <w:rFonts w:ascii="Arial" w:hAnsi="Arial" w:cs="Arial"/>
                <w:sz w:val="22"/>
                <w:szCs w:val="22"/>
              </w:rPr>
            </w:pPr>
            <w:r w:rsidRPr="0018430B">
              <w:rPr>
                <w:rFonts w:ascii="Arial" w:hAnsi="Arial" w:cs="Arial"/>
                <w:sz w:val="22"/>
                <w:szCs w:val="22"/>
              </w:rPr>
              <w:t>known past</w:t>
            </w:r>
          </w:p>
        </w:tc>
        <w:tc>
          <w:tcPr>
            <w:tcW w:w="6342" w:type="dxa"/>
          </w:tcPr>
          <w:p w14:paraId="2753023F" w14:textId="670BBDF2" w:rsidR="00715812" w:rsidRPr="0018430B" w:rsidRDefault="00715812" w:rsidP="00754F49">
            <w:pPr>
              <w:rPr>
                <w:rFonts w:ascii="Arial" w:hAnsi="Arial" w:cs="Arial"/>
                <w:sz w:val="22"/>
                <w:szCs w:val="22"/>
              </w:rPr>
            </w:pPr>
            <w:r>
              <w:rPr>
                <w:rFonts w:ascii="Arial" w:hAnsi="Arial" w:cs="Arial"/>
                <w:sz w:val="22"/>
                <w:szCs w:val="22"/>
              </w:rPr>
              <w:t xml:space="preserve">Past land clearing </w:t>
            </w:r>
            <w:r w:rsidRPr="0018430B">
              <w:rPr>
                <w:rFonts w:ascii="Arial" w:hAnsi="Arial" w:cs="Arial"/>
                <w:sz w:val="22"/>
                <w:szCs w:val="22"/>
              </w:rPr>
              <w:t>for grazing and agriculture is considered responsible for</w:t>
            </w:r>
            <w:r>
              <w:rPr>
                <w:rFonts w:ascii="Arial" w:hAnsi="Arial" w:cs="Arial"/>
                <w:sz w:val="22"/>
                <w:szCs w:val="22"/>
              </w:rPr>
              <w:t xml:space="preserve"> the</w:t>
            </w:r>
            <w:r w:rsidRPr="0018430B">
              <w:rPr>
                <w:rFonts w:ascii="Arial" w:hAnsi="Arial" w:cs="Arial"/>
                <w:sz w:val="22"/>
                <w:szCs w:val="22"/>
              </w:rPr>
              <w:t xml:space="preserve"> contraction of the western bristlebirds distribution. However, this is no longer a threat as almost all bristlebirds now occur in conservation reserves (</w:t>
            </w:r>
            <w:r w:rsidR="00754F49">
              <w:rPr>
                <w:rFonts w:ascii="Arial" w:hAnsi="Arial" w:cs="Arial"/>
                <w:sz w:val="22"/>
                <w:szCs w:val="22"/>
              </w:rPr>
              <w:t xml:space="preserve">SEWPaC </w:t>
            </w:r>
            <w:r w:rsidRPr="0018430B">
              <w:rPr>
                <w:rFonts w:ascii="Arial" w:hAnsi="Arial" w:cs="Arial"/>
                <w:sz w:val="22"/>
                <w:szCs w:val="22"/>
              </w:rPr>
              <w:t xml:space="preserve">2011). </w:t>
            </w:r>
          </w:p>
        </w:tc>
      </w:tr>
      <w:tr w:rsidR="0018430B" w:rsidRPr="0018430B" w14:paraId="1072D907" w14:textId="77777777" w:rsidTr="00E84200">
        <w:tc>
          <w:tcPr>
            <w:tcW w:w="9180" w:type="dxa"/>
            <w:gridSpan w:val="3"/>
          </w:tcPr>
          <w:p w14:paraId="34B7F65B" w14:textId="77777777" w:rsidR="003F282F" w:rsidRPr="0018430B" w:rsidRDefault="003F282F" w:rsidP="00E84200">
            <w:pPr>
              <w:rPr>
                <w:rFonts w:ascii="Arial" w:hAnsi="Arial" w:cs="Arial"/>
                <w:sz w:val="22"/>
                <w:szCs w:val="22"/>
              </w:rPr>
            </w:pPr>
            <w:r w:rsidRPr="0018430B">
              <w:rPr>
                <w:rFonts w:ascii="Arial" w:hAnsi="Arial" w:cs="Arial"/>
                <w:sz w:val="22"/>
                <w:szCs w:val="22"/>
              </w:rPr>
              <w:t xml:space="preserve">Invasive species </w:t>
            </w:r>
          </w:p>
        </w:tc>
      </w:tr>
      <w:tr w:rsidR="0018430B" w:rsidRPr="0018430B" w14:paraId="7E36863E" w14:textId="77777777" w:rsidTr="00E84200">
        <w:tc>
          <w:tcPr>
            <w:tcW w:w="1562" w:type="dxa"/>
          </w:tcPr>
          <w:p w14:paraId="20FC9E76" w14:textId="3C898CFA" w:rsidR="003F282F" w:rsidRPr="0018430B" w:rsidRDefault="003F282F" w:rsidP="00E84200">
            <w:pPr>
              <w:rPr>
                <w:rFonts w:ascii="Arial" w:hAnsi="Arial" w:cs="Arial"/>
                <w:sz w:val="22"/>
                <w:szCs w:val="22"/>
              </w:rPr>
            </w:pPr>
            <w:r w:rsidRPr="0018430B">
              <w:rPr>
                <w:rFonts w:ascii="Arial" w:hAnsi="Arial" w:cs="Arial"/>
                <w:sz w:val="22"/>
                <w:szCs w:val="22"/>
              </w:rPr>
              <w:t>Predation by foxes</w:t>
            </w:r>
            <w:r w:rsidR="0018430B" w:rsidRPr="0018430B">
              <w:rPr>
                <w:rFonts w:ascii="Arial" w:hAnsi="Arial" w:cs="Arial"/>
                <w:sz w:val="22"/>
                <w:szCs w:val="22"/>
              </w:rPr>
              <w:t xml:space="preserve"> </w:t>
            </w:r>
            <w:r w:rsidR="003C0BF7" w:rsidRPr="0018430B">
              <w:rPr>
                <w:rFonts w:ascii="Arial" w:hAnsi="Arial" w:cs="Arial"/>
                <w:sz w:val="22"/>
                <w:szCs w:val="22"/>
              </w:rPr>
              <w:t xml:space="preserve"> (</w:t>
            </w:r>
            <w:r w:rsidR="003C0BF7" w:rsidRPr="0018430B">
              <w:rPr>
                <w:rFonts w:ascii="Arial" w:hAnsi="Arial" w:cs="Arial"/>
                <w:i/>
                <w:iCs/>
                <w:sz w:val="22"/>
                <w:szCs w:val="22"/>
              </w:rPr>
              <w:t>Vulpes vulpes)</w:t>
            </w:r>
            <w:r w:rsidR="003C0BF7">
              <w:rPr>
                <w:rFonts w:ascii="Arial" w:hAnsi="Arial" w:cs="Arial"/>
                <w:i/>
                <w:iCs/>
                <w:sz w:val="22"/>
                <w:szCs w:val="22"/>
              </w:rPr>
              <w:t xml:space="preserve"> </w:t>
            </w:r>
            <w:r w:rsidR="0018430B" w:rsidRPr="0018430B">
              <w:rPr>
                <w:rFonts w:ascii="Arial" w:hAnsi="Arial" w:cs="Arial"/>
                <w:sz w:val="22"/>
                <w:szCs w:val="22"/>
              </w:rPr>
              <w:t>and cats</w:t>
            </w:r>
            <w:r w:rsidR="003C0BF7">
              <w:rPr>
                <w:rFonts w:ascii="Arial" w:hAnsi="Arial" w:cs="Arial"/>
                <w:sz w:val="22"/>
                <w:szCs w:val="22"/>
              </w:rPr>
              <w:t xml:space="preserve"> </w:t>
            </w:r>
            <w:r w:rsidR="003C0BF7" w:rsidRPr="0018430B">
              <w:rPr>
                <w:rFonts w:ascii="Arial" w:hAnsi="Arial" w:cs="Arial"/>
                <w:sz w:val="22"/>
                <w:szCs w:val="22"/>
              </w:rPr>
              <w:t>(</w:t>
            </w:r>
            <w:r w:rsidR="003C0BF7" w:rsidRPr="0018430B">
              <w:rPr>
                <w:rFonts w:ascii="Arial" w:hAnsi="Arial" w:cs="Arial"/>
                <w:i/>
                <w:iCs/>
                <w:sz w:val="22"/>
                <w:szCs w:val="22"/>
              </w:rPr>
              <w:t>Felis catus)</w:t>
            </w:r>
          </w:p>
        </w:tc>
        <w:tc>
          <w:tcPr>
            <w:tcW w:w="1276" w:type="dxa"/>
          </w:tcPr>
          <w:p w14:paraId="1657E232" w14:textId="78968D17" w:rsidR="003F282F" w:rsidRPr="0018430B" w:rsidRDefault="003F282F" w:rsidP="00715812">
            <w:pPr>
              <w:rPr>
                <w:rFonts w:ascii="Arial" w:hAnsi="Arial" w:cs="Arial"/>
                <w:sz w:val="22"/>
                <w:szCs w:val="22"/>
              </w:rPr>
            </w:pPr>
            <w:r w:rsidRPr="0018430B">
              <w:rPr>
                <w:rFonts w:ascii="Arial" w:hAnsi="Arial" w:cs="Arial"/>
                <w:sz w:val="22"/>
                <w:szCs w:val="22"/>
              </w:rPr>
              <w:t xml:space="preserve">suspected </w:t>
            </w:r>
            <w:r w:rsidR="00715812">
              <w:rPr>
                <w:rFonts w:ascii="Arial" w:hAnsi="Arial" w:cs="Arial"/>
                <w:sz w:val="22"/>
                <w:szCs w:val="22"/>
              </w:rPr>
              <w:t>present</w:t>
            </w:r>
          </w:p>
        </w:tc>
        <w:tc>
          <w:tcPr>
            <w:tcW w:w="6342" w:type="dxa"/>
          </w:tcPr>
          <w:p w14:paraId="448D5D06" w14:textId="012ECE09" w:rsidR="003F282F" w:rsidRPr="0018430B" w:rsidRDefault="0018430B" w:rsidP="00451D8D">
            <w:pPr>
              <w:rPr>
                <w:rFonts w:ascii="Arial" w:hAnsi="Arial" w:cs="Arial"/>
                <w:sz w:val="22"/>
                <w:szCs w:val="22"/>
              </w:rPr>
            </w:pPr>
            <w:r w:rsidRPr="0018430B">
              <w:rPr>
                <w:rFonts w:ascii="Arial" w:hAnsi="Arial" w:cs="Arial"/>
                <w:sz w:val="22"/>
                <w:szCs w:val="22"/>
              </w:rPr>
              <w:t>Predation by introduced mammals, particularly foxes</w:t>
            </w:r>
            <w:r w:rsidRPr="0018430B">
              <w:rPr>
                <w:rFonts w:ascii="Arial" w:hAnsi="Arial" w:cs="Arial"/>
                <w:i/>
                <w:iCs/>
                <w:sz w:val="22"/>
                <w:szCs w:val="22"/>
              </w:rPr>
              <w:t xml:space="preserve"> </w:t>
            </w:r>
            <w:r w:rsidRPr="0018430B">
              <w:rPr>
                <w:rFonts w:ascii="Arial" w:hAnsi="Arial" w:cs="Arial"/>
                <w:sz w:val="22"/>
                <w:szCs w:val="22"/>
              </w:rPr>
              <w:t xml:space="preserve">and feral cats, </w:t>
            </w:r>
            <w:r w:rsidR="00F33D1A">
              <w:rPr>
                <w:rFonts w:ascii="Arial" w:hAnsi="Arial" w:cs="Arial"/>
                <w:sz w:val="22"/>
                <w:szCs w:val="22"/>
              </w:rPr>
              <w:t>is likely to be a</w:t>
            </w:r>
            <w:r w:rsidRPr="0018430B">
              <w:rPr>
                <w:rFonts w:ascii="Arial" w:hAnsi="Arial" w:cs="Arial"/>
                <w:sz w:val="22"/>
                <w:szCs w:val="22"/>
              </w:rPr>
              <w:t xml:space="preserve"> significant</w:t>
            </w:r>
            <w:r w:rsidR="00F33D1A">
              <w:rPr>
                <w:rFonts w:ascii="Arial" w:hAnsi="Arial" w:cs="Arial"/>
                <w:sz w:val="22"/>
                <w:szCs w:val="22"/>
              </w:rPr>
              <w:t xml:space="preserve"> threat to the western bristlebird</w:t>
            </w:r>
            <w:r w:rsidRPr="0018430B">
              <w:rPr>
                <w:rFonts w:ascii="Arial" w:hAnsi="Arial" w:cs="Arial"/>
                <w:sz w:val="22"/>
                <w:szCs w:val="22"/>
              </w:rPr>
              <w:t xml:space="preserve"> (Gilfillan </w:t>
            </w:r>
            <w:r w:rsidRPr="0018430B">
              <w:rPr>
                <w:rFonts w:ascii="Arial" w:hAnsi="Arial" w:cs="Arial"/>
                <w:iCs/>
                <w:sz w:val="22"/>
                <w:szCs w:val="22"/>
              </w:rPr>
              <w:t>et al.</w:t>
            </w:r>
            <w:r w:rsidRPr="0018430B">
              <w:rPr>
                <w:rFonts w:ascii="Arial" w:hAnsi="Arial" w:cs="Arial"/>
                <w:i/>
                <w:iCs/>
                <w:sz w:val="22"/>
                <w:szCs w:val="22"/>
              </w:rPr>
              <w:t xml:space="preserve"> </w:t>
            </w:r>
            <w:r w:rsidRPr="0018430B">
              <w:rPr>
                <w:rFonts w:ascii="Arial" w:hAnsi="Arial" w:cs="Arial"/>
                <w:sz w:val="22"/>
                <w:szCs w:val="22"/>
              </w:rPr>
              <w:t xml:space="preserve">2009; Burbidge </w:t>
            </w:r>
            <w:r w:rsidRPr="0018430B">
              <w:rPr>
                <w:rFonts w:ascii="Arial" w:hAnsi="Arial" w:cs="Arial"/>
                <w:iCs/>
                <w:sz w:val="22"/>
                <w:szCs w:val="22"/>
              </w:rPr>
              <w:t>et al.</w:t>
            </w:r>
            <w:r w:rsidRPr="0018430B">
              <w:rPr>
                <w:rFonts w:ascii="Arial" w:hAnsi="Arial" w:cs="Arial"/>
                <w:i/>
                <w:iCs/>
                <w:sz w:val="22"/>
                <w:szCs w:val="22"/>
              </w:rPr>
              <w:t xml:space="preserve"> </w:t>
            </w:r>
            <w:r w:rsidRPr="0018430B">
              <w:rPr>
                <w:rFonts w:ascii="Arial" w:hAnsi="Arial" w:cs="Arial"/>
                <w:sz w:val="22"/>
                <w:szCs w:val="22"/>
              </w:rPr>
              <w:t>2010</w:t>
            </w:r>
            <w:r w:rsidR="00F33D1A">
              <w:rPr>
                <w:rFonts w:ascii="Arial" w:hAnsi="Arial" w:cs="Arial"/>
                <w:sz w:val="22"/>
                <w:szCs w:val="22"/>
              </w:rPr>
              <w:t xml:space="preserve">; </w:t>
            </w:r>
            <w:r w:rsidR="00F33D1A" w:rsidRPr="00F26D65">
              <w:rPr>
                <w:rFonts w:ascii="Arial" w:hAnsi="Arial" w:cs="Arial"/>
                <w:sz w:val="22"/>
                <w:szCs w:val="22"/>
              </w:rPr>
              <w:t>Department of Parks and Wildlife 2014</w:t>
            </w:r>
            <w:r w:rsidRPr="0018430B">
              <w:rPr>
                <w:rFonts w:ascii="Arial" w:hAnsi="Arial" w:cs="Arial"/>
                <w:sz w:val="22"/>
                <w:szCs w:val="22"/>
              </w:rPr>
              <w:t xml:space="preserve">). </w:t>
            </w:r>
            <w:r w:rsidR="003C0BF7">
              <w:rPr>
                <w:rFonts w:ascii="Arial" w:hAnsi="Arial" w:cs="Arial"/>
                <w:sz w:val="22"/>
                <w:szCs w:val="22"/>
              </w:rPr>
              <w:t xml:space="preserve">The threat of predation by invasive species is inferred from known predation by cats of co-existing species, </w:t>
            </w:r>
            <w:r w:rsidR="003C0BF7" w:rsidRPr="003C0BF7">
              <w:rPr>
                <w:rFonts w:ascii="Arial" w:hAnsi="Arial" w:cs="Arial"/>
                <w:i/>
                <w:iCs/>
                <w:sz w:val="22"/>
                <w:szCs w:val="22"/>
              </w:rPr>
              <w:t>Atrichornis clamosus</w:t>
            </w:r>
            <w:r w:rsidR="003C0BF7" w:rsidRPr="003C0BF7">
              <w:rPr>
                <w:rFonts w:ascii="Arial" w:hAnsi="Arial" w:cs="Arial"/>
                <w:sz w:val="22"/>
                <w:szCs w:val="22"/>
              </w:rPr>
              <w:t xml:space="preserve"> </w:t>
            </w:r>
            <w:r w:rsidR="003C0BF7">
              <w:rPr>
                <w:rFonts w:ascii="Arial" w:hAnsi="Arial" w:cs="Arial"/>
                <w:sz w:val="22"/>
                <w:szCs w:val="22"/>
              </w:rPr>
              <w:t>(noisy scrub-bird)</w:t>
            </w:r>
            <w:r w:rsidR="00F33D1A">
              <w:rPr>
                <w:rFonts w:ascii="Arial" w:hAnsi="Arial" w:cs="Arial"/>
                <w:sz w:val="22"/>
                <w:szCs w:val="22"/>
              </w:rPr>
              <w:t xml:space="preserve"> (</w:t>
            </w:r>
            <w:r w:rsidR="00F33D1A" w:rsidRPr="00F26D65">
              <w:rPr>
                <w:rFonts w:ascii="Arial" w:hAnsi="Arial" w:cs="Arial"/>
                <w:sz w:val="22"/>
                <w:szCs w:val="22"/>
              </w:rPr>
              <w:t>Department of Parks and Wildlife 2014</w:t>
            </w:r>
            <w:r w:rsidR="00F33D1A">
              <w:rPr>
                <w:rFonts w:ascii="Arial" w:hAnsi="Arial" w:cs="Arial"/>
                <w:sz w:val="22"/>
                <w:szCs w:val="22"/>
              </w:rPr>
              <w:t>)</w:t>
            </w:r>
            <w:r w:rsidR="003C0BF7">
              <w:rPr>
                <w:rFonts w:ascii="Arial" w:hAnsi="Arial" w:cs="Arial"/>
                <w:sz w:val="22"/>
                <w:szCs w:val="22"/>
              </w:rPr>
              <w:t>. However, the threat of invasive species on the western bristlebird has not been demonstrated.</w:t>
            </w:r>
          </w:p>
        </w:tc>
      </w:tr>
    </w:tbl>
    <w:p w14:paraId="679FB8B5" w14:textId="35064984" w:rsidR="00A9658F" w:rsidRDefault="00A9658F">
      <w:pPr>
        <w:rPr>
          <w:rFonts w:ascii="Arial" w:hAnsi="Arial" w:cs="Arial"/>
          <w:b/>
          <w:szCs w:val="22"/>
          <w:u w:val="single"/>
        </w:rPr>
      </w:pPr>
    </w:p>
    <w:p w14:paraId="45A9AF00" w14:textId="77777777" w:rsidR="00754F49" w:rsidRDefault="00754F49">
      <w:pPr>
        <w:rPr>
          <w:rFonts w:ascii="Arial" w:hAnsi="Arial" w:cs="Arial"/>
          <w:b/>
          <w:szCs w:val="22"/>
          <w:u w:val="single"/>
        </w:rPr>
      </w:pPr>
      <w:r>
        <w:br w:type="page"/>
      </w:r>
    </w:p>
    <w:p w14:paraId="71590D89" w14:textId="4BB6FA35"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3F4D21">
      <w:pPr>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59239551" w:rsidR="003F4D21" w:rsidRPr="00715477" w:rsidRDefault="00F555BB"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59DB9D04">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81A22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3F4D21">
            <w:pPr>
              <w:rPr>
                <w:rFonts w:ascii="Arial" w:hAnsi="Arial" w:cs="Arial"/>
                <w:sz w:val="18"/>
                <w:szCs w:val="18"/>
              </w:rPr>
            </w:pPr>
          </w:p>
          <w:p w14:paraId="71590DA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777D08B6" w:rsidR="003F4D21" w:rsidRPr="00715477" w:rsidRDefault="00F555BB"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570E4D4F">
                      <wp:simplePos x="0" y="0"/>
                      <wp:positionH relativeFrom="column">
                        <wp:posOffset>305545</wp:posOffset>
                      </wp:positionH>
                      <wp:positionV relativeFrom="paragraph">
                        <wp:posOffset>356235</wp:posOffset>
                      </wp:positionV>
                      <wp:extent cx="683813" cy="609600"/>
                      <wp:effectExtent l="0"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13"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18430B" w:rsidRPr="0035437E" w:rsidRDefault="0018430B" w:rsidP="003F4D21">
                                  <w:pPr>
                                    <w:rPr>
                                      <w:rFonts w:ascii="Arial" w:hAnsi="Arial" w:cs="Arial"/>
                                      <w:sz w:val="16"/>
                                      <w:szCs w:val="16"/>
                                    </w:rPr>
                                  </w:pPr>
                                  <w:r w:rsidRPr="0035437E">
                                    <w:rPr>
                                      <w:rFonts w:ascii="Arial" w:hAnsi="Arial" w:cs="Arial"/>
                                      <w:i/>
                                      <w:iCs/>
                                      <w:sz w:val="16"/>
                                      <w:szCs w:val="16"/>
                                    </w:rPr>
                                    <w:t>based on any of the following:</w:t>
                                  </w:r>
                                </w:p>
                                <w:p w14:paraId="46BB99F2" w14:textId="77777777" w:rsidR="0035437E" w:rsidRDefault="0035437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4.05pt;margin-top:28.05pt;width:53.8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" stroked="f">
                      <v:textbox>
                        <w:txbxContent>
                          <w:p w14:paraId="71590EF0" w14:textId="77777777" w:rsidR="0018430B" w:rsidRPr="0035437E" w:rsidRDefault="0018430B" w:rsidP="003F4D21">
                            <w:pPr>
                              <w:rPr>
                                <w:rFonts w:ascii="Arial" w:hAnsi="Arial" w:cs="Arial"/>
                                <w:sz w:val="16"/>
                                <w:szCs w:val="16"/>
                              </w:rPr>
                            </w:pPr>
                            <w:r w:rsidRPr="0035437E">
                              <w:rPr>
                                <w:rFonts w:ascii="Arial" w:hAnsi="Arial" w:cs="Arial"/>
                                <w:i/>
                                <w:iCs/>
                                <w:sz w:val="16"/>
                                <w:szCs w:val="16"/>
                              </w:rPr>
                              <w:t>based on any of the following:</w:t>
                            </w:r>
                          </w:p>
                          <w:p w14:paraId="46BB99F2" w14:textId="77777777" w:rsidR="0035437E" w:rsidRDefault="0035437E"/>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03A7D2C5" w14:textId="64678B13" w:rsidR="003E7FD2" w:rsidRDefault="00AE64BE" w:rsidP="00673ED2">
      <w:pPr>
        <w:pStyle w:val="CAText"/>
        <w:spacing w:after="120"/>
      </w:pPr>
      <w:r>
        <w:t>The total</w:t>
      </w:r>
      <w:r w:rsidR="00192AA1">
        <w:t xml:space="preserve"> population of</w:t>
      </w:r>
      <w:r>
        <w:t xml:space="preserve"> western bristlebirds decreased</w:t>
      </w:r>
      <w:r w:rsidR="00192AA1">
        <w:t xml:space="preserve"> </w:t>
      </w:r>
      <w:r>
        <w:t>from a</w:t>
      </w:r>
      <w:r w:rsidR="00192AA1">
        <w:t>pproximately 620 pairs in 2001 to approximately 320 pairs in 20</w:t>
      </w:r>
      <w:r w:rsidR="00A9658F">
        <w:t>10</w:t>
      </w:r>
      <w:r>
        <w:t xml:space="preserve"> as a result of </w:t>
      </w:r>
      <w:r w:rsidR="003E7FD2">
        <w:t xml:space="preserve">loss of breeding habitat from a series of extensive bushfires </w:t>
      </w:r>
      <w:r w:rsidR="001639B3">
        <w:t>(Burbidge et al.</w:t>
      </w:r>
      <w:r w:rsidR="00192AA1">
        <w:t xml:space="preserve"> 2010). </w:t>
      </w:r>
      <w:r w:rsidR="003E7FD2" w:rsidRPr="003E7FD2">
        <w:t xml:space="preserve">The significance of the threat of large bushfires </w:t>
      </w:r>
      <w:r w:rsidR="003E7FD2">
        <w:t>in this region</w:t>
      </w:r>
      <w:r w:rsidR="003E7FD2" w:rsidRPr="003E7FD2">
        <w:t xml:space="preserve"> was demonstrated by </w:t>
      </w:r>
      <w:r w:rsidR="003E7FD2">
        <w:t>a large fire in the</w:t>
      </w:r>
      <w:r w:rsidR="003E7FD2" w:rsidRPr="003E7FD2">
        <w:t xml:space="preserve"> Mount Manypeaks </w:t>
      </w:r>
      <w:r w:rsidR="003E7FD2">
        <w:t>region</w:t>
      </w:r>
      <w:r w:rsidR="003E7FD2" w:rsidRPr="003E7FD2">
        <w:t xml:space="preserve"> in December 2004, which resulted in </w:t>
      </w:r>
      <w:r w:rsidR="003E7FD2">
        <w:t xml:space="preserve">the loss of </w:t>
      </w:r>
      <w:r w:rsidR="003E7FD2" w:rsidRPr="003E7FD2">
        <w:t>a significant proportion of the western bristlebird population</w:t>
      </w:r>
      <w:r w:rsidR="003E7FD2">
        <w:t xml:space="preserve"> in a single event (</w:t>
      </w:r>
      <w:r w:rsidR="003E7FD2" w:rsidRPr="003E7FD2">
        <w:t>Department of Parks and Wildlife 2014)</w:t>
      </w:r>
      <w:r w:rsidR="003E7FD2">
        <w:t>.</w:t>
      </w:r>
    </w:p>
    <w:p w14:paraId="438CA9B8" w14:textId="6E6E9A54" w:rsidR="00A84C92" w:rsidRDefault="00AE0BE6" w:rsidP="00673ED2">
      <w:pPr>
        <w:pStyle w:val="CAText"/>
        <w:spacing w:after="120"/>
      </w:pPr>
      <w:r>
        <w:t xml:space="preserve">Over time, the threat from bushfires is likely to increase for western bristlebirds, as fire intensity and frequency </w:t>
      </w:r>
      <w:r w:rsidR="002F3110">
        <w:t>are</w:t>
      </w:r>
      <w:r>
        <w:t xml:space="preserve"> predicted to increase in their primary habitat as a result of </w:t>
      </w:r>
      <w:r w:rsidR="002F3110">
        <w:t>the impacts from climate change</w:t>
      </w:r>
      <w:r>
        <w:t xml:space="preserve"> (Bradstock 2010</w:t>
      </w:r>
      <w:r w:rsidR="002F3110">
        <w:t>,</w:t>
      </w:r>
      <w:r w:rsidR="00212D33" w:rsidRPr="00212D33">
        <w:t xml:space="preserve"> </w:t>
      </w:r>
      <w:r w:rsidR="001639B3">
        <w:t>Garnett et al.</w:t>
      </w:r>
      <w:r w:rsidR="00212D33">
        <w:t xml:space="preserve"> 2013)</w:t>
      </w:r>
      <w:r>
        <w:t>.</w:t>
      </w:r>
      <w:r w:rsidR="002D1BBD">
        <w:t xml:space="preserve"> </w:t>
      </w:r>
      <w:r w:rsidR="00A84C92">
        <w:t>Too frequent fires in western bristlebird habitat has been identified as a primary threat, with fires at less than 5-10 year</w:t>
      </w:r>
      <w:r w:rsidR="007D7370">
        <w:t xml:space="preserve"> interval</w:t>
      </w:r>
      <w:r w:rsidR="00A84C92">
        <w:t>s leading to local extinction (Smith 1987).</w:t>
      </w:r>
    </w:p>
    <w:p w14:paraId="6EDE4481" w14:textId="021E48A1" w:rsidR="00754F49" w:rsidRDefault="00212D33" w:rsidP="00673ED2">
      <w:pPr>
        <w:spacing w:after="240"/>
        <w:rPr>
          <w:rFonts w:ascii="Arial" w:hAnsi="Arial" w:cs="Arial"/>
          <w:sz w:val="22"/>
          <w:szCs w:val="22"/>
        </w:rPr>
      </w:pPr>
      <w:r w:rsidRPr="00212D33">
        <w:rPr>
          <w:rFonts w:ascii="Arial" w:hAnsi="Arial" w:cs="Arial"/>
          <w:sz w:val="22"/>
          <w:szCs w:val="22"/>
        </w:rPr>
        <w:t xml:space="preserve">The decline between 2001 and 2010 </w:t>
      </w:r>
      <w:r w:rsidR="00451D8D">
        <w:rPr>
          <w:rFonts w:ascii="Arial" w:hAnsi="Arial" w:cs="Arial"/>
          <w:sz w:val="22"/>
          <w:szCs w:val="22"/>
        </w:rPr>
        <w:t>is</w:t>
      </w:r>
      <w:r w:rsidR="003E7FD2" w:rsidRPr="00212D33">
        <w:rPr>
          <w:rFonts w:ascii="Arial" w:hAnsi="Arial" w:cs="Arial"/>
          <w:sz w:val="22"/>
          <w:szCs w:val="22"/>
        </w:rPr>
        <w:t xml:space="preserve"> </w:t>
      </w:r>
      <w:r>
        <w:rPr>
          <w:rFonts w:ascii="Arial" w:hAnsi="Arial" w:cs="Arial"/>
          <w:sz w:val="22"/>
          <w:szCs w:val="22"/>
        </w:rPr>
        <w:t>greater than 30</w:t>
      </w:r>
      <w:r w:rsidR="001824E5">
        <w:rPr>
          <w:rFonts w:ascii="Arial" w:hAnsi="Arial" w:cs="Arial"/>
          <w:sz w:val="22"/>
          <w:szCs w:val="22"/>
        </w:rPr>
        <w:t xml:space="preserve"> </w:t>
      </w:r>
      <w:r w:rsidR="00E177FE">
        <w:rPr>
          <w:rFonts w:ascii="Arial" w:hAnsi="Arial" w:cs="Arial"/>
          <w:sz w:val="22"/>
          <w:szCs w:val="22"/>
        </w:rPr>
        <w:t>percent</w:t>
      </w:r>
      <w:r w:rsidR="00D93E5D" w:rsidRPr="00212D33">
        <w:rPr>
          <w:rFonts w:ascii="Arial" w:hAnsi="Arial" w:cs="Arial"/>
          <w:sz w:val="22"/>
          <w:szCs w:val="22"/>
        </w:rPr>
        <w:t xml:space="preserve"> in </w:t>
      </w:r>
      <w:r w:rsidR="003E7FD2" w:rsidRPr="00212D33">
        <w:rPr>
          <w:rFonts w:ascii="Arial" w:hAnsi="Arial" w:cs="Arial"/>
          <w:sz w:val="22"/>
          <w:szCs w:val="22"/>
        </w:rPr>
        <w:t>just under</w:t>
      </w:r>
      <w:r w:rsidR="00244FDF">
        <w:rPr>
          <w:rFonts w:ascii="Arial" w:hAnsi="Arial" w:cs="Arial"/>
          <w:sz w:val="22"/>
          <w:szCs w:val="22"/>
        </w:rPr>
        <w:t xml:space="preserve"> ten</w:t>
      </w:r>
      <w:r w:rsidR="00D93E5D" w:rsidRPr="00212D33">
        <w:rPr>
          <w:rFonts w:ascii="Arial" w:hAnsi="Arial" w:cs="Arial"/>
          <w:sz w:val="22"/>
          <w:szCs w:val="22"/>
        </w:rPr>
        <w:t xml:space="preserve"> years, and could be considered as a </w:t>
      </w:r>
      <w:r w:rsidR="003E7FD2" w:rsidRPr="00212D33">
        <w:rPr>
          <w:rFonts w:ascii="Arial" w:hAnsi="Arial" w:cs="Arial"/>
          <w:sz w:val="22"/>
          <w:szCs w:val="22"/>
        </w:rPr>
        <w:t>substantial</w:t>
      </w:r>
      <w:r w:rsidR="00D93E5D" w:rsidRPr="00212D33">
        <w:rPr>
          <w:rFonts w:ascii="Arial" w:hAnsi="Arial" w:cs="Arial"/>
          <w:sz w:val="22"/>
          <w:szCs w:val="22"/>
        </w:rPr>
        <w:t xml:space="preserve"> </w:t>
      </w:r>
      <w:r w:rsidR="003E7FD2" w:rsidRPr="00212D33">
        <w:rPr>
          <w:rFonts w:ascii="Arial" w:hAnsi="Arial" w:cs="Arial"/>
          <w:sz w:val="22"/>
          <w:szCs w:val="22"/>
        </w:rPr>
        <w:t>reduction</w:t>
      </w:r>
      <w:r w:rsidR="00D93E5D" w:rsidRPr="00212D33">
        <w:rPr>
          <w:rFonts w:ascii="Arial" w:hAnsi="Arial" w:cs="Arial"/>
          <w:sz w:val="22"/>
          <w:szCs w:val="22"/>
        </w:rPr>
        <w:t>.</w:t>
      </w:r>
      <w:r w:rsidRPr="00212D33">
        <w:rPr>
          <w:rFonts w:ascii="Arial" w:hAnsi="Arial" w:cs="Arial"/>
          <w:sz w:val="22"/>
          <w:szCs w:val="22"/>
        </w:rPr>
        <w:t xml:space="preserve"> The increase in fire frequency and intensity within western bristlebird habitat is predicted to occur as a result of </w:t>
      </w:r>
      <w:r>
        <w:rPr>
          <w:rFonts w:ascii="Arial" w:hAnsi="Arial" w:cs="Arial"/>
          <w:sz w:val="22"/>
          <w:szCs w:val="22"/>
        </w:rPr>
        <w:t xml:space="preserve">climate </w:t>
      </w:r>
      <w:r w:rsidRPr="00212D33">
        <w:rPr>
          <w:rFonts w:ascii="Arial" w:hAnsi="Arial" w:cs="Arial"/>
          <w:sz w:val="22"/>
          <w:szCs w:val="22"/>
        </w:rPr>
        <w:t xml:space="preserve">change and the impacts are likely to continue over time and not be reversible. </w:t>
      </w:r>
      <w:r>
        <w:rPr>
          <w:rFonts w:ascii="Arial" w:hAnsi="Arial" w:cs="Arial"/>
          <w:sz w:val="22"/>
          <w:szCs w:val="22"/>
        </w:rPr>
        <w:t xml:space="preserve">Considering the decline in numbers and increasing threat from fire, it is </w:t>
      </w:r>
      <w:r w:rsidRPr="00212D33">
        <w:rPr>
          <w:rFonts w:ascii="Arial" w:hAnsi="Arial" w:cs="Arial"/>
          <w:sz w:val="22"/>
          <w:szCs w:val="22"/>
        </w:rPr>
        <w:t xml:space="preserve">likely that the </w:t>
      </w:r>
      <w:r w:rsidRPr="003659B1">
        <w:rPr>
          <w:rFonts w:ascii="Arial" w:hAnsi="Arial" w:cs="Arial"/>
          <w:sz w:val="22"/>
          <w:szCs w:val="22"/>
        </w:rPr>
        <w:t xml:space="preserve">species is </w:t>
      </w:r>
      <w:r w:rsidRPr="00212D33">
        <w:rPr>
          <w:rFonts w:ascii="Arial" w:hAnsi="Arial" w:cs="Arial"/>
          <w:sz w:val="22"/>
          <w:szCs w:val="22"/>
        </w:rPr>
        <w:t xml:space="preserve">eligible for </w:t>
      </w:r>
      <w:r w:rsidRPr="00212D33">
        <w:rPr>
          <w:rFonts w:ascii="Arial" w:hAnsi="Arial" w:cs="Arial"/>
          <w:b/>
          <w:sz w:val="22"/>
          <w:szCs w:val="22"/>
        </w:rPr>
        <w:t xml:space="preserve">listing as </w:t>
      </w:r>
      <w:r>
        <w:rPr>
          <w:rFonts w:ascii="Arial" w:hAnsi="Arial" w:cs="Arial"/>
          <w:b/>
          <w:sz w:val="22"/>
          <w:szCs w:val="22"/>
        </w:rPr>
        <w:t>Vulnerable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A9658F">
        <w:trPr>
          <w:trHeight w:val="350"/>
        </w:trPr>
        <w:tc>
          <w:tcPr>
            <w:tcW w:w="9407" w:type="dxa"/>
            <w:gridSpan w:val="4"/>
            <w:tcBorders>
              <w:bottom w:val="nil"/>
            </w:tcBorders>
            <w:shd w:val="clear" w:color="auto" w:fill="595959" w:themeFill="text1" w:themeFillTint="A6"/>
            <w:vAlign w:val="center"/>
          </w:tcPr>
          <w:p w14:paraId="71590DB7" w14:textId="0DF01645" w:rsidR="003F4D21" w:rsidRPr="0064488C" w:rsidRDefault="003F4D21" w:rsidP="00673ED2">
            <w:pPr>
              <w:keepNext/>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A9658F">
        <w:tc>
          <w:tcPr>
            <w:tcW w:w="3455" w:type="dxa"/>
            <w:tcBorders>
              <w:top w:val="nil"/>
              <w:bottom w:val="nil"/>
              <w:right w:val="nil"/>
            </w:tcBorders>
          </w:tcPr>
          <w:p w14:paraId="71590DB9" w14:textId="77777777" w:rsidR="003F4D21" w:rsidRPr="00715477" w:rsidRDefault="003F4D21" w:rsidP="00673ED2">
            <w:pPr>
              <w:keepNext/>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A9658F">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673ED2">
            <w:pPr>
              <w:keepNext/>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673ED2">
            <w:pPr>
              <w:keepNext/>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673ED2">
            <w:pPr>
              <w:keepNext/>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A9658F">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673ED2">
            <w:pPr>
              <w:keepNext/>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673ED2">
            <w:pPr>
              <w:keepNext/>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673ED2">
            <w:pPr>
              <w:keepNext/>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A9658F">
        <w:tc>
          <w:tcPr>
            <w:tcW w:w="9407" w:type="dxa"/>
            <w:gridSpan w:val="4"/>
            <w:tcBorders>
              <w:top w:val="nil"/>
              <w:bottom w:val="nil"/>
            </w:tcBorders>
          </w:tcPr>
          <w:p w14:paraId="71590DCB" w14:textId="77777777" w:rsidR="003F4D21" w:rsidRPr="00715477" w:rsidRDefault="003F4D21" w:rsidP="00673ED2">
            <w:pPr>
              <w:keepNext/>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A9658F">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673ED2">
            <w:pPr>
              <w:keepNext/>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673ED2">
            <w:pPr>
              <w:keepNext/>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A9658F">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673ED2">
            <w:pPr>
              <w:keepNext/>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A9658F">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673ED2">
            <w:pPr>
              <w:keepNext/>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03397453" w14:textId="6C4A7FC4" w:rsidR="00337512" w:rsidRDefault="00337512" w:rsidP="00673ED2">
      <w:pPr>
        <w:spacing w:after="120"/>
        <w:rPr>
          <w:rFonts w:ascii="Arial" w:hAnsi="Arial"/>
          <w:sz w:val="22"/>
        </w:rPr>
      </w:pPr>
      <w:r w:rsidRPr="00B26324">
        <w:rPr>
          <w:rFonts w:ascii="Arial" w:hAnsi="Arial"/>
          <w:sz w:val="22"/>
        </w:rPr>
        <w:t>The extent of occurrence</w:t>
      </w:r>
      <w:r w:rsidR="001824E5">
        <w:rPr>
          <w:rFonts w:ascii="Arial" w:hAnsi="Arial"/>
          <w:sz w:val="22"/>
        </w:rPr>
        <w:t xml:space="preserve"> (EOO)</w:t>
      </w:r>
      <w:r w:rsidRPr="00B26324">
        <w:rPr>
          <w:rFonts w:ascii="Arial" w:hAnsi="Arial"/>
          <w:sz w:val="22"/>
        </w:rPr>
        <w:t xml:space="preserve"> is estimated at </w:t>
      </w:r>
      <w:r w:rsidR="00C434F0">
        <w:rPr>
          <w:rFonts w:ascii="Arial" w:hAnsi="Arial"/>
          <w:sz w:val="22"/>
        </w:rPr>
        <w:t>7132</w:t>
      </w:r>
      <w:r>
        <w:rPr>
          <w:rFonts w:ascii="Arial" w:hAnsi="Arial"/>
          <w:sz w:val="22"/>
        </w:rPr>
        <w:t xml:space="preserve"> </w:t>
      </w:r>
      <w:r w:rsidRPr="00B26324">
        <w:rPr>
          <w:rFonts w:ascii="Arial" w:hAnsi="Arial"/>
          <w:sz w:val="22"/>
        </w:rPr>
        <w:t>km</w:t>
      </w:r>
      <w:r w:rsidRPr="00B26324">
        <w:rPr>
          <w:rFonts w:ascii="Arial" w:hAnsi="Arial"/>
          <w:sz w:val="22"/>
          <w:vertAlign w:val="superscript"/>
        </w:rPr>
        <w:t>2</w:t>
      </w:r>
      <w:r w:rsidRPr="00B26324">
        <w:rPr>
          <w:rFonts w:ascii="Arial" w:hAnsi="Arial"/>
          <w:sz w:val="22"/>
        </w:rPr>
        <w:t xml:space="preserve"> and area of occupancy </w:t>
      </w:r>
      <w:r w:rsidR="001824E5">
        <w:rPr>
          <w:rFonts w:ascii="Arial" w:hAnsi="Arial"/>
          <w:sz w:val="22"/>
        </w:rPr>
        <w:t xml:space="preserve">(AOO) is </w:t>
      </w:r>
      <w:r w:rsidR="002E49CA">
        <w:rPr>
          <w:rFonts w:ascii="Arial" w:hAnsi="Arial"/>
          <w:sz w:val="22"/>
        </w:rPr>
        <w:t>estimated as</w:t>
      </w:r>
      <w:r w:rsidRPr="00B26324">
        <w:rPr>
          <w:rFonts w:ascii="Arial" w:hAnsi="Arial"/>
          <w:sz w:val="22"/>
        </w:rPr>
        <w:t xml:space="preserve"> </w:t>
      </w:r>
      <w:r w:rsidR="00C434F0">
        <w:rPr>
          <w:rFonts w:ascii="Arial" w:hAnsi="Arial"/>
          <w:sz w:val="22"/>
        </w:rPr>
        <w:t>308</w:t>
      </w:r>
      <w:r w:rsidRPr="00B26324">
        <w:rPr>
          <w:rFonts w:ascii="Arial" w:hAnsi="Arial"/>
          <w:sz w:val="22"/>
        </w:rPr>
        <w:t> km</w:t>
      </w:r>
      <w:r w:rsidRPr="00B26324">
        <w:rPr>
          <w:rFonts w:ascii="Arial" w:hAnsi="Arial"/>
          <w:sz w:val="22"/>
          <w:vertAlign w:val="superscript"/>
        </w:rPr>
        <w:t>2</w:t>
      </w:r>
      <w:r w:rsidR="00AE0AB6">
        <w:rPr>
          <w:rFonts w:ascii="Arial" w:hAnsi="Arial"/>
          <w:sz w:val="22"/>
        </w:rPr>
        <w:t xml:space="preserve">. </w:t>
      </w:r>
      <w:r w:rsidR="00C434F0" w:rsidRPr="00A21480">
        <w:rPr>
          <w:rFonts w:ascii="Arial" w:hAnsi="Arial"/>
          <w:sz w:val="22"/>
        </w:rPr>
        <w:t>These figures are based on the mapping of point records from 1997 to 2017, obtained from state governments, museums, CSIRO and Birdlife Australia. The EOO was calculated using a minimum convex hull, and the AOO calculated using a 2x2 km grid cell method, based on the IUCN Red List Guidelines 2014 (D</w:t>
      </w:r>
      <w:r w:rsidR="00C434F0">
        <w:rPr>
          <w:rFonts w:ascii="Arial" w:hAnsi="Arial"/>
          <w:sz w:val="22"/>
        </w:rPr>
        <w:t>OE</w:t>
      </w:r>
      <w:r w:rsidR="00C434F0" w:rsidRPr="00A21480">
        <w:rPr>
          <w:rFonts w:ascii="Arial" w:hAnsi="Arial"/>
          <w:sz w:val="22"/>
        </w:rPr>
        <w:t>E 201</w:t>
      </w:r>
      <w:r w:rsidR="00C434F0">
        <w:rPr>
          <w:rFonts w:ascii="Arial" w:hAnsi="Arial"/>
          <w:sz w:val="22"/>
        </w:rPr>
        <w:t>7</w:t>
      </w:r>
      <w:r w:rsidR="00C434F0" w:rsidRPr="00A21480">
        <w:rPr>
          <w:rFonts w:ascii="Arial" w:hAnsi="Arial"/>
          <w:sz w:val="22"/>
        </w:rPr>
        <w:t>).</w:t>
      </w:r>
      <w:r>
        <w:rPr>
          <w:rFonts w:ascii="Arial" w:hAnsi="Arial"/>
          <w:sz w:val="22"/>
        </w:rPr>
        <w:t xml:space="preserve"> </w:t>
      </w:r>
    </w:p>
    <w:p w14:paraId="60C492A5" w14:textId="01147A78" w:rsidR="00C6178C" w:rsidRPr="00337512" w:rsidRDefault="00337512" w:rsidP="00673ED2">
      <w:pPr>
        <w:spacing w:after="120"/>
        <w:rPr>
          <w:rFonts w:ascii="Arial" w:hAnsi="Arial" w:cs="Arial"/>
          <w:sz w:val="22"/>
          <w:szCs w:val="22"/>
        </w:rPr>
      </w:pPr>
      <w:r w:rsidRPr="00337512">
        <w:rPr>
          <w:rFonts w:ascii="Arial" w:hAnsi="Arial" w:cs="Arial"/>
          <w:sz w:val="22"/>
          <w:szCs w:val="22"/>
        </w:rPr>
        <w:t>Western bristlebirds currently occur east of Albany at Two Peoples Bay Nature Reserve, Betty’s Beach, M</w:t>
      </w:r>
      <w:r w:rsidR="001824E5">
        <w:rPr>
          <w:rFonts w:ascii="Arial" w:hAnsi="Arial" w:cs="Arial"/>
          <w:sz w:val="22"/>
          <w:szCs w:val="22"/>
        </w:rPr>
        <w:t>ount</w:t>
      </w:r>
      <w:r w:rsidRPr="00337512">
        <w:rPr>
          <w:rFonts w:ascii="Arial" w:hAnsi="Arial" w:cs="Arial"/>
          <w:sz w:val="22"/>
          <w:szCs w:val="22"/>
        </w:rPr>
        <w:t xml:space="preserve"> Manypeaks to Bluff Creek, and at 14 different sites in and near Fitzgerald River </w:t>
      </w:r>
      <w:r w:rsidR="001639B3">
        <w:rPr>
          <w:rFonts w:ascii="Arial" w:hAnsi="Arial" w:cs="Arial"/>
          <w:sz w:val="22"/>
          <w:szCs w:val="22"/>
        </w:rPr>
        <w:t>National Park (Gilfillan et al.</w:t>
      </w:r>
      <w:r w:rsidRPr="00337512">
        <w:rPr>
          <w:rFonts w:ascii="Arial" w:hAnsi="Arial" w:cs="Arial"/>
          <w:sz w:val="22"/>
          <w:szCs w:val="22"/>
        </w:rPr>
        <w:t xml:space="preserve"> 2009).</w:t>
      </w:r>
      <w:r>
        <w:rPr>
          <w:rFonts w:ascii="Arial" w:hAnsi="Arial" w:cs="Arial"/>
          <w:sz w:val="22"/>
          <w:szCs w:val="22"/>
        </w:rPr>
        <w:t xml:space="preserve"> However, as fire is considered the primary threat to this species, and a large fire has the capacity to burn several of the identified sites in a single event, the total number of separate sites where western bristlebirds occur is estimated to be no more than five. </w:t>
      </w:r>
    </w:p>
    <w:p w14:paraId="57ED8433" w14:textId="050DD031" w:rsidR="00C6178C" w:rsidRDefault="009853FE" w:rsidP="00673ED2">
      <w:pPr>
        <w:spacing w:after="120"/>
        <w:rPr>
          <w:rFonts w:ascii="Arial" w:hAnsi="Arial" w:cs="Arial"/>
          <w:sz w:val="22"/>
          <w:szCs w:val="22"/>
        </w:rPr>
      </w:pPr>
      <w:r>
        <w:rPr>
          <w:rFonts w:ascii="Arial" w:hAnsi="Arial" w:cs="Arial"/>
          <w:sz w:val="22"/>
          <w:szCs w:val="22"/>
        </w:rPr>
        <w:t xml:space="preserve">The incidence and extent of fire frequency throughout the western bristlebird range is thought to be increasing despite increased capacity to manage these fires (Garnett et al. 2011). Given that western bristlebirds require long-unburnt areas of habitat to successfully breed, this change in fire regimes is likely </w:t>
      </w:r>
      <w:r w:rsidR="00204970">
        <w:rPr>
          <w:rFonts w:ascii="Arial" w:hAnsi="Arial" w:cs="Arial"/>
          <w:sz w:val="22"/>
          <w:szCs w:val="22"/>
        </w:rPr>
        <w:t xml:space="preserve">to be </w:t>
      </w:r>
      <w:r>
        <w:rPr>
          <w:rFonts w:ascii="Arial" w:hAnsi="Arial" w:cs="Arial"/>
          <w:sz w:val="22"/>
          <w:szCs w:val="22"/>
        </w:rPr>
        <w:t xml:space="preserve">leading to a reduction in the area, extent and quality of habitat. </w:t>
      </w:r>
    </w:p>
    <w:p w14:paraId="25BA147E" w14:textId="1887EF01" w:rsidR="00754F49" w:rsidRDefault="009853FE" w:rsidP="00673ED2">
      <w:pPr>
        <w:spacing w:after="240"/>
        <w:rPr>
          <w:rFonts w:ascii="Arial" w:hAnsi="Arial" w:cs="Arial"/>
          <w:sz w:val="22"/>
          <w:szCs w:val="22"/>
        </w:rPr>
      </w:pPr>
      <w:r>
        <w:rPr>
          <w:rFonts w:ascii="Arial" w:hAnsi="Arial"/>
          <w:sz w:val="22"/>
        </w:rPr>
        <w:t xml:space="preserve">As the </w:t>
      </w:r>
      <w:r w:rsidR="00AE0AB6">
        <w:rPr>
          <w:rFonts w:ascii="Arial" w:hAnsi="Arial"/>
          <w:sz w:val="22"/>
        </w:rPr>
        <w:t>area of occupancy</w:t>
      </w:r>
      <w:r>
        <w:rPr>
          <w:rFonts w:ascii="Arial" w:hAnsi="Arial"/>
          <w:sz w:val="22"/>
        </w:rPr>
        <w:t xml:space="preserve"> for the noisy scrub-bird is restricted, there are only five known locations where the species occurs and there is a continuing decline in the area, extent and quality of habitat, it is likely that the </w:t>
      </w:r>
      <w:r w:rsidRPr="003659B1">
        <w:rPr>
          <w:rFonts w:ascii="Arial" w:hAnsi="Arial" w:cs="Arial"/>
          <w:sz w:val="22"/>
          <w:szCs w:val="22"/>
        </w:rPr>
        <w:t xml:space="preserve">species is </w:t>
      </w:r>
      <w:r w:rsidRPr="003659B1">
        <w:rPr>
          <w:rFonts w:ascii="Arial" w:hAnsi="Arial" w:cs="Arial"/>
          <w:b/>
          <w:bCs/>
          <w:sz w:val="22"/>
          <w:szCs w:val="22"/>
        </w:rPr>
        <w:t xml:space="preserve">eligible for listing as </w:t>
      </w:r>
      <w:r>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A9658F">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50A2CF9A" w:rsidR="003F4D21" w:rsidRPr="00506605" w:rsidRDefault="003F4D21" w:rsidP="00673ED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A9658F">
        <w:tc>
          <w:tcPr>
            <w:tcW w:w="3523" w:type="dxa"/>
            <w:gridSpan w:val="2"/>
            <w:tcBorders>
              <w:top w:val="nil"/>
              <w:left w:val="single" w:sz="4" w:space="0" w:color="auto"/>
              <w:bottom w:val="nil"/>
              <w:right w:val="nil"/>
            </w:tcBorders>
          </w:tcPr>
          <w:p w14:paraId="71590DEA" w14:textId="77777777" w:rsidR="003F4D21" w:rsidRPr="00715477" w:rsidRDefault="003F4D21" w:rsidP="00673ED2">
            <w:pPr>
              <w:keepNext/>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A9658F">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673ED2">
            <w:pPr>
              <w:keepNext/>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A9658F">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673ED2">
            <w:pPr>
              <w:keepNext/>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A9658F">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673ED2">
            <w:pPr>
              <w:keepNext/>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A9658F">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673ED2">
            <w:pPr>
              <w:keepNext/>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891"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1964"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A9658F">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673ED2">
            <w:pPr>
              <w:keepNext/>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673ED2">
            <w:pPr>
              <w:keepNext/>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A9658F">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673ED2">
            <w:pPr>
              <w:keepNext/>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673ED2">
            <w:pPr>
              <w:keepNext/>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A9658F">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673ED2">
            <w:pPr>
              <w:keepNext/>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71590E29" w14:textId="42FE18AB" w:rsidR="003F4D21" w:rsidRPr="00D76B75" w:rsidRDefault="00D76B75" w:rsidP="00D76B75">
      <w:pPr>
        <w:pStyle w:val="CAIntextheading1"/>
        <w:tabs>
          <w:tab w:val="clear" w:pos="426"/>
          <w:tab w:val="left" w:pos="0"/>
        </w:tabs>
        <w:ind w:left="0" w:firstLine="0"/>
        <w:rPr>
          <w:b w:val="0"/>
        </w:rPr>
      </w:pPr>
      <w:r w:rsidRPr="00D76B75">
        <w:rPr>
          <w:b w:val="0"/>
        </w:rPr>
        <w:t xml:space="preserve">The </w:t>
      </w:r>
      <w:r w:rsidR="00204970">
        <w:rPr>
          <w:b w:val="0"/>
        </w:rPr>
        <w:t xml:space="preserve">current </w:t>
      </w:r>
      <w:r w:rsidRPr="00D76B75">
        <w:rPr>
          <w:b w:val="0"/>
        </w:rPr>
        <w:t xml:space="preserve">population </w:t>
      </w:r>
      <w:r>
        <w:rPr>
          <w:b w:val="0"/>
        </w:rPr>
        <w:t xml:space="preserve">size </w:t>
      </w:r>
      <w:r w:rsidRPr="00D76B75">
        <w:rPr>
          <w:b w:val="0"/>
        </w:rPr>
        <w:t>of the western</w:t>
      </w:r>
      <w:r>
        <w:rPr>
          <w:b w:val="0"/>
        </w:rPr>
        <w:t xml:space="preserve"> </w:t>
      </w:r>
      <w:r w:rsidRPr="00D76B75">
        <w:rPr>
          <w:b w:val="0"/>
        </w:rPr>
        <w:t>bristlebird is not known with certainty</w:t>
      </w:r>
      <w:r>
        <w:rPr>
          <w:b w:val="0"/>
        </w:rPr>
        <w:t>. I</w:t>
      </w:r>
      <w:r w:rsidRPr="00D76B75">
        <w:rPr>
          <w:b w:val="0"/>
        </w:rPr>
        <w:t>n 2001</w:t>
      </w:r>
      <w:r>
        <w:rPr>
          <w:b w:val="0"/>
        </w:rPr>
        <w:t xml:space="preserve"> it</w:t>
      </w:r>
      <w:r w:rsidRPr="00D76B75">
        <w:rPr>
          <w:b w:val="0"/>
        </w:rPr>
        <w:t xml:space="preserve"> was considered to be about 620</w:t>
      </w:r>
      <w:r>
        <w:rPr>
          <w:b w:val="0"/>
        </w:rPr>
        <w:t xml:space="preserve"> </w:t>
      </w:r>
      <w:r w:rsidRPr="00D76B75">
        <w:rPr>
          <w:b w:val="0"/>
        </w:rPr>
        <w:t xml:space="preserve">pairs. However, due to </w:t>
      </w:r>
      <w:r>
        <w:rPr>
          <w:b w:val="0"/>
        </w:rPr>
        <w:t>wildfires resulting in a loss of suitable habitat, the population was estimated at only a</w:t>
      </w:r>
      <w:r w:rsidRPr="00D76B75">
        <w:rPr>
          <w:b w:val="0"/>
        </w:rPr>
        <w:t>bout 320 pairs</w:t>
      </w:r>
      <w:r>
        <w:rPr>
          <w:b w:val="0"/>
        </w:rPr>
        <w:t xml:space="preserve"> in 2010, of which 195 were</w:t>
      </w:r>
      <w:r w:rsidRPr="00D76B75">
        <w:rPr>
          <w:b w:val="0"/>
        </w:rPr>
        <w:t xml:space="preserve"> in the Two Peoples Bay</w:t>
      </w:r>
      <w:r w:rsidR="001824E5">
        <w:rPr>
          <w:b w:val="0"/>
        </w:rPr>
        <w:t>,</w:t>
      </w:r>
      <w:r w:rsidRPr="00D76B75">
        <w:rPr>
          <w:b w:val="0"/>
        </w:rPr>
        <w:t xml:space="preserve"> Waychinicup</w:t>
      </w:r>
      <w:r w:rsidR="001824E5">
        <w:rPr>
          <w:b w:val="0"/>
        </w:rPr>
        <w:t xml:space="preserve"> and </w:t>
      </w:r>
      <w:r w:rsidRPr="00D76B75">
        <w:rPr>
          <w:b w:val="0"/>
        </w:rPr>
        <w:t>M</w:t>
      </w:r>
      <w:r w:rsidR="001824E5">
        <w:rPr>
          <w:b w:val="0"/>
        </w:rPr>
        <w:t>ount</w:t>
      </w:r>
      <w:r w:rsidRPr="00D76B75">
        <w:rPr>
          <w:b w:val="0"/>
        </w:rPr>
        <w:t xml:space="preserve"> Manypeaks area, with the</w:t>
      </w:r>
      <w:r>
        <w:rPr>
          <w:b w:val="0"/>
        </w:rPr>
        <w:t xml:space="preserve"> </w:t>
      </w:r>
      <w:r w:rsidRPr="00D76B75">
        <w:rPr>
          <w:b w:val="0"/>
        </w:rPr>
        <w:t>remaini</w:t>
      </w:r>
      <w:r>
        <w:rPr>
          <w:b w:val="0"/>
        </w:rPr>
        <w:t xml:space="preserve">ng 125 </w:t>
      </w:r>
      <w:r w:rsidRPr="00D76B75">
        <w:rPr>
          <w:b w:val="0"/>
        </w:rPr>
        <w:t>in the</w:t>
      </w:r>
      <w:r>
        <w:rPr>
          <w:b w:val="0"/>
        </w:rPr>
        <w:t xml:space="preserve"> Fitzgerald River National Park (Burbidge et al. 2010). </w:t>
      </w:r>
      <w:r w:rsidR="003959E5">
        <w:rPr>
          <w:b w:val="0"/>
        </w:rPr>
        <w:t>The Bird Action Plan 2010 estimate</w:t>
      </w:r>
      <w:r w:rsidR="002F3110">
        <w:rPr>
          <w:b w:val="0"/>
        </w:rPr>
        <w:t>d</w:t>
      </w:r>
      <w:r w:rsidR="003959E5">
        <w:rPr>
          <w:b w:val="0"/>
        </w:rPr>
        <w:t xml:space="preserve"> the total population to be no more than a 1000 mature individuals, and likely to be declining due to the ongoing impacts caused by habitat loss and degradation through too frequent wildfires. </w:t>
      </w:r>
    </w:p>
    <w:p w14:paraId="6982B4B6" w14:textId="5D204E05" w:rsidR="000D2C7A" w:rsidRDefault="003959E5" w:rsidP="00673ED2">
      <w:pPr>
        <w:spacing w:after="240"/>
      </w:pPr>
      <w:r>
        <w:rPr>
          <w:rFonts w:ascii="Arial" w:hAnsi="Arial"/>
          <w:sz w:val="22"/>
        </w:rPr>
        <w:t>As the total population size of the western bristlebird is considered low, there is an estimated ongoing population decline and each subpopulation has less than a 1000 birds</w:t>
      </w:r>
      <w:r w:rsidR="001048E3">
        <w:rPr>
          <w:rFonts w:ascii="Arial" w:hAnsi="Arial"/>
          <w:sz w:val="22"/>
        </w:rPr>
        <w:t>,</w:t>
      </w:r>
      <w:r>
        <w:rPr>
          <w:rFonts w:ascii="Arial" w:hAnsi="Arial"/>
          <w:sz w:val="22"/>
        </w:rPr>
        <w:t xml:space="preserve"> it is likely that the </w:t>
      </w:r>
      <w:r w:rsidRPr="003659B1">
        <w:rPr>
          <w:rFonts w:ascii="Arial" w:hAnsi="Arial" w:cs="Arial"/>
          <w:sz w:val="22"/>
          <w:szCs w:val="22"/>
        </w:rPr>
        <w:t xml:space="preserve">species is </w:t>
      </w:r>
      <w:r w:rsidRPr="003659B1">
        <w:rPr>
          <w:rFonts w:ascii="Arial" w:hAnsi="Arial" w:cs="Arial"/>
          <w:b/>
          <w:bCs/>
          <w:sz w:val="22"/>
          <w:szCs w:val="22"/>
        </w:rPr>
        <w:t xml:space="preserve">eligible for listing as </w:t>
      </w:r>
      <w:r>
        <w:rPr>
          <w:rFonts w:ascii="Arial" w:hAnsi="Arial" w:cs="Arial"/>
          <w:b/>
          <w:bCs/>
          <w:sz w:val="22"/>
          <w:szCs w:val="22"/>
        </w:rPr>
        <w:t>Vulnerable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0D2C7A">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2A" w14:textId="23E37EC3"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0D2C7A">
        <w:trPr>
          <w:trHeight w:val="524"/>
        </w:trPr>
        <w:tc>
          <w:tcPr>
            <w:tcW w:w="3416"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0D2C7A">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71590E3D" w14:textId="42067A70" w:rsidR="00405C09" w:rsidRPr="001048E3" w:rsidRDefault="001048E3" w:rsidP="001048E3">
      <w:pPr>
        <w:spacing w:after="240"/>
        <w:rPr>
          <w:rFonts w:ascii="Arial" w:hAnsi="Arial" w:cs="Arial"/>
          <w:sz w:val="22"/>
          <w:szCs w:val="22"/>
        </w:rPr>
      </w:pPr>
      <w:r w:rsidRPr="001048E3">
        <w:rPr>
          <w:rFonts w:ascii="Arial" w:hAnsi="Arial" w:cs="Arial"/>
          <w:sz w:val="22"/>
          <w:szCs w:val="22"/>
        </w:rPr>
        <w:t xml:space="preserve">It is likely that the total population size of western bristlebirds is less than a 1000 mature individuals (Burbidge 2010, Garnett </w:t>
      </w:r>
      <w:r w:rsidR="001639B3">
        <w:rPr>
          <w:rFonts w:ascii="Arial" w:hAnsi="Arial" w:cs="Arial"/>
          <w:sz w:val="22"/>
          <w:szCs w:val="22"/>
        </w:rPr>
        <w:t xml:space="preserve">et al. </w:t>
      </w:r>
      <w:r w:rsidRPr="001048E3">
        <w:rPr>
          <w:rFonts w:ascii="Arial" w:hAnsi="Arial" w:cs="Arial"/>
          <w:sz w:val="22"/>
          <w:szCs w:val="22"/>
        </w:rPr>
        <w:t xml:space="preserve">2011).  </w:t>
      </w:r>
    </w:p>
    <w:p w14:paraId="71590E43" w14:textId="4A79D557" w:rsidR="003F4D21" w:rsidRPr="001048E3" w:rsidRDefault="004F6E9D" w:rsidP="001048E3">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1048E3">
        <w:rPr>
          <w:rFonts w:ascii="Arial" w:hAnsi="Arial" w:cs="Arial"/>
          <w:b/>
          <w:bCs/>
          <w:sz w:val="22"/>
          <w:szCs w:val="22"/>
        </w:rPr>
        <w:t>Vulnerable</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0B2E0A3C" w:rsidR="004F6E9D" w:rsidRDefault="002F3110" w:rsidP="004F6E9D">
      <w:pPr>
        <w:spacing w:after="240"/>
        <w:rPr>
          <w:rFonts w:ascii="Arial" w:hAnsi="Arial" w:cs="Arial"/>
          <w:sz w:val="22"/>
          <w:szCs w:val="22"/>
        </w:rPr>
      </w:pPr>
      <w:r>
        <w:rPr>
          <w:rFonts w:ascii="Arial" w:hAnsi="Arial"/>
          <w:sz w:val="22"/>
        </w:rPr>
        <w:t>As a p</w:t>
      </w:r>
      <w:r w:rsidR="005416F2" w:rsidRPr="00861BA4">
        <w:rPr>
          <w:rFonts w:ascii="Arial" w:hAnsi="Arial"/>
          <w:sz w:val="22"/>
        </w:rPr>
        <w:t xml:space="preserve">opulation viability analysis </w:t>
      </w:r>
      <w:r w:rsidR="005416F2">
        <w:rPr>
          <w:rFonts w:ascii="Arial" w:hAnsi="Arial"/>
          <w:sz w:val="22"/>
        </w:rPr>
        <w:t xml:space="preserve">appears not to have been </w:t>
      </w:r>
      <w:r w:rsidR="005416F2" w:rsidRPr="00861BA4">
        <w:rPr>
          <w:rFonts w:ascii="Arial" w:hAnsi="Arial"/>
          <w:sz w:val="22"/>
        </w:rPr>
        <w:t>undertaken</w:t>
      </w:r>
      <w:r w:rsidR="005416F2">
        <w:rPr>
          <w:rFonts w:ascii="Arial" w:hAnsi="Arial"/>
          <w:sz w:val="22"/>
        </w:rPr>
        <w:t>,</w:t>
      </w:r>
      <w:r w:rsidR="005416F2">
        <w:rPr>
          <w:rFonts w:ascii="Arial" w:hAnsi="Arial" w:cs="Arial"/>
          <w:sz w:val="22"/>
          <w:szCs w:val="22"/>
        </w:rPr>
        <w:t xml:space="preserve"> there</w:t>
      </w:r>
      <w:r w:rsidR="004F6E9D">
        <w:rPr>
          <w:rFonts w:ascii="Arial" w:hAnsi="Arial" w:cs="Arial"/>
          <w:sz w:val="22"/>
          <w:szCs w:val="22"/>
        </w:rPr>
        <w:t xml:space="preserve"> </w:t>
      </w:r>
      <w:r>
        <w:rPr>
          <w:rFonts w:ascii="Arial" w:hAnsi="Arial" w:cs="Arial"/>
          <w:sz w:val="22"/>
          <w:szCs w:val="22"/>
        </w:rPr>
        <w:t>is</w:t>
      </w:r>
      <w:r w:rsidR="002A2B15">
        <w:rPr>
          <w:rFonts w:ascii="Arial" w:hAnsi="Arial" w:cs="Arial"/>
          <w:sz w:val="22"/>
          <w:szCs w:val="22"/>
        </w:rPr>
        <w:t xml:space="preserv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2637C2A3" w14:textId="69C255B6" w:rsidR="002F3110" w:rsidRPr="00B66060" w:rsidRDefault="002F3110" w:rsidP="002F3110">
      <w:pPr>
        <w:keepNext/>
        <w:keepLines/>
        <w:rPr>
          <w:rFonts w:ascii="Arial" w:hAnsi="Arial" w:cs="Arial"/>
          <w:sz w:val="22"/>
          <w:szCs w:val="22"/>
        </w:rPr>
      </w:pPr>
      <w:r>
        <w:rPr>
          <w:rFonts w:ascii="Arial" w:hAnsi="Arial" w:cs="Arial"/>
          <w:sz w:val="22"/>
          <w:szCs w:val="22"/>
        </w:rPr>
        <w:t>The western bristlebird is currently included in the South Coast Threatened Birds Recovery Plan</w:t>
      </w:r>
      <w:r w:rsidR="001824E5">
        <w:rPr>
          <w:rFonts w:ascii="Arial" w:hAnsi="Arial" w:cs="Arial"/>
          <w:sz w:val="22"/>
          <w:szCs w:val="22"/>
        </w:rPr>
        <w:t xml:space="preserve"> (</w:t>
      </w:r>
      <w:r w:rsidR="001824E5" w:rsidRPr="001824E5">
        <w:rPr>
          <w:rFonts w:ascii="Arial" w:hAnsi="Arial" w:cs="Arial"/>
          <w:sz w:val="22"/>
          <w:szCs w:val="22"/>
        </w:rPr>
        <w:t>Department of Parks and Wildlife 2014</w:t>
      </w:r>
      <w:r w:rsidR="001824E5">
        <w:rPr>
          <w:rFonts w:ascii="Arial" w:hAnsi="Arial" w:cs="Arial"/>
          <w:sz w:val="22"/>
          <w:szCs w:val="22"/>
        </w:rPr>
        <w:t>)</w:t>
      </w:r>
      <w:r>
        <w:rPr>
          <w:rFonts w:ascii="Arial" w:hAnsi="Arial" w:cs="Arial"/>
          <w:sz w:val="22"/>
          <w:szCs w:val="22"/>
        </w:rPr>
        <w:t xml:space="preserve">. This recovery plan sunsets in 2024. </w:t>
      </w:r>
      <w:r w:rsidRPr="00B66060">
        <w:rPr>
          <w:rFonts w:ascii="Arial" w:hAnsi="Arial" w:cs="Arial"/>
          <w:sz w:val="22"/>
          <w:szCs w:val="22"/>
        </w:rPr>
        <w:t xml:space="preserve">A decision about whether there should be a recovery plan for this species </w:t>
      </w:r>
      <w:r>
        <w:rPr>
          <w:rFonts w:ascii="Arial" w:hAnsi="Arial" w:cs="Arial"/>
          <w:sz w:val="22"/>
          <w:szCs w:val="22"/>
        </w:rPr>
        <w:t xml:space="preserve">after that plan has expired </w:t>
      </w:r>
      <w:r w:rsidRPr="00B66060">
        <w:rPr>
          <w:rFonts w:ascii="Arial" w:hAnsi="Arial" w:cs="Arial"/>
          <w:sz w:val="22"/>
          <w:szCs w:val="22"/>
        </w:rPr>
        <w:t>has not yet been determined</w:t>
      </w:r>
      <w:r>
        <w:rPr>
          <w:rFonts w:ascii="Arial" w:hAnsi="Arial" w:cs="Arial"/>
          <w:sz w:val="22"/>
          <w:szCs w:val="22"/>
        </w:rPr>
        <w:t>, and should only be made after the current plan is reviewed</w:t>
      </w:r>
      <w:r w:rsidRPr="00B66060">
        <w:rPr>
          <w:rFonts w:ascii="Arial" w:hAnsi="Arial" w:cs="Arial"/>
          <w:sz w:val="22"/>
          <w:szCs w:val="22"/>
        </w:rPr>
        <w:t>.</w:t>
      </w:r>
    </w:p>
    <w:p w14:paraId="585C47C0" w14:textId="77777777" w:rsidR="00ED3ADE" w:rsidRDefault="00ED3ADE" w:rsidP="00ED3ADE">
      <w:pPr>
        <w:pStyle w:val="CAIntextheading1"/>
      </w:pPr>
      <w:r>
        <w:t>Primary Conservation Actions</w:t>
      </w:r>
    </w:p>
    <w:p w14:paraId="6739888F" w14:textId="72B54E9C" w:rsidR="00ED3ADE" w:rsidRPr="00B66060" w:rsidRDefault="00ED3ADE" w:rsidP="00ED3ADE">
      <w:pPr>
        <w:spacing w:after="240"/>
        <w:rPr>
          <w:rFonts w:ascii="Arial" w:hAnsi="Arial" w:cs="Arial"/>
          <w:sz w:val="22"/>
          <w:szCs w:val="22"/>
        </w:rPr>
      </w:pPr>
      <w:r w:rsidRPr="00B66060">
        <w:rPr>
          <w:rFonts w:ascii="Arial" w:hAnsi="Arial" w:cs="Arial"/>
          <w:sz w:val="22"/>
          <w:szCs w:val="22"/>
        </w:rPr>
        <w:t xml:space="preserve">The primary conservation action for this species would be to undertake active fire management around all </w:t>
      </w:r>
      <w:r>
        <w:rPr>
          <w:rFonts w:ascii="Arial" w:hAnsi="Arial" w:cs="Arial"/>
          <w:sz w:val="22"/>
          <w:szCs w:val="22"/>
        </w:rPr>
        <w:t xml:space="preserve">known </w:t>
      </w:r>
      <w:r w:rsidRPr="00B66060">
        <w:rPr>
          <w:rFonts w:ascii="Arial" w:hAnsi="Arial" w:cs="Arial"/>
          <w:sz w:val="22"/>
          <w:szCs w:val="22"/>
        </w:rPr>
        <w:t xml:space="preserve">locations </w:t>
      </w:r>
      <w:r>
        <w:rPr>
          <w:rFonts w:ascii="Arial" w:hAnsi="Arial" w:cs="Arial"/>
          <w:sz w:val="22"/>
          <w:szCs w:val="22"/>
        </w:rPr>
        <w:t xml:space="preserve">for </w:t>
      </w:r>
      <w:r w:rsidR="00B16480">
        <w:rPr>
          <w:rFonts w:ascii="Arial" w:hAnsi="Arial" w:cs="Arial"/>
          <w:sz w:val="22"/>
          <w:szCs w:val="22"/>
        </w:rPr>
        <w:t>western bristlebirds</w:t>
      </w:r>
      <w:r w:rsidRPr="00B66060">
        <w:rPr>
          <w:rFonts w:ascii="Arial" w:hAnsi="Arial" w:cs="Arial"/>
          <w:sz w:val="22"/>
          <w:szCs w:val="22"/>
        </w:rPr>
        <w:t>.</w:t>
      </w:r>
    </w:p>
    <w:p w14:paraId="2538C0CD" w14:textId="77777777" w:rsidR="00ED3ADE" w:rsidRDefault="00ED3ADE" w:rsidP="00ED3ADE">
      <w:pPr>
        <w:pStyle w:val="CAIntextheading1"/>
      </w:pPr>
      <w:r>
        <w:t>Conservation and Management Priorities</w:t>
      </w:r>
    </w:p>
    <w:p w14:paraId="0D492CB3" w14:textId="77777777" w:rsidR="00ED3ADE" w:rsidRPr="005677F8" w:rsidRDefault="00ED3ADE" w:rsidP="00ED3ADE">
      <w:pPr>
        <w:pStyle w:val="ListBullet"/>
        <w:numPr>
          <w:ilvl w:val="0"/>
          <w:numId w:val="0"/>
        </w:numPr>
        <w:spacing w:after="120" w:line="276" w:lineRule="auto"/>
        <w:ind w:left="357" w:hanging="357"/>
        <w:contextualSpacing w:val="0"/>
        <w:rPr>
          <w:rFonts w:ascii="Arial" w:hAnsi="Arial" w:cs="Arial"/>
          <w:bCs/>
          <w:sz w:val="22"/>
          <w:szCs w:val="22"/>
          <w:lang w:eastAsia="en-AU"/>
        </w:rPr>
      </w:pPr>
      <w:r w:rsidRPr="005677F8">
        <w:rPr>
          <w:rFonts w:ascii="Arial" w:hAnsi="Arial" w:cs="Arial"/>
          <w:sz w:val="22"/>
          <w:szCs w:val="22"/>
        </w:rPr>
        <w:t>Fire</w:t>
      </w:r>
    </w:p>
    <w:p w14:paraId="4B4499A8" w14:textId="57901300" w:rsidR="00ED3ADE" w:rsidRPr="00CD5DDE" w:rsidRDefault="00ED3ADE" w:rsidP="00ED3ADE">
      <w:pPr>
        <w:pStyle w:val="CAdotminor"/>
        <w:ind w:left="851" w:hanging="425"/>
        <w:rPr>
          <w:color w:val="auto"/>
        </w:rPr>
      </w:pPr>
      <w:r w:rsidRPr="00CD5DDE">
        <w:rPr>
          <w:color w:val="auto"/>
        </w:rPr>
        <w:t xml:space="preserve">Fires must be managed to ensure that prevailing fire regimes do not disrupt the life cycle of the </w:t>
      </w:r>
      <w:r>
        <w:rPr>
          <w:color w:val="auto"/>
        </w:rPr>
        <w:t>western bristlebird</w:t>
      </w:r>
      <w:r w:rsidRPr="00CD5DDE">
        <w:rPr>
          <w:color w:val="auto"/>
        </w:rPr>
        <w:t xml:space="preserve">, that they support rather than degrade the </w:t>
      </w:r>
      <w:r>
        <w:rPr>
          <w:color w:val="auto"/>
        </w:rPr>
        <w:t xml:space="preserve">species’ </w:t>
      </w:r>
      <w:r w:rsidRPr="00CD5DDE">
        <w:rPr>
          <w:color w:val="auto"/>
        </w:rPr>
        <w:t>habitat, that they do not promote invasion of exotic species, and that they do not increase impacts of predation.</w:t>
      </w:r>
    </w:p>
    <w:p w14:paraId="21C79893" w14:textId="3167ECD6" w:rsidR="00ED3ADE" w:rsidRDefault="00ED3ADE" w:rsidP="00ED3ADE">
      <w:pPr>
        <w:pStyle w:val="CAdotminor"/>
        <w:ind w:left="851" w:hanging="425"/>
        <w:rPr>
          <w:color w:val="auto"/>
        </w:rPr>
      </w:pPr>
      <w:r w:rsidRPr="00CD5DDE">
        <w:rPr>
          <w:color w:val="auto"/>
        </w:rPr>
        <w:t>Physical damage to the habitat and individual</w:t>
      </w:r>
      <w:r w:rsidR="002E49CA">
        <w:rPr>
          <w:color w:val="auto"/>
        </w:rPr>
        <w:t xml:space="preserve"> western bristlebirds</w:t>
      </w:r>
      <w:r w:rsidRPr="00CD5DDE">
        <w:rPr>
          <w:color w:val="auto"/>
        </w:rPr>
        <w:t xml:space="preserve"> must be avoided during and after fire operations.</w:t>
      </w:r>
    </w:p>
    <w:p w14:paraId="01351161" w14:textId="2FE7665C" w:rsidR="00ED3ADE" w:rsidRPr="00B66060" w:rsidRDefault="00ED3ADE" w:rsidP="00ED3ADE">
      <w:pPr>
        <w:pStyle w:val="CAdotminor"/>
        <w:ind w:left="851" w:hanging="425"/>
        <w:rPr>
          <w:color w:val="auto"/>
        </w:rPr>
      </w:pPr>
      <w:r w:rsidRPr="00CD5DDE">
        <w:rPr>
          <w:color w:val="auto"/>
        </w:rPr>
        <w:t xml:space="preserve">Fire management authorities and land management agencies should use suitable maps and install field markers to avoid damage to the </w:t>
      </w:r>
      <w:r w:rsidR="002E49CA">
        <w:rPr>
          <w:color w:val="auto"/>
        </w:rPr>
        <w:t>known western bristlebird habitat</w:t>
      </w:r>
      <w:r w:rsidR="001824E5">
        <w:rPr>
          <w:color w:val="auto"/>
        </w:rPr>
        <w:t>.</w:t>
      </w:r>
    </w:p>
    <w:p w14:paraId="6BE85EC6" w14:textId="3FC6B13C" w:rsidR="00ED3ADE" w:rsidRPr="00B66060" w:rsidRDefault="00ED3ADE" w:rsidP="00ED3ADE">
      <w:pPr>
        <w:pStyle w:val="ListBullet"/>
        <w:numPr>
          <w:ilvl w:val="0"/>
          <w:numId w:val="0"/>
        </w:numPr>
        <w:spacing w:after="120"/>
        <w:ind w:left="357" w:hanging="357"/>
        <w:contextualSpacing w:val="0"/>
        <w:rPr>
          <w:rFonts w:ascii="Arial" w:hAnsi="Arial" w:cs="Arial"/>
          <w:bCs/>
          <w:sz w:val="22"/>
          <w:szCs w:val="22"/>
          <w:lang w:eastAsia="en-AU"/>
        </w:rPr>
      </w:pPr>
      <w:r w:rsidRPr="00B66060">
        <w:rPr>
          <w:rFonts w:ascii="Arial" w:hAnsi="Arial" w:cs="Arial"/>
          <w:sz w:val="22"/>
          <w:szCs w:val="22"/>
        </w:rPr>
        <w:t>Habitat loss disturbance and modification</w:t>
      </w:r>
    </w:p>
    <w:p w14:paraId="4C88B609" w14:textId="77777777" w:rsidR="00ED3ADE" w:rsidRPr="00ED2773" w:rsidRDefault="00ED3ADE" w:rsidP="00ED2773">
      <w:pPr>
        <w:pStyle w:val="CAdotminor"/>
        <w:ind w:left="851" w:hanging="425"/>
        <w:rPr>
          <w:color w:val="auto"/>
        </w:rPr>
      </w:pPr>
      <w:r w:rsidRPr="00ED2773">
        <w:rPr>
          <w:color w:val="auto"/>
        </w:rPr>
        <w:t>Continue habitat management and threat abatement of all occupied areas.</w:t>
      </w:r>
      <w:r w:rsidRPr="00B66060">
        <w:rPr>
          <w:color w:val="auto"/>
        </w:rPr>
        <w:t xml:space="preserve"> </w:t>
      </w:r>
    </w:p>
    <w:p w14:paraId="33BC5010" w14:textId="4DDB6503" w:rsidR="00ED3ADE" w:rsidRPr="00ED2773" w:rsidRDefault="00ED3ADE" w:rsidP="00ED2773">
      <w:pPr>
        <w:pStyle w:val="CAdotminor"/>
        <w:ind w:left="851" w:hanging="425"/>
        <w:rPr>
          <w:color w:val="auto"/>
        </w:rPr>
      </w:pPr>
      <w:r w:rsidRPr="00B66060">
        <w:rPr>
          <w:color w:val="auto"/>
        </w:rPr>
        <w:t>Ensure land managers are aware of the occurrence</w:t>
      </w:r>
      <w:r w:rsidR="002E49CA">
        <w:rPr>
          <w:color w:val="auto"/>
        </w:rPr>
        <w:t xml:space="preserve"> of western bristlebirds</w:t>
      </w:r>
      <w:r w:rsidRPr="00B66060">
        <w:rPr>
          <w:color w:val="auto"/>
        </w:rPr>
        <w:t xml:space="preserve"> and provide protection measures against key and potential threats.</w:t>
      </w:r>
    </w:p>
    <w:p w14:paraId="5A5832A7" w14:textId="76E6B3A4" w:rsidR="00ED3ADE" w:rsidRPr="00ED2773" w:rsidRDefault="00ED3ADE" w:rsidP="00ED2773">
      <w:pPr>
        <w:pStyle w:val="CAdotminor"/>
        <w:ind w:left="851" w:hanging="425"/>
        <w:rPr>
          <w:color w:val="auto"/>
        </w:rPr>
      </w:pPr>
      <w:r w:rsidRPr="00ED2773">
        <w:rPr>
          <w:color w:val="auto"/>
        </w:rPr>
        <w:t>Encourage land-owners to protect vegetation that may provide</w:t>
      </w:r>
      <w:r w:rsidR="002E49CA" w:rsidRPr="00ED2773">
        <w:rPr>
          <w:color w:val="auto"/>
        </w:rPr>
        <w:t xml:space="preserve"> habitat</w:t>
      </w:r>
      <w:r w:rsidRPr="00ED2773">
        <w:rPr>
          <w:color w:val="auto"/>
        </w:rPr>
        <w:t xml:space="preserve"> for western bristlebirds.</w:t>
      </w:r>
    </w:p>
    <w:p w14:paraId="049C1D65" w14:textId="77777777" w:rsidR="00ED3ADE" w:rsidRPr="00B66060" w:rsidRDefault="00ED3ADE" w:rsidP="00ED3ADE">
      <w:pPr>
        <w:pStyle w:val="ListBullet"/>
        <w:numPr>
          <w:ilvl w:val="0"/>
          <w:numId w:val="0"/>
        </w:numPr>
        <w:spacing w:after="120" w:line="276" w:lineRule="auto"/>
        <w:ind w:left="357" w:hanging="357"/>
        <w:contextualSpacing w:val="0"/>
        <w:rPr>
          <w:rFonts w:ascii="Arial" w:hAnsi="Arial" w:cs="Arial"/>
          <w:sz w:val="22"/>
          <w:szCs w:val="22"/>
        </w:rPr>
      </w:pPr>
      <w:r w:rsidRPr="00B66060">
        <w:rPr>
          <w:rFonts w:ascii="Arial" w:hAnsi="Arial" w:cs="Arial"/>
          <w:sz w:val="22"/>
          <w:szCs w:val="22"/>
        </w:rPr>
        <w:t xml:space="preserve">Invasive species </w:t>
      </w:r>
    </w:p>
    <w:p w14:paraId="23ED29A0" w14:textId="075CD93E" w:rsidR="002E49CA" w:rsidRPr="00ED2773" w:rsidRDefault="00ED3ADE" w:rsidP="00ED2773">
      <w:pPr>
        <w:pStyle w:val="CAdotminor"/>
        <w:ind w:left="851" w:hanging="425"/>
        <w:rPr>
          <w:color w:val="auto"/>
        </w:rPr>
      </w:pPr>
      <w:r w:rsidRPr="00B66060">
        <w:rPr>
          <w:color w:val="auto"/>
        </w:rPr>
        <w:t xml:space="preserve">Consider implementing a control program if predation by feral species is found to be impacting upon </w:t>
      </w:r>
      <w:r w:rsidR="00B16480">
        <w:rPr>
          <w:color w:val="auto"/>
        </w:rPr>
        <w:t>western bristlebirds</w:t>
      </w:r>
      <w:r w:rsidRPr="00B66060">
        <w:rPr>
          <w:color w:val="auto"/>
        </w:rPr>
        <w:t>.</w:t>
      </w:r>
    </w:p>
    <w:p w14:paraId="16690365" w14:textId="78C66E75" w:rsidR="00ED3ADE" w:rsidRPr="00B66060" w:rsidRDefault="00ED3ADE" w:rsidP="00673ED2">
      <w:pPr>
        <w:pStyle w:val="ListBullet"/>
        <w:keepNext/>
        <w:numPr>
          <w:ilvl w:val="0"/>
          <w:numId w:val="0"/>
        </w:numPr>
        <w:spacing w:after="120" w:line="276" w:lineRule="auto"/>
        <w:ind w:left="357" w:hanging="357"/>
        <w:contextualSpacing w:val="0"/>
        <w:rPr>
          <w:rFonts w:ascii="Arial" w:hAnsi="Arial" w:cs="Arial"/>
          <w:sz w:val="22"/>
          <w:szCs w:val="22"/>
        </w:rPr>
      </w:pPr>
      <w:r w:rsidRPr="00B66060">
        <w:rPr>
          <w:rFonts w:ascii="Arial" w:hAnsi="Arial" w:cs="Arial"/>
          <w:sz w:val="22"/>
          <w:szCs w:val="22"/>
        </w:rPr>
        <w:t>Breeding, propagation and other ex</w:t>
      </w:r>
      <w:r w:rsidR="003C57CA">
        <w:rPr>
          <w:rFonts w:ascii="Arial" w:hAnsi="Arial" w:cs="Arial"/>
          <w:sz w:val="22"/>
          <w:szCs w:val="22"/>
        </w:rPr>
        <w:t xml:space="preserve"> </w:t>
      </w:r>
      <w:r w:rsidRPr="00B66060">
        <w:rPr>
          <w:rFonts w:ascii="Arial" w:hAnsi="Arial" w:cs="Arial"/>
          <w:sz w:val="22"/>
          <w:szCs w:val="22"/>
        </w:rPr>
        <w:t xml:space="preserve">situ recovery action </w:t>
      </w:r>
    </w:p>
    <w:p w14:paraId="0720FD23" w14:textId="538E7ED9" w:rsidR="00B16480" w:rsidRPr="002E49CA" w:rsidRDefault="00ED3ADE" w:rsidP="00ED2773">
      <w:pPr>
        <w:pStyle w:val="CAdotminor"/>
        <w:ind w:left="851" w:hanging="425"/>
        <w:rPr>
          <w:color w:val="auto"/>
        </w:rPr>
      </w:pPr>
      <w:r w:rsidRPr="002E49CA">
        <w:rPr>
          <w:color w:val="auto"/>
        </w:rPr>
        <w:t>Continue to implement the translocation</w:t>
      </w:r>
      <w:r w:rsidR="002E49CA">
        <w:rPr>
          <w:color w:val="auto"/>
        </w:rPr>
        <w:t>s</w:t>
      </w:r>
      <w:r w:rsidRPr="002E49CA">
        <w:rPr>
          <w:color w:val="auto"/>
        </w:rPr>
        <w:t xml:space="preserve"> for </w:t>
      </w:r>
      <w:r w:rsidR="00B16480" w:rsidRPr="002E49CA">
        <w:rPr>
          <w:color w:val="auto"/>
        </w:rPr>
        <w:t>western bristlebirds</w:t>
      </w:r>
      <w:r w:rsidR="002E49CA">
        <w:rPr>
          <w:color w:val="auto"/>
        </w:rPr>
        <w:t xml:space="preserve"> where identified as being beneficial to the species</w:t>
      </w:r>
      <w:r w:rsidRPr="002E49CA">
        <w:rPr>
          <w:color w:val="auto"/>
        </w:rPr>
        <w:t>.</w:t>
      </w:r>
    </w:p>
    <w:p w14:paraId="73221859" w14:textId="53F3C689" w:rsidR="00B16480" w:rsidRDefault="00B16480" w:rsidP="00673ED2">
      <w:pPr>
        <w:pStyle w:val="CAbullet"/>
        <w:numPr>
          <w:ilvl w:val="0"/>
          <w:numId w:val="0"/>
        </w:numPr>
      </w:pPr>
      <w:r>
        <w:t>Recovery implementation</w:t>
      </w:r>
    </w:p>
    <w:p w14:paraId="7E0D0132" w14:textId="61A6424F" w:rsidR="00B16480" w:rsidRPr="00ED2773" w:rsidRDefault="00B16480" w:rsidP="00ED2773">
      <w:pPr>
        <w:pStyle w:val="CAdotminor"/>
        <w:ind w:left="851" w:hanging="425"/>
        <w:rPr>
          <w:color w:val="auto"/>
        </w:rPr>
      </w:pPr>
      <w:r w:rsidRPr="00ED2773">
        <w:rPr>
          <w:color w:val="auto"/>
        </w:rPr>
        <w:t>Continue to support coordination of management by the South Coast Threatened Bird Recovery Team.</w:t>
      </w:r>
    </w:p>
    <w:p w14:paraId="738A11AF" w14:textId="77777777" w:rsidR="00ED3ADE" w:rsidRPr="00962152" w:rsidRDefault="00ED3ADE" w:rsidP="00ED3ADE">
      <w:pPr>
        <w:pStyle w:val="Normal12pt"/>
        <w:tabs>
          <w:tab w:val="left" w:pos="426"/>
        </w:tabs>
        <w:ind w:left="426" w:hanging="426"/>
        <w:rPr>
          <w:rFonts w:ascii="Arial" w:hAnsi="Arial" w:cs="Arial"/>
          <w:b/>
          <w:sz w:val="22"/>
          <w:szCs w:val="22"/>
        </w:rPr>
      </w:pPr>
      <w:r>
        <w:rPr>
          <w:rFonts w:ascii="Arial" w:hAnsi="Arial" w:cs="Arial"/>
          <w:b/>
          <w:sz w:val="22"/>
          <w:szCs w:val="22"/>
        </w:rPr>
        <w:t>Survey and M</w:t>
      </w:r>
      <w:r w:rsidRPr="00962152">
        <w:rPr>
          <w:rFonts w:ascii="Arial" w:hAnsi="Arial" w:cs="Arial"/>
          <w:b/>
          <w:sz w:val="22"/>
          <w:szCs w:val="22"/>
        </w:rPr>
        <w:t>onitoring priorities</w:t>
      </w:r>
    </w:p>
    <w:p w14:paraId="12C129BF" w14:textId="390CAE28" w:rsidR="00ED2773" w:rsidRPr="00ED2773" w:rsidRDefault="00ED2773" w:rsidP="00ED2773">
      <w:pPr>
        <w:pStyle w:val="CAdotminor"/>
        <w:ind w:left="851" w:hanging="425"/>
        <w:rPr>
          <w:color w:val="auto"/>
        </w:rPr>
      </w:pPr>
      <w:r w:rsidRPr="00ED2773">
        <w:rPr>
          <w:color w:val="auto"/>
        </w:rPr>
        <w:t xml:space="preserve">Regularly </w:t>
      </w:r>
      <w:r w:rsidR="001824E5">
        <w:rPr>
          <w:color w:val="auto"/>
        </w:rPr>
        <w:t xml:space="preserve">undertake monitoring to </w:t>
      </w:r>
      <w:r w:rsidRPr="00ED2773">
        <w:rPr>
          <w:color w:val="auto"/>
        </w:rPr>
        <w:t>assess population size, distribution, ecological requirements and the relative impacts of threatening processes.</w:t>
      </w:r>
    </w:p>
    <w:p w14:paraId="176B3A57" w14:textId="461CB829" w:rsidR="00ED2773" w:rsidRPr="00ED2773" w:rsidRDefault="00ED2773" w:rsidP="00ED2773">
      <w:pPr>
        <w:pStyle w:val="CAdotminor"/>
        <w:ind w:left="851" w:hanging="425"/>
        <w:rPr>
          <w:color w:val="auto"/>
        </w:rPr>
      </w:pPr>
      <w:r w:rsidRPr="00ED2773">
        <w:rPr>
          <w:color w:val="auto"/>
        </w:rPr>
        <w:t xml:space="preserve">Continue monitoring program to ensure any future declines </w:t>
      </w:r>
      <w:r w:rsidR="00204970">
        <w:rPr>
          <w:color w:val="auto"/>
        </w:rPr>
        <w:t xml:space="preserve">in known populations </w:t>
      </w:r>
      <w:r w:rsidRPr="00ED2773">
        <w:rPr>
          <w:color w:val="auto"/>
        </w:rPr>
        <w:t>are detected.</w:t>
      </w:r>
    </w:p>
    <w:p w14:paraId="07A9C6B1" w14:textId="77777777" w:rsidR="00ED2773" w:rsidRPr="00ED2773" w:rsidRDefault="00ED2773" w:rsidP="00ED2773">
      <w:pPr>
        <w:pStyle w:val="CAdotminor"/>
        <w:ind w:left="851" w:hanging="425"/>
        <w:rPr>
          <w:color w:val="auto"/>
        </w:rPr>
      </w:pPr>
      <w:r w:rsidRPr="00ED2773">
        <w:rPr>
          <w:color w:val="auto"/>
        </w:rPr>
        <w:t>Monitor the progress of recovery, including the effectiveness of management actions and the need to adapt them if necessary</w:t>
      </w:r>
    </w:p>
    <w:p w14:paraId="173838CA" w14:textId="2BCC19C9" w:rsidR="00ED2773" w:rsidRPr="00ED2773" w:rsidRDefault="00ED2773" w:rsidP="00ED2773">
      <w:pPr>
        <w:pStyle w:val="CAdotminor"/>
        <w:ind w:left="851" w:hanging="425"/>
        <w:rPr>
          <w:color w:val="auto"/>
        </w:rPr>
      </w:pPr>
      <w:r w:rsidRPr="00ED2773">
        <w:rPr>
          <w:color w:val="auto"/>
        </w:rPr>
        <w:t>Monitor the response of the population to fire, using an appropriate measure (</w:t>
      </w:r>
      <w:r w:rsidR="001824E5">
        <w:rPr>
          <w:color w:val="auto"/>
        </w:rPr>
        <w:t xml:space="preserve">e.g. </w:t>
      </w:r>
      <w:r w:rsidRPr="00ED2773">
        <w:rPr>
          <w:color w:val="auto"/>
        </w:rPr>
        <w:t>occupancy, population abundance, individual mortality, ranging behaviour, breeding success) based on knowledge of the ecology of the species, and with a monitoring design that aims to improve understanding of the species’ response to fire.</w:t>
      </w:r>
    </w:p>
    <w:p w14:paraId="62E7519B" w14:textId="7269FDBD" w:rsidR="00ED2773" w:rsidRPr="00ED2773" w:rsidRDefault="00ED2773" w:rsidP="00ED2773">
      <w:pPr>
        <w:pStyle w:val="CAdotminor"/>
        <w:ind w:left="851" w:hanging="425"/>
        <w:rPr>
          <w:color w:val="auto"/>
        </w:rPr>
      </w:pPr>
      <w:r w:rsidRPr="00ED2773">
        <w:rPr>
          <w:color w:val="auto"/>
        </w:rPr>
        <w:t>Precise fire history records must be kept for the habitat and extant populations (confirmed and suspected) of the western bristlebird.</w:t>
      </w:r>
    </w:p>
    <w:p w14:paraId="720921FE" w14:textId="77777777" w:rsidR="00ED3ADE" w:rsidRPr="006A01F4" w:rsidRDefault="00ED3ADE" w:rsidP="00ED3ADE">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636A12CB" w14:textId="785DACB2" w:rsidR="00ED3ADE" w:rsidRPr="002E49CA" w:rsidRDefault="00ED3ADE" w:rsidP="00ED2773">
      <w:pPr>
        <w:pStyle w:val="CAdotminor"/>
        <w:ind w:left="851" w:hanging="425"/>
        <w:rPr>
          <w:color w:val="auto"/>
        </w:rPr>
      </w:pPr>
      <w:r w:rsidRPr="002E49CA">
        <w:rPr>
          <w:color w:val="auto"/>
        </w:rPr>
        <w:t>Investigate options for linking, enhancing or establishing additional populations</w:t>
      </w:r>
      <w:r w:rsidR="001824E5">
        <w:rPr>
          <w:color w:val="auto"/>
        </w:rPr>
        <w:t>.</w:t>
      </w:r>
    </w:p>
    <w:p w14:paraId="775FE9F5" w14:textId="11ED6A4F" w:rsidR="00ED3ADE" w:rsidRPr="002E49CA" w:rsidRDefault="00ED3ADE" w:rsidP="00ED2773">
      <w:pPr>
        <w:pStyle w:val="CAdotminor"/>
        <w:ind w:left="851" w:hanging="425"/>
        <w:rPr>
          <w:color w:val="auto"/>
        </w:rPr>
      </w:pPr>
      <w:r w:rsidRPr="002E49CA">
        <w:rPr>
          <w:color w:val="auto"/>
        </w:rPr>
        <w:t xml:space="preserve">Improve understanding of the mechanisms of response to different fire regimes, and identify appropriate fire regimes for conservation of the </w:t>
      </w:r>
      <w:r w:rsidR="00B16480" w:rsidRPr="002E49CA">
        <w:rPr>
          <w:color w:val="auto"/>
        </w:rPr>
        <w:t>western bristlebird</w:t>
      </w:r>
      <w:r w:rsidRPr="002E49CA">
        <w:rPr>
          <w:color w:val="auto"/>
        </w:rPr>
        <w:t>, by undertaking appropriately designed experiments to assess the effect of fire age on vegetation structure and food availability.</w:t>
      </w:r>
    </w:p>
    <w:p w14:paraId="2C67C6C6" w14:textId="6D1989B0" w:rsidR="00B16480" w:rsidRPr="002E49CA" w:rsidRDefault="00B16480" w:rsidP="00ED2773">
      <w:pPr>
        <w:pStyle w:val="CAdotminor"/>
        <w:ind w:left="851" w:hanging="425"/>
        <w:rPr>
          <w:color w:val="auto"/>
        </w:rPr>
      </w:pPr>
      <w:r w:rsidRPr="002E49CA">
        <w:rPr>
          <w:color w:val="auto"/>
        </w:rPr>
        <w:t>Continue to investigate habitat requirements, in particular in relation to fire age, vegetation structure, food availability and fox and cat density</w:t>
      </w:r>
      <w:r w:rsidR="00094260">
        <w:rPr>
          <w:color w:val="auto"/>
        </w:rPr>
        <w:t>.</w:t>
      </w:r>
    </w:p>
    <w:p w14:paraId="359F51A4" w14:textId="1A3F2565" w:rsidR="00ED3ADE" w:rsidRPr="002E49CA" w:rsidRDefault="00ED3ADE" w:rsidP="00ED2773">
      <w:pPr>
        <w:pStyle w:val="CAdotminor"/>
        <w:ind w:left="851" w:hanging="425"/>
        <w:rPr>
          <w:color w:val="auto"/>
        </w:rPr>
      </w:pPr>
      <w:r w:rsidRPr="002E49CA">
        <w:rPr>
          <w:color w:val="auto"/>
        </w:rPr>
        <w:t xml:space="preserve">Assess population trends in all known subpopulations of </w:t>
      </w:r>
      <w:r w:rsidR="00B16480" w:rsidRPr="002E49CA">
        <w:rPr>
          <w:color w:val="auto"/>
        </w:rPr>
        <w:t>western bristlebirds</w:t>
      </w:r>
      <w:r w:rsidRPr="002E49CA">
        <w:rPr>
          <w:color w:val="auto"/>
        </w:rPr>
        <w:t>.</w:t>
      </w:r>
    </w:p>
    <w:p w14:paraId="64275AAC" w14:textId="77777777" w:rsidR="000D2C7A" w:rsidRDefault="000D2C7A">
      <w:pPr>
        <w:rPr>
          <w:rFonts w:ascii="Arial" w:hAnsi="Arial" w:cs="Arial"/>
          <w:b/>
          <w:sz w:val="22"/>
          <w:szCs w:val="22"/>
          <w:u w:val="single"/>
        </w:rPr>
      </w:pPr>
      <w:r>
        <w:rPr>
          <w:rFonts w:ascii="Arial" w:hAnsi="Arial" w:cs="Arial"/>
          <w:b/>
          <w:sz w:val="22"/>
          <w:szCs w:val="22"/>
          <w:u w:val="single"/>
        </w:rPr>
        <w:br w:type="page"/>
      </w:r>
    </w:p>
    <w:p w14:paraId="71590ECD" w14:textId="61F737DF" w:rsidR="00121E1E" w:rsidRPr="00D644B0" w:rsidRDefault="005830B7" w:rsidP="00D644B0">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06E0C87A" w14:textId="0E5B9446"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 xml:space="preserve">Do you agree with the current taxonomic position of the </w:t>
      </w:r>
      <w:bookmarkStart w:id="2" w:name="top"/>
      <w:r w:rsidRPr="0010698D">
        <w:rPr>
          <w:rFonts w:ascii="Arial" w:hAnsi="Arial" w:cs="Arial"/>
          <w:sz w:val="22"/>
          <w:szCs w:val="22"/>
        </w:rPr>
        <w:t xml:space="preserve">Australian </w:t>
      </w:r>
      <w:bookmarkEnd w:id="2"/>
      <w:r w:rsidRPr="0010698D">
        <w:rPr>
          <w:rFonts w:ascii="Arial" w:hAnsi="Arial" w:cs="Arial"/>
          <w:sz w:val="22"/>
          <w:szCs w:val="22"/>
        </w:rPr>
        <w:t>Faunal Directory and Bird</w:t>
      </w:r>
      <w:r w:rsidR="00094260">
        <w:rPr>
          <w:rFonts w:ascii="Arial" w:hAnsi="Arial" w:cs="Arial"/>
          <w:sz w:val="22"/>
          <w:szCs w:val="22"/>
        </w:rPr>
        <w:t>L</w:t>
      </w:r>
      <w:r w:rsidRPr="0010698D">
        <w:rPr>
          <w:rFonts w:ascii="Arial" w:hAnsi="Arial" w:cs="Arial"/>
          <w:sz w:val="22"/>
          <w:szCs w:val="22"/>
        </w:rPr>
        <w:t>ife Australia for this species (as identified in the draft conservation advice)?</w:t>
      </w:r>
    </w:p>
    <w:p w14:paraId="78779FF9"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Can you provide any additional references, information or estimates on longevity, age of maturity, average life span and generation length?</w:t>
      </w:r>
    </w:p>
    <w:p w14:paraId="20410161"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Has the survey effort for this species been adequate to determine its national distribution and adult population size?</w:t>
      </w:r>
    </w:p>
    <w:p w14:paraId="78DEABB2"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 xml:space="preserve">Do you accept the estimate provided in the nomination for the current population size of the species? </w:t>
      </w:r>
    </w:p>
    <w:p w14:paraId="116DB41E" w14:textId="77777777" w:rsidR="00D644B0" w:rsidRPr="0010698D" w:rsidRDefault="00D644B0" w:rsidP="00FE7E1D">
      <w:pPr>
        <w:numPr>
          <w:ilvl w:val="0"/>
          <w:numId w:val="22"/>
        </w:numPr>
        <w:spacing w:before="120" w:after="120"/>
        <w:ind w:left="499" w:hanging="357"/>
        <w:rPr>
          <w:rFonts w:ascii="Arial" w:hAnsi="Arial" w:cs="Arial"/>
          <w:sz w:val="22"/>
          <w:szCs w:val="22"/>
        </w:rPr>
      </w:pPr>
      <w:r w:rsidRPr="0010698D">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38A39E78" w14:textId="77777777" w:rsidR="00D644B0" w:rsidRPr="0010698D" w:rsidRDefault="00D644B0" w:rsidP="00D644B0">
      <w:pPr>
        <w:spacing w:after="60"/>
        <w:ind w:left="720"/>
        <w:rPr>
          <w:rFonts w:ascii="Arial" w:hAnsi="Arial" w:cs="Arial"/>
          <w:sz w:val="22"/>
          <w:szCs w:val="22"/>
        </w:rPr>
      </w:pPr>
      <w:r w:rsidRPr="0010698D">
        <w:rPr>
          <w:rFonts w:ascii="Arial" w:hAnsi="Arial" w:cs="Arial"/>
          <w:sz w:val="22"/>
          <w:szCs w:val="22"/>
        </w:rPr>
        <w:t>Lower bound (estimated minimum):</w:t>
      </w:r>
    </w:p>
    <w:p w14:paraId="78032494" w14:textId="77777777" w:rsidR="00D644B0" w:rsidRPr="0010698D" w:rsidRDefault="00D644B0" w:rsidP="00D644B0">
      <w:pPr>
        <w:spacing w:after="60"/>
        <w:ind w:left="360" w:firstLine="360"/>
        <w:rPr>
          <w:rFonts w:ascii="Arial" w:hAnsi="Arial" w:cs="Arial"/>
          <w:sz w:val="22"/>
          <w:szCs w:val="22"/>
        </w:rPr>
      </w:pPr>
      <w:r w:rsidRPr="0010698D">
        <w:rPr>
          <w:rFonts w:ascii="Arial" w:hAnsi="Arial" w:cs="Arial"/>
          <w:sz w:val="22"/>
          <w:szCs w:val="22"/>
        </w:rPr>
        <w:t>Upper bound (estimated maximum):</w:t>
      </w:r>
    </w:p>
    <w:p w14:paraId="2B9F2A71" w14:textId="77777777" w:rsidR="00D644B0" w:rsidRPr="0010698D" w:rsidRDefault="00D644B0" w:rsidP="00D644B0">
      <w:pPr>
        <w:spacing w:after="60"/>
        <w:ind w:left="360" w:firstLine="360"/>
        <w:rPr>
          <w:rFonts w:ascii="Arial" w:hAnsi="Arial" w:cs="Arial"/>
          <w:sz w:val="22"/>
          <w:szCs w:val="22"/>
        </w:rPr>
      </w:pPr>
      <w:r w:rsidRPr="0010698D">
        <w:rPr>
          <w:rFonts w:ascii="Arial" w:hAnsi="Arial" w:cs="Arial"/>
          <w:sz w:val="22"/>
          <w:szCs w:val="22"/>
        </w:rPr>
        <w:t>Best Estimate:</w:t>
      </w:r>
    </w:p>
    <w:p w14:paraId="142C0174" w14:textId="77777777" w:rsidR="00D644B0" w:rsidRPr="0010698D" w:rsidRDefault="00D644B0" w:rsidP="00D644B0">
      <w:pPr>
        <w:spacing w:after="60"/>
        <w:ind w:left="360" w:firstLine="360"/>
        <w:rPr>
          <w:rFonts w:ascii="Arial" w:hAnsi="Arial" w:cs="Arial"/>
          <w:sz w:val="22"/>
          <w:szCs w:val="22"/>
        </w:rPr>
      </w:pPr>
      <w:r w:rsidRPr="0010698D">
        <w:rPr>
          <w:rFonts w:ascii="Arial" w:hAnsi="Arial" w:cs="Arial"/>
          <w:sz w:val="22"/>
          <w:szCs w:val="22"/>
        </w:rPr>
        <w:t>Estimated level of Confidence: %</w:t>
      </w:r>
    </w:p>
    <w:p w14:paraId="77406ECB"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7DE74FAA"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Is the distribution as described in the nomination valid? Can you provide an estimate of the current geographic distribution (extent of occurrence or area of occupancy in km</w:t>
      </w:r>
      <w:r w:rsidRPr="00FE7E1D">
        <w:rPr>
          <w:rFonts w:ascii="Arial" w:hAnsi="Arial" w:cs="Arial"/>
          <w:sz w:val="22"/>
          <w:szCs w:val="22"/>
          <w:vertAlign w:val="superscript"/>
        </w:rPr>
        <w:t>2</w:t>
      </w:r>
      <w:r w:rsidRPr="0010698D">
        <w:rPr>
          <w:rFonts w:ascii="Arial" w:hAnsi="Arial" w:cs="Arial"/>
          <w:sz w:val="22"/>
          <w:szCs w:val="22"/>
        </w:rPr>
        <w:t xml:space="preserve">) of this species? </w:t>
      </w:r>
    </w:p>
    <w:p w14:paraId="2DE81895"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 xml:space="preserve">Has this geographic distribution declined and if so by how much and over what period of time? </w:t>
      </w:r>
    </w:p>
    <w:p w14:paraId="3C03CE4B"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Do you agree that the species is eligible for inclusion on the threatened species list, in the category listed in the nomination?</w:t>
      </w:r>
    </w:p>
    <w:p w14:paraId="790DD5A1"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Do you agree that the threats listed are correct and that their effects on the species are significant?</w:t>
      </w:r>
    </w:p>
    <w:p w14:paraId="22C97F25"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To what degree are the identified threats likely to impact on the species in the future?</w:t>
      </w:r>
    </w:p>
    <w:p w14:paraId="271F7972" w14:textId="77777777" w:rsidR="00D644B0" w:rsidRPr="0010698D" w:rsidRDefault="00D644B0" w:rsidP="00FE7E1D">
      <w:pPr>
        <w:numPr>
          <w:ilvl w:val="0"/>
          <w:numId w:val="22"/>
        </w:numPr>
        <w:spacing w:before="120" w:after="120"/>
        <w:ind w:left="499" w:hanging="357"/>
        <w:rPr>
          <w:rFonts w:ascii="Arial" w:hAnsi="Arial" w:cs="Arial"/>
          <w:sz w:val="22"/>
          <w:szCs w:val="22"/>
        </w:rPr>
      </w:pPr>
      <w:r w:rsidRPr="0010698D">
        <w:rPr>
          <w:rFonts w:ascii="Arial" w:hAnsi="Arial" w:cs="Arial"/>
          <w:sz w:val="22"/>
          <w:szCs w:val="22"/>
        </w:rPr>
        <w:t xml:space="preserve">Can you provide additional or alternative information on past, current or potential </w:t>
      </w:r>
      <w:r>
        <w:rPr>
          <w:rFonts w:ascii="Arial" w:hAnsi="Arial" w:cs="Arial"/>
          <w:sz w:val="22"/>
          <w:szCs w:val="22"/>
        </w:rPr>
        <w:t xml:space="preserve">threats </w:t>
      </w:r>
      <w:r w:rsidRPr="0010698D">
        <w:rPr>
          <w:rFonts w:ascii="Arial" w:hAnsi="Arial" w:cs="Arial"/>
          <w:sz w:val="22"/>
          <w:szCs w:val="22"/>
        </w:rPr>
        <w:t xml:space="preserve">that may adversely affect this species at any stage of its life cycle? </w:t>
      </w:r>
    </w:p>
    <w:p w14:paraId="7D82DD6E" w14:textId="77777777" w:rsidR="00D644B0" w:rsidRPr="0010698D" w:rsidRDefault="00D644B0" w:rsidP="00FE7E1D">
      <w:pPr>
        <w:numPr>
          <w:ilvl w:val="0"/>
          <w:numId w:val="22"/>
        </w:numPr>
        <w:spacing w:before="120" w:after="120"/>
        <w:ind w:left="499" w:hanging="357"/>
        <w:rPr>
          <w:rFonts w:ascii="Arial" w:hAnsi="Arial" w:cs="Arial"/>
          <w:sz w:val="22"/>
          <w:szCs w:val="22"/>
        </w:rPr>
      </w:pPr>
      <w:r w:rsidRPr="0010698D">
        <w:rPr>
          <w:rFonts w:ascii="Arial" w:hAnsi="Arial" w:cs="Arial"/>
          <w:sz w:val="22"/>
          <w:szCs w:val="22"/>
        </w:rPr>
        <w:t>In seeking to facilitate the recovery of this species, can you provide management advice for the following:</w:t>
      </w:r>
    </w:p>
    <w:p w14:paraId="2075CF0E" w14:textId="77777777" w:rsidR="00D644B0" w:rsidRPr="0010698D" w:rsidRDefault="00D644B0" w:rsidP="00D644B0">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What individuals or organisations are currently, or need to be, involved in planning to abate threats, and any other relevant planning issues?</w:t>
      </w:r>
    </w:p>
    <w:p w14:paraId="62951CEF" w14:textId="77777777" w:rsidR="00D644B0" w:rsidRPr="0010698D" w:rsidRDefault="00D644B0" w:rsidP="00D644B0">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 xml:space="preserve">What threats are impacting on different populations, how variable are the threats and what is the relative importance of the different populations? </w:t>
      </w:r>
    </w:p>
    <w:p w14:paraId="0D83D64B" w14:textId="77777777" w:rsidR="00D644B0" w:rsidRPr="0010698D" w:rsidRDefault="00D644B0" w:rsidP="00D644B0">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What recovery actions are currently in place, and can you suggest other actions that would help recover the species? Please provide evidence and background information.</w:t>
      </w:r>
    </w:p>
    <w:p w14:paraId="15C0AA14" w14:textId="77777777" w:rsidR="00D644B0"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Can you provide additional data or information relevant to this assessment?</w:t>
      </w:r>
    </w:p>
    <w:p w14:paraId="71590ECE" w14:textId="572B7FA3" w:rsidR="00121E1E" w:rsidRPr="00D644B0" w:rsidRDefault="00D644B0" w:rsidP="00D644B0">
      <w:pPr>
        <w:numPr>
          <w:ilvl w:val="0"/>
          <w:numId w:val="22"/>
        </w:numPr>
        <w:spacing w:before="120"/>
        <w:rPr>
          <w:rFonts w:ascii="Arial" w:hAnsi="Arial" w:cs="Arial"/>
          <w:b/>
          <w:bCs/>
          <w:sz w:val="22"/>
          <w:szCs w:val="22"/>
        </w:rPr>
      </w:pPr>
      <w:r w:rsidRPr="0010698D">
        <w:rPr>
          <w:rFonts w:ascii="Arial" w:hAnsi="Arial" w:cs="Arial"/>
          <w:sz w:val="22"/>
          <w:szCs w:val="22"/>
        </w:rPr>
        <w:t>Can you advise as to whether this species is of cultural significance to Indigenous Australians</w:t>
      </w:r>
      <w:r>
        <w:rPr>
          <w:rFonts w:ascii="Arial" w:hAnsi="Arial" w:cs="Arial"/>
          <w:sz w:val="22"/>
          <w:szCs w:val="22"/>
        </w:rPr>
        <w:t>?</w:t>
      </w:r>
    </w:p>
    <w:p w14:paraId="6CF43D2F" w14:textId="77777777" w:rsidR="00A62664" w:rsidRDefault="00A62664">
      <w:pPr>
        <w:rPr>
          <w:rFonts w:ascii="Arial" w:hAnsi="Arial" w:cs="Arial"/>
          <w:b/>
          <w:bCs/>
          <w:sz w:val="22"/>
          <w:szCs w:val="22"/>
          <w:u w:val="single"/>
        </w:rPr>
      </w:pPr>
      <w:r>
        <w:rPr>
          <w:rFonts w:ascii="Arial" w:hAnsi="Arial" w:cs="Arial"/>
          <w:b/>
          <w:bCs/>
          <w:sz w:val="22"/>
          <w:szCs w:val="22"/>
          <w:u w:val="single"/>
        </w:rPr>
        <w:br w:type="page"/>
      </w:r>
    </w:p>
    <w:p w14:paraId="71590ECF" w14:textId="6FFA35F0"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14:paraId="5CFD95C0" w14:textId="33929317" w:rsidR="00417969" w:rsidRDefault="00417969" w:rsidP="00417969">
      <w:pPr>
        <w:spacing w:after="240"/>
        <w:ind w:left="720" w:hanging="720"/>
        <w:rPr>
          <w:rFonts w:ascii="Arial" w:hAnsi="Arial" w:cs="Arial"/>
          <w:color w:val="0000FF"/>
          <w:sz w:val="22"/>
          <w:szCs w:val="22"/>
          <w:lang w:val="en-US"/>
        </w:rPr>
      </w:pPr>
      <w:r w:rsidRPr="00417969">
        <w:rPr>
          <w:rFonts w:ascii="Arial" w:hAnsi="Arial" w:cs="Arial"/>
          <w:sz w:val="22"/>
          <w:szCs w:val="22"/>
        </w:rPr>
        <w:t xml:space="preserve">BirdLife International (2011) Species factsheet: </w:t>
      </w:r>
      <w:r w:rsidRPr="00773BF6">
        <w:rPr>
          <w:rFonts w:ascii="Arial" w:hAnsi="Arial" w:cs="Arial"/>
          <w:i/>
          <w:sz w:val="22"/>
          <w:szCs w:val="22"/>
        </w:rPr>
        <w:t>Dasyornis longirostris</w:t>
      </w:r>
      <w:r w:rsidRPr="00417969">
        <w:rPr>
          <w:rFonts w:ascii="Arial" w:hAnsi="Arial" w:cs="Arial"/>
          <w:sz w:val="22"/>
          <w:szCs w:val="22"/>
        </w:rPr>
        <w:t>.</w:t>
      </w:r>
      <w:r w:rsidR="00773BF6">
        <w:rPr>
          <w:rFonts w:ascii="Arial" w:hAnsi="Arial" w:cs="Arial"/>
          <w:sz w:val="22"/>
          <w:szCs w:val="22"/>
        </w:rPr>
        <w:t xml:space="preserve"> </w:t>
      </w:r>
      <w:r w:rsidRPr="00417969">
        <w:rPr>
          <w:rFonts w:ascii="Arial" w:hAnsi="Arial" w:cs="Arial"/>
          <w:sz w:val="22"/>
          <w:szCs w:val="22"/>
        </w:rPr>
        <w:t>Retrieved</w:t>
      </w:r>
      <w:r w:rsidR="00EA3172">
        <w:rPr>
          <w:rFonts w:ascii="Arial" w:hAnsi="Arial" w:cs="Arial"/>
          <w:sz w:val="22"/>
          <w:szCs w:val="22"/>
        </w:rPr>
        <w:t xml:space="preserve"> by Garnett et al 2011:</w:t>
      </w:r>
      <w:r w:rsidRPr="00417969">
        <w:rPr>
          <w:rFonts w:ascii="Arial" w:hAnsi="Arial" w:cs="Arial"/>
          <w:sz w:val="22"/>
          <w:szCs w:val="22"/>
        </w:rPr>
        <w:t xml:space="preserve"> 17 January 2011 from &lt;http://www.birdlife.org/&gt;.</w:t>
      </w:r>
    </w:p>
    <w:p w14:paraId="0BEEDCD1" w14:textId="77777777" w:rsidR="00A77C31" w:rsidRDefault="00A77C31" w:rsidP="00A77C31">
      <w:pPr>
        <w:spacing w:after="240"/>
        <w:ind w:left="720" w:hanging="720"/>
        <w:rPr>
          <w:rFonts w:ascii="Arial" w:hAnsi="Arial" w:cs="Arial"/>
          <w:sz w:val="22"/>
          <w:szCs w:val="22"/>
        </w:rPr>
      </w:pPr>
      <w:r>
        <w:rPr>
          <w:rFonts w:ascii="Arial" w:hAnsi="Arial" w:cs="Arial"/>
          <w:sz w:val="22"/>
          <w:szCs w:val="22"/>
        </w:rPr>
        <w:t xml:space="preserve">BirdLife International (2017). Species Factsheet: </w:t>
      </w:r>
      <w:r w:rsidRPr="008D06A2">
        <w:rPr>
          <w:rFonts w:ascii="Arial" w:hAnsi="Arial" w:cs="Arial"/>
          <w:i/>
          <w:sz w:val="22"/>
          <w:szCs w:val="22"/>
        </w:rPr>
        <w:t>Dasyornis longirostris</w:t>
      </w:r>
      <w:r>
        <w:rPr>
          <w:rFonts w:ascii="Arial" w:hAnsi="Arial" w:cs="Arial"/>
          <w:sz w:val="22"/>
          <w:szCs w:val="22"/>
        </w:rPr>
        <w:t xml:space="preserve">. Viewed: 22 February 2017. Available on the internet at: </w:t>
      </w:r>
      <w:hyperlink r:id="rId12" w:history="1">
        <w:r w:rsidRPr="0080454B">
          <w:rPr>
            <w:rStyle w:val="Hyperlink"/>
            <w:rFonts w:ascii="Arial" w:hAnsi="Arial" w:cs="Arial"/>
            <w:sz w:val="22"/>
            <w:szCs w:val="22"/>
          </w:rPr>
          <w:t>http://datazone.birdlife.org/species/factsheet/western-bristlebird-dasyornis-longirostris/text</w:t>
        </w:r>
      </w:hyperlink>
      <w:r>
        <w:rPr>
          <w:rFonts w:ascii="Arial" w:hAnsi="Arial" w:cs="Arial"/>
          <w:sz w:val="22"/>
          <w:szCs w:val="22"/>
        </w:rPr>
        <w:t xml:space="preserve"> </w:t>
      </w:r>
    </w:p>
    <w:p w14:paraId="73F9B9B6" w14:textId="77777777" w:rsidR="00417969" w:rsidRDefault="00417969" w:rsidP="00417969">
      <w:pPr>
        <w:spacing w:after="240"/>
        <w:ind w:left="720" w:hanging="720"/>
        <w:rPr>
          <w:rFonts w:ascii="Arial" w:hAnsi="Arial" w:cs="Arial"/>
          <w:color w:val="0000FF"/>
          <w:sz w:val="22"/>
          <w:szCs w:val="22"/>
          <w:lang w:val="en-US"/>
        </w:rPr>
      </w:pPr>
      <w:r w:rsidRPr="00417969">
        <w:rPr>
          <w:rFonts w:ascii="Arial" w:hAnsi="Arial" w:cs="Arial"/>
          <w:sz w:val="22"/>
          <w:szCs w:val="22"/>
        </w:rPr>
        <w:t>Burbidge AH (2003) Birds and fire in the Mediterranean climate</w:t>
      </w:r>
      <w:r>
        <w:rPr>
          <w:rFonts w:ascii="Arial" w:hAnsi="Arial" w:cs="Arial"/>
          <w:color w:val="0000FF"/>
          <w:sz w:val="22"/>
          <w:szCs w:val="22"/>
          <w:lang w:val="en-US"/>
        </w:rPr>
        <w:t xml:space="preserve"> </w:t>
      </w:r>
      <w:r w:rsidRPr="00417969">
        <w:rPr>
          <w:rFonts w:ascii="Arial" w:hAnsi="Arial" w:cs="Arial"/>
          <w:sz w:val="22"/>
          <w:szCs w:val="22"/>
        </w:rPr>
        <w:t xml:space="preserve">of southwest Western Australia. In Fire in </w:t>
      </w:r>
      <w:r w:rsidRPr="00773BF6">
        <w:rPr>
          <w:rFonts w:ascii="Arial" w:hAnsi="Arial" w:cs="Arial"/>
          <w:i/>
          <w:sz w:val="22"/>
          <w:szCs w:val="22"/>
        </w:rPr>
        <w:t>Ecosystems of</w:t>
      </w:r>
      <w:r w:rsidRPr="00773BF6">
        <w:rPr>
          <w:rFonts w:ascii="Arial" w:hAnsi="Arial" w:cs="Arial"/>
          <w:i/>
          <w:color w:val="0000FF"/>
          <w:sz w:val="22"/>
          <w:szCs w:val="22"/>
          <w:lang w:val="en-US"/>
        </w:rPr>
        <w:t xml:space="preserve"> </w:t>
      </w:r>
      <w:r w:rsidRPr="00773BF6">
        <w:rPr>
          <w:rFonts w:ascii="Arial" w:hAnsi="Arial" w:cs="Arial"/>
          <w:i/>
          <w:sz w:val="22"/>
          <w:szCs w:val="22"/>
        </w:rPr>
        <w:t>Southwest Western Australia: Impacts and Management</w:t>
      </w:r>
      <w:r w:rsidRPr="00417969">
        <w:rPr>
          <w:rFonts w:ascii="Arial" w:hAnsi="Arial" w:cs="Arial"/>
          <w:sz w:val="22"/>
          <w:szCs w:val="22"/>
        </w:rPr>
        <w:t>. (Eds</w:t>
      </w:r>
      <w:r>
        <w:rPr>
          <w:rFonts w:ascii="Arial" w:hAnsi="Arial" w:cs="Arial"/>
          <w:color w:val="0000FF"/>
          <w:sz w:val="22"/>
          <w:szCs w:val="22"/>
          <w:lang w:val="en-US"/>
        </w:rPr>
        <w:t xml:space="preserve"> </w:t>
      </w:r>
      <w:r w:rsidRPr="00417969">
        <w:rPr>
          <w:rFonts w:ascii="Arial" w:hAnsi="Arial" w:cs="Arial"/>
          <w:sz w:val="22"/>
          <w:szCs w:val="22"/>
        </w:rPr>
        <w:t>I Abbott, N Burrows) pp. 321–348. Backhuys Publishers,</w:t>
      </w:r>
      <w:r>
        <w:rPr>
          <w:rFonts w:ascii="Arial" w:hAnsi="Arial" w:cs="Arial"/>
          <w:color w:val="0000FF"/>
          <w:sz w:val="22"/>
          <w:szCs w:val="22"/>
          <w:lang w:val="en-US"/>
        </w:rPr>
        <w:t xml:space="preserve"> </w:t>
      </w:r>
      <w:r w:rsidRPr="00417969">
        <w:rPr>
          <w:rFonts w:ascii="Arial" w:hAnsi="Arial" w:cs="Arial"/>
          <w:sz w:val="22"/>
          <w:szCs w:val="22"/>
        </w:rPr>
        <w:t>Leiden.</w:t>
      </w:r>
    </w:p>
    <w:p w14:paraId="13CA485C" w14:textId="303FDB3E" w:rsidR="00417969" w:rsidRDefault="00417969" w:rsidP="00417969">
      <w:pPr>
        <w:spacing w:after="240"/>
        <w:ind w:left="720" w:hanging="720"/>
        <w:rPr>
          <w:rFonts w:ascii="Arial" w:hAnsi="Arial" w:cs="Arial"/>
          <w:sz w:val="22"/>
          <w:szCs w:val="22"/>
        </w:rPr>
      </w:pPr>
      <w:r w:rsidRPr="00417969">
        <w:rPr>
          <w:rFonts w:ascii="Arial" w:hAnsi="Arial" w:cs="Arial"/>
          <w:sz w:val="22"/>
          <w:szCs w:val="22"/>
        </w:rPr>
        <w:t>Burbidge AH, Comer S, Danks A, Berryman A</w:t>
      </w:r>
      <w:r w:rsidR="001639B3">
        <w:rPr>
          <w:rFonts w:ascii="Arial" w:hAnsi="Arial" w:cs="Arial"/>
          <w:sz w:val="22"/>
          <w:szCs w:val="22"/>
        </w:rPr>
        <w:t xml:space="preserve"> &amp;</w:t>
      </w:r>
      <w:r w:rsidRPr="00417969">
        <w:rPr>
          <w:rFonts w:ascii="Arial" w:hAnsi="Arial" w:cs="Arial"/>
          <w:sz w:val="22"/>
          <w:szCs w:val="22"/>
        </w:rPr>
        <w:t xml:space="preserve"> Hamilton N</w:t>
      </w:r>
      <w:r>
        <w:rPr>
          <w:rFonts w:ascii="Arial" w:hAnsi="Arial" w:cs="Arial"/>
          <w:color w:val="0000FF"/>
          <w:sz w:val="22"/>
          <w:szCs w:val="22"/>
          <w:lang w:val="en-US"/>
        </w:rPr>
        <w:t xml:space="preserve"> </w:t>
      </w:r>
      <w:r w:rsidRPr="00417969">
        <w:rPr>
          <w:rFonts w:ascii="Arial" w:hAnsi="Arial" w:cs="Arial"/>
          <w:sz w:val="22"/>
          <w:szCs w:val="22"/>
        </w:rPr>
        <w:t>(2010) Attempted reintroduction of the Western Bristlebird</w:t>
      </w:r>
      <w:r>
        <w:rPr>
          <w:rFonts w:ascii="Arial" w:hAnsi="Arial" w:cs="Arial"/>
          <w:color w:val="0000FF"/>
          <w:sz w:val="22"/>
          <w:szCs w:val="22"/>
          <w:lang w:val="en-US"/>
        </w:rPr>
        <w:t xml:space="preserve"> </w:t>
      </w:r>
      <w:r w:rsidRPr="00417969">
        <w:rPr>
          <w:rFonts w:ascii="Arial" w:hAnsi="Arial" w:cs="Arial"/>
          <w:sz w:val="22"/>
          <w:szCs w:val="22"/>
        </w:rPr>
        <w:t xml:space="preserve">in south-western Australia. In </w:t>
      </w:r>
      <w:r w:rsidRPr="00773BF6">
        <w:rPr>
          <w:rFonts w:ascii="Arial" w:hAnsi="Arial" w:cs="Arial"/>
          <w:i/>
          <w:sz w:val="22"/>
          <w:szCs w:val="22"/>
        </w:rPr>
        <w:t>Global Re-Introduction Perspectives:</w:t>
      </w:r>
      <w:r w:rsidRPr="00773BF6">
        <w:rPr>
          <w:rFonts w:ascii="Arial" w:hAnsi="Arial" w:cs="Arial"/>
          <w:i/>
          <w:color w:val="0000FF"/>
          <w:sz w:val="22"/>
          <w:szCs w:val="22"/>
          <w:lang w:val="en-US"/>
        </w:rPr>
        <w:t xml:space="preserve"> </w:t>
      </w:r>
      <w:r w:rsidRPr="00773BF6">
        <w:rPr>
          <w:rFonts w:ascii="Arial" w:hAnsi="Arial" w:cs="Arial"/>
          <w:i/>
          <w:sz w:val="22"/>
          <w:szCs w:val="22"/>
        </w:rPr>
        <w:t>Additional Case-studies from Around the Globe</w:t>
      </w:r>
      <w:r w:rsidRPr="00417969">
        <w:rPr>
          <w:rFonts w:ascii="Arial" w:hAnsi="Arial" w:cs="Arial"/>
          <w:sz w:val="22"/>
          <w:szCs w:val="22"/>
        </w:rPr>
        <w:t>.</w:t>
      </w:r>
      <w:r>
        <w:rPr>
          <w:rFonts w:ascii="Arial" w:hAnsi="Arial" w:cs="Arial"/>
          <w:color w:val="0000FF"/>
          <w:sz w:val="22"/>
          <w:szCs w:val="22"/>
          <w:lang w:val="en-US"/>
        </w:rPr>
        <w:t xml:space="preserve"> </w:t>
      </w:r>
      <w:r w:rsidRPr="00417969">
        <w:rPr>
          <w:rFonts w:ascii="Arial" w:hAnsi="Arial" w:cs="Arial"/>
          <w:sz w:val="22"/>
          <w:szCs w:val="22"/>
        </w:rPr>
        <w:t>(Ed. PS Soorae) pp. 171–175. IUCN/SSC Re-Introduction</w:t>
      </w:r>
      <w:r>
        <w:rPr>
          <w:rFonts w:ascii="Arial" w:hAnsi="Arial" w:cs="Arial"/>
          <w:color w:val="0000FF"/>
          <w:sz w:val="22"/>
          <w:szCs w:val="22"/>
          <w:lang w:val="en-US"/>
        </w:rPr>
        <w:t xml:space="preserve"> </w:t>
      </w:r>
      <w:r w:rsidRPr="00417969">
        <w:rPr>
          <w:rFonts w:ascii="Arial" w:hAnsi="Arial" w:cs="Arial"/>
          <w:sz w:val="22"/>
          <w:szCs w:val="22"/>
        </w:rPr>
        <w:t>Specialist Group, Abu Dhabi, UAE.</w:t>
      </w:r>
    </w:p>
    <w:p w14:paraId="4F61E246" w14:textId="5A5E7DCD" w:rsidR="00417969" w:rsidRDefault="00417969" w:rsidP="00417969">
      <w:pPr>
        <w:spacing w:after="240"/>
        <w:ind w:left="720" w:hanging="720"/>
        <w:rPr>
          <w:rFonts w:ascii="Arial" w:hAnsi="Arial" w:cs="Arial"/>
          <w:sz w:val="22"/>
          <w:szCs w:val="22"/>
        </w:rPr>
      </w:pPr>
      <w:r w:rsidRPr="00417969">
        <w:rPr>
          <w:rFonts w:ascii="Arial" w:hAnsi="Arial" w:cs="Arial"/>
          <w:sz w:val="22"/>
          <w:szCs w:val="22"/>
        </w:rPr>
        <w:t>Cale PG</w:t>
      </w:r>
      <w:r w:rsidR="001639B3">
        <w:rPr>
          <w:rFonts w:ascii="Arial" w:hAnsi="Arial" w:cs="Arial"/>
          <w:sz w:val="22"/>
          <w:szCs w:val="22"/>
        </w:rPr>
        <w:t xml:space="preserve"> &amp;</w:t>
      </w:r>
      <w:r w:rsidR="00980F30">
        <w:rPr>
          <w:rFonts w:ascii="Arial" w:hAnsi="Arial" w:cs="Arial"/>
          <w:sz w:val="22"/>
          <w:szCs w:val="22"/>
        </w:rPr>
        <w:t xml:space="preserve"> Burbidge AH (1993) </w:t>
      </w:r>
      <w:r w:rsidRPr="00417969">
        <w:rPr>
          <w:rFonts w:ascii="Arial" w:hAnsi="Arial" w:cs="Arial"/>
          <w:sz w:val="22"/>
          <w:szCs w:val="22"/>
        </w:rPr>
        <w:t>Research plan for the Western</w:t>
      </w:r>
      <w:r>
        <w:rPr>
          <w:rFonts w:ascii="Arial" w:hAnsi="Arial" w:cs="Arial"/>
          <w:sz w:val="22"/>
          <w:szCs w:val="22"/>
        </w:rPr>
        <w:t xml:space="preserve"> </w:t>
      </w:r>
      <w:r w:rsidRPr="00417969">
        <w:rPr>
          <w:rFonts w:ascii="Arial" w:hAnsi="Arial" w:cs="Arial"/>
          <w:sz w:val="22"/>
          <w:szCs w:val="22"/>
        </w:rPr>
        <w:t>Ground Parrot, Western W</w:t>
      </w:r>
      <w:r w:rsidR="00980F30">
        <w:rPr>
          <w:rFonts w:ascii="Arial" w:hAnsi="Arial" w:cs="Arial"/>
          <w:sz w:val="22"/>
          <w:szCs w:val="22"/>
        </w:rPr>
        <w:t>hipbird and Western Bristlebird</w:t>
      </w:r>
      <w:r w:rsidRPr="00417969">
        <w:rPr>
          <w:rFonts w:ascii="Arial" w:hAnsi="Arial" w:cs="Arial"/>
          <w:sz w:val="22"/>
          <w:szCs w:val="22"/>
        </w:rPr>
        <w:t>.</w:t>
      </w:r>
      <w:r>
        <w:rPr>
          <w:rFonts w:ascii="Arial" w:hAnsi="Arial" w:cs="Arial"/>
          <w:sz w:val="22"/>
          <w:szCs w:val="22"/>
        </w:rPr>
        <w:t xml:space="preserve"> </w:t>
      </w:r>
      <w:r w:rsidRPr="00417969">
        <w:rPr>
          <w:rFonts w:ascii="Arial" w:hAnsi="Arial" w:cs="Arial"/>
          <w:sz w:val="22"/>
          <w:szCs w:val="22"/>
        </w:rPr>
        <w:t>Report to Australian National Parks and Wildlife</w:t>
      </w:r>
      <w:r>
        <w:rPr>
          <w:rFonts w:ascii="Arial" w:hAnsi="Arial" w:cs="Arial"/>
          <w:sz w:val="22"/>
          <w:szCs w:val="22"/>
        </w:rPr>
        <w:t xml:space="preserve"> </w:t>
      </w:r>
      <w:r w:rsidRPr="00417969">
        <w:rPr>
          <w:rFonts w:ascii="Arial" w:hAnsi="Arial" w:cs="Arial"/>
          <w:sz w:val="22"/>
          <w:szCs w:val="22"/>
        </w:rPr>
        <w:t>Service.</w:t>
      </w:r>
    </w:p>
    <w:p w14:paraId="3823EB07" w14:textId="0E41B5EF" w:rsidR="00417969" w:rsidRDefault="00417969" w:rsidP="00417969">
      <w:pPr>
        <w:spacing w:after="240"/>
        <w:ind w:left="720" w:hanging="720"/>
        <w:rPr>
          <w:rFonts w:ascii="Arial" w:hAnsi="Arial" w:cs="Arial"/>
          <w:sz w:val="22"/>
          <w:szCs w:val="22"/>
        </w:rPr>
      </w:pPr>
      <w:r w:rsidRPr="00417969">
        <w:rPr>
          <w:rFonts w:ascii="Arial" w:hAnsi="Arial" w:cs="Arial"/>
          <w:sz w:val="22"/>
          <w:szCs w:val="22"/>
        </w:rPr>
        <w:t>Comer S</w:t>
      </w:r>
      <w:r w:rsidR="001639B3">
        <w:rPr>
          <w:rFonts w:ascii="Arial" w:hAnsi="Arial" w:cs="Arial"/>
          <w:sz w:val="22"/>
          <w:szCs w:val="22"/>
        </w:rPr>
        <w:t xml:space="preserve"> &amp;</w:t>
      </w:r>
      <w:r w:rsidR="00814A4D">
        <w:rPr>
          <w:rFonts w:ascii="Arial" w:hAnsi="Arial" w:cs="Arial"/>
          <w:sz w:val="22"/>
          <w:szCs w:val="22"/>
        </w:rPr>
        <w:t xml:space="preserve"> McNee S (2001) </w:t>
      </w:r>
      <w:r w:rsidRPr="00417969">
        <w:rPr>
          <w:rFonts w:ascii="Arial" w:hAnsi="Arial" w:cs="Arial"/>
          <w:sz w:val="22"/>
          <w:szCs w:val="22"/>
        </w:rPr>
        <w:t xml:space="preserve">Surveys for the </w:t>
      </w:r>
      <w:r w:rsidR="00773BF6" w:rsidRPr="00417969">
        <w:rPr>
          <w:rFonts w:ascii="Arial" w:hAnsi="Arial" w:cs="Arial"/>
          <w:sz w:val="22"/>
          <w:szCs w:val="22"/>
        </w:rPr>
        <w:t>Western</w:t>
      </w:r>
      <w:r w:rsidRPr="00417969">
        <w:rPr>
          <w:rFonts w:ascii="Arial" w:hAnsi="Arial" w:cs="Arial"/>
          <w:sz w:val="22"/>
          <w:szCs w:val="22"/>
        </w:rPr>
        <w:t xml:space="preserve"> Bristlebird</w:t>
      </w:r>
      <w:r>
        <w:rPr>
          <w:rFonts w:ascii="Arial" w:hAnsi="Arial" w:cs="Arial"/>
          <w:sz w:val="22"/>
          <w:szCs w:val="22"/>
        </w:rPr>
        <w:t xml:space="preserve"> </w:t>
      </w:r>
      <w:r w:rsidRPr="00417969">
        <w:rPr>
          <w:rFonts w:ascii="Arial" w:hAnsi="Arial" w:cs="Arial"/>
          <w:sz w:val="22"/>
          <w:szCs w:val="22"/>
        </w:rPr>
        <w:t>and Western Whipbird. Albany 2001. Unpublished report</w:t>
      </w:r>
      <w:r>
        <w:rPr>
          <w:rFonts w:ascii="Arial" w:hAnsi="Arial" w:cs="Arial"/>
          <w:sz w:val="22"/>
          <w:szCs w:val="22"/>
        </w:rPr>
        <w:t xml:space="preserve"> </w:t>
      </w:r>
      <w:r w:rsidRPr="00417969">
        <w:rPr>
          <w:rFonts w:ascii="Arial" w:hAnsi="Arial" w:cs="Arial"/>
          <w:sz w:val="22"/>
          <w:szCs w:val="22"/>
        </w:rPr>
        <w:t>to the South Coast Threatened Bird Recovery Team.</w:t>
      </w:r>
    </w:p>
    <w:p w14:paraId="626E1DEC" w14:textId="7229E64C" w:rsidR="00C434F0" w:rsidRDefault="00C434F0" w:rsidP="00C434F0">
      <w:pPr>
        <w:spacing w:after="240"/>
        <w:ind w:left="720" w:hanging="720"/>
        <w:rPr>
          <w:rFonts w:ascii="Arial" w:hAnsi="Arial" w:cs="Arial"/>
          <w:sz w:val="22"/>
          <w:szCs w:val="22"/>
        </w:rPr>
      </w:pPr>
      <w:r w:rsidRPr="00916B44">
        <w:rPr>
          <w:rFonts w:ascii="Arial" w:hAnsi="Arial" w:cs="Arial"/>
          <w:sz w:val="22"/>
          <w:szCs w:val="22"/>
        </w:rPr>
        <w:t>Department of the Environment</w:t>
      </w:r>
      <w:r>
        <w:rPr>
          <w:rFonts w:ascii="Arial" w:hAnsi="Arial" w:cs="Arial"/>
          <w:sz w:val="22"/>
          <w:szCs w:val="22"/>
        </w:rPr>
        <w:t xml:space="preserve"> and Energy</w:t>
      </w:r>
      <w:r w:rsidRPr="00916B44">
        <w:rPr>
          <w:rFonts w:ascii="Arial" w:hAnsi="Arial" w:cs="Arial"/>
          <w:sz w:val="22"/>
          <w:szCs w:val="22"/>
        </w:rPr>
        <w:t xml:space="preserve"> (D</w:t>
      </w:r>
      <w:r>
        <w:rPr>
          <w:rFonts w:ascii="Arial" w:hAnsi="Arial" w:cs="Arial"/>
          <w:sz w:val="22"/>
          <w:szCs w:val="22"/>
        </w:rPr>
        <w:t>OE</w:t>
      </w:r>
      <w:r w:rsidRPr="00916B44">
        <w:rPr>
          <w:rFonts w:ascii="Arial" w:hAnsi="Arial" w:cs="Arial"/>
          <w:sz w:val="22"/>
          <w:szCs w:val="22"/>
        </w:rPr>
        <w:t>E) (201</w:t>
      </w:r>
      <w:r>
        <w:rPr>
          <w:rFonts w:ascii="Arial" w:hAnsi="Arial" w:cs="Arial"/>
          <w:sz w:val="22"/>
          <w:szCs w:val="22"/>
        </w:rPr>
        <w:t>7</w:t>
      </w:r>
      <w:r w:rsidR="00980F30">
        <w:rPr>
          <w:rFonts w:ascii="Arial" w:hAnsi="Arial" w:cs="Arial"/>
          <w:sz w:val="22"/>
          <w:szCs w:val="22"/>
        </w:rPr>
        <w:t>)</w:t>
      </w:r>
      <w:r w:rsidRPr="00916B44">
        <w:rPr>
          <w:rFonts w:ascii="Arial" w:hAnsi="Arial" w:cs="Arial"/>
          <w:sz w:val="22"/>
          <w:szCs w:val="22"/>
        </w:rPr>
        <w:t xml:space="preserve"> Area of Occupancy and Extent of Occurrence for </w:t>
      </w:r>
      <w:r>
        <w:rPr>
          <w:rFonts w:ascii="Arial" w:hAnsi="Arial" w:cs="Arial"/>
          <w:i/>
          <w:sz w:val="22"/>
          <w:szCs w:val="22"/>
        </w:rPr>
        <w:t>Dasyornis longirostris</w:t>
      </w:r>
      <w:r w:rsidRPr="00916B44">
        <w:rPr>
          <w:rFonts w:ascii="Arial" w:hAnsi="Arial" w:cs="Arial"/>
          <w:sz w:val="22"/>
          <w:szCs w:val="22"/>
        </w:rPr>
        <w:t>. Unpublished report, Australian Government Department of the Environment, Canberra.</w:t>
      </w:r>
      <w:r>
        <w:rPr>
          <w:rFonts w:ascii="Arial" w:hAnsi="Arial" w:cs="Arial"/>
          <w:sz w:val="22"/>
          <w:szCs w:val="22"/>
        </w:rPr>
        <w:t xml:space="preserve"> </w:t>
      </w:r>
    </w:p>
    <w:p w14:paraId="3AA39A8F" w14:textId="7B50125A" w:rsidR="00417969" w:rsidRDefault="00417969" w:rsidP="00417969">
      <w:pPr>
        <w:spacing w:after="240"/>
        <w:ind w:left="720" w:hanging="720"/>
        <w:rPr>
          <w:rFonts w:ascii="Arial" w:hAnsi="Arial" w:cs="Arial"/>
          <w:sz w:val="22"/>
          <w:szCs w:val="22"/>
        </w:rPr>
      </w:pPr>
      <w:r w:rsidRPr="00417969">
        <w:rPr>
          <w:rFonts w:ascii="Arial" w:hAnsi="Arial" w:cs="Arial"/>
          <w:sz w:val="22"/>
          <w:szCs w:val="22"/>
        </w:rPr>
        <w:t>Department of Sustainability, Environment, Water, Population</w:t>
      </w:r>
      <w:r>
        <w:rPr>
          <w:rFonts w:ascii="Arial" w:hAnsi="Arial" w:cs="Arial"/>
          <w:sz w:val="22"/>
          <w:szCs w:val="22"/>
        </w:rPr>
        <w:t xml:space="preserve"> </w:t>
      </w:r>
      <w:r w:rsidRPr="00417969">
        <w:rPr>
          <w:rFonts w:ascii="Arial" w:hAnsi="Arial" w:cs="Arial"/>
          <w:sz w:val="22"/>
          <w:szCs w:val="22"/>
        </w:rPr>
        <w:t>and Communities</w:t>
      </w:r>
      <w:r w:rsidR="003C57CA">
        <w:rPr>
          <w:rFonts w:ascii="Arial" w:hAnsi="Arial" w:cs="Arial"/>
          <w:sz w:val="22"/>
          <w:szCs w:val="22"/>
        </w:rPr>
        <w:t xml:space="preserve"> (SEWPaC)</w:t>
      </w:r>
      <w:r w:rsidRPr="00417969">
        <w:rPr>
          <w:rFonts w:ascii="Arial" w:hAnsi="Arial" w:cs="Arial"/>
          <w:sz w:val="22"/>
          <w:szCs w:val="22"/>
        </w:rPr>
        <w:t xml:space="preserve"> (2011) Dasyornis longirostris. In ‘Species</w:t>
      </w:r>
      <w:r>
        <w:rPr>
          <w:rFonts w:ascii="Arial" w:hAnsi="Arial" w:cs="Arial"/>
          <w:sz w:val="22"/>
          <w:szCs w:val="22"/>
        </w:rPr>
        <w:t xml:space="preserve"> </w:t>
      </w:r>
      <w:r w:rsidRPr="00417969">
        <w:rPr>
          <w:rFonts w:ascii="Arial" w:hAnsi="Arial" w:cs="Arial"/>
          <w:sz w:val="22"/>
          <w:szCs w:val="22"/>
        </w:rPr>
        <w:t>Profile and Threats Database’. Department of Sustainability,</w:t>
      </w:r>
      <w:r>
        <w:rPr>
          <w:rFonts w:ascii="Arial" w:hAnsi="Arial" w:cs="Arial"/>
          <w:sz w:val="22"/>
          <w:szCs w:val="22"/>
        </w:rPr>
        <w:t xml:space="preserve"> </w:t>
      </w:r>
      <w:r w:rsidRPr="00417969">
        <w:rPr>
          <w:rFonts w:ascii="Arial" w:hAnsi="Arial" w:cs="Arial"/>
          <w:sz w:val="22"/>
          <w:szCs w:val="22"/>
        </w:rPr>
        <w:t>Environment, Water, Population and Communities,</w:t>
      </w:r>
      <w:r>
        <w:rPr>
          <w:rFonts w:ascii="Arial" w:hAnsi="Arial" w:cs="Arial"/>
          <w:sz w:val="22"/>
          <w:szCs w:val="22"/>
        </w:rPr>
        <w:t xml:space="preserve"> </w:t>
      </w:r>
      <w:r w:rsidRPr="00417969">
        <w:rPr>
          <w:rFonts w:ascii="Arial" w:hAnsi="Arial" w:cs="Arial"/>
          <w:sz w:val="22"/>
          <w:szCs w:val="22"/>
        </w:rPr>
        <w:t xml:space="preserve">Canberra. Retrieved </w:t>
      </w:r>
      <w:r w:rsidR="00094260">
        <w:rPr>
          <w:rFonts w:ascii="Arial" w:hAnsi="Arial" w:cs="Arial"/>
          <w:sz w:val="22"/>
          <w:szCs w:val="22"/>
        </w:rPr>
        <w:t xml:space="preserve">by Garnett et al. (2011) on </w:t>
      </w:r>
      <w:r w:rsidRPr="00417969">
        <w:rPr>
          <w:rFonts w:ascii="Arial" w:hAnsi="Arial" w:cs="Arial"/>
          <w:sz w:val="22"/>
          <w:szCs w:val="22"/>
        </w:rPr>
        <w:t xml:space="preserve">24 February 2011 from &lt;http://www.environment.gov.au/sprat&gt;. </w:t>
      </w:r>
    </w:p>
    <w:p w14:paraId="48D50AA9" w14:textId="2372F4F2" w:rsidR="00417969" w:rsidRDefault="00417969" w:rsidP="00417969">
      <w:pPr>
        <w:spacing w:after="240"/>
        <w:ind w:left="720" w:hanging="720"/>
        <w:rPr>
          <w:rFonts w:ascii="Arial" w:hAnsi="Arial" w:cs="Arial"/>
          <w:sz w:val="22"/>
          <w:szCs w:val="22"/>
        </w:rPr>
      </w:pPr>
      <w:r>
        <w:rPr>
          <w:rFonts w:ascii="Arial" w:hAnsi="Arial" w:cs="Arial"/>
          <w:sz w:val="22"/>
          <w:szCs w:val="22"/>
        </w:rPr>
        <w:t xml:space="preserve">Garnett ST, Szabo JK </w:t>
      </w:r>
      <w:r w:rsidR="001639B3">
        <w:rPr>
          <w:rFonts w:ascii="Arial" w:hAnsi="Arial" w:cs="Arial"/>
          <w:sz w:val="22"/>
          <w:szCs w:val="22"/>
        </w:rPr>
        <w:t>&amp;</w:t>
      </w:r>
      <w:r>
        <w:rPr>
          <w:rFonts w:ascii="Arial" w:hAnsi="Arial" w:cs="Arial"/>
          <w:sz w:val="22"/>
          <w:szCs w:val="22"/>
        </w:rPr>
        <w:t xml:space="preserve"> Dutson G</w:t>
      </w:r>
      <w:r w:rsidRPr="006C1E4F">
        <w:rPr>
          <w:rFonts w:ascii="Arial" w:hAnsi="Arial" w:cs="Arial"/>
          <w:sz w:val="22"/>
          <w:szCs w:val="22"/>
        </w:rPr>
        <w:t xml:space="preserve"> (201</w:t>
      </w:r>
      <w:r>
        <w:rPr>
          <w:rFonts w:ascii="Arial" w:hAnsi="Arial" w:cs="Arial"/>
          <w:sz w:val="22"/>
          <w:szCs w:val="22"/>
        </w:rPr>
        <w:t>1</w:t>
      </w:r>
      <w:r w:rsidRPr="006C1E4F">
        <w:rPr>
          <w:rFonts w:ascii="Arial" w:hAnsi="Arial" w:cs="Arial"/>
          <w:sz w:val="22"/>
          <w:szCs w:val="22"/>
        </w:rPr>
        <w:t xml:space="preserve">). </w:t>
      </w:r>
      <w:r w:rsidRPr="003C57CA">
        <w:rPr>
          <w:rFonts w:ascii="Arial" w:hAnsi="Arial" w:cs="Arial"/>
          <w:sz w:val="22"/>
          <w:szCs w:val="22"/>
        </w:rPr>
        <w:t>The Action Plan for Australian Birds 2010</w:t>
      </w:r>
      <w:r w:rsidRPr="006C1E4F">
        <w:rPr>
          <w:rFonts w:ascii="Arial" w:hAnsi="Arial" w:cs="Arial"/>
          <w:i/>
          <w:sz w:val="22"/>
          <w:szCs w:val="22"/>
        </w:rPr>
        <w:t>.</w:t>
      </w:r>
      <w:r w:rsidRPr="006C1E4F">
        <w:rPr>
          <w:rFonts w:ascii="Arial" w:hAnsi="Arial" w:cs="Arial"/>
          <w:sz w:val="22"/>
          <w:szCs w:val="22"/>
        </w:rPr>
        <w:t xml:space="preserve"> CSIRO Publishing, Collingwood, Victoria.</w:t>
      </w:r>
    </w:p>
    <w:p w14:paraId="2CDB411E" w14:textId="573E4172" w:rsidR="00417969" w:rsidRDefault="00417969" w:rsidP="00417969">
      <w:pPr>
        <w:spacing w:after="240"/>
        <w:ind w:left="720" w:hanging="720"/>
        <w:rPr>
          <w:rFonts w:ascii="Arial" w:hAnsi="Arial" w:cs="Arial"/>
          <w:sz w:val="22"/>
          <w:szCs w:val="22"/>
        </w:rPr>
      </w:pPr>
      <w:r w:rsidRPr="00417969">
        <w:rPr>
          <w:rFonts w:ascii="Arial" w:hAnsi="Arial" w:cs="Arial"/>
          <w:sz w:val="22"/>
          <w:szCs w:val="22"/>
        </w:rPr>
        <w:t>Gilfillan S, Comer S, Burbidge AH, Blyth J, Danks A</w:t>
      </w:r>
      <w:r w:rsidR="001639B3">
        <w:rPr>
          <w:rFonts w:ascii="Arial" w:hAnsi="Arial" w:cs="Arial"/>
          <w:sz w:val="22"/>
          <w:szCs w:val="22"/>
        </w:rPr>
        <w:t xml:space="preserve"> &amp;</w:t>
      </w:r>
      <w:r w:rsidRPr="00417969">
        <w:rPr>
          <w:rFonts w:ascii="Arial" w:hAnsi="Arial" w:cs="Arial"/>
          <w:sz w:val="22"/>
          <w:szCs w:val="22"/>
        </w:rPr>
        <w:t xml:space="preserve"> Newell J</w:t>
      </w:r>
      <w:r>
        <w:rPr>
          <w:rFonts w:ascii="Arial" w:hAnsi="Arial" w:cs="Arial"/>
          <w:sz w:val="22"/>
          <w:szCs w:val="22"/>
        </w:rPr>
        <w:t xml:space="preserve"> </w:t>
      </w:r>
      <w:r w:rsidRPr="00417969">
        <w:rPr>
          <w:rFonts w:ascii="Arial" w:hAnsi="Arial" w:cs="Arial"/>
          <w:sz w:val="22"/>
          <w:szCs w:val="22"/>
        </w:rPr>
        <w:t xml:space="preserve">(2009) </w:t>
      </w:r>
      <w:r w:rsidRPr="003C57CA">
        <w:rPr>
          <w:rFonts w:ascii="Arial" w:hAnsi="Arial" w:cs="Arial"/>
          <w:sz w:val="22"/>
          <w:szCs w:val="22"/>
        </w:rPr>
        <w:t xml:space="preserve">South Coast Threatened Birds Recovery Plan. </w:t>
      </w:r>
      <w:r w:rsidRPr="00417969">
        <w:rPr>
          <w:rFonts w:ascii="Arial" w:hAnsi="Arial" w:cs="Arial"/>
          <w:sz w:val="22"/>
          <w:szCs w:val="22"/>
        </w:rPr>
        <w:t>Western</w:t>
      </w:r>
      <w:r>
        <w:rPr>
          <w:rFonts w:ascii="Arial" w:hAnsi="Arial" w:cs="Arial"/>
          <w:sz w:val="22"/>
          <w:szCs w:val="22"/>
        </w:rPr>
        <w:t xml:space="preserve"> </w:t>
      </w:r>
      <w:r w:rsidRPr="00417969">
        <w:rPr>
          <w:rFonts w:ascii="Arial" w:hAnsi="Arial" w:cs="Arial"/>
          <w:sz w:val="22"/>
          <w:szCs w:val="22"/>
        </w:rPr>
        <w:t>Australian Wil</w:t>
      </w:r>
      <w:r w:rsidR="00980F30">
        <w:rPr>
          <w:rFonts w:ascii="Arial" w:hAnsi="Arial" w:cs="Arial"/>
          <w:sz w:val="22"/>
          <w:szCs w:val="22"/>
        </w:rPr>
        <w:t>dlife Management Program No. 44</w:t>
      </w:r>
      <w:r w:rsidRPr="00417969">
        <w:rPr>
          <w:rFonts w:ascii="Arial" w:hAnsi="Arial" w:cs="Arial"/>
          <w:sz w:val="22"/>
          <w:szCs w:val="22"/>
        </w:rPr>
        <w:t>. W</w:t>
      </w:r>
      <w:r w:rsidR="00980F30">
        <w:rPr>
          <w:rFonts w:ascii="Arial" w:hAnsi="Arial" w:cs="Arial"/>
          <w:sz w:val="22"/>
          <w:szCs w:val="22"/>
        </w:rPr>
        <w:t xml:space="preserve">estern </w:t>
      </w:r>
      <w:r w:rsidRPr="00417969">
        <w:rPr>
          <w:rFonts w:ascii="Arial" w:hAnsi="Arial" w:cs="Arial"/>
          <w:sz w:val="22"/>
          <w:szCs w:val="22"/>
        </w:rPr>
        <w:t>A</w:t>
      </w:r>
      <w:r w:rsidR="00980F30">
        <w:rPr>
          <w:rFonts w:ascii="Arial" w:hAnsi="Arial" w:cs="Arial"/>
          <w:sz w:val="22"/>
          <w:szCs w:val="22"/>
        </w:rPr>
        <w:t>ustralia</w:t>
      </w:r>
      <w:r>
        <w:rPr>
          <w:rFonts w:ascii="Arial" w:hAnsi="Arial" w:cs="Arial"/>
          <w:sz w:val="22"/>
          <w:szCs w:val="22"/>
        </w:rPr>
        <w:t xml:space="preserve"> </w:t>
      </w:r>
      <w:r w:rsidRPr="00417969">
        <w:rPr>
          <w:rFonts w:ascii="Arial" w:hAnsi="Arial" w:cs="Arial"/>
          <w:sz w:val="22"/>
          <w:szCs w:val="22"/>
        </w:rPr>
        <w:t>Department of Environment and Conservation, Perth.</w:t>
      </w:r>
      <w:r>
        <w:rPr>
          <w:rFonts w:ascii="Arial" w:hAnsi="Arial" w:cs="Arial"/>
          <w:sz w:val="22"/>
          <w:szCs w:val="22"/>
        </w:rPr>
        <w:t xml:space="preserve"> </w:t>
      </w:r>
    </w:p>
    <w:p w14:paraId="71B106A7" w14:textId="77777777" w:rsidR="00AE0AB6" w:rsidRDefault="00417969" w:rsidP="00417969">
      <w:pPr>
        <w:spacing w:after="240"/>
        <w:ind w:left="720" w:hanging="720"/>
        <w:rPr>
          <w:rFonts w:ascii="Arial" w:hAnsi="Arial" w:cs="Arial"/>
          <w:sz w:val="22"/>
          <w:szCs w:val="22"/>
        </w:rPr>
      </w:pPr>
      <w:r w:rsidRPr="00417969">
        <w:rPr>
          <w:rFonts w:ascii="Arial" w:hAnsi="Arial" w:cs="Arial"/>
          <w:sz w:val="22"/>
          <w:szCs w:val="22"/>
        </w:rPr>
        <w:t>McNee S (1986) ‘Surveys of the Western Whipbird and Western</w:t>
      </w:r>
      <w:r>
        <w:rPr>
          <w:rFonts w:ascii="Arial" w:hAnsi="Arial" w:cs="Arial"/>
          <w:sz w:val="22"/>
          <w:szCs w:val="22"/>
        </w:rPr>
        <w:t xml:space="preserve"> </w:t>
      </w:r>
      <w:r w:rsidRPr="00417969">
        <w:rPr>
          <w:rFonts w:ascii="Arial" w:hAnsi="Arial" w:cs="Arial"/>
          <w:sz w:val="22"/>
          <w:szCs w:val="22"/>
        </w:rPr>
        <w:t>Bristlebird in Western Australia, 1985’. RAOU Report 18.</w:t>
      </w:r>
      <w:r>
        <w:rPr>
          <w:rFonts w:ascii="Arial" w:hAnsi="Arial" w:cs="Arial"/>
          <w:sz w:val="22"/>
          <w:szCs w:val="22"/>
        </w:rPr>
        <w:t xml:space="preserve"> </w:t>
      </w:r>
    </w:p>
    <w:p w14:paraId="34D5A26A" w14:textId="7CDA16D2" w:rsidR="00417969" w:rsidRDefault="00417969" w:rsidP="00417969">
      <w:pPr>
        <w:spacing w:after="240"/>
        <w:ind w:left="720" w:hanging="720"/>
        <w:rPr>
          <w:rFonts w:ascii="Arial" w:hAnsi="Arial" w:cs="Arial"/>
          <w:sz w:val="22"/>
          <w:szCs w:val="22"/>
        </w:rPr>
      </w:pPr>
      <w:r w:rsidRPr="00417969">
        <w:rPr>
          <w:rFonts w:ascii="Arial" w:hAnsi="Arial" w:cs="Arial"/>
          <w:sz w:val="22"/>
          <w:szCs w:val="22"/>
        </w:rPr>
        <w:t>Smith GT (1977)</w:t>
      </w:r>
      <w:r w:rsidR="00773BF6">
        <w:rPr>
          <w:rFonts w:ascii="Arial" w:hAnsi="Arial" w:cs="Arial"/>
          <w:sz w:val="22"/>
          <w:szCs w:val="22"/>
        </w:rPr>
        <w:t>.</w:t>
      </w:r>
      <w:r w:rsidRPr="00417969">
        <w:rPr>
          <w:rFonts w:ascii="Arial" w:hAnsi="Arial" w:cs="Arial"/>
          <w:sz w:val="22"/>
          <w:szCs w:val="22"/>
        </w:rPr>
        <w:t xml:space="preserve"> The effect of environmental change on six rare</w:t>
      </w:r>
      <w:r>
        <w:rPr>
          <w:rFonts w:ascii="Arial" w:hAnsi="Arial" w:cs="Arial"/>
          <w:sz w:val="22"/>
          <w:szCs w:val="22"/>
        </w:rPr>
        <w:t xml:space="preserve"> </w:t>
      </w:r>
      <w:r w:rsidRPr="00417969">
        <w:rPr>
          <w:rFonts w:ascii="Arial" w:hAnsi="Arial" w:cs="Arial"/>
          <w:sz w:val="22"/>
          <w:szCs w:val="22"/>
        </w:rPr>
        <w:t xml:space="preserve">birds. </w:t>
      </w:r>
      <w:r w:rsidRPr="00773BF6">
        <w:rPr>
          <w:rFonts w:ascii="Arial" w:hAnsi="Arial" w:cs="Arial"/>
          <w:i/>
          <w:sz w:val="22"/>
          <w:szCs w:val="22"/>
        </w:rPr>
        <w:t>Emu</w:t>
      </w:r>
      <w:r w:rsidRPr="00417969">
        <w:rPr>
          <w:rFonts w:ascii="Arial" w:hAnsi="Arial" w:cs="Arial"/>
          <w:sz w:val="22"/>
          <w:szCs w:val="22"/>
        </w:rPr>
        <w:t xml:space="preserve"> 77, 173–179.</w:t>
      </w:r>
    </w:p>
    <w:p w14:paraId="0133C38D" w14:textId="0F5C2CAF" w:rsidR="00417969" w:rsidRPr="00673ED2" w:rsidRDefault="00417969" w:rsidP="00417969">
      <w:pPr>
        <w:spacing w:after="240"/>
        <w:ind w:left="720" w:hanging="720"/>
        <w:rPr>
          <w:rFonts w:ascii="Arial" w:hAnsi="Arial" w:cs="Arial"/>
          <w:sz w:val="22"/>
          <w:szCs w:val="22"/>
          <w:lang w:val="en-US"/>
        </w:rPr>
      </w:pPr>
      <w:r>
        <w:rPr>
          <w:rFonts w:ascii="Arial" w:hAnsi="Arial" w:cs="Arial"/>
          <w:sz w:val="22"/>
          <w:szCs w:val="22"/>
        </w:rPr>
        <w:t xml:space="preserve">Pizzey G </w:t>
      </w:r>
      <w:r w:rsidR="001639B3">
        <w:rPr>
          <w:rFonts w:ascii="Arial" w:hAnsi="Arial" w:cs="Arial"/>
          <w:sz w:val="22"/>
          <w:szCs w:val="22"/>
        </w:rPr>
        <w:t>&amp;</w:t>
      </w:r>
      <w:r>
        <w:rPr>
          <w:rFonts w:ascii="Arial" w:hAnsi="Arial" w:cs="Arial"/>
          <w:sz w:val="22"/>
          <w:szCs w:val="22"/>
        </w:rPr>
        <w:t xml:space="preserve"> Knight F (1997). </w:t>
      </w:r>
      <w:r w:rsidRPr="003C57CA">
        <w:rPr>
          <w:rFonts w:ascii="Arial" w:hAnsi="Arial" w:cs="Arial"/>
          <w:sz w:val="22"/>
          <w:szCs w:val="22"/>
        </w:rPr>
        <w:t>The field guide to the birds of Australia.</w:t>
      </w:r>
      <w:r>
        <w:rPr>
          <w:rFonts w:ascii="Arial" w:hAnsi="Arial" w:cs="Arial"/>
          <w:sz w:val="22"/>
          <w:szCs w:val="22"/>
        </w:rPr>
        <w:t xml:space="preserve"> Angus and Robertson, Sydney, Australia.</w:t>
      </w:r>
    </w:p>
    <w:p w14:paraId="4ED4200E" w14:textId="77777777" w:rsidR="00417969" w:rsidRDefault="00417969" w:rsidP="00417969">
      <w:pPr>
        <w:spacing w:after="240"/>
        <w:ind w:left="720" w:hanging="720"/>
        <w:rPr>
          <w:rFonts w:ascii="Arial" w:hAnsi="Arial" w:cs="Arial"/>
          <w:sz w:val="22"/>
          <w:szCs w:val="22"/>
        </w:rPr>
      </w:pPr>
      <w:r w:rsidRPr="00417969">
        <w:rPr>
          <w:rFonts w:ascii="Arial" w:hAnsi="Arial" w:cs="Arial"/>
          <w:sz w:val="22"/>
          <w:szCs w:val="22"/>
        </w:rPr>
        <w:t>Smith GT (1987) Observations on the biology of the Western</w:t>
      </w:r>
      <w:r>
        <w:rPr>
          <w:rFonts w:ascii="Arial" w:hAnsi="Arial" w:cs="Arial"/>
          <w:sz w:val="22"/>
          <w:szCs w:val="22"/>
        </w:rPr>
        <w:t xml:space="preserve"> </w:t>
      </w:r>
      <w:r w:rsidRPr="00417969">
        <w:rPr>
          <w:rFonts w:ascii="Arial" w:hAnsi="Arial" w:cs="Arial"/>
          <w:sz w:val="22"/>
          <w:szCs w:val="22"/>
        </w:rPr>
        <w:t xml:space="preserve">Bristle-bird </w:t>
      </w:r>
      <w:r w:rsidRPr="00754F49">
        <w:rPr>
          <w:rFonts w:ascii="Arial" w:hAnsi="Arial" w:cs="Arial"/>
          <w:i/>
          <w:sz w:val="22"/>
          <w:szCs w:val="22"/>
        </w:rPr>
        <w:t>Dasyornis longirostris</w:t>
      </w:r>
      <w:r w:rsidRPr="00417969">
        <w:rPr>
          <w:rFonts w:ascii="Arial" w:hAnsi="Arial" w:cs="Arial"/>
          <w:sz w:val="22"/>
          <w:szCs w:val="22"/>
        </w:rPr>
        <w:t xml:space="preserve">. </w:t>
      </w:r>
      <w:r w:rsidRPr="00773BF6">
        <w:rPr>
          <w:rFonts w:ascii="Arial" w:hAnsi="Arial" w:cs="Arial"/>
          <w:i/>
          <w:sz w:val="22"/>
          <w:szCs w:val="22"/>
        </w:rPr>
        <w:t>Emu</w:t>
      </w:r>
      <w:r w:rsidRPr="00417969">
        <w:rPr>
          <w:rFonts w:ascii="Arial" w:hAnsi="Arial" w:cs="Arial"/>
          <w:sz w:val="22"/>
          <w:szCs w:val="22"/>
        </w:rPr>
        <w:t xml:space="preserve"> 87, 111–118.</w:t>
      </w:r>
    </w:p>
    <w:p w14:paraId="71590ED9" w14:textId="35296B78" w:rsidR="005A7196" w:rsidRPr="008C1409" w:rsidRDefault="00417969" w:rsidP="00A32D28">
      <w:pPr>
        <w:spacing w:after="240"/>
        <w:ind w:left="720" w:hanging="720"/>
        <w:rPr>
          <w:rFonts w:ascii="Arial" w:hAnsi="Arial" w:cs="Arial"/>
          <w:sz w:val="22"/>
          <w:szCs w:val="22"/>
        </w:rPr>
      </w:pPr>
      <w:r w:rsidRPr="00417969">
        <w:rPr>
          <w:rFonts w:ascii="Arial" w:hAnsi="Arial" w:cs="Arial"/>
          <w:sz w:val="22"/>
          <w:szCs w:val="22"/>
        </w:rPr>
        <w:t>Tiller C, Comer S</w:t>
      </w:r>
      <w:r w:rsidR="001639B3">
        <w:rPr>
          <w:rFonts w:ascii="Arial" w:hAnsi="Arial" w:cs="Arial"/>
          <w:sz w:val="22"/>
          <w:szCs w:val="22"/>
        </w:rPr>
        <w:t xml:space="preserve"> &amp;</w:t>
      </w:r>
      <w:r w:rsidR="003C57CA">
        <w:rPr>
          <w:rFonts w:ascii="Arial" w:hAnsi="Arial" w:cs="Arial"/>
          <w:sz w:val="22"/>
          <w:szCs w:val="22"/>
        </w:rPr>
        <w:t xml:space="preserve"> Danks A (2006) </w:t>
      </w:r>
      <w:r w:rsidRPr="00417969">
        <w:rPr>
          <w:rFonts w:ascii="Arial" w:hAnsi="Arial" w:cs="Arial"/>
          <w:sz w:val="22"/>
          <w:szCs w:val="22"/>
        </w:rPr>
        <w:t>Noisy Scrub-bird Recovery</w:t>
      </w:r>
      <w:r>
        <w:rPr>
          <w:rFonts w:ascii="Arial" w:hAnsi="Arial" w:cs="Arial"/>
          <w:sz w:val="22"/>
          <w:szCs w:val="22"/>
        </w:rPr>
        <w:t xml:space="preserve"> </w:t>
      </w:r>
      <w:r w:rsidRPr="00417969">
        <w:rPr>
          <w:rFonts w:ascii="Arial" w:hAnsi="Arial" w:cs="Arial"/>
          <w:sz w:val="22"/>
          <w:szCs w:val="22"/>
        </w:rPr>
        <w:t>Program and Pro</w:t>
      </w:r>
      <w:r w:rsidR="003C57CA">
        <w:rPr>
          <w:rFonts w:ascii="Arial" w:hAnsi="Arial" w:cs="Arial"/>
          <w:sz w:val="22"/>
          <w:szCs w:val="22"/>
        </w:rPr>
        <w:t>ject Phoenix Annual Report 2006.</w:t>
      </w:r>
      <w:r w:rsidRPr="00417969">
        <w:rPr>
          <w:rFonts w:ascii="Arial" w:hAnsi="Arial" w:cs="Arial"/>
          <w:sz w:val="22"/>
          <w:szCs w:val="22"/>
        </w:rPr>
        <w:t xml:space="preserve"> Unpublished</w:t>
      </w:r>
      <w:r>
        <w:rPr>
          <w:rFonts w:ascii="Arial" w:hAnsi="Arial" w:cs="Arial"/>
          <w:sz w:val="22"/>
          <w:szCs w:val="22"/>
        </w:rPr>
        <w:t xml:space="preserve"> </w:t>
      </w:r>
      <w:r w:rsidRPr="00417969">
        <w:rPr>
          <w:rFonts w:ascii="Arial" w:hAnsi="Arial" w:cs="Arial"/>
          <w:sz w:val="22"/>
          <w:szCs w:val="22"/>
        </w:rPr>
        <w:t>report to the South Coast Threatened Birds Recovery</w:t>
      </w:r>
      <w:r>
        <w:rPr>
          <w:rFonts w:ascii="Arial" w:hAnsi="Arial" w:cs="Arial"/>
          <w:sz w:val="22"/>
          <w:szCs w:val="22"/>
        </w:rPr>
        <w:t xml:space="preserve"> </w:t>
      </w:r>
      <w:r w:rsidRPr="00417969">
        <w:rPr>
          <w:rFonts w:ascii="Arial" w:hAnsi="Arial" w:cs="Arial"/>
          <w:sz w:val="22"/>
          <w:szCs w:val="22"/>
        </w:rPr>
        <w:t>Team.</w:t>
      </w:r>
      <w:r w:rsidRPr="00417969">
        <w:rPr>
          <w:rFonts w:ascii="Arial" w:hAnsi="Arial" w:cs="Arial"/>
          <w:color w:val="FF0000"/>
          <w:sz w:val="22"/>
          <w:szCs w:val="22"/>
        </w:rPr>
        <w:t xml:space="preserve"> </w:t>
      </w:r>
    </w:p>
    <w:sectPr w:rsidR="005A7196" w:rsidRPr="008C1409"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18430B" w:rsidRDefault="0018430B">
      <w:r>
        <w:separator/>
      </w:r>
    </w:p>
  </w:endnote>
  <w:endnote w:type="continuationSeparator" w:id="0">
    <w:p w14:paraId="71590EE5" w14:textId="77777777" w:rsidR="0018430B" w:rsidRDefault="00184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18430B" w:rsidRDefault="001843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18430B" w:rsidRDefault="0018430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057CE511" w:rsidR="0018430B" w:rsidRDefault="0018430B" w:rsidP="00F33606">
    <w:pPr>
      <w:jc w:val="center"/>
      <w:rPr>
        <w:rStyle w:val="Heading1Char"/>
        <w:rFonts w:ascii="Arial" w:hAnsi="Arial" w:cs="Arial"/>
        <w:sz w:val="18"/>
        <w:szCs w:val="18"/>
        <w:u w:val="none"/>
      </w:rPr>
    </w:pPr>
    <w:r w:rsidRPr="003D0CF2">
      <w:rPr>
        <w:rStyle w:val="Heading1Char"/>
        <w:rFonts w:ascii="Arial" w:hAnsi="Arial" w:cs="Arial"/>
        <w:i/>
        <w:sz w:val="18"/>
        <w:szCs w:val="18"/>
        <w:u w:val="none"/>
      </w:rPr>
      <w:t>Dasyornis longirostris (western bristlebird)</w:t>
    </w:r>
    <w:r>
      <w:rPr>
        <w:rStyle w:val="Heading1Char"/>
        <w:rFonts w:ascii="Arial" w:hAnsi="Arial" w:cs="Arial"/>
        <w:sz w:val="18"/>
        <w:szCs w:val="18"/>
        <w:u w:val="none"/>
      </w:rPr>
      <w:t xml:space="preserve"> consultation document</w:t>
    </w:r>
  </w:p>
  <w:p w14:paraId="71590EEA" w14:textId="77777777" w:rsidR="0018430B" w:rsidRPr="00F33606" w:rsidRDefault="0018430B"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EF2F53">
      <w:rPr>
        <w:rStyle w:val="PageNumber"/>
        <w:rFonts w:ascii="Arial" w:hAnsi="Arial" w:cs="Arial"/>
        <w:noProof/>
        <w:sz w:val="18"/>
        <w:szCs w:val="18"/>
      </w:rPr>
      <w:t>11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EF2F53">
      <w:rPr>
        <w:rStyle w:val="PageNumber"/>
        <w:rFonts w:ascii="Arial" w:hAnsi="Arial" w:cs="Arial"/>
        <w:noProof/>
        <w:sz w:val="18"/>
        <w:szCs w:val="18"/>
      </w:rPr>
      <w:t>11</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4919103A" w:rsidR="0018430B" w:rsidRDefault="0018430B" w:rsidP="00D040E8">
    <w:pPr>
      <w:jc w:val="center"/>
      <w:rPr>
        <w:rStyle w:val="Heading1Char"/>
        <w:rFonts w:ascii="Arial" w:hAnsi="Arial" w:cs="Arial"/>
        <w:sz w:val="18"/>
        <w:szCs w:val="18"/>
        <w:u w:val="none"/>
      </w:rPr>
    </w:pPr>
    <w:r w:rsidRPr="003D0CF2">
      <w:rPr>
        <w:rStyle w:val="Heading1Char"/>
        <w:rFonts w:ascii="Arial" w:hAnsi="Arial" w:cs="Arial"/>
        <w:i/>
        <w:sz w:val="18"/>
        <w:szCs w:val="18"/>
        <w:u w:val="none"/>
      </w:rPr>
      <w:t xml:space="preserve">Dasyornis longirostris </w:t>
    </w:r>
    <w:r w:rsidRPr="003D0CF2">
      <w:rPr>
        <w:rStyle w:val="Heading1Char"/>
        <w:rFonts w:ascii="Arial" w:hAnsi="Arial" w:cs="Arial"/>
        <w:sz w:val="18"/>
        <w:szCs w:val="18"/>
        <w:u w:val="none"/>
      </w:rPr>
      <w:t>(western bristlebird)</w:t>
    </w:r>
    <w:r>
      <w:rPr>
        <w:rStyle w:val="Heading1Char"/>
        <w:rFonts w:ascii="Arial" w:hAnsi="Arial" w:cs="Arial"/>
        <w:sz w:val="18"/>
        <w:szCs w:val="18"/>
        <w:u w:val="none"/>
      </w:rPr>
      <w:t xml:space="preserve"> consultation document</w:t>
    </w:r>
  </w:p>
  <w:p w14:paraId="71590EED" w14:textId="77777777" w:rsidR="0018430B" w:rsidRDefault="0018430B"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EF2F53">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EF2F53">
      <w:rPr>
        <w:rStyle w:val="PageNumber"/>
        <w:rFonts w:ascii="Arial" w:hAnsi="Arial" w:cs="Arial"/>
        <w:noProof/>
        <w:sz w:val="18"/>
        <w:szCs w:val="18"/>
      </w:rPr>
      <w:t>11</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18430B" w:rsidRDefault="0018430B">
      <w:r>
        <w:separator/>
      </w:r>
    </w:p>
  </w:footnote>
  <w:footnote w:type="continuationSeparator" w:id="0">
    <w:p w14:paraId="71590EE3" w14:textId="77777777" w:rsidR="0018430B" w:rsidRDefault="001843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D7780" w14:textId="77777777" w:rsidR="00EF2F53" w:rsidRDefault="00EF2F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18430B" w:rsidRPr="006115F8" w:rsidRDefault="0018430B"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18430B" w:rsidRDefault="0018430B">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C6C5596"/>
    <w:lvl w:ilvl="0">
      <w:start w:val="1"/>
      <w:numFmt w:val="decimal"/>
      <w:pStyle w:val="ListNumber"/>
      <w:lvlText w:val="%1."/>
      <w:lvlJc w:val="left"/>
      <w:pPr>
        <w:tabs>
          <w:tab w:val="num" w:pos="502"/>
        </w:tabs>
        <w:ind w:left="502" w:hanging="360"/>
      </w:pPr>
      <w:rPr>
        <w:b w:val="0"/>
      </w:r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1"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4" w15:restartNumberingAfterBreak="0">
    <w:nsid w:val="77891D75"/>
    <w:multiLevelType w:val="hybridMultilevel"/>
    <w:tmpl w:val="A360267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5"/>
  </w:num>
  <w:num w:numId="4">
    <w:abstractNumId w:val="9"/>
  </w:num>
  <w:num w:numId="5">
    <w:abstractNumId w:val="18"/>
  </w:num>
  <w:num w:numId="6">
    <w:abstractNumId w:val="7"/>
  </w:num>
  <w:num w:numId="7">
    <w:abstractNumId w:val="21"/>
  </w:num>
  <w:num w:numId="8">
    <w:abstractNumId w:val="8"/>
  </w:num>
  <w:num w:numId="9">
    <w:abstractNumId w:val="13"/>
  </w:num>
  <w:num w:numId="10">
    <w:abstractNumId w:val="10"/>
  </w:num>
  <w:num w:numId="11">
    <w:abstractNumId w:val="11"/>
  </w:num>
  <w:num w:numId="12">
    <w:abstractNumId w:val="19"/>
  </w:num>
  <w:num w:numId="13">
    <w:abstractNumId w:val="23"/>
  </w:num>
  <w:num w:numId="14">
    <w:abstractNumId w:val="0"/>
  </w:num>
  <w:num w:numId="15">
    <w:abstractNumId w:val="0"/>
  </w:num>
  <w:num w:numId="16">
    <w:abstractNumId w:val="5"/>
  </w:num>
  <w:num w:numId="17">
    <w:abstractNumId w:val="22"/>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num>
  <w:num w:numId="26">
    <w:abstractNumId w:val="6"/>
  </w:num>
  <w:num w:numId="27">
    <w:abstractNumId w:val="17"/>
  </w:num>
  <w:num w:numId="28">
    <w:abstractNumId w:val="20"/>
  </w:num>
  <w:num w:numId="29">
    <w:abstractNumId w:val="20"/>
  </w:num>
  <w:num w:numId="30">
    <w:abstractNumId w:val="2"/>
  </w:num>
  <w:num w:numId="31">
    <w:abstractNumId w:val="20"/>
  </w:num>
  <w:num w:numId="32">
    <w:abstractNumId w:val="20"/>
  </w:num>
  <w:num w:numId="33">
    <w:abstractNumId w:val="24"/>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6E06"/>
    <w:rsid w:val="00041235"/>
    <w:rsid w:val="0005187C"/>
    <w:rsid w:val="00055CB2"/>
    <w:rsid w:val="00056EBF"/>
    <w:rsid w:val="00057925"/>
    <w:rsid w:val="00062E62"/>
    <w:rsid w:val="00063273"/>
    <w:rsid w:val="000637EF"/>
    <w:rsid w:val="00063D8D"/>
    <w:rsid w:val="00064A65"/>
    <w:rsid w:val="00066389"/>
    <w:rsid w:val="00075A57"/>
    <w:rsid w:val="00076AE8"/>
    <w:rsid w:val="00087FD1"/>
    <w:rsid w:val="000920F6"/>
    <w:rsid w:val="0009403D"/>
    <w:rsid w:val="00094260"/>
    <w:rsid w:val="000954EC"/>
    <w:rsid w:val="000A277F"/>
    <w:rsid w:val="000C1415"/>
    <w:rsid w:val="000D14F8"/>
    <w:rsid w:val="000D2C7A"/>
    <w:rsid w:val="000E59E6"/>
    <w:rsid w:val="000E7DD5"/>
    <w:rsid w:val="000F0708"/>
    <w:rsid w:val="000F710E"/>
    <w:rsid w:val="001024DD"/>
    <w:rsid w:val="001035E7"/>
    <w:rsid w:val="001048E3"/>
    <w:rsid w:val="00104CF2"/>
    <w:rsid w:val="00107756"/>
    <w:rsid w:val="00115212"/>
    <w:rsid w:val="00116F45"/>
    <w:rsid w:val="00121E1E"/>
    <w:rsid w:val="00137631"/>
    <w:rsid w:val="00137655"/>
    <w:rsid w:val="001404C2"/>
    <w:rsid w:val="00146333"/>
    <w:rsid w:val="00147598"/>
    <w:rsid w:val="00156DBE"/>
    <w:rsid w:val="001639B3"/>
    <w:rsid w:val="00171A75"/>
    <w:rsid w:val="00172BD0"/>
    <w:rsid w:val="00175138"/>
    <w:rsid w:val="001803F5"/>
    <w:rsid w:val="001824E5"/>
    <w:rsid w:val="0018430B"/>
    <w:rsid w:val="0018588B"/>
    <w:rsid w:val="001914D9"/>
    <w:rsid w:val="00192AA1"/>
    <w:rsid w:val="00194847"/>
    <w:rsid w:val="001973B5"/>
    <w:rsid w:val="001A0A23"/>
    <w:rsid w:val="001A33BE"/>
    <w:rsid w:val="001A3431"/>
    <w:rsid w:val="001A67B4"/>
    <w:rsid w:val="001B2487"/>
    <w:rsid w:val="001C78A0"/>
    <w:rsid w:val="001D05BF"/>
    <w:rsid w:val="001D2385"/>
    <w:rsid w:val="001D3D6A"/>
    <w:rsid w:val="001D450C"/>
    <w:rsid w:val="001D49A1"/>
    <w:rsid w:val="001F68F9"/>
    <w:rsid w:val="00204970"/>
    <w:rsid w:val="00204BFF"/>
    <w:rsid w:val="00205C7F"/>
    <w:rsid w:val="002067F2"/>
    <w:rsid w:val="00212D33"/>
    <w:rsid w:val="00213CC4"/>
    <w:rsid w:val="00216073"/>
    <w:rsid w:val="00226E45"/>
    <w:rsid w:val="002320A6"/>
    <w:rsid w:val="00240F7D"/>
    <w:rsid w:val="00241FA1"/>
    <w:rsid w:val="00244FDF"/>
    <w:rsid w:val="002454A8"/>
    <w:rsid w:val="00252CFE"/>
    <w:rsid w:val="00254CE0"/>
    <w:rsid w:val="00254E78"/>
    <w:rsid w:val="00260405"/>
    <w:rsid w:val="0026047A"/>
    <w:rsid w:val="00267C6A"/>
    <w:rsid w:val="00271D64"/>
    <w:rsid w:val="00272A07"/>
    <w:rsid w:val="00276E44"/>
    <w:rsid w:val="0028003E"/>
    <w:rsid w:val="0028018D"/>
    <w:rsid w:val="00280BDC"/>
    <w:rsid w:val="00281E5A"/>
    <w:rsid w:val="00293164"/>
    <w:rsid w:val="002939A8"/>
    <w:rsid w:val="002A2B15"/>
    <w:rsid w:val="002A385F"/>
    <w:rsid w:val="002A5804"/>
    <w:rsid w:val="002B1013"/>
    <w:rsid w:val="002B2B88"/>
    <w:rsid w:val="002B7EA2"/>
    <w:rsid w:val="002C0879"/>
    <w:rsid w:val="002C62D9"/>
    <w:rsid w:val="002D1BBD"/>
    <w:rsid w:val="002D26BF"/>
    <w:rsid w:val="002D5313"/>
    <w:rsid w:val="002D6BA1"/>
    <w:rsid w:val="002D6F98"/>
    <w:rsid w:val="002E214D"/>
    <w:rsid w:val="002E49CA"/>
    <w:rsid w:val="002E7DDE"/>
    <w:rsid w:val="002E7F8F"/>
    <w:rsid w:val="002F0A52"/>
    <w:rsid w:val="002F3110"/>
    <w:rsid w:val="00301A9A"/>
    <w:rsid w:val="00302BDB"/>
    <w:rsid w:val="00303ECD"/>
    <w:rsid w:val="00311224"/>
    <w:rsid w:val="00315516"/>
    <w:rsid w:val="00316460"/>
    <w:rsid w:val="00323730"/>
    <w:rsid w:val="00324E9B"/>
    <w:rsid w:val="00330897"/>
    <w:rsid w:val="00333C82"/>
    <w:rsid w:val="003351E0"/>
    <w:rsid w:val="00337512"/>
    <w:rsid w:val="00343936"/>
    <w:rsid w:val="003445DF"/>
    <w:rsid w:val="0034720F"/>
    <w:rsid w:val="00347982"/>
    <w:rsid w:val="003504C4"/>
    <w:rsid w:val="0035093C"/>
    <w:rsid w:val="003517C6"/>
    <w:rsid w:val="0035437E"/>
    <w:rsid w:val="0035614B"/>
    <w:rsid w:val="003609F1"/>
    <w:rsid w:val="00360B63"/>
    <w:rsid w:val="003659B1"/>
    <w:rsid w:val="00373110"/>
    <w:rsid w:val="003737AB"/>
    <w:rsid w:val="003766C8"/>
    <w:rsid w:val="003828CB"/>
    <w:rsid w:val="00390ABC"/>
    <w:rsid w:val="003959E5"/>
    <w:rsid w:val="00395ED9"/>
    <w:rsid w:val="00396855"/>
    <w:rsid w:val="0039708C"/>
    <w:rsid w:val="003A021F"/>
    <w:rsid w:val="003A28F6"/>
    <w:rsid w:val="003B2720"/>
    <w:rsid w:val="003B5A9E"/>
    <w:rsid w:val="003C0BF7"/>
    <w:rsid w:val="003C2E69"/>
    <w:rsid w:val="003C3061"/>
    <w:rsid w:val="003C57CA"/>
    <w:rsid w:val="003C6972"/>
    <w:rsid w:val="003D0CF2"/>
    <w:rsid w:val="003D27B8"/>
    <w:rsid w:val="003E7FD2"/>
    <w:rsid w:val="003F282F"/>
    <w:rsid w:val="003F4463"/>
    <w:rsid w:val="003F4D21"/>
    <w:rsid w:val="003F5EA3"/>
    <w:rsid w:val="003F72E3"/>
    <w:rsid w:val="003F7EA5"/>
    <w:rsid w:val="004039E4"/>
    <w:rsid w:val="00405C09"/>
    <w:rsid w:val="004109D9"/>
    <w:rsid w:val="004121E7"/>
    <w:rsid w:val="00417969"/>
    <w:rsid w:val="00420228"/>
    <w:rsid w:val="00420CB1"/>
    <w:rsid w:val="00424584"/>
    <w:rsid w:val="004251C0"/>
    <w:rsid w:val="00444FDB"/>
    <w:rsid w:val="0044620A"/>
    <w:rsid w:val="00450121"/>
    <w:rsid w:val="00451D8D"/>
    <w:rsid w:val="00454B05"/>
    <w:rsid w:val="0046044F"/>
    <w:rsid w:val="00465C67"/>
    <w:rsid w:val="004665F8"/>
    <w:rsid w:val="00471798"/>
    <w:rsid w:val="00474C15"/>
    <w:rsid w:val="00490C47"/>
    <w:rsid w:val="004928B1"/>
    <w:rsid w:val="004A0FDE"/>
    <w:rsid w:val="004B1D49"/>
    <w:rsid w:val="004B1F15"/>
    <w:rsid w:val="004B2FA2"/>
    <w:rsid w:val="004C1A90"/>
    <w:rsid w:val="004C2C75"/>
    <w:rsid w:val="004C3C82"/>
    <w:rsid w:val="004C5904"/>
    <w:rsid w:val="004E1118"/>
    <w:rsid w:val="004E19C3"/>
    <w:rsid w:val="004F64E7"/>
    <w:rsid w:val="004F6E9D"/>
    <w:rsid w:val="005013BD"/>
    <w:rsid w:val="00504A26"/>
    <w:rsid w:val="005058B0"/>
    <w:rsid w:val="00512A6F"/>
    <w:rsid w:val="005138E9"/>
    <w:rsid w:val="005146E6"/>
    <w:rsid w:val="00517C96"/>
    <w:rsid w:val="0052340E"/>
    <w:rsid w:val="00523BD9"/>
    <w:rsid w:val="0052457B"/>
    <w:rsid w:val="005255E2"/>
    <w:rsid w:val="00530252"/>
    <w:rsid w:val="00536214"/>
    <w:rsid w:val="005416F2"/>
    <w:rsid w:val="005439F0"/>
    <w:rsid w:val="00544478"/>
    <w:rsid w:val="005501BC"/>
    <w:rsid w:val="00557732"/>
    <w:rsid w:val="005677F8"/>
    <w:rsid w:val="00570F9A"/>
    <w:rsid w:val="005718D1"/>
    <w:rsid w:val="005736C1"/>
    <w:rsid w:val="005800EF"/>
    <w:rsid w:val="005830B7"/>
    <w:rsid w:val="0058399B"/>
    <w:rsid w:val="00584F47"/>
    <w:rsid w:val="00591525"/>
    <w:rsid w:val="0059233B"/>
    <w:rsid w:val="00594DA5"/>
    <w:rsid w:val="005969C3"/>
    <w:rsid w:val="005A07EF"/>
    <w:rsid w:val="005A1AF0"/>
    <w:rsid w:val="005A7196"/>
    <w:rsid w:val="005B4224"/>
    <w:rsid w:val="005C2DD0"/>
    <w:rsid w:val="005C5BD6"/>
    <w:rsid w:val="005C7D6D"/>
    <w:rsid w:val="005D3FD8"/>
    <w:rsid w:val="005D4B90"/>
    <w:rsid w:val="005E7430"/>
    <w:rsid w:val="005F37B3"/>
    <w:rsid w:val="005F5B02"/>
    <w:rsid w:val="0060264C"/>
    <w:rsid w:val="00606AD1"/>
    <w:rsid w:val="0060710F"/>
    <w:rsid w:val="0060766E"/>
    <w:rsid w:val="006115F8"/>
    <w:rsid w:val="00615CF6"/>
    <w:rsid w:val="00617658"/>
    <w:rsid w:val="006268D5"/>
    <w:rsid w:val="006308F6"/>
    <w:rsid w:val="006324C4"/>
    <w:rsid w:val="0064067C"/>
    <w:rsid w:val="006411D2"/>
    <w:rsid w:val="00642FC6"/>
    <w:rsid w:val="0064488C"/>
    <w:rsid w:val="00661FF3"/>
    <w:rsid w:val="006658AC"/>
    <w:rsid w:val="00667DEE"/>
    <w:rsid w:val="00667EAB"/>
    <w:rsid w:val="00673ED2"/>
    <w:rsid w:val="0068145D"/>
    <w:rsid w:val="006826F6"/>
    <w:rsid w:val="006929FE"/>
    <w:rsid w:val="0069720B"/>
    <w:rsid w:val="006A554C"/>
    <w:rsid w:val="006B0939"/>
    <w:rsid w:val="006B169F"/>
    <w:rsid w:val="006B6CF2"/>
    <w:rsid w:val="006C2087"/>
    <w:rsid w:val="006C6378"/>
    <w:rsid w:val="006E156B"/>
    <w:rsid w:val="006E26BA"/>
    <w:rsid w:val="006E3852"/>
    <w:rsid w:val="006E7387"/>
    <w:rsid w:val="006F00A2"/>
    <w:rsid w:val="006F3E4B"/>
    <w:rsid w:val="006F41E9"/>
    <w:rsid w:val="006F543E"/>
    <w:rsid w:val="0070072F"/>
    <w:rsid w:val="00701ED4"/>
    <w:rsid w:val="00703CF9"/>
    <w:rsid w:val="00705F8A"/>
    <w:rsid w:val="00715812"/>
    <w:rsid w:val="00723D08"/>
    <w:rsid w:val="00731AC2"/>
    <w:rsid w:val="007355C9"/>
    <w:rsid w:val="007365DE"/>
    <w:rsid w:val="00742742"/>
    <w:rsid w:val="0074648E"/>
    <w:rsid w:val="007473BC"/>
    <w:rsid w:val="00754F49"/>
    <w:rsid w:val="00755BC6"/>
    <w:rsid w:val="007570DC"/>
    <w:rsid w:val="00764CC3"/>
    <w:rsid w:val="00767523"/>
    <w:rsid w:val="00767CCC"/>
    <w:rsid w:val="007703B4"/>
    <w:rsid w:val="00770655"/>
    <w:rsid w:val="00771C0A"/>
    <w:rsid w:val="00773BF6"/>
    <w:rsid w:val="007761D8"/>
    <w:rsid w:val="00792C8C"/>
    <w:rsid w:val="00796134"/>
    <w:rsid w:val="007B2118"/>
    <w:rsid w:val="007B5CBB"/>
    <w:rsid w:val="007B65AE"/>
    <w:rsid w:val="007D6F60"/>
    <w:rsid w:val="007D7370"/>
    <w:rsid w:val="007D7E49"/>
    <w:rsid w:val="007E146B"/>
    <w:rsid w:val="008040B8"/>
    <w:rsid w:val="008052A5"/>
    <w:rsid w:val="008060EB"/>
    <w:rsid w:val="0080639E"/>
    <w:rsid w:val="00807949"/>
    <w:rsid w:val="00807A0A"/>
    <w:rsid w:val="00810AA1"/>
    <w:rsid w:val="00810C63"/>
    <w:rsid w:val="00810FAC"/>
    <w:rsid w:val="00812CD8"/>
    <w:rsid w:val="00814A4D"/>
    <w:rsid w:val="00822D2B"/>
    <w:rsid w:val="00824BEE"/>
    <w:rsid w:val="00825EDD"/>
    <w:rsid w:val="00835348"/>
    <w:rsid w:val="00840EDC"/>
    <w:rsid w:val="0084491E"/>
    <w:rsid w:val="0085016E"/>
    <w:rsid w:val="00855525"/>
    <w:rsid w:val="00857D0E"/>
    <w:rsid w:val="00860E65"/>
    <w:rsid w:val="00861BA4"/>
    <w:rsid w:val="008674AF"/>
    <w:rsid w:val="00870AA8"/>
    <w:rsid w:val="00871AD6"/>
    <w:rsid w:val="008813F0"/>
    <w:rsid w:val="008A0076"/>
    <w:rsid w:val="008A2676"/>
    <w:rsid w:val="008A333A"/>
    <w:rsid w:val="008A3E6D"/>
    <w:rsid w:val="008B1251"/>
    <w:rsid w:val="008B130F"/>
    <w:rsid w:val="008B41C8"/>
    <w:rsid w:val="008B5D5A"/>
    <w:rsid w:val="008B615F"/>
    <w:rsid w:val="008C0E53"/>
    <w:rsid w:val="008C1409"/>
    <w:rsid w:val="008C70B3"/>
    <w:rsid w:val="008D087C"/>
    <w:rsid w:val="008D4B23"/>
    <w:rsid w:val="008E05C5"/>
    <w:rsid w:val="008E5BC6"/>
    <w:rsid w:val="008F30A3"/>
    <w:rsid w:val="008F7178"/>
    <w:rsid w:val="008F7E01"/>
    <w:rsid w:val="00900ED3"/>
    <w:rsid w:val="00902C26"/>
    <w:rsid w:val="0091021B"/>
    <w:rsid w:val="00911116"/>
    <w:rsid w:val="00925427"/>
    <w:rsid w:val="009304AA"/>
    <w:rsid w:val="00932041"/>
    <w:rsid w:val="009343EB"/>
    <w:rsid w:val="00937754"/>
    <w:rsid w:val="0094073E"/>
    <w:rsid w:val="00946719"/>
    <w:rsid w:val="0094696A"/>
    <w:rsid w:val="00947711"/>
    <w:rsid w:val="009530D5"/>
    <w:rsid w:val="00953407"/>
    <w:rsid w:val="009545DC"/>
    <w:rsid w:val="00957D13"/>
    <w:rsid w:val="0096796F"/>
    <w:rsid w:val="00970680"/>
    <w:rsid w:val="00974E4C"/>
    <w:rsid w:val="009772B5"/>
    <w:rsid w:val="00980F30"/>
    <w:rsid w:val="009853FE"/>
    <w:rsid w:val="0099504B"/>
    <w:rsid w:val="00997230"/>
    <w:rsid w:val="009975EA"/>
    <w:rsid w:val="009A47CD"/>
    <w:rsid w:val="009C701A"/>
    <w:rsid w:val="009D051F"/>
    <w:rsid w:val="009D39D5"/>
    <w:rsid w:val="009D423E"/>
    <w:rsid w:val="009D45F6"/>
    <w:rsid w:val="009D4715"/>
    <w:rsid w:val="009E4CE1"/>
    <w:rsid w:val="009E5E7D"/>
    <w:rsid w:val="009E7EF6"/>
    <w:rsid w:val="00A0347D"/>
    <w:rsid w:val="00A17B08"/>
    <w:rsid w:val="00A230F3"/>
    <w:rsid w:val="00A2313B"/>
    <w:rsid w:val="00A256C7"/>
    <w:rsid w:val="00A30B0A"/>
    <w:rsid w:val="00A30F0D"/>
    <w:rsid w:val="00A32D28"/>
    <w:rsid w:val="00A44897"/>
    <w:rsid w:val="00A471FC"/>
    <w:rsid w:val="00A5591C"/>
    <w:rsid w:val="00A57783"/>
    <w:rsid w:val="00A62664"/>
    <w:rsid w:val="00A6774C"/>
    <w:rsid w:val="00A7780A"/>
    <w:rsid w:val="00A77C31"/>
    <w:rsid w:val="00A81861"/>
    <w:rsid w:val="00A84C92"/>
    <w:rsid w:val="00A93AAA"/>
    <w:rsid w:val="00A9658F"/>
    <w:rsid w:val="00AA04B9"/>
    <w:rsid w:val="00AA13F0"/>
    <w:rsid w:val="00AA1AFA"/>
    <w:rsid w:val="00AA204A"/>
    <w:rsid w:val="00AA5591"/>
    <w:rsid w:val="00AB638E"/>
    <w:rsid w:val="00AC1790"/>
    <w:rsid w:val="00AD0AF7"/>
    <w:rsid w:val="00AD233F"/>
    <w:rsid w:val="00AD4B47"/>
    <w:rsid w:val="00AD7D68"/>
    <w:rsid w:val="00AE0AB6"/>
    <w:rsid w:val="00AE0BE6"/>
    <w:rsid w:val="00AE64BE"/>
    <w:rsid w:val="00AE707E"/>
    <w:rsid w:val="00B01B1D"/>
    <w:rsid w:val="00B04BE4"/>
    <w:rsid w:val="00B06352"/>
    <w:rsid w:val="00B11181"/>
    <w:rsid w:val="00B158D5"/>
    <w:rsid w:val="00B16480"/>
    <w:rsid w:val="00B179BC"/>
    <w:rsid w:val="00B2521F"/>
    <w:rsid w:val="00B26262"/>
    <w:rsid w:val="00B32539"/>
    <w:rsid w:val="00B33595"/>
    <w:rsid w:val="00B37C37"/>
    <w:rsid w:val="00B51177"/>
    <w:rsid w:val="00B67828"/>
    <w:rsid w:val="00B70207"/>
    <w:rsid w:val="00B744F8"/>
    <w:rsid w:val="00B75278"/>
    <w:rsid w:val="00B80310"/>
    <w:rsid w:val="00B81848"/>
    <w:rsid w:val="00B81EB8"/>
    <w:rsid w:val="00B87578"/>
    <w:rsid w:val="00B91D83"/>
    <w:rsid w:val="00BA18A6"/>
    <w:rsid w:val="00BA398F"/>
    <w:rsid w:val="00BA64C8"/>
    <w:rsid w:val="00BB0349"/>
    <w:rsid w:val="00BB3818"/>
    <w:rsid w:val="00BC7009"/>
    <w:rsid w:val="00BF07E7"/>
    <w:rsid w:val="00BF0865"/>
    <w:rsid w:val="00C04D0C"/>
    <w:rsid w:val="00C06205"/>
    <w:rsid w:val="00C06231"/>
    <w:rsid w:val="00C117A7"/>
    <w:rsid w:val="00C14C53"/>
    <w:rsid w:val="00C218EF"/>
    <w:rsid w:val="00C22F7A"/>
    <w:rsid w:val="00C33468"/>
    <w:rsid w:val="00C35D98"/>
    <w:rsid w:val="00C434F0"/>
    <w:rsid w:val="00C45E75"/>
    <w:rsid w:val="00C503A8"/>
    <w:rsid w:val="00C522F0"/>
    <w:rsid w:val="00C5333A"/>
    <w:rsid w:val="00C5412E"/>
    <w:rsid w:val="00C55755"/>
    <w:rsid w:val="00C55DF1"/>
    <w:rsid w:val="00C6178C"/>
    <w:rsid w:val="00C64075"/>
    <w:rsid w:val="00C64884"/>
    <w:rsid w:val="00C64E58"/>
    <w:rsid w:val="00C77AC3"/>
    <w:rsid w:val="00C82BE5"/>
    <w:rsid w:val="00C83B6B"/>
    <w:rsid w:val="00C870C5"/>
    <w:rsid w:val="00C90335"/>
    <w:rsid w:val="00CB4A31"/>
    <w:rsid w:val="00CB7A3E"/>
    <w:rsid w:val="00CB7F26"/>
    <w:rsid w:val="00CC4497"/>
    <w:rsid w:val="00CC466C"/>
    <w:rsid w:val="00CD5DDE"/>
    <w:rsid w:val="00CE6B12"/>
    <w:rsid w:val="00CF31F4"/>
    <w:rsid w:val="00CF5E39"/>
    <w:rsid w:val="00D034DA"/>
    <w:rsid w:val="00D040E8"/>
    <w:rsid w:val="00D04A4C"/>
    <w:rsid w:val="00D07416"/>
    <w:rsid w:val="00D1400D"/>
    <w:rsid w:val="00D145BE"/>
    <w:rsid w:val="00D24361"/>
    <w:rsid w:val="00D268EF"/>
    <w:rsid w:val="00D34FAF"/>
    <w:rsid w:val="00D41164"/>
    <w:rsid w:val="00D45A2A"/>
    <w:rsid w:val="00D47341"/>
    <w:rsid w:val="00D4742A"/>
    <w:rsid w:val="00D52BA2"/>
    <w:rsid w:val="00D55479"/>
    <w:rsid w:val="00D57182"/>
    <w:rsid w:val="00D636FC"/>
    <w:rsid w:val="00D644B0"/>
    <w:rsid w:val="00D76B75"/>
    <w:rsid w:val="00D81941"/>
    <w:rsid w:val="00D81C4C"/>
    <w:rsid w:val="00D83382"/>
    <w:rsid w:val="00D839D2"/>
    <w:rsid w:val="00D8524B"/>
    <w:rsid w:val="00D930F8"/>
    <w:rsid w:val="00D93E5D"/>
    <w:rsid w:val="00DA1554"/>
    <w:rsid w:val="00DA5667"/>
    <w:rsid w:val="00DB3547"/>
    <w:rsid w:val="00DC1482"/>
    <w:rsid w:val="00DD2A02"/>
    <w:rsid w:val="00DE29A0"/>
    <w:rsid w:val="00DE6D5C"/>
    <w:rsid w:val="00DE7A3B"/>
    <w:rsid w:val="00DF2307"/>
    <w:rsid w:val="00DF60DF"/>
    <w:rsid w:val="00E041CB"/>
    <w:rsid w:val="00E0759A"/>
    <w:rsid w:val="00E0799C"/>
    <w:rsid w:val="00E13B62"/>
    <w:rsid w:val="00E15DE0"/>
    <w:rsid w:val="00E177FE"/>
    <w:rsid w:val="00E21640"/>
    <w:rsid w:val="00E30A51"/>
    <w:rsid w:val="00E57688"/>
    <w:rsid w:val="00E6083B"/>
    <w:rsid w:val="00E73840"/>
    <w:rsid w:val="00E80F89"/>
    <w:rsid w:val="00E84200"/>
    <w:rsid w:val="00E847FF"/>
    <w:rsid w:val="00E84DBF"/>
    <w:rsid w:val="00E869C6"/>
    <w:rsid w:val="00E97DE0"/>
    <w:rsid w:val="00E97F39"/>
    <w:rsid w:val="00EA3172"/>
    <w:rsid w:val="00EC1305"/>
    <w:rsid w:val="00EC17D4"/>
    <w:rsid w:val="00EC68C9"/>
    <w:rsid w:val="00ED0506"/>
    <w:rsid w:val="00ED1205"/>
    <w:rsid w:val="00ED2773"/>
    <w:rsid w:val="00ED31A7"/>
    <w:rsid w:val="00ED3ADE"/>
    <w:rsid w:val="00ED528F"/>
    <w:rsid w:val="00EE4C43"/>
    <w:rsid w:val="00EF024E"/>
    <w:rsid w:val="00EF074B"/>
    <w:rsid w:val="00EF0FA7"/>
    <w:rsid w:val="00EF2F53"/>
    <w:rsid w:val="00F01B6F"/>
    <w:rsid w:val="00F113FA"/>
    <w:rsid w:val="00F17988"/>
    <w:rsid w:val="00F2253B"/>
    <w:rsid w:val="00F262EE"/>
    <w:rsid w:val="00F26D65"/>
    <w:rsid w:val="00F328C0"/>
    <w:rsid w:val="00F33606"/>
    <w:rsid w:val="00F33C34"/>
    <w:rsid w:val="00F33D1A"/>
    <w:rsid w:val="00F35F2A"/>
    <w:rsid w:val="00F3669E"/>
    <w:rsid w:val="00F451F4"/>
    <w:rsid w:val="00F502CC"/>
    <w:rsid w:val="00F555BB"/>
    <w:rsid w:val="00F65892"/>
    <w:rsid w:val="00F65A8C"/>
    <w:rsid w:val="00F76D14"/>
    <w:rsid w:val="00F81EA0"/>
    <w:rsid w:val="00F82D76"/>
    <w:rsid w:val="00F97CEC"/>
    <w:rsid w:val="00FB0094"/>
    <w:rsid w:val="00FB3A60"/>
    <w:rsid w:val="00FD0916"/>
    <w:rsid w:val="00FD1B36"/>
    <w:rsid w:val="00FD2D19"/>
    <w:rsid w:val="00FD4DF7"/>
    <w:rsid w:val="00FE2630"/>
    <w:rsid w:val="00FE2A76"/>
    <w:rsid w:val="00FE7E1D"/>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0E274CE8-5253-4B2F-8867-4488AF5C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yperlink" Target="http://datazone.birdlife.org/species/factsheet/western-bristlebird-dasyornis-longirostris/tex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nvironment.gov.au/biodiversity/threatened/nomination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B8175947.dotm</Template>
  <TotalTime>0</TotalTime>
  <Pages>11</Pages>
  <Words>4509</Words>
  <Characters>25545</Characters>
  <Application>Microsoft Office Word</Application>
  <DocSecurity>4</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29995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Dasyornis longirostris (western bristlebird)</dc:title>
  <dc:creator>Department of the Environment and Energy</dc:creator>
  <cp:lastModifiedBy>Durack, Bec</cp:lastModifiedBy>
  <cp:revision>2</cp:revision>
  <dcterms:created xsi:type="dcterms:W3CDTF">2017-04-03T07:02:00Z</dcterms:created>
  <dcterms:modified xsi:type="dcterms:W3CDTF">2017-04-03T07:02:00Z</dcterms:modified>
</cp:coreProperties>
</file>