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B" w14:textId="6D9D7BE3" w:rsidR="00CF5CAE" w:rsidRDefault="00CF5CAE" w:rsidP="00F5009A">
      <w:pPr>
        <w:spacing w:after="60"/>
        <w:jc w:val="right"/>
      </w:pPr>
      <w:bookmarkStart w:id="0" w:name="_GoBack"/>
      <w:bookmarkEnd w:id="0"/>
      <w:r w:rsidRPr="0012744F">
        <w:t xml:space="preserve">Ref: </w:t>
      </w:r>
      <w:r w:rsidR="00AD5E71" w:rsidRPr="00AD5E71">
        <w:t>002368458</w:t>
      </w:r>
    </w:p>
    <w:p w14:paraId="78ED485A" w14:textId="72BCB368" w:rsidR="00AD5E71" w:rsidRPr="009D6B84" w:rsidRDefault="008757F7" w:rsidP="00AD5E71">
      <w:pPr>
        <w:contextualSpacing/>
      </w:pPr>
      <w:r>
        <w:t>Ms Bernadette Ditchfield</w:t>
      </w:r>
      <w:r w:rsidR="00AD5E71" w:rsidRPr="009D6B84">
        <w:br/>
      </w:r>
      <w:r w:rsidR="00AD5E71">
        <w:t xml:space="preserve">Deputy </w:t>
      </w:r>
      <w:r w:rsidR="00AD5E71" w:rsidRPr="009D6B84">
        <w:t xml:space="preserve">Director-General, </w:t>
      </w:r>
      <w:r w:rsidRPr="008757F7">
        <w:t>Fisheries and Forestry</w:t>
      </w:r>
    </w:p>
    <w:p w14:paraId="41FDA38D" w14:textId="77777777" w:rsidR="00AD5E71" w:rsidRDefault="00AD5E71" w:rsidP="00AD5E71">
      <w:pPr>
        <w:contextualSpacing/>
      </w:pPr>
      <w:r w:rsidRPr="009D6B84">
        <w:t>Department of Agriculture and Fisheries</w:t>
      </w:r>
      <w:r w:rsidRPr="009D6B84">
        <w:br/>
        <w:t>GPO Box 46</w:t>
      </w:r>
      <w:r w:rsidRPr="009D6B84">
        <w:br/>
        <w:t xml:space="preserve">BRISBANE  QLD  4001  </w:t>
      </w:r>
    </w:p>
    <w:p w14:paraId="3A781FA1" w14:textId="77777777" w:rsidR="00AD5E71" w:rsidRDefault="00AD5E71" w:rsidP="00F5009A">
      <w:pPr>
        <w:spacing w:after="60"/>
      </w:pPr>
    </w:p>
    <w:p w14:paraId="2D62414D" w14:textId="51D97961" w:rsidR="00AD5E71" w:rsidRPr="001302C5" w:rsidRDefault="00AD5E71" w:rsidP="00AD5E71">
      <w:r w:rsidRPr="00874D88">
        <w:t xml:space="preserve">Dear </w:t>
      </w:r>
      <w:r>
        <w:t>M</w:t>
      </w:r>
      <w:r w:rsidR="008757F7">
        <w:t>s Ditchfield</w:t>
      </w:r>
    </w:p>
    <w:p w14:paraId="7D2E511D" w14:textId="77777777" w:rsidR="005B44B1" w:rsidRDefault="00AD5E71" w:rsidP="005B44B1">
      <w:pPr>
        <w:widowControl w:val="0"/>
        <w:rPr>
          <w:rFonts w:cs="Arial"/>
        </w:rPr>
      </w:pPr>
      <w:r w:rsidRPr="001302C5">
        <w:rPr>
          <w:rFonts w:cs="Arial"/>
          <w:lang w:val="en-US"/>
        </w:rPr>
        <w:t>I am writing to you as Delegate of the Minister</w:t>
      </w:r>
      <w:r w:rsidRPr="00874D88">
        <w:rPr>
          <w:rFonts w:cs="Arial"/>
          <w:lang w:val="en-US"/>
        </w:rPr>
        <w:t xml:space="preserve"> for the Environment and Energy </w:t>
      </w:r>
      <w:r>
        <w:rPr>
          <w:rFonts w:cs="Arial"/>
          <w:lang w:val="en-US"/>
        </w:rPr>
        <w:t xml:space="preserve">in relation to the </w:t>
      </w:r>
      <w:r w:rsidRPr="001302C5">
        <w:rPr>
          <w:rFonts w:cs="Arial"/>
          <w:lang w:val="en-US"/>
        </w:rPr>
        <w:t>reassessment of the</w:t>
      </w:r>
      <w:r w:rsidRPr="00874D88">
        <w:rPr>
          <w:rFonts w:cs="Arial"/>
          <w:lang w:val="en-US"/>
        </w:rPr>
        <w:t xml:space="preserve"> </w:t>
      </w:r>
      <w:r w:rsidRPr="00E94700">
        <w:rPr>
          <w:rFonts w:cs="Arial"/>
        </w:rPr>
        <w:t>Queensland River and Inshore Beam Trawl Fishery</w:t>
      </w:r>
      <w:r w:rsidRPr="00874D88">
        <w:rPr>
          <w:rFonts w:cs="Arial"/>
        </w:rPr>
        <w:t xml:space="preserve"> under the </w:t>
      </w:r>
      <w:r w:rsidRPr="00874D88">
        <w:rPr>
          <w:rFonts w:cs="Arial"/>
          <w:i/>
        </w:rPr>
        <w:t>Environment Protection and Bio</w:t>
      </w:r>
      <w:r w:rsidR="005B44B1">
        <w:rPr>
          <w:rFonts w:cs="Arial"/>
          <w:i/>
        </w:rPr>
        <w:t>diversity Conservation Act 1999</w:t>
      </w:r>
      <w:r w:rsidRPr="00874D88">
        <w:rPr>
          <w:rFonts w:cs="Arial"/>
        </w:rPr>
        <w:t>.</w:t>
      </w:r>
      <w:r w:rsidR="005B44B1">
        <w:rPr>
          <w:rFonts w:cs="Arial"/>
        </w:rPr>
        <w:t xml:space="preserve"> </w:t>
      </w:r>
      <w:r>
        <w:rPr>
          <w:rFonts w:cs="Arial"/>
        </w:rPr>
        <w:t>In December 2018</w:t>
      </w:r>
      <w:r w:rsidRPr="00297D18">
        <w:rPr>
          <w:rFonts w:cs="Arial"/>
        </w:rPr>
        <w:t xml:space="preserve">, </w:t>
      </w:r>
      <w:r>
        <w:rPr>
          <w:rFonts w:cs="Arial"/>
        </w:rPr>
        <w:t xml:space="preserve">your department </w:t>
      </w:r>
      <w:r w:rsidRPr="00F73B16">
        <w:rPr>
          <w:rFonts w:cs="Arial"/>
        </w:rPr>
        <w:t xml:space="preserve">applied for </w:t>
      </w:r>
      <w:r w:rsidRPr="00822585">
        <w:rPr>
          <w:rFonts w:cs="Arial"/>
        </w:rPr>
        <w:t xml:space="preserve">export approval </w:t>
      </w:r>
      <w:r>
        <w:rPr>
          <w:rFonts w:cs="Arial"/>
        </w:rPr>
        <w:t>for the fishery</w:t>
      </w:r>
      <w:r w:rsidRPr="00B82C24">
        <w:rPr>
          <w:rFonts w:cs="Arial"/>
        </w:rPr>
        <w:t xml:space="preserve"> </w:t>
      </w:r>
      <w:r w:rsidRPr="00F73B16">
        <w:rPr>
          <w:rFonts w:cs="Arial"/>
        </w:rPr>
        <w:t>under the EPBC Act</w:t>
      </w:r>
      <w:r>
        <w:rPr>
          <w:rFonts w:cs="Arial"/>
        </w:rPr>
        <w:t xml:space="preserve">. </w:t>
      </w:r>
    </w:p>
    <w:p w14:paraId="397DA408" w14:textId="74EAD10C" w:rsidR="00AD5E71" w:rsidRDefault="00AD5E71" w:rsidP="005B44B1">
      <w:pPr>
        <w:widowControl w:val="0"/>
        <w:rPr>
          <w:rFonts w:cs="Arial"/>
        </w:rPr>
      </w:pPr>
      <w:r w:rsidRPr="008C120E">
        <w:rPr>
          <w:rFonts w:cs="Arial"/>
        </w:rPr>
        <w:t xml:space="preserve">The application has been assessed </w:t>
      </w:r>
      <w:r>
        <w:rPr>
          <w:rFonts w:cs="Arial"/>
        </w:rPr>
        <w:t xml:space="preserve">and I have </w:t>
      </w:r>
      <w:r w:rsidRPr="00F73B16">
        <w:rPr>
          <w:rFonts w:cs="Arial"/>
        </w:rPr>
        <w:t>declare</w:t>
      </w:r>
      <w:r>
        <w:rPr>
          <w:rFonts w:cs="Arial"/>
        </w:rPr>
        <w:t>d</w:t>
      </w:r>
      <w:r w:rsidRPr="00F73B16">
        <w:rPr>
          <w:rFonts w:cs="Arial"/>
        </w:rPr>
        <w:t xml:space="preserve"> the </w:t>
      </w:r>
      <w:r>
        <w:rPr>
          <w:rFonts w:cs="Arial"/>
          <w:lang w:val="en-US"/>
        </w:rPr>
        <w:t>f</w:t>
      </w:r>
      <w:r w:rsidRPr="00E15B00">
        <w:rPr>
          <w:rFonts w:cs="Arial"/>
          <w:lang w:val="en-US"/>
        </w:rPr>
        <w:t>ishery</w:t>
      </w:r>
      <w:r w:rsidDel="00DD1580">
        <w:rPr>
          <w:rFonts w:cs="Arial"/>
        </w:rPr>
        <w:t xml:space="preserve"> </w:t>
      </w:r>
      <w:r w:rsidRPr="00906040">
        <w:t xml:space="preserve">an approved wildlife trade operation </w:t>
      </w:r>
      <w:r>
        <w:t>under Part 13A of the EPBC Act until 11 February 2022.</w:t>
      </w:r>
      <w:r w:rsidRPr="00906040">
        <w:t xml:space="preserve"> </w:t>
      </w:r>
      <w:r>
        <w:rPr>
          <w:rFonts w:cs="Arial"/>
          <w:color w:val="000000"/>
          <w:lang w:val="en-US"/>
        </w:rPr>
        <w:t>The</w:t>
      </w:r>
      <w:r w:rsidRPr="00822585">
        <w:rPr>
          <w:rFonts w:cs="Arial"/>
        </w:rPr>
        <w:t xml:space="preserve"> list of exempt native specimens </w:t>
      </w:r>
      <w:r>
        <w:rPr>
          <w:rFonts w:cs="Arial"/>
        </w:rPr>
        <w:t xml:space="preserve">has also been amended </w:t>
      </w:r>
      <w:r w:rsidRPr="00822585">
        <w:rPr>
          <w:rFonts w:cs="Arial"/>
        </w:rPr>
        <w:t xml:space="preserve">to allow export of </w:t>
      </w:r>
      <w:r>
        <w:rPr>
          <w:rFonts w:cs="Arial"/>
        </w:rPr>
        <w:t xml:space="preserve">product from the </w:t>
      </w:r>
      <w:r>
        <w:rPr>
          <w:rFonts w:cs="Arial"/>
          <w:lang w:val="en-US"/>
        </w:rPr>
        <w:t>f</w:t>
      </w:r>
      <w:r w:rsidRPr="00E15B00">
        <w:rPr>
          <w:rFonts w:cs="Arial"/>
          <w:lang w:val="en-US"/>
        </w:rPr>
        <w:t>ishery</w:t>
      </w:r>
      <w:r w:rsidDel="00DD1580">
        <w:rPr>
          <w:rFonts w:cs="Arial"/>
        </w:rPr>
        <w:t xml:space="preserve"> </w:t>
      </w:r>
      <w:r w:rsidRPr="00690B1B">
        <w:t>while the specimens are covered by the declaration</w:t>
      </w:r>
      <w:r w:rsidRPr="00906040">
        <w:t xml:space="preserve"> </w:t>
      </w:r>
      <w:r>
        <w:t xml:space="preserve">as an </w:t>
      </w:r>
      <w:r w:rsidRPr="00906040">
        <w:t>approved wildlife trade operation</w:t>
      </w:r>
      <w:r w:rsidRPr="00822585">
        <w:rPr>
          <w:rFonts w:cs="Arial"/>
        </w:rPr>
        <w:t xml:space="preserve">. </w:t>
      </w:r>
    </w:p>
    <w:p w14:paraId="240AA8FD" w14:textId="0805C049" w:rsidR="00AD5E71" w:rsidRPr="00B74725" w:rsidRDefault="00AD5E71" w:rsidP="00AD5E71">
      <w:r>
        <w:rPr>
          <w:rFonts w:cs="Arial"/>
        </w:rPr>
        <w:t xml:space="preserve">The wildlife trade operation includes conditions </w:t>
      </w:r>
      <w:r w:rsidR="001E44A9">
        <w:rPr>
          <w:rFonts w:cs="Arial"/>
        </w:rPr>
        <w:t xml:space="preserve">and a recommendation </w:t>
      </w:r>
      <w:r>
        <w:rPr>
          <w:rFonts w:cs="Arial"/>
        </w:rPr>
        <w:t xml:space="preserve">that were agreed by officials from both departments as areas </w:t>
      </w:r>
      <w:r w:rsidRPr="00F73B16">
        <w:rPr>
          <w:rFonts w:cs="Arial"/>
        </w:rPr>
        <w:t xml:space="preserve">requiring </w:t>
      </w:r>
      <w:r>
        <w:rPr>
          <w:rFonts w:cs="Arial"/>
        </w:rPr>
        <w:t>ongoing</w:t>
      </w:r>
      <w:r w:rsidRPr="00F73B16">
        <w:rPr>
          <w:rFonts w:cs="Arial"/>
        </w:rPr>
        <w:t xml:space="preserve"> attention</w:t>
      </w:r>
      <w:r>
        <w:rPr>
          <w:rFonts w:cs="Arial"/>
        </w:rPr>
        <w:t xml:space="preserve">. These are set out </w:t>
      </w:r>
      <w:r w:rsidRPr="00D24FAC">
        <w:rPr>
          <w:rFonts w:cs="Arial"/>
        </w:rPr>
        <w:t xml:space="preserve">at </w:t>
      </w:r>
      <w:r w:rsidRPr="00D24FAC">
        <w:rPr>
          <w:rFonts w:cs="Arial"/>
          <w:u w:val="single"/>
        </w:rPr>
        <w:t>Attachment 1</w:t>
      </w:r>
      <w:r w:rsidRPr="00D24FAC">
        <w:rPr>
          <w:rFonts w:cs="Arial"/>
        </w:rPr>
        <w:t>.</w:t>
      </w:r>
      <w:r>
        <w:rPr>
          <w:rFonts w:cs="Arial"/>
          <w:lang w:eastAsia="zh-CN" w:bidi="th-TH"/>
        </w:rPr>
        <w:t xml:space="preserve">  </w:t>
      </w:r>
      <w:r>
        <w:rPr>
          <w:rFonts w:cs="Arial"/>
        </w:rPr>
        <w:t>The existing Part 13 accreditation will remain in place based on the previous assessment of the fishery’s management arrangements designed to minimise interactions with species listed under the EPBC Act.</w:t>
      </w:r>
      <w:r w:rsidRPr="00A72668">
        <w:rPr>
          <w:rFonts w:cs="Arial"/>
        </w:rPr>
        <w:t xml:space="preserve"> </w:t>
      </w:r>
    </w:p>
    <w:p w14:paraId="565ABD68" w14:textId="77777777" w:rsidR="00AD5E71" w:rsidRDefault="00AD5E71" w:rsidP="00AD5E71">
      <w:pPr>
        <w:rPr>
          <w:rFonts w:cs="Arial"/>
          <w:u w:val="single"/>
        </w:rPr>
      </w:pPr>
      <w:r w:rsidRPr="00B00ABE">
        <w:rPr>
          <w:rFonts w:cs="Arial"/>
        </w:rPr>
        <w:t>Please note that any person whose interests are affected by this decision may make an</w:t>
      </w:r>
      <w:r w:rsidRPr="00441D43">
        <w:rPr>
          <w:rFonts w:cs="Arial"/>
        </w:rPr>
        <w:t xml:space="preserve"> application to the Department for the reasons for the decision, and may apply to the Administrative Appeals Tribunal to have this decision reviewed. I have enclosed further information</w:t>
      </w:r>
      <w:r>
        <w:rPr>
          <w:rFonts w:cs="Arial"/>
        </w:rPr>
        <w:t xml:space="preserve"> on these </w:t>
      </w:r>
      <w:r w:rsidRPr="00D76CA0">
        <w:rPr>
          <w:rFonts w:cs="Arial"/>
        </w:rPr>
        <w:t xml:space="preserve">processes at </w:t>
      </w:r>
      <w:r w:rsidRPr="00D76CA0">
        <w:rPr>
          <w:rFonts w:cs="Arial"/>
          <w:u w:val="single"/>
        </w:rPr>
        <w:t>Attachment 2.</w:t>
      </w:r>
    </w:p>
    <w:p w14:paraId="069C45D1" w14:textId="5E232276" w:rsidR="00AD5E71" w:rsidRPr="007B5B2F" w:rsidRDefault="00AD5E71" w:rsidP="00AD5E71">
      <w:r w:rsidRPr="00D76CA0">
        <w:t xml:space="preserve">As the </w:t>
      </w:r>
      <w:r w:rsidRPr="00E94700">
        <w:t xml:space="preserve">Queensland River and Inshore Beam Trawl Fishery </w:t>
      </w:r>
      <w:r w:rsidRPr="00D76CA0">
        <w:t xml:space="preserve">operates within the Great Barrier Reef Marine Park, I have copied this letter to </w:t>
      </w:r>
      <w:r w:rsidR="00797E41">
        <w:t>Mr Bruce Elliot</w:t>
      </w:r>
      <w:r w:rsidRPr="00D76CA0">
        <w:t xml:space="preserve">, </w:t>
      </w:r>
      <w:r w:rsidR="00797E41">
        <w:t xml:space="preserve">Acting Chief </w:t>
      </w:r>
      <w:r w:rsidRPr="00D76CA0">
        <w:t>Executive</w:t>
      </w:r>
      <w:r w:rsidR="00797E41">
        <w:t xml:space="preserve"> Officer</w:t>
      </w:r>
      <w:r w:rsidRPr="00D76CA0">
        <w:t xml:space="preserve"> of the Great Barrier Reef Marine Park Authority, for his information.</w:t>
      </w:r>
    </w:p>
    <w:p w14:paraId="342F0DA3" w14:textId="77777777" w:rsidR="00AD5E71" w:rsidRDefault="00AD5E71" w:rsidP="00AD5E71">
      <w:pPr>
        <w:rPr>
          <w:rFonts w:cs="Arial"/>
        </w:rPr>
      </w:pPr>
      <w:bookmarkStart w:id="1" w:name="bkStart"/>
      <w:bookmarkEnd w:id="1"/>
      <w:r w:rsidRPr="00822585">
        <w:rPr>
          <w:rFonts w:cs="Arial"/>
        </w:rPr>
        <w:t>Yours sincerely</w:t>
      </w:r>
    </w:p>
    <w:p w14:paraId="0FD184E6" w14:textId="7514D60C" w:rsidR="00CF5CAE" w:rsidRDefault="005B44B1" w:rsidP="00CF5CAE">
      <w:r w:rsidRPr="00D65CE0">
        <w:rPr>
          <w:noProof/>
          <w:lang w:eastAsia="en-AU"/>
        </w:rPr>
        <w:drawing>
          <wp:anchor distT="0" distB="0" distL="114300" distR="114300" simplePos="0" relativeHeight="251659264" behindDoc="1" locked="0" layoutInCell="1" allowOverlap="1" wp14:anchorId="58423A51" wp14:editId="4F1E0BB6">
            <wp:simplePos x="0" y="0"/>
            <wp:positionH relativeFrom="column">
              <wp:posOffset>-35906</wp:posOffset>
            </wp:positionH>
            <wp:positionV relativeFrom="paragraph">
              <wp:posOffset>111933</wp:posOffset>
            </wp:positionV>
            <wp:extent cx="915829" cy="482138"/>
            <wp:effectExtent l="0" t="0" r="0" b="0"/>
            <wp:wrapNone/>
            <wp:docPr id="6" name="Picture 6" descr="\\pvac01file02\user$\A13191\Profile\Desktop\Paul Murphy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3191\Profile\Desktop\Paul Murphys signatur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1383" cy="48506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D184E7" w14:textId="2256C01D" w:rsidR="00CF5CAE" w:rsidRDefault="00CF5CAE" w:rsidP="00CF5CAE"/>
    <w:p w14:paraId="0FD184E8" w14:textId="6F756A49" w:rsidR="00CF5CAE" w:rsidRDefault="00CF5CAE" w:rsidP="00CF5CAE">
      <w:pPr>
        <w:tabs>
          <w:tab w:val="left" w:pos="284"/>
        </w:tabs>
      </w:pPr>
      <w:r w:rsidRPr="001E44A9">
        <w:t>Paul Murphy</w:t>
      </w:r>
      <w:r>
        <w:br/>
      </w:r>
      <w:r w:rsidRPr="00B5228C">
        <w:rPr>
          <w:rFonts w:cs="Arial"/>
        </w:rPr>
        <w:t xml:space="preserve">Delegate of the </w:t>
      </w:r>
      <w:r w:rsidRPr="001E44A9">
        <w:rPr>
          <w:rFonts w:cs="Arial"/>
        </w:rPr>
        <w:t>Minister for the Environment</w:t>
      </w:r>
      <w:r w:rsidR="00EA61DD">
        <w:rPr>
          <w:rFonts w:cs="Arial"/>
        </w:rPr>
        <w:t xml:space="preserve"> </w:t>
      </w:r>
      <w:r>
        <w:br/>
      </w:r>
      <w:r w:rsidR="005B44B1" w:rsidRPr="005B44B1">
        <w:rPr>
          <w:rFonts w:ascii="Lucida Handwriting" w:hAnsi="Lucida Handwriting"/>
          <w:color w:val="4F81BD" w:themeColor="accent1"/>
        </w:rPr>
        <w:t>14</w:t>
      </w:r>
      <w:r w:rsidR="005B44B1" w:rsidRPr="005B44B1">
        <w:rPr>
          <w:color w:val="4F81BD" w:themeColor="accent1"/>
        </w:rPr>
        <w:t xml:space="preserve"> </w:t>
      </w:r>
      <w:r w:rsidR="00F5009A">
        <w:t xml:space="preserve">February </w:t>
      </w:r>
      <w:r w:rsidR="00DC4837">
        <w:t>2019</w:t>
      </w:r>
    </w:p>
    <w:p w14:paraId="21815D57" w14:textId="52669E6E" w:rsidR="00AD5E71" w:rsidRDefault="00AD5E71" w:rsidP="00AD5E71">
      <w:pPr>
        <w:tabs>
          <w:tab w:val="left" w:pos="284"/>
        </w:tabs>
        <w:rPr>
          <w:rFonts w:cs="Arial"/>
        </w:rPr>
      </w:pPr>
      <w:r>
        <w:rPr>
          <w:rFonts w:cs="Arial"/>
        </w:rPr>
        <w:t xml:space="preserve">CC </w:t>
      </w:r>
      <w:r w:rsidR="00797E41">
        <w:rPr>
          <w:rFonts w:cs="Arial"/>
        </w:rPr>
        <w:t>Bruce Elliot</w:t>
      </w:r>
      <w:r w:rsidR="00B24E4A">
        <w:rPr>
          <w:rFonts w:cs="Arial"/>
        </w:rPr>
        <w:t xml:space="preserve">, </w:t>
      </w:r>
      <w:r w:rsidR="007B27F6">
        <w:rPr>
          <w:lang w:val="en"/>
        </w:rPr>
        <w:t>Great Bar</w:t>
      </w:r>
      <w:r w:rsidR="00B24E4A">
        <w:rPr>
          <w:lang w:val="en"/>
        </w:rPr>
        <w:t>rier Reef Marine Park Authority</w:t>
      </w:r>
    </w:p>
    <w:p w14:paraId="4431E95A" w14:textId="6A12C533" w:rsidR="00B5228C" w:rsidRDefault="00AD5E71" w:rsidP="00CF5CAE">
      <w:pPr>
        <w:tabs>
          <w:tab w:val="left" w:pos="284"/>
        </w:tabs>
        <w:rPr>
          <w:rFonts w:cs="Arial"/>
        </w:rPr>
        <w:sectPr w:rsidR="00B5228C" w:rsidSect="00B5228C">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567" w:footer="425" w:gutter="0"/>
          <w:pgNumType w:start="1"/>
          <w:cols w:space="708"/>
          <w:titlePg/>
          <w:docGrid w:linePitch="360"/>
        </w:sectPr>
      </w:pPr>
      <w:r>
        <w:rPr>
          <w:rFonts w:cs="Arial"/>
        </w:rPr>
        <w:t>Enc</w:t>
      </w:r>
    </w:p>
    <w:p w14:paraId="69597795" w14:textId="77777777" w:rsidR="00E1201E" w:rsidRDefault="00E1201E" w:rsidP="00AD5E71">
      <w:pPr>
        <w:jc w:val="center"/>
        <w:rPr>
          <w:rFonts w:cs="Arial"/>
          <w:b/>
          <w:bCs/>
        </w:rPr>
        <w:sectPr w:rsidR="00E1201E" w:rsidSect="00C325B9">
          <w:headerReference w:type="first" r:id="rId15"/>
          <w:pgSz w:w="11906" w:h="16838"/>
          <w:pgMar w:top="1134" w:right="1418" w:bottom="1134" w:left="1418" w:header="425" w:footer="425" w:gutter="0"/>
          <w:pgNumType w:start="1"/>
          <w:cols w:space="708"/>
          <w:titlePg/>
          <w:docGrid w:linePitch="360"/>
        </w:sectPr>
      </w:pPr>
    </w:p>
    <w:p w14:paraId="0FD184EE" w14:textId="217D9212" w:rsidR="00CF5CAE" w:rsidRPr="00E14857" w:rsidRDefault="00CF5CAE" w:rsidP="00AD5E71">
      <w:pPr>
        <w:jc w:val="center"/>
        <w:rPr>
          <w:rFonts w:cs="Arial"/>
        </w:rPr>
      </w:pPr>
      <w:r w:rsidRPr="00E14857">
        <w:rPr>
          <w:rFonts w:cs="Arial"/>
          <w:b/>
          <w:bCs/>
        </w:rPr>
        <w:lastRenderedPageBreak/>
        <w:t>Conditions on the approved wildlife trade operation declaration for the</w:t>
      </w:r>
      <w:r w:rsidR="00AD5E71" w:rsidRPr="00AD5E71">
        <w:rPr>
          <w:rFonts w:cs="Arial"/>
          <w:b/>
          <w:bCs/>
        </w:rPr>
        <w:t xml:space="preserve"> Queensland River and Inshore Beam Trawl Fishery</w:t>
      </w:r>
      <w:r w:rsidR="001E44A9">
        <w:rPr>
          <w:rFonts w:cs="Arial"/>
          <w:b/>
          <w:bCs/>
        </w:rPr>
        <w:t>,</w:t>
      </w:r>
      <w:r w:rsidR="00AD5E71" w:rsidRPr="00AD5E71">
        <w:rPr>
          <w:rFonts w:cs="Arial"/>
          <w:b/>
          <w:bCs/>
        </w:rPr>
        <w:t xml:space="preserve"> February 2019</w:t>
      </w:r>
    </w:p>
    <w:p w14:paraId="0E69C559" w14:textId="77777777" w:rsidR="00AD5E71" w:rsidRPr="00AD5E71" w:rsidRDefault="00AD5E71" w:rsidP="00AD5E71">
      <w:pPr>
        <w:spacing w:after="0" w:line="240" w:lineRule="auto"/>
        <w:rPr>
          <w:rFonts w:ascii="Times New Roman" w:eastAsia="Times New Roman" w:hAnsi="Times New Roman"/>
          <w:lang w:val="en-US"/>
        </w:rPr>
      </w:pPr>
      <w:r w:rsidRPr="00AD5E71">
        <w:rPr>
          <w:rFonts w:ascii="Times New Roman" w:eastAsia="Times New Roman" w:hAnsi="Times New Roman"/>
          <w:lang w:val="en-US"/>
        </w:rPr>
        <w:t xml:space="preserve">Relating to the harvesting of fish </w:t>
      </w:r>
      <w:r w:rsidRPr="00AD5E71">
        <w:rPr>
          <w:rFonts w:ascii="Times New Roman" w:eastAsia="Times New Roman" w:hAnsi="Times New Roman"/>
          <w:snapToGrid w:val="0"/>
          <w:lang w:val="en-US"/>
        </w:rPr>
        <w:t xml:space="preserve">specimens that are, or are derived from, fish or invertebrates, other than </w:t>
      </w:r>
      <w:r w:rsidRPr="00AD5E71">
        <w:rPr>
          <w:rFonts w:ascii="Times New Roman" w:eastAsia="Times New Roman" w:hAnsi="Times New Roman"/>
          <w:lang w:val="en-US"/>
        </w:rPr>
        <w:t xml:space="preserve">specimens of species listed under Part 13 and Part 13A of the </w:t>
      </w:r>
      <w:r w:rsidRPr="00AD5E71">
        <w:rPr>
          <w:rFonts w:ascii="Times New Roman" w:eastAsia="Times New Roman" w:hAnsi="Times New Roman"/>
          <w:i/>
          <w:lang w:val="en-US"/>
        </w:rPr>
        <w:t>Environment Protection and Biodiversity Conservation Act 1999</w:t>
      </w:r>
      <w:r w:rsidRPr="00AD5E71">
        <w:rPr>
          <w:rFonts w:ascii="Times New Roman" w:eastAsia="Times New Roman" w:hAnsi="Times New Roman"/>
          <w:lang w:val="en-US"/>
        </w:rPr>
        <w:t xml:space="preserve"> (EPBC Act),</w:t>
      </w:r>
      <w:r w:rsidRPr="00AD5E71">
        <w:rPr>
          <w:rFonts w:ascii="Times New Roman" w:eastAsia="Times New Roman" w:hAnsi="Times New Roman"/>
          <w:snapToGrid w:val="0"/>
          <w:lang w:val="en-US"/>
        </w:rPr>
        <w:t xml:space="preserve"> taken in the </w:t>
      </w:r>
      <w:r w:rsidRPr="00AD5E71">
        <w:rPr>
          <w:rFonts w:ascii="Times New Roman" w:eastAsia="Times New Roman" w:hAnsi="Times New Roman"/>
        </w:rPr>
        <w:t>Queensland River and Inshore Beam Trawl Fishery</w:t>
      </w:r>
      <w:r w:rsidRPr="00AD5E71">
        <w:rPr>
          <w:rFonts w:ascii="Times New Roman" w:eastAsia="Times New Roman" w:hAnsi="Times New Roman"/>
          <w:lang w:val="en-US"/>
        </w:rPr>
        <w:t>:</w:t>
      </w:r>
    </w:p>
    <w:p w14:paraId="0AC4ACB8" w14:textId="77777777" w:rsidR="00AD5E71" w:rsidRPr="00AD5E71" w:rsidRDefault="00AD5E71" w:rsidP="00AD5E71">
      <w:pPr>
        <w:spacing w:after="0" w:line="240" w:lineRule="auto"/>
        <w:rPr>
          <w:rFonts w:ascii="Times New Roman" w:eastAsia="Times New Roman" w:hAnsi="Times New Roman"/>
          <w:i/>
          <w:color w:val="0000FF"/>
          <w:lang w:val="en-US"/>
        </w:rPr>
      </w:pPr>
    </w:p>
    <w:p w14:paraId="3622C9F7" w14:textId="77777777" w:rsidR="00AD5E71" w:rsidRPr="00AD5E71" w:rsidRDefault="00AD5E71" w:rsidP="00AD5E71">
      <w:pPr>
        <w:numPr>
          <w:ilvl w:val="0"/>
          <w:numId w:val="37"/>
        </w:numPr>
        <w:spacing w:after="0" w:line="240" w:lineRule="auto"/>
        <w:ind w:left="0" w:firstLine="0"/>
        <w:rPr>
          <w:rFonts w:ascii="Times New Roman" w:eastAsia="Times New Roman" w:hAnsi="Times New Roman"/>
        </w:rPr>
      </w:pPr>
      <w:r w:rsidRPr="00AD5E71">
        <w:rPr>
          <w:rFonts w:ascii="Times New Roman" w:eastAsia="Times New Roman" w:hAnsi="Times New Roman"/>
        </w:rPr>
        <w:t>Operation of the Queensland River and Inshore Beam Trawl Fishery will be carried out in accordance with</w:t>
      </w:r>
      <w:r w:rsidRPr="00AD5E71">
        <w:rPr>
          <w:rFonts w:ascii="Times New Roman" w:eastAsia="Times New Roman" w:hAnsi="Times New Roman"/>
          <w:i/>
          <w:iCs/>
        </w:rPr>
        <w:t xml:space="preserve"> </w:t>
      </w:r>
      <w:r w:rsidRPr="00AD5E71">
        <w:rPr>
          <w:rFonts w:ascii="Times New Roman" w:eastAsia="Times New Roman" w:hAnsi="Times New Roman"/>
        </w:rPr>
        <w:t xml:space="preserve">the Queensland Department of Agriculture and Fisheries management plan in force under the </w:t>
      </w:r>
      <w:r w:rsidRPr="00AD5E71">
        <w:rPr>
          <w:rFonts w:ascii="Times New Roman" w:eastAsia="Times New Roman" w:hAnsi="Times New Roman"/>
          <w:i/>
        </w:rPr>
        <w:t>Queensland</w:t>
      </w:r>
      <w:r w:rsidRPr="00AD5E71">
        <w:rPr>
          <w:rFonts w:ascii="Times New Roman" w:eastAsia="Times New Roman" w:hAnsi="Times New Roman"/>
        </w:rPr>
        <w:t xml:space="preserve"> </w:t>
      </w:r>
      <w:r w:rsidRPr="00AD5E71">
        <w:rPr>
          <w:rFonts w:ascii="Times New Roman" w:eastAsia="Times New Roman" w:hAnsi="Times New Roman"/>
          <w:i/>
          <w:iCs/>
        </w:rPr>
        <w:t xml:space="preserve">Fisheries Act 1994, </w:t>
      </w:r>
      <w:r w:rsidRPr="00AD5E71">
        <w:rPr>
          <w:rFonts w:ascii="Times New Roman" w:eastAsia="Times New Roman" w:hAnsi="Times New Roman"/>
        </w:rPr>
        <w:t xml:space="preserve">Queensland </w:t>
      </w:r>
      <w:r w:rsidRPr="00AD5E71">
        <w:rPr>
          <w:rFonts w:ascii="Times New Roman" w:eastAsia="Times New Roman" w:hAnsi="Times New Roman"/>
          <w:iCs/>
        </w:rPr>
        <w:t>Fisheries Regulation 2008</w:t>
      </w:r>
      <w:r w:rsidRPr="00AD5E71">
        <w:rPr>
          <w:rFonts w:ascii="Times New Roman" w:eastAsia="Times New Roman" w:hAnsi="Times New Roman"/>
        </w:rPr>
        <w:t xml:space="preserve"> and the Fisheries (East Coast Trawl) Management Plan 2010</w:t>
      </w:r>
      <w:r w:rsidRPr="00AD5E71">
        <w:rPr>
          <w:rFonts w:ascii="Times New Roman" w:eastAsia="Times New Roman" w:hAnsi="Times New Roman"/>
          <w:i/>
        </w:rPr>
        <w:t xml:space="preserve">. </w:t>
      </w:r>
    </w:p>
    <w:p w14:paraId="6FAAC844" w14:textId="77777777" w:rsidR="00AD5E71" w:rsidRPr="00AD5E71" w:rsidRDefault="00AD5E71" w:rsidP="00AD5E71">
      <w:pPr>
        <w:spacing w:after="0" w:line="240" w:lineRule="auto"/>
        <w:rPr>
          <w:rFonts w:ascii="Times New Roman" w:eastAsia="Times New Roman" w:hAnsi="Times New Roman"/>
          <w:lang w:val="en-US"/>
        </w:rPr>
      </w:pPr>
    </w:p>
    <w:p w14:paraId="52BFB2CD" w14:textId="6503E051" w:rsidR="001E44A9" w:rsidRDefault="001E44A9" w:rsidP="00AD5E71">
      <w:pPr>
        <w:numPr>
          <w:ilvl w:val="0"/>
          <w:numId w:val="37"/>
        </w:numPr>
        <w:spacing w:after="0" w:line="240" w:lineRule="auto"/>
        <w:ind w:left="0" w:firstLine="0"/>
        <w:rPr>
          <w:rFonts w:ascii="Times New Roman" w:eastAsia="Times New Roman" w:hAnsi="Times New Roman"/>
        </w:rPr>
      </w:pPr>
      <w:r w:rsidRPr="001E44A9">
        <w:rPr>
          <w:rFonts w:ascii="Times New Roman" w:eastAsia="Times New Roman" w:hAnsi="Times New Roman"/>
        </w:rPr>
        <w:t xml:space="preserve">The Queensland Department of Agriculture and Fisheries to inform the Department of the Environment and Energy of any intended material changes to the Queensland River and Inshore Beam Trawl Fishery management arrangements that may affect the assessment against </w:t>
      </w:r>
      <w:r w:rsidRPr="001E44A9">
        <w:rPr>
          <w:rFonts w:ascii="Times New Roman" w:eastAsia="Times New Roman" w:hAnsi="Times New Roman"/>
          <w:i/>
        </w:rPr>
        <w:t>which Environment Protection and Biodiversity Conservation Act 1999</w:t>
      </w:r>
      <w:r w:rsidRPr="001E44A9">
        <w:rPr>
          <w:rFonts w:ascii="Times New Roman" w:eastAsia="Times New Roman" w:hAnsi="Times New Roman"/>
        </w:rPr>
        <w:t xml:space="preserve"> decisions are made</w:t>
      </w:r>
      <w:r>
        <w:rPr>
          <w:rFonts w:ascii="Times New Roman" w:eastAsia="Times New Roman" w:hAnsi="Times New Roman"/>
        </w:rPr>
        <w:t>.</w:t>
      </w:r>
    </w:p>
    <w:p w14:paraId="1781AE2E" w14:textId="77777777" w:rsidR="001E44A9" w:rsidRDefault="001E44A9" w:rsidP="001E44A9">
      <w:pPr>
        <w:spacing w:after="0" w:line="240" w:lineRule="auto"/>
        <w:rPr>
          <w:rFonts w:ascii="Times New Roman" w:eastAsia="Times New Roman" w:hAnsi="Times New Roman"/>
        </w:rPr>
      </w:pPr>
    </w:p>
    <w:p w14:paraId="05D1DA1C" w14:textId="77777777" w:rsidR="00AD5E71" w:rsidRPr="00AD5E71" w:rsidRDefault="00AD5E71" w:rsidP="00AD5E71">
      <w:pPr>
        <w:numPr>
          <w:ilvl w:val="0"/>
          <w:numId w:val="37"/>
        </w:numPr>
        <w:spacing w:after="0" w:line="240" w:lineRule="auto"/>
        <w:ind w:left="0" w:firstLine="0"/>
        <w:rPr>
          <w:rFonts w:ascii="Times New Roman" w:eastAsia="Times New Roman" w:hAnsi="Times New Roman"/>
        </w:rPr>
      </w:pPr>
      <w:r w:rsidRPr="00AD5E71">
        <w:rPr>
          <w:rFonts w:ascii="Times New Roman" w:eastAsia="Times New Roman" w:hAnsi="Times New Roman"/>
        </w:rPr>
        <w:t xml:space="preserve">The Queensland Department of Agriculture and Fisheries to produce and present reports to the Department of the Environment and Energy annually as per Appendix B of the </w:t>
      </w:r>
      <w:r w:rsidRPr="00AD5E71">
        <w:rPr>
          <w:rFonts w:ascii="Times New Roman" w:eastAsia="Times New Roman" w:hAnsi="Times New Roman"/>
          <w:i/>
          <w:iCs/>
        </w:rPr>
        <w:t>Guidelines for the Ecologically Sustainable Management of Fisheries - 2nd Edition.</w:t>
      </w:r>
    </w:p>
    <w:p w14:paraId="5EA90BF5" w14:textId="77777777" w:rsidR="00AD5E71" w:rsidRPr="00AD5E71" w:rsidRDefault="00AD5E71" w:rsidP="00AD5E71">
      <w:pPr>
        <w:spacing w:after="0" w:line="240" w:lineRule="auto"/>
        <w:rPr>
          <w:rFonts w:ascii="Times New Roman" w:eastAsia="Times New Roman" w:hAnsi="Times New Roman"/>
          <w:highlight w:val="yellow"/>
          <w:lang w:val="en-US"/>
        </w:rPr>
      </w:pPr>
    </w:p>
    <w:p w14:paraId="163CA127" w14:textId="77777777" w:rsidR="00AD5E71" w:rsidRPr="00AD5E71" w:rsidRDefault="00AD5E71" w:rsidP="00AD5E71">
      <w:pPr>
        <w:numPr>
          <w:ilvl w:val="0"/>
          <w:numId w:val="37"/>
        </w:numPr>
        <w:spacing w:after="0" w:line="240" w:lineRule="auto"/>
        <w:rPr>
          <w:rFonts w:ascii="Times New Roman" w:eastAsia="Times New Roman" w:hAnsi="Times New Roman"/>
          <w:lang w:val="en-US"/>
        </w:rPr>
      </w:pPr>
      <w:r w:rsidRPr="00AD5E71">
        <w:rPr>
          <w:rFonts w:ascii="Times New Roman" w:eastAsia="Times New Roman" w:hAnsi="Times New Roman"/>
          <w:lang w:val="en-US"/>
        </w:rPr>
        <w:t>The Queensland Department of Agriculture and Fisheries to:</w:t>
      </w:r>
    </w:p>
    <w:p w14:paraId="2EFF2545" w14:textId="77777777" w:rsidR="00AD5E71" w:rsidRPr="00AD5E71" w:rsidRDefault="00AD5E71" w:rsidP="00AD5E71">
      <w:pPr>
        <w:numPr>
          <w:ilvl w:val="0"/>
          <w:numId w:val="40"/>
        </w:numPr>
        <w:spacing w:after="0" w:line="240" w:lineRule="auto"/>
        <w:rPr>
          <w:rFonts w:ascii="Times New Roman" w:eastAsia="Times New Roman" w:hAnsi="Times New Roman"/>
          <w:lang w:val="en-US"/>
        </w:rPr>
      </w:pPr>
      <w:r w:rsidRPr="00AD5E71">
        <w:rPr>
          <w:rFonts w:ascii="Times New Roman" w:eastAsia="Times New Roman" w:hAnsi="Times New Roman"/>
          <w:lang w:val="en-US"/>
        </w:rPr>
        <w:t>complete the Queensland River and Inshore Beam Trawl Fishery ecological risk assessment by January 2021.</w:t>
      </w:r>
    </w:p>
    <w:p w14:paraId="0D458237" w14:textId="77777777" w:rsidR="00AD5E71" w:rsidRPr="00AD5E71" w:rsidRDefault="00AD5E71" w:rsidP="00AD5E71">
      <w:pPr>
        <w:numPr>
          <w:ilvl w:val="0"/>
          <w:numId w:val="40"/>
        </w:numPr>
        <w:spacing w:after="0" w:line="240" w:lineRule="auto"/>
        <w:rPr>
          <w:rFonts w:ascii="Times New Roman" w:eastAsia="Times New Roman" w:hAnsi="Times New Roman"/>
          <w:lang w:val="en-US"/>
        </w:rPr>
      </w:pPr>
      <w:r w:rsidRPr="00AD5E71">
        <w:rPr>
          <w:rFonts w:ascii="Times New Roman" w:eastAsia="Times New Roman" w:hAnsi="Times New Roman"/>
          <w:lang w:val="en-US"/>
        </w:rPr>
        <w:t>ensure that any unacceptable risks to bycatch identified through the risk assessment are mitigated. All precautionary risk management strategies should be developed and implemented in consultation with relevant experts and stakeholders, and performance should be monitored and reported annually in accordance with Condition 3.</w:t>
      </w:r>
    </w:p>
    <w:p w14:paraId="17979B51" w14:textId="77777777" w:rsidR="00215372" w:rsidRDefault="00215372" w:rsidP="00545F4F">
      <w:pPr>
        <w:pStyle w:val="ListNumber"/>
        <w:numPr>
          <w:ilvl w:val="0"/>
          <w:numId w:val="0"/>
        </w:numPr>
        <w:ind w:left="369"/>
        <w:rPr>
          <w:highlight w:val="yellow"/>
        </w:rPr>
      </w:pPr>
    </w:p>
    <w:p w14:paraId="5DEDA59D" w14:textId="20D9E996" w:rsidR="00215372" w:rsidRPr="00215372" w:rsidRDefault="00215372" w:rsidP="00215372">
      <w:pPr>
        <w:jc w:val="center"/>
        <w:rPr>
          <w:rFonts w:cs="Arial"/>
          <w:b/>
          <w:bCs/>
        </w:rPr>
      </w:pPr>
      <w:r>
        <w:rPr>
          <w:rFonts w:cs="Arial"/>
          <w:b/>
          <w:bCs/>
        </w:rPr>
        <w:t>Recommendation</w:t>
      </w:r>
      <w:r w:rsidRPr="006B1098">
        <w:rPr>
          <w:rFonts w:cs="Arial"/>
          <w:b/>
          <w:bCs/>
        </w:rPr>
        <w:t xml:space="preserve"> to </w:t>
      </w:r>
      <w:r>
        <w:rPr>
          <w:rFonts w:cs="Arial"/>
          <w:b/>
          <w:bCs/>
        </w:rPr>
        <w:t xml:space="preserve">the Queensland Department of Agriculture and Fisheries on the </w:t>
      </w:r>
      <w:r w:rsidRPr="00215372">
        <w:rPr>
          <w:rFonts w:cs="Arial"/>
          <w:b/>
          <w:bCs/>
        </w:rPr>
        <w:t xml:space="preserve">ecologically sustainable management of the </w:t>
      </w:r>
      <w:r w:rsidRPr="00ED7442">
        <w:rPr>
          <w:rFonts w:cs="Arial"/>
          <w:b/>
          <w:bCs/>
        </w:rPr>
        <w:t>Queensland River and Inshore Beam Trawl Fishery</w:t>
      </w:r>
      <w:r>
        <w:rPr>
          <w:rFonts w:cs="Arial"/>
          <w:b/>
          <w:bCs/>
        </w:rPr>
        <w:t>, February 2019</w:t>
      </w:r>
    </w:p>
    <w:p w14:paraId="3927A52D" w14:textId="77777777" w:rsidR="00215372" w:rsidRPr="00215372" w:rsidRDefault="00215372" w:rsidP="001E44A9">
      <w:pPr>
        <w:numPr>
          <w:ilvl w:val="0"/>
          <w:numId w:val="45"/>
        </w:numPr>
        <w:spacing w:after="0" w:line="240" w:lineRule="auto"/>
        <w:rPr>
          <w:rFonts w:ascii="Times New Roman" w:eastAsia="Times New Roman" w:hAnsi="Times New Roman"/>
          <w:lang w:val="en-US"/>
        </w:rPr>
      </w:pPr>
      <w:r w:rsidRPr="00215372">
        <w:rPr>
          <w:rFonts w:ascii="Times New Roman" w:eastAsia="Times New Roman" w:hAnsi="Times New Roman"/>
          <w:lang w:val="en-US"/>
        </w:rPr>
        <w:t>The Queensland Department of Agriculture and Fisheries progress the development and implementation of an independent data collection and validation program including:</w:t>
      </w:r>
    </w:p>
    <w:p w14:paraId="40F87EB2" w14:textId="38C03191" w:rsidR="00215372" w:rsidRPr="00215372" w:rsidRDefault="001E44A9" w:rsidP="00215372">
      <w:pPr>
        <w:numPr>
          <w:ilvl w:val="0"/>
          <w:numId w:val="44"/>
        </w:numPr>
        <w:spacing w:after="0" w:line="240" w:lineRule="auto"/>
        <w:rPr>
          <w:rFonts w:ascii="Times New Roman" w:eastAsia="Times New Roman" w:hAnsi="Times New Roman"/>
          <w:lang w:val="en-US"/>
        </w:rPr>
      </w:pPr>
      <w:r>
        <w:rPr>
          <w:rFonts w:ascii="Times New Roman" w:eastAsia="Times New Roman" w:hAnsi="Times New Roman"/>
          <w:lang w:val="en-US"/>
        </w:rPr>
        <w:t>a</w:t>
      </w:r>
      <w:r w:rsidR="00215372" w:rsidRPr="00215372">
        <w:rPr>
          <w:rFonts w:ascii="Times New Roman" w:eastAsia="Times New Roman" w:hAnsi="Times New Roman"/>
          <w:lang w:val="en-US"/>
        </w:rPr>
        <w:t>ssess feasibility and complete proof of concept trials for electronic monitoring by December 2019.</w:t>
      </w:r>
    </w:p>
    <w:p w14:paraId="18215A38" w14:textId="45582391" w:rsidR="00215372" w:rsidRPr="00215372" w:rsidRDefault="001E44A9" w:rsidP="00215372">
      <w:pPr>
        <w:numPr>
          <w:ilvl w:val="0"/>
          <w:numId w:val="44"/>
        </w:numPr>
        <w:spacing w:after="0" w:line="240" w:lineRule="auto"/>
        <w:rPr>
          <w:rFonts w:ascii="Times New Roman" w:eastAsia="Times New Roman" w:hAnsi="Times New Roman"/>
          <w:lang w:val="en-US"/>
        </w:rPr>
      </w:pPr>
      <w:r>
        <w:rPr>
          <w:rFonts w:ascii="Times New Roman" w:eastAsia="Times New Roman" w:hAnsi="Times New Roman"/>
          <w:lang w:val="en-US"/>
        </w:rPr>
        <w:t>i</w:t>
      </w:r>
      <w:r w:rsidR="00215372" w:rsidRPr="00215372">
        <w:rPr>
          <w:rFonts w:ascii="Times New Roman" w:eastAsia="Times New Roman" w:hAnsi="Times New Roman"/>
          <w:lang w:val="en-US"/>
        </w:rPr>
        <w:t xml:space="preserve">mplement an independent data collection and validation program in </w:t>
      </w:r>
      <w:r w:rsidR="002746A9" w:rsidRPr="002746A9">
        <w:rPr>
          <w:rFonts w:ascii="Times New Roman" w:eastAsia="Times New Roman" w:hAnsi="Times New Roman"/>
          <w:lang w:val="en-US"/>
        </w:rPr>
        <w:t>Queensland River and Inshore Beam Trawl Fishery</w:t>
      </w:r>
      <w:r w:rsidR="00215372" w:rsidRPr="00215372">
        <w:rPr>
          <w:rFonts w:ascii="Times New Roman" w:eastAsia="Times New Roman" w:hAnsi="Times New Roman"/>
          <w:lang w:val="en-US"/>
        </w:rPr>
        <w:t xml:space="preserve"> from January 2020 (this may include electronic monitoring or alternative interim solutions</w:t>
      </w:r>
      <w:r w:rsidR="002746A9">
        <w:rPr>
          <w:rFonts w:ascii="Times New Roman" w:eastAsia="Times New Roman" w:hAnsi="Times New Roman"/>
          <w:lang w:val="en-US"/>
        </w:rPr>
        <w:t>, and</w:t>
      </w:r>
    </w:p>
    <w:p w14:paraId="528ECADE" w14:textId="751AE627" w:rsidR="00215372" w:rsidRPr="00215372" w:rsidRDefault="001E44A9" w:rsidP="00215372">
      <w:pPr>
        <w:numPr>
          <w:ilvl w:val="0"/>
          <w:numId w:val="44"/>
        </w:numPr>
        <w:spacing w:after="0" w:line="240" w:lineRule="auto"/>
        <w:rPr>
          <w:rFonts w:ascii="Times New Roman" w:eastAsia="Times New Roman" w:hAnsi="Times New Roman"/>
          <w:lang w:val="en-US"/>
        </w:rPr>
      </w:pPr>
      <w:r>
        <w:rPr>
          <w:rFonts w:ascii="Times New Roman" w:eastAsia="Times New Roman" w:hAnsi="Times New Roman"/>
          <w:lang w:val="en-US"/>
        </w:rPr>
        <w:t>e</w:t>
      </w:r>
      <w:r w:rsidR="00215372" w:rsidRPr="00215372">
        <w:rPr>
          <w:rFonts w:ascii="Times New Roman" w:eastAsia="Times New Roman" w:hAnsi="Times New Roman"/>
          <w:lang w:val="en-US"/>
        </w:rPr>
        <w:t>nsure catch composition is sufficiently monitored and understood to ensure that all stocks impacted by the fishery are sustainably managed, not overfished or subject to overfishing.</w:t>
      </w:r>
    </w:p>
    <w:p w14:paraId="651A8996" w14:textId="77777777" w:rsidR="00BC029D" w:rsidRDefault="00BC029D" w:rsidP="00545F4F">
      <w:pPr>
        <w:pStyle w:val="ListNumber"/>
        <w:numPr>
          <w:ilvl w:val="0"/>
          <w:numId w:val="0"/>
        </w:numPr>
        <w:ind w:left="369" w:hanging="369"/>
        <w:rPr>
          <w:highlight w:val="yellow"/>
        </w:rPr>
        <w:sectPr w:rsidR="00BC029D" w:rsidSect="00C325B9">
          <w:headerReference w:type="first" r:id="rId16"/>
          <w:pgSz w:w="11906" w:h="16838"/>
          <w:pgMar w:top="1134" w:right="1418" w:bottom="1134" w:left="1418" w:header="425" w:footer="425" w:gutter="0"/>
          <w:pgNumType w:start="1"/>
          <w:cols w:space="708"/>
          <w:titlePg/>
          <w:docGrid w:linePitch="360"/>
        </w:sectPr>
      </w:pPr>
    </w:p>
    <w:p w14:paraId="0FD184F1" w14:textId="4FE37C0B" w:rsidR="00545F4F" w:rsidRPr="00CB0489" w:rsidRDefault="00545F4F" w:rsidP="00545F4F">
      <w:pPr>
        <w:pStyle w:val="ListNumber"/>
        <w:numPr>
          <w:ilvl w:val="0"/>
          <w:numId w:val="0"/>
        </w:numPr>
        <w:ind w:left="369" w:hanging="369"/>
        <w:rPr>
          <w:highlight w:val="yellow"/>
        </w:rPr>
      </w:pPr>
    </w:p>
    <w:p w14:paraId="0FD184F2" w14:textId="77777777" w:rsidR="00CF5CAE" w:rsidRDefault="00CF5CAE" w:rsidP="00CF5CAE">
      <w:pPr>
        <w:pStyle w:val="ListNumber"/>
        <w:spacing w:after="120"/>
        <w:rPr>
          <w:rFonts w:cs="Arial"/>
          <w:b/>
          <w:bCs/>
        </w:rPr>
        <w:sectPr w:rsidR="00CF5CAE" w:rsidSect="00C325B9">
          <w:headerReference w:type="first" r:id="rId17"/>
          <w:pgSz w:w="11906" w:h="16838"/>
          <w:pgMar w:top="1134" w:right="1418" w:bottom="1134" w:left="1418" w:header="425" w:footer="425" w:gutter="0"/>
          <w:pgNumType w:start="1"/>
          <w:cols w:space="708"/>
          <w:titlePg/>
          <w:docGrid w:linePitch="360"/>
        </w:sectPr>
      </w:pPr>
    </w:p>
    <w:p w14:paraId="0FD184FD" w14:textId="77777777" w:rsidR="00545F4F" w:rsidRPr="002201D7" w:rsidRDefault="00545F4F" w:rsidP="00F46F46">
      <w:pPr>
        <w:spacing w:before="60" w:after="60"/>
        <w:jc w:val="center"/>
        <w:rPr>
          <w:rFonts w:cs="Arial"/>
          <w:b/>
          <w:u w:val="single"/>
        </w:rPr>
      </w:pPr>
      <w:r w:rsidRPr="00642837">
        <w:rPr>
          <w:rFonts w:cs="Arial"/>
          <w:b/>
          <w:u w:val="single"/>
        </w:rPr>
        <w:lastRenderedPageBreak/>
        <w:t xml:space="preserve">Notification </w:t>
      </w:r>
      <w:r w:rsidRPr="00504C08">
        <w:rPr>
          <w:rFonts w:cs="Arial"/>
          <w:b/>
          <w:u w:val="single"/>
        </w:rPr>
        <w:t>of Reviewable Decisions and Rights of Review</w:t>
      </w:r>
      <w:r w:rsidRPr="00504C08">
        <w:rPr>
          <w:rStyle w:val="FootnoteReference"/>
          <w:rFonts w:cs="Arial"/>
          <w:b/>
          <w:u w:val="single"/>
        </w:rPr>
        <w:footnoteReference w:id="1"/>
      </w:r>
    </w:p>
    <w:p w14:paraId="150FB427" w14:textId="77777777" w:rsidR="00F46F46" w:rsidRPr="005D2F53" w:rsidRDefault="00F46F46" w:rsidP="00F46F46">
      <w:pPr>
        <w:spacing w:before="60" w:after="60"/>
        <w:jc w:val="both"/>
        <w:rPr>
          <w:rFonts w:cs="Arial"/>
        </w:rPr>
      </w:pPr>
      <w:r w:rsidRPr="005D2F53">
        <w:rPr>
          <w:rFonts w:cs="Arial"/>
        </w:rPr>
        <w:t xml:space="preserve">There is a right of review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67EE947" w14:textId="77777777" w:rsidR="00F46F46" w:rsidRDefault="00F46F46" w:rsidP="00F46F46">
      <w:pPr>
        <w:spacing w:before="6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DC8099C" w14:textId="77777777" w:rsidR="00F46F46" w:rsidRPr="00112175" w:rsidRDefault="00F46F46" w:rsidP="00F46F46">
      <w:pPr>
        <w:spacing w:before="60" w:after="60"/>
        <w:ind w:left="720"/>
        <w:jc w:val="both"/>
        <w:rPr>
          <w:rFonts w:cs="Arial"/>
        </w:rPr>
      </w:pPr>
      <w:r w:rsidRPr="00112175">
        <w:rPr>
          <w:rFonts w:cs="Arial"/>
        </w:rPr>
        <w:t xml:space="preserve">(a) to issue or refuse a permit; or </w:t>
      </w:r>
    </w:p>
    <w:p w14:paraId="1E255DB8" w14:textId="77777777" w:rsidR="00F46F46" w:rsidRPr="00112175" w:rsidRDefault="00F46F46" w:rsidP="00F46F46">
      <w:pPr>
        <w:spacing w:before="60" w:after="60"/>
        <w:ind w:left="720"/>
        <w:jc w:val="both"/>
        <w:rPr>
          <w:rFonts w:cs="Arial"/>
        </w:rPr>
      </w:pPr>
      <w:r w:rsidRPr="00112175">
        <w:rPr>
          <w:rFonts w:cs="Arial"/>
        </w:rPr>
        <w:t xml:space="preserve">(b) to specify, vary or revoke a condition of a permit; or </w:t>
      </w:r>
    </w:p>
    <w:p w14:paraId="1A893097" w14:textId="77777777" w:rsidR="00F46F46" w:rsidRPr="00112175" w:rsidRDefault="00F46F46" w:rsidP="00F46F46">
      <w:pPr>
        <w:spacing w:before="60" w:after="60"/>
        <w:ind w:left="720"/>
        <w:jc w:val="both"/>
        <w:rPr>
          <w:rFonts w:cs="Arial"/>
        </w:rPr>
      </w:pPr>
      <w:r w:rsidRPr="00112175">
        <w:rPr>
          <w:rFonts w:cs="Arial"/>
        </w:rPr>
        <w:t xml:space="preserve">(c) to impose a further condition of a permit; or </w:t>
      </w:r>
    </w:p>
    <w:p w14:paraId="1C19D50B" w14:textId="77777777" w:rsidR="00F46F46" w:rsidRPr="00112175" w:rsidRDefault="00F46F46" w:rsidP="00F46F46">
      <w:pPr>
        <w:spacing w:before="60" w:after="60"/>
        <w:ind w:left="720"/>
        <w:jc w:val="both"/>
        <w:rPr>
          <w:rFonts w:cs="Arial"/>
        </w:rPr>
      </w:pPr>
      <w:r w:rsidRPr="00112175">
        <w:rPr>
          <w:rFonts w:cs="Arial"/>
        </w:rPr>
        <w:t xml:space="preserve">(d) to transfer or refuse to transfer a permit; or </w:t>
      </w:r>
    </w:p>
    <w:p w14:paraId="260EC5B7" w14:textId="77777777" w:rsidR="00F46F46" w:rsidRPr="00112175" w:rsidRDefault="00F46F46" w:rsidP="00F46F46">
      <w:pPr>
        <w:spacing w:before="60" w:after="60"/>
        <w:ind w:left="720"/>
        <w:jc w:val="both"/>
        <w:rPr>
          <w:rFonts w:cs="Arial"/>
        </w:rPr>
      </w:pPr>
      <w:r w:rsidRPr="00112175">
        <w:rPr>
          <w:rFonts w:cs="Arial"/>
        </w:rPr>
        <w:t xml:space="preserve">(e) to suspend or cancel a permit; or </w:t>
      </w:r>
    </w:p>
    <w:p w14:paraId="1FC3B23B" w14:textId="77777777" w:rsidR="00F46F46" w:rsidRPr="00112175" w:rsidRDefault="00F46F46" w:rsidP="00F46F46">
      <w:pPr>
        <w:spacing w:before="60" w:after="60"/>
        <w:ind w:left="720"/>
        <w:jc w:val="both"/>
        <w:rPr>
          <w:rFonts w:cs="Arial"/>
        </w:rPr>
      </w:pPr>
      <w:r w:rsidRPr="00112175">
        <w:rPr>
          <w:rFonts w:cs="Arial"/>
        </w:rPr>
        <w:t xml:space="preserve">(f) to issue or refuse a certificate under subsection 303CC(5); or </w:t>
      </w:r>
    </w:p>
    <w:p w14:paraId="3199567A" w14:textId="77777777" w:rsidR="00F46F46" w:rsidRPr="00112175" w:rsidRDefault="00F46F46" w:rsidP="00F46F46">
      <w:pPr>
        <w:spacing w:before="60" w:after="60"/>
        <w:ind w:left="720"/>
        <w:jc w:val="both"/>
        <w:rPr>
          <w:rFonts w:cs="Arial"/>
        </w:rPr>
      </w:pPr>
      <w:r w:rsidRPr="00112175">
        <w:rPr>
          <w:rFonts w:cs="Arial"/>
        </w:rPr>
        <w:t xml:space="preserve">(g) of the Secretary under a determination in force under section 303EU; or </w:t>
      </w:r>
    </w:p>
    <w:p w14:paraId="62976660" w14:textId="77777777" w:rsidR="00F46F46" w:rsidRDefault="00F46F46" w:rsidP="00F46F46">
      <w:pPr>
        <w:spacing w:before="60" w:after="60"/>
        <w:ind w:left="720"/>
        <w:jc w:val="both"/>
        <w:rPr>
          <w:rFonts w:cs="Arial"/>
        </w:rPr>
      </w:pPr>
      <w:r w:rsidRPr="00112175">
        <w:rPr>
          <w:rFonts w:cs="Arial"/>
        </w:rPr>
        <w:t>(h) to make or refuse a declaration under section 303FN, 303FO or 303FP; or</w:t>
      </w:r>
    </w:p>
    <w:p w14:paraId="653F6BD5" w14:textId="77777777" w:rsidR="00F46F46" w:rsidRDefault="00F46F46" w:rsidP="00F46F46">
      <w:pPr>
        <w:spacing w:before="60" w:after="60"/>
        <w:ind w:left="720"/>
        <w:jc w:val="both"/>
        <w:rPr>
          <w:rFonts w:cs="Arial"/>
        </w:rPr>
      </w:pPr>
      <w:r w:rsidRPr="00112175">
        <w:rPr>
          <w:rFonts w:cs="Arial"/>
        </w:rPr>
        <w:t>(i) to vary or revoke a declaration under section 303FN, 303FO or 303FP.</w:t>
      </w:r>
    </w:p>
    <w:p w14:paraId="4D18A6FD"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45CB253B" w14:textId="77777777" w:rsidR="00F46F46" w:rsidRDefault="00F46F46" w:rsidP="00F46F46">
      <w:pPr>
        <w:pStyle w:val="ListBullet"/>
        <w:spacing w:before="60"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D6022CD" w14:textId="77777777" w:rsidR="00F46F46" w:rsidRDefault="00F46F46" w:rsidP="00F46F46">
      <w:pPr>
        <w:pStyle w:val="ListBullet"/>
        <w:spacing w:before="60" w:after="6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18"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53C40912"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229CC864"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9" w:history="1">
        <w:r w:rsidRPr="00504C08">
          <w:rPr>
            <w:rStyle w:val="Hyperlink"/>
            <w:rFonts w:cs="Arial"/>
          </w:rPr>
          <w:t>http://www.aat.gov.au/</w:t>
        </w:r>
      </w:hyperlink>
      <w:r>
        <w:rPr>
          <w:rFonts w:cs="Arial"/>
        </w:rPr>
        <w:t xml:space="preserve">. </w:t>
      </w:r>
    </w:p>
    <w:p w14:paraId="73C0576D"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6AEAE85" w14:textId="77777777" w:rsidR="00F46F46" w:rsidRDefault="00F46F46" w:rsidP="00F46F46">
      <w:pPr>
        <w:spacing w:before="60" w:after="60"/>
        <w:rPr>
          <w:rFonts w:cs="Arial"/>
        </w:rPr>
      </w:pPr>
    </w:p>
    <w:p w14:paraId="566A0DD0" w14:textId="77777777" w:rsidR="00F46F46" w:rsidRDefault="00F46F46" w:rsidP="00F46F46">
      <w:pPr>
        <w:spacing w:before="60" w:after="60"/>
        <w:rPr>
          <w:rFonts w:cs="Arial"/>
        </w:rPr>
      </w:pPr>
    </w:p>
    <w:p w14:paraId="34E6EC28" w14:textId="77777777" w:rsidR="00F46F46" w:rsidRDefault="00F46F46" w:rsidP="00F46F46">
      <w:pPr>
        <w:spacing w:before="60" w:after="60"/>
        <w:rPr>
          <w:rFonts w:cs="Arial"/>
        </w:rPr>
      </w:pPr>
      <w:r>
        <w:rPr>
          <w:rFonts w:cs="Arial"/>
        </w:rPr>
        <w:lastRenderedPageBreak/>
        <w:t>T</w:t>
      </w:r>
      <w:r w:rsidRPr="00504C08">
        <w:rPr>
          <w:rFonts w:cs="Arial"/>
        </w:rPr>
        <w:t>he cost of lodging</w:t>
      </w:r>
      <w:r>
        <w:rPr>
          <w:rFonts w:cs="Arial"/>
        </w:rPr>
        <w:t xml:space="preserve"> an application for review is is $920 (as of 1 July 2018) (GST inclusive). You may be eligible to pay a reduced fee of $100.00 if </w:t>
      </w:r>
    </w:p>
    <w:p w14:paraId="19FE823E" w14:textId="77777777" w:rsidR="00F46F46" w:rsidRDefault="00F46F46" w:rsidP="00F46F46">
      <w:pPr>
        <w:pStyle w:val="ListBullet"/>
        <w:spacing w:before="60" w:after="60"/>
      </w:pPr>
      <w:r>
        <w:t>you are receiving legal aid for your application;</w:t>
      </w:r>
    </w:p>
    <w:p w14:paraId="53D7317B"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Default="00F46F46" w:rsidP="00F46F46">
      <w:pPr>
        <w:pStyle w:val="ListBullet"/>
        <w:spacing w:before="60" w:after="60"/>
      </w:pPr>
      <w:r>
        <w:t>you are in prison or lawfully detained in a public institution;</w:t>
      </w:r>
    </w:p>
    <w:p w14:paraId="5C398862" w14:textId="77777777" w:rsidR="00F46F46" w:rsidRDefault="00F46F46" w:rsidP="00F46F46">
      <w:pPr>
        <w:pStyle w:val="ListBullet"/>
        <w:spacing w:before="60" w:after="60"/>
      </w:pPr>
      <w:r>
        <w:t xml:space="preserve">you are under 18 years of age; or </w:t>
      </w:r>
    </w:p>
    <w:p w14:paraId="263211F6" w14:textId="77777777" w:rsidR="00F46F46" w:rsidRDefault="00F46F46" w:rsidP="00F46F46">
      <w:pPr>
        <w:pStyle w:val="ListBullet"/>
        <w:spacing w:before="60" w:after="60"/>
      </w:pPr>
      <w:r>
        <w:t xml:space="preserve">you are receiving youth allowance, Austudy or ABSTUDY. </w:t>
      </w:r>
    </w:p>
    <w:p w14:paraId="69E7E10F"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20"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FB1DC5B"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Default="00F46F46" w:rsidP="00F46F46">
      <w:pPr>
        <w:spacing w:before="60" w:after="60"/>
        <w:rPr>
          <w:rFonts w:cs="Arial"/>
          <w:b/>
        </w:rPr>
      </w:pPr>
      <w:r w:rsidRPr="00504C08">
        <w:rPr>
          <w:rFonts w:cs="Arial"/>
          <w:b/>
        </w:rPr>
        <w:t>Contact Details</w:t>
      </w:r>
    </w:p>
    <w:p w14:paraId="1B27F032"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6367B57"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532695E4"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A512B24"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21"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2" w:history="1">
        <w:r w:rsidRPr="00991C46">
          <w:rPr>
            <w:rStyle w:val="Hyperlink"/>
            <w:rFonts w:cs="Arial"/>
          </w:rPr>
          <w:t>http://www.aat.gov.au</w:t>
        </w:r>
      </w:hyperlink>
      <w:r>
        <w:rPr>
          <w:rFonts w:cs="Arial"/>
        </w:rPr>
        <w:t xml:space="preserve"> </w:t>
      </w:r>
    </w:p>
    <w:p w14:paraId="66F0B95A" w14:textId="77777777" w:rsidR="00F46F46" w:rsidRDefault="00F46F46" w:rsidP="00F46F46">
      <w:pPr>
        <w:spacing w:before="60" w:after="60"/>
        <w:rPr>
          <w:rFonts w:cs="Arial"/>
          <w:b/>
        </w:rPr>
      </w:pPr>
      <w:r w:rsidRPr="00504C08">
        <w:rPr>
          <w:rFonts w:cs="Arial"/>
          <w:b/>
        </w:rPr>
        <w:t>Freedom of Information Request</w:t>
      </w:r>
    </w:p>
    <w:p w14:paraId="3C039128"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3"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4"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F46F46">
      <w:pPr>
        <w:spacing w:before="60" w:after="60"/>
      </w:pPr>
    </w:p>
    <w:sectPr w:rsidR="0050646D" w:rsidRPr="00CF5CAE" w:rsidSect="00C325B9">
      <w:headerReference w:type="first" r:id="rId25"/>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3D461" w14:textId="77777777" w:rsidR="00905B3A" w:rsidRDefault="00905B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72D3" w14:textId="77777777" w:rsidR="00905B3A" w:rsidRDefault="00905B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26B19" w14:textId="77777777" w:rsidR="00905B3A" w:rsidRDefault="00905B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2B193" w14:textId="77777777" w:rsidR="00905B3A" w:rsidRDefault="00905B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F8FD0" w14:textId="77777777" w:rsidR="00905B3A" w:rsidRDefault="00905B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3" name="Picture 3"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5" w14:textId="494569C7" w:rsidR="00F8686F" w:rsidRPr="00E1201E" w:rsidRDefault="00F8686F" w:rsidP="00E1201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283CD" w14:textId="10D6535C" w:rsidR="00E1201E" w:rsidRPr="00E1201E" w:rsidRDefault="00E1201E" w:rsidP="00E1201E">
    <w:pPr>
      <w:pStyle w:val="Header"/>
      <w:jc w:val="right"/>
    </w:pPr>
    <w:r>
      <w:t>Attachment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98646" w14:textId="5640D098" w:rsidR="00BC029D" w:rsidRPr="00BC029D" w:rsidRDefault="00BC029D" w:rsidP="00BC029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237207E4" w:rsidR="00F8686F" w:rsidRDefault="00832F0F" w:rsidP="00C6319E">
    <w:pPr>
      <w:pStyle w:val="Header"/>
    </w:pPr>
    <w:r>
      <w:rPr>
        <w:noProof/>
        <w:lang w:eastAsia="en-AU"/>
      </w:rPr>
      <w:drawing>
        <wp:inline distT="0" distB="0" distL="0" distR="0" wp14:anchorId="3D2483AB" wp14:editId="4014BED6">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B824288"/>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18B339D7"/>
    <w:multiLevelType w:val="hybridMultilevel"/>
    <w:tmpl w:val="53D22E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6" w15:restartNumberingAfterBreak="0">
    <w:nsid w:val="1F745BC2"/>
    <w:multiLevelType w:val="multilevel"/>
    <w:tmpl w:val="E5E89F92"/>
    <w:numStyleLink w:val="BulletList"/>
  </w:abstractNum>
  <w:abstractNum w:abstractNumId="7" w15:restartNumberingAfterBreak="0">
    <w:nsid w:val="217D68C3"/>
    <w:multiLevelType w:val="hybridMultilevel"/>
    <w:tmpl w:val="839C7EA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A832D6"/>
    <w:multiLevelType w:val="hybridMultilevel"/>
    <w:tmpl w:val="0212D5B6"/>
    <w:lvl w:ilvl="0" w:tplc="0C090019">
      <w:start w:val="1"/>
      <w:numFmt w:val="lowerLetter"/>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D5E7E45"/>
    <w:multiLevelType w:val="hybridMultilevel"/>
    <w:tmpl w:val="C6DEAD8A"/>
    <w:lvl w:ilvl="0" w:tplc="0C090017">
      <w:start w:val="1"/>
      <w:numFmt w:val="lowerLetter"/>
      <w:lvlText w:val="%1)"/>
      <w:lvlJc w:val="left"/>
      <w:pPr>
        <w:tabs>
          <w:tab w:val="num" w:pos="720"/>
        </w:tabs>
        <w:ind w:left="720" w:hanging="360"/>
      </w:pPr>
    </w:lvl>
    <w:lvl w:ilvl="1" w:tplc="07E8D288">
      <w:start w:val="1"/>
      <w:numFmt w:val="lowerLetter"/>
      <w:lvlText w:val="%2)"/>
      <w:lvlJc w:val="left"/>
      <w:pPr>
        <w:tabs>
          <w:tab w:val="num" w:pos="1800"/>
        </w:tabs>
        <w:ind w:left="1800" w:hanging="360"/>
      </w:pPr>
      <w:rPr>
        <w:rFonts w:ascii="Times New Roman" w:hAnsi="Times New Roman" w:hint="default"/>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3"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4"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5"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CA17914"/>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
  </w:num>
  <w:num w:numId="3">
    <w:abstractNumId w:val="22"/>
  </w:num>
  <w:num w:numId="4">
    <w:abstractNumId w:val="19"/>
  </w:num>
  <w:num w:numId="5">
    <w:abstractNumId w:val="10"/>
  </w:num>
  <w:num w:numId="6">
    <w:abstractNumId w:val="9"/>
  </w:num>
  <w:num w:numId="7">
    <w:abstractNumId w:val="17"/>
  </w:num>
  <w:num w:numId="8">
    <w:abstractNumId w:val="6"/>
  </w:num>
  <w:num w:numId="9">
    <w:abstractNumId w:val="5"/>
  </w:num>
  <w:num w:numId="10">
    <w:abstractNumId w:val="2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14"/>
  </w:num>
  <w:num w:numId="18">
    <w:abstractNumId w:val="16"/>
  </w:num>
  <w:num w:numId="19">
    <w:abstractNumId w:val="25"/>
  </w:num>
  <w:num w:numId="20">
    <w:abstractNumId w:val="15"/>
  </w:num>
  <w:num w:numId="21">
    <w:abstractNumId w:val="13"/>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num>
  <w:num w:numId="29">
    <w:abstractNumId w:val="9"/>
  </w:num>
  <w:num w:numId="30">
    <w:abstractNumId w:val="9"/>
  </w:num>
  <w:num w:numId="31">
    <w:abstractNumId w:val="6"/>
  </w:num>
  <w:num w:numId="32">
    <w:abstractNumId w:val="6"/>
  </w:num>
  <w:num w:numId="33">
    <w:abstractNumId w:val="6"/>
  </w:num>
  <w:num w:numId="34">
    <w:abstractNumId w:val="6"/>
  </w:num>
  <w:num w:numId="35">
    <w:abstractNumId w:val="4"/>
  </w:num>
  <w:num w:numId="36">
    <w:abstractNumId w:val="0"/>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
  </w:num>
  <w:num w:numId="42">
    <w:abstractNumId w:val="7"/>
  </w:num>
  <w:num w:numId="43">
    <w:abstractNumId w:val="11"/>
  </w:num>
  <w:num w:numId="44">
    <w:abstractNumId w:val="21"/>
  </w:num>
  <w:num w:numId="45">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E44A9"/>
    <w:rsid w:val="001F4075"/>
    <w:rsid w:val="001F5C95"/>
    <w:rsid w:val="00202C90"/>
    <w:rsid w:val="002105CA"/>
    <w:rsid w:val="00212E75"/>
    <w:rsid w:val="00213DE8"/>
    <w:rsid w:val="00214B4E"/>
    <w:rsid w:val="00215372"/>
    <w:rsid w:val="00216118"/>
    <w:rsid w:val="002209AB"/>
    <w:rsid w:val="00220CFF"/>
    <w:rsid w:val="00224D4E"/>
    <w:rsid w:val="002251E3"/>
    <w:rsid w:val="00227A95"/>
    <w:rsid w:val="00227FEA"/>
    <w:rsid w:val="00235467"/>
    <w:rsid w:val="002473FC"/>
    <w:rsid w:val="00250919"/>
    <w:rsid w:val="00252E3C"/>
    <w:rsid w:val="00261931"/>
    <w:rsid w:val="00261EFE"/>
    <w:rsid w:val="00262198"/>
    <w:rsid w:val="00267CD5"/>
    <w:rsid w:val="002746A9"/>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44B1"/>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97E41"/>
    <w:rsid w:val="007A2573"/>
    <w:rsid w:val="007A570A"/>
    <w:rsid w:val="007A6A1A"/>
    <w:rsid w:val="007B106C"/>
    <w:rsid w:val="007B1A4E"/>
    <w:rsid w:val="007B27F6"/>
    <w:rsid w:val="007B3617"/>
    <w:rsid w:val="007B3D05"/>
    <w:rsid w:val="007B5B2F"/>
    <w:rsid w:val="007C093A"/>
    <w:rsid w:val="007C0C81"/>
    <w:rsid w:val="007C114B"/>
    <w:rsid w:val="007C1328"/>
    <w:rsid w:val="007D14B4"/>
    <w:rsid w:val="007D2191"/>
    <w:rsid w:val="007D2FC3"/>
    <w:rsid w:val="007D4362"/>
    <w:rsid w:val="007D4CEC"/>
    <w:rsid w:val="007D5962"/>
    <w:rsid w:val="007E1C5F"/>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757F7"/>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05B3A"/>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56C8"/>
    <w:rsid w:val="00AD58F2"/>
    <w:rsid w:val="00AD5BA0"/>
    <w:rsid w:val="00AD5E71"/>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4E4A"/>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29D"/>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489C"/>
    <w:rsid w:val="00E0596E"/>
    <w:rsid w:val="00E06F66"/>
    <w:rsid w:val="00E1201E"/>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09A"/>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FD184CA"/>
  <w15:docId w15:val="{DA7CFE58-E298-483A-9607-675BD32E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aat.gov.a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generalreviews@aat.gov.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ag.gov.au/LegalSystem/Legalaidprogrammes/Commonwealthlegalfinancialassistance/Documents/LegalFinancialAssistanceInformationShee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foi@environment.gov.au"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environment.gov.au/foi/index.html" TargetMode="External"/><Relationship Id="rId10" Type="http://schemas.openxmlformats.org/officeDocument/2006/relationships/header" Target="header2.xml"/><Relationship Id="rId19" Type="http://schemas.openxmlformats.org/officeDocument/2006/relationships/hyperlink" Target="http://www.aa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aat.gov.au"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2EAF59-16FC-4728-B241-008189368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99BDB3ED.dotm</Template>
  <TotalTime>0</TotalTime>
  <Pages>6</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Letter to Bernadette Ditchfield - February 2019</vt:lpstr>
    </vt:vector>
  </TitlesOfParts>
  <Company/>
  <LinksUpToDate>false</LinksUpToDate>
  <CharactersWithSpaces>10233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Bernadette Ditchfield - February 2019</dc:title>
  <dc:creator>Department of the Environment and Energy</dc:creator>
  <cp:lastModifiedBy>Nguyen, Lien</cp:lastModifiedBy>
  <cp:revision>2</cp:revision>
  <dcterms:created xsi:type="dcterms:W3CDTF">2019-02-27T04:37:00Z</dcterms:created>
  <dcterms:modified xsi:type="dcterms:W3CDTF">2019-02-27T04:37:00Z</dcterms:modified>
</cp:coreProperties>
</file>