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596BC" w14:textId="7E38370F" w:rsidR="00E321E1" w:rsidRDefault="00CB45F7" w:rsidP="0028447B">
      <w:pPr>
        <w:spacing w:after="120"/>
        <w:jc w:val="center"/>
        <w:rPr>
          <w:snapToGrid w:val="0"/>
        </w:rPr>
      </w:pPr>
      <w:r>
        <w:rPr>
          <w:noProof/>
          <w:lang w:val="en-AU" w:eastAsia="en-AU"/>
        </w:rPr>
        <w:drawing>
          <wp:inline distT="0" distB="0" distL="0" distR="0" wp14:anchorId="375596E7" wp14:editId="694E5C4F">
            <wp:extent cx="1071245" cy="9010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1245" cy="901065"/>
                    </a:xfrm>
                    <a:prstGeom prst="rect">
                      <a:avLst/>
                    </a:prstGeom>
                    <a:noFill/>
                    <a:ln>
                      <a:noFill/>
                    </a:ln>
                  </pic:spPr>
                </pic:pic>
              </a:graphicData>
            </a:graphic>
          </wp:inline>
        </w:drawing>
      </w:r>
      <w:bookmarkStart w:id="0" w:name="_GoBack"/>
      <w:bookmarkEnd w:id="0"/>
    </w:p>
    <w:p w14:paraId="375596BD" w14:textId="77777777" w:rsidR="00E321E1" w:rsidRDefault="00E321E1" w:rsidP="0028447B">
      <w:pPr>
        <w:jc w:val="center"/>
        <w:rPr>
          <w:b/>
          <w:snapToGrid w:val="0"/>
        </w:rPr>
      </w:pPr>
      <w:r>
        <w:rPr>
          <w:b/>
          <w:snapToGrid w:val="0"/>
        </w:rPr>
        <w:t>COMMONWEALTH OF AUSTRALIA</w:t>
      </w:r>
    </w:p>
    <w:p w14:paraId="375596BE" w14:textId="77777777" w:rsidR="00E321E1" w:rsidRDefault="00E321E1" w:rsidP="0028447B">
      <w:pPr>
        <w:jc w:val="center"/>
        <w:rPr>
          <w:snapToGrid w:val="0"/>
        </w:rPr>
      </w:pPr>
    </w:p>
    <w:p w14:paraId="375596C0" w14:textId="03839030" w:rsidR="00E321E1" w:rsidRDefault="00E321E1" w:rsidP="00F86392">
      <w:pPr>
        <w:pStyle w:val="Heading1"/>
        <w:spacing w:after="120"/>
        <w:jc w:val="center"/>
        <w:rPr>
          <w:b/>
          <w:snapToGrid w:val="0"/>
        </w:rPr>
      </w:pPr>
      <w:r>
        <w:rPr>
          <w:i/>
          <w:iCs/>
        </w:rPr>
        <w:t>Environment Protection and Biodiversity Conservation Act 1999</w:t>
      </w:r>
    </w:p>
    <w:p w14:paraId="375596C1" w14:textId="77777777" w:rsidR="00E321E1" w:rsidRPr="00330C65" w:rsidRDefault="00FB1480" w:rsidP="00A1729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14:paraId="375596C2" w14:textId="77777777" w:rsidR="00E321E1" w:rsidRDefault="00FB1480" w:rsidP="00F86392">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14:paraId="375596C3" w14:textId="2495416D" w:rsidR="00E321E1" w:rsidRPr="00330C65" w:rsidRDefault="00C34BCF" w:rsidP="00F86392">
      <w:pPr>
        <w:spacing w:after="120"/>
        <w:jc w:val="center"/>
        <w:rPr>
          <w:snapToGrid w:val="0"/>
          <w:sz w:val="28"/>
        </w:rPr>
      </w:pPr>
      <w:r>
        <w:rPr>
          <w:b/>
          <w:snapToGrid w:val="0"/>
          <w:szCs w:val="22"/>
        </w:rPr>
        <w:t xml:space="preserve">South Australian Marine Scalefish Fishery, </w:t>
      </w:r>
      <w:r w:rsidR="002A12F2">
        <w:rPr>
          <w:b/>
          <w:snapToGrid w:val="0"/>
          <w:szCs w:val="22"/>
        </w:rPr>
        <w:t>December</w:t>
      </w:r>
      <w:r>
        <w:rPr>
          <w:b/>
          <w:snapToGrid w:val="0"/>
          <w:szCs w:val="22"/>
        </w:rPr>
        <w:t xml:space="preserve"> 2018</w:t>
      </w:r>
    </w:p>
    <w:p w14:paraId="375596C5" w14:textId="32E0BB0E" w:rsidR="00B134B6" w:rsidRDefault="00FB1480" w:rsidP="00457777">
      <w:pPr>
        <w:spacing w:before="120" w:after="120"/>
        <w:rPr>
          <w:szCs w:val="22"/>
        </w:rPr>
      </w:pPr>
      <w:r w:rsidRPr="00894B4E">
        <w:rPr>
          <w:szCs w:val="22"/>
        </w:rPr>
        <w:t xml:space="preserve">I, </w:t>
      </w:r>
      <w:r w:rsidR="005F34BD" w:rsidRPr="00894B4E">
        <w:rPr>
          <w:szCs w:val="22"/>
        </w:rPr>
        <w:t>PAUL MURPHY</w:t>
      </w:r>
      <w:r w:rsidRPr="00894B4E">
        <w:rPr>
          <w:color w:val="000000"/>
          <w:szCs w:val="22"/>
        </w:rPr>
        <w:t xml:space="preserve">, </w:t>
      </w:r>
      <w:r w:rsidRPr="00894B4E">
        <w:rPr>
          <w:snapToGrid w:val="0"/>
          <w:color w:val="000000"/>
          <w:szCs w:val="22"/>
        </w:rPr>
        <w:t>Assistant</w:t>
      </w:r>
      <w:r w:rsidR="005F34BD" w:rsidRPr="00894B4E">
        <w:rPr>
          <w:snapToGrid w:val="0"/>
          <w:szCs w:val="22"/>
        </w:rPr>
        <w:t xml:space="preserve"> Secretary, Wildlife Trade</w:t>
      </w:r>
      <w:r w:rsidRPr="00894B4E">
        <w:rPr>
          <w:snapToGrid w:val="0"/>
          <w:szCs w:val="22"/>
        </w:rPr>
        <w:t xml:space="preserve"> </w:t>
      </w:r>
      <w:r w:rsidR="007A3126" w:rsidRPr="00894B4E">
        <w:rPr>
          <w:snapToGrid w:val="0"/>
          <w:szCs w:val="22"/>
        </w:rPr>
        <w:t>and Biosecurity</w:t>
      </w:r>
      <w:r w:rsidRPr="00894B4E">
        <w:rPr>
          <w:snapToGrid w:val="0"/>
          <w:szCs w:val="22"/>
        </w:rPr>
        <w:t xml:space="preserve"> Branch</w:t>
      </w:r>
      <w:r w:rsidRPr="00894B4E">
        <w:rPr>
          <w:szCs w:val="22"/>
        </w:rPr>
        <w:t>, as Delegate of the</w:t>
      </w:r>
      <w:r w:rsidR="00A6198D" w:rsidRPr="00894B4E">
        <w:rPr>
          <w:szCs w:val="22"/>
        </w:rPr>
        <w:t xml:space="preserve"> </w:t>
      </w:r>
      <w:r w:rsidR="00A6198D" w:rsidRPr="001E5BCF">
        <w:rPr>
          <w:szCs w:val="22"/>
        </w:rPr>
        <w:t>Minister for the</w:t>
      </w:r>
      <w:r w:rsidRPr="001E5BCF">
        <w:rPr>
          <w:szCs w:val="22"/>
        </w:rPr>
        <w:t xml:space="preserve"> Env</w:t>
      </w:r>
      <w:r w:rsidR="00442816" w:rsidRPr="001E5BCF">
        <w:rPr>
          <w:szCs w:val="22"/>
        </w:rPr>
        <w:t>ironment</w:t>
      </w:r>
      <w:r w:rsidRPr="00894B4E">
        <w:rPr>
          <w:szCs w:val="22"/>
        </w:rPr>
        <w:t>:</w:t>
      </w:r>
    </w:p>
    <w:p w14:paraId="375596C6" w14:textId="7AA6D686" w:rsidR="00B134B6" w:rsidRPr="00F66C2E" w:rsidRDefault="00C77716" w:rsidP="00CC3CD2">
      <w:pPr>
        <w:pStyle w:val="ListNumber"/>
      </w:pPr>
      <w:r w:rsidRPr="00F66C2E">
        <w:t xml:space="preserve">revoke </w:t>
      </w:r>
      <w:r w:rsidR="00FB1480" w:rsidRPr="00F66C2E">
        <w:t>the accre</w:t>
      </w:r>
      <w:r w:rsidR="005E68D9" w:rsidRPr="00F66C2E">
        <w:t>ditation of the </w:t>
      </w:r>
      <w:r w:rsidR="00FB1480" w:rsidRPr="00F66C2E">
        <w:t xml:space="preserve">management regime for the </w:t>
      </w:r>
      <w:r w:rsidR="00894B4E" w:rsidRPr="00F66C2E">
        <w:t>South Australian Marine Scalefish Fishery</w:t>
      </w:r>
      <w:r w:rsidR="00072D53">
        <w:t>,</w:t>
      </w:r>
      <w:r w:rsidR="00FB1480" w:rsidRPr="00F66C2E">
        <w:t xml:space="preserve"> dated </w:t>
      </w:r>
      <w:r w:rsidR="00C34BCF" w:rsidRPr="00F66C2E">
        <w:t>22</w:t>
      </w:r>
      <w:r w:rsidR="00D70711" w:rsidRPr="00F66C2E">
        <w:t> </w:t>
      </w:r>
      <w:r w:rsidR="00C34BCF" w:rsidRPr="00F66C2E">
        <w:t>July </w:t>
      </w:r>
      <w:r w:rsidR="00894B4E" w:rsidRPr="00F66C2E">
        <w:t>201</w:t>
      </w:r>
      <w:r w:rsidR="00C34BCF" w:rsidRPr="00F66C2E">
        <w:t>6</w:t>
      </w:r>
      <w:r w:rsidR="00C4202F" w:rsidRPr="00F66C2E">
        <w:rPr>
          <w:rStyle w:val="Emphasis"/>
          <w:i w:val="0"/>
          <w:iCs w:val="0"/>
        </w:rPr>
        <w:t>,</w:t>
      </w:r>
      <w:r w:rsidR="00FB1480" w:rsidRPr="00F66C2E">
        <w:t xml:space="preserve"> and</w:t>
      </w:r>
    </w:p>
    <w:p w14:paraId="375596C8" w14:textId="77777777" w:rsidR="00E321E1" w:rsidRDefault="00FB1480" w:rsidP="00CC3CD2">
      <w:pPr>
        <w:pStyle w:val="ListNumber"/>
        <w:rPr>
          <w:snapToGrid w:val="0"/>
        </w:rPr>
      </w:pPr>
      <w:r w:rsidRPr="007C176F">
        <w:rPr>
          <w:snapToGrid w:val="0"/>
        </w:rPr>
        <w:t>being satisfied that:</w:t>
      </w:r>
    </w:p>
    <w:p w14:paraId="375596C9" w14:textId="56EAECA4" w:rsidR="00F755FB" w:rsidRPr="00F66C2E" w:rsidRDefault="00FB1480" w:rsidP="00457777">
      <w:pPr>
        <w:pStyle w:val="ListNumber2"/>
        <w:spacing w:after="240"/>
      </w:pPr>
      <w:r w:rsidRPr="00F66C2E">
        <w:t xml:space="preserve">the </w:t>
      </w:r>
      <w:r w:rsidR="00D41AE1" w:rsidRPr="00F66C2E">
        <w:t>m</w:t>
      </w:r>
      <w:r w:rsidR="00894B4E" w:rsidRPr="00F66C2E">
        <w:t xml:space="preserve">anagement </w:t>
      </w:r>
      <w:r w:rsidR="00D41AE1" w:rsidRPr="00F66C2E">
        <w:t>p</w:t>
      </w:r>
      <w:r w:rsidR="00894B4E" w:rsidRPr="00F66C2E">
        <w:t xml:space="preserve">lan </w:t>
      </w:r>
      <w:r w:rsidRPr="00F66C2E">
        <w:t xml:space="preserve">for the </w:t>
      </w:r>
      <w:r w:rsidR="00894B4E" w:rsidRPr="00F66C2E">
        <w:t>South Australian Marine Scalefish Fishery</w:t>
      </w:r>
      <w:r w:rsidRPr="00F66C2E">
        <w:t xml:space="preserve"> in force under the </w:t>
      </w:r>
      <w:r w:rsidR="009F0448" w:rsidRPr="002A12F2">
        <w:rPr>
          <w:i/>
        </w:rPr>
        <w:t>Fisheries</w:t>
      </w:r>
      <w:r w:rsidR="00721D85" w:rsidRPr="002A12F2">
        <w:rPr>
          <w:i/>
        </w:rPr>
        <w:t xml:space="preserve"> </w:t>
      </w:r>
      <w:r w:rsidR="00894B4E" w:rsidRPr="002A12F2">
        <w:rPr>
          <w:i/>
        </w:rPr>
        <w:t xml:space="preserve">Management </w:t>
      </w:r>
      <w:r w:rsidR="009F0448" w:rsidRPr="002A12F2">
        <w:rPr>
          <w:i/>
        </w:rPr>
        <w:t>Act </w:t>
      </w:r>
      <w:r w:rsidR="00894B4E" w:rsidRPr="002A12F2">
        <w:rPr>
          <w:i/>
        </w:rPr>
        <w:t>2007</w:t>
      </w:r>
      <w:r w:rsidRPr="00F66C2E">
        <w:t xml:space="preserve"> </w:t>
      </w:r>
      <w:r w:rsidR="00C34BCF" w:rsidRPr="00F66C2E">
        <w:t>(SA)</w:t>
      </w:r>
      <w:r w:rsidR="00721D85">
        <w:t>,</w:t>
      </w:r>
      <w:r w:rsidRPr="00F66C2E">
        <w:t xml:space="preserve"> the </w:t>
      </w:r>
      <w:r w:rsidR="00D6362E" w:rsidRPr="002A12F2">
        <w:rPr>
          <w:i/>
        </w:rPr>
        <w:t>Fisheries</w:t>
      </w:r>
      <w:r w:rsidR="00894B4E" w:rsidRPr="002A12F2">
        <w:rPr>
          <w:i/>
        </w:rPr>
        <w:t xml:space="preserve"> Management (Marine</w:t>
      </w:r>
      <w:r w:rsidR="008D2ED5">
        <w:rPr>
          <w:i/>
        </w:rPr>
        <w:t> </w:t>
      </w:r>
      <w:r w:rsidR="00894B4E" w:rsidRPr="002A12F2">
        <w:rPr>
          <w:i/>
        </w:rPr>
        <w:t xml:space="preserve">Scalefish Fisheries) </w:t>
      </w:r>
      <w:r w:rsidRPr="002A12F2">
        <w:rPr>
          <w:i/>
        </w:rPr>
        <w:t>Regulatio</w:t>
      </w:r>
      <w:r w:rsidR="009F0448" w:rsidRPr="002A12F2">
        <w:rPr>
          <w:i/>
        </w:rPr>
        <w:t>n</w:t>
      </w:r>
      <w:r w:rsidR="00894B4E" w:rsidRPr="002A12F2">
        <w:rPr>
          <w:i/>
        </w:rPr>
        <w:t xml:space="preserve">s </w:t>
      </w:r>
      <w:r w:rsidR="00C34BCF" w:rsidRPr="002A12F2">
        <w:rPr>
          <w:i/>
        </w:rPr>
        <w:t>2017</w:t>
      </w:r>
      <w:r w:rsidR="00C34BCF" w:rsidRPr="00F66C2E">
        <w:t xml:space="preserve"> (SA),</w:t>
      </w:r>
      <w:r w:rsidR="00894B4E" w:rsidRPr="00F66C2E">
        <w:t xml:space="preserve"> and the </w:t>
      </w:r>
      <w:r w:rsidR="00894B4E" w:rsidRPr="002A12F2">
        <w:rPr>
          <w:i/>
        </w:rPr>
        <w:t xml:space="preserve">Fisheries Management (General) Regulations </w:t>
      </w:r>
      <w:r w:rsidR="00C34BCF" w:rsidRPr="002A12F2">
        <w:rPr>
          <w:i/>
        </w:rPr>
        <w:t>2017</w:t>
      </w:r>
      <w:r w:rsidR="00C34BCF" w:rsidRPr="00F66C2E">
        <w:t xml:space="preserve"> (SA)</w:t>
      </w:r>
      <w:r w:rsidRPr="00F66C2E">
        <w:t>,</w:t>
      </w:r>
      <w:r w:rsidRPr="00F66C2E">
        <w:rPr>
          <w:rStyle w:val="Emphasis"/>
          <w:i w:val="0"/>
          <w:iCs w:val="0"/>
        </w:rPr>
        <w:t xml:space="preserve"> r</w:t>
      </w:r>
      <w:r w:rsidRPr="00F66C2E">
        <w:t>equires persons engaged in fishing under the management regime to take all reasonable steps to ensure that members of listed threatened species, listed migratory species, cetaceans and listed marine species are not killed or inj</w:t>
      </w:r>
      <w:r w:rsidR="00C4202F" w:rsidRPr="00F66C2E">
        <w:t>ured as a result of the fishing,</w:t>
      </w:r>
      <w:r w:rsidRPr="00F66C2E">
        <w:t xml:space="preserve"> and</w:t>
      </w:r>
    </w:p>
    <w:p w14:paraId="375596CA" w14:textId="77777777" w:rsidR="00E321E1" w:rsidRPr="00330C65" w:rsidRDefault="00FB1480" w:rsidP="00CC3CD2">
      <w:pPr>
        <w:pStyle w:val="ListNumber2"/>
        <w:rPr>
          <w:snapToGrid w:val="0"/>
        </w:rPr>
      </w:pPr>
      <w:r w:rsidRPr="00FB1480">
        <w:t>the fishery to which the management regime relates does not, or is not likely to, adversely affect:</w:t>
      </w:r>
    </w:p>
    <w:p w14:paraId="375596CB" w14:textId="77777777" w:rsidR="00E321E1" w:rsidRPr="00F66C2E" w:rsidRDefault="00FB1480" w:rsidP="00CC3CD2">
      <w:pPr>
        <w:pStyle w:val="ListNumber3"/>
      </w:pPr>
      <w:r w:rsidRPr="00F66C2E">
        <w:t>the survival or recovery in nature of any listed threatened species</w:t>
      </w:r>
      <w:r w:rsidR="00C4202F" w:rsidRPr="00F66C2E">
        <w:t>,</w:t>
      </w:r>
      <w:r w:rsidRPr="00F66C2E">
        <w:t xml:space="preserve"> or </w:t>
      </w:r>
    </w:p>
    <w:p w14:paraId="14DC6096" w14:textId="4037B224" w:rsidR="00C34BCF" w:rsidRPr="00072D53" w:rsidRDefault="00FB1480" w:rsidP="00457777">
      <w:pPr>
        <w:pStyle w:val="ListNumber3"/>
        <w:spacing w:after="240"/>
      </w:pPr>
      <w:r w:rsidRPr="004F6E89">
        <w:t>the conservation status of a listed migratory species, cetacean, or listed marine species or a population of that species,</w:t>
      </w:r>
    </w:p>
    <w:p w14:paraId="4F58F092" w14:textId="77777777" w:rsidR="00457777" w:rsidRDefault="00FB1480" w:rsidP="004119B1">
      <w:pPr>
        <w:spacing w:before="120" w:after="100" w:afterAutospacing="1"/>
        <w:ind w:left="426"/>
        <w:rPr>
          <w:snapToGrid w:val="0"/>
          <w:szCs w:val="22"/>
        </w:rPr>
      </w:pPr>
      <w:r w:rsidRPr="00FB1480">
        <w:rPr>
          <w:szCs w:val="22"/>
        </w:rPr>
        <w:t xml:space="preserve">accredit the </w:t>
      </w:r>
      <w:r w:rsidR="00D41AE1">
        <w:rPr>
          <w:szCs w:val="22"/>
        </w:rPr>
        <w:t>management plan</w:t>
      </w:r>
      <w:r w:rsidRPr="009F0448">
        <w:rPr>
          <w:szCs w:val="22"/>
        </w:rPr>
        <w:t xml:space="preserve"> </w:t>
      </w:r>
      <w:r w:rsidRPr="009F0448">
        <w:rPr>
          <w:snapToGrid w:val="0"/>
          <w:szCs w:val="22"/>
        </w:rPr>
        <w:t xml:space="preserve">for the </w:t>
      </w:r>
      <w:r w:rsidR="00D41AE1" w:rsidRPr="00D41AE1">
        <w:rPr>
          <w:rFonts w:cs="Arial"/>
        </w:rPr>
        <w:t>South Australian Marine Scalefish Fishery</w:t>
      </w:r>
      <w:r w:rsidR="00D41AE1" w:rsidRPr="00D41AE1">
        <w:rPr>
          <w:szCs w:val="22"/>
        </w:rPr>
        <w:t xml:space="preserve"> </w:t>
      </w:r>
      <w:r w:rsidRPr="00FB1480">
        <w:rPr>
          <w:szCs w:val="22"/>
        </w:rPr>
        <w:t xml:space="preserve">in force under the </w:t>
      </w:r>
      <w:r w:rsidR="00C34BCF" w:rsidRPr="00D41AE1">
        <w:rPr>
          <w:i/>
          <w:iCs/>
        </w:rPr>
        <w:t>Fisheries</w:t>
      </w:r>
      <w:r w:rsidR="00721D85">
        <w:rPr>
          <w:i/>
          <w:iCs/>
        </w:rPr>
        <w:t xml:space="preserve"> </w:t>
      </w:r>
      <w:r w:rsidR="00C34BCF" w:rsidRPr="00D41AE1">
        <w:rPr>
          <w:i/>
          <w:iCs/>
        </w:rPr>
        <w:t>Management Act 2007</w:t>
      </w:r>
      <w:r w:rsidR="00C34BCF" w:rsidRPr="00D41AE1">
        <w:rPr>
          <w:szCs w:val="22"/>
        </w:rPr>
        <w:t xml:space="preserve"> </w:t>
      </w:r>
      <w:r w:rsidR="00C34BCF">
        <w:rPr>
          <w:szCs w:val="22"/>
        </w:rPr>
        <w:t>(SA)</w:t>
      </w:r>
      <w:r w:rsidR="00721D85">
        <w:rPr>
          <w:szCs w:val="22"/>
        </w:rPr>
        <w:t>,</w:t>
      </w:r>
      <w:r w:rsidR="00C34BCF" w:rsidRPr="00D41AE1">
        <w:rPr>
          <w:szCs w:val="22"/>
        </w:rPr>
        <w:t xml:space="preserve"> the</w:t>
      </w:r>
      <w:r w:rsidR="00C34BCF" w:rsidRPr="00D41AE1">
        <w:rPr>
          <w:i/>
          <w:szCs w:val="22"/>
        </w:rPr>
        <w:t xml:space="preserve"> </w:t>
      </w:r>
      <w:r w:rsidR="00C34BCF" w:rsidRPr="002A12F2">
        <w:rPr>
          <w:rFonts w:cs="Arial"/>
          <w:i/>
        </w:rPr>
        <w:t xml:space="preserve">Fisheries Management (Marine Scalefish Fisheries) </w:t>
      </w:r>
      <w:r w:rsidR="00C34BCF" w:rsidRPr="002A12F2">
        <w:rPr>
          <w:i/>
          <w:szCs w:val="22"/>
        </w:rPr>
        <w:t>Regulations 2017</w:t>
      </w:r>
      <w:r w:rsidR="00C34BCF">
        <w:rPr>
          <w:szCs w:val="22"/>
        </w:rPr>
        <w:t xml:space="preserve"> (SA),</w:t>
      </w:r>
      <w:r w:rsidR="00C34BCF" w:rsidRPr="00D41AE1">
        <w:rPr>
          <w:szCs w:val="22"/>
        </w:rPr>
        <w:t xml:space="preserve"> and the </w:t>
      </w:r>
      <w:r w:rsidR="00C34BCF" w:rsidRPr="002A12F2">
        <w:rPr>
          <w:i/>
          <w:szCs w:val="22"/>
        </w:rPr>
        <w:t>Fisheries Management (General) Regulations 2017</w:t>
      </w:r>
      <w:r w:rsidR="00C34BCF">
        <w:rPr>
          <w:szCs w:val="22"/>
        </w:rPr>
        <w:t xml:space="preserve"> (SA</w:t>
      </w:r>
      <w:r w:rsidR="00C34BCF" w:rsidRPr="00C34BCF">
        <w:rPr>
          <w:szCs w:val="22"/>
        </w:rPr>
        <w:t>)</w:t>
      </w:r>
      <w:r w:rsidR="00C34BCF" w:rsidRPr="00C34BCF">
        <w:rPr>
          <w:iCs/>
          <w:szCs w:val="22"/>
        </w:rPr>
        <w:t>,</w:t>
      </w:r>
      <w:r w:rsidR="00C34BCF" w:rsidRPr="00C34BCF">
        <w:rPr>
          <w:rStyle w:val="Emphasis"/>
          <w:szCs w:val="22"/>
        </w:rPr>
        <w:t xml:space="preserve"> </w:t>
      </w:r>
      <w:r w:rsidR="007C176F" w:rsidRPr="00C34BCF">
        <w:rPr>
          <w:szCs w:val="22"/>
        </w:rPr>
        <w:t>under</w:t>
      </w:r>
      <w:r w:rsidR="007C176F">
        <w:rPr>
          <w:szCs w:val="22"/>
        </w:rPr>
        <w:t xml:space="preserve">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14:paraId="7F65B306" w14:textId="77777777" w:rsidR="00F86392" w:rsidRDefault="00F86392">
      <w:pPr>
        <w:rPr>
          <w:snapToGrid w:val="0"/>
        </w:rPr>
      </w:pPr>
      <w:r>
        <w:rPr>
          <w:snapToGrid w:val="0"/>
        </w:rPr>
        <w:br w:type="page"/>
      </w:r>
    </w:p>
    <w:p w14:paraId="375596CF" w14:textId="7D173BFF" w:rsidR="00D70711" w:rsidRPr="004222A6" w:rsidRDefault="00D70711" w:rsidP="00457777">
      <w:pPr>
        <w:rPr>
          <w:snapToGrid w:val="0"/>
        </w:rPr>
      </w:pPr>
      <w:r w:rsidRPr="004222A6">
        <w:rPr>
          <w:snapToGrid w:val="0"/>
        </w:rPr>
        <w:lastRenderedPageBreak/>
        <w:t>Unless amended or revoked, this accreditation is subject to the following condition applied under section 303AA:</w:t>
      </w:r>
    </w:p>
    <w:p w14:paraId="375596D5" w14:textId="3E0FD75A" w:rsidR="00B970E1" w:rsidRPr="004222A6" w:rsidRDefault="00B970E1" w:rsidP="00CC3CD2">
      <w:pPr>
        <w:pStyle w:val="ListNumber"/>
        <w:numPr>
          <w:ilvl w:val="0"/>
          <w:numId w:val="0"/>
        </w:numPr>
      </w:pPr>
      <w:r w:rsidRPr="004222A6">
        <w:t>PIRSA to:</w:t>
      </w:r>
    </w:p>
    <w:p w14:paraId="501F7D3C" w14:textId="77777777" w:rsidR="00F66C2E" w:rsidRDefault="00B970E1" w:rsidP="00CC3CD2">
      <w:pPr>
        <w:pStyle w:val="ListNumber"/>
        <w:numPr>
          <w:ilvl w:val="0"/>
          <w:numId w:val="17"/>
        </w:numPr>
      </w:pPr>
      <w:r w:rsidRPr="00F66C2E">
        <w:t xml:space="preserve">maintain management measures directed toward reducing and managing the impact of fishing activity on Australian sea lions </w:t>
      </w:r>
    </w:p>
    <w:p w14:paraId="52AADED4" w14:textId="472A11BC" w:rsidR="00F66C2E" w:rsidRDefault="00B970E1" w:rsidP="00CC3CD2">
      <w:pPr>
        <w:pStyle w:val="ListNumber"/>
        <w:numPr>
          <w:ilvl w:val="0"/>
          <w:numId w:val="17"/>
        </w:numPr>
      </w:pPr>
      <w:r w:rsidRPr="00F66C2E">
        <w:t>continue to monitor and review the adequacy of its Australian sea lion interaction</w:t>
      </w:r>
      <w:r w:rsidR="00F66C2E">
        <w:t xml:space="preserve"> </w:t>
      </w:r>
      <w:r w:rsidRPr="00F66C2E">
        <w:t>mitigation management measures, in consultation with relevant stakeholders</w:t>
      </w:r>
      <w:r w:rsidR="00F66C2E">
        <w:t>, and</w:t>
      </w:r>
    </w:p>
    <w:p w14:paraId="375596DB" w14:textId="31C15FD9" w:rsidR="00B970E1" w:rsidRPr="00F66C2E" w:rsidRDefault="00B970E1" w:rsidP="00CC3CD2">
      <w:pPr>
        <w:pStyle w:val="ListNumber"/>
        <w:numPr>
          <w:ilvl w:val="0"/>
          <w:numId w:val="17"/>
        </w:numPr>
      </w:pPr>
      <w:r w:rsidRPr="00F66C2E">
        <w:t>include an effort report within the annual reports, outlining effort using large mesh nets, particularly in ‘high risk blocks’</w:t>
      </w:r>
      <w:r w:rsidR="008E66B3" w:rsidRPr="00F66C2E">
        <w:t xml:space="preserve"> o</w:t>
      </w:r>
      <w:r w:rsidRPr="00F66C2E">
        <w:t>f</w:t>
      </w:r>
      <w:r w:rsidR="00725FFB" w:rsidRPr="00F66C2E">
        <w:t xml:space="preserve"> </w:t>
      </w:r>
      <w:r w:rsidRPr="00F66C2E">
        <w:t>the</w:t>
      </w:r>
      <w:r w:rsidR="008E66B3" w:rsidRPr="00F66C2E">
        <w:t xml:space="preserve"> </w:t>
      </w:r>
      <w:r w:rsidRPr="00F66C2E">
        <w:t>fishery.</w:t>
      </w:r>
    </w:p>
    <w:p w14:paraId="375596DC" w14:textId="77777777" w:rsidR="00E321E1" w:rsidRPr="004222A6" w:rsidRDefault="00E321E1" w:rsidP="00CC3CD2">
      <w:pPr>
        <w:spacing w:before="120" w:after="120"/>
      </w:pPr>
    </w:p>
    <w:p w14:paraId="375596DD" w14:textId="77777777" w:rsidR="006501C4" w:rsidRPr="004222A6" w:rsidRDefault="006501C4" w:rsidP="00CC3CD2">
      <w:pPr>
        <w:pStyle w:val="Heading1"/>
        <w:keepNext w:val="0"/>
        <w:spacing w:before="120" w:after="120"/>
        <w:rPr>
          <w:iCs/>
          <w:szCs w:val="24"/>
        </w:rPr>
      </w:pPr>
    </w:p>
    <w:p w14:paraId="375596DE" w14:textId="77777777" w:rsidR="006501C4" w:rsidRPr="004222A6" w:rsidRDefault="006501C4" w:rsidP="00CC3CD2">
      <w:pPr>
        <w:pStyle w:val="Heading1"/>
        <w:keepNext w:val="0"/>
        <w:spacing w:before="120" w:after="120"/>
        <w:rPr>
          <w:iCs/>
          <w:szCs w:val="24"/>
        </w:rPr>
      </w:pPr>
    </w:p>
    <w:p w14:paraId="375596DF" w14:textId="375C3878" w:rsidR="006501C4" w:rsidRPr="006709C2" w:rsidRDefault="006501C4" w:rsidP="006709C2">
      <w:pPr>
        <w:pStyle w:val="Heading1"/>
        <w:spacing w:before="120" w:after="120"/>
        <w:jc w:val="center"/>
        <w:rPr>
          <w:rFonts w:ascii="Lucida Handwriting" w:hAnsi="Lucida Handwriting"/>
          <w:iCs/>
          <w:color w:val="4F81BD" w:themeColor="accent1"/>
          <w:szCs w:val="24"/>
        </w:rPr>
      </w:pPr>
      <w:r w:rsidRPr="004222A6">
        <w:rPr>
          <w:iCs/>
          <w:szCs w:val="24"/>
        </w:rPr>
        <w:t>Dated this</w:t>
      </w:r>
      <w:r w:rsidR="008442A8">
        <w:rPr>
          <w:iCs/>
          <w:szCs w:val="24"/>
        </w:rPr>
        <w:tab/>
      </w:r>
      <w:r w:rsidR="008442A8">
        <w:rPr>
          <w:iCs/>
          <w:szCs w:val="24"/>
        </w:rPr>
        <w:tab/>
      </w:r>
      <w:r w:rsidR="006709C2" w:rsidRPr="006709C2">
        <w:rPr>
          <w:rFonts w:ascii="Lucida Handwriting" w:hAnsi="Lucida Handwriting"/>
          <w:iCs/>
          <w:color w:val="4F81BD" w:themeColor="accent1"/>
          <w:szCs w:val="24"/>
        </w:rPr>
        <w:t>18</w:t>
      </w:r>
      <w:r w:rsidR="006709C2" w:rsidRPr="006709C2">
        <w:rPr>
          <w:rFonts w:ascii="Lucida Handwriting" w:hAnsi="Lucida Handwriting"/>
          <w:iCs/>
          <w:color w:val="4F81BD" w:themeColor="accent1"/>
          <w:szCs w:val="24"/>
          <w:vertAlign w:val="superscript"/>
        </w:rPr>
        <w:t>th</w:t>
      </w:r>
      <w:r w:rsidR="008442A8">
        <w:rPr>
          <w:iCs/>
          <w:szCs w:val="24"/>
        </w:rPr>
        <w:tab/>
      </w:r>
      <w:r w:rsidRPr="004222A6">
        <w:rPr>
          <w:iCs/>
          <w:szCs w:val="24"/>
        </w:rPr>
        <w:t>day of</w:t>
      </w:r>
      <w:r w:rsidR="008442A8">
        <w:rPr>
          <w:iCs/>
          <w:szCs w:val="24"/>
        </w:rPr>
        <w:tab/>
      </w:r>
      <w:r w:rsidR="008442A8">
        <w:rPr>
          <w:iCs/>
          <w:szCs w:val="24"/>
        </w:rPr>
        <w:tab/>
      </w:r>
      <w:r w:rsidR="006709C2">
        <w:rPr>
          <w:rFonts w:ascii="Lucida Handwriting" w:hAnsi="Lucida Handwriting"/>
          <w:iCs/>
          <w:color w:val="4F81BD" w:themeColor="accent1"/>
          <w:szCs w:val="24"/>
        </w:rPr>
        <w:t>December</w:t>
      </w:r>
      <w:r w:rsidR="008442A8">
        <w:rPr>
          <w:iCs/>
          <w:szCs w:val="24"/>
        </w:rPr>
        <w:tab/>
      </w:r>
      <w:r w:rsidR="008442A8">
        <w:rPr>
          <w:iCs/>
          <w:szCs w:val="24"/>
        </w:rPr>
        <w:tab/>
      </w:r>
      <w:r w:rsidRPr="004222A6">
        <w:rPr>
          <w:iCs/>
          <w:szCs w:val="24"/>
        </w:rPr>
        <w:t>201</w:t>
      </w:r>
      <w:r w:rsidR="008442A8">
        <w:rPr>
          <w:iCs/>
          <w:szCs w:val="24"/>
        </w:rPr>
        <w:t>8</w:t>
      </w:r>
    </w:p>
    <w:p w14:paraId="375596E0" w14:textId="77777777" w:rsidR="006501C4" w:rsidRPr="004222A6" w:rsidRDefault="006501C4" w:rsidP="00F66C2E">
      <w:pPr>
        <w:spacing w:before="120" w:after="120"/>
        <w:rPr>
          <w:lang w:val="en-AU"/>
        </w:rPr>
      </w:pPr>
    </w:p>
    <w:p w14:paraId="375596E1" w14:textId="41F3118B" w:rsidR="006501C4" w:rsidRPr="004222A6" w:rsidRDefault="006709C2" w:rsidP="00F66C2E">
      <w:pPr>
        <w:spacing w:before="120" w:after="120"/>
        <w:rPr>
          <w:lang w:val="en-AU"/>
        </w:rPr>
      </w:pPr>
      <w:r w:rsidRPr="00D65CE0">
        <w:rPr>
          <w:noProof/>
          <w:lang w:val="en-AU" w:eastAsia="en-AU"/>
        </w:rPr>
        <w:drawing>
          <wp:anchor distT="0" distB="0" distL="114300" distR="114300" simplePos="0" relativeHeight="251659264" behindDoc="1" locked="0" layoutInCell="1" allowOverlap="1" wp14:anchorId="786EF308" wp14:editId="1AF71029">
            <wp:simplePos x="0" y="0"/>
            <wp:positionH relativeFrom="column">
              <wp:posOffset>2357120</wp:posOffset>
            </wp:positionH>
            <wp:positionV relativeFrom="paragraph">
              <wp:posOffset>142611</wp:posOffset>
            </wp:positionV>
            <wp:extent cx="996315" cy="524510"/>
            <wp:effectExtent l="0" t="0" r="0" b="889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6315" cy="524510"/>
                    </a:xfrm>
                    <a:prstGeom prst="rect">
                      <a:avLst/>
                    </a:prstGeom>
                    <a:noFill/>
                    <a:ln>
                      <a:noFill/>
                    </a:ln>
                  </pic:spPr>
                </pic:pic>
              </a:graphicData>
            </a:graphic>
          </wp:anchor>
        </w:drawing>
      </w:r>
    </w:p>
    <w:p w14:paraId="375596E2" w14:textId="262DB12F" w:rsidR="006501C4" w:rsidRPr="004222A6" w:rsidRDefault="006501C4" w:rsidP="00F66C2E">
      <w:pPr>
        <w:spacing w:before="120" w:after="120"/>
        <w:rPr>
          <w:lang w:val="en-AU"/>
        </w:rPr>
      </w:pPr>
    </w:p>
    <w:p w14:paraId="375596E5" w14:textId="29E1B663" w:rsidR="00E321E1" w:rsidRPr="004222A6" w:rsidRDefault="008442A8" w:rsidP="008442A8">
      <w:pPr>
        <w:spacing w:before="120" w:after="120"/>
        <w:jc w:val="center"/>
      </w:pPr>
      <w:r w:rsidRPr="004222A6">
        <w:t>…………..…………..</w:t>
      </w:r>
      <w:r w:rsidR="00FB1480" w:rsidRPr="004222A6">
        <w:t>…………..</w:t>
      </w:r>
    </w:p>
    <w:p w14:paraId="375596E6" w14:textId="5E73477E" w:rsidR="00B134B6" w:rsidRPr="004222A6" w:rsidRDefault="00FB1480" w:rsidP="00C34BCF">
      <w:pPr>
        <w:pStyle w:val="NormalWeb"/>
        <w:tabs>
          <w:tab w:val="left" w:pos="8931"/>
          <w:tab w:val="left" w:pos="9026"/>
        </w:tabs>
        <w:spacing w:before="120" w:beforeAutospacing="0" w:after="120" w:afterAutospacing="0"/>
        <w:jc w:val="center"/>
        <w:rPr>
          <w:rFonts w:ascii="Times New Roman" w:hAnsi="Times New Roman" w:cs="Times New Roman"/>
          <w:snapToGrid w:val="0"/>
          <w:lang w:val="en-AU"/>
        </w:rPr>
      </w:pPr>
      <w:r w:rsidRPr="004222A6">
        <w:rPr>
          <w:rFonts w:ascii="Times New Roman" w:hAnsi="Times New Roman" w:cs="Times New Roman"/>
          <w:snapToGrid w:val="0"/>
          <w:lang w:val="en-AU"/>
        </w:rPr>
        <w:t xml:space="preserve">Delegate of the </w:t>
      </w:r>
      <w:r w:rsidRPr="004222A6">
        <w:rPr>
          <w:rFonts w:ascii="Times New Roman" w:hAnsi="Times New Roman" w:cs="Times New Roman"/>
        </w:rPr>
        <w:t xml:space="preserve">Minister </w:t>
      </w:r>
      <w:r w:rsidRPr="001E5BCF">
        <w:rPr>
          <w:rFonts w:ascii="Times New Roman" w:hAnsi="Times New Roman" w:cs="Times New Roman"/>
        </w:rPr>
        <w:t xml:space="preserve">for </w:t>
      </w:r>
      <w:r w:rsidR="00A6198D" w:rsidRPr="001E5BCF">
        <w:rPr>
          <w:rFonts w:ascii="Times New Roman" w:hAnsi="Times New Roman" w:cs="Times New Roman"/>
        </w:rPr>
        <w:t>the</w:t>
      </w:r>
      <w:r w:rsidR="00442816" w:rsidRPr="001E5BCF">
        <w:rPr>
          <w:rFonts w:ascii="Times New Roman" w:hAnsi="Times New Roman" w:cs="Times New Roman"/>
        </w:rPr>
        <w:t xml:space="preserve"> Environment</w:t>
      </w:r>
    </w:p>
    <w:sectPr w:rsidR="00B134B6" w:rsidRPr="004222A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596EA" w14:textId="77777777" w:rsidR="00D41AE1" w:rsidRDefault="00D41AE1">
      <w:r>
        <w:separator/>
      </w:r>
    </w:p>
  </w:endnote>
  <w:endnote w:type="continuationSeparator" w:id="0">
    <w:p w14:paraId="375596EB" w14:textId="77777777" w:rsidR="00D41AE1" w:rsidRDefault="00D41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CE6A2" w14:textId="77777777" w:rsidR="00FE2F53" w:rsidRDefault="00FE2F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A17F9" w14:textId="77777777" w:rsidR="00FE2F53" w:rsidRDefault="00FE2F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243E6" w14:textId="77777777" w:rsidR="00FE2F53" w:rsidRDefault="00FE2F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596E8" w14:textId="77777777" w:rsidR="00D41AE1" w:rsidRDefault="00D41AE1">
      <w:r>
        <w:separator/>
      </w:r>
    </w:p>
  </w:footnote>
  <w:footnote w:type="continuationSeparator" w:id="0">
    <w:p w14:paraId="375596E9" w14:textId="77777777" w:rsidR="00D41AE1" w:rsidRDefault="00D41A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3358A" w14:textId="77777777" w:rsidR="00FE2F53" w:rsidRDefault="00FE2F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6636C" w14:textId="77777777" w:rsidR="00FE2F53" w:rsidRDefault="00FE2F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596EC" w14:textId="77777777" w:rsidR="00D41AE1" w:rsidRDefault="00D41AE1">
    <w:pPr>
      <w:pStyle w:val="Header"/>
      <w:jc w:val="right"/>
      <w:rPr>
        <w:sz w:val="20"/>
      </w:rPr>
    </w:pPr>
    <w:r>
      <w:rPr>
        <w:b/>
        <w:sz w:val="20"/>
      </w:rPr>
      <w:t>Unique Identifying Number:</w:t>
    </w:r>
  </w:p>
  <w:p w14:paraId="375596ED" w14:textId="77777777" w:rsidR="00D41AE1" w:rsidRDefault="00D41AE1">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511C1356"/>
    <w:lvl w:ilvl="0" w:tplc="0C9C3836">
      <w:start w:val="1"/>
      <w:numFmt w:val="lowerLetter"/>
      <w:pStyle w:val="ListNumber3"/>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3F9CCBE2"/>
    <w:lvl w:ilvl="0" w:tplc="63203934">
      <w:start w:val="1"/>
      <w:numFmt w:val="lowerLetter"/>
      <w:pStyle w:val="ListNumber"/>
      <w:lvlText w:val="%1)"/>
      <w:lvlJc w:val="left"/>
      <w:pPr>
        <w:ind w:left="720" w:hanging="360"/>
      </w:pPr>
    </w:lvl>
    <w:lvl w:ilvl="1" w:tplc="563CA7F0">
      <w:start w:val="1"/>
      <w:numFmt w:val="lowerRoman"/>
      <w:pStyle w:val="ListNumber2"/>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5456429"/>
    <w:multiLevelType w:val="multilevel"/>
    <w:tmpl w:val="D84EC9BE"/>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5"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3"/>
  </w:num>
  <w:num w:numId="4">
    <w:abstractNumId w:val="4"/>
  </w:num>
  <w:num w:numId="5">
    <w:abstractNumId w:val="14"/>
  </w:num>
  <w:num w:numId="6">
    <w:abstractNumId w:val="3"/>
  </w:num>
  <w:num w:numId="7">
    <w:abstractNumId w:val="7"/>
  </w:num>
  <w:num w:numId="8">
    <w:abstractNumId w:val="6"/>
  </w:num>
  <w:num w:numId="9">
    <w:abstractNumId w:val="15"/>
  </w:num>
  <w:num w:numId="10">
    <w:abstractNumId w:val="11"/>
  </w:num>
  <w:num w:numId="11">
    <w:abstractNumId w:val="2"/>
  </w:num>
  <w:num w:numId="12">
    <w:abstractNumId w:val="10"/>
  </w:num>
  <w:num w:numId="13">
    <w:abstractNumId w:val="9"/>
  </w:num>
  <w:num w:numId="14">
    <w:abstractNumId w:val="8"/>
  </w:num>
  <w:num w:numId="15">
    <w:abstractNumId w:val="0"/>
  </w:num>
  <w:num w:numId="16">
    <w:abstractNumId w:val="12"/>
  </w:num>
  <w:num w:numId="17">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44781"/>
    <w:rsid w:val="000702F5"/>
    <w:rsid w:val="00072D53"/>
    <w:rsid w:val="00075416"/>
    <w:rsid w:val="000928E7"/>
    <w:rsid w:val="000D53C1"/>
    <w:rsid w:val="000E4742"/>
    <w:rsid w:val="00131745"/>
    <w:rsid w:val="00141DC4"/>
    <w:rsid w:val="001572F9"/>
    <w:rsid w:val="00157A07"/>
    <w:rsid w:val="001E5BCF"/>
    <w:rsid w:val="0028447B"/>
    <w:rsid w:val="002A12F2"/>
    <w:rsid w:val="00300E20"/>
    <w:rsid w:val="00313CDC"/>
    <w:rsid w:val="00330C65"/>
    <w:rsid w:val="003732DA"/>
    <w:rsid w:val="00390BAD"/>
    <w:rsid w:val="003A3E63"/>
    <w:rsid w:val="003F0B0A"/>
    <w:rsid w:val="003F476B"/>
    <w:rsid w:val="004021B4"/>
    <w:rsid w:val="00406255"/>
    <w:rsid w:val="004119B1"/>
    <w:rsid w:val="004222A6"/>
    <w:rsid w:val="00433409"/>
    <w:rsid w:val="00442816"/>
    <w:rsid w:val="00457777"/>
    <w:rsid w:val="004A2909"/>
    <w:rsid w:val="004C0D63"/>
    <w:rsid w:val="004E4888"/>
    <w:rsid w:val="004F6E89"/>
    <w:rsid w:val="005668C2"/>
    <w:rsid w:val="005739BE"/>
    <w:rsid w:val="005E68D9"/>
    <w:rsid w:val="005F34BD"/>
    <w:rsid w:val="005F7BDB"/>
    <w:rsid w:val="00643159"/>
    <w:rsid w:val="006501C4"/>
    <w:rsid w:val="006709C2"/>
    <w:rsid w:val="006852D4"/>
    <w:rsid w:val="006A66A4"/>
    <w:rsid w:val="006F2E63"/>
    <w:rsid w:val="00721D85"/>
    <w:rsid w:val="00725FFB"/>
    <w:rsid w:val="00756054"/>
    <w:rsid w:val="007A3126"/>
    <w:rsid w:val="007C176F"/>
    <w:rsid w:val="007C5DB1"/>
    <w:rsid w:val="007E67A7"/>
    <w:rsid w:val="0080484A"/>
    <w:rsid w:val="00807FA4"/>
    <w:rsid w:val="008263B9"/>
    <w:rsid w:val="008442A8"/>
    <w:rsid w:val="0084661D"/>
    <w:rsid w:val="00863B42"/>
    <w:rsid w:val="0087505A"/>
    <w:rsid w:val="00894B4E"/>
    <w:rsid w:val="008972F9"/>
    <w:rsid w:val="008D2ED5"/>
    <w:rsid w:val="008E66B3"/>
    <w:rsid w:val="00941B39"/>
    <w:rsid w:val="009C5915"/>
    <w:rsid w:val="009D66DA"/>
    <w:rsid w:val="009E7D37"/>
    <w:rsid w:val="009F0448"/>
    <w:rsid w:val="00A157AF"/>
    <w:rsid w:val="00A1729B"/>
    <w:rsid w:val="00A22CBB"/>
    <w:rsid w:val="00A34121"/>
    <w:rsid w:val="00A6198D"/>
    <w:rsid w:val="00AE4AEF"/>
    <w:rsid w:val="00B134B6"/>
    <w:rsid w:val="00B970E1"/>
    <w:rsid w:val="00BA5A3E"/>
    <w:rsid w:val="00BD4CE6"/>
    <w:rsid w:val="00BE4C00"/>
    <w:rsid w:val="00C34BCF"/>
    <w:rsid w:val="00C4202F"/>
    <w:rsid w:val="00C46727"/>
    <w:rsid w:val="00C64506"/>
    <w:rsid w:val="00C77716"/>
    <w:rsid w:val="00C91B0F"/>
    <w:rsid w:val="00CA4AB6"/>
    <w:rsid w:val="00CB45F7"/>
    <w:rsid w:val="00CC100A"/>
    <w:rsid w:val="00CC3CD2"/>
    <w:rsid w:val="00D0634F"/>
    <w:rsid w:val="00D41AE1"/>
    <w:rsid w:val="00D6362E"/>
    <w:rsid w:val="00D70711"/>
    <w:rsid w:val="00D96401"/>
    <w:rsid w:val="00DA4775"/>
    <w:rsid w:val="00DA5695"/>
    <w:rsid w:val="00DF487E"/>
    <w:rsid w:val="00DF543C"/>
    <w:rsid w:val="00E321E1"/>
    <w:rsid w:val="00E661FE"/>
    <w:rsid w:val="00E92FA8"/>
    <w:rsid w:val="00EE3E5C"/>
    <w:rsid w:val="00F24BBC"/>
    <w:rsid w:val="00F35D19"/>
    <w:rsid w:val="00F41316"/>
    <w:rsid w:val="00F66C2E"/>
    <w:rsid w:val="00F755FB"/>
    <w:rsid w:val="00F86392"/>
    <w:rsid w:val="00FB1480"/>
    <w:rsid w:val="00FE2F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5596BC"/>
  <w15:docId w15:val="{436CF996-2D8F-43EC-86C5-D224E955F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paragraph" w:styleId="ListNumber">
    <w:name w:val="List Number"/>
    <w:basedOn w:val="Normal"/>
    <w:uiPriority w:val="99"/>
    <w:qFormat/>
    <w:rsid w:val="00F66C2E"/>
    <w:pPr>
      <w:numPr>
        <w:numId w:val="14"/>
      </w:numPr>
      <w:spacing w:before="120" w:after="120"/>
      <w:ind w:left="360"/>
    </w:pPr>
    <w:rPr>
      <w:szCs w:val="22"/>
    </w:rPr>
  </w:style>
  <w:style w:type="paragraph" w:styleId="ListNumber2">
    <w:name w:val="List Number 2"/>
    <w:basedOn w:val="Normal"/>
    <w:uiPriority w:val="99"/>
    <w:rsid w:val="00F66C2E"/>
    <w:pPr>
      <w:numPr>
        <w:ilvl w:val="1"/>
        <w:numId w:val="14"/>
      </w:numPr>
      <w:spacing w:before="120" w:after="120"/>
      <w:ind w:left="720"/>
    </w:pPr>
    <w:rPr>
      <w:szCs w:val="22"/>
    </w:rPr>
  </w:style>
  <w:style w:type="paragraph" w:styleId="ListNumber3">
    <w:name w:val="List Number 3"/>
    <w:basedOn w:val="Normal"/>
    <w:uiPriority w:val="99"/>
    <w:rsid w:val="00F66C2E"/>
    <w:pPr>
      <w:numPr>
        <w:numId w:val="15"/>
      </w:numPr>
      <w:spacing w:before="120" w:after="120"/>
      <w:ind w:left="1080"/>
    </w:pPr>
    <w:rPr>
      <w:szCs w:val="22"/>
    </w:rPr>
  </w:style>
  <w:style w:type="paragraph" w:styleId="ListNumber4">
    <w:name w:val="List Number 4"/>
    <w:basedOn w:val="Normal"/>
    <w:uiPriority w:val="99"/>
    <w:rsid w:val="00B970E1"/>
    <w:pPr>
      <w:numPr>
        <w:ilvl w:val="3"/>
        <w:numId w:val="16"/>
      </w:numPr>
      <w:spacing w:after="200" w:line="276" w:lineRule="auto"/>
    </w:pPr>
    <w:rPr>
      <w:rFonts w:ascii="Arial" w:eastAsia="Calibri" w:hAnsi="Arial"/>
      <w:sz w:val="22"/>
      <w:szCs w:val="22"/>
      <w:lang w:val="en-AU"/>
    </w:rPr>
  </w:style>
  <w:style w:type="paragraph" w:styleId="ListNumber5">
    <w:name w:val="List Number 5"/>
    <w:basedOn w:val="Normal"/>
    <w:uiPriority w:val="99"/>
    <w:rsid w:val="00B970E1"/>
    <w:pPr>
      <w:numPr>
        <w:ilvl w:val="4"/>
        <w:numId w:val="16"/>
      </w:numPr>
      <w:spacing w:after="200" w:line="276" w:lineRule="auto"/>
    </w:pPr>
    <w:rPr>
      <w:rFonts w:ascii="Arial" w:eastAsia="Calibri" w:hAnsi="Arial"/>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2C25F36D.dotm</Template>
  <TotalTime>1</TotalTime>
  <Pages>2</Pages>
  <Words>387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SA Marine Scalefish Fishery</dc:title>
  <dc:creator>Commonwealth of Australia</dc:creator>
  <cp:lastModifiedBy>Bec Durack</cp:lastModifiedBy>
  <cp:revision>2</cp:revision>
  <dcterms:created xsi:type="dcterms:W3CDTF">2018-12-21T00:19:00Z</dcterms:created>
  <dcterms:modified xsi:type="dcterms:W3CDTF">2018-12-21T00:19:00Z</dcterms:modified>
</cp:coreProperties>
</file>