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137" w:rsidRPr="00B26D11" w:rsidRDefault="00640137" w:rsidP="00640137">
      <w:pPr>
        <w:spacing w:after="0" w:line="240" w:lineRule="auto"/>
        <w:jc w:val="right"/>
        <w:rPr>
          <w:rFonts w:cs="Arial"/>
        </w:rPr>
      </w:pPr>
      <w:r w:rsidRPr="00B26D11">
        <w:rPr>
          <w:rFonts w:cs="Arial"/>
        </w:rPr>
        <w:t xml:space="preserve">Ref: </w:t>
      </w:r>
      <w:r w:rsidR="007520BB" w:rsidRPr="00B26D11">
        <w:rPr>
          <w:rFonts w:cs="Arial"/>
        </w:rPr>
        <w:t>002068366</w:t>
      </w:r>
    </w:p>
    <w:p w:rsidR="00640137" w:rsidRPr="009D00C9" w:rsidRDefault="00640137" w:rsidP="00640137">
      <w:pPr>
        <w:spacing w:after="0" w:line="240" w:lineRule="auto"/>
      </w:pPr>
    </w:p>
    <w:p w:rsidR="00632F98" w:rsidRDefault="00632F98" w:rsidP="009E6772">
      <w:pPr>
        <w:spacing w:after="0"/>
        <w:rPr>
          <w:rFonts w:cs="Arial"/>
        </w:rPr>
      </w:pPr>
      <w:r>
        <w:rPr>
          <w:rFonts w:cs="Arial"/>
        </w:rPr>
        <w:t>Mr Sean Sloan</w:t>
      </w:r>
    </w:p>
    <w:p w:rsidR="00632F98" w:rsidRDefault="00632F98" w:rsidP="009E6772">
      <w:pPr>
        <w:spacing w:after="0"/>
        <w:rPr>
          <w:rFonts w:cs="Arial"/>
        </w:rPr>
      </w:pPr>
      <w:r>
        <w:rPr>
          <w:rFonts w:cs="Arial"/>
        </w:rPr>
        <w:t>Exe</w:t>
      </w:r>
      <w:r w:rsidRPr="005E18FA">
        <w:rPr>
          <w:rFonts w:cs="Arial"/>
        </w:rPr>
        <w:t>cutive Director</w:t>
      </w:r>
    </w:p>
    <w:p w:rsidR="00632F98" w:rsidRDefault="00632F98" w:rsidP="009E6772">
      <w:pPr>
        <w:spacing w:after="0"/>
        <w:rPr>
          <w:rFonts w:cs="Arial"/>
        </w:rPr>
      </w:pPr>
      <w:r w:rsidRPr="005E18FA">
        <w:rPr>
          <w:rFonts w:cs="Arial"/>
        </w:rPr>
        <w:t>Fisheries and Aquaculture</w:t>
      </w:r>
    </w:p>
    <w:p w:rsidR="00B403FB" w:rsidRPr="004D1213" w:rsidRDefault="00632F98" w:rsidP="009E6772">
      <w:pPr>
        <w:spacing w:after="0"/>
      </w:pPr>
      <w:r w:rsidRPr="00632F98">
        <w:rPr>
          <w:rFonts w:cs="Arial"/>
        </w:rPr>
        <w:t>Primary Industries and Regions S</w:t>
      </w:r>
      <w:r>
        <w:rPr>
          <w:rFonts w:cs="Arial"/>
        </w:rPr>
        <w:t>outh Australia</w:t>
      </w:r>
      <w:r w:rsidR="00640137" w:rsidRPr="00632F98">
        <w:rPr>
          <w:rFonts w:cs="Arial"/>
        </w:rPr>
        <w:br/>
      </w:r>
      <w:r w:rsidR="00B403FB" w:rsidRPr="004D1213">
        <w:t>GPO Box 1671</w:t>
      </w:r>
    </w:p>
    <w:p w:rsidR="00640137" w:rsidRDefault="00B403FB" w:rsidP="00B379EE">
      <w:pPr>
        <w:spacing w:after="0"/>
      </w:pPr>
      <w:r w:rsidRPr="004D1213">
        <w:t>ADELAIDE SA 5001</w:t>
      </w:r>
      <w:r w:rsidR="00640137" w:rsidRPr="004D1213">
        <w:t xml:space="preserve"> </w:t>
      </w:r>
      <w:r w:rsidR="00640137" w:rsidRPr="009D00C9">
        <w:rPr>
          <w:highlight w:val="yellow"/>
        </w:rPr>
        <w:br/>
      </w:r>
    </w:p>
    <w:p w:rsidR="00640137" w:rsidRPr="009D00C9" w:rsidRDefault="00640137" w:rsidP="00640137">
      <w:pPr>
        <w:spacing w:after="0" w:line="240" w:lineRule="auto"/>
      </w:pPr>
    </w:p>
    <w:p w:rsidR="00640137" w:rsidRDefault="00640137" w:rsidP="00640137">
      <w:pPr>
        <w:spacing w:after="0" w:line="240" w:lineRule="auto"/>
      </w:pPr>
      <w:r w:rsidRPr="009D00C9">
        <w:t>Dear</w:t>
      </w:r>
      <w:r w:rsidR="00237C4D">
        <w:t xml:space="preserve"> </w:t>
      </w:r>
      <w:r w:rsidRPr="009D00C9">
        <w:t>Mr</w:t>
      </w:r>
      <w:r w:rsidR="00237C4D">
        <w:t xml:space="preserve"> Sloan</w:t>
      </w:r>
    </w:p>
    <w:p w:rsidR="00640137" w:rsidRPr="009D00C9" w:rsidRDefault="00640137" w:rsidP="00640137">
      <w:pPr>
        <w:spacing w:after="0" w:line="240" w:lineRule="auto"/>
      </w:pPr>
    </w:p>
    <w:p w:rsidR="00640137" w:rsidRDefault="00640137" w:rsidP="009E6772">
      <w:pPr>
        <w:widowControl w:val="0"/>
        <w:spacing w:after="0"/>
        <w:rPr>
          <w:rFonts w:cs="Arial"/>
        </w:rPr>
      </w:pPr>
      <w:r w:rsidRPr="009D00C9">
        <w:rPr>
          <w:rFonts w:cs="Arial"/>
        </w:rPr>
        <w:t xml:space="preserve">I am writing to you as Delegate of the </w:t>
      </w:r>
      <w:r w:rsidRPr="009E6772">
        <w:rPr>
          <w:rFonts w:cs="Arial"/>
        </w:rPr>
        <w:t xml:space="preserve">Minister for the Environment in relation to the </w:t>
      </w:r>
      <w:r w:rsidR="00CA77A0" w:rsidRPr="009E6772">
        <w:rPr>
          <w:rFonts w:cs="Arial"/>
        </w:rPr>
        <w:t>r</w:t>
      </w:r>
      <w:r w:rsidRPr="009E6772">
        <w:rPr>
          <w:rFonts w:cs="Arial"/>
        </w:rPr>
        <w:t xml:space="preserve">eassessment of the </w:t>
      </w:r>
      <w:r w:rsidR="00CA77A0" w:rsidRPr="009E6772">
        <w:rPr>
          <w:rFonts w:cs="Arial"/>
        </w:rPr>
        <w:t>South Australian M</w:t>
      </w:r>
      <w:r w:rsidR="00CA77A0">
        <w:rPr>
          <w:rFonts w:cs="Arial"/>
        </w:rPr>
        <w:t xml:space="preserve">arine </w:t>
      </w:r>
      <w:proofErr w:type="spellStart"/>
      <w:r w:rsidR="00CA77A0">
        <w:rPr>
          <w:rFonts w:cs="Arial"/>
        </w:rPr>
        <w:t>Scalefish</w:t>
      </w:r>
      <w:proofErr w:type="spellEnd"/>
      <w:r w:rsidR="00CA77A0">
        <w:rPr>
          <w:rFonts w:cs="Arial"/>
        </w:rPr>
        <w:t xml:space="preserve"> Fishery</w:t>
      </w:r>
      <w:r w:rsidRPr="009D00C9">
        <w:rPr>
          <w:rFonts w:cs="Arial"/>
        </w:rPr>
        <w:t xml:space="preserve"> (the fishery) under the </w:t>
      </w:r>
      <w:r w:rsidRPr="009D00C9">
        <w:rPr>
          <w:rFonts w:cs="Arial"/>
          <w:i/>
        </w:rPr>
        <w:t xml:space="preserve">Environment Protection and Biodiversity Conservation Act 1999 </w:t>
      </w:r>
      <w:r w:rsidRPr="009D00C9">
        <w:rPr>
          <w:rFonts w:cs="Arial"/>
        </w:rPr>
        <w:t>(EPBC Act).</w:t>
      </w:r>
    </w:p>
    <w:p w:rsidR="00640137" w:rsidRPr="009D00C9" w:rsidRDefault="00640137" w:rsidP="009E6772">
      <w:pPr>
        <w:widowControl w:val="0"/>
        <w:spacing w:after="0"/>
        <w:rPr>
          <w:rFonts w:cs="Arial"/>
        </w:rPr>
      </w:pPr>
    </w:p>
    <w:p w:rsidR="00640137" w:rsidRDefault="00640137" w:rsidP="009E6772">
      <w:pPr>
        <w:spacing w:after="0"/>
        <w:rPr>
          <w:rFonts w:cs="Arial"/>
        </w:rPr>
      </w:pPr>
      <w:r w:rsidRPr="009D00C9">
        <w:rPr>
          <w:rFonts w:cs="Arial"/>
        </w:rPr>
        <w:t xml:space="preserve">In </w:t>
      </w:r>
      <w:r w:rsidR="006571C0">
        <w:t>March 2019</w:t>
      </w:r>
      <w:r w:rsidRPr="009D00C9">
        <w:rPr>
          <w:rFonts w:cs="Arial"/>
        </w:rPr>
        <w:t xml:space="preserve">, the </w:t>
      </w:r>
      <w:bookmarkStart w:id="0" w:name="_GoBack"/>
      <w:r w:rsidR="006571C0">
        <w:rPr>
          <w:rFonts w:cs="Arial"/>
        </w:rPr>
        <w:t xml:space="preserve">Department of </w:t>
      </w:r>
      <w:r w:rsidR="006571C0" w:rsidRPr="00960F0C">
        <w:rPr>
          <w:rFonts w:cs="Arial"/>
        </w:rPr>
        <w:t>Primary Industries and Regions S</w:t>
      </w:r>
      <w:r w:rsidR="006571C0">
        <w:rPr>
          <w:rFonts w:cs="Arial"/>
        </w:rPr>
        <w:t>outh Australia</w:t>
      </w:r>
      <w:r w:rsidR="006571C0" w:rsidRPr="00960F0C">
        <w:rPr>
          <w:rFonts w:cs="Arial"/>
        </w:rPr>
        <w:t xml:space="preserve"> </w:t>
      </w:r>
      <w:bookmarkEnd w:id="0"/>
      <w:r w:rsidRPr="009D00C9">
        <w:rPr>
          <w:rFonts w:cs="Arial"/>
        </w:rPr>
        <w:t>applied for export approval for the fishery under the EPBC Act.</w:t>
      </w:r>
      <w:r w:rsidR="006571C0">
        <w:rPr>
          <w:rFonts w:cs="Arial"/>
        </w:rPr>
        <w:t xml:space="preserve"> </w:t>
      </w:r>
      <w:r w:rsidRPr="009D00C9">
        <w:rPr>
          <w:rFonts w:cs="Arial"/>
        </w:rPr>
        <w:t>The application has been assessed</w:t>
      </w:r>
      <w:r w:rsidR="006571C0">
        <w:rPr>
          <w:rFonts w:cs="Arial"/>
        </w:rPr>
        <w:t>,</w:t>
      </w:r>
      <w:r w:rsidRPr="009D00C9">
        <w:rPr>
          <w:rFonts w:cs="Arial"/>
        </w:rPr>
        <w:t xml:space="preserve"> and I have declar</w:t>
      </w:r>
      <w:r w:rsidRPr="00E07245">
        <w:rPr>
          <w:rFonts w:cs="Arial"/>
        </w:rPr>
        <w:t>ed the fishery</w:t>
      </w:r>
      <w:r w:rsidRPr="00E07245" w:rsidDel="00DD1580">
        <w:rPr>
          <w:rFonts w:cs="Arial"/>
        </w:rPr>
        <w:t xml:space="preserve"> </w:t>
      </w:r>
      <w:r w:rsidRPr="00E07245">
        <w:t>an approved wildlife trade operation under Part</w:t>
      </w:r>
      <w:r w:rsidR="00D73706" w:rsidRPr="00E07245">
        <w:t> </w:t>
      </w:r>
      <w:r w:rsidRPr="00E07245">
        <w:t>13A of the EPBC</w:t>
      </w:r>
      <w:r w:rsidR="009B25FC" w:rsidRPr="00E07245">
        <w:t> </w:t>
      </w:r>
      <w:r w:rsidRPr="00E07245">
        <w:t xml:space="preserve">Act until </w:t>
      </w:r>
      <w:r w:rsidR="00D73706" w:rsidRPr="00E07245">
        <w:rPr>
          <w:rFonts w:cs="Arial"/>
        </w:rPr>
        <w:t>9 September 2022</w:t>
      </w:r>
      <w:r w:rsidRPr="00E07245">
        <w:t>.</w:t>
      </w:r>
      <w:r w:rsidRPr="009D00C9">
        <w:t xml:space="preserve"> </w:t>
      </w:r>
      <w:r w:rsidRPr="009D00C9">
        <w:rPr>
          <w:rFonts w:cs="Arial"/>
          <w:color w:val="000000"/>
        </w:rPr>
        <w:t>The</w:t>
      </w:r>
      <w:r w:rsidRPr="009D00C9">
        <w:rPr>
          <w:rFonts w:cs="Arial"/>
        </w:rPr>
        <w:t xml:space="preserve"> list of exempt native specimens has also been amended</w:t>
      </w:r>
      <w:r w:rsidR="006E06C6">
        <w:rPr>
          <w:rFonts w:cs="Arial"/>
        </w:rPr>
        <w:t>,</w:t>
      </w:r>
      <w:r w:rsidRPr="009D00C9">
        <w:rPr>
          <w:rFonts w:cs="Arial"/>
        </w:rPr>
        <w:t xml:space="preserve"> to allow export of product from the fishery</w:t>
      </w:r>
      <w:r w:rsidRPr="009D00C9" w:rsidDel="00DD1580">
        <w:rPr>
          <w:rFonts w:cs="Arial"/>
        </w:rPr>
        <w:t xml:space="preserve"> </w:t>
      </w:r>
      <w:r w:rsidRPr="009D00C9">
        <w:t>while the specimens are covered by the declaration as an approved wildlife trade operation</w:t>
      </w:r>
      <w:r w:rsidRPr="009D00C9">
        <w:rPr>
          <w:rFonts w:cs="Arial"/>
        </w:rPr>
        <w:t>.</w:t>
      </w:r>
    </w:p>
    <w:p w:rsidR="00640137" w:rsidRPr="009D00C9" w:rsidRDefault="00640137" w:rsidP="009E6772">
      <w:pPr>
        <w:spacing w:after="0"/>
        <w:rPr>
          <w:rFonts w:cs="Arial"/>
        </w:rPr>
      </w:pPr>
    </w:p>
    <w:p w:rsidR="00640137" w:rsidRDefault="00640137" w:rsidP="009E6772">
      <w:pPr>
        <w:spacing w:after="0"/>
        <w:rPr>
          <w:rFonts w:cs="Arial"/>
          <w:color w:val="1F497D"/>
        </w:rPr>
      </w:pPr>
      <w:r w:rsidRPr="00DD1751">
        <w:rPr>
          <w:rFonts w:cs="Arial"/>
        </w:rPr>
        <w:t>The Part 13A declaration includes conditions that were agreed</w:t>
      </w:r>
      <w:r w:rsidR="00231744">
        <w:rPr>
          <w:rFonts w:cs="Arial"/>
        </w:rPr>
        <w:t>,</w:t>
      </w:r>
      <w:r w:rsidRPr="00DD1751">
        <w:rPr>
          <w:rFonts w:cs="Arial"/>
        </w:rPr>
        <w:t xml:space="preserve"> by officials from both departments</w:t>
      </w:r>
      <w:r w:rsidR="008B67D2" w:rsidRPr="00DD1751">
        <w:rPr>
          <w:rFonts w:cs="Arial"/>
        </w:rPr>
        <w:t>,</w:t>
      </w:r>
      <w:r w:rsidRPr="00DD1751">
        <w:rPr>
          <w:rFonts w:cs="Arial"/>
        </w:rPr>
        <w:t xml:space="preserve"> </w:t>
      </w:r>
      <w:r w:rsidR="007E401F">
        <w:rPr>
          <w:rFonts w:cs="Arial"/>
        </w:rPr>
        <w:t>to address</w:t>
      </w:r>
      <w:r w:rsidR="00BE4249">
        <w:rPr>
          <w:rFonts w:cs="Arial"/>
        </w:rPr>
        <w:t xml:space="preserve"> </w:t>
      </w:r>
      <w:r w:rsidRPr="00DD1751">
        <w:rPr>
          <w:rFonts w:cs="Arial"/>
        </w:rPr>
        <w:t>areas requiring ongoing attention. These</w:t>
      </w:r>
      <w:r w:rsidR="00C573C5">
        <w:rPr>
          <w:rFonts w:cs="Arial"/>
        </w:rPr>
        <w:t xml:space="preserve"> conditions</w:t>
      </w:r>
      <w:r w:rsidRPr="00DD1751">
        <w:rPr>
          <w:rFonts w:cs="Arial"/>
        </w:rPr>
        <w:t xml:space="preserve"> are set out at </w:t>
      </w:r>
      <w:r w:rsidRPr="00DD1751">
        <w:rPr>
          <w:rFonts w:cs="Arial"/>
          <w:u w:val="single"/>
        </w:rPr>
        <w:t>Attachment 1</w:t>
      </w:r>
      <w:r w:rsidR="00611B01">
        <w:rPr>
          <w:rFonts w:cs="Arial"/>
        </w:rPr>
        <w:t xml:space="preserve"> and are</w:t>
      </w:r>
      <w:r w:rsidR="00C573C5">
        <w:rPr>
          <w:rFonts w:cs="Arial"/>
        </w:rPr>
        <w:t xml:space="preserve"> </w:t>
      </w:r>
      <w:r w:rsidRPr="00DD1751">
        <w:rPr>
          <w:rFonts w:cs="Arial"/>
        </w:rPr>
        <w:t>to be</w:t>
      </w:r>
      <w:r w:rsidRPr="009D00C9">
        <w:rPr>
          <w:rFonts w:cs="Arial"/>
        </w:rPr>
        <w:t xml:space="preserve"> implemented before the next Australian Government assessment of the fishery.</w:t>
      </w:r>
      <w:r w:rsidRPr="009D00C9">
        <w:rPr>
          <w:rFonts w:cs="Arial"/>
          <w:color w:val="1F497D"/>
        </w:rPr>
        <w:t xml:space="preserve"> </w:t>
      </w:r>
    </w:p>
    <w:p w:rsidR="00640137" w:rsidRPr="009D00C9" w:rsidRDefault="00640137" w:rsidP="009E6772">
      <w:pPr>
        <w:spacing w:after="0"/>
      </w:pPr>
    </w:p>
    <w:p w:rsidR="00640137" w:rsidRPr="00DD1751" w:rsidRDefault="00640137" w:rsidP="009E6772">
      <w:pPr>
        <w:spacing w:after="0"/>
        <w:rPr>
          <w:rFonts w:cs="Arial"/>
        </w:rPr>
      </w:pPr>
      <w:r w:rsidRPr="00722A9F">
        <w:rPr>
          <w:rFonts w:cs="Arial"/>
        </w:rPr>
        <w:t>I have also reaccredited the management plan for the fishery under P</w:t>
      </w:r>
      <w:r w:rsidRPr="00073B38">
        <w:rPr>
          <w:rFonts w:cs="Arial"/>
        </w:rPr>
        <w:t>art 13 of the EPBC</w:t>
      </w:r>
      <w:r w:rsidR="004459BE" w:rsidRPr="00073B38">
        <w:rPr>
          <w:rFonts w:cs="Arial"/>
        </w:rPr>
        <w:t> </w:t>
      </w:r>
      <w:r w:rsidRPr="00073B38">
        <w:rPr>
          <w:rFonts w:cs="Arial"/>
        </w:rPr>
        <w:t xml:space="preserve">Act. Accreditation is subject to </w:t>
      </w:r>
      <w:r w:rsidR="009F2BE7">
        <w:rPr>
          <w:rFonts w:cs="Arial"/>
        </w:rPr>
        <w:t>one</w:t>
      </w:r>
      <w:r w:rsidRPr="00073B38">
        <w:rPr>
          <w:rFonts w:cs="Arial"/>
        </w:rPr>
        <w:t xml:space="preserve"> condit</w:t>
      </w:r>
      <w:r w:rsidRPr="00DD1751">
        <w:rPr>
          <w:rFonts w:cs="Arial"/>
        </w:rPr>
        <w:t>ion (</w:t>
      </w:r>
      <w:r w:rsidRPr="00DD1751">
        <w:rPr>
          <w:rFonts w:cs="Arial"/>
          <w:u w:val="single"/>
        </w:rPr>
        <w:t>Attachment </w:t>
      </w:r>
      <w:r w:rsidR="009F2BE7">
        <w:rPr>
          <w:rFonts w:cs="Arial"/>
          <w:u w:val="single"/>
        </w:rPr>
        <w:t>2</w:t>
      </w:r>
      <w:r w:rsidRPr="00DD1751">
        <w:rPr>
          <w:rFonts w:cs="Arial"/>
        </w:rPr>
        <w:t>)</w:t>
      </w:r>
      <w:r w:rsidR="006043AC">
        <w:rPr>
          <w:rFonts w:cs="Arial"/>
        </w:rPr>
        <w:t>. The condition requires there to be ongoing</w:t>
      </w:r>
      <w:r w:rsidRPr="00DD1751">
        <w:rPr>
          <w:rFonts w:cs="Arial"/>
        </w:rPr>
        <w:t xml:space="preserve"> monitoring</w:t>
      </w:r>
      <w:r w:rsidR="00B87543">
        <w:rPr>
          <w:rFonts w:cs="Arial"/>
        </w:rPr>
        <w:t>, research and reviewing</w:t>
      </w:r>
      <w:r w:rsidR="00EC4923">
        <w:rPr>
          <w:rFonts w:cs="Arial"/>
        </w:rPr>
        <w:t xml:space="preserve"> of the adequacy</w:t>
      </w:r>
      <w:r w:rsidR="00B87543">
        <w:rPr>
          <w:rFonts w:cs="Arial"/>
        </w:rPr>
        <w:t xml:space="preserve"> of</w:t>
      </w:r>
      <w:r w:rsidR="00D50DF7">
        <w:rPr>
          <w:rFonts w:cs="Arial"/>
        </w:rPr>
        <w:t xml:space="preserve"> </w:t>
      </w:r>
      <w:r w:rsidR="006043AC">
        <w:rPr>
          <w:rFonts w:cs="Arial"/>
        </w:rPr>
        <w:t>Australian Sea Lion interaction mitigation measures</w:t>
      </w:r>
      <w:r w:rsidR="00B87543">
        <w:rPr>
          <w:rFonts w:cs="Arial"/>
        </w:rPr>
        <w:t xml:space="preserve">, and appropriate reporting, </w:t>
      </w:r>
      <w:r w:rsidR="00E53335">
        <w:rPr>
          <w:rFonts w:cs="Arial"/>
        </w:rPr>
        <w:t>aimed at</w:t>
      </w:r>
      <w:r w:rsidR="0080629A">
        <w:rPr>
          <w:rFonts w:cs="Arial"/>
        </w:rPr>
        <w:t xml:space="preserve"> continuing and improving protective</w:t>
      </w:r>
      <w:r w:rsidR="00B87543">
        <w:rPr>
          <w:rFonts w:cs="Arial"/>
        </w:rPr>
        <w:t xml:space="preserve"> measures</w:t>
      </w:r>
      <w:r w:rsidRPr="00DD1751">
        <w:rPr>
          <w:rFonts w:cs="Arial"/>
        </w:rPr>
        <w:t xml:space="preserve"> for </w:t>
      </w:r>
      <w:r w:rsidR="001C725D" w:rsidRPr="00DD1751">
        <w:rPr>
          <w:rFonts w:cs="Arial"/>
        </w:rPr>
        <w:t>Australian Sea Lions</w:t>
      </w:r>
      <w:r w:rsidRPr="00DD1751">
        <w:rPr>
          <w:rFonts w:cs="Arial"/>
        </w:rPr>
        <w:t>.</w:t>
      </w:r>
    </w:p>
    <w:p w:rsidR="00640137" w:rsidRPr="00DD1751" w:rsidRDefault="00640137" w:rsidP="009E6772">
      <w:pPr>
        <w:spacing w:after="0"/>
        <w:rPr>
          <w:rFonts w:cs="Arial"/>
        </w:rPr>
      </w:pPr>
    </w:p>
    <w:p w:rsidR="00640137" w:rsidRPr="009D00C9" w:rsidRDefault="00640137" w:rsidP="009E6772">
      <w:pPr>
        <w:spacing w:after="0"/>
        <w:rPr>
          <w:rFonts w:cs="Arial"/>
        </w:rPr>
      </w:pPr>
      <w:r w:rsidRPr="00DD1751">
        <w:rPr>
          <w:rFonts w:cs="Arial"/>
        </w:rPr>
        <w:t>Please note that any person whose interests are affected by this decision</w:t>
      </w:r>
      <w:r w:rsidR="00EB3502" w:rsidRPr="00DD1751">
        <w:rPr>
          <w:rFonts w:cs="Arial"/>
        </w:rPr>
        <w:t>,</w:t>
      </w:r>
      <w:r w:rsidRPr="00DD1751">
        <w:rPr>
          <w:rFonts w:cs="Arial"/>
        </w:rPr>
        <w:t xml:space="preserve"> may make an application to the Department for the reasons for the decision, and may apply to the Administrative Appeals Tribunal to have this decision reviewed. I have enclosed further information on these processes at </w:t>
      </w:r>
      <w:r w:rsidRPr="00DD1751">
        <w:rPr>
          <w:rFonts w:cs="Arial"/>
          <w:u w:val="single"/>
        </w:rPr>
        <w:t xml:space="preserve">Attachment </w:t>
      </w:r>
      <w:r w:rsidR="00976421">
        <w:rPr>
          <w:rFonts w:cs="Arial"/>
          <w:u w:val="single"/>
        </w:rPr>
        <w:t>3</w:t>
      </w:r>
      <w:r w:rsidRPr="00DD1751">
        <w:rPr>
          <w:rFonts w:cs="Arial"/>
        </w:rPr>
        <w:t>.</w:t>
      </w:r>
    </w:p>
    <w:p w:rsidR="00640137" w:rsidRPr="009D00C9" w:rsidRDefault="00640137" w:rsidP="00640137">
      <w:pPr>
        <w:spacing w:after="0" w:line="240" w:lineRule="auto"/>
      </w:pPr>
      <w:bookmarkStart w:id="1" w:name="bkStart"/>
      <w:bookmarkEnd w:id="1"/>
    </w:p>
    <w:p w:rsidR="00640137" w:rsidRPr="00FA6E6F" w:rsidRDefault="00640137" w:rsidP="00640137">
      <w:pPr>
        <w:spacing w:after="0" w:line="240" w:lineRule="auto"/>
        <w:rPr>
          <w:rFonts w:cs="Arial"/>
        </w:rPr>
      </w:pPr>
      <w:r w:rsidRPr="00FA6E6F">
        <w:rPr>
          <w:rFonts w:cs="Arial"/>
        </w:rPr>
        <w:t>Yours sincerely</w:t>
      </w:r>
    </w:p>
    <w:p w:rsidR="00640137" w:rsidRDefault="00640137" w:rsidP="00640137">
      <w:pPr>
        <w:spacing w:after="0" w:line="240" w:lineRule="auto"/>
      </w:pPr>
    </w:p>
    <w:p w:rsidR="00B379EE" w:rsidRDefault="00B379EE" w:rsidP="00640137">
      <w:pPr>
        <w:spacing w:after="0" w:line="240" w:lineRule="auto"/>
      </w:pPr>
    </w:p>
    <w:p w:rsidR="00B379EE" w:rsidRPr="00FA6E6F" w:rsidRDefault="00611740" w:rsidP="00640137">
      <w:pPr>
        <w:spacing w:after="0" w:line="240" w:lineRule="auto"/>
      </w:pPr>
      <w:r>
        <w:t>[Signed]</w:t>
      </w:r>
    </w:p>
    <w:p w:rsidR="00640137" w:rsidRPr="00FA6E6F" w:rsidRDefault="00640137" w:rsidP="00640137">
      <w:pPr>
        <w:spacing w:after="0" w:line="240" w:lineRule="auto"/>
      </w:pPr>
    </w:p>
    <w:p w:rsidR="00B379EE" w:rsidRDefault="00640137" w:rsidP="000764EB">
      <w:pPr>
        <w:tabs>
          <w:tab w:val="left" w:pos="284"/>
        </w:tabs>
        <w:spacing w:after="0" w:line="240" w:lineRule="auto"/>
      </w:pPr>
      <w:r w:rsidRPr="009222B3">
        <w:t>John Gibbs</w:t>
      </w:r>
      <w:r w:rsidRPr="009222B3">
        <w:br/>
      </w:r>
      <w:r w:rsidRPr="009222B3">
        <w:rPr>
          <w:rFonts w:cs="Arial"/>
        </w:rPr>
        <w:t xml:space="preserve">Delegate of the Minister for the Environment </w:t>
      </w:r>
      <w:r w:rsidRPr="009222B3">
        <w:br/>
      </w:r>
    </w:p>
    <w:p w:rsidR="00640137" w:rsidRPr="00303007" w:rsidRDefault="00732C56" w:rsidP="000764EB">
      <w:pPr>
        <w:tabs>
          <w:tab w:val="left" w:pos="284"/>
        </w:tabs>
        <w:spacing w:after="0" w:line="240" w:lineRule="auto"/>
        <w:rPr>
          <w:rFonts w:cs="Arial"/>
        </w:rPr>
        <w:sectPr w:rsidR="00640137" w:rsidRPr="00303007" w:rsidSect="00B5228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425" w:gutter="0"/>
          <w:pgNumType w:start="1"/>
          <w:cols w:space="708"/>
          <w:titlePg/>
          <w:docGrid w:linePitch="360"/>
        </w:sectPr>
      </w:pPr>
      <w:r>
        <w:t>10</w:t>
      </w:r>
      <w:r w:rsidR="00323FEE" w:rsidRPr="009222B3">
        <w:t xml:space="preserve"> </w:t>
      </w:r>
      <w:r w:rsidR="00E0435C" w:rsidRPr="009222B3">
        <w:t>September</w:t>
      </w:r>
      <w:r w:rsidR="00323FEE" w:rsidRPr="009222B3">
        <w:t xml:space="preserve"> 2019</w:t>
      </w:r>
    </w:p>
    <w:p w:rsidR="00640137" w:rsidRPr="009D00C9" w:rsidRDefault="00640137" w:rsidP="00640137">
      <w:pPr>
        <w:tabs>
          <w:tab w:val="left" w:pos="284"/>
        </w:tabs>
        <w:spacing w:after="0" w:line="240" w:lineRule="auto"/>
        <w:jc w:val="right"/>
        <w:rPr>
          <w:rFonts w:cs="Arial"/>
          <w:b/>
          <w:sz w:val="20"/>
          <w:szCs w:val="20"/>
        </w:rPr>
      </w:pPr>
      <w:r w:rsidRPr="00DD1751">
        <w:rPr>
          <w:rFonts w:cs="Arial"/>
          <w:b/>
          <w:sz w:val="20"/>
          <w:szCs w:val="20"/>
        </w:rPr>
        <w:lastRenderedPageBreak/>
        <w:t>Attachment 1</w:t>
      </w:r>
    </w:p>
    <w:p w:rsidR="00640137" w:rsidRPr="009D00C9" w:rsidRDefault="00640137" w:rsidP="00640137">
      <w:pPr>
        <w:spacing w:after="0" w:line="240" w:lineRule="auto"/>
        <w:jc w:val="right"/>
        <w:rPr>
          <w:rFonts w:cs="Arial"/>
          <w:b/>
          <w:bCs/>
          <w:sz w:val="20"/>
          <w:szCs w:val="20"/>
        </w:rPr>
      </w:pPr>
    </w:p>
    <w:p w:rsidR="00640137" w:rsidRPr="004B788F" w:rsidRDefault="00640137" w:rsidP="00640137">
      <w:pPr>
        <w:spacing w:after="0" w:line="240" w:lineRule="auto"/>
        <w:jc w:val="center"/>
        <w:rPr>
          <w:rFonts w:cs="Arial"/>
          <w:sz w:val="24"/>
          <w:szCs w:val="24"/>
        </w:rPr>
      </w:pPr>
      <w:r>
        <w:rPr>
          <w:rFonts w:cs="Arial"/>
          <w:b/>
          <w:bCs/>
          <w:sz w:val="24"/>
          <w:szCs w:val="24"/>
        </w:rPr>
        <w:t>Part 13A c</w:t>
      </w:r>
      <w:r w:rsidRPr="009D00C9">
        <w:rPr>
          <w:rFonts w:cs="Arial"/>
          <w:b/>
          <w:bCs/>
          <w:sz w:val="24"/>
          <w:szCs w:val="24"/>
        </w:rPr>
        <w:t xml:space="preserve">onditions to the </w:t>
      </w:r>
      <w:r w:rsidR="007E645E" w:rsidRPr="007E645E">
        <w:rPr>
          <w:rFonts w:cs="Arial"/>
          <w:b/>
        </w:rPr>
        <w:t>Department of Primary Industries and Regions South Australia</w:t>
      </w:r>
      <w:r w:rsidR="007E645E" w:rsidRPr="007E645E">
        <w:rPr>
          <w:rFonts w:cs="Arial"/>
          <w:b/>
          <w:bCs/>
          <w:sz w:val="24"/>
          <w:szCs w:val="24"/>
        </w:rPr>
        <w:t xml:space="preserve"> </w:t>
      </w:r>
      <w:r w:rsidRPr="009D00C9">
        <w:rPr>
          <w:rFonts w:cs="Arial"/>
          <w:b/>
          <w:sz w:val="24"/>
          <w:szCs w:val="24"/>
        </w:rPr>
        <w:t xml:space="preserve">on </w:t>
      </w:r>
      <w:r w:rsidRPr="009D00C9">
        <w:rPr>
          <w:rFonts w:cs="Arial"/>
          <w:b/>
          <w:bCs/>
          <w:sz w:val="24"/>
          <w:szCs w:val="24"/>
        </w:rPr>
        <w:t xml:space="preserve">the approved </w:t>
      </w:r>
      <w:r w:rsidRPr="004B788F">
        <w:rPr>
          <w:rFonts w:cs="Arial"/>
          <w:b/>
          <w:bCs/>
          <w:sz w:val="24"/>
          <w:szCs w:val="24"/>
        </w:rPr>
        <w:t xml:space="preserve">wildlife trade operation declaration for the </w:t>
      </w:r>
      <w:r w:rsidR="00313909">
        <w:rPr>
          <w:rFonts w:cs="Arial"/>
          <w:b/>
          <w:sz w:val="24"/>
          <w:szCs w:val="24"/>
        </w:rPr>
        <w:t xml:space="preserve">South Australian Marine </w:t>
      </w:r>
      <w:proofErr w:type="spellStart"/>
      <w:r w:rsidR="00313909">
        <w:rPr>
          <w:rFonts w:cs="Arial"/>
          <w:b/>
          <w:sz w:val="24"/>
          <w:szCs w:val="24"/>
        </w:rPr>
        <w:t>Scalefish</w:t>
      </w:r>
      <w:proofErr w:type="spellEnd"/>
      <w:r w:rsidR="00313909">
        <w:rPr>
          <w:rFonts w:cs="Arial"/>
          <w:b/>
          <w:sz w:val="24"/>
          <w:szCs w:val="24"/>
        </w:rPr>
        <w:t xml:space="preserve"> Fishery - </w:t>
      </w:r>
      <w:r w:rsidR="004B788F" w:rsidRPr="004B788F">
        <w:rPr>
          <w:b/>
          <w:sz w:val="24"/>
          <w:szCs w:val="24"/>
        </w:rPr>
        <w:t>September</w:t>
      </w:r>
      <w:r w:rsidR="00F26D33" w:rsidRPr="004B788F">
        <w:rPr>
          <w:b/>
          <w:sz w:val="24"/>
          <w:szCs w:val="24"/>
        </w:rPr>
        <w:t> 2019</w:t>
      </w:r>
    </w:p>
    <w:p w:rsidR="00640137" w:rsidRPr="004B788F" w:rsidRDefault="00640137" w:rsidP="00640137">
      <w:pPr>
        <w:spacing w:after="0" w:line="240" w:lineRule="auto"/>
        <w:rPr>
          <w:rFonts w:cs="Arial"/>
        </w:rPr>
      </w:pPr>
    </w:p>
    <w:p w:rsidR="00B478D5" w:rsidRPr="009371F4" w:rsidRDefault="00BB0D35" w:rsidP="00B478D5">
      <w:pPr>
        <w:spacing w:after="0"/>
        <w:rPr>
          <w:rFonts w:eastAsia="Times New Roman" w:cs="Arial"/>
          <w:iCs/>
          <w:lang w:val="en-US"/>
        </w:rPr>
      </w:pPr>
      <w:r w:rsidRPr="009371F4">
        <w:rPr>
          <w:rFonts w:eastAsia="Times New Roman" w:cs="Arial"/>
          <w:lang w:val="en-US"/>
        </w:rPr>
        <w:t xml:space="preserve">1. Operation of the fishery will be carried out in accordance with the </w:t>
      </w:r>
      <w:r w:rsidRPr="009371F4">
        <w:rPr>
          <w:rFonts w:eastAsia="Times New Roman" w:cs="Arial"/>
          <w:iCs/>
          <w:lang w:val="en-US"/>
        </w:rPr>
        <w:t xml:space="preserve">management </w:t>
      </w:r>
    </w:p>
    <w:p w:rsidR="00B478D5" w:rsidRPr="009371F4" w:rsidRDefault="00B478D5" w:rsidP="00B478D5">
      <w:pPr>
        <w:spacing w:after="0"/>
        <w:rPr>
          <w:rFonts w:eastAsia="Times New Roman" w:cs="Arial"/>
          <w:iCs/>
          <w:lang w:val="en-US"/>
        </w:rPr>
      </w:pPr>
      <w:r w:rsidRPr="009371F4">
        <w:rPr>
          <w:rFonts w:eastAsia="Times New Roman" w:cs="Arial"/>
          <w:iCs/>
          <w:lang w:val="en-US"/>
        </w:rPr>
        <w:t xml:space="preserve">    </w:t>
      </w:r>
      <w:proofErr w:type="gramStart"/>
      <w:r w:rsidR="00BB0D35" w:rsidRPr="009371F4">
        <w:rPr>
          <w:rFonts w:eastAsia="Times New Roman" w:cs="Arial"/>
          <w:iCs/>
          <w:lang w:val="en-US"/>
        </w:rPr>
        <w:t>regime</w:t>
      </w:r>
      <w:proofErr w:type="gramEnd"/>
      <w:r w:rsidR="00BB0D35" w:rsidRPr="009371F4">
        <w:rPr>
          <w:rFonts w:eastAsia="Times New Roman" w:cs="Arial"/>
          <w:lang w:val="en-US"/>
        </w:rPr>
        <w:t xml:space="preserve"> under the:</w:t>
      </w:r>
      <w:r w:rsidRPr="009371F4">
        <w:rPr>
          <w:rFonts w:eastAsia="Times New Roman" w:cs="Arial"/>
          <w:lang w:val="en-US"/>
        </w:rPr>
        <w:t xml:space="preserve"> </w:t>
      </w:r>
      <w:r w:rsidR="00BB0D35" w:rsidRPr="009371F4">
        <w:rPr>
          <w:rFonts w:eastAsia="Times New Roman" w:cs="Arial"/>
          <w:i/>
          <w:iCs/>
          <w:lang w:val="en-US"/>
        </w:rPr>
        <w:t xml:space="preserve">Fisheries Management Act 2007 </w:t>
      </w:r>
      <w:r w:rsidR="00BB0D35" w:rsidRPr="009371F4">
        <w:rPr>
          <w:rFonts w:eastAsia="Times New Roman" w:cs="Arial"/>
          <w:lang w:val="en-US"/>
        </w:rPr>
        <w:t>(South Australia); Fish</w:t>
      </w:r>
      <w:r w:rsidR="00BB0D35" w:rsidRPr="009371F4">
        <w:rPr>
          <w:rFonts w:eastAsia="Times New Roman" w:cs="Arial"/>
          <w:iCs/>
          <w:lang w:val="en-US"/>
        </w:rPr>
        <w:t xml:space="preserve">eries </w:t>
      </w:r>
    </w:p>
    <w:p w:rsidR="00B478D5" w:rsidRPr="009371F4" w:rsidRDefault="00B478D5" w:rsidP="00B478D5">
      <w:pPr>
        <w:spacing w:after="0"/>
        <w:rPr>
          <w:rFonts w:eastAsia="Times New Roman" w:cs="Arial"/>
          <w:iCs/>
          <w:lang w:val="en-US"/>
        </w:rPr>
      </w:pPr>
      <w:r w:rsidRPr="009371F4">
        <w:rPr>
          <w:rFonts w:eastAsia="Times New Roman" w:cs="Arial"/>
          <w:iCs/>
          <w:lang w:val="en-US"/>
        </w:rPr>
        <w:t xml:space="preserve">    </w:t>
      </w:r>
      <w:r w:rsidR="00BB0D35" w:rsidRPr="009371F4">
        <w:rPr>
          <w:rFonts w:eastAsia="Times New Roman" w:cs="Arial"/>
          <w:iCs/>
          <w:lang w:val="en-US"/>
        </w:rPr>
        <w:t xml:space="preserve">Management (Marine </w:t>
      </w:r>
      <w:proofErr w:type="spellStart"/>
      <w:r w:rsidR="00BB0D35" w:rsidRPr="009371F4">
        <w:rPr>
          <w:rFonts w:eastAsia="Times New Roman" w:cs="Arial"/>
          <w:iCs/>
          <w:lang w:val="en-US"/>
        </w:rPr>
        <w:t>Scalefish</w:t>
      </w:r>
      <w:proofErr w:type="spellEnd"/>
      <w:r w:rsidR="00BB0D35" w:rsidRPr="009371F4">
        <w:rPr>
          <w:rFonts w:eastAsia="Times New Roman" w:cs="Arial"/>
          <w:iCs/>
          <w:lang w:val="en-US"/>
        </w:rPr>
        <w:t xml:space="preserve"> Fisheries) Regulations 2017;</w:t>
      </w:r>
      <w:r w:rsidR="00BB0D35" w:rsidRPr="009371F4">
        <w:rPr>
          <w:rFonts w:eastAsia="Times New Roman" w:cs="Arial"/>
          <w:lang w:val="en-US"/>
        </w:rPr>
        <w:t xml:space="preserve"> </w:t>
      </w:r>
      <w:r w:rsidR="00BB0D35" w:rsidRPr="009371F4">
        <w:rPr>
          <w:rFonts w:eastAsia="Times New Roman" w:cs="Arial"/>
          <w:iCs/>
          <w:lang w:val="en-US"/>
        </w:rPr>
        <w:t xml:space="preserve">Fisheries </w:t>
      </w:r>
    </w:p>
    <w:p w:rsidR="00B478D5" w:rsidRPr="009371F4" w:rsidRDefault="00B478D5" w:rsidP="00B478D5">
      <w:pPr>
        <w:spacing w:after="0"/>
        <w:rPr>
          <w:rFonts w:eastAsia="Times New Roman" w:cs="Arial"/>
          <w:iCs/>
          <w:lang w:val="en-US"/>
        </w:rPr>
      </w:pPr>
      <w:r w:rsidRPr="009371F4">
        <w:rPr>
          <w:rFonts w:eastAsia="Times New Roman" w:cs="Arial"/>
          <w:iCs/>
          <w:lang w:val="en-US"/>
        </w:rPr>
        <w:t xml:space="preserve">    M</w:t>
      </w:r>
      <w:r w:rsidR="00BB0D35" w:rsidRPr="009371F4">
        <w:rPr>
          <w:rFonts w:eastAsia="Times New Roman" w:cs="Arial"/>
          <w:iCs/>
          <w:lang w:val="en-US"/>
        </w:rPr>
        <w:t xml:space="preserve">anagement (General) Regulations 2017; </w:t>
      </w:r>
      <w:r w:rsidR="00BB0D35" w:rsidRPr="009371F4">
        <w:rPr>
          <w:rFonts w:eastAsia="Times New Roman" w:cs="Arial"/>
          <w:lang w:val="en-US"/>
        </w:rPr>
        <w:t xml:space="preserve">and the </w:t>
      </w:r>
      <w:r w:rsidR="00BB0D35" w:rsidRPr="009371F4">
        <w:rPr>
          <w:rFonts w:eastAsia="Times New Roman" w:cs="Arial"/>
          <w:iCs/>
          <w:lang w:val="en-US"/>
        </w:rPr>
        <w:t>Fisheries</w:t>
      </w:r>
      <w:r w:rsidRPr="009371F4">
        <w:rPr>
          <w:rFonts w:eastAsia="Times New Roman" w:cs="Arial"/>
          <w:iCs/>
          <w:lang w:val="en-US"/>
        </w:rPr>
        <w:t xml:space="preserve"> M</w:t>
      </w:r>
      <w:r w:rsidR="00BB0D35" w:rsidRPr="009371F4">
        <w:rPr>
          <w:rFonts w:eastAsia="Times New Roman" w:cs="Arial"/>
          <w:iCs/>
          <w:lang w:val="en-US"/>
        </w:rPr>
        <w:t xml:space="preserve">anagement (Fish </w:t>
      </w:r>
    </w:p>
    <w:p w:rsidR="00BB0D35" w:rsidRPr="009371F4" w:rsidRDefault="00B478D5" w:rsidP="00B478D5">
      <w:pPr>
        <w:spacing w:after="0"/>
        <w:rPr>
          <w:rFonts w:eastAsia="Times New Roman" w:cs="Arial"/>
          <w:lang w:val="en-US"/>
        </w:rPr>
      </w:pPr>
      <w:r w:rsidRPr="009371F4">
        <w:rPr>
          <w:rFonts w:eastAsia="Times New Roman" w:cs="Arial"/>
          <w:iCs/>
          <w:lang w:val="en-US"/>
        </w:rPr>
        <w:t xml:space="preserve">    </w:t>
      </w:r>
      <w:r w:rsidR="00BB0D35" w:rsidRPr="009371F4">
        <w:rPr>
          <w:rFonts w:eastAsia="Times New Roman" w:cs="Arial"/>
          <w:iCs/>
          <w:lang w:val="en-US"/>
        </w:rPr>
        <w:t>Processor) Regulations 2017</w:t>
      </w:r>
      <w:r w:rsidR="00BB0D35" w:rsidRPr="009371F4">
        <w:rPr>
          <w:rFonts w:eastAsia="Times New Roman" w:cs="Arial"/>
          <w:lang w:val="en-US"/>
        </w:rPr>
        <w:t xml:space="preserve">. </w:t>
      </w:r>
    </w:p>
    <w:p w:rsidR="00BB0D35" w:rsidRPr="009371F4" w:rsidRDefault="00BB0D35" w:rsidP="00BB0D35">
      <w:pPr>
        <w:spacing w:after="0" w:line="240" w:lineRule="auto"/>
        <w:rPr>
          <w:rFonts w:eastAsia="Times New Roman" w:cs="Arial"/>
          <w:lang w:val="en-US"/>
        </w:rPr>
      </w:pPr>
    </w:p>
    <w:p w:rsidR="00B478D5" w:rsidRPr="009371F4" w:rsidRDefault="00BB0D35" w:rsidP="00815819">
      <w:pPr>
        <w:tabs>
          <w:tab w:val="left" w:pos="360"/>
        </w:tabs>
        <w:spacing w:before="60" w:after="60" w:line="240" w:lineRule="auto"/>
        <w:rPr>
          <w:rFonts w:eastAsia="Times New Roman" w:cs="Arial"/>
          <w:lang w:val="en-US"/>
        </w:rPr>
      </w:pPr>
      <w:r w:rsidRPr="009371F4">
        <w:rPr>
          <w:rFonts w:eastAsia="Times New Roman" w:cs="Arial"/>
          <w:lang w:val="en-US"/>
        </w:rPr>
        <w:t xml:space="preserve">2. Primary Industries and Regions </w:t>
      </w:r>
      <w:r w:rsidR="00F030C9">
        <w:rPr>
          <w:rFonts w:eastAsia="Times New Roman" w:cs="Arial"/>
          <w:lang w:val="en-US"/>
        </w:rPr>
        <w:t>S</w:t>
      </w:r>
      <w:r w:rsidRPr="009371F4">
        <w:rPr>
          <w:rFonts w:eastAsia="Times New Roman" w:cs="Arial"/>
          <w:lang w:val="en-US"/>
        </w:rPr>
        <w:t xml:space="preserve">outh Australia (PIRSA) to inform the Department </w:t>
      </w:r>
    </w:p>
    <w:p w:rsidR="00B478D5" w:rsidRPr="009371F4" w:rsidRDefault="00B478D5" w:rsidP="00815819">
      <w:pPr>
        <w:tabs>
          <w:tab w:val="left" w:pos="360"/>
        </w:tabs>
        <w:spacing w:before="60" w:after="60" w:line="240" w:lineRule="auto"/>
        <w:rPr>
          <w:rFonts w:eastAsia="Times New Roman" w:cs="Arial"/>
          <w:lang w:val="en-US"/>
        </w:rPr>
      </w:pPr>
      <w:r w:rsidRPr="009371F4">
        <w:rPr>
          <w:rFonts w:eastAsia="Times New Roman" w:cs="Arial"/>
          <w:lang w:val="en-US"/>
        </w:rPr>
        <w:t xml:space="preserve">    </w:t>
      </w:r>
      <w:proofErr w:type="gramStart"/>
      <w:r w:rsidR="00BB0D35" w:rsidRPr="009371F4">
        <w:rPr>
          <w:rFonts w:eastAsia="Times New Roman" w:cs="Arial"/>
          <w:lang w:val="en-US"/>
        </w:rPr>
        <w:t>of</w:t>
      </w:r>
      <w:proofErr w:type="gramEnd"/>
      <w:r w:rsidR="00BB0D35" w:rsidRPr="009371F4">
        <w:rPr>
          <w:rFonts w:eastAsia="Times New Roman" w:cs="Arial"/>
          <w:lang w:val="en-US"/>
        </w:rPr>
        <w:t xml:space="preserve"> the</w:t>
      </w:r>
      <w:r w:rsidRPr="009371F4">
        <w:rPr>
          <w:rFonts w:eastAsia="Times New Roman" w:cs="Arial"/>
          <w:lang w:val="en-US"/>
        </w:rPr>
        <w:t xml:space="preserve"> </w:t>
      </w:r>
      <w:r w:rsidR="00BB0D35" w:rsidRPr="009371F4">
        <w:rPr>
          <w:rFonts w:eastAsia="Times New Roman" w:cs="Arial"/>
          <w:lang w:val="en-US"/>
        </w:rPr>
        <w:t xml:space="preserve">Environment and Energy of any intended material changes to the South </w:t>
      </w:r>
    </w:p>
    <w:p w:rsidR="00B478D5" w:rsidRPr="009371F4" w:rsidRDefault="00B478D5" w:rsidP="00815819">
      <w:pPr>
        <w:tabs>
          <w:tab w:val="left" w:pos="360"/>
        </w:tabs>
        <w:spacing w:before="60" w:after="60" w:line="240" w:lineRule="auto"/>
        <w:rPr>
          <w:rFonts w:eastAsia="Times New Roman" w:cs="Arial"/>
          <w:lang w:val="en-US"/>
        </w:rPr>
      </w:pPr>
      <w:r w:rsidRPr="009371F4">
        <w:rPr>
          <w:rFonts w:eastAsia="Times New Roman" w:cs="Arial"/>
          <w:lang w:val="en-US"/>
        </w:rPr>
        <w:t xml:space="preserve">    </w:t>
      </w:r>
      <w:r w:rsidR="00BB0D35" w:rsidRPr="009371F4">
        <w:rPr>
          <w:rFonts w:eastAsia="Times New Roman" w:cs="Arial"/>
          <w:lang w:val="en-US"/>
        </w:rPr>
        <w:t>Australian Marine</w:t>
      </w:r>
      <w:r w:rsidRPr="009371F4">
        <w:rPr>
          <w:rFonts w:eastAsia="Times New Roman" w:cs="Arial"/>
          <w:lang w:val="en-US"/>
        </w:rPr>
        <w:t xml:space="preserve"> </w:t>
      </w:r>
      <w:proofErr w:type="spellStart"/>
      <w:r w:rsidR="00BB0D35" w:rsidRPr="009371F4">
        <w:rPr>
          <w:rFonts w:eastAsia="Times New Roman" w:cs="Arial"/>
          <w:lang w:val="en-US"/>
        </w:rPr>
        <w:t>Scalefish</w:t>
      </w:r>
      <w:proofErr w:type="spellEnd"/>
      <w:r w:rsidR="00BB0D35" w:rsidRPr="009371F4">
        <w:rPr>
          <w:rFonts w:eastAsia="Times New Roman" w:cs="Arial"/>
          <w:lang w:val="en-US"/>
        </w:rPr>
        <w:t xml:space="preserve"> Fishery management arrangements that may affect </w:t>
      </w:r>
    </w:p>
    <w:p w:rsidR="00B478D5" w:rsidRPr="009371F4" w:rsidRDefault="00B478D5" w:rsidP="00815819">
      <w:pPr>
        <w:tabs>
          <w:tab w:val="left" w:pos="360"/>
        </w:tabs>
        <w:spacing w:before="60" w:after="60" w:line="240" w:lineRule="auto"/>
        <w:rPr>
          <w:rFonts w:eastAsia="Times New Roman" w:cs="Arial"/>
          <w:i/>
          <w:iCs/>
          <w:lang w:val="en-US"/>
        </w:rPr>
      </w:pPr>
      <w:r w:rsidRPr="009371F4">
        <w:rPr>
          <w:rFonts w:eastAsia="Times New Roman" w:cs="Arial"/>
          <w:lang w:val="en-US"/>
        </w:rPr>
        <w:t xml:space="preserve">    </w:t>
      </w:r>
      <w:proofErr w:type="gramStart"/>
      <w:r w:rsidR="00BB0D35" w:rsidRPr="009371F4">
        <w:rPr>
          <w:rFonts w:eastAsia="Times New Roman" w:cs="Arial"/>
          <w:lang w:val="en-US"/>
        </w:rPr>
        <w:t>the</w:t>
      </w:r>
      <w:proofErr w:type="gramEnd"/>
      <w:r w:rsidR="00BB0D35" w:rsidRPr="009371F4">
        <w:rPr>
          <w:rFonts w:eastAsia="Times New Roman" w:cs="Arial"/>
          <w:lang w:val="en-US"/>
        </w:rPr>
        <w:t xml:space="preserve"> assessment against which </w:t>
      </w:r>
      <w:r w:rsidRPr="009371F4">
        <w:rPr>
          <w:rFonts w:eastAsia="Times New Roman" w:cs="Arial"/>
          <w:i/>
          <w:lang w:val="en-US"/>
        </w:rPr>
        <w:t>E</w:t>
      </w:r>
      <w:r w:rsidR="00BB0D35" w:rsidRPr="009371F4">
        <w:rPr>
          <w:rFonts w:eastAsia="Times New Roman" w:cs="Arial"/>
          <w:i/>
          <w:iCs/>
          <w:lang w:val="en-US"/>
        </w:rPr>
        <w:t xml:space="preserve">nvironment Protection and Biodiversity </w:t>
      </w:r>
    </w:p>
    <w:p w:rsidR="00BB0D35" w:rsidRPr="009371F4" w:rsidRDefault="00B478D5" w:rsidP="00815819">
      <w:pPr>
        <w:tabs>
          <w:tab w:val="left" w:pos="360"/>
        </w:tabs>
        <w:spacing w:before="60" w:after="60" w:line="240" w:lineRule="auto"/>
        <w:rPr>
          <w:rFonts w:eastAsia="Times New Roman" w:cs="Arial"/>
          <w:lang w:val="en-US"/>
        </w:rPr>
      </w:pPr>
      <w:r w:rsidRPr="009371F4">
        <w:rPr>
          <w:rFonts w:eastAsia="Times New Roman" w:cs="Arial"/>
          <w:i/>
          <w:iCs/>
          <w:lang w:val="en-US"/>
        </w:rPr>
        <w:t xml:space="preserve">    </w:t>
      </w:r>
      <w:r w:rsidR="00BB0D35" w:rsidRPr="009371F4">
        <w:rPr>
          <w:rFonts w:eastAsia="Times New Roman" w:cs="Arial"/>
          <w:i/>
          <w:iCs/>
          <w:lang w:val="en-US"/>
        </w:rPr>
        <w:t>Conservation Act 1999</w:t>
      </w:r>
      <w:r w:rsidR="00BB0D35" w:rsidRPr="009371F4">
        <w:rPr>
          <w:rFonts w:eastAsia="Times New Roman" w:cs="Arial"/>
          <w:lang w:val="en-US"/>
        </w:rPr>
        <w:t xml:space="preserve"> decisions are made.</w:t>
      </w:r>
    </w:p>
    <w:p w:rsidR="00BB0D35" w:rsidRPr="009371F4" w:rsidRDefault="00BB0D35" w:rsidP="00BB0D35">
      <w:pPr>
        <w:tabs>
          <w:tab w:val="left" w:pos="360"/>
        </w:tabs>
        <w:spacing w:before="60" w:after="60"/>
        <w:rPr>
          <w:rFonts w:eastAsia="Times New Roman" w:cs="Arial"/>
          <w:lang w:val="en-US"/>
        </w:rPr>
      </w:pPr>
    </w:p>
    <w:p w:rsidR="00B478D5" w:rsidRPr="009371F4" w:rsidRDefault="00BB0D35" w:rsidP="00815819">
      <w:pPr>
        <w:tabs>
          <w:tab w:val="left" w:pos="360"/>
        </w:tabs>
        <w:spacing w:before="60" w:after="60" w:line="240" w:lineRule="auto"/>
        <w:rPr>
          <w:rFonts w:eastAsia="Times New Roman" w:cs="Arial"/>
          <w:lang w:val="en-US"/>
        </w:rPr>
      </w:pPr>
      <w:r w:rsidRPr="009371F4">
        <w:rPr>
          <w:rFonts w:eastAsia="Times New Roman" w:cs="Arial"/>
          <w:lang w:val="en-US"/>
        </w:rPr>
        <w:t xml:space="preserve">3. PIRSA to produce and present reports to the Department of the Environment and </w:t>
      </w:r>
    </w:p>
    <w:p w:rsidR="00B478D5" w:rsidRPr="009371F4" w:rsidRDefault="00B478D5" w:rsidP="00815819">
      <w:pPr>
        <w:tabs>
          <w:tab w:val="left" w:pos="360"/>
        </w:tabs>
        <w:spacing w:before="60" w:after="60" w:line="240" w:lineRule="auto"/>
        <w:rPr>
          <w:rFonts w:eastAsia="Times New Roman" w:cs="Arial"/>
          <w:lang w:val="en-US"/>
        </w:rPr>
      </w:pPr>
      <w:r w:rsidRPr="009371F4">
        <w:rPr>
          <w:rFonts w:eastAsia="Times New Roman" w:cs="Arial"/>
          <w:lang w:val="en-US"/>
        </w:rPr>
        <w:t xml:space="preserve">    </w:t>
      </w:r>
      <w:r w:rsidR="00BB0D35" w:rsidRPr="009371F4">
        <w:rPr>
          <w:rFonts w:eastAsia="Times New Roman" w:cs="Arial"/>
          <w:lang w:val="en-US"/>
        </w:rPr>
        <w:t xml:space="preserve">Energy annually, as per Appendix B of the ‘Guidelines for the </w:t>
      </w:r>
      <w:proofErr w:type="gramStart"/>
      <w:r w:rsidR="00BB0D35" w:rsidRPr="009371F4">
        <w:rPr>
          <w:rFonts w:eastAsia="Times New Roman" w:cs="Arial"/>
          <w:lang w:val="en-US"/>
        </w:rPr>
        <w:t>Ecologically</w:t>
      </w:r>
      <w:proofErr w:type="gramEnd"/>
      <w:r w:rsidR="00BB0D35" w:rsidRPr="009371F4">
        <w:rPr>
          <w:rFonts w:eastAsia="Times New Roman" w:cs="Arial"/>
          <w:lang w:val="en-US"/>
        </w:rPr>
        <w:t xml:space="preserve"> </w:t>
      </w:r>
    </w:p>
    <w:p w:rsidR="00BB0D35" w:rsidRPr="009371F4" w:rsidRDefault="00B478D5" w:rsidP="00815819">
      <w:pPr>
        <w:tabs>
          <w:tab w:val="left" w:pos="360"/>
        </w:tabs>
        <w:spacing w:before="60" w:after="60" w:line="240" w:lineRule="auto"/>
        <w:rPr>
          <w:rFonts w:eastAsia="Times New Roman" w:cs="Arial"/>
          <w:lang w:val="en-US"/>
        </w:rPr>
      </w:pPr>
      <w:r w:rsidRPr="009371F4">
        <w:rPr>
          <w:rFonts w:eastAsia="Times New Roman" w:cs="Arial"/>
          <w:lang w:val="en-US"/>
        </w:rPr>
        <w:t xml:space="preserve">    </w:t>
      </w:r>
      <w:r w:rsidR="00BB0D35" w:rsidRPr="009371F4">
        <w:rPr>
          <w:rFonts w:eastAsia="Times New Roman" w:cs="Arial"/>
          <w:lang w:val="en-US"/>
        </w:rPr>
        <w:t>Sustainable Management of Fisheries – 2nd Edition’.</w:t>
      </w:r>
    </w:p>
    <w:p w:rsidR="00BB0D35" w:rsidRPr="009371F4" w:rsidRDefault="00BB0D35" w:rsidP="00BB0D35">
      <w:pPr>
        <w:spacing w:after="0" w:line="240" w:lineRule="auto"/>
        <w:rPr>
          <w:rFonts w:eastAsia="Times New Roman" w:cs="Arial"/>
          <w:lang w:val="en-US"/>
        </w:rPr>
      </w:pPr>
    </w:p>
    <w:p w:rsidR="00BB0D35" w:rsidRPr="009371F4" w:rsidRDefault="00BB0D35" w:rsidP="005E2F84">
      <w:pPr>
        <w:shd w:val="clear" w:color="auto" w:fill="FFFFFF"/>
        <w:spacing w:before="60" w:after="120" w:line="240" w:lineRule="auto"/>
        <w:rPr>
          <w:rFonts w:eastAsia="Times New Roman" w:cs="Arial"/>
          <w:lang w:eastAsia="en-AU"/>
        </w:rPr>
      </w:pPr>
      <w:r w:rsidRPr="009371F4">
        <w:rPr>
          <w:rFonts w:eastAsia="Times New Roman" w:cs="Arial"/>
          <w:lang w:eastAsia="en-AU"/>
        </w:rPr>
        <w:t xml:space="preserve">4. </w:t>
      </w:r>
      <w:proofErr w:type="gramStart"/>
      <w:r w:rsidRPr="009371F4">
        <w:rPr>
          <w:rFonts w:eastAsia="Times New Roman" w:cs="Arial"/>
          <w:lang w:eastAsia="en-AU"/>
        </w:rPr>
        <w:t>Within</w:t>
      </w:r>
      <w:proofErr w:type="gramEnd"/>
      <w:r w:rsidRPr="009371F4">
        <w:rPr>
          <w:rFonts w:eastAsia="Times New Roman" w:cs="Arial"/>
          <w:lang w:eastAsia="en-AU"/>
        </w:rPr>
        <w:t xml:space="preserve"> the term of the new wildlife trade operation declaration, PIRSA to:</w:t>
      </w:r>
    </w:p>
    <w:p w:rsidR="00BB0D35" w:rsidRPr="009371F4" w:rsidRDefault="00BB0D35" w:rsidP="00B478D5">
      <w:pPr>
        <w:numPr>
          <w:ilvl w:val="0"/>
          <w:numId w:val="46"/>
        </w:numPr>
        <w:shd w:val="clear" w:color="auto" w:fill="FFFFFF"/>
        <w:spacing w:before="60" w:after="120"/>
        <w:ind w:left="643"/>
        <w:rPr>
          <w:rFonts w:eastAsia="Times New Roman" w:cs="Arial"/>
          <w:lang w:eastAsia="en-AU"/>
        </w:rPr>
      </w:pPr>
      <w:proofErr w:type="gramStart"/>
      <w:r w:rsidRPr="009371F4">
        <w:rPr>
          <w:rFonts w:eastAsia="Times New Roman" w:cs="Arial"/>
          <w:lang w:eastAsia="en-AU"/>
        </w:rPr>
        <w:t>continue</w:t>
      </w:r>
      <w:proofErr w:type="gramEnd"/>
      <w:r w:rsidRPr="009371F4">
        <w:rPr>
          <w:rFonts w:eastAsia="Times New Roman" w:cs="Arial"/>
          <w:lang w:eastAsia="en-AU"/>
        </w:rPr>
        <w:t xml:space="preserve"> to work with industry to maintain a statistically robust monitoring and reporting regime that will collect sufficient data, allowing evaluation of the effectiveness of the fishery’s management measures.</w:t>
      </w:r>
    </w:p>
    <w:p w:rsidR="00BB0D35" w:rsidRPr="009371F4" w:rsidRDefault="00BB0D35" w:rsidP="00B478D5">
      <w:pPr>
        <w:numPr>
          <w:ilvl w:val="0"/>
          <w:numId w:val="46"/>
        </w:numPr>
        <w:shd w:val="clear" w:color="auto" w:fill="FFFFFF"/>
        <w:spacing w:before="60" w:after="360"/>
        <w:ind w:left="643"/>
        <w:rPr>
          <w:rFonts w:eastAsia="Times New Roman" w:cs="Arial"/>
          <w:lang w:eastAsia="en-AU"/>
        </w:rPr>
      </w:pPr>
      <w:r w:rsidRPr="009371F4">
        <w:rPr>
          <w:rFonts w:eastAsia="Times New Roman" w:cs="Arial"/>
          <w:lang w:eastAsia="en-AU"/>
        </w:rPr>
        <w:t>provide a summary of monitoring activities (such as trials, research, studies) to the Department of the Environment and Energy, as part of annual reporting as required by Condition 3 above.</w:t>
      </w:r>
    </w:p>
    <w:p w:rsidR="00BB0D35" w:rsidRPr="009371F4" w:rsidRDefault="00BB0D35" w:rsidP="00BB0D35">
      <w:pPr>
        <w:spacing w:after="120" w:line="240" w:lineRule="auto"/>
        <w:rPr>
          <w:rFonts w:eastAsia="Times New Roman" w:cs="Arial"/>
          <w:lang w:val="en-US"/>
        </w:rPr>
      </w:pPr>
      <w:r w:rsidRPr="009371F4">
        <w:rPr>
          <w:rFonts w:eastAsia="Times New Roman" w:cs="Arial"/>
          <w:lang w:val="en-US"/>
        </w:rPr>
        <w:t>5. PIRSA to continue to advise the Department of the Environment and Energy of:</w:t>
      </w:r>
    </w:p>
    <w:p w:rsidR="00BE5050" w:rsidRPr="009371F4" w:rsidRDefault="00BE5050" w:rsidP="00BE5050">
      <w:pPr>
        <w:numPr>
          <w:ilvl w:val="0"/>
          <w:numId w:val="47"/>
        </w:numPr>
        <w:shd w:val="clear" w:color="auto" w:fill="FFFFFF"/>
        <w:spacing w:before="60" w:after="240" w:line="240" w:lineRule="auto"/>
        <w:rPr>
          <w:rFonts w:eastAsia="Times New Roman" w:cs="Arial"/>
          <w:lang w:eastAsia="en-AU"/>
        </w:rPr>
      </w:pPr>
      <w:r w:rsidRPr="009371F4">
        <w:rPr>
          <w:rFonts w:eastAsia="Times New Roman" w:cs="Arial"/>
          <w:lang w:eastAsia="en-AU"/>
        </w:rPr>
        <w:t>any proposed changes to management arrangements for Smooth Hammerhead sharks (</w:t>
      </w:r>
      <w:r w:rsidR="0015281A" w:rsidRPr="009371F4">
        <w:rPr>
          <w:rFonts w:cs="Arial"/>
          <w:i/>
        </w:rPr>
        <w:t>Sphyrna</w:t>
      </w:r>
      <w:r w:rsidR="0015281A" w:rsidRPr="009371F4">
        <w:rPr>
          <w:rFonts w:eastAsia="Times New Roman" w:cs="Arial"/>
          <w:i/>
          <w:lang w:eastAsia="en-AU"/>
        </w:rPr>
        <w:t xml:space="preserve"> </w:t>
      </w:r>
      <w:proofErr w:type="spellStart"/>
      <w:r w:rsidRPr="009371F4">
        <w:rPr>
          <w:rFonts w:eastAsia="Times New Roman" w:cs="Arial"/>
          <w:i/>
          <w:lang w:eastAsia="en-AU"/>
        </w:rPr>
        <w:t>zygaena</w:t>
      </w:r>
      <w:proofErr w:type="spellEnd"/>
      <w:r w:rsidRPr="009371F4">
        <w:rPr>
          <w:rFonts w:eastAsia="Times New Roman" w:cs="Arial"/>
          <w:lang w:eastAsia="en-AU"/>
        </w:rPr>
        <w:t>)</w:t>
      </w:r>
    </w:p>
    <w:p w:rsidR="00BE5050" w:rsidRPr="009371F4" w:rsidRDefault="00BE5050" w:rsidP="00BE5050">
      <w:pPr>
        <w:numPr>
          <w:ilvl w:val="0"/>
          <w:numId w:val="47"/>
        </w:numPr>
        <w:shd w:val="clear" w:color="auto" w:fill="FFFFFF"/>
        <w:spacing w:before="60" w:after="240" w:line="240" w:lineRule="auto"/>
        <w:rPr>
          <w:rFonts w:eastAsia="Times New Roman" w:cs="Arial"/>
          <w:lang w:eastAsia="en-AU"/>
        </w:rPr>
      </w:pPr>
      <w:r w:rsidRPr="009371F4">
        <w:rPr>
          <w:rFonts w:eastAsia="Times New Roman" w:cs="Arial"/>
          <w:lang w:eastAsia="en-AU"/>
        </w:rPr>
        <w:t xml:space="preserve">any changes to harvest levels of </w:t>
      </w:r>
      <w:r w:rsidR="0092174D" w:rsidRPr="009371F4">
        <w:rPr>
          <w:rFonts w:cs="Arial"/>
          <w:i/>
        </w:rPr>
        <w:t>Sphyrna</w:t>
      </w:r>
      <w:r w:rsidR="0092174D" w:rsidRPr="009371F4">
        <w:rPr>
          <w:rFonts w:eastAsia="Times New Roman" w:cs="Arial"/>
          <w:i/>
          <w:lang w:eastAsia="en-AU"/>
        </w:rPr>
        <w:t xml:space="preserve"> </w:t>
      </w:r>
      <w:proofErr w:type="spellStart"/>
      <w:r w:rsidR="0092174D" w:rsidRPr="009371F4">
        <w:rPr>
          <w:rFonts w:eastAsia="Times New Roman" w:cs="Arial"/>
          <w:i/>
          <w:lang w:eastAsia="en-AU"/>
        </w:rPr>
        <w:t>zygaena</w:t>
      </w:r>
      <w:proofErr w:type="spellEnd"/>
      <w:r w:rsidR="0092174D" w:rsidRPr="009371F4">
        <w:rPr>
          <w:rFonts w:eastAsia="Times New Roman" w:cs="Arial"/>
          <w:i/>
          <w:lang w:eastAsia="en-AU"/>
        </w:rPr>
        <w:t>,</w:t>
      </w:r>
      <w:r w:rsidRPr="009371F4">
        <w:rPr>
          <w:rFonts w:eastAsia="Times New Roman" w:cs="Arial"/>
          <w:lang w:eastAsia="en-AU"/>
        </w:rPr>
        <w:t xml:space="preserve"> particularly since the non-detriment finding</w:t>
      </w:r>
      <w:r w:rsidR="00E3780C" w:rsidRPr="009371F4">
        <w:rPr>
          <w:rFonts w:eastAsia="Times New Roman" w:cs="Arial"/>
          <w:lang w:eastAsia="en-AU"/>
        </w:rPr>
        <w:t xml:space="preserve"> review in 2017</w:t>
      </w:r>
    </w:p>
    <w:p w:rsidR="00BB0D35" w:rsidRPr="009371F4" w:rsidRDefault="00BB0D35" w:rsidP="001A4666">
      <w:pPr>
        <w:numPr>
          <w:ilvl w:val="0"/>
          <w:numId w:val="46"/>
        </w:numPr>
        <w:shd w:val="clear" w:color="auto" w:fill="FFFFFF"/>
        <w:spacing w:before="60" w:after="240" w:line="240" w:lineRule="auto"/>
        <w:ind w:left="700"/>
        <w:rPr>
          <w:rFonts w:eastAsia="Times New Roman" w:cs="Arial"/>
          <w:lang w:eastAsia="en-AU"/>
        </w:rPr>
      </w:pPr>
      <w:proofErr w:type="gramStart"/>
      <w:r w:rsidRPr="009371F4">
        <w:rPr>
          <w:rFonts w:eastAsia="Times New Roman" w:cs="Arial"/>
          <w:lang w:eastAsia="en-AU"/>
        </w:rPr>
        <w:t>any</w:t>
      </w:r>
      <w:proofErr w:type="gramEnd"/>
      <w:r w:rsidRPr="009371F4">
        <w:rPr>
          <w:rFonts w:eastAsia="Times New Roman" w:cs="Arial"/>
          <w:lang w:eastAsia="en-AU"/>
        </w:rPr>
        <w:t xml:space="preserve"> additional CITES or EPBC Act listed species being, likely to be, or able to be, harvested in the fishery. </w:t>
      </w:r>
    </w:p>
    <w:p w:rsidR="00BB0D35" w:rsidRPr="009371F4" w:rsidRDefault="00BB0D35" w:rsidP="00B478D5">
      <w:pPr>
        <w:shd w:val="clear" w:color="auto" w:fill="FFFFFF"/>
        <w:spacing w:before="60" w:after="120"/>
        <w:ind w:left="283"/>
        <w:rPr>
          <w:rFonts w:eastAsia="Times New Roman" w:cs="Arial"/>
          <w:lang w:eastAsia="en-AU"/>
        </w:rPr>
      </w:pPr>
      <w:r w:rsidRPr="009371F4">
        <w:rPr>
          <w:rFonts w:eastAsia="Times New Roman" w:cs="Arial"/>
          <w:lang w:eastAsia="en-AU"/>
        </w:rPr>
        <w:t>PIRSA to consult with the Department of the Environment and Energy, prior to a change to the management arrangements for a CITES or EPBC Act listed species being implemented.</w:t>
      </w:r>
    </w:p>
    <w:p w:rsidR="00BB0D35" w:rsidRPr="00BB0D35" w:rsidRDefault="00BB0D35" w:rsidP="00BB0D35">
      <w:pPr>
        <w:spacing w:after="0" w:line="240" w:lineRule="auto"/>
        <w:rPr>
          <w:rFonts w:eastAsia="Times New Roman" w:cs="Arial"/>
          <w:lang w:val="en-US"/>
        </w:rPr>
      </w:pPr>
    </w:p>
    <w:p w:rsidR="00640137" w:rsidRPr="00A30BDB" w:rsidRDefault="00640137" w:rsidP="00640137">
      <w:pPr>
        <w:spacing w:after="0" w:line="240" w:lineRule="auto"/>
        <w:rPr>
          <w:rFonts w:cs="Arial"/>
          <w:highlight w:val="yellow"/>
        </w:rPr>
      </w:pPr>
    </w:p>
    <w:p w:rsidR="00640137" w:rsidRPr="00A30BDB" w:rsidRDefault="00640137" w:rsidP="00640137">
      <w:pPr>
        <w:pStyle w:val="ListNumber"/>
        <w:numPr>
          <w:ilvl w:val="0"/>
          <w:numId w:val="0"/>
        </w:numPr>
        <w:spacing w:after="0" w:line="240" w:lineRule="auto"/>
        <w:ind w:left="369" w:hanging="369"/>
        <w:rPr>
          <w:rFonts w:cs="Arial"/>
          <w:highlight w:val="yellow"/>
        </w:rPr>
      </w:pPr>
    </w:p>
    <w:p w:rsidR="00640137" w:rsidRPr="00303007" w:rsidRDefault="00640137" w:rsidP="00640137">
      <w:pPr>
        <w:pStyle w:val="ListNumber"/>
        <w:spacing w:after="120"/>
        <w:rPr>
          <w:rFonts w:cs="Arial"/>
          <w:b/>
          <w:bCs/>
        </w:rPr>
        <w:sectPr w:rsidR="00640137" w:rsidRPr="00303007" w:rsidSect="00C325B9">
          <w:headerReference w:type="first" r:id="rId14"/>
          <w:pgSz w:w="11906" w:h="16838"/>
          <w:pgMar w:top="1134" w:right="1418" w:bottom="1134" w:left="1418" w:header="425" w:footer="425" w:gutter="0"/>
          <w:pgNumType w:start="1"/>
          <w:cols w:space="708"/>
          <w:titlePg/>
          <w:docGrid w:linePitch="360"/>
        </w:sectPr>
      </w:pPr>
    </w:p>
    <w:p w:rsidR="00640137" w:rsidRDefault="00640137" w:rsidP="00640137">
      <w:pPr>
        <w:tabs>
          <w:tab w:val="left" w:pos="284"/>
        </w:tabs>
        <w:spacing w:after="0" w:line="240" w:lineRule="auto"/>
        <w:jc w:val="right"/>
        <w:rPr>
          <w:rFonts w:cs="Arial"/>
          <w:b/>
          <w:sz w:val="20"/>
          <w:szCs w:val="20"/>
        </w:rPr>
      </w:pPr>
      <w:r w:rsidRPr="00DD1751">
        <w:rPr>
          <w:rFonts w:cs="Arial"/>
          <w:b/>
          <w:sz w:val="20"/>
          <w:szCs w:val="20"/>
        </w:rPr>
        <w:lastRenderedPageBreak/>
        <w:t>Attachment 2</w:t>
      </w:r>
    </w:p>
    <w:p w:rsidR="00640137" w:rsidRPr="00705A6C" w:rsidRDefault="00640137" w:rsidP="00640137">
      <w:pPr>
        <w:tabs>
          <w:tab w:val="left" w:pos="284"/>
        </w:tabs>
        <w:spacing w:after="0" w:line="240" w:lineRule="auto"/>
        <w:jc w:val="right"/>
        <w:rPr>
          <w:rFonts w:cs="Arial"/>
          <w:b/>
          <w:sz w:val="20"/>
          <w:szCs w:val="20"/>
        </w:rPr>
      </w:pPr>
    </w:p>
    <w:p w:rsidR="00640137" w:rsidRDefault="00640137" w:rsidP="00640137">
      <w:pPr>
        <w:spacing w:after="0" w:line="240" w:lineRule="auto"/>
        <w:rPr>
          <w:highlight w:val="yellow"/>
        </w:rPr>
      </w:pPr>
    </w:p>
    <w:p w:rsidR="00640137" w:rsidRPr="00F64682" w:rsidRDefault="00640137" w:rsidP="00640137">
      <w:pPr>
        <w:spacing w:after="0" w:line="240" w:lineRule="auto"/>
        <w:rPr>
          <w:highlight w:val="yellow"/>
        </w:rPr>
      </w:pPr>
    </w:p>
    <w:p w:rsidR="00B45C9D" w:rsidRPr="00705A6C" w:rsidRDefault="00B45C9D" w:rsidP="00B45C9D">
      <w:pPr>
        <w:spacing w:after="0" w:line="240" w:lineRule="auto"/>
        <w:jc w:val="center"/>
        <w:rPr>
          <w:rFonts w:cs="Arial"/>
          <w:sz w:val="24"/>
          <w:szCs w:val="24"/>
        </w:rPr>
      </w:pPr>
      <w:r>
        <w:rPr>
          <w:rFonts w:cs="Arial"/>
          <w:b/>
          <w:bCs/>
          <w:sz w:val="24"/>
          <w:szCs w:val="24"/>
        </w:rPr>
        <w:t>C</w:t>
      </w:r>
      <w:r w:rsidRPr="00705A6C">
        <w:rPr>
          <w:rFonts w:cs="Arial"/>
          <w:b/>
          <w:bCs/>
          <w:sz w:val="24"/>
          <w:szCs w:val="24"/>
        </w:rPr>
        <w:t xml:space="preserve">onditions for the purposes of Part 13 </w:t>
      </w:r>
      <w:r>
        <w:rPr>
          <w:rFonts w:cs="Arial"/>
          <w:b/>
          <w:bCs/>
          <w:sz w:val="24"/>
          <w:szCs w:val="24"/>
        </w:rPr>
        <w:t xml:space="preserve">of the EPBC Act </w:t>
      </w:r>
      <w:r w:rsidRPr="00705A6C">
        <w:rPr>
          <w:rFonts w:cs="Arial"/>
          <w:b/>
          <w:bCs/>
          <w:sz w:val="24"/>
          <w:szCs w:val="24"/>
        </w:rPr>
        <w:t xml:space="preserve">for interactions with protected species </w:t>
      </w:r>
      <w:r>
        <w:rPr>
          <w:rFonts w:cs="Arial"/>
          <w:b/>
          <w:bCs/>
          <w:sz w:val="24"/>
          <w:szCs w:val="24"/>
        </w:rPr>
        <w:t>in</w:t>
      </w:r>
      <w:r w:rsidRPr="00705A6C">
        <w:rPr>
          <w:rFonts w:cs="Arial"/>
          <w:b/>
          <w:bCs/>
          <w:sz w:val="24"/>
          <w:szCs w:val="24"/>
        </w:rPr>
        <w:t xml:space="preserve"> the </w:t>
      </w:r>
      <w:r>
        <w:rPr>
          <w:rFonts w:cs="Arial"/>
          <w:b/>
          <w:bCs/>
          <w:sz w:val="24"/>
          <w:szCs w:val="24"/>
        </w:rPr>
        <w:t xml:space="preserve">South Australian Marine </w:t>
      </w:r>
      <w:proofErr w:type="spellStart"/>
      <w:r>
        <w:rPr>
          <w:rFonts w:cs="Arial"/>
          <w:b/>
          <w:bCs/>
          <w:sz w:val="24"/>
          <w:szCs w:val="24"/>
        </w:rPr>
        <w:t>Scalefish</w:t>
      </w:r>
      <w:proofErr w:type="spellEnd"/>
      <w:r>
        <w:rPr>
          <w:rFonts w:cs="Arial"/>
          <w:b/>
          <w:bCs/>
          <w:sz w:val="24"/>
          <w:szCs w:val="24"/>
        </w:rPr>
        <w:t xml:space="preserve"> Fishery</w:t>
      </w:r>
      <w:r w:rsidR="004A0489">
        <w:rPr>
          <w:rFonts w:cs="Arial"/>
          <w:b/>
          <w:bCs/>
          <w:sz w:val="24"/>
          <w:szCs w:val="24"/>
        </w:rPr>
        <w:t xml:space="preserve"> </w:t>
      </w:r>
    </w:p>
    <w:p w:rsidR="00EB79E7" w:rsidRPr="00EF0C37" w:rsidRDefault="00EB79E7" w:rsidP="00EB79E7">
      <w:pPr>
        <w:spacing w:after="0" w:line="240" w:lineRule="auto"/>
        <w:ind w:left="357" w:hanging="357"/>
        <w:rPr>
          <w:rFonts w:cs="Arial"/>
        </w:rPr>
      </w:pPr>
    </w:p>
    <w:p w:rsidR="0002527E" w:rsidRPr="009371F4" w:rsidRDefault="0002527E" w:rsidP="009371F4">
      <w:pPr>
        <w:tabs>
          <w:tab w:val="left" w:pos="360"/>
        </w:tabs>
        <w:spacing w:before="60" w:after="240"/>
        <w:rPr>
          <w:rFonts w:cs="Arial"/>
        </w:rPr>
      </w:pPr>
      <w:r w:rsidRPr="009371F4">
        <w:rPr>
          <w:rFonts w:cs="Arial"/>
        </w:rPr>
        <w:t>PIRSA to continue:</w:t>
      </w:r>
    </w:p>
    <w:p w:rsidR="0002527E" w:rsidRPr="009371F4" w:rsidRDefault="0002527E" w:rsidP="009371F4">
      <w:pPr>
        <w:tabs>
          <w:tab w:val="left" w:pos="360"/>
        </w:tabs>
        <w:spacing w:line="240" w:lineRule="auto"/>
        <w:ind w:left="57"/>
        <w:rPr>
          <w:rFonts w:cs="Arial"/>
        </w:rPr>
      </w:pPr>
      <w:r w:rsidRPr="009371F4">
        <w:rPr>
          <w:rFonts w:cs="Arial"/>
        </w:rPr>
        <w:t xml:space="preserve">a)  </w:t>
      </w:r>
      <w:proofErr w:type="gramStart"/>
      <w:r w:rsidRPr="009371F4">
        <w:rPr>
          <w:rFonts w:cs="Arial"/>
        </w:rPr>
        <w:t>maintaining</w:t>
      </w:r>
      <w:proofErr w:type="gramEnd"/>
      <w:r w:rsidRPr="009371F4">
        <w:rPr>
          <w:rFonts w:cs="Arial"/>
        </w:rPr>
        <w:t xml:space="preserve"> management measures, directed toward reducing and managing the </w:t>
      </w:r>
    </w:p>
    <w:p w:rsidR="0002527E" w:rsidRPr="009371F4" w:rsidRDefault="0002527E" w:rsidP="009371F4">
      <w:pPr>
        <w:tabs>
          <w:tab w:val="left" w:pos="360"/>
        </w:tabs>
        <w:spacing w:after="360" w:line="240" w:lineRule="auto"/>
        <w:ind w:left="57"/>
        <w:rPr>
          <w:rFonts w:cs="Arial"/>
        </w:rPr>
      </w:pPr>
      <w:r w:rsidRPr="009371F4">
        <w:rPr>
          <w:rFonts w:cs="Arial"/>
        </w:rPr>
        <w:t xml:space="preserve">     </w:t>
      </w:r>
      <w:proofErr w:type="gramStart"/>
      <w:r w:rsidRPr="009371F4">
        <w:rPr>
          <w:rFonts w:cs="Arial"/>
        </w:rPr>
        <w:t>impact</w:t>
      </w:r>
      <w:proofErr w:type="gramEnd"/>
      <w:r w:rsidRPr="009371F4">
        <w:rPr>
          <w:rFonts w:cs="Arial"/>
        </w:rPr>
        <w:t xml:space="preserve"> of fishing activity on Australian </w:t>
      </w:r>
      <w:r w:rsidR="008A422B" w:rsidRPr="009371F4">
        <w:rPr>
          <w:rFonts w:cs="Arial"/>
        </w:rPr>
        <w:t>S</w:t>
      </w:r>
      <w:r w:rsidRPr="009371F4">
        <w:rPr>
          <w:rFonts w:cs="Arial"/>
        </w:rPr>
        <w:t>ea Lions</w:t>
      </w:r>
    </w:p>
    <w:p w:rsidR="00A87672" w:rsidRPr="009371F4" w:rsidRDefault="0002527E" w:rsidP="002F4BF0">
      <w:pPr>
        <w:tabs>
          <w:tab w:val="left" w:pos="360"/>
        </w:tabs>
        <w:spacing w:line="240" w:lineRule="auto"/>
        <w:rPr>
          <w:rFonts w:cs="Arial"/>
        </w:rPr>
      </w:pPr>
      <w:r w:rsidRPr="009371F4">
        <w:rPr>
          <w:rFonts w:cs="Arial"/>
        </w:rPr>
        <w:t xml:space="preserve">b)  </w:t>
      </w:r>
      <w:proofErr w:type="gramStart"/>
      <w:r w:rsidRPr="009371F4">
        <w:rPr>
          <w:rFonts w:cs="Arial"/>
        </w:rPr>
        <w:t>monitoring</w:t>
      </w:r>
      <w:proofErr w:type="gramEnd"/>
      <w:r w:rsidRPr="009371F4">
        <w:rPr>
          <w:rFonts w:cs="Arial"/>
        </w:rPr>
        <w:t xml:space="preserve"> and reviewing, the adequacy of its Australian Sea Lion interaction </w:t>
      </w:r>
      <w:r w:rsidR="00A87672" w:rsidRPr="009371F4">
        <w:rPr>
          <w:rFonts w:cs="Arial"/>
        </w:rPr>
        <w:t xml:space="preserve"> </w:t>
      </w:r>
    </w:p>
    <w:p w:rsidR="0002527E" w:rsidRPr="009371F4" w:rsidRDefault="00A87672" w:rsidP="00A87672">
      <w:pPr>
        <w:tabs>
          <w:tab w:val="left" w:pos="360"/>
        </w:tabs>
        <w:spacing w:after="480" w:line="240" w:lineRule="auto"/>
        <w:rPr>
          <w:rFonts w:cs="Arial"/>
        </w:rPr>
      </w:pPr>
      <w:r w:rsidRPr="009371F4">
        <w:rPr>
          <w:rFonts w:cs="Arial"/>
        </w:rPr>
        <w:t xml:space="preserve">     </w:t>
      </w:r>
      <w:proofErr w:type="gramStart"/>
      <w:r w:rsidR="0002527E" w:rsidRPr="009371F4">
        <w:rPr>
          <w:rFonts w:cs="Arial"/>
        </w:rPr>
        <w:t>mitigation</w:t>
      </w:r>
      <w:proofErr w:type="gramEnd"/>
      <w:r w:rsidR="0002527E" w:rsidRPr="009371F4">
        <w:rPr>
          <w:rFonts w:cs="Arial"/>
        </w:rPr>
        <w:t xml:space="preserve"> management measures, in consultation with relevant stakeholders</w:t>
      </w:r>
    </w:p>
    <w:p w:rsidR="0002527E" w:rsidRPr="009371F4" w:rsidRDefault="0002527E" w:rsidP="002F4BF0">
      <w:pPr>
        <w:tabs>
          <w:tab w:val="left" w:pos="360"/>
        </w:tabs>
        <w:spacing w:line="240" w:lineRule="auto"/>
        <w:rPr>
          <w:rFonts w:cs="Arial"/>
        </w:rPr>
      </w:pPr>
      <w:r w:rsidRPr="009371F4">
        <w:rPr>
          <w:rFonts w:cs="Arial"/>
        </w:rPr>
        <w:t xml:space="preserve">c)  </w:t>
      </w:r>
      <w:proofErr w:type="gramStart"/>
      <w:r w:rsidRPr="009371F4">
        <w:rPr>
          <w:rFonts w:cs="Arial"/>
        </w:rPr>
        <w:t>to</w:t>
      </w:r>
      <w:proofErr w:type="gramEnd"/>
      <w:r w:rsidRPr="009371F4">
        <w:rPr>
          <w:rFonts w:cs="Arial"/>
        </w:rPr>
        <w:t xml:space="preserve"> include effort reports within the annual</w:t>
      </w:r>
      <w:r w:rsidR="008A422B" w:rsidRPr="009371F4">
        <w:rPr>
          <w:rFonts w:cs="Arial"/>
        </w:rPr>
        <w:t xml:space="preserve"> </w:t>
      </w:r>
      <w:r w:rsidRPr="009371F4">
        <w:rPr>
          <w:rFonts w:cs="Arial"/>
        </w:rPr>
        <w:t xml:space="preserve">reports, outlining effort using large mesh  </w:t>
      </w:r>
    </w:p>
    <w:p w:rsidR="0002527E" w:rsidRPr="009371F4" w:rsidRDefault="0002527E" w:rsidP="002F4BF0">
      <w:pPr>
        <w:tabs>
          <w:tab w:val="left" w:pos="360"/>
        </w:tabs>
        <w:spacing w:line="240" w:lineRule="auto"/>
        <w:rPr>
          <w:rFonts w:cs="Arial"/>
        </w:rPr>
      </w:pPr>
      <w:r w:rsidRPr="009371F4">
        <w:rPr>
          <w:rFonts w:cs="Arial"/>
        </w:rPr>
        <w:t xml:space="preserve">     </w:t>
      </w:r>
      <w:proofErr w:type="gramStart"/>
      <w:r w:rsidRPr="009371F4">
        <w:rPr>
          <w:rFonts w:cs="Arial"/>
        </w:rPr>
        <w:t>nets</w:t>
      </w:r>
      <w:proofErr w:type="gramEnd"/>
      <w:r w:rsidRPr="009371F4">
        <w:rPr>
          <w:rFonts w:cs="Arial"/>
        </w:rPr>
        <w:t xml:space="preserve">, particularly in ‘high risk blocks’ of the fishery, where those records are not  </w:t>
      </w:r>
    </w:p>
    <w:p w:rsidR="00640137" w:rsidRPr="009371F4" w:rsidRDefault="0002527E" w:rsidP="00B45C9D">
      <w:pPr>
        <w:tabs>
          <w:tab w:val="left" w:pos="360"/>
        </w:tabs>
        <w:spacing w:line="240" w:lineRule="auto"/>
        <w:rPr>
          <w:highlight w:val="yellow"/>
        </w:rPr>
        <w:sectPr w:rsidR="00640137" w:rsidRPr="009371F4" w:rsidSect="00C325B9">
          <w:headerReference w:type="first" r:id="rId15"/>
          <w:pgSz w:w="11906" w:h="16838"/>
          <w:pgMar w:top="1134" w:right="1418" w:bottom="1134" w:left="1418" w:header="425" w:footer="425" w:gutter="0"/>
          <w:pgNumType w:start="1"/>
          <w:cols w:space="708"/>
          <w:titlePg/>
          <w:docGrid w:linePitch="360"/>
        </w:sectPr>
      </w:pPr>
      <w:r w:rsidRPr="009371F4">
        <w:rPr>
          <w:rFonts w:cs="Arial"/>
        </w:rPr>
        <w:t xml:space="preserve">     </w:t>
      </w:r>
      <w:proofErr w:type="gramStart"/>
      <w:r w:rsidRPr="009371F4">
        <w:rPr>
          <w:rFonts w:cs="Arial"/>
        </w:rPr>
        <w:t>confidential</w:t>
      </w:r>
      <w:proofErr w:type="gramEnd"/>
      <w:r w:rsidRPr="009371F4">
        <w:rPr>
          <w:rFonts w:cs="Arial"/>
        </w:rPr>
        <w:t xml:space="preserve"> under the</w:t>
      </w:r>
      <w:r w:rsidRPr="009371F4">
        <w:rPr>
          <w:rFonts w:cs="Arial"/>
          <w:i/>
        </w:rPr>
        <w:t xml:space="preserve"> Fisheries</w:t>
      </w:r>
      <w:r w:rsidR="008A422B" w:rsidRPr="009371F4">
        <w:rPr>
          <w:rFonts w:cs="Arial"/>
          <w:i/>
        </w:rPr>
        <w:t xml:space="preserve"> </w:t>
      </w:r>
      <w:r w:rsidRPr="009371F4">
        <w:rPr>
          <w:rFonts w:cs="Arial"/>
          <w:i/>
        </w:rPr>
        <w:t>Management Act 2007.</w:t>
      </w:r>
    </w:p>
    <w:p w:rsidR="00640137" w:rsidRDefault="00640137" w:rsidP="00640137">
      <w:pPr>
        <w:tabs>
          <w:tab w:val="left" w:pos="284"/>
        </w:tabs>
        <w:spacing w:after="0" w:line="240" w:lineRule="auto"/>
        <w:jc w:val="right"/>
        <w:rPr>
          <w:rFonts w:cs="Arial"/>
          <w:b/>
          <w:sz w:val="20"/>
          <w:szCs w:val="20"/>
        </w:rPr>
      </w:pPr>
      <w:r w:rsidRPr="00DD1751">
        <w:rPr>
          <w:rFonts w:cs="Arial"/>
          <w:b/>
          <w:sz w:val="20"/>
          <w:szCs w:val="20"/>
        </w:rPr>
        <w:lastRenderedPageBreak/>
        <w:t xml:space="preserve">Attachment </w:t>
      </w:r>
      <w:r w:rsidR="00976421">
        <w:rPr>
          <w:rFonts w:cs="Arial"/>
          <w:b/>
          <w:sz w:val="20"/>
          <w:szCs w:val="20"/>
        </w:rPr>
        <w:t>3</w:t>
      </w:r>
    </w:p>
    <w:p w:rsidR="00640137" w:rsidRPr="00705A6C" w:rsidRDefault="00640137" w:rsidP="00640137">
      <w:pPr>
        <w:tabs>
          <w:tab w:val="left" w:pos="284"/>
        </w:tabs>
        <w:spacing w:after="0" w:line="240" w:lineRule="auto"/>
        <w:jc w:val="right"/>
        <w:rPr>
          <w:rFonts w:cs="Arial"/>
          <w:b/>
          <w:sz w:val="20"/>
          <w:szCs w:val="20"/>
        </w:rPr>
      </w:pPr>
    </w:p>
    <w:p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1"/>
      </w:r>
    </w:p>
    <w:p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rsidR="00640137" w:rsidRPr="00303007" w:rsidRDefault="00640137" w:rsidP="00640137">
      <w:pPr>
        <w:spacing w:before="60" w:after="60"/>
        <w:jc w:val="both"/>
        <w:rPr>
          <w:rFonts w:cs="Arial"/>
        </w:rPr>
      </w:pPr>
      <w:r w:rsidRPr="00303007">
        <w:rPr>
          <w:rFonts w:cs="Arial"/>
        </w:rPr>
        <w:t xml:space="preserve">Section </w:t>
      </w:r>
      <w:proofErr w:type="gramStart"/>
      <w:r w:rsidRPr="00303007">
        <w:rPr>
          <w:rFonts w:cs="Arial"/>
        </w:rPr>
        <w:t>303GJ(</w:t>
      </w:r>
      <w:proofErr w:type="gramEnd"/>
      <w:r w:rsidRPr="00303007">
        <w:rPr>
          <w:rFonts w:cs="Arial"/>
        </w:rPr>
        <w:t xml:space="preserve">1) of the EPBC Act provides that applications may be made to the AAT for the review of the following decisions: </w:t>
      </w:r>
    </w:p>
    <w:p w:rsidR="00640137" w:rsidRPr="00303007" w:rsidRDefault="00640137" w:rsidP="00640137">
      <w:pPr>
        <w:spacing w:before="60" w:after="60"/>
        <w:ind w:left="720"/>
        <w:jc w:val="both"/>
        <w:rPr>
          <w:rFonts w:cs="Arial"/>
        </w:rPr>
      </w:pPr>
      <w:r w:rsidRPr="00303007">
        <w:rPr>
          <w:rFonts w:cs="Arial"/>
        </w:rPr>
        <w:t xml:space="preserve">(a) </w:t>
      </w:r>
      <w:proofErr w:type="gramStart"/>
      <w:r w:rsidRPr="00303007">
        <w:rPr>
          <w:rFonts w:cs="Arial"/>
        </w:rPr>
        <w:t>to</w:t>
      </w:r>
      <w:proofErr w:type="gramEnd"/>
      <w:r w:rsidRPr="00303007">
        <w:rPr>
          <w:rFonts w:cs="Arial"/>
        </w:rPr>
        <w:t xml:space="preserve"> issue or refuse a permit; or </w:t>
      </w:r>
    </w:p>
    <w:p w:rsidR="00640137" w:rsidRPr="00303007" w:rsidRDefault="00640137" w:rsidP="00640137">
      <w:pPr>
        <w:spacing w:before="60" w:after="60"/>
        <w:ind w:left="720"/>
        <w:jc w:val="both"/>
        <w:rPr>
          <w:rFonts w:cs="Arial"/>
        </w:rPr>
      </w:pPr>
      <w:r w:rsidRPr="00303007">
        <w:rPr>
          <w:rFonts w:cs="Arial"/>
        </w:rPr>
        <w:t xml:space="preserve">(b) </w:t>
      </w:r>
      <w:proofErr w:type="gramStart"/>
      <w:r w:rsidRPr="00303007">
        <w:rPr>
          <w:rFonts w:cs="Arial"/>
        </w:rPr>
        <w:t>to</w:t>
      </w:r>
      <w:proofErr w:type="gramEnd"/>
      <w:r w:rsidRPr="00303007">
        <w:rPr>
          <w:rFonts w:cs="Arial"/>
        </w:rPr>
        <w:t xml:space="preserve"> specify, vary or revoke a condition of a permit; or </w:t>
      </w:r>
    </w:p>
    <w:p w:rsidR="00640137" w:rsidRPr="00303007" w:rsidRDefault="00640137" w:rsidP="00640137">
      <w:pPr>
        <w:spacing w:before="60" w:after="60"/>
        <w:ind w:left="720"/>
        <w:jc w:val="both"/>
        <w:rPr>
          <w:rFonts w:cs="Arial"/>
        </w:rPr>
      </w:pPr>
      <w:r w:rsidRPr="00303007">
        <w:rPr>
          <w:rFonts w:cs="Arial"/>
        </w:rPr>
        <w:t xml:space="preserve">(c) </w:t>
      </w:r>
      <w:proofErr w:type="gramStart"/>
      <w:r w:rsidRPr="00303007">
        <w:rPr>
          <w:rFonts w:cs="Arial"/>
        </w:rPr>
        <w:t>to</w:t>
      </w:r>
      <w:proofErr w:type="gramEnd"/>
      <w:r w:rsidRPr="00303007">
        <w:rPr>
          <w:rFonts w:cs="Arial"/>
        </w:rPr>
        <w:t xml:space="preserve"> impose a further condition of a permit; or </w:t>
      </w:r>
    </w:p>
    <w:p w:rsidR="00640137" w:rsidRPr="00303007" w:rsidRDefault="00640137" w:rsidP="00640137">
      <w:pPr>
        <w:spacing w:before="60" w:after="60"/>
        <w:ind w:left="720"/>
        <w:jc w:val="both"/>
        <w:rPr>
          <w:rFonts w:cs="Arial"/>
        </w:rPr>
      </w:pPr>
      <w:r w:rsidRPr="00303007">
        <w:rPr>
          <w:rFonts w:cs="Arial"/>
        </w:rPr>
        <w:t xml:space="preserve">(d) </w:t>
      </w:r>
      <w:proofErr w:type="gramStart"/>
      <w:r w:rsidRPr="00303007">
        <w:rPr>
          <w:rFonts w:cs="Arial"/>
        </w:rPr>
        <w:t>to</w:t>
      </w:r>
      <w:proofErr w:type="gramEnd"/>
      <w:r w:rsidRPr="00303007">
        <w:rPr>
          <w:rFonts w:cs="Arial"/>
        </w:rPr>
        <w:t xml:space="preserve"> transfer or refuse to transfer a permit; or </w:t>
      </w:r>
    </w:p>
    <w:p w:rsidR="00640137" w:rsidRPr="00303007" w:rsidRDefault="00640137" w:rsidP="00640137">
      <w:pPr>
        <w:spacing w:before="60" w:after="60"/>
        <w:ind w:left="720"/>
        <w:jc w:val="both"/>
        <w:rPr>
          <w:rFonts w:cs="Arial"/>
        </w:rPr>
      </w:pPr>
      <w:r w:rsidRPr="00303007">
        <w:rPr>
          <w:rFonts w:cs="Arial"/>
        </w:rPr>
        <w:t xml:space="preserve">(e) </w:t>
      </w:r>
      <w:proofErr w:type="gramStart"/>
      <w:r w:rsidRPr="00303007">
        <w:rPr>
          <w:rFonts w:cs="Arial"/>
        </w:rPr>
        <w:t>to</w:t>
      </w:r>
      <w:proofErr w:type="gramEnd"/>
      <w:r w:rsidRPr="00303007">
        <w:rPr>
          <w:rFonts w:cs="Arial"/>
        </w:rPr>
        <w:t xml:space="preserve"> suspend or cancel a permit; or </w:t>
      </w:r>
    </w:p>
    <w:p w:rsidR="00640137" w:rsidRPr="00303007" w:rsidRDefault="00640137" w:rsidP="00640137">
      <w:pPr>
        <w:spacing w:before="60" w:after="60"/>
        <w:ind w:left="720"/>
        <w:jc w:val="both"/>
        <w:rPr>
          <w:rFonts w:cs="Arial"/>
        </w:rPr>
      </w:pPr>
      <w:r w:rsidRPr="00303007">
        <w:rPr>
          <w:rFonts w:cs="Arial"/>
        </w:rPr>
        <w:t xml:space="preserve">(f) </w:t>
      </w:r>
      <w:proofErr w:type="gramStart"/>
      <w:r w:rsidRPr="00303007">
        <w:rPr>
          <w:rFonts w:cs="Arial"/>
        </w:rPr>
        <w:t>to</w:t>
      </w:r>
      <w:proofErr w:type="gramEnd"/>
      <w:r w:rsidRPr="00303007">
        <w:rPr>
          <w:rFonts w:cs="Arial"/>
        </w:rPr>
        <w:t xml:space="preserve"> issue or refuse a certificate under subsection 303CC(5); or </w:t>
      </w:r>
    </w:p>
    <w:p w:rsidR="00640137" w:rsidRPr="00303007" w:rsidRDefault="00640137" w:rsidP="00640137">
      <w:pPr>
        <w:spacing w:before="60" w:after="60"/>
        <w:ind w:left="720"/>
        <w:jc w:val="both"/>
        <w:rPr>
          <w:rFonts w:cs="Arial"/>
        </w:rPr>
      </w:pPr>
      <w:r w:rsidRPr="00303007">
        <w:rPr>
          <w:rFonts w:cs="Arial"/>
        </w:rPr>
        <w:t xml:space="preserve">(g) </w:t>
      </w:r>
      <w:proofErr w:type="gramStart"/>
      <w:r w:rsidRPr="00303007">
        <w:rPr>
          <w:rFonts w:cs="Arial"/>
        </w:rPr>
        <w:t>of</w:t>
      </w:r>
      <w:proofErr w:type="gramEnd"/>
      <w:r w:rsidRPr="00303007">
        <w:rPr>
          <w:rFonts w:cs="Arial"/>
        </w:rPr>
        <w:t xml:space="preserve"> the Secretary under a determination in force under section 303EU; or </w:t>
      </w:r>
    </w:p>
    <w:p w:rsidR="00640137" w:rsidRPr="00303007" w:rsidRDefault="00640137" w:rsidP="00640137">
      <w:pPr>
        <w:spacing w:before="60" w:after="60"/>
        <w:ind w:left="720"/>
        <w:jc w:val="both"/>
        <w:rPr>
          <w:rFonts w:cs="Arial"/>
        </w:rPr>
      </w:pPr>
      <w:r w:rsidRPr="00303007">
        <w:rPr>
          <w:rFonts w:cs="Arial"/>
        </w:rPr>
        <w:t xml:space="preserve">(h) </w:t>
      </w:r>
      <w:proofErr w:type="gramStart"/>
      <w:r w:rsidRPr="00303007">
        <w:rPr>
          <w:rFonts w:cs="Arial"/>
        </w:rPr>
        <w:t>to</w:t>
      </w:r>
      <w:proofErr w:type="gramEnd"/>
      <w:r w:rsidRPr="00303007">
        <w:rPr>
          <w:rFonts w:cs="Arial"/>
        </w:rPr>
        <w:t xml:space="preserve"> make or refuse a declaration under section 303FN, 303FO or 303FP; or</w:t>
      </w:r>
    </w:p>
    <w:p w:rsidR="00640137" w:rsidRPr="00303007" w:rsidRDefault="00640137" w:rsidP="0064013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xml:space="preserve">) </w:t>
      </w:r>
      <w:proofErr w:type="gramStart"/>
      <w:r w:rsidRPr="00303007">
        <w:rPr>
          <w:rFonts w:cs="Arial"/>
        </w:rPr>
        <w:t>to</w:t>
      </w:r>
      <w:proofErr w:type="gramEnd"/>
      <w:r w:rsidRPr="00303007">
        <w:rPr>
          <w:rFonts w:cs="Arial"/>
        </w:rPr>
        <w:t xml:space="preserve"> vary or revoke a declaration under section 303FN, 303FO or 303FP.</w:t>
      </w:r>
    </w:p>
    <w:p w:rsidR="00640137" w:rsidRPr="00303007" w:rsidRDefault="00640137" w:rsidP="00640137">
      <w:pPr>
        <w:pStyle w:val="ListBullet"/>
        <w:numPr>
          <w:ilvl w:val="0"/>
          <w:numId w:val="0"/>
        </w:numPr>
        <w:spacing w:before="60" w:after="60"/>
        <w:ind w:left="369" w:hanging="369"/>
      </w:pPr>
      <w:r w:rsidRPr="00303007">
        <w:t>If you are dissatisfied with a decision of a type listed above you may:</w:t>
      </w:r>
    </w:p>
    <w:p w:rsidR="00640137" w:rsidRPr="00303007" w:rsidRDefault="00640137" w:rsidP="00640137">
      <w:pPr>
        <w:pStyle w:val="ListBullet"/>
        <w:spacing w:before="60" w:after="60"/>
        <w:jc w:val="both"/>
      </w:pPr>
      <w:proofErr w:type="gramStart"/>
      <w:r w:rsidRPr="00303007">
        <w:t>by</w:t>
      </w:r>
      <w:proofErr w:type="gramEnd"/>
      <w:r w:rsidRPr="00303007">
        <w:t xml:space="preserve">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rsidR="00640137" w:rsidRPr="00303007" w:rsidRDefault="00640137" w:rsidP="00640137">
      <w:pPr>
        <w:pStyle w:val="ListBullet"/>
        <w:spacing w:before="60" w:after="60"/>
        <w:jc w:val="both"/>
      </w:pPr>
      <w:proofErr w:type="gramStart"/>
      <w:r w:rsidRPr="00303007">
        <w:t>apply</w:t>
      </w:r>
      <w:proofErr w:type="gramEnd"/>
      <w:r w:rsidRPr="00303007">
        <w:t xml:space="preserve">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6"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rsidR="00640137" w:rsidRPr="00303007" w:rsidRDefault="00640137" w:rsidP="00640137">
      <w:pPr>
        <w:pStyle w:val="Heading2"/>
      </w:pPr>
      <w:r w:rsidRPr="00303007">
        <w:t xml:space="preserve">Applications &amp; Costs </w:t>
      </w:r>
    </w:p>
    <w:p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7" w:history="1">
        <w:r w:rsidRPr="00303007">
          <w:rPr>
            <w:rStyle w:val="Hyperlink"/>
            <w:rFonts w:cs="Arial"/>
          </w:rPr>
          <w:t>http://www.aat.gov.au/</w:t>
        </w:r>
      </w:hyperlink>
      <w:r w:rsidRPr="00303007">
        <w:rPr>
          <w:rFonts w:cs="Arial"/>
        </w:rPr>
        <w:t xml:space="preserve">. </w:t>
      </w:r>
    </w:p>
    <w:p w:rsidR="00640137" w:rsidRPr="00303007"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03007">
        <w:rPr>
          <w:rFonts w:cs="Arial"/>
          <w:color w:val="000000" w:themeColor="text1"/>
        </w:rPr>
        <w:lastRenderedPageBreak/>
        <w:t>being lodged. The time frame for review of certain decisions can be expedited in some circumstances.</w:t>
      </w:r>
    </w:p>
    <w:p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rsidR="00640137" w:rsidRPr="00303007" w:rsidRDefault="00640137" w:rsidP="00640137">
      <w:pPr>
        <w:pStyle w:val="ListBullet"/>
        <w:spacing w:before="60" w:after="60"/>
      </w:pPr>
      <w:r w:rsidRPr="00303007">
        <w:t>you are receiving legal aid for your application;</w:t>
      </w:r>
    </w:p>
    <w:p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rsidR="00640137" w:rsidRPr="00303007" w:rsidRDefault="00640137" w:rsidP="00640137">
      <w:pPr>
        <w:pStyle w:val="ListBullet"/>
        <w:spacing w:before="60" w:after="60"/>
      </w:pPr>
      <w:r w:rsidRPr="00303007">
        <w:t>you are in prison or lawfully detained in a public institution;</w:t>
      </w:r>
    </w:p>
    <w:p w:rsidR="00640137" w:rsidRPr="00303007" w:rsidRDefault="00640137" w:rsidP="00640137">
      <w:pPr>
        <w:pStyle w:val="ListBullet"/>
        <w:spacing w:before="60" w:after="60"/>
      </w:pPr>
      <w:r w:rsidRPr="00303007">
        <w:t xml:space="preserve">you are under 18 years of age; or </w:t>
      </w:r>
    </w:p>
    <w:p w:rsidR="00640137" w:rsidRPr="00303007" w:rsidRDefault="00640137" w:rsidP="00640137">
      <w:pPr>
        <w:pStyle w:val="ListBullet"/>
        <w:spacing w:before="60" w:after="60"/>
      </w:pPr>
      <w:proofErr w:type="gramStart"/>
      <w:r w:rsidRPr="00303007">
        <w:t>you</w:t>
      </w:r>
      <w:proofErr w:type="gramEnd"/>
      <w:r w:rsidRPr="00303007">
        <w:t xml:space="preserve"> are receiving youth allowance, </w:t>
      </w:r>
      <w:proofErr w:type="spellStart"/>
      <w:r w:rsidRPr="00303007">
        <w:t>Austudy</w:t>
      </w:r>
      <w:proofErr w:type="spellEnd"/>
      <w:r w:rsidRPr="00303007">
        <w:t xml:space="preserve"> or ABSTUDY. </w:t>
      </w:r>
    </w:p>
    <w:p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8"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rsidR="00640137" w:rsidRPr="00303007" w:rsidRDefault="00640137" w:rsidP="00640137">
      <w:pPr>
        <w:pStyle w:val="Heading2"/>
      </w:pPr>
      <w:r w:rsidRPr="00303007">
        <w:t>Contact Details</w:t>
      </w:r>
    </w:p>
    <w:p w:rsidR="00640137" w:rsidRPr="00303007" w:rsidRDefault="00640137" w:rsidP="00640137">
      <w:pPr>
        <w:spacing w:before="60" w:after="60"/>
        <w:rPr>
          <w:rFonts w:cs="Arial"/>
        </w:rPr>
      </w:pPr>
      <w:r w:rsidRPr="00303007">
        <w:rPr>
          <w:rFonts w:cs="Arial"/>
        </w:rPr>
        <w:t>Further information or enquiries relating to the decision should be directed to:</w:t>
      </w:r>
    </w:p>
    <w:p w:rsidR="00640137" w:rsidRPr="00303007" w:rsidRDefault="00640137" w:rsidP="00640137">
      <w:pPr>
        <w:spacing w:before="60" w:after="60"/>
        <w:ind w:left="720"/>
        <w:rPr>
          <w:u w:val="single"/>
        </w:rPr>
      </w:pPr>
      <w:r w:rsidRPr="00303007">
        <w:t>The Director</w:t>
      </w:r>
      <w:r w:rsidRPr="00303007">
        <w:br/>
        <w:t>Wildlife Trade Assessments Section</w:t>
      </w:r>
      <w:r w:rsidRPr="00303007">
        <w:br/>
        <w:t>Department of the Environment</w:t>
      </w:r>
      <w:r w:rsidRPr="00303007">
        <w:br/>
        <w:t>GPO Box 787</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rsidR="00640137" w:rsidRPr="00303007" w:rsidRDefault="00640137" w:rsidP="0064013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9"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20" w:history="1">
        <w:r w:rsidRPr="00303007">
          <w:rPr>
            <w:rStyle w:val="Hyperlink"/>
            <w:rFonts w:cs="Arial"/>
          </w:rPr>
          <w:t>http://www.aat.gov.au</w:t>
        </w:r>
      </w:hyperlink>
      <w:r w:rsidRPr="00303007">
        <w:rPr>
          <w:rFonts w:cs="Arial"/>
        </w:rPr>
        <w:t xml:space="preserve"> </w:t>
      </w:r>
    </w:p>
    <w:p w:rsidR="00640137" w:rsidRPr="00632BC5" w:rsidRDefault="00640137" w:rsidP="00640137">
      <w:pPr>
        <w:pStyle w:val="Heading2"/>
      </w:pPr>
      <w:r w:rsidRPr="00632BC5">
        <w:t>Freedom of Information Request</w:t>
      </w:r>
    </w:p>
    <w:p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1"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2" w:history="1">
        <w:r w:rsidRPr="00303007">
          <w:rPr>
            <w:rStyle w:val="Hyperlink"/>
            <w:rFonts w:cs="Arial"/>
          </w:rPr>
          <w:t>foi@environment.gov.au</w:t>
        </w:r>
      </w:hyperlink>
      <w:r w:rsidRPr="00303007">
        <w:rPr>
          <w:rFonts w:cs="Arial"/>
        </w:rPr>
        <w:t xml:space="preserve"> for more information. </w:t>
      </w:r>
    </w:p>
    <w:p w:rsidR="0050646D" w:rsidRPr="00640137" w:rsidRDefault="0050646D" w:rsidP="00640137"/>
    <w:sectPr w:rsidR="0050646D" w:rsidRPr="00640137" w:rsidSect="00B0472C">
      <w:headerReference w:type="first" r:id="rId23"/>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B86" w:rsidRDefault="00B22B86" w:rsidP="00A60185">
      <w:pPr>
        <w:spacing w:after="0" w:line="240" w:lineRule="auto"/>
      </w:pPr>
      <w:r>
        <w:separator/>
      </w:r>
    </w:p>
  </w:endnote>
  <w:endnote w:type="continuationSeparator" w:id="0">
    <w:p w:rsidR="00B22B86" w:rsidRDefault="00B22B86"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DE" w:rsidRDefault="00CF0C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DE" w:rsidRDefault="00CF0C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DE" w:rsidRDefault="00CF0C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B86" w:rsidRDefault="00B22B86" w:rsidP="00A60185">
      <w:pPr>
        <w:spacing w:after="0" w:line="240" w:lineRule="auto"/>
      </w:pPr>
      <w:r>
        <w:separator/>
      </w:r>
    </w:p>
  </w:footnote>
  <w:footnote w:type="continuationSeparator" w:id="0">
    <w:p w:rsidR="00B22B86" w:rsidRDefault="00B22B86" w:rsidP="00A60185">
      <w:pPr>
        <w:spacing w:after="0" w:line="240" w:lineRule="auto"/>
      </w:pPr>
      <w:r>
        <w:continuationSeparator/>
      </w:r>
    </w:p>
  </w:footnote>
  <w:footnote w:id="1">
    <w:p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DE" w:rsidRDefault="00CF0C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DE" w:rsidRDefault="00CF0C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FA0CF5" w:rsidRDefault="00640137" w:rsidP="00FA0CF5">
    <w:pPr>
      <w:pStyle w:val="Header"/>
    </w:pPr>
    <w:r w:rsidRPr="001C68E7">
      <w:rPr>
        <w:rFonts w:cs="Arial"/>
        <w:b w:val="0"/>
        <w:noProof/>
        <w:sz w:val="48"/>
        <w:lang w:eastAsia="en-AU"/>
      </w:rPr>
      <w:drawing>
        <wp:inline distT="0" distB="0" distL="0" distR="0" wp14:anchorId="5BDCE46D" wp14:editId="44341B6A">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Pr="009D00C9" w:rsidRDefault="00640137" w:rsidP="009D00C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37" w:rsidRDefault="00640137" w:rsidP="006B109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B0472C" w:rsidP="00C6319E">
    <w:pPr>
      <w:pStyle w:val="Header"/>
    </w:pPr>
    <w:r w:rsidRPr="001C68E7">
      <w:rPr>
        <w:rFonts w:cs="Arial"/>
        <w:b w:val="0"/>
        <w:noProof/>
        <w:sz w:val="48"/>
        <w:lang w:eastAsia="en-AU"/>
      </w:rPr>
      <w:drawing>
        <wp:inline distT="0" distB="0" distL="0" distR="0" wp14:anchorId="3D73D8AE" wp14:editId="204C6341">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8"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F745BC2"/>
    <w:multiLevelType w:val="multilevel"/>
    <w:tmpl w:val="E5E89F92"/>
    <w:numStyleLink w:val="BulletList"/>
  </w:abstractNum>
  <w:abstractNum w:abstractNumId="10"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8462F12"/>
    <w:multiLevelType w:val="hybridMultilevel"/>
    <w:tmpl w:val="F31E8D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91E7D78"/>
    <w:multiLevelType w:val="hybridMultilevel"/>
    <w:tmpl w:val="F31E8D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B1563C"/>
    <w:multiLevelType w:val="hybridMultilevel"/>
    <w:tmpl w:val="FFE0D6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9"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6"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8"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25"/>
  </w:num>
  <w:num w:numId="4">
    <w:abstractNumId w:val="23"/>
  </w:num>
  <w:num w:numId="5">
    <w:abstractNumId w:val="13"/>
  </w:num>
  <w:num w:numId="6">
    <w:abstractNumId w:val="12"/>
  </w:num>
  <w:num w:numId="7">
    <w:abstractNumId w:val="21"/>
  </w:num>
  <w:num w:numId="8">
    <w:abstractNumId w:val="9"/>
  </w:num>
  <w:num w:numId="9">
    <w:abstractNumId w:val="7"/>
  </w:num>
  <w:num w:numId="10">
    <w:abstractNumId w:val="26"/>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12"/>
  </w:num>
  <w:num w:numId="17">
    <w:abstractNumId w:val="18"/>
  </w:num>
  <w:num w:numId="18">
    <w:abstractNumId w:val="20"/>
  </w:num>
  <w:num w:numId="19">
    <w:abstractNumId w:val="28"/>
  </w:num>
  <w:num w:numId="20">
    <w:abstractNumId w:val="19"/>
  </w:num>
  <w:num w:numId="21">
    <w:abstractNumId w:val="17"/>
  </w:num>
  <w:num w:numId="22">
    <w:abstractNumId w:val="24"/>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9"/>
  </w:num>
  <w:num w:numId="32">
    <w:abstractNumId w:val="9"/>
  </w:num>
  <w:num w:numId="33">
    <w:abstractNumId w:val="9"/>
  </w:num>
  <w:num w:numId="34">
    <w:abstractNumId w:val="9"/>
  </w:num>
  <w:num w:numId="35">
    <w:abstractNumId w:val="6"/>
  </w:num>
  <w:num w:numId="36">
    <w:abstractNumId w:val="0"/>
  </w:num>
  <w:num w:numId="37">
    <w:abstractNumId w:val="15"/>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8"/>
  </w:num>
  <w:num w:numId="44">
    <w:abstractNumId w:val="3"/>
  </w:num>
  <w:num w:numId="45">
    <w:abstractNumId w:val="4"/>
  </w:num>
  <w:num w:numId="46">
    <w:abstractNumId w:val="16"/>
  </w:num>
  <w:num w:numId="47">
    <w:abstractNumId w:val="11"/>
  </w:num>
  <w:num w:numId="4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B22B86"/>
    <w:rsid w:val="00004AEE"/>
    <w:rsid w:val="00005CAA"/>
    <w:rsid w:val="00010210"/>
    <w:rsid w:val="00014060"/>
    <w:rsid w:val="00015ADA"/>
    <w:rsid w:val="00017BB8"/>
    <w:rsid w:val="00020C99"/>
    <w:rsid w:val="0002527E"/>
    <w:rsid w:val="000260F8"/>
    <w:rsid w:val="00026181"/>
    <w:rsid w:val="0002707B"/>
    <w:rsid w:val="00031219"/>
    <w:rsid w:val="00043190"/>
    <w:rsid w:val="00043C42"/>
    <w:rsid w:val="0005148E"/>
    <w:rsid w:val="0005270A"/>
    <w:rsid w:val="00053EAC"/>
    <w:rsid w:val="00063AF2"/>
    <w:rsid w:val="000642C0"/>
    <w:rsid w:val="00073B38"/>
    <w:rsid w:val="000759E5"/>
    <w:rsid w:val="000764EB"/>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064F"/>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281A"/>
    <w:rsid w:val="001530DC"/>
    <w:rsid w:val="00154989"/>
    <w:rsid w:val="00155A9F"/>
    <w:rsid w:val="00160262"/>
    <w:rsid w:val="001655B7"/>
    <w:rsid w:val="0016616A"/>
    <w:rsid w:val="0016780A"/>
    <w:rsid w:val="00167DBF"/>
    <w:rsid w:val="00173EBF"/>
    <w:rsid w:val="0018112F"/>
    <w:rsid w:val="001812CE"/>
    <w:rsid w:val="001842A2"/>
    <w:rsid w:val="00187FA8"/>
    <w:rsid w:val="00191C5D"/>
    <w:rsid w:val="00192F5E"/>
    <w:rsid w:val="00197772"/>
    <w:rsid w:val="001A4666"/>
    <w:rsid w:val="001A51C8"/>
    <w:rsid w:val="001A76BB"/>
    <w:rsid w:val="001B4CA8"/>
    <w:rsid w:val="001C1D95"/>
    <w:rsid w:val="001C4F3D"/>
    <w:rsid w:val="001C725D"/>
    <w:rsid w:val="001D0CDC"/>
    <w:rsid w:val="001D1B03"/>
    <w:rsid w:val="001D1D82"/>
    <w:rsid w:val="001D49AF"/>
    <w:rsid w:val="001D5D9A"/>
    <w:rsid w:val="001E0274"/>
    <w:rsid w:val="001E0328"/>
    <w:rsid w:val="001E1182"/>
    <w:rsid w:val="001E1CE4"/>
    <w:rsid w:val="001E25B3"/>
    <w:rsid w:val="001F4075"/>
    <w:rsid w:val="001F5C95"/>
    <w:rsid w:val="00202C90"/>
    <w:rsid w:val="002105CA"/>
    <w:rsid w:val="00212BEE"/>
    <w:rsid w:val="00212E75"/>
    <w:rsid w:val="00213DE8"/>
    <w:rsid w:val="00214B4E"/>
    <w:rsid w:val="00216118"/>
    <w:rsid w:val="002209AB"/>
    <w:rsid w:val="00220CFF"/>
    <w:rsid w:val="00224D4E"/>
    <w:rsid w:val="002251E3"/>
    <w:rsid w:val="00227A95"/>
    <w:rsid w:val="00227FEA"/>
    <w:rsid w:val="00231744"/>
    <w:rsid w:val="00235467"/>
    <w:rsid w:val="00237C4D"/>
    <w:rsid w:val="002473FC"/>
    <w:rsid w:val="00250919"/>
    <w:rsid w:val="00252E3C"/>
    <w:rsid w:val="00254C15"/>
    <w:rsid w:val="00261931"/>
    <w:rsid w:val="00261EFE"/>
    <w:rsid w:val="00262198"/>
    <w:rsid w:val="00267CD5"/>
    <w:rsid w:val="00285F1B"/>
    <w:rsid w:val="00292592"/>
    <w:rsid w:val="00292B81"/>
    <w:rsid w:val="0029374D"/>
    <w:rsid w:val="00297D18"/>
    <w:rsid w:val="002A11A4"/>
    <w:rsid w:val="002A4671"/>
    <w:rsid w:val="002B11A5"/>
    <w:rsid w:val="002B18AE"/>
    <w:rsid w:val="002B3309"/>
    <w:rsid w:val="002B3674"/>
    <w:rsid w:val="002C1C93"/>
    <w:rsid w:val="002C2FB1"/>
    <w:rsid w:val="002C5066"/>
    <w:rsid w:val="002C58A6"/>
    <w:rsid w:val="002D022C"/>
    <w:rsid w:val="002D419A"/>
    <w:rsid w:val="002D4AAC"/>
    <w:rsid w:val="002E3BAF"/>
    <w:rsid w:val="002E4006"/>
    <w:rsid w:val="002E5D24"/>
    <w:rsid w:val="002E7756"/>
    <w:rsid w:val="002F045A"/>
    <w:rsid w:val="002F0661"/>
    <w:rsid w:val="002F18F8"/>
    <w:rsid w:val="002F23D0"/>
    <w:rsid w:val="002F28E1"/>
    <w:rsid w:val="002F4BF0"/>
    <w:rsid w:val="0030039D"/>
    <w:rsid w:val="0030171F"/>
    <w:rsid w:val="00301FA2"/>
    <w:rsid w:val="00302B2F"/>
    <w:rsid w:val="00303007"/>
    <w:rsid w:val="0030326F"/>
    <w:rsid w:val="00310675"/>
    <w:rsid w:val="00310701"/>
    <w:rsid w:val="00313909"/>
    <w:rsid w:val="00315980"/>
    <w:rsid w:val="00316F7F"/>
    <w:rsid w:val="00320DFB"/>
    <w:rsid w:val="003218E8"/>
    <w:rsid w:val="003230EE"/>
    <w:rsid w:val="00323F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66E7"/>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44104"/>
    <w:rsid w:val="004459BE"/>
    <w:rsid w:val="00450FAE"/>
    <w:rsid w:val="004540E2"/>
    <w:rsid w:val="00455821"/>
    <w:rsid w:val="00455A78"/>
    <w:rsid w:val="00455BC9"/>
    <w:rsid w:val="0046116B"/>
    <w:rsid w:val="0046173C"/>
    <w:rsid w:val="00464930"/>
    <w:rsid w:val="00465B32"/>
    <w:rsid w:val="004712A5"/>
    <w:rsid w:val="0047266F"/>
    <w:rsid w:val="00476D6B"/>
    <w:rsid w:val="0047728F"/>
    <w:rsid w:val="00485FF0"/>
    <w:rsid w:val="004914FE"/>
    <w:rsid w:val="00492C16"/>
    <w:rsid w:val="004A0489"/>
    <w:rsid w:val="004A0678"/>
    <w:rsid w:val="004A4393"/>
    <w:rsid w:val="004A48A3"/>
    <w:rsid w:val="004A6F22"/>
    <w:rsid w:val="004B0D92"/>
    <w:rsid w:val="004B0EC0"/>
    <w:rsid w:val="004B1820"/>
    <w:rsid w:val="004B3738"/>
    <w:rsid w:val="004B4500"/>
    <w:rsid w:val="004B66F1"/>
    <w:rsid w:val="004B788F"/>
    <w:rsid w:val="004C3C1E"/>
    <w:rsid w:val="004C3EA0"/>
    <w:rsid w:val="004C4A81"/>
    <w:rsid w:val="004D1213"/>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4347"/>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2F84"/>
    <w:rsid w:val="005E35DC"/>
    <w:rsid w:val="005E3DFC"/>
    <w:rsid w:val="005E5D52"/>
    <w:rsid w:val="005E60AF"/>
    <w:rsid w:val="005F0814"/>
    <w:rsid w:val="005F1DEA"/>
    <w:rsid w:val="006043AC"/>
    <w:rsid w:val="0060462F"/>
    <w:rsid w:val="00605691"/>
    <w:rsid w:val="0060602D"/>
    <w:rsid w:val="00607FC9"/>
    <w:rsid w:val="0061002D"/>
    <w:rsid w:val="00611740"/>
    <w:rsid w:val="00611B01"/>
    <w:rsid w:val="0061374A"/>
    <w:rsid w:val="00621170"/>
    <w:rsid w:val="00622FE1"/>
    <w:rsid w:val="0062521C"/>
    <w:rsid w:val="00630A2B"/>
    <w:rsid w:val="00631D4A"/>
    <w:rsid w:val="00632BC5"/>
    <w:rsid w:val="00632DC7"/>
    <w:rsid w:val="00632F98"/>
    <w:rsid w:val="006357FB"/>
    <w:rsid w:val="00635C5E"/>
    <w:rsid w:val="00640137"/>
    <w:rsid w:val="006406FC"/>
    <w:rsid w:val="00643B47"/>
    <w:rsid w:val="00645CB8"/>
    <w:rsid w:val="00651483"/>
    <w:rsid w:val="00653E16"/>
    <w:rsid w:val="00653F7B"/>
    <w:rsid w:val="006571C0"/>
    <w:rsid w:val="00657220"/>
    <w:rsid w:val="0066093E"/>
    <w:rsid w:val="0066104B"/>
    <w:rsid w:val="006640E2"/>
    <w:rsid w:val="006655EE"/>
    <w:rsid w:val="00667C10"/>
    <w:rsid w:val="00667EF4"/>
    <w:rsid w:val="00674AAE"/>
    <w:rsid w:val="00676FCA"/>
    <w:rsid w:val="00677177"/>
    <w:rsid w:val="0067757A"/>
    <w:rsid w:val="0068612E"/>
    <w:rsid w:val="00686F54"/>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06C6"/>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2C56"/>
    <w:rsid w:val="00733193"/>
    <w:rsid w:val="00733C36"/>
    <w:rsid w:val="00742395"/>
    <w:rsid w:val="00742DA9"/>
    <w:rsid w:val="00744429"/>
    <w:rsid w:val="007470BF"/>
    <w:rsid w:val="00751C97"/>
    <w:rsid w:val="007520BB"/>
    <w:rsid w:val="00753A80"/>
    <w:rsid w:val="0075732A"/>
    <w:rsid w:val="00757539"/>
    <w:rsid w:val="00760262"/>
    <w:rsid w:val="0076310C"/>
    <w:rsid w:val="0076744F"/>
    <w:rsid w:val="00767BCE"/>
    <w:rsid w:val="00767E93"/>
    <w:rsid w:val="007707DE"/>
    <w:rsid w:val="00770B5D"/>
    <w:rsid w:val="00774D75"/>
    <w:rsid w:val="007752F1"/>
    <w:rsid w:val="00775583"/>
    <w:rsid w:val="00775DF7"/>
    <w:rsid w:val="00776768"/>
    <w:rsid w:val="00785782"/>
    <w:rsid w:val="007953DA"/>
    <w:rsid w:val="007971A8"/>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E401F"/>
    <w:rsid w:val="007E645E"/>
    <w:rsid w:val="007F20CB"/>
    <w:rsid w:val="007F2EED"/>
    <w:rsid w:val="00800F64"/>
    <w:rsid w:val="00802F0B"/>
    <w:rsid w:val="0080629A"/>
    <w:rsid w:val="00810A67"/>
    <w:rsid w:val="00813398"/>
    <w:rsid w:val="00813F3B"/>
    <w:rsid w:val="00815819"/>
    <w:rsid w:val="00821A31"/>
    <w:rsid w:val="00821AC5"/>
    <w:rsid w:val="00831030"/>
    <w:rsid w:val="008316C6"/>
    <w:rsid w:val="00832F0F"/>
    <w:rsid w:val="00833CF7"/>
    <w:rsid w:val="00841490"/>
    <w:rsid w:val="00843089"/>
    <w:rsid w:val="00845601"/>
    <w:rsid w:val="008518B4"/>
    <w:rsid w:val="00854F44"/>
    <w:rsid w:val="00855C5C"/>
    <w:rsid w:val="008565B9"/>
    <w:rsid w:val="0086185F"/>
    <w:rsid w:val="00874D88"/>
    <w:rsid w:val="00882459"/>
    <w:rsid w:val="00890C23"/>
    <w:rsid w:val="008A2B4A"/>
    <w:rsid w:val="008A2D87"/>
    <w:rsid w:val="008A3C96"/>
    <w:rsid w:val="008A422B"/>
    <w:rsid w:val="008A6F57"/>
    <w:rsid w:val="008B4019"/>
    <w:rsid w:val="008B65C9"/>
    <w:rsid w:val="008B67D2"/>
    <w:rsid w:val="008B6D29"/>
    <w:rsid w:val="008C2D4A"/>
    <w:rsid w:val="008C49DA"/>
    <w:rsid w:val="008D3900"/>
    <w:rsid w:val="008D6E1D"/>
    <w:rsid w:val="008E611A"/>
    <w:rsid w:val="008F39B4"/>
    <w:rsid w:val="008F4162"/>
    <w:rsid w:val="00903B25"/>
    <w:rsid w:val="00903E02"/>
    <w:rsid w:val="009054AD"/>
    <w:rsid w:val="00905A36"/>
    <w:rsid w:val="009120E4"/>
    <w:rsid w:val="00913175"/>
    <w:rsid w:val="00916EDB"/>
    <w:rsid w:val="0092174D"/>
    <w:rsid w:val="009222B3"/>
    <w:rsid w:val="009240A6"/>
    <w:rsid w:val="009242EF"/>
    <w:rsid w:val="009252EF"/>
    <w:rsid w:val="00932291"/>
    <w:rsid w:val="0093408E"/>
    <w:rsid w:val="009371F4"/>
    <w:rsid w:val="00947CBC"/>
    <w:rsid w:val="0095201C"/>
    <w:rsid w:val="00952DDF"/>
    <w:rsid w:val="009602A8"/>
    <w:rsid w:val="0096170E"/>
    <w:rsid w:val="0097415B"/>
    <w:rsid w:val="00976421"/>
    <w:rsid w:val="00976E4A"/>
    <w:rsid w:val="00977F1D"/>
    <w:rsid w:val="009836C9"/>
    <w:rsid w:val="009A1A89"/>
    <w:rsid w:val="009B25FC"/>
    <w:rsid w:val="009B3234"/>
    <w:rsid w:val="009B38BE"/>
    <w:rsid w:val="009C333F"/>
    <w:rsid w:val="009C3D0F"/>
    <w:rsid w:val="009D2FDC"/>
    <w:rsid w:val="009E2913"/>
    <w:rsid w:val="009E6772"/>
    <w:rsid w:val="009F2BE7"/>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0BDB"/>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87672"/>
    <w:rsid w:val="00A90239"/>
    <w:rsid w:val="00A93280"/>
    <w:rsid w:val="00AA0C7B"/>
    <w:rsid w:val="00AA2548"/>
    <w:rsid w:val="00AA58C4"/>
    <w:rsid w:val="00AB0B10"/>
    <w:rsid w:val="00AB11C8"/>
    <w:rsid w:val="00AB60CF"/>
    <w:rsid w:val="00AC08A8"/>
    <w:rsid w:val="00AC5085"/>
    <w:rsid w:val="00AC73C4"/>
    <w:rsid w:val="00AC73E5"/>
    <w:rsid w:val="00AD1891"/>
    <w:rsid w:val="00AD3616"/>
    <w:rsid w:val="00AD56C8"/>
    <w:rsid w:val="00AD58F2"/>
    <w:rsid w:val="00AD5BA0"/>
    <w:rsid w:val="00AE02CA"/>
    <w:rsid w:val="00AE4C25"/>
    <w:rsid w:val="00AF2CDE"/>
    <w:rsid w:val="00AF4DBA"/>
    <w:rsid w:val="00B00313"/>
    <w:rsid w:val="00B00ABE"/>
    <w:rsid w:val="00B01390"/>
    <w:rsid w:val="00B01599"/>
    <w:rsid w:val="00B0197B"/>
    <w:rsid w:val="00B01FD6"/>
    <w:rsid w:val="00B03A27"/>
    <w:rsid w:val="00B0472C"/>
    <w:rsid w:val="00B0529F"/>
    <w:rsid w:val="00B1418B"/>
    <w:rsid w:val="00B14B15"/>
    <w:rsid w:val="00B21195"/>
    <w:rsid w:val="00B214FE"/>
    <w:rsid w:val="00B22B86"/>
    <w:rsid w:val="00B24B22"/>
    <w:rsid w:val="00B25310"/>
    <w:rsid w:val="00B26D11"/>
    <w:rsid w:val="00B27B11"/>
    <w:rsid w:val="00B32F8F"/>
    <w:rsid w:val="00B379EE"/>
    <w:rsid w:val="00B403FB"/>
    <w:rsid w:val="00B404DC"/>
    <w:rsid w:val="00B43958"/>
    <w:rsid w:val="00B45C9D"/>
    <w:rsid w:val="00B478D5"/>
    <w:rsid w:val="00B5228C"/>
    <w:rsid w:val="00B544E5"/>
    <w:rsid w:val="00B54DE9"/>
    <w:rsid w:val="00B553EC"/>
    <w:rsid w:val="00B62B98"/>
    <w:rsid w:val="00B65E27"/>
    <w:rsid w:val="00B66855"/>
    <w:rsid w:val="00B66EBE"/>
    <w:rsid w:val="00B70ED4"/>
    <w:rsid w:val="00B774CD"/>
    <w:rsid w:val="00B80ECC"/>
    <w:rsid w:val="00B82C24"/>
    <w:rsid w:val="00B87543"/>
    <w:rsid w:val="00B912DE"/>
    <w:rsid w:val="00B93DD0"/>
    <w:rsid w:val="00B95973"/>
    <w:rsid w:val="00B95D71"/>
    <w:rsid w:val="00B97732"/>
    <w:rsid w:val="00B97C07"/>
    <w:rsid w:val="00BA0922"/>
    <w:rsid w:val="00BA17FC"/>
    <w:rsid w:val="00BA65A8"/>
    <w:rsid w:val="00BA6D19"/>
    <w:rsid w:val="00BA7461"/>
    <w:rsid w:val="00BA7DA9"/>
    <w:rsid w:val="00BB0D35"/>
    <w:rsid w:val="00BB418A"/>
    <w:rsid w:val="00BC0616"/>
    <w:rsid w:val="00BC4215"/>
    <w:rsid w:val="00BC46F6"/>
    <w:rsid w:val="00BC473A"/>
    <w:rsid w:val="00BD1A6F"/>
    <w:rsid w:val="00BD5DB8"/>
    <w:rsid w:val="00BD5F54"/>
    <w:rsid w:val="00BE033E"/>
    <w:rsid w:val="00BE2411"/>
    <w:rsid w:val="00BE4249"/>
    <w:rsid w:val="00BE4871"/>
    <w:rsid w:val="00BE5050"/>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1C26"/>
    <w:rsid w:val="00C43020"/>
    <w:rsid w:val="00C4714E"/>
    <w:rsid w:val="00C51A9D"/>
    <w:rsid w:val="00C5366B"/>
    <w:rsid w:val="00C5504F"/>
    <w:rsid w:val="00C573C5"/>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A77A0"/>
    <w:rsid w:val="00CB0489"/>
    <w:rsid w:val="00CB1690"/>
    <w:rsid w:val="00CC1AE6"/>
    <w:rsid w:val="00CC39F8"/>
    <w:rsid w:val="00CC4365"/>
    <w:rsid w:val="00CD11B0"/>
    <w:rsid w:val="00CD2830"/>
    <w:rsid w:val="00CD373B"/>
    <w:rsid w:val="00CD3A95"/>
    <w:rsid w:val="00CD49AD"/>
    <w:rsid w:val="00CD7E72"/>
    <w:rsid w:val="00CE42D0"/>
    <w:rsid w:val="00CE6A38"/>
    <w:rsid w:val="00CE71C2"/>
    <w:rsid w:val="00CF0CDE"/>
    <w:rsid w:val="00CF42D5"/>
    <w:rsid w:val="00CF4EDA"/>
    <w:rsid w:val="00CF5CAE"/>
    <w:rsid w:val="00D01D39"/>
    <w:rsid w:val="00D021CB"/>
    <w:rsid w:val="00D02E5F"/>
    <w:rsid w:val="00D0562E"/>
    <w:rsid w:val="00D05A2D"/>
    <w:rsid w:val="00D0720D"/>
    <w:rsid w:val="00D10ACD"/>
    <w:rsid w:val="00D10F1A"/>
    <w:rsid w:val="00D116F8"/>
    <w:rsid w:val="00D14BE2"/>
    <w:rsid w:val="00D14D13"/>
    <w:rsid w:val="00D15127"/>
    <w:rsid w:val="00D17596"/>
    <w:rsid w:val="00D2323D"/>
    <w:rsid w:val="00D24123"/>
    <w:rsid w:val="00D24C1D"/>
    <w:rsid w:val="00D26D3A"/>
    <w:rsid w:val="00D31545"/>
    <w:rsid w:val="00D3508B"/>
    <w:rsid w:val="00D374CF"/>
    <w:rsid w:val="00D45EE3"/>
    <w:rsid w:val="00D50618"/>
    <w:rsid w:val="00D509E9"/>
    <w:rsid w:val="00D50A8A"/>
    <w:rsid w:val="00D50DF7"/>
    <w:rsid w:val="00D53B1C"/>
    <w:rsid w:val="00D5575B"/>
    <w:rsid w:val="00D558DD"/>
    <w:rsid w:val="00D62131"/>
    <w:rsid w:val="00D64914"/>
    <w:rsid w:val="00D652A6"/>
    <w:rsid w:val="00D66067"/>
    <w:rsid w:val="00D73706"/>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1751"/>
    <w:rsid w:val="00DD714D"/>
    <w:rsid w:val="00DE633A"/>
    <w:rsid w:val="00DE6446"/>
    <w:rsid w:val="00DF1E5B"/>
    <w:rsid w:val="00DF2275"/>
    <w:rsid w:val="00DF3F5E"/>
    <w:rsid w:val="00DF603D"/>
    <w:rsid w:val="00DF7BCD"/>
    <w:rsid w:val="00E00D0D"/>
    <w:rsid w:val="00E02442"/>
    <w:rsid w:val="00E0435C"/>
    <w:rsid w:val="00E0596E"/>
    <w:rsid w:val="00E06F66"/>
    <w:rsid w:val="00E07245"/>
    <w:rsid w:val="00E1333E"/>
    <w:rsid w:val="00E13703"/>
    <w:rsid w:val="00E138B9"/>
    <w:rsid w:val="00E14857"/>
    <w:rsid w:val="00E150B6"/>
    <w:rsid w:val="00E22AD5"/>
    <w:rsid w:val="00E356E5"/>
    <w:rsid w:val="00E35762"/>
    <w:rsid w:val="00E36F81"/>
    <w:rsid w:val="00E3780C"/>
    <w:rsid w:val="00E44648"/>
    <w:rsid w:val="00E452FA"/>
    <w:rsid w:val="00E45765"/>
    <w:rsid w:val="00E45C14"/>
    <w:rsid w:val="00E45E10"/>
    <w:rsid w:val="00E4656E"/>
    <w:rsid w:val="00E5098C"/>
    <w:rsid w:val="00E50DC9"/>
    <w:rsid w:val="00E53335"/>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4A15"/>
    <w:rsid w:val="00EA5941"/>
    <w:rsid w:val="00EA61DD"/>
    <w:rsid w:val="00EB02BE"/>
    <w:rsid w:val="00EB3502"/>
    <w:rsid w:val="00EB4974"/>
    <w:rsid w:val="00EB4DFB"/>
    <w:rsid w:val="00EB60CE"/>
    <w:rsid w:val="00EB79E7"/>
    <w:rsid w:val="00EB7D53"/>
    <w:rsid w:val="00EC24FD"/>
    <w:rsid w:val="00EC4923"/>
    <w:rsid w:val="00ED1794"/>
    <w:rsid w:val="00EE1E28"/>
    <w:rsid w:val="00EE2A2B"/>
    <w:rsid w:val="00EE3146"/>
    <w:rsid w:val="00EE482C"/>
    <w:rsid w:val="00EE52A5"/>
    <w:rsid w:val="00EE62DA"/>
    <w:rsid w:val="00EF0C37"/>
    <w:rsid w:val="00EF50BB"/>
    <w:rsid w:val="00EF746E"/>
    <w:rsid w:val="00EF7DAD"/>
    <w:rsid w:val="00F00192"/>
    <w:rsid w:val="00F01DF6"/>
    <w:rsid w:val="00F030C9"/>
    <w:rsid w:val="00F0340D"/>
    <w:rsid w:val="00F043FE"/>
    <w:rsid w:val="00F10DBE"/>
    <w:rsid w:val="00F23756"/>
    <w:rsid w:val="00F2408E"/>
    <w:rsid w:val="00F2523A"/>
    <w:rsid w:val="00F25FFA"/>
    <w:rsid w:val="00F26D33"/>
    <w:rsid w:val="00F310D2"/>
    <w:rsid w:val="00F3329A"/>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C7FD0"/>
    <w:rsid w:val="00FD1694"/>
    <w:rsid w:val="00FD2FE0"/>
    <w:rsid w:val="00FD7636"/>
    <w:rsid w:val="00FE3229"/>
    <w:rsid w:val="00FE5C3F"/>
    <w:rsid w:val="00FE74C3"/>
    <w:rsid w:val="00FF076B"/>
    <w:rsid w:val="00FF0EB2"/>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C089D28-6DAF-449B-8480-3A440DE8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ag.gov.au/LegalSystem/Legalaidprogrammes/Commonwealthlegalfinancialassistance/Documents/LegalFinancialAssistanceInformationSheet.pdf" TargetMode="External"/><Relationship Id="rId3" Type="http://schemas.openxmlformats.org/officeDocument/2006/relationships/styles" Target="styles.xml"/><Relationship Id="rId21" Type="http://schemas.openxmlformats.org/officeDocument/2006/relationships/hyperlink" Target="http://www.environment.gov.au/foi/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aat.gov.a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mailto:generalreviews@aat.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foi@environmen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69B8A-A1CA-4D70-B7E7-47655DFBE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1913884.dotm</Template>
  <TotalTime>0</TotalTime>
  <Pages>5</Pages>
  <Words>1565</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Letter to the Department of Primary Industries and Regions South Australia </vt:lpstr>
    </vt:vector>
  </TitlesOfParts>
  <Company/>
  <LinksUpToDate>false</LinksUpToDate>
  <CharactersWithSpaces>10472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Department of Primary Industries and Regions South Australia </dc:title>
  <dc:subject/>
  <dc:creator>Australian Department of the Environment and Energy</dc:creator>
  <cp:keywords/>
  <cp:lastModifiedBy>Nguyen, Lien</cp:lastModifiedBy>
  <cp:revision>2</cp:revision>
  <dcterms:created xsi:type="dcterms:W3CDTF">2019-09-11T04:42:00Z</dcterms:created>
  <dcterms:modified xsi:type="dcterms:W3CDTF">2019-09-11T04:42:00Z</dcterms:modified>
</cp:coreProperties>
</file>