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7829C7">
        <w:t>001031204</w:t>
      </w:r>
    </w:p>
    <w:p w:rsidR="00945D73" w:rsidRDefault="00945D73" w:rsidP="00A60B0D">
      <w:pPr>
        <w:contextualSpacing/>
      </w:pPr>
    </w:p>
    <w:p w:rsidR="007829C7" w:rsidRDefault="00A60B0D" w:rsidP="00A60B0D">
      <w:pPr>
        <w:contextualSpacing/>
        <w:rPr>
          <w:rFonts w:cs="Arial"/>
          <w:color w:val="000000"/>
        </w:rPr>
      </w:pPr>
      <w:r w:rsidRPr="00CB0489">
        <w:t xml:space="preserve">The </w:t>
      </w:r>
      <w:r w:rsidRPr="001922A3">
        <w:t xml:space="preserve">Hon </w:t>
      </w:r>
      <w:r w:rsidR="007829C7" w:rsidRPr="00663675">
        <w:rPr>
          <w:rStyle w:val="Strong"/>
          <w:rFonts w:cs="Arial"/>
          <w:b w:val="0"/>
        </w:rPr>
        <w:t xml:space="preserve">Leon </w:t>
      </w:r>
      <w:proofErr w:type="spellStart"/>
      <w:r w:rsidR="00EF000D">
        <w:rPr>
          <w:rStyle w:val="Strong"/>
          <w:rFonts w:cs="Arial"/>
          <w:b w:val="0"/>
        </w:rPr>
        <w:t>Bignell</w:t>
      </w:r>
      <w:proofErr w:type="spellEnd"/>
      <w:r w:rsidR="007829C7">
        <w:rPr>
          <w:rStyle w:val="Strong"/>
          <w:rFonts w:cs="Arial"/>
          <w:b w:val="0"/>
        </w:rPr>
        <w:t xml:space="preserve"> MP</w:t>
      </w:r>
      <w:r w:rsidR="00813398" w:rsidRPr="001922A3">
        <w:br/>
      </w:r>
      <w:r w:rsidR="007829C7" w:rsidRPr="005228FD">
        <w:t>SA Minister for Agriculture, Food and Fisheries</w:t>
      </w:r>
      <w:r w:rsidR="001F4075" w:rsidRPr="001922A3">
        <w:br/>
      </w:r>
      <w:r w:rsidR="007829C7">
        <w:rPr>
          <w:rFonts w:cs="Arial"/>
          <w:color w:val="000000"/>
        </w:rPr>
        <w:t xml:space="preserve">GPO Box 1671, </w:t>
      </w:r>
    </w:p>
    <w:p w:rsidR="003C0B60" w:rsidRPr="001922A3" w:rsidRDefault="007829C7" w:rsidP="00A60B0D">
      <w:pPr>
        <w:contextualSpacing/>
      </w:pPr>
      <w:r>
        <w:rPr>
          <w:rFonts w:cs="Arial"/>
          <w:color w:val="000000"/>
        </w:rPr>
        <w:t>ADELAIDE SA 5001</w:t>
      </w:r>
      <w:r w:rsidR="003C0B60" w:rsidRPr="001922A3">
        <w:t xml:space="preserve">, </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I am writing to you as</w:t>
      </w:r>
      <w:r w:rsidR="00945D73">
        <w:rPr>
          <w:rFonts w:cs="Arial"/>
          <w:lang w:val="en-US"/>
        </w:rPr>
        <w:t xml:space="preserve"> 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00961DF4">
        <w:rPr>
          <w:rFonts w:cs="Arial"/>
          <w:lang w:val="en-US"/>
        </w:rPr>
        <w:t xml:space="preserve"> and Energy</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7829C7">
        <w:rPr>
          <w:rFonts w:cs="Arial"/>
          <w:lang w:val="en-US"/>
        </w:rPr>
        <w:t xml:space="preserve">South Australian Marine </w:t>
      </w:r>
      <w:proofErr w:type="spellStart"/>
      <w:r w:rsidR="007829C7">
        <w:rPr>
          <w:rFonts w:cs="Arial"/>
          <w:lang w:val="en-US"/>
        </w:rPr>
        <w:t>Scalefish</w:t>
      </w:r>
      <w:proofErr w:type="spellEnd"/>
      <w:r w:rsidR="00BC2164">
        <w:rPr>
          <w:rFonts w:cs="Arial"/>
          <w:lang w:val="en-US"/>
        </w:rPr>
        <w:t xml:space="preserve"> Fishery</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r w:rsidR="007829C7">
        <w:rPr>
          <w:rFonts w:cs="Arial"/>
        </w:rPr>
        <w:t xml:space="preserve"> </w:t>
      </w:r>
    </w:p>
    <w:p w:rsidR="00392049" w:rsidRDefault="00392049" w:rsidP="00392049">
      <w:pPr>
        <w:rPr>
          <w:rFonts w:cs="Arial"/>
        </w:rPr>
      </w:pPr>
      <w:r w:rsidRPr="00822585">
        <w:rPr>
          <w:rFonts w:cs="Arial"/>
        </w:rPr>
        <w:t xml:space="preserve">In </w:t>
      </w:r>
      <w:r w:rsidR="00974CE9">
        <w:t>January 2016</w:t>
      </w:r>
      <w:r w:rsidRPr="00297D18">
        <w:rPr>
          <w:rFonts w:cs="Arial"/>
        </w:rPr>
        <w:t xml:space="preserve">, </w:t>
      </w:r>
      <w:r w:rsidR="00297D18" w:rsidRPr="00297D18">
        <w:rPr>
          <w:rFonts w:cs="Arial"/>
        </w:rPr>
        <w:t xml:space="preserve">the </w:t>
      </w:r>
      <w:r w:rsidR="00974CE9" w:rsidRPr="00316E24">
        <w:rPr>
          <w:rFonts w:cs="Arial"/>
        </w:rPr>
        <w:t>Department of Primary Industries and Regions South Australia</w:t>
      </w:r>
      <w:r w:rsidR="001047E4">
        <w:rPr>
          <w:rFonts w:cs="Arial"/>
        </w:rPr>
        <w:t xml:space="preserve"> </w:t>
      </w:r>
      <w:r w:rsidRPr="00822585">
        <w:rPr>
          <w:rFonts w:cs="Arial"/>
        </w:rPr>
        <w:t>provided an application to t</w:t>
      </w:r>
      <w:r w:rsidR="004D31A7">
        <w:rPr>
          <w:rFonts w:cs="Arial"/>
        </w:rPr>
        <w:t>he</w:t>
      </w:r>
      <w:r w:rsidR="00CA14DE">
        <w:rPr>
          <w:rFonts w:cs="Arial"/>
        </w:rPr>
        <w:t xml:space="preserve"> then,</w:t>
      </w:r>
      <w:r w:rsidR="004D31A7">
        <w:rPr>
          <w:rFonts w:cs="Arial"/>
        </w:rPr>
        <w:t xml:space="preserve"> </w:t>
      </w:r>
      <w:r w:rsidR="004D31A7" w:rsidRPr="00457AF2">
        <w:rPr>
          <w:rFonts w:cs="Arial"/>
        </w:rPr>
        <w:t>Department of the Environment</w:t>
      </w:r>
      <w:r w:rsidR="00CA14DE">
        <w:rPr>
          <w:rFonts w:cs="Arial"/>
        </w:rPr>
        <w:t>,</w:t>
      </w:r>
      <w:r w:rsidR="004D31A7">
        <w:rPr>
          <w:rFonts w:cs="Arial"/>
        </w:rPr>
        <w:t xml:space="preserve"> </w:t>
      </w:r>
      <w:r w:rsidRPr="00822585">
        <w:rPr>
          <w:rFonts w:cs="Arial"/>
        </w:rPr>
        <w:t xml:space="preserve">seeking continued export approval </w:t>
      </w:r>
      <w:r w:rsidR="00535D49">
        <w:rPr>
          <w:rFonts w:cs="Arial"/>
        </w:rPr>
        <w:t xml:space="preserve">for </w:t>
      </w:r>
      <w:r w:rsidR="003C0B60">
        <w:rPr>
          <w:rFonts w:cs="Arial"/>
        </w:rPr>
        <w:t xml:space="preserve">the </w:t>
      </w:r>
      <w:r w:rsidR="00974CE9">
        <w:rPr>
          <w:rFonts w:cs="Arial"/>
          <w:lang w:val="en-US"/>
        </w:rPr>
        <w:t xml:space="preserve">South Australian Marine </w:t>
      </w:r>
      <w:proofErr w:type="spellStart"/>
      <w:r w:rsidR="00974CE9">
        <w:rPr>
          <w:rFonts w:cs="Arial"/>
          <w:lang w:val="en-US"/>
        </w:rPr>
        <w:t>Scalefish</w:t>
      </w:r>
      <w:proofErr w:type="spellEnd"/>
      <w:r w:rsidR="00974CE9">
        <w:rPr>
          <w:rFonts w:cs="Arial"/>
          <w:lang w:val="en-US"/>
        </w:rPr>
        <w:t xml:space="preserve"> Fishery</w:t>
      </w:r>
      <w:r w:rsidR="00535D49">
        <w:rPr>
          <w:rFonts w:cs="Arial"/>
        </w:rPr>
        <w:t>.</w:t>
      </w:r>
      <w:r w:rsidR="00974CE9">
        <w:rPr>
          <w:rFonts w:cs="Arial"/>
        </w:rPr>
        <w:t xml:space="preserve">  </w:t>
      </w:r>
    </w:p>
    <w:p w:rsidR="00392049" w:rsidRDefault="00392049" w:rsidP="00392049">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CA14DE">
        <w:rPr>
          <w:rFonts w:cs="Arial"/>
        </w:rPr>
        <w:t xml:space="preserve">the </w:t>
      </w:r>
      <w:r w:rsidR="007E1DE4" w:rsidRPr="00316E24">
        <w:rPr>
          <w:rFonts w:cs="Arial"/>
        </w:rPr>
        <w:t>Department of Primary Industries and Regions South Australia</w:t>
      </w:r>
      <w:r w:rsidR="007E1DE4">
        <w:rPr>
          <w:rFonts w:cs="Arial"/>
        </w:rPr>
        <w:t xml:space="preserve"> </w:t>
      </w:r>
      <w:r w:rsidRPr="00822585">
        <w:rPr>
          <w:rFonts w:cs="Arial"/>
        </w:rPr>
        <w:t xml:space="preserve">in response to </w:t>
      </w:r>
      <w:r w:rsidR="001369E3">
        <w:rPr>
          <w:rFonts w:cs="Arial"/>
        </w:rPr>
        <w:t xml:space="preserve">the conditions and </w:t>
      </w:r>
      <w:r w:rsidRPr="00822585">
        <w:rPr>
          <w:rFonts w:cs="Arial"/>
        </w:rPr>
        <w:t xml:space="preserve">recommendations made in the </w:t>
      </w:r>
      <w:r w:rsidR="00510A13">
        <w:rPr>
          <w:rFonts w:cs="Arial"/>
        </w:rPr>
        <w:t>2012</w:t>
      </w:r>
      <w:r>
        <w:rPr>
          <w:rFonts w:cs="Arial"/>
        </w:rPr>
        <w:t> </w:t>
      </w:r>
      <w:r w:rsidR="00397570">
        <w:rPr>
          <w:rFonts w:cs="Arial"/>
        </w:rPr>
        <w:t xml:space="preserve">export </w:t>
      </w:r>
      <w:r w:rsidRPr="00822585">
        <w:rPr>
          <w:rFonts w:cs="Arial"/>
        </w:rPr>
        <w:t xml:space="preserve">assessment </w:t>
      </w:r>
      <w:r w:rsidR="00397570">
        <w:rPr>
          <w:rFonts w:cs="Arial"/>
        </w:rPr>
        <w:t>under the EPBC Act</w:t>
      </w:r>
      <w:r w:rsidRPr="00822585">
        <w:rPr>
          <w:rFonts w:cs="Arial"/>
        </w:rPr>
        <w:t>.</w:t>
      </w:r>
      <w:r w:rsidR="007E1DE4">
        <w:rPr>
          <w:rFonts w:cs="Arial"/>
        </w:rPr>
        <w:t xml:space="preserve"> </w:t>
      </w:r>
    </w:p>
    <w:p w:rsidR="00D9406B" w:rsidRDefault="00392049" w:rsidP="00D9406B">
      <w:r w:rsidRPr="00822585">
        <w:rPr>
          <w:rFonts w:cs="Arial"/>
        </w:rPr>
        <w:t xml:space="preserve">I am pleased to advise that </w:t>
      </w:r>
      <w:r w:rsidR="001369E3" w:rsidRPr="00FC7C8A">
        <w:rPr>
          <w:rFonts w:cs="Arial"/>
        </w:rPr>
        <w:t xml:space="preserve">the </w:t>
      </w:r>
      <w:r w:rsidRPr="00FC7C8A">
        <w:rPr>
          <w:rFonts w:cs="Arial"/>
        </w:rPr>
        <w:t>assessment is now complete. The new assessment report will be available on the Department of</w:t>
      </w:r>
      <w:r w:rsidR="004D31A7" w:rsidRPr="00FC7C8A">
        <w:rPr>
          <w:rFonts w:cs="Arial"/>
        </w:rPr>
        <w:t xml:space="preserve"> the </w:t>
      </w:r>
      <w:r w:rsidRPr="00FC7C8A">
        <w:rPr>
          <w:rFonts w:cs="Arial"/>
        </w:rPr>
        <w:t>Environment</w:t>
      </w:r>
      <w:r w:rsidR="00FC7C8A" w:rsidRPr="00FC7C8A">
        <w:rPr>
          <w:rFonts w:cs="Arial"/>
        </w:rPr>
        <w:t xml:space="preserve"> and</w:t>
      </w:r>
      <w:r w:rsidR="00FC7C8A">
        <w:rPr>
          <w:rFonts w:cs="Arial"/>
        </w:rPr>
        <w:t xml:space="preserve"> Energy’s</w:t>
      </w:r>
      <w:r w:rsidR="004D31A7">
        <w:rPr>
          <w:rFonts w:cs="Arial"/>
        </w:rPr>
        <w:t xml:space="preserve"> </w:t>
      </w:r>
      <w:r w:rsidRPr="00BC10E8">
        <w:rPr>
          <w:rFonts w:cs="Arial"/>
        </w:rPr>
        <w:t>website at</w:t>
      </w:r>
      <w:r>
        <w:rPr>
          <w:rFonts w:cs="Arial"/>
        </w:rPr>
        <w:t xml:space="preserve">: </w:t>
      </w:r>
      <w:hyperlink r:id="rId8" w:history="1">
        <w:r w:rsidR="00D9406B" w:rsidRPr="00D9406B">
          <w:rPr>
            <w:rStyle w:val="Hyperlink"/>
            <w:color w:val="auto"/>
          </w:rPr>
          <w:t>http://www.environment.gov.au/marine/fisheries/sa/marine-scalefish</w:t>
        </w:r>
      </w:hyperlink>
      <w:r w:rsidR="00D9406B" w:rsidRPr="00D9406B">
        <w:t>.</w:t>
      </w:r>
    </w:p>
    <w:p w:rsidR="00AC5085" w:rsidRDefault="003E7511" w:rsidP="00D9406B">
      <w:pPr>
        <w:rPr>
          <w:rFonts w:ascii="Times New Roman" w:hAnsi="Times New Roman"/>
        </w:rPr>
      </w:pPr>
      <w:r w:rsidRPr="003E7511">
        <w:rPr>
          <w:rFonts w:cs="Arial"/>
        </w:rPr>
        <w:t xml:space="preserve">I consider that the management arrangements for the </w:t>
      </w:r>
      <w:r w:rsidR="00D9406B">
        <w:rPr>
          <w:rFonts w:cs="Arial"/>
          <w:lang w:val="en-US"/>
        </w:rPr>
        <w:t xml:space="preserve">South Australian Marine </w:t>
      </w:r>
      <w:proofErr w:type="spellStart"/>
      <w:r w:rsidR="00D9406B">
        <w:rPr>
          <w:rFonts w:cs="Arial"/>
          <w:lang w:val="en-US"/>
        </w:rPr>
        <w:t>Scalefish</w:t>
      </w:r>
      <w:proofErr w:type="spellEnd"/>
      <w:r w:rsidR="00D9406B">
        <w:rPr>
          <w:rFonts w:cs="Arial"/>
          <w:lang w:val="en-US"/>
        </w:rPr>
        <w:t xml:space="preserve"> Fishery</w:t>
      </w:r>
      <w:r w:rsidR="00D9406B">
        <w:rPr>
          <w:rFonts w:cs="Arial"/>
        </w:rPr>
        <w:t xml:space="preserve"> </w:t>
      </w:r>
      <w:r w:rsidR="00710BC8">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r w:rsidR="00D9406B">
        <w:rPr>
          <w:rFonts w:cs="Arial"/>
        </w:rPr>
        <w:t xml:space="preserve"> </w:t>
      </w:r>
    </w:p>
    <w:p w:rsidR="00C37862" w:rsidRDefault="00392049" w:rsidP="000E3818">
      <w:pPr>
        <w:widowControl w:val="0"/>
        <w:numPr>
          <w:ilvl w:val="0"/>
          <w:numId w:val="7"/>
        </w:numPr>
        <w:spacing w:after="100"/>
        <w:rPr>
          <w:rFonts w:cs="Arial"/>
        </w:rPr>
      </w:pPr>
      <w:r w:rsidRPr="00822585">
        <w:rPr>
          <w:rFonts w:cs="Arial"/>
        </w:rPr>
        <w:t xml:space="preserve">the management arrangements </w:t>
      </w:r>
      <w:r w:rsidR="003E7511">
        <w:rPr>
          <w:rFonts w:cs="Arial"/>
        </w:rPr>
        <w:t>currently in place</w:t>
      </w:r>
      <w:r w:rsidR="00AC5085">
        <w:rPr>
          <w:rFonts w:cs="Arial"/>
        </w:rPr>
        <w:t xml:space="preserve"> in the </w:t>
      </w:r>
      <w:r w:rsidR="00E35762">
        <w:rPr>
          <w:rFonts w:cs="Arial"/>
        </w:rPr>
        <w:t>fishery</w:t>
      </w:r>
      <w:r w:rsidR="003E7511">
        <w:rPr>
          <w:rFonts w:cs="Arial"/>
        </w:rPr>
        <w:t>, which include</w:t>
      </w:r>
      <w:r w:rsidR="00E45C14">
        <w:rPr>
          <w:rFonts w:cs="Arial"/>
        </w:rPr>
        <w:t xml:space="preserve"> </w:t>
      </w:r>
      <w:r w:rsidR="00AC5085">
        <w:rPr>
          <w:rFonts w:cs="Arial"/>
        </w:rPr>
        <w:t>gear restrictions</w:t>
      </w:r>
      <w:r w:rsidR="00D9406B">
        <w:rPr>
          <w:rFonts w:cs="Arial"/>
        </w:rPr>
        <w:t xml:space="preserve"> and</w:t>
      </w:r>
      <w:r w:rsidR="00AC5085">
        <w:rPr>
          <w:rFonts w:cs="Arial"/>
        </w:rPr>
        <w:t xml:space="preserve"> </w:t>
      </w:r>
      <w:r w:rsidR="00510A13">
        <w:rPr>
          <w:rFonts w:cs="Arial"/>
        </w:rPr>
        <w:t>area and seasonal closures</w:t>
      </w:r>
    </w:p>
    <w:p w:rsidR="00AC5085" w:rsidRDefault="00510A13" w:rsidP="000E3818">
      <w:pPr>
        <w:widowControl w:val="0"/>
        <w:numPr>
          <w:ilvl w:val="0"/>
          <w:numId w:val="7"/>
        </w:numPr>
        <w:spacing w:after="120"/>
        <w:rPr>
          <w:rFonts w:cs="Arial"/>
        </w:rPr>
      </w:pPr>
      <w:r>
        <w:t xml:space="preserve">the </w:t>
      </w:r>
      <w:r w:rsidRPr="00C91339">
        <w:rPr>
          <w:i/>
        </w:rPr>
        <w:t xml:space="preserve">Non-Detriment Finding for the export of CITES-listed shark species harvested from Australian waters: </w:t>
      </w:r>
      <w:proofErr w:type="spellStart"/>
      <w:r w:rsidRPr="00C91339">
        <w:rPr>
          <w:i/>
        </w:rPr>
        <w:t>Sphyrna</w:t>
      </w:r>
      <w:proofErr w:type="spellEnd"/>
      <w:r w:rsidRPr="00C91339">
        <w:rPr>
          <w:i/>
        </w:rPr>
        <w:t xml:space="preserve"> </w:t>
      </w:r>
      <w:proofErr w:type="spellStart"/>
      <w:r w:rsidRPr="00C91339">
        <w:rPr>
          <w:i/>
        </w:rPr>
        <w:t>lewini</w:t>
      </w:r>
      <w:proofErr w:type="spellEnd"/>
      <w:r>
        <w:rPr>
          <w:i/>
        </w:rPr>
        <w:t xml:space="preserve"> </w:t>
      </w:r>
      <w:r w:rsidRPr="00C91339">
        <w:rPr>
          <w:i/>
        </w:rPr>
        <w:t xml:space="preserve">(scalloped hammerhead shark), </w:t>
      </w:r>
      <w:proofErr w:type="spellStart"/>
      <w:r w:rsidRPr="00C91339">
        <w:rPr>
          <w:i/>
        </w:rPr>
        <w:t>Sphyrna</w:t>
      </w:r>
      <w:proofErr w:type="spellEnd"/>
      <w:r w:rsidR="000928FB">
        <w:rPr>
          <w:i/>
        </w:rPr>
        <w:t> </w:t>
      </w:r>
      <w:proofErr w:type="spellStart"/>
      <w:r w:rsidRPr="00C91339">
        <w:rPr>
          <w:i/>
        </w:rPr>
        <w:t>mokarran</w:t>
      </w:r>
      <w:proofErr w:type="spellEnd"/>
      <w:r>
        <w:rPr>
          <w:i/>
        </w:rPr>
        <w:t xml:space="preserve"> </w:t>
      </w:r>
      <w:r w:rsidRPr="00C91339">
        <w:rPr>
          <w:i/>
        </w:rPr>
        <w:t xml:space="preserve">(great hammerhead shark), </w:t>
      </w:r>
      <w:proofErr w:type="spellStart"/>
      <w:r w:rsidRPr="00C91339">
        <w:rPr>
          <w:i/>
        </w:rPr>
        <w:t>Sphyrna</w:t>
      </w:r>
      <w:proofErr w:type="spellEnd"/>
      <w:r w:rsidRPr="00C91339">
        <w:rPr>
          <w:i/>
        </w:rPr>
        <w:t xml:space="preserve"> </w:t>
      </w:r>
      <w:proofErr w:type="spellStart"/>
      <w:r w:rsidRPr="00C91339">
        <w:rPr>
          <w:i/>
        </w:rPr>
        <w:t>zygaena</w:t>
      </w:r>
      <w:proofErr w:type="spellEnd"/>
      <w:r>
        <w:rPr>
          <w:i/>
        </w:rPr>
        <w:t xml:space="preserve"> </w:t>
      </w:r>
      <w:r w:rsidRPr="00C91339">
        <w:rPr>
          <w:i/>
        </w:rPr>
        <w:t>(smooth</w:t>
      </w:r>
      <w:r w:rsidR="00DF3FFC">
        <w:rPr>
          <w:i/>
        </w:rPr>
        <w:t> </w:t>
      </w:r>
      <w:r w:rsidRPr="00C91339">
        <w:rPr>
          <w:i/>
        </w:rPr>
        <w:t xml:space="preserve">hammerhead shark), </w:t>
      </w:r>
      <w:proofErr w:type="spellStart"/>
      <w:r w:rsidRPr="00C91339">
        <w:rPr>
          <w:i/>
        </w:rPr>
        <w:t>Lamna</w:t>
      </w:r>
      <w:proofErr w:type="spellEnd"/>
      <w:r w:rsidRPr="00C91339">
        <w:rPr>
          <w:i/>
        </w:rPr>
        <w:t xml:space="preserve"> </w:t>
      </w:r>
      <w:proofErr w:type="spellStart"/>
      <w:r w:rsidRPr="00C91339">
        <w:rPr>
          <w:i/>
        </w:rPr>
        <w:t>nasus</w:t>
      </w:r>
      <w:proofErr w:type="spellEnd"/>
      <w:r>
        <w:rPr>
          <w:i/>
        </w:rPr>
        <w:t xml:space="preserve"> </w:t>
      </w:r>
      <w:r w:rsidRPr="00C91339">
        <w:rPr>
          <w:i/>
        </w:rPr>
        <w:t>(</w:t>
      </w:r>
      <w:proofErr w:type="spellStart"/>
      <w:r w:rsidRPr="00C91339">
        <w:rPr>
          <w:i/>
        </w:rPr>
        <w:t>porbeagle</w:t>
      </w:r>
      <w:proofErr w:type="spellEnd"/>
      <w:r w:rsidRPr="00C91339">
        <w:rPr>
          <w:i/>
        </w:rPr>
        <w:t xml:space="preserve"> shark), </w:t>
      </w:r>
      <w:proofErr w:type="spellStart"/>
      <w:r w:rsidRPr="00C91339">
        <w:rPr>
          <w:i/>
        </w:rPr>
        <w:t>Carcharhinus</w:t>
      </w:r>
      <w:proofErr w:type="spellEnd"/>
      <w:r w:rsidR="00DF3FFC">
        <w:rPr>
          <w:i/>
        </w:rPr>
        <w:t> </w:t>
      </w:r>
      <w:proofErr w:type="spellStart"/>
      <w:r w:rsidRPr="00C91339">
        <w:rPr>
          <w:i/>
        </w:rPr>
        <w:t>longimanus</w:t>
      </w:r>
      <w:proofErr w:type="spellEnd"/>
      <w:r>
        <w:rPr>
          <w:i/>
        </w:rPr>
        <w:t xml:space="preserve"> </w:t>
      </w:r>
      <w:r w:rsidRPr="00C91339">
        <w:rPr>
          <w:i/>
        </w:rPr>
        <w:t xml:space="preserve">(oceanic </w:t>
      </w:r>
      <w:proofErr w:type="spellStart"/>
      <w:r w:rsidRPr="00C91339">
        <w:rPr>
          <w:i/>
        </w:rPr>
        <w:t>whitetip</w:t>
      </w:r>
      <w:proofErr w:type="spellEnd"/>
      <w:r w:rsidRPr="00C91339">
        <w:rPr>
          <w:i/>
        </w:rPr>
        <w:t xml:space="preserve"> shark)</w:t>
      </w:r>
      <w:r w:rsidR="00AC5085">
        <w:rPr>
          <w:rFonts w:cs="Arial"/>
        </w:rPr>
        <w:t>,</w:t>
      </w:r>
    </w:p>
    <w:p w:rsidR="00945D73" w:rsidRPr="00945D73" w:rsidRDefault="00945D73" w:rsidP="00945D73">
      <w:pPr>
        <w:spacing w:after="120"/>
        <w:rPr>
          <w:rFonts w:cs="Arial"/>
        </w:rPr>
      </w:pPr>
      <w:r w:rsidRPr="00945D73">
        <w:rPr>
          <w:rFonts w:cs="Arial"/>
        </w:rPr>
        <w:t>I am satisfied that the operation of the fishery remains consistent with the objects of the wildlife trade provisions of Part 13A of the EPBC Act.</w:t>
      </w:r>
    </w:p>
    <w:p w:rsidR="004B3738" w:rsidRPr="00AC5085" w:rsidRDefault="003E7511" w:rsidP="00945D73">
      <w:pPr>
        <w:widowControl w:val="0"/>
        <w:spacing w:after="720"/>
        <w:rPr>
          <w:rFonts w:cs="Arial"/>
        </w:rPr>
      </w:pPr>
      <w:r w:rsidRPr="00AC5085">
        <w:rPr>
          <w:rFonts w:cs="Arial"/>
        </w:rPr>
        <w:t xml:space="preserve">I am also satisfied that the operation of the fishery over the period of the declaration as an approved wildlife trade operation </w:t>
      </w:r>
      <w:r w:rsidR="005C1970" w:rsidRPr="00AC5085">
        <w:rPr>
          <w:rFonts w:cs="Arial"/>
        </w:rPr>
        <w:t xml:space="preserve">is unlikely to be detrimental to the survival or conservation status of any </w:t>
      </w:r>
      <w:proofErr w:type="spellStart"/>
      <w:r w:rsidR="005C1970" w:rsidRPr="00AC5085">
        <w:rPr>
          <w:rFonts w:cs="Arial"/>
        </w:rPr>
        <w:t>taxon</w:t>
      </w:r>
      <w:proofErr w:type="spellEnd"/>
      <w:r w:rsidR="005C1970" w:rsidRPr="00AC5085">
        <w:rPr>
          <w:rFonts w:cs="Arial"/>
        </w:rPr>
        <w:t xml:space="preserve"> to which the fishery operation relates</w:t>
      </w:r>
      <w:r w:rsidR="007B5B2F">
        <w:rPr>
          <w:rFonts w:cs="Arial"/>
        </w:rPr>
        <w:t>, including any CITES</w:t>
      </w:r>
      <w:r w:rsidR="00AC5085">
        <w:rPr>
          <w:rFonts w:cs="Arial"/>
        </w:rPr>
        <w:t xml:space="preserve"> listed </w:t>
      </w:r>
      <w:proofErr w:type="spellStart"/>
      <w:r w:rsidR="00AC5085">
        <w:rPr>
          <w:rFonts w:cs="Arial"/>
        </w:rPr>
        <w:t>taxon</w:t>
      </w:r>
      <w:proofErr w:type="spellEnd"/>
      <w:r w:rsidR="00AC5085">
        <w:rPr>
          <w:rFonts w:cs="Arial"/>
        </w:rPr>
        <w:t xml:space="preserve">, </w:t>
      </w:r>
      <w:r w:rsidR="005C1970" w:rsidRPr="00AC5085">
        <w:rPr>
          <w:rFonts w:cs="Arial"/>
        </w:rPr>
        <w:t>or t</w:t>
      </w:r>
      <w:r w:rsidR="004B3738" w:rsidRPr="00AC5085">
        <w:rPr>
          <w:rFonts w:cs="Arial"/>
        </w:rPr>
        <w:t>hreaten any relevant ecosystem.</w:t>
      </w:r>
    </w:p>
    <w:p w:rsidR="004B3738" w:rsidRDefault="005C1970" w:rsidP="005C1970">
      <w:pPr>
        <w:widowControl w:val="0"/>
        <w:rPr>
          <w:rFonts w:cs="Arial"/>
        </w:rPr>
      </w:pPr>
      <w:r>
        <w:rPr>
          <w:rFonts w:cs="Arial"/>
        </w:rPr>
        <w:lastRenderedPageBreak/>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945D73">
        <w:rPr>
          <w:rFonts w:cs="Arial"/>
        </w:rPr>
        <w:t xml:space="preserve">South Australian Marine </w:t>
      </w:r>
      <w:proofErr w:type="spellStart"/>
      <w:r w:rsidR="00945D73">
        <w:rPr>
          <w:rFonts w:cs="Arial"/>
        </w:rPr>
        <w:t>Scalefish</w:t>
      </w:r>
      <w:proofErr w:type="spellEnd"/>
      <w:r w:rsidR="00945D73">
        <w:rPr>
          <w:rFonts w:cs="Arial"/>
        </w:rPr>
        <w:t xml:space="preserve"> Fishery </w:t>
      </w:r>
      <w:r>
        <w:rPr>
          <w:rFonts w:cs="Arial"/>
          <w:lang w:val="en-US"/>
        </w:rPr>
        <w:t xml:space="preserve">an </w:t>
      </w:r>
      <w:r>
        <w:rPr>
          <w:rFonts w:cs="Arial"/>
        </w:rPr>
        <w:t>approved wildlife trade operation</w:t>
      </w:r>
      <w:r w:rsidR="00392049" w:rsidRPr="00822585">
        <w:rPr>
          <w:rFonts w:cs="Arial"/>
        </w:rPr>
        <w:t xml:space="preserve"> </w:t>
      </w:r>
      <w:r w:rsidR="00392049" w:rsidRPr="00297D18">
        <w:rPr>
          <w:rFonts w:cs="Arial"/>
        </w:rPr>
        <w:t xml:space="preserve">until </w:t>
      </w:r>
      <w:r w:rsidR="00A2610C">
        <w:rPr>
          <w:rFonts w:cs="Arial"/>
        </w:rPr>
        <w:t>15 March 2019</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944563">
        <w:rPr>
          <w:rFonts w:cs="Arial"/>
        </w:rPr>
        <w:t>D</w:t>
      </w:r>
      <w:r w:rsidR="00E35762">
        <w:rPr>
          <w:rFonts w:cs="Arial"/>
        </w:rPr>
        <w:t>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ttachment 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C37862" w:rsidRDefault="00C37862" w:rsidP="005C1970">
      <w:pPr>
        <w:widowControl w:val="0"/>
      </w:pPr>
      <w:r w:rsidRPr="00C37862">
        <w:t xml:space="preserve">The assessment considered the possible impacts on </w:t>
      </w:r>
      <w:r w:rsidR="0098577B">
        <w:t xml:space="preserve">smooth </w:t>
      </w:r>
      <w:r w:rsidR="001922A3">
        <w:rPr>
          <w:rFonts w:cs="Arial"/>
        </w:rPr>
        <w:t>hammerhead sharks</w:t>
      </w:r>
      <w:r w:rsidRPr="00C37862">
        <w:rPr>
          <w:rFonts w:cs="Arial"/>
        </w:rPr>
        <w:t xml:space="preserve"> which are harvested in the </w:t>
      </w:r>
      <w:r w:rsidR="0098577B">
        <w:rPr>
          <w:rFonts w:cs="Arial"/>
          <w:lang w:val="en-US"/>
        </w:rPr>
        <w:t xml:space="preserve">South Australian Marine </w:t>
      </w:r>
      <w:proofErr w:type="spellStart"/>
      <w:r w:rsidR="0098577B">
        <w:rPr>
          <w:rFonts w:cs="Arial"/>
          <w:lang w:val="en-US"/>
        </w:rPr>
        <w:t>Scalefish</w:t>
      </w:r>
      <w:proofErr w:type="spellEnd"/>
      <w:r w:rsidR="0098577B">
        <w:rPr>
          <w:rFonts w:cs="Arial"/>
          <w:lang w:val="en-US"/>
        </w:rPr>
        <w:t xml:space="preserve"> Fishery</w:t>
      </w:r>
      <w:r w:rsidR="0098577B" w:rsidRPr="00C37862">
        <w:rPr>
          <w:lang w:val="en-US"/>
        </w:rPr>
        <w:t xml:space="preserve"> </w:t>
      </w:r>
      <w:r w:rsidRPr="00C37862">
        <w:rPr>
          <w:lang w:val="en-US"/>
        </w:rPr>
        <w:t xml:space="preserve">and which are listed </w:t>
      </w:r>
      <w:r w:rsidR="007B5B2F">
        <w:rPr>
          <w:rFonts w:cs="Arial"/>
        </w:rPr>
        <w:t>in the Appendi</w:t>
      </w:r>
      <w:r w:rsidR="00E14857">
        <w:rPr>
          <w:rFonts w:cs="Arial"/>
        </w:rPr>
        <w:t>c</w:t>
      </w:r>
      <w:r w:rsidRPr="00C37862">
        <w:rPr>
          <w:rFonts w:cs="Arial"/>
        </w:rPr>
        <w:t xml:space="preserve">es </w:t>
      </w:r>
      <w:r w:rsidR="00E14857">
        <w:rPr>
          <w:rFonts w:cs="Arial"/>
        </w:rPr>
        <w:t>to</w:t>
      </w:r>
      <w:r w:rsidRPr="00C37862">
        <w:rPr>
          <w:rFonts w:cs="Arial"/>
        </w:rPr>
        <w:t xml:space="preserve"> </w:t>
      </w:r>
      <w:r w:rsidR="00E14857">
        <w:rPr>
          <w:rFonts w:cs="Arial"/>
        </w:rPr>
        <w:t>CITES</w:t>
      </w:r>
      <w:r w:rsidRPr="00C37862">
        <w:t xml:space="preserve">. As a party to </w:t>
      </w:r>
      <w:r w:rsidR="00E14857">
        <w:t>CITES</w:t>
      </w:r>
      <w:r w:rsidRPr="00C37862">
        <w:t xml:space="preserve">, Australia must apply all CITES provisions of the EPBC Act to CITES imports and exports as appropriate. </w:t>
      </w:r>
      <w:r w:rsidRPr="00C37862">
        <w:rPr>
          <w:rFonts w:cs="Arial"/>
        </w:rPr>
        <w:t>Specimens of species listed in Appendix II or Appendix III of CITES may be exported commercially under a CITES export permit, if sourced from an approved wildlife trade operation</w:t>
      </w:r>
      <w:r>
        <w:rPr>
          <w:rFonts w:cs="Arial"/>
        </w:rPr>
        <w:t xml:space="preserve"> and a non-</w:t>
      </w:r>
      <w:r w:rsidR="00E35762">
        <w:rPr>
          <w:rFonts w:cs="Arial"/>
        </w:rPr>
        <w:t>detriment</w:t>
      </w:r>
      <w:r>
        <w:rPr>
          <w:rFonts w:cs="Arial"/>
        </w:rPr>
        <w:t xml:space="preserve"> finding has been made by the exporting country's CITES Scientific Authority</w:t>
      </w:r>
      <w:r w:rsidRPr="00C37862">
        <w:rPr>
          <w:rFonts w:cs="Arial"/>
        </w:rPr>
        <w:t xml:space="preserve">. Inclusion of CITES specimens in the list of exempt native specimens is not possible due to international obligations to monitor trade. </w:t>
      </w:r>
      <w:r w:rsidRPr="00C37862">
        <w:t>Under the EPBC Act, individual exporters are required to apply for CITES export permits and export of CITES specimens may only occur where a permit has been issued by Australia's CITES Management Authority</w:t>
      </w:r>
      <w:r w:rsidR="009A1A89">
        <w:t xml:space="preserve"> (Department of the Environment</w:t>
      </w:r>
      <w:r w:rsidR="00961DF4">
        <w:t xml:space="preserve"> and Energy</w:t>
      </w:r>
      <w:r w:rsidRPr="00C37862">
        <w:t>).</w:t>
      </w:r>
      <w:r w:rsidR="0098577B">
        <w:t xml:space="preserve"> </w:t>
      </w:r>
    </w:p>
    <w:p w:rsidR="00A12780" w:rsidRDefault="00631D4A" w:rsidP="00631D4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1047E4" w:rsidRPr="00297D18">
        <w:rPr>
          <w:rFonts w:ascii="Arial" w:hAnsi="Arial" w:cs="Arial"/>
          <w:sz w:val="22"/>
          <w:szCs w:val="22"/>
          <w:lang w:val="en-AU" w:eastAsia="zh-CN" w:bidi="th-TH"/>
        </w:rPr>
        <w:t xml:space="preserve">the </w:t>
      </w:r>
      <w:r w:rsidR="0098577B" w:rsidRPr="0098577B">
        <w:rPr>
          <w:rFonts w:ascii="Arial" w:hAnsi="Arial" w:cs="Arial"/>
          <w:sz w:val="22"/>
          <w:szCs w:val="22"/>
        </w:rPr>
        <w:t>Department of Primary Industries and Regions South Australia</w:t>
      </w:r>
      <w:r w:rsidR="009747A3">
        <w:rPr>
          <w:rFonts w:ascii="Arial" w:hAnsi="Arial" w:cs="Arial"/>
          <w:sz w:val="22"/>
          <w:szCs w:val="22"/>
        </w:rPr>
        <w:t xml:space="preserve"> </w:t>
      </w:r>
      <w:r w:rsidR="001922A3">
        <w:rPr>
          <w:rFonts w:ascii="Arial" w:hAnsi="Arial" w:cs="Arial"/>
          <w:sz w:val="22"/>
          <w:szCs w:val="22"/>
          <w:lang w:val="en-AU" w:eastAsia="zh-CN" w:bidi="th-TH"/>
        </w:rPr>
        <w:t>and the D</w:t>
      </w:r>
      <w:r w:rsidR="00C37862" w:rsidRPr="00297D18">
        <w:rPr>
          <w:rFonts w:ascii="Arial" w:hAnsi="Arial" w:cs="Arial"/>
          <w:sz w:val="22"/>
          <w:szCs w:val="22"/>
          <w:lang w:val="en-AU" w:eastAsia="zh-CN" w:bidi="th-TH"/>
        </w:rPr>
        <w:t xml:space="preserve">epartment have </w:t>
      </w:r>
      <w:r w:rsidRPr="00297D18">
        <w:rPr>
          <w:rFonts w:ascii="Arial" w:hAnsi="Arial" w:cs="Arial"/>
          <w:sz w:val="22"/>
          <w:szCs w:val="22"/>
          <w:lang w:val="en-AU" w:eastAsia="zh-CN" w:bidi="th-TH"/>
        </w:rPr>
        <w:t>discussed key ar</w:t>
      </w:r>
      <w:r w:rsidR="00A12780">
        <w:rPr>
          <w:rFonts w:ascii="Arial" w:hAnsi="Arial" w:cs="Arial"/>
          <w:sz w:val="22"/>
          <w:szCs w:val="22"/>
          <w:lang w:val="en-AU" w:eastAsia="zh-CN" w:bidi="th-TH"/>
        </w:rPr>
        <w:t>eas requiring ongoing attention, including the need for ongoing mitigation measures for the protection of Australian sea lions.</w:t>
      </w:r>
    </w:p>
    <w:p w:rsidR="00631D4A" w:rsidRPr="00631D4A" w:rsidRDefault="00631D4A" w:rsidP="00631D4A">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While</w:t>
      </w:r>
      <w:r w:rsidR="0098577B">
        <w:rPr>
          <w:rFonts w:ascii="Arial" w:hAnsi="Arial" w:cs="Arial"/>
          <w:sz w:val="22"/>
          <w:szCs w:val="22"/>
          <w:lang w:val="en-AU" w:eastAsia="zh-CN" w:bidi="th-TH"/>
        </w:rPr>
        <w:t> </w:t>
      </w:r>
      <w:r w:rsidRPr="00297D18">
        <w:rPr>
          <w:rFonts w:ascii="Arial" w:hAnsi="Arial" w:cs="Arial"/>
          <w:sz w:val="22"/>
          <w:szCs w:val="22"/>
          <w:lang w:val="en-AU" w:eastAsia="zh-CN" w:bidi="th-TH"/>
        </w:rPr>
        <w:t>there are some environmental risks associated with this</w:t>
      </w:r>
      <w:r w:rsidRPr="0025194B">
        <w:rPr>
          <w:rFonts w:ascii="Arial" w:hAnsi="Arial" w:cs="Arial"/>
          <w:sz w:val="22"/>
          <w:szCs w:val="22"/>
          <w:lang w:val="en-AU" w:eastAsia="zh-CN" w:bidi="th-TH"/>
        </w:rPr>
        <w:t xml:space="preserve"> fishery, I believe that </w:t>
      </w:r>
      <w:r w:rsidR="001922A3">
        <w:rPr>
          <w:rFonts w:ascii="Arial" w:hAnsi="Arial" w:cs="Arial"/>
          <w:sz w:val="22"/>
          <w:szCs w:val="22"/>
          <w:lang w:val="en-AU" w:eastAsia="zh-CN" w:bidi="th-TH"/>
        </w:rPr>
        <w:t xml:space="preserve">the </w:t>
      </w:r>
      <w:r w:rsidR="00A12780" w:rsidRPr="0098577B">
        <w:rPr>
          <w:rFonts w:ascii="Arial" w:hAnsi="Arial" w:cs="Arial"/>
          <w:sz w:val="22"/>
          <w:szCs w:val="22"/>
        </w:rPr>
        <w:t>Department of Primary Industries and Regions South Australia</w:t>
      </w:r>
      <w:r w:rsidR="00944563">
        <w:rPr>
          <w:rFonts w:ascii="Arial" w:hAnsi="Arial" w:cs="Arial"/>
          <w:sz w:val="22"/>
          <w:szCs w:val="22"/>
        </w:rPr>
        <w:t xml:space="preserve"> </w:t>
      </w:r>
      <w:r w:rsidRPr="0025194B">
        <w:rPr>
          <w:rFonts w:ascii="Arial" w:hAnsi="Arial" w:cs="Arial"/>
          <w:sz w:val="22"/>
          <w:szCs w:val="22"/>
          <w:lang w:val="en-AU" w:eastAsia="zh-CN" w:bidi="th-TH"/>
        </w:rPr>
        <w:t xml:space="preserve">is committed to addressing these issues and has already taken proactive </w:t>
      </w:r>
      <w:r w:rsidR="00F5599C" w:rsidRPr="0025194B">
        <w:rPr>
          <w:rFonts w:ascii="Arial" w:hAnsi="Arial" w:cs="Arial"/>
          <w:sz w:val="22"/>
          <w:szCs w:val="22"/>
          <w:lang w:val="en-AU" w:eastAsia="zh-CN" w:bidi="th-TH"/>
        </w:rPr>
        <w:t>measures.</w:t>
      </w:r>
      <w:r w:rsidR="00F5599C" w:rsidRPr="00297D18">
        <w:rPr>
          <w:rFonts w:ascii="Arial" w:hAnsi="Arial" w:cs="Arial"/>
          <w:sz w:val="22"/>
          <w:szCs w:val="22"/>
          <w:lang w:val="en-AU" w:eastAsia="zh-CN" w:bidi="th-TH"/>
        </w:rPr>
        <w:t xml:space="preserve"> The</w:t>
      </w:r>
      <w:r w:rsidR="00297D18" w:rsidRPr="00297D18">
        <w:rPr>
          <w:rFonts w:ascii="Arial" w:hAnsi="Arial" w:cs="Arial"/>
          <w:sz w:val="22"/>
          <w:szCs w:val="22"/>
          <w:lang w:val="en-AU" w:eastAsia="zh-CN" w:bidi="th-TH"/>
        </w:rPr>
        <w:t xml:space="preserve"> </w:t>
      </w:r>
      <w:r w:rsidR="00A12780" w:rsidRPr="0098577B">
        <w:rPr>
          <w:rFonts w:ascii="Arial" w:hAnsi="Arial" w:cs="Arial"/>
          <w:sz w:val="22"/>
          <w:szCs w:val="22"/>
        </w:rPr>
        <w:t>Department of Primary Industries and Regions South Australia</w:t>
      </w:r>
      <w:r w:rsidR="00944563">
        <w:rPr>
          <w:rFonts w:ascii="Arial" w:hAnsi="Arial" w:cs="Arial"/>
          <w:sz w:val="22"/>
          <w:szCs w:val="22"/>
        </w:rPr>
        <w:t xml:space="preserve"> </w:t>
      </w:r>
      <w:r w:rsidR="001922A3">
        <w:rPr>
          <w:rFonts w:ascii="Arial" w:hAnsi="Arial" w:cs="Arial"/>
          <w:sz w:val="22"/>
          <w:szCs w:val="22"/>
        </w:rPr>
        <w:t xml:space="preserve">and officers from the Department </w:t>
      </w:r>
      <w:r w:rsidRPr="0025194B">
        <w:rPr>
          <w:rFonts w:ascii="Arial" w:hAnsi="Arial" w:cs="Arial"/>
          <w:sz w:val="22"/>
          <w:szCs w:val="22"/>
        </w:rPr>
        <w:t xml:space="preserve">have agreed to </w:t>
      </w:r>
      <w:r w:rsidR="00FF5074">
        <w:rPr>
          <w:rFonts w:ascii="Arial" w:hAnsi="Arial" w:cs="Arial"/>
          <w:sz w:val="22"/>
          <w:szCs w:val="22"/>
        </w:rPr>
        <w:t xml:space="preserve">five conditions and two </w:t>
      </w:r>
      <w:r w:rsidR="001922A3" w:rsidRPr="00A12780">
        <w:rPr>
          <w:rFonts w:ascii="Arial" w:hAnsi="Arial" w:cs="Arial"/>
          <w:sz w:val="22"/>
          <w:szCs w:val="22"/>
        </w:rPr>
        <w:t>recommendation</w:t>
      </w:r>
      <w:r w:rsidR="00FF5074">
        <w:rPr>
          <w:rFonts w:ascii="Arial" w:hAnsi="Arial" w:cs="Arial"/>
          <w:sz w:val="22"/>
          <w:szCs w:val="22"/>
        </w:rPr>
        <w:t>s</w:t>
      </w:r>
      <w:r w:rsidRPr="00A12780">
        <w:rPr>
          <w:rFonts w:ascii="Arial" w:hAnsi="Arial" w:cs="Arial"/>
          <w:sz w:val="22"/>
          <w:szCs w:val="22"/>
        </w:rPr>
        <w:t xml:space="preserve"> (</w:t>
      </w:r>
      <w:r w:rsidR="00E150B6" w:rsidRPr="00A12780">
        <w:rPr>
          <w:rFonts w:ascii="Arial" w:hAnsi="Arial" w:cs="Arial"/>
          <w:b/>
          <w:sz w:val="22"/>
          <w:szCs w:val="22"/>
          <w:u w:val="single"/>
        </w:rPr>
        <w:t>Attachment</w:t>
      </w:r>
      <w:r w:rsidR="00A12780" w:rsidRPr="00A12780">
        <w:rPr>
          <w:rFonts w:ascii="Arial" w:hAnsi="Arial" w:cs="Arial"/>
          <w:b/>
          <w:sz w:val="22"/>
          <w:szCs w:val="22"/>
          <w:u w:val="single"/>
        </w:rPr>
        <w:t>s 1 and</w:t>
      </w:r>
      <w:r w:rsidR="00E150B6" w:rsidRPr="00A12780">
        <w:rPr>
          <w:rFonts w:ascii="Arial" w:hAnsi="Arial" w:cs="Arial"/>
          <w:b/>
          <w:sz w:val="22"/>
          <w:szCs w:val="22"/>
          <w:u w:val="single"/>
        </w:rPr>
        <w:t xml:space="preserve"> 2</w:t>
      </w:r>
      <w:r w:rsidRPr="00A12780">
        <w:rPr>
          <w:rFonts w:ascii="Arial" w:hAnsi="Arial" w:cs="Arial"/>
          <w:sz w:val="22"/>
          <w:szCs w:val="22"/>
        </w:rPr>
        <w:t>).</w:t>
      </w:r>
      <w:r w:rsidRPr="0025194B">
        <w:rPr>
          <w:rFonts w:ascii="Arial" w:hAnsi="Arial" w:cs="Arial"/>
          <w:color w:val="1F497D"/>
          <w:sz w:val="22"/>
          <w:szCs w:val="22"/>
        </w:rPr>
        <w:t xml:space="preserve"> </w:t>
      </w:r>
      <w:r w:rsidR="00A12780">
        <w:rPr>
          <w:rFonts w:ascii="Arial" w:hAnsi="Arial" w:cs="Arial"/>
          <w:color w:val="1F497D"/>
          <w:sz w:val="22"/>
          <w:szCs w:val="22"/>
        </w:rPr>
        <w:t xml:space="preserve"> </w:t>
      </w:r>
    </w:p>
    <w:p w:rsidR="009109FA" w:rsidRDefault="005C1970" w:rsidP="005C1970">
      <w:pPr>
        <w:rPr>
          <w:rFonts w:cs="Arial"/>
        </w:rPr>
      </w:pPr>
      <w:r w:rsidRPr="00F21E5F">
        <w:rPr>
          <w:rFonts w:cs="Arial"/>
        </w:rPr>
        <w:t xml:space="preserve">The </w:t>
      </w:r>
      <w:r>
        <w:rPr>
          <w:rFonts w:cs="Arial"/>
        </w:rPr>
        <w:t xml:space="preserve">management </w:t>
      </w:r>
      <w:r w:rsidR="009109FA">
        <w:rPr>
          <w:rFonts w:cs="Arial"/>
        </w:rPr>
        <w:t>plan</w:t>
      </w:r>
      <w:r>
        <w:rPr>
          <w:rFonts w:cs="Arial"/>
        </w:rPr>
        <w:t xml:space="preserve"> for the </w:t>
      </w:r>
      <w:r w:rsidR="009109FA">
        <w:rPr>
          <w:rFonts w:cs="Arial"/>
          <w:lang w:val="en-US"/>
        </w:rPr>
        <w:t xml:space="preserve">South Australian Marine </w:t>
      </w:r>
      <w:proofErr w:type="spellStart"/>
      <w:r w:rsidR="009109FA">
        <w:rPr>
          <w:rFonts w:cs="Arial"/>
          <w:lang w:val="en-US"/>
        </w:rPr>
        <w:t>Scalefish</w:t>
      </w:r>
      <w:proofErr w:type="spellEnd"/>
      <w:r w:rsidR="009109FA">
        <w:rPr>
          <w:rFonts w:cs="Arial"/>
          <w:lang w:val="en-US"/>
        </w:rPr>
        <w:t xml:space="preserve"> Fishery</w:t>
      </w:r>
      <w:r w:rsidR="009109FA" w:rsidRPr="00F21E5F">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9109FA">
        <w:t>January </w:t>
      </w:r>
      <w:r w:rsidR="001922A3">
        <w:t>201</w:t>
      </w:r>
      <w:r w:rsidR="009109FA">
        <w:t>5</w:t>
      </w:r>
      <w:r w:rsidR="009747A3">
        <w:t>. S</w:t>
      </w:r>
      <w:r w:rsidR="00D57BC0">
        <w:t>ubject to a condition requiring the ongoing protection of Australian sea lions (</w:t>
      </w:r>
      <w:r w:rsidR="0085461C" w:rsidRPr="0085461C">
        <w:rPr>
          <w:b/>
          <w:u w:val="single"/>
        </w:rPr>
        <w:t xml:space="preserve">Attachment </w:t>
      </w:r>
      <w:r w:rsidR="00E870D7">
        <w:rPr>
          <w:b/>
          <w:u w:val="single"/>
        </w:rPr>
        <w:t>3</w:t>
      </w:r>
      <w:r w:rsidR="0085461C">
        <w:t>)</w:t>
      </w:r>
      <w:r w:rsidR="009747A3">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 xml:space="preserve">will adversely affect the conservation status of protected species or affect the survival or recovery in nature of listed threatened species or adversely affect the conservation status of listed migratory species, cetaceans or listed marine species. </w:t>
      </w:r>
    </w:p>
    <w:p w:rsidR="005C1970" w:rsidRDefault="005C1970" w:rsidP="005C1970">
      <w:pPr>
        <w:rPr>
          <w:rFonts w:cs="Arial"/>
        </w:rPr>
      </w:pPr>
      <w:r w:rsidRPr="00F21E5F">
        <w:rPr>
          <w:rFonts w:cs="Arial"/>
        </w:rPr>
        <w:t xml:space="preserve">I also consider that under the current management regime, operators </w:t>
      </w:r>
      <w:r w:rsidR="00F5599C" w:rsidRPr="00F21E5F">
        <w:rPr>
          <w:rFonts w:cs="Arial"/>
        </w:rPr>
        <w:t xml:space="preserve">are </w:t>
      </w:r>
      <w:r w:rsidR="00F5599C">
        <w:rPr>
          <w:rFonts w:cs="Arial"/>
        </w:rPr>
        <w:t>required</w:t>
      </w:r>
      <w:r w:rsidRPr="00F21E5F">
        <w:rPr>
          <w:rFonts w:cs="Arial"/>
        </w:rPr>
        <w:t xml:space="preserve"> to take all reasonable steps to avoid the killing or injuring of species listed under Part 13 of the EPBC</w:t>
      </w:r>
      <w:r w:rsidR="00DF3FFC">
        <w:rPr>
          <w:rFonts w:cs="Arial"/>
        </w:rPr>
        <w:t> </w:t>
      </w:r>
      <w:r w:rsidRPr="00F21E5F">
        <w:rPr>
          <w:rFonts w:cs="Arial"/>
        </w:rPr>
        <w:t>Act.</w:t>
      </w:r>
    </w:p>
    <w:p w:rsidR="004D31A7" w:rsidRDefault="005C1970" w:rsidP="00392049">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D07CDB">
        <w:rPr>
          <w:rFonts w:cs="Arial"/>
          <w:lang w:val="en-US"/>
        </w:rPr>
        <w:t xml:space="preserve">South Australian Marine </w:t>
      </w:r>
      <w:proofErr w:type="spellStart"/>
      <w:r w:rsidR="00D07CDB">
        <w:rPr>
          <w:rFonts w:cs="Arial"/>
          <w:lang w:val="en-US"/>
        </w:rPr>
        <w:t>Scalefish</w:t>
      </w:r>
      <w:proofErr w:type="spellEnd"/>
      <w:r w:rsidR="00D07CDB">
        <w:rPr>
          <w:rFonts w:cs="Arial"/>
          <w:lang w:val="en-US"/>
        </w:rPr>
        <w:t xml:space="preserve"> Fishery</w:t>
      </w:r>
      <w:r w:rsidR="007C093A">
        <w:rPr>
          <w:rFonts w:cs="Arial"/>
        </w:rPr>
        <w:t xml:space="preserve">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A436BB" w:rsidRDefault="00A436BB" w:rsidP="00392049">
      <w:pPr>
        <w:rPr>
          <w:rFonts w:cs="Arial"/>
        </w:rPr>
      </w:pPr>
    </w:p>
    <w:p w:rsidR="00FC7C8A" w:rsidRDefault="00FC7C8A" w:rsidP="00392049">
      <w:pPr>
        <w:rPr>
          <w:rFonts w:cs="Arial"/>
        </w:rPr>
      </w:pPr>
    </w:p>
    <w:p w:rsidR="00392049" w:rsidRDefault="00392049" w:rsidP="00C030AA">
      <w:pPr>
        <w:spacing w:after="120"/>
        <w:rPr>
          <w:rFonts w:cs="Arial"/>
        </w:rPr>
      </w:pPr>
      <w:r w:rsidRPr="00822585">
        <w:rPr>
          <w:rFonts w:cs="Arial"/>
        </w:rPr>
        <w:t xml:space="preserve">I would like to thank you </w:t>
      </w:r>
      <w:r w:rsidRPr="00455855">
        <w:rPr>
          <w:rFonts w:cs="Arial"/>
        </w:rPr>
        <w:t>for the constructive way in which your officials have approached this assessment.</w:t>
      </w:r>
      <w:r w:rsidR="007D59DA">
        <w:rPr>
          <w:rFonts w:cs="Arial"/>
        </w:rPr>
        <w:t xml:space="preserve"> </w:t>
      </w:r>
    </w:p>
    <w:p w:rsidR="00C030AA" w:rsidRDefault="00C030AA" w:rsidP="00392049">
      <w:pPr>
        <w:rPr>
          <w:rFonts w:cs="Arial"/>
        </w:rPr>
      </w:pPr>
    </w:p>
    <w:p w:rsidR="00392049" w:rsidRDefault="00392049" w:rsidP="00392049">
      <w:pPr>
        <w:rPr>
          <w:rFonts w:cs="Arial"/>
        </w:rPr>
      </w:pPr>
      <w:bookmarkStart w:id="0" w:name="bkStart"/>
      <w:bookmarkEnd w:id="0"/>
      <w:r w:rsidRPr="00822585">
        <w:rPr>
          <w:rFonts w:cs="Arial"/>
        </w:rPr>
        <w:t>Yours sincerely</w:t>
      </w:r>
    </w:p>
    <w:p w:rsidR="00E17074" w:rsidRDefault="0054367B" w:rsidP="001F4075">
      <w:r>
        <w:t>(</w:t>
      </w:r>
      <w:proofErr w:type="gramStart"/>
      <w:r>
        <w:t>signed</w:t>
      </w:r>
      <w:proofErr w:type="gramEnd"/>
      <w:r>
        <w:t>)</w:t>
      </w:r>
    </w:p>
    <w:p w:rsidR="009C333F" w:rsidRDefault="00D9299D" w:rsidP="00392049">
      <w:pPr>
        <w:tabs>
          <w:tab w:val="left" w:pos="284"/>
        </w:tabs>
      </w:pPr>
      <w:r>
        <w:t>Paul Murphy</w:t>
      </w:r>
      <w:r w:rsidR="00392049">
        <w:br/>
      </w:r>
      <w:r w:rsidR="00392049">
        <w:br/>
      </w:r>
      <w:r w:rsidR="00F33A52">
        <w:rPr>
          <w:rFonts w:cs="Arial"/>
        </w:rPr>
        <w:t xml:space="preserve">Delegate of the </w:t>
      </w:r>
      <w:r w:rsidR="00392049" w:rsidRPr="006A6A21">
        <w:rPr>
          <w:rFonts w:cs="Arial"/>
        </w:rPr>
        <w:t xml:space="preserve">Minister for </w:t>
      </w:r>
      <w:r w:rsidR="00F10DBE" w:rsidRPr="006A6A21">
        <w:rPr>
          <w:rFonts w:cs="Arial"/>
        </w:rPr>
        <w:t xml:space="preserve">the </w:t>
      </w:r>
      <w:r w:rsidR="009A1A89" w:rsidRPr="006A6A21">
        <w:rPr>
          <w:rFonts w:cs="Arial"/>
        </w:rPr>
        <w:t>Environment</w:t>
      </w:r>
      <w:r w:rsidR="006A6A21" w:rsidRPr="006A6A21">
        <w:rPr>
          <w:rFonts w:cs="Arial"/>
        </w:rPr>
        <w:t xml:space="preserve"> and Energy</w:t>
      </w:r>
      <w:r w:rsidR="00392049">
        <w:br/>
      </w:r>
      <w:r w:rsidR="0054367B">
        <w:t>25</w:t>
      </w:r>
      <w:r w:rsidR="004812B3">
        <w:t xml:space="preserve"> </w:t>
      </w:r>
      <w:r w:rsidR="00F33A52">
        <w:t>July</w:t>
      </w:r>
      <w:r w:rsidR="004812B3">
        <w:t xml:space="preserve"> 2016</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8565B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25" w:footer="425" w:gutter="0"/>
          <w:pgNumType w:start="1"/>
          <w:cols w:space="708"/>
          <w:titlePg/>
          <w:docGrid w:linePitch="360"/>
        </w:sectPr>
      </w:pPr>
    </w:p>
    <w:p w:rsidR="00D57BC0" w:rsidRPr="00D57BC0" w:rsidRDefault="00D57BC0" w:rsidP="00D57BC0">
      <w:pPr>
        <w:spacing w:after="0"/>
        <w:jc w:val="right"/>
        <w:rPr>
          <w:rFonts w:cs="Arial"/>
          <w:b/>
          <w:bCs/>
          <w:u w:val="single"/>
        </w:rPr>
      </w:pPr>
      <w:r w:rsidRPr="00D57BC0">
        <w:rPr>
          <w:rFonts w:cs="Arial"/>
          <w:b/>
          <w:bCs/>
          <w:u w:val="single"/>
        </w:rPr>
        <w:lastRenderedPageBreak/>
        <w:t>Attachment 1</w:t>
      </w:r>
    </w:p>
    <w:p w:rsidR="00D57BC0" w:rsidRDefault="00D57BC0" w:rsidP="0089558A">
      <w:pPr>
        <w:spacing w:after="0"/>
        <w:jc w:val="center"/>
        <w:rPr>
          <w:rFonts w:cs="Arial"/>
          <w:b/>
          <w:bCs/>
        </w:rPr>
      </w:pPr>
    </w:p>
    <w:p w:rsidR="006B1098" w:rsidRPr="00E14857" w:rsidRDefault="00C325B9" w:rsidP="0089558A">
      <w:pPr>
        <w:spacing w:after="0"/>
        <w:jc w:val="center"/>
        <w:rPr>
          <w:rFonts w:cs="Arial"/>
        </w:rPr>
      </w:pPr>
      <w:r w:rsidRPr="00E14857">
        <w:rPr>
          <w:rFonts w:cs="Arial"/>
          <w:b/>
          <w:bCs/>
        </w:rPr>
        <w:t>Conditions on the approved wildlife trade operation declaration for the</w:t>
      </w:r>
      <w:r w:rsidR="006B1098" w:rsidRPr="00E14857">
        <w:rPr>
          <w:rFonts w:cs="Arial"/>
          <w:b/>
          <w:bCs/>
        </w:rPr>
        <w:t xml:space="preserve"> </w:t>
      </w:r>
      <w:r w:rsidR="00A0060E">
        <w:rPr>
          <w:rFonts w:cs="Arial"/>
          <w:b/>
        </w:rPr>
        <w:t>South</w:t>
      </w:r>
      <w:r w:rsidR="002E5A2C">
        <w:rPr>
          <w:rFonts w:cs="Arial"/>
          <w:b/>
        </w:rPr>
        <w:t> </w:t>
      </w:r>
      <w:r w:rsidR="00A0060E">
        <w:rPr>
          <w:rFonts w:cs="Arial"/>
          <w:b/>
        </w:rPr>
        <w:t xml:space="preserve">Australian Marine </w:t>
      </w:r>
      <w:proofErr w:type="spellStart"/>
      <w:r w:rsidR="00A0060E">
        <w:rPr>
          <w:rFonts w:cs="Arial"/>
          <w:b/>
        </w:rPr>
        <w:t>Scalefish</w:t>
      </w:r>
      <w:proofErr w:type="spellEnd"/>
      <w:r w:rsidR="00A0060E">
        <w:rPr>
          <w:rFonts w:cs="Arial"/>
          <w:b/>
        </w:rPr>
        <w:t xml:space="preserve"> Fishery</w:t>
      </w:r>
      <w:r w:rsidR="00E35762" w:rsidRPr="001922A3">
        <w:rPr>
          <w:rFonts w:cs="Arial"/>
          <w:b/>
        </w:rPr>
        <w:t xml:space="preserve"> </w:t>
      </w:r>
      <w:r w:rsidR="001922A3" w:rsidRPr="001922A3">
        <w:rPr>
          <w:rFonts w:cs="Arial"/>
          <w:b/>
        </w:rPr>
        <w:t>–</w:t>
      </w:r>
      <w:r w:rsidR="00E35762" w:rsidRPr="001922A3">
        <w:rPr>
          <w:rFonts w:cs="Arial"/>
          <w:b/>
        </w:rPr>
        <w:t xml:space="preserve"> </w:t>
      </w:r>
      <w:r w:rsidR="00EA4C73">
        <w:rPr>
          <w:rFonts w:cs="Arial"/>
          <w:b/>
        </w:rPr>
        <w:t>July</w:t>
      </w:r>
      <w:r w:rsidR="002E5A2C">
        <w:rPr>
          <w:rFonts w:cs="Arial"/>
          <w:b/>
        </w:rPr>
        <w:t xml:space="preserve"> 2016</w:t>
      </w:r>
    </w:p>
    <w:p w:rsidR="006B1098" w:rsidRPr="00E14857" w:rsidRDefault="006B1098" w:rsidP="006B1098">
      <w:pPr>
        <w:rPr>
          <w:rFonts w:cs="Arial"/>
        </w:rPr>
      </w:pPr>
    </w:p>
    <w:p w:rsidR="002E507F" w:rsidRDefault="002E507F" w:rsidP="002E507F">
      <w:pPr>
        <w:pStyle w:val="ListNumber"/>
      </w:pPr>
      <w:r w:rsidRPr="00C3049E">
        <w:t>Operation of the fishery will be carried out in accordance with</w:t>
      </w:r>
      <w:r w:rsidRPr="00C3049E">
        <w:rPr>
          <w:i/>
        </w:rPr>
        <w:t xml:space="preserve"> </w:t>
      </w:r>
      <w:r w:rsidRPr="00C3049E">
        <w:t>the</w:t>
      </w:r>
      <w:r w:rsidRPr="00C3049E">
        <w:rPr>
          <w:i/>
        </w:rPr>
        <w:t xml:space="preserve"> </w:t>
      </w:r>
      <w:r w:rsidRPr="003D1A53">
        <w:rPr>
          <w:rStyle w:val="Emphasis"/>
          <w:rFonts w:cs="Arial"/>
          <w:i w:val="0"/>
        </w:rPr>
        <w:t>management regime</w:t>
      </w:r>
      <w:r w:rsidRPr="00C3049E">
        <w:rPr>
          <w:i/>
        </w:rPr>
        <w:t xml:space="preserve"> </w:t>
      </w:r>
      <w:r w:rsidRPr="00C3049E">
        <w:t xml:space="preserve">under the </w:t>
      </w:r>
      <w:r>
        <w:t xml:space="preserve">SA </w:t>
      </w:r>
      <w:r w:rsidRPr="004411E0">
        <w:rPr>
          <w:i/>
        </w:rPr>
        <w:t>Fisheries Management Act 2007</w:t>
      </w:r>
      <w:r w:rsidRPr="004411E0">
        <w:t>, the Fisheries Management (Marine</w:t>
      </w:r>
      <w:r w:rsidR="00DF3FFC">
        <w:t> </w:t>
      </w:r>
      <w:proofErr w:type="spellStart"/>
      <w:r w:rsidRPr="004411E0">
        <w:t>Scalefish</w:t>
      </w:r>
      <w:proofErr w:type="spellEnd"/>
      <w:r w:rsidRPr="004411E0">
        <w:t xml:space="preserve"> Fisheries) Regulations 2006 and the Fisheries Management (General) Regulations 2007.</w:t>
      </w:r>
    </w:p>
    <w:p w:rsidR="002E507F" w:rsidRPr="002E507F" w:rsidRDefault="002E507F" w:rsidP="00CB0489">
      <w:pPr>
        <w:pStyle w:val="ListNumber"/>
      </w:pPr>
      <w:r w:rsidRPr="00162089">
        <w:rPr>
          <w:rFonts w:cs="Arial"/>
        </w:rPr>
        <w:t>PIRSA to inform</w:t>
      </w:r>
      <w:r w:rsidRPr="00F6308F">
        <w:rPr>
          <w:rFonts w:cs="Arial"/>
        </w:rPr>
        <w:t xml:space="preserve"> the Department of </w:t>
      </w:r>
      <w:r>
        <w:rPr>
          <w:rFonts w:cs="Arial"/>
        </w:rPr>
        <w:t>the Environment</w:t>
      </w:r>
      <w:r w:rsidR="006A6A21">
        <w:rPr>
          <w:rFonts w:cs="Arial"/>
        </w:rPr>
        <w:t xml:space="preserve"> and Energy</w:t>
      </w:r>
      <w:r>
        <w:rPr>
          <w:rFonts w:cs="Arial"/>
        </w:rPr>
        <w:t xml:space="preserve">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Pr>
          <w:rFonts w:cs="Arial"/>
        </w:rPr>
        <w:t xml:space="preserve">SA Marine </w:t>
      </w:r>
      <w:proofErr w:type="spellStart"/>
      <w:r>
        <w:rPr>
          <w:rFonts w:cs="Arial"/>
        </w:rPr>
        <w:t>Scalefish</w:t>
      </w:r>
      <w:proofErr w:type="spellEnd"/>
      <w:r>
        <w:rPr>
          <w:rFonts w:cs="Arial"/>
        </w:rPr>
        <w:t xml:space="preserve"> Fishery</w:t>
      </w:r>
      <w:r w:rsidRPr="00F6308F">
        <w:rPr>
          <w:rFonts w:cs="Arial"/>
        </w:rPr>
        <w:t xml:space="preserve"> 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p w:rsidR="002E507F" w:rsidRPr="002E507F" w:rsidRDefault="002E507F" w:rsidP="00C96807">
      <w:pPr>
        <w:pStyle w:val="ListNumber"/>
      </w:pPr>
      <w:r>
        <w:rPr>
          <w:rFonts w:cs="Arial"/>
        </w:rPr>
        <w:t>PIRSA</w:t>
      </w:r>
      <w:r w:rsidRPr="00C3049E">
        <w:rPr>
          <w:rFonts w:cs="Arial"/>
        </w:rPr>
        <w:t xml:space="preserve"> to produce and present reports to the Department of </w:t>
      </w:r>
      <w:r>
        <w:rPr>
          <w:rFonts w:cs="Arial"/>
        </w:rPr>
        <w:t>the Environment</w:t>
      </w:r>
      <w:r w:rsidR="006A6A21">
        <w:rPr>
          <w:rFonts w:cs="Arial"/>
        </w:rPr>
        <w:t xml:space="preserve"> and Energy</w:t>
      </w:r>
      <w:r>
        <w:rPr>
          <w:rFonts w:cs="Arial"/>
        </w:rPr>
        <w:t xml:space="preserve"> </w:t>
      </w:r>
      <w:r w:rsidRPr="00C3049E">
        <w:rPr>
          <w:rFonts w:cs="Arial"/>
        </w:rPr>
        <w:t xml:space="preserve">annually as per Appendix B of the </w:t>
      </w:r>
      <w:r w:rsidRPr="003F6684">
        <w:rPr>
          <w:rFonts w:cs="Arial"/>
          <w:i/>
          <w:color w:val="000000"/>
        </w:rPr>
        <w:t>Guidelines for the Ecologically Sustainable Management of Fisheries - 2nd Editio</w:t>
      </w:r>
      <w:r>
        <w:rPr>
          <w:rFonts w:cs="Arial"/>
          <w:i/>
          <w:color w:val="000000"/>
        </w:rPr>
        <w:t>n</w:t>
      </w:r>
      <w:r>
        <w:rPr>
          <w:rFonts w:cs="Arial"/>
          <w:color w:val="000000"/>
        </w:rPr>
        <w:t xml:space="preserve"> (the Guidelines).</w:t>
      </w:r>
    </w:p>
    <w:p w:rsidR="002E507F" w:rsidRPr="008F5AB0" w:rsidRDefault="002E507F" w:rsidP="002E507F">
      <w:pPr>
        <w:pStyle w:val="ListNumber"/>
      </w:pPr>
      <w:r w:rsidRPr="00AB649A">
        <w:t>Following the updated scien</w:t>
      </w:r>
      <w:r w:rsidRPr="008F5AB0">
        <w:t>tific assessment</w:t>
      </w:r>
      <w:r>
        <w:t>s</w:t>
      </w:r>
      <w:r w:rsidRPr="008F5AB0">
        <w:t xml:space="preserve"> of stock levels</w:t>
      </w:r>
      <w:r>
        <w:t xml:space="preserve"> for snapper, King</w:t>
      </w:r>
      <w:r w:rsidR="006A6A21">
        <w:t> </w:t>
      </w:r>
      <w:r>
        <w:t>George</w:t>
      </w:r>
      <w:r w:rsidR="006A6A21">
        <w:t> </w:t>
      </w:r>
      <w:r>
        <w:t>whiting and garfish</w:t>
      </w:r>
      <w:r w:rsidRPr="008F5AB0">
        <w:t xml:space="preserve"> </w:t>
      </w:r>
      <w:r>
        <w:t>(</w:t>
      </w:r>
      <w:r w:rsidRPr="008F5AB0">
        <w:t>expected</w:t>
      </w:r>
      <w:r>
        <w:t xml:space="preserve"> in 2016, 2017 and 2018 respectively) and</w:t>
      </w:r>
      <w:r w:rsidRPr="008F5AB0">
        <w:t xml:space="preserve"> in response to findings in </w:t>
      </w:r>
      <w:r>
        <w:t>those assessments</w:t>
      </w:r>
      <w:r w:rsidRPr="008F5AB0">
        <w:t>, PIRSA to:</w:t>
      </w:r>
    </w:p>
    <w:p w:rsidR="008077E2" w:rsidRDefault="009838D2" w:rsidP="008077E2">
      <w:pPr>
        <w:pStyle w:val="ListNumber"/>
        <w:numPr>
          <w:ilvl w:val="0"/>
          <w:numId w:val="0"/>
        </w:numPr>
        <w:spacing w:after="0"/>
      </w:pPr>
      <w:r>
        <w:t xml:space="preserve">   </w:t>
      </w:r>
      <w:r w:rsidR="00C96807">
        <w:t xml:space="preserve"> </w:t>
      </w:r>
      <w:r w:rsidR="00C96807" w:rsidRPr="008F5AB0">
        <w:t xml:space="preserve">a) </w:t>
      </w:r>
      <w:r w:rsidR="008077E2">
        <w:t xml:space="preserve">ensure </w:t>
      </w:r>
      <w:r w:rsidR="00C96807" w:rsidRPr="008F5AB0">
        <w:t>findings of the updated scientific assessment</w:t>
      </w:r>
      <w:r w:rsidR="008077E2">
        <w:t xml:space="preserve">s are publicly available, and include    </w:t>
      </w:r>
    </w:p>
    <w:p w:rsidR="008077E2" w:rsidRDefault="008077E2" w:rsidP="008077E2">
      <w:pPr>
        <w:pStyle w:val="ListNumber"/>
        <w:numPr>
          <w:ilvl w:val="0"/>
          <w:numId w:val="0"/>
        </w:numPr>
        <w:spacing w:after="0"/>
      </w:pPr>
      <w:r>
        <w:t xml:space="preserve">        an evaluation of the success of changes to management arrangements implemented </w:t>
      </w:r>
    </w:p>
    <w:p w:rsidR="00C96807" w:rsidRDefault="008077E2" w:rsidP="008077E2">
      <w:pPr>
        <w:pStyle w:val="ListNumber"/>
        <w:numPr>
          <w:ilvl w:val="0"/>
          <w:numId w:val="0"/>
        </w:numPr>
        <w:spacing w:after="120"/>
      </w:pPr>
      <w:r>
        <w:t xml:space="preserve">        since the last fishery assessments</w:t>
      </w:r>
    </w:p>
    <w:p w:rsidR="00C96807" w:rsidRPr="008F5AB0" w:rsidRDefault="009838D2" w:rsidP="00C96807">
      <w:pPr>
        <w:pStyle w:val="ListNumber"/>
        <w:numPr>
          <w:ilvl w:val="0"/>
          <w:numId w:val="0"/>
        </w:numPr>
        <w:spacing w:after="0"/>
      </w:pPr>
      <w:r>
        <w:t xml:space="preserve">    </w:t>
      </w:r>
      <w:r w:rsidR="00C96807" w:rsidRPr="008F5AB0">
        <w:t xml:space="preserve">b) </w:t>
      </w:r>
      <w:r w:rsidR="00C96807">
        <w:t xml:space="preserve">finalise, </w:t>
      </w:r>
      <w:r w:rsidR="00C96807" w:rsidRPr="008F5AB0">
        <w:t xml:space="preserve">publicly release </w:t>
      </w:r>
      <w:r w:rsidR="00C96807">
        <w:t>and implement</w:t>
      </w:r>
      <w:r>
        <w:t xml:space="preserve"> </w:t>
      </w:r>
      <w:r w:rsidR="00C96807" w:rsidRPr="008F5AB0">
        <w:t xml:space="preserve">recovery strategies to rebuild primary  </w:t>
      </w:r>
    </w:p>
    <w:p w:rsidR="008077E2" w:rsidRDefault="00C96807" w:rsidP="009838D2">
      <w:pPr>
        <w:pStyle w:val="ListNumber"/>
        <w:numPr>
          <w:ilvl w:val="0"/>
          <w:numId w:val="0"/>
        </w:numPr>
        <w:spacing w:after="0"/>
      </w:pPr>
      <w:r w:rsidRPr="008F5AB0">
        <w:t xml:space="preserve">    </w:t>
      </w:r>
      <w:r w:rsidR="008077E2">
        <w:t xml:space="preserve">    </w:t>
      </w:r>
      <w:r w:rsidRPr="008F5AB0">
        <w:t>species stocks to ecologically viable levels</w:t>
      </w:r>
      <w:r>
        <w:t>,</w:t>
      </w:r>
      <w:r w:rsidRPr="008F5AB0">
        <w:t xml:space="preserve"> within a specific time period,</w:t>
      </w:r>
      <w:r>
        <w:t xml:space="preserve"> appropriate to </w:t>
      </w:r>
      <w:r w:rsidR="008077E2">
        <w:t xml:space="preserve">  </w:t>
      </w:r>
    </w:p>
    <w:p w:rsidR="00C96807" w:rsidRDefault="008077E2" w:rsidP="008077E2">
      <w:pPr>
        <w:pStyle w:val="ListNumber"/>
        <w:numPr>
          <w:ilvl w:val="0"/>
          <w:numId w:val="0"/>
        </w:numPr>
        <w:spacing w:after="120"/>
      </w:pPr>
      <w:r>
        <w:t xml:space="preserve">        </w:t>
      </w:r>
      <w:r w:rsidR="00C96807">
        <w:t>the</w:t>
      </w:r>
      <w:r>
        <w:t xml:space="preserve"> </w:t>
      </w:r>
      <w:r w:rsidR="00C96807">
        <w:t xml:space="preserve">biology of </w:t>
      </w:r>
      <w:r w:rsidR="00C96807" w:rsidRPr="008F5AB0">
        <w:t>the</w:t>
      </w:r>
      <w:r w:rsidR="00C96807">
        <w:t xml:space="preserve"> </w:t>
      </w:r>
      <w:r w:rsidR="00C96807" w:rsidRPr="008F5AB0">
        <w:t xml:space="preserve">stocks </w:t>
      </w:r>
    </w:p>
    <w:p w:rsidR="00C96807" w:rsidRPr="008F5AB0" w:rsidRDefault="009838D2" w:rsidP="008077E2">
      <w:pPr>
        <w:pStyle w:val="ListNumber"/>
        <w:numPr>
          <w:ilvl w:val="0"/>
          <w:numId w:val="0"/>
        </w:numPr>
        <w:spacing w:after="240"/>
      </w:pPr>
      <w:r>
        <w:t xml:space="preserve">    </w:t>
      </w:r>
      <w:r w:rsidR="00C96807">
        <w:t>c</w:t>
      </w:r>
      <w:r w:rsidR="00C96807" w:rsidRPr="008F5AB0">
        <w:t xml:space="preserve">) </w:t>
      </w:r>
      <w:proofErr w:type="gramStart"/>
      <w:r w:rsidR="00AA1D91">
        <w:t>continue</w:t>
      </w:r>
      <w:proofErr w:type="gramEnd"/>
      <w:r w:rsidR="008077E2">
        <w:t xml:space="preserve"> to ensure that stock levels of these species are well understood.</w:t>
      </w:r>
    </w:p>
    <w:p w:rsidR="00BB418A" w:rsidRDefault="00BB418A" w:rsidP="007C093A">
      <w:pPr>
        <w:pStyle w:val="ListNumber"/>
        <w:numPr>
          <w:ilvl w:val="0"/>
          <w:numId w:val="0"/>
        </w:numPr>
        <w:spacing w:after="120"/>
        <w:jc w:val="center"/>
        <w:rPr>
          <w:rFonts w:cs="Arial"/>
          <w:b/>
          <w:bCs/>
        </w:rPr>
        <w:sectPr w:rsidR="00BB418A" w:rsidSect="00C325B9">
          <w:headerReference w:type="first" r:id="rId15"/>
          <w:pgSz w:w="11906" w:h="16838"/>
          <w:pgMar w:top="1134" w:right="1418" w:bottom="1134" w:left="1418" w:header="425" w:footer="425" w:gutter="0"/>
          <w:pgNumType w:start="1"/>
          <w:cols w:space="708"/>
          <w:titlePg/>
          <w:docGrid w:linePitch="360"/>
        </w:sectPr>
      </w:pPr>
    </w:p>
    <w:p w:rsidR="00D57BC0" w:rsidRPr="00D57BC0" w:rsidRDefault="00D57BC0" w:rsidP="00D57BC0">
      <w:pPr>
        <w:pStyle w:val="ListNumber"/>
        <w:numPr>
          <w:ilvl w:val="0"/>
          <w:numId w:val="0"/>
        </w:numPr>
        <w:spacing w:after="0"/>
        <w:jc w:val="right"/>
        <w:rPr>
          <w:rFonts w:cs="Arial"/>
          <w:b/>
          <w:bCs/>
          <w:u w:val="single"/>
        </w:rPr>
      </w:pPr>
      <w:r w:rsidRPr="00D57BC0">
        <w:rPr>
          <w:rFonts w:cs="Arial"/>
          <w:b/>
          <w:bCs/>
          <w:u w:val="single"/>
        </w:rPr>
        <w:t>Attachment 2</w:t>
      </w:r>
    </w:p>
    <w:p w:rsidR="00D57BC0" w:rsidRDefault="00D57BC0" w:rsidP="0089558A">
      <w:pPr>
        <w:pStyle w:val="ListNumber"/>
        <w:numPr>
          <w:ilvl w:val="0"/>
          <w:numId w:val="0"/>
        </w:numPr>
        <w:spacing w:after="0"/>
        <w:jc w:val="center"/>
        <w:rPr>
          <w:rFonts w:cs="Arial"/>
          <w:b/>
          <w:bCs/>
        </w:rPr>
      </w:pPr>
    </w:p>
    <w:p w:rsidR="00C325B9" w:rsidRDefault="00C325B9" w:rsidP="0089558A">
      <w:pPr>
        <w:pStyle w:val="ListNumber"/>
        <w:numPr>
          <w:ilvl w:val="0"/>
          <w:numId w:val="0"/>
        </w:numPr>
        <w:spacing w:after="0"/>
        <w:jc w:val="center"/>
        <w:rPr>
          <w:rFonts w:cs="Arial"/>
          <w:b/>
        </w:rPr>
      </w:pPr>
      <w:r>
        <w:rPr>
          <w:rFonts w:cs="Arial"/>
          <w:b/>
          <w:bCs/>
        </w:rPr>
        <w:t>Recommendations</w:t>
      </w:r>
      <w:r w:rsidRPr="006B1098">
        <w:rPr>
          <w:rFonts w:cs="Arial"/>
          <w:b/>
          <w:bCs/>
        </w:rPr>
        <w:t xml:space="preserve"> to </w:t>
      </w:r>
      <w:r w:rsidR="00D14D13">
        <w:rPr>
          <w:rFonts w:cs="Arial"/>
          <w:b/>
          <w:bCs/>
        </w:rPr>
        <w:t xml:space="preserve">the </w:t>
      </w:r>
      <w:r w:rsidR="00A0060E" w:rsidRPr="00A0060E">
        <w:rPr>
          <w:rFonts w:cs="Arial"/>
          <w:b/>
        </w:rPr>
        <w:t>Department of Primary Industries and Regions South Australia</w:t>
      </w:r>
      <w:r w:rsidR="00A0060E">
        <w:rPr>
          <w:rFonts w:cs="Arial"/>
        </w:rPr>
        <w:t xml:space="preserve"> </w:t>
      </w:r>
      <w:r w:rsidRPr="006B1098">
        <w:rPr>
          <w:rFonts w:cs="Arial"/>
          <w:b/>
        </w:rPr>
        <w:t>on the ecologically sustainable man</w:t>
      </w:r>
      <w:r w:rsidR="00A0060E">
        <w:rPr>
          <w:rFonts w:cs="Arial"/>
          <w:b/>
        </w:rPr>
        <w:t xml:space="preserve">agement of the South Australian Marine </w:t>
      </w:r>
      <w:proofErr w:type="spellStart"/>
      <w:r w:rsidR="00A0060E">
        <w:rPr>
          <w:rFonts w:cs="Arial"/>
          <w:b/>
        </w:rPr>
        <w:t>Scalefish</w:t>
      </w:r>
      <w:proofErr w:type="spellEnd"/>
      <w:r w:rsidR="00A0060E">
        <w:rPr>
          <w:rFonts w:cs="Arial"/>
          <w:b/>
        </w:rPr>
        <w:t xml:space="preserve"> Fishery</w:t>
      </w:r>
      <w:r w:rsidR="00CB0489" w:rsidRPr="001922A3">
        <w:rPr>
          <w:rFonts w:cs="Arial"/>
          <w:b/>
        </w:rPr>
        <w:t xml:space="preserve"> </w:t>
      </w:r>
      <w:r w:rsidR="001922A3" w:rsidRPr="001922A3">
        <w:rPr>
          <w:rFonts w:cs="Arial"/>
          <w:b/>
        </w:rPr>
        <w:t>–</w:t>
      </w:r>
      <w:r w:rsidR="00E35762" w:rsidRPr="001922A3">
        <w:rPr>
          <w:rFonts w:cs="Arial"/>
          <w:b/>
        </w:rPr>
        <w:t xml:space="preserve"> </w:t>
      </w:r>
      <w:r w:rsidR="002B36F5">
        <w:rPr>
          <w:rFonts w:cs="Arial"/>
          <w:b/>
        </w:rPr>
        <w:t>July</w:t>
      </w:r>
      <w:r w:rsidR="001922A3">
        <w:rPr>
          <w:rFonts w:cs="Arial"/>
          <w:b/>
        </w:rPr>
        <w:t xml:space="preserve"> 2016</w:t>
      </w:r>
    </w:p>
    <w:p w:rsidR="00733C36" w:rsidRPr="00EF0C37" w:rsidRDefault="00733C36" w:rsidP="00733C36">
      <w:pPr>
        <w:spacing w:after="120"/>
        <w:jc w:val="center"/>
        <w:rPr>
          <w:rFonts w:cs="Arial"/>
        </w:rPr>
      </w:pPr>
    </w:p>
    <w:p w:rsidR="00A341AB" w:rsidRDefault="00A341AB" w:rsidP="00A341AB">
      <w:pPr>
        <w:spacing w:after="120"/>
        <w:rPr>
          <w:rFonts w:cs="Arial"/>
        </w:rPr>
      </w:pPr>
      <w:r>
        <w:rPr>
          <w:rFonts w:cs="Arial"/>
        </w:rPr>
        <w:t>1. PIRSA to advise</w:t>
      </w:r>
      <w:r w:rsidRPr="00D841DE">
        <w:rPr>
          <w:rFonts w:cs="Arial"/>
        </w:rPr>
        <w:t xml:space="preserve"> </w:t>
      </w:r>
      <w:r>
        <w:rPr>
          <w:rFonts w:cs="Arial"/>
        </w:rPr>
        <w:t xml:space="preserve">the </w:t>
      </w:r>
      <w:r w:rsidRPr="00D841DE">
        <w:rPr>
          <w:rFonts w:cs="Arial"/>
        </w:rPr>
        <w:t>Department of the</w:t>
      </w:r>
      <w:r>
        <w:rPr>
          <w:rFonts w:cs="Arial"/>
        </w:rPr>
        <w:t> </w:t>
      </w:r>
      <w:r w:rsidRPr="00D841DE">
        <w:rPr>
          <w:rFonts w:cs="Arial"/>
        </w:rPr>
        <w:t>Environment</w:t>
      </w:r>
      <w:r w:rsidR="00F65946">
        <w:rPr>
          <w:rFonts w:cs="Arial"/>
        </w:rPr>
        <w:t xml:space="preserve"> and Energy</w:t>
      </w:r>
      <w:r>
        <w:rPr>
          <w:rFonts w:cs="Arial"/>
        </w:rPr>
        <w:t xml:space="preserve"> of:</w:t>
      </w:r>
    </w:p>
    <w:p w:rsidR="00A341AB" w:rsidRDefault="00A341AB" w:rsidP="00A341AB">
      <w:pPr>
        <w:tabs>
          <w:tab w:val="left" w:pos="360"/>
        </w:tabs>
        <w:spacing w:after="0"/>
        <w:rPr>
          <w:rFonts w:cs="Arial"/>
        </w:rPr>
      </w:pPr>
      <w:r>
        <w:rPr>
          <w:rFonts w:cs="Arial"/>
        </w:rPr>
        <w:t xml:space="preserve">    a) </w:t>
      </w:r>
      <w:proofErr w:type="gramStart"/>
      <w:r>
        <w:rPr>
          <w:rFonts w:cs="Arial"/>
        </w:rPr>
        <w:t>any</w:t>
      </w:r>
      <w:proofErr w:type="gramEnd"/>
      <w:r>
        <w:rPr>
          <w:rFonts w:cs="Arial"/>
        </w:rPr>
        <w:t xml:space="preserve"> proposed changes to management arrangements for smooth hammerhead </w:t>
      </w:r>
    </w:p>
    <w:p w:rsidR="00A341AB" w:rsidRDefault="00A341AB" w:rsidP="00A341AB">
      <w:pPr>
        <w:tabs>
          <w:tab w:val="left" w:pos="360"/>
        </w:tabs>
        <w:spacing w:after="120"/>
        <w:rPr>
          <w:rFonts w:cs="Arial"/>
        </w:rPr>
      </w:pPr>
      <w:r>
        <w:rPr>
          <w:rFonts w:cs="Arial"/>
        </w:rPr>
        <w:t xml:space="preserve">        </w:t>
      </w:r>
      <w:proofErr w:type="gramStart"/>
      <w:r>
        <w:rPr>
          <w:rFonts w:cs="Arial"/>
        </w:rPr>
        <w:t>sharks</w:t>
      </w:r>
      <w:proofErr w:type="gramEnd"/>
      <w:r>
        <w:rPr>
          <w:rFonts w:cs="Arial"/>
        </w:rPr>
        <w:t xml:space="preserve"> (</w:t>
      </w:r>
      <w:proofErr w:type="spellStart"/>
      <w:r w:rsidRPr="00430BBD">
        <w:rPr>
          <w:rFonts w:cs="Arial"/>
          <w:i/>
        </w:rPr>
        <w:t>S.zygaena</w:t>
      </w:r>
      <w:proofErr w:type="spellEnd"/>
      <w:r>
        <w:rPr>
          <w:rFonts w:cs="Arial"/>
        </w:rPr>
        <w:t>)</w:t>
      </w:r>
    </w:p>
    <w:p w:rsidR="00A341AB" w:rsidRDefault="00A341AB" w:rsidP="00A341AB">
      <w:pPr>
        <w:tabs>
          <w:tab w:val="left" w:pos="360"/>
        </w:tabs>
        <w:spacing w:after="0"/>
        <w:rPr>
          <w:rFonts w:cs="Arial"/>
        </w:rPr>
      </w:pPr>
      <w:r>
        <w:rPr>
          <w:rFonts w:cs="Arial"/>
        </w:rPr>
        <w:t xml:space="preserve">    b) </w:t>
      </w:r>
      <w:proofErr w:type="gramStart"/>
      <w:r>
        <w:rPr>
          <w:rFonts w:cs="Arial"/>
        </w:rPr>
        <w:t>any</w:t>
      </w:r>
      <w:proofErr w:type="gramEnd"/>
      <w:r>
        <w:rPr>
          <w:rFonts w:cs="Arial"/>
        </w:rPr>
        <w:t xml:space="preserve"> changes to harvest levels of </w:t>
      </w:r>
      <w:proofErr w:type="spellStart"/>
      <w:r w:rsidRPr="00430BBD">
        <w:rPr>
          <w:rFonts w:cs="Arial"/>
          <w:i/>
        </w:rPr>
        <w:t>S.zygaena</w:t>
      </w:r>
      <w:proofErr w:type="spellEnd"/>
      <w:r>
        <w:rPr>
          <w:rFonts w:cs="Arial"/>
        </w:rPr>
        <w:t xml:space="preserve">, particularly following the </w:t>
      </w:r>
    </w:p>
    <w:p w:rsidR="00A341AB" w:rsidRDefault="00A341AB" w:rsidP="00A341AB">
      <w:pPr>
        <w:tabs>
          <w:tab w:val="left" w:pos="360"/>
        </w:tabs>
        <w:spacing w:after="120"/>
        <w:rPr>
          <w:rFonts w:cs="Arial"/>
        </w:rPr>
      </w:pPr>
      <w:r>
        <w:rPr>
          <w:rFonts w:cs="Arial"/>
        </w:rPr>
        <w:t xml:space="preserve">        NDF review in 2017</w:t>
      </w:r>
    </w:p>
    <w:p w:rsidR="00A341AB" w:rsidRDefault="00A341AB" w:rsidP="00A341AB">
      <w:pPr>
        <w:tabs>
          <w:tab w:val="left" w:pos="360"/>
        </w:tabs>
        <w:spacing w:after="0"/>
        <w:rPr>
          <w:rFonts w:cs="Arial"/>
        </w:rPr>
      </w:pPr>
      <w:r>
        <w:rPr>
          <w:rFonts w:cs="Arial"/>
        </w:rPr>
        <w:t xml:space="preserve">    c) </w:t>
      </w:r>
      <w:proofErr w:type="gramStart"/>
      <w:r>
        <w:rPr>
          <w:rFonts w:cs="Arial"/>
        </w:rPr>
        <w:t>any</w:t>
      </w:r>
      <w:proofErr w:type="gramEnd"/>
      <w:r>
        <w:rPr>
          <w:rFonts w:cs="Arial"/>
        </w:rPr>
        <w:t xml:space="preserve"> additional</w:t>
      </w:r>
      <w:r w:rsidRPr="00D841DE">
        <w:rPr>
          <w:rFonts w:cs="Arial"/>
        </w:rPr>
        <w:t xml:space="preserve"> CITES or</w:t>
      </w:r>
      <w:r>
        <w:rPr>
          <w:rFonts w:cs="Arial"/>
        </w:rPr>
        <w:t> </w:t>
      </w:r>
      <w:r w:rsidRPr="00D841DE">
        <w:rPr>
          <w:rFonts w:cs="Arial"/>
        </w:rPr>
        <w:t>EPBC Act listed species</w:t>
      </w:r>
      <w:r>
        <w:rPr>
          <w:rFonts w:cs="Arial"/>
        </w:rPr>
        <w:t xml:space="preserve"> being, likely to be, or able to be,        </w:t>
      </w:r>
    </w:p>
    <w:p w:rsidR="00A341AB" w:rsidRDefault="00A341AB" w:rsidP="00C37AA0">
      <w:pPr>
        <w:tabs>
          <w:tab w:val="left" w:pos="360"/>
        </w:tabs>
        <w:spacing w:after="120"/>
        <w:rPr>
          <w:rFonts w:cs="Arial"/>
        </w:rPr>
      </w:pPr>
      <w:r>
        <w:rPr>
          <w:rFonts w:cs="Arial"/>
        </w:rPr>
        <w:t xml:space="preserve">        </w:t>
      </w:r>
      <w:proofErr w:type="gramStart"/>
      <w:r>
        <w:rPr>
          <w:rFonts w:cs="Arial"/>
        </w:rPr>
        <w:t>harvested</w:t>
      </w:r>
      <w:proofErr w:type="gramEnd"/>
      <w:r>
        <w:rPr>
          <w:rFonts w:cs="Arial"/>
        </w:rPr>
        <w:t xml:space="preserve"> in the fishery</w:t>
      </w:r>
    </w:p>
    <w:p w:rsidR="00C37AA0" w:rsidRDefault="00C37AA0" w:rsidP="00A341AB">
      <w:pPr>
        <w:tabs>
          <w:tab w:val="left" w:pos="360"/>
        </w:tabs>
        <w:spacing w:after="0"/>
        <w:rPr>
          <w:rFonts w:cs="Arial"/>
        </w:rPr>
      </w:pPr>
      <w:r>
        <w:rPr>
          <w:rFonts w:cs="Arial"/>
        </w:rPr>
        <w:t xml:space="preserve">    The Department is to be advised prior to such changes being implemented.</w:t>
      </w:r>
    </w:p>
    <w:p w:rsidR="00A341AB" w:rsidRDefault="00A341AB" w:rsidP="00A341AB">
      <w:pPr>
        <w:tabs>
          <w:tab w:val="left" w:pos="360"/>
        </w:tabs>
        <w:spacing w:after="0"/>
        <w:rPr>
          <w:rFonts w:cs="Arial"/>
        </w:rPr>
      </w:pPr>
    </w:p>
    <w:p w:rsidR="00A341AB" w:rsidRDefault="00A341AB" w:rsidP="00A341AB">
      <w:pPr>
        <w:tabs>
          <w:tab w:val="left" w:pos="360"/>
        </w:tabs>
        <w:spacing w:after="0"/>
        <w:rPr>
          <w:rFonts w:cs="Arial"/>
        </w:rPr>
      </w:pPr>
      <w:r>
        <w:rPr>
          <w:rFonts w:cs="Arial"/>
        </w:rPr>
        <w:t xml:space="preserve">2. </w:t>
      </w:r>
      <w:r w:rsidRPr="00EF49E6">
        <w:rPr>
          <w:rFonts w:cs="Arial"/>
        </w:rPr>
        <w:t>PIRSA</w:t>
      </w:r>
      <w:r>
        <w:rPr>
          <w:rFonts w:cs="Arial"/>
        </w:rPr>
        <w:t xml:space="preserve"> </w:t>
      </w:r>
      <w:r w:rsidRPr="00EF49E6">
        <w:rPr>
          <w:rFonts w:cs="Arial"/>
        </w:rPr>
        <w:t xml:space="preserve">to </w:t>
      </w:r>
      <w:r>
        <w:rPr>
          <w:rFonts w:cs="Arial"/>
        </w:rPr>
        <w:t xml:space="preserve">continue to </w:t>
      </w:r>
      <w:r w:rsidRPr="00EF49E6">
        <w:rPr>
          <w:rFonts w:cs="Arial"/>
        </w:rPr>
        <w:t xml:space="preserve">work with industry to develop and implement a statistically robust </w:t>
      </w:r>
      <w:r>
        <w:rPr>
          <w:rFonts w:cs="Arial"/>
        </w:rPr>
        <w:t xml:space="preserve">   </w:t>
      </w:r>
    </w:p>
    <w:p w:rsidR="00A341AB" w:rsidRDefault="00A341AB" w:rsidP="00A341AB">
      <w:pPr>
        <w:tabs>
          <w:tab w:val="left" w:pos="360"/>
        </w:tabs>
        <w:spacing w:after="0"/>
        <w:rPr>
          <w:rFonts w:cs="Arial"/>
        </w:rPr>
      </w:pPr>
      <w:r>
        <w:rPr>
          <w:rFonts w:cs="Arial"/>
        </w:rPr>
        <w:t xml:space="preserve">    </w:t>
      </w:r>
      <w:proofErr w:type="gramStart"/>
      <w:r w:rsidRPr="00EF49E6">
        <w:rPr>
          <w:rFonts w:cs="Arial"/>
        </w:rPr>
        <w:t>monitoring</w:t>
      </w:r>
      <w:proofErr w:type="gramEnd"/>
      <w:r w:rsidRPr="00EF49E6">
        <w:rPr>
          <w:rFonts w:cs="Arial"/>
        </w:rPr>
        <w:t xml:space="preserve"> </w:t>
      </w:r>
      <w:r>
        <w:rPr>
          <w:rFonts w:cs="Arial"/>
        </w:rPr>
        <w:t xml:space="preserve">and reporting </w:t>
      </w:r>
      <w:r w:rsidRPr="00EF49E6">
        <w:rPr>
          <w:rFonts w:cs="Arial"/>
        </w:rPr>
        <w:t xml:space="preserve">regime for the fishery that will collect sufficient data to allow </w:t>
      </w:r>
    </w:p>
    <w:p w:rsidR="006F181F" w:rsidRDefault="00A341AB" w:rsidP="00A341AB">
      <w:pPr>
        <w:tabs>
          <w:tab w:val="left" w:pos="360"/>
        </w:tabs>
        <w:spacing w:after="0"/>
        <w:rPr>
          <w:rFonts w:cs="Arial"/>
        </w:rPr>
      </w:pPr>
      <w:r>
        <w:rPr>
          <w:rFonts w:cs="Arial"/>
        </w:rPr>
        <w:t xml:space="preserve">    </w:t>
      </w:r>
      <w:proofErr w:type="gramStart"/>
      <w:r w:rsidRPr="00EF49E6">
        <w:rPr>
          <w:rFonts w:cs="Arial"/>
        </w:rPr>
        <w:t>evaluation</w:t>
      </w:r>
      <w:proofErr w:type="gramEnd"/>
      <w:r w:rsidRPr="00EF49E6">
        <w:rPr>
          <w:rFonts w:cs="Arial"/>
        </w:rPr>
        <w:t xml:space="preserve"> of the effectiveness of the </w:t>
      </w:r>
      <w:proofErr w:type="spellStart"/>
      <w:r w:rsidRPr="00EF49E6">
        <w:rPr>
          <w:rFonts w:cs="Arial"/>
        </w:rPr>
        <w:t>fishery’s</w:t>
      </w:r>
      <w:proofErr w:type="spellEnd"/>
      <w:r w:rsidRPr="00EF49E6">
        <w:rPr>
          <w:rFonts w:cs="Arial"/>
        </w:rPr>
        <w:t xml:space="preserve"> management measures.</w:t>
      </w:r>
    </w:p>
    <w:p w:rsidR="00E870D7" w:rsidRDefault="00E870D7" w:rsidP="00A341AB">
      <w:pPr>
        <w:tabs>
          <w:tab w:val="left" w:pos="360"/>
        </w:tabs>
        <w:spacing w:after="0"/>
        <w:rPr>
          <w:rFonts w:cs="Arial"/>
        </w:rPr>
      </w:pPr>
    </w:p>
    <w:p w:rsidR="00486FC3" w:rsidRDefault="00E870D7">
      <w:pPr>
        <w:spacing w:after="0" w:line="240" w:lineRule="auto"/>
        <w:rPr>
          <w:rFonts w:cs="Arial"/>
        </w:rPr>
        <w:sectPr w:rsidR="00486FC3" w:rsidSect="00C325B9">
          <w:headerReference w:type="first" r:id="rId16"/>
          <w:pgSz w:w="11906" w:h="16838"/>
          <w:pgMar w:top="1134" w:right="1418" w:bottom="1134" w:left="1418" w:header="425" w:footer="425" w:gutter="0"/>
          <w:pgNumType w:start="1"/>
          <w:cols w:space="708"/>
          <w:titlePg/>
          <w:docGrid w:linePitch="360"/>
        </w:sectPr>
      </w:pPr>
      <w:r>
        <w:rPr>
          <w:rFonts w:cs="Arial"/>
        </w:rPr>
        <w:br w:type="page"/>
      </w:r>
    </w:p>
    <w:p w:rsidR="009754C6" w:rsidRPr="000E3818" w:rsidRDefault="009754C6" w:rsidP="00D5171B">
      <w:pPr>
        <w:pStyle w:val="Header"/>
        <w:spacing w:after="0"/>
        <w:jc w:val="right"/>
        <w:rPr>
          <w:u w:val="single"/>
        </w:rPr>
      </w:pPr>
      <w:r w:rsidRPr="000E3818">
        <w:rPr>
          <w:u w:val="single"/>
        </w:rPr>
        <w:t>Attachment 3</w:t>
      </w:r>
    </w:p>
    <w:p w:rsidR="00D5171B" w:rsidRDefault="00D5171B" w:rsidP="00D5171B">
      <w:pPr>
        <w:spacing w:after="240"/>
        <w:rPr>
          <w:rFonts w:cs="Arial"/>
          <w:b/>
        </w:rPr>
      </w:pPr>
    </w:p>
    <w:p w:rsidR="009754C6" w:rsidRPr="00D5171B" w:rsidRDefault="009754C6" w:rsidP="00D5171B">
      <w:pPr>
        <w:spacing w:after="240"/>
        <w:rPr>
          <w:rFonts w:cs="Arial"/>
          <w:b/>
        </w:rPr>
      </w:pPr>
      <w:r w:rsidRPr="00D5171B">
        <w:rPr>
          <w:rFonts w:cs="Arial"/>
          <w:b/>
        </w:rPr>
        <w:t>Part 13 Condition – Australian sea lions:</w:t>
      </w:r>
    </w:p>
    <w:p w:rsidR="00472D53" w:rsidRPr="00D5171B" w:rsidRDefault="00472D53" w:rsidP="00472D53">
      <w:pPr>
        <w:spacing w:after="120"/>
        <w:rPr>
          <w:rFonts w:cs="Arial"/>
        </w:rPr>
      </w:pPr>
      <w:r w:rsidRPr="00D5171B">
        <w:rPr>
          <w:rFonts w:cs="Arial"/>
        </w:rPr>
        <w:t>PIRSA to:</w:t>
      </w:r>
    </w:p>
    <w:p w:rsidR="00472D53" w:rsidRPr="00D5171B" w:rsidRDefault="00472D53" w:rsidP="00472D53">
      <w:pPr>
        <w:spacing w:after="0"/>
        <w:rPr>
          <w:rFonts w:cs="Arial"/>
        </w:rPr>
      </w:pPr>
      <w:r w:rsidRPr="00D5171B">
        <w:rPr>
          <w:rFonts w:cs="Arial"/>
        </w:rPr>
        <w:t xml:space="preserve">    a) </w:t>
      </w:r>
      <w:proofErr w:type="gramStart"/>
      <w:r w:rsidRPr="00D5171B">
        <w:rPr>
          <w:rFonts w:cs="Arial"/>
        </w:rPr>
        <w:t>maintain</w:t>
      </w:r>
      <w:proofErr w:type="gramEnd"/>
      <w:r w:rsidRPr="00D5171B">
        <w:rPr>
          <w:rFonts w:cs="Arial"/>
        </w:rPr>
        <w:t xml:space="preserve"> management measures directed toward reducing and managing </w:t>
      </w:r>
    </w:p>
    <w:p w:rsidR="00472D53" w:rsidRPr="00D5171B" w:rsidRDefault="00472D53" w:rsidP="00472D53">
      <w:pPr>
        <w:spacing w:after="120"/>
        <w:rPr>
          <w:rFonts w:cs="Arial"/>
        </w:rPr>
      </w:pPr>
      <w:r w:rsidRPr="00D5171B">
        <w:rPr>
          <w:rFonts w:cs="Arial"/>
        </w:rPr>
        <w:t xml:space="preserve">        </w:t>
      </w:r>
      <w:proofErr w:type="gramStart"/>
      <w:r w:rsidRPr="00D5171B">
        <w:rPr>
          <w:rFonts w:cs="Arial"/>
        </w:rPr>
        <w:t>the</w:t>
      </w:r>
      <w:proofErr w:type="gramEnd"/>
      <w:r w:rsidRPr="00D5171B">
        <w:rPr>
          <w:rFonts w:cs="Arial"/>
        </w:rPr>
        <w:t xml:space="preserve"> impact of fishing activity on Australian sea lions </w:t>
      </w:r>
    </w:p>
    <w:p w:rsidR="00472D53" w:rsidRPr="00D5171B" w:rsidRDefault="00472D53" w:rsidP="00472D53">
      <w:pPr>
        <w:spacing w:after="0"/>
        <w:rPr>
          <w:rFonts w:cs="Arial"/>
        </w:rPr>
      </w:pPr>
      <w:r w:rsidRPr="00D5171B">
        <w:rPr>
          <w:rFonts w:cs="Arial"/>
        </w:rPr>
        <w:t xml:space="preserve">    b) </w:t>
      </w:r>
      <w:proofErr w:type="gramStart"/>
      <w:r w:rsidRPr="00D5171B">
        <w:rPr>
          <w:rFonts w:cs="Arial"/>
        </w:rPr>
        <w:t>continue</w:t>
      </w:r>
      <w:proofErr w:type="gramEnd"/>
      <w:r w:rsidRPr="00D5171B">
        <w:rPr>
          <w:rFonts w:cs="Arial"/>
        </w:rPr>
        <w:t xml:space="preserve"> to monitor and review the adequacy of its Australian sea lion interaction          </w:t>
      </w:r>
    </w:p>
    <w:p w:rsidR="00472D53" w:rsidRPr="00D5171B" w:rsidRDefault="00472D53" w:rsidP="00472D53">
      <w:pPr>
        <w:spacing w:after="120"/>
        <w:rPr>
          <w:rFonts w:cs="Arial"/>
        </w:rPr>
      </w:pPr>
      <w:r w:rsidRPr="00D5171B">
        <w:rPr>
          <w:rFonts w:cs="Arial"/>
        </w:rPr>
        <w:t xml:space="preserve">        </w:t>
      </w:r>
      <w:proofErr w:type="gramStart"/>
      <w:r w:rsidRPr="00D5171B">
        <w:rPr>
          <w:rFonts w:cs="Arial"/>
        </w:rPr>
        <w:t>mitigation</w:t>
      </w:r>
      <w:proofErr w:type="gramEnd"/>
      <w:r w:rsidRPr="00D5171B">
        <w:rPr>
          <w:rFonts w:cs="Arial"/>
        </w:rPr>
        <w:t xml:space="preserve"> management measures, in consultation with relevant stakeholders</w:t>
      </w:r>
    </w:p>
    <w:p w:rsidR="00472D53" w:rsidRPr="00D5171B" w:rsidRDefault="00472D53" w:rsidP="00472D53">
      <w:pPr>
        <w:spacing w:after="0"/>
        <w:rPr>
          <w:rFonts w:cs="Arial"/>
        </w:rPr>
      </w:pPr>
      <w:r w:rsidRPr="00D5171B">
        <w:rPr>
          <w:rFonts w:cs="Arial"/>
        </w:rPr>
        <w:t xml:space="preserve">    c) </w:t>
      </w:r>
      <w:proofErr w:type="gramStart"/>
      <w:r w:rsidRPr="00D5171B">
        <w:rPr>
          <w:rFonts w:cs="Arial"/>
        </w:rPr>
        <w:t>include</w:t>
      </w:r>
      <w:proofErr w:type="gramEnd"/>
      <w:r w:rsidRPr="00D5171B">
        <w:rPr>
          <w:rFonts w:cs="Arial"/>
        </w:rPr>
        <w:t xml:space="preserve"> an effort report within the annual reports, outlining effort using large mesh    </w:t>
      </w:r>
    </w:p>
    <w:p w:rsidR="00472D53" w:rsidRPr="00D5171B" w:rsidRDefault="00472D53" w:rsidP="00472D53">
      <w:pPr>
        <w:spacing w:after="0"/>
        <w:rPr>
          <w:rFonts w:cs="Arial"/>
        </w:rPr>
      </w:pPr>
      <w:r w:rsidRPr="00D5171B">
        <w:rPr>
          <w:rFonts w:cs="Arial"/>
        </w:rPr>
        <w:t xml:space="preserve">        </w:t>
      </w:r>
      <w:proofErr w:type="gramStart"/>
      <w:r w:rsidRPr="00D5171B">
        <w:rPr>
          <w:rFonts w:cs="Arial"/>
        </w:rPr>
        <w:t>nets</w:t>
      </w:r>
      <w:proofErr w:type="gramEnd"/>
      <w:r w:rsidRPr="00D5171B">
        <w:rPr>
          <w:rFonts w:cs="Arial"/>
        </w:rPr>
        <w:t xml:space="preserve">, particularly in ‘high risk blocks’ </w:t>
      </w:r>
      <w:r w:rsidR="00DF3FFC" w:rsidRPr="00D5171B">
        <w:rPr>
          <w:rFonts w:cs="Arial"/>
        </w:rPr>
        <w:t>of the</w:t>
      </w:r>
      <w:r w:rsidRPr="00D5171B">
        <w:rPr>
          <w:rFonts w:cs="Arial"/>
        </w:rPr>
        <w:t xml:space="preserve"> fishery.</w:t>
      </w:r>
    </w:p>
    <w:p w:rsidR="00472D53" w:rsidRPr="00472D53" w:rsidRDefault="00472D53" w:rsidP="00472D53">
      <w:pPr>
        <w:spacing w:after="0" w:line="240" w:lineRule="auto"/>
        <w:rPr>
          <w:rFonts w:ascii="Times New Roman" w:eastAsia="Times New Roman" w:hAnsi="Times New Roman"/>
          <w:sz w:val="24"/>
          <w:szCs w:val="24"/>
          <w:lang w:val="en-US"/>
        </w:rPr>
      </w:pPr>
    </w:p>
    <w:p w:rsidR="00472D53" w:rsidRPr="00472D53" w:rsidRDefault="00472D53" w:rsidP="00472D53">
      <w:pPr>
        <w:keepNext/>
        <w:spacing w:after="0" w:line="240" w:lineRule="auto"/>
        <w:jc w:val="center"/>
        <w:outlineLvl w:val="0"/>
        <w:rPr>
          <w:rFonts w:ascii="Times New Roman" w:eastAsia="Times New Roman" w:hAnsi="Times New Roman"/>
          <w:iCs/>
          <w:sz w:val="24"/>
          <w:szCs w:val="24"/>
        </w:rPr>
      </w:pPr>
    </w:p>
    <w:p w:rsidR="00472D53" w:rsidRPr="00472D53" w:rsidRDefault="00A56333" w:rsidP="00472D53">
      <w:pPr>
        <w:keepNext/>
        <w:spacing w:after="0" w:line="240" w:lineRule="auto"/>
        <w:jc w:val="center"/>
        <w:outlineLvl w:val="0"/>
        <w:rPr>
          <w:rFonts w:ascii="Times New Roman" w:eastAsia="Times New Roman" w:hAnsi="Times New Roman"/>
          <w:iCs/>
          <w:sz w:val="24"/>
          <w:szCs w:val="24"/>
        </w:rPr>
      </w:pPr>
      <w:r>
        <w:rPr>
          <w:rFonts w:ascii="Times New Roman" w:eastAsia="Times New Roman" w:hAnsi="Times New Roman"/>
          <w:iCs/>
          <w:sz w:val="24"/>
          <w:szCs w:val="24"/>
        </w:rPr>
        <w:t xml:space="preserve"> </w:t>
      </w:r>
    </w:p>
    <w:sectPr w:rsidR="00472D53" w:rsidRPr="00472D53" w:rsidSect="00C325B9">
      <w:headerReference w:type="first" r:id="rId17"/>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319" w:rsidRDefault="00592319" w:rsidP="00A60185">
      <w:pPr>
        <w:spacing w:after="0" w:line="240" w:lineRule="auto"/>
      </w:pPr>
      <w:r>
        <w:separator/>
      </w:r>
    </w:p>
  </w:endnote>
  <w:endnote w:type="continuationSeparator" w:id="0">
    <w:p w:rsidR="00592319" w:rsidRDefault="00592319"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B2E" w:rsidRDefault="00047B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319" w:rsidRPr="00785782" w:rsidRDefault="00200D2A">
    <w:pPr>
      <w:pStyle w:val="Footer"/>
      <w:rPr>
        <w:sz w:val="22"/>
      </w:rPr>
    </w:pPr>
    <w:r w:rsidRPr="00785782">
      <w:rPr>
        <w:sz w:val="22"/>
      </w:rPr>
      <w:fldChar w:fldCharType="begin"/>
    </w:r>
    <w:r w:rsidR="00592319" w:rsidRPr="00785782">
      <w:rPr>
        <w:sz w:val="22"/>
      </w:rPr>
      <w:instrText xml:space="preserve"> PAGE   \* MERGEFORMAT </w:instrText>
    </w:r>
    <w:r w:rsidRPr="00785782">
      <w:rPr>
        <w:sz w:val="22"/>
      </w:rPr>
      <w:fldChar w:fldCharType="separate"/>
    </w:r>
    <w:r w:rsidR="00047B2E">
      <w:rPr>
        <w:noProof/>
        <w:sz w:val="22"/>
      </w:rPr>
      <w:t>2</w:t>
    </w:r>
    <w:r w:rsidRPr="00785782">
      <w:rPr>
        <w:sz w:val="22"/>
      </w:rPr>
      <w:fldChar w:fldCharType="end"/>
    </w:r>
  </w:p>
  <w:p w:rsidR="00592319" w:rsidRDefault="005923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319" w:rsidRDefault="00592319" w:rsidP="00C43020">
    <w:pPr>
      <w:pStyle w:val="Footer"/>
    </w:pPr>
  </w:p>
  <w:p w:rsidR="00592319" w:rsidRPr="00C43020" w:rsidRDefault="00592319"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319" w:rsidRDefault="00592319" w:rsidP="00A60185">
      <w:pPr>
        <w:spacing w:after="0" w:line="240" w:lineRule="auto"/>
      </w:pPr>
      <w:r>
        <w:separator/>
      </w:r>
    </w:p>
  </w:footnote>
  <w:footnote w:type="continuationSeparator" w:id="0">
    <w:p w:rsidR="00592319" w:rsidRDefault="00592319"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319" w:rsidRDefault="00200D2A" w:rsidP="00E45765">
    <w:pPr>
      <w:pStyle w:val="Classification"/>
    </w:pPr>
    <w:r>
      <w:fldChar w:fldCharType="begin"/>
    </w:r>
    <w:r w:rsidR="00592319">
      <w:instrText xml:space="preserve"> DOCPROPERTY SecurityClassification \* MERGEFORMAT </w:instrText>
    </w:r>
    <w:r>
      <w:fldChar w:fldCharType="separate"/>
    </w:r>
    <w:r w:rsidR="00310B23">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319" w:rsidRDefault="00592319">
    <w:pPr>
      <w:pStyle w:val="Header"/>
    </w:pPr>
    <w:r w:rsidRPr="00FC7C8A">
      <w:rPr>
        <w:noProof/>
        <w:lang w:eastAsia="en-AU"/>
      </w:rPr>
      <w:drawing>
        <wp:inline distT="0" distB="0" distL="0" distR="0">
          <wp:extent cx="3906566" cy="676275"/>
          <wp:effectExtent l="19050" t="0" r="0" b="0"/>
          <wp:docPr id="7"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319" w:rsidRDefault="00592319" w:rsidP="005E35DC">
    <w:pPr>
      <w:pStyle w:val="Header"/>
      <w:jc w:val="left"/>
    </w:pPr>
    <w:r w:rsidRPr="00FC7C8A">
      <w:rPr>
        <w:noProof/>
        <w:lang w:eastAsia="en-AU"/>
      </w:rPr>
      <w:drawing>
        <wp:inline distT="0" distB="0" distL="0" distR="0">
          <wp:extent cx="3906566" cy="676275"/>
          <wp:effectExtent l="19050" t="0" r="0" b="0"/>
          <wp:docPr id="6"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319" w:rsidRPr="00BB418A" w:rsidRDefault="00592319" w:rsidP="00BB418A">
    <w:pPr>
      <w:pStyle w:val="Header"/>
    </w:pPr>
    <w:r w:rsidRPr="00FC7C8A">
      <w:rPr>
        <w:noProof/>
        <w:lang w:eastAsia="en-AU"/>
      </w:rPr>
      <w:drawing>
        <wp:inline distT="0" distB="0" distL="0" distR="0">
          <wp:extent cx="3906566" cy="676275"/>
          <wp:effectExtent l="19050" t="0" r="0" b="0"/>
          <wp:docPr id="8"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319" w:rsidRDefault="00592319" w:rsidP="00C6319E">
    <w:pPr>
      <w:pStyle w:val="Header"/>
    </w:pPr>
    <w:r w:rsidRPr="00FC7C8A">
      <w:rPr>
        <w:noProof/>
        <w:lang w:eastAsia="en-AU"/>
      </w:rPr>
      <w:drawing>
        <wp:inline distT="0" distB="0" distL="0" distR="0">
          <wp:extent cx="3906566" cy="676275"/>
          <wp:effectExtent l="19050" t="0" r="0" b="0"/>
          <wp:docPr id="9"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319" w:rsidRPr="009754C6" w:rsidRDefault="00592319" w:rsidP="009754C6">
    <w:pPr>
      <w:pStyle w:val="Header"/>
    </w:pPr>
    <w:r w:rsidRPr="00FC7C8A">
      <w:rPr>
        <w:noProof/>
        <w:lang w:eastAsia="en-AU"/>
      </w:rPr>
      <w:drawing>
        <wp:inline distT="0" distB="0" distL="0" distR="0">
          <wp:extent cx="3906566" cy="676275"/>
          <wp:effectExtent l="19050" t="0" r="0" b="0"/>
          <wp:docPr id="10"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nsid w:val="6D4C5DD2"/>
    <w:multiLevelType w:val="hybridMultilevel"/>
    <w:tmpl w:val="1424F86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3"/>
  </w:num>
  <w:num w:numId="5">
    <w:abstractNumId w:val="6"/>
  </w:num>
  <w:num w:numId="6">
    <w:abstractNumId w:val="2"/>
  </w:num>
  <w:num w:numId="7">
    <w:abstractNumId w:val="9"/>
  </w:num>
  <w:num w:numId="8">
    <w:abstractNumId w:val="5"/>
  </w:num>
  <w:num w:numId="9">
    <w:abstractNumId w:val="1"/>
  </w:num>
  <w:num w:numId="10">
    <w:abstractNumId w:val="7"/>
  </w:num>
  <w:num w:numId="11">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01"/>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3471A"/>
    <w:rsid w:val="00043190"/>
    <w:rsid w:val="00043C42"/>
    <w:rsid w:val="00047B2E"/>
    <w:rsid w:val="0005148E"/>
    <w:rsid w:val="0005270A"/>
    <w:rsid w:val="00053EAC"/>
    <w:rsid w:val="00063AF2"/>
    <w:rsid w:val="000642C0"/>
    <w:rsid w:val="00072351"/>
    <w:rsid w:val="000759E5"/>
    <w:rsid w:val="000777F8"/>
    <w:rsid w:val="00080A47"/>
    <w:rsid w:val="0008410F"/>
    <w:rsid w:val="00084AC6"/>
    <w:rsid w:val="00085C49"/>
    <w:rsid w:val="00087B76"/>
    <w:rsid w:val="00091608"/>
    <w:rsid w:val="0009257B"/>
    <w:rsid w:val="000928FB"/>
    <w:rsid w:val="0009333C"/>
    <w:rsid w:val="0009704F"/>
    <w:rsid w:val="000A0F11"/>
    <w:rsid w:val="000A125A"/>
    <w:rsid w:val="000A57CD"/>
    <w:rsid w:val="000B08D1"/>
    <w:rsid w:val="000B0B48"/>
    <w:rsid w:val="000B3758"/>
    <w:rsid w:val="000B74A1"/>
    <w:rsid w:val="000B7681"/>
    <w:rsid w:val="000B7B42"/>
    <w:rsid w:val="000C02B7"/>
    <w:rsid w:val="000C5342"/>
    <w:rsid w:val="000C5DFC"/>
    <w:rsid w:val="000C63ED"/>
    <w:rsid w:val="000C706A"/>
    <w:rsid w:val="000D2887"/>
    <w:rsid w:val="000D5528"/>
    <w:rsid w:val="000D61D0"/>
    <w:rsid w:val="000D6D63"/>
    <w:rsid w:val="000E0081"/>
    <w:rsid w:val="000E07CF"/>
    <w:rsid w:val="000E0B31"/>
    <w:rsid w:val="000E3818"/>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12C"/>
    <w:rsid w:val="00187FA8"/>
    <w:rsid w:val="00191C5D"/>
    <w:rsid w:val="001922A3"/>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0D2A"/>
    <w:rsid w:val="00202C90"/>
    <w:rsid w:val="002105CA"/>
    <w:rsid w:val="00212E75"/>
    <w:rsid w:val="00213DE8"/>
    <w:rsid w:val="00214B46"/>
    <w:rsid w:val="00214B4E"/>
    <w:rsid w:val="00216118"/>
    <w:rsid w:val="002209AB"/>
    <w:rsid w:val="00224D4E"/>
    <w:rsid w:val="002251E3"/>
    <w:rsid w:val="00227A95"/>
    <w:rsid w:val="00235467"/>
    <w:rsid w:val="002473FC"/>
    <w:rsid w:val="00252E3C"/>
    <w:rsid w:val="00254FEA"/>
    <w:rsid w:val="00261931"/>
    <w:rsid w:val="00261EFE"/>
    <w:rsid w:val="00262198"/>
    <w:rsid w:val="00285F1B"/>
    <w:rsid w:val="00292592"/>
    <w:rsid w:val="00292B81"/>
    <w:rsid w:val="00294F37"/>
    <w:rsid w:val="00297D18"/>
    <w:rsid w:val="002A11A4"/>
    <w:rsid w:val="002A4671"/>
    <w:rsid w:val="002B18AE"/>
    <w:rsid w:val="002B3674"/>
    <w:rsid w:val="002B36F5"/>
    <w:rsid w:val="002C1C93"/>
    <w:rsid w:val="002C2FB1"/>
    <w:rsid w:val="002C5066"/>
    <w:rsid w:val="002C58A6"/>
    <w:rsid w:val="002D022C"/>
    <w:rsid w:val="002D18CE"/>
    <w:rsid w:val="002D419A"/>
    <w:rsid w:val="002D4AAC"/>
    <w:rsid w:val="002E3BAF"/>
    <w:rsid w:val="002E507F"/>
    <w:rsid w:val="002E5A2C"/>
    <w:rsid w:val="002E5D24"/>
    <w:rsid w:val="002E7756"/>
    <w:rsid w:val="002F045A"/>
    <w:rsid w:val="002F18F8"/>
    <w:rsid w:val="002F23D0"/>
    <w:rsid w:val="002F28E1"/>
    <w:rsid w:val="0030039D"/>
    <w:rsid w:val="0030171F"/>
    <w:rsid w:val="00302B2F"/>
    <w:rsid w:val="0030326F"/>
    <w:rsid w:val="00310675"/>
    <w:rsid w:val="00310701"/>
    <w:rsid w:val="00310B23"/>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3563"/>
    <w:rsid w:val="003764B0"/>
    <w:rsid w:val="00377900"/>
    <w:rsid w:val="00383020"/>
    <w:rsid w:val="00392049"/>
    <w:rsid w:val="00395528"/>
    <w:rsid w:val="003968BA"/>
    <w:rsid w:val="00396D6E"/>
    <w:rsid w:val="00397570"/>
    <w:rsid w:val="003975FD"/>
    <w:rsid w:val="003A0F88"/>
    <w:rsid w:val="003B19E3"/>
    <w:rsid w:val="003B42F9"/>
    <w:rsid w:val="003B6068"/>
    <w:rsid w:val="003B60CC"/>
    <w:rsid w:val="003B6EE4"/>
    <w:rsid w:val="003C09B7"/>
    <w:rsid w:val="003C0B60"/>
    <w:rsid w:val="003C2443"/>
    <w:rsid w:val="003C5DA3"/>
    <w:rsid w:val="003D1A5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57AF2"/>
    <w:rsid w:val="0046116B"/>
    <w:rsid w:val="0046173C"/>
    <w:rsid w:val="00464930"/>
    <w:rsid w:val="00465B32"/>
    <w:rsid w:val="004712A5"/>
    <w:rsid w:val="0047266F"/>
    <w:rsid w:val="00472D53"/>
    <w:rsid w:val="00476D6B"/>
    <w:rsid w:val="004812B3"/>
    <w:rsid w:val="00485FF0"/>
    <w:rsid w:val="00486FC3"/>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E7C96"/>
    <w:rsid w:val="004F60AC"/>
    <w:rsid w:val="004F7169"/>
    <w:rsid w:val="00500D66"/>
    <w:rsid w:val="0050646D"/>
    <w:rsid w:val="00510A13"/>
    <w:rsid w:val="00514C8E"/>
    <w:rsid w:val="0052361B"/>
    <w:rsid w:val="00525EF4"/>
    <w:rsid w:val="0052681E"/>
    <w:rsid w:val="00527851"/>
    <w:rsid w:val="00531DBF"/>
    <w:rsid w:val="00535D49"/>
    <w:rsid w:val="0054367B"/>
    <w:rsid w:val="0054376F"/>
    <w:rsid w:val="00545759"/>
    <w:rsid w:val="00545BE0"/>
    <w:rsid w:val="00562E85"/>
    <w:rsid w:val="0056332F"/>
    <w:rsid w:val="0056373D"/>
    <w:rsid w:val="00566906"/>
    <w:rsid w:val="005675AE"/>
    <w:rsid w:val="00581C39"/>
    <w:rsid w:val="00585198"/>
    <w:rsid w:val="00586CB3"/>
    <w:rsid w:val="00587579"/>
    <w:rsid w:val="005903B6"/>
    <w:rsid w:val="00592319"/>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569"/>
    <w:rsid w:val="00676FCA"/>
    <w:rsid w:val="00677177"/>
    <w:rsid w:val="0067757A"/>
    <w:rsid w:val="0068612E"/>
    <w:rsid w:val="00687C92"/>
    <w:rsid w:val="0069534E"/>
    <w:rsid w:val="0069669C"/>
    <w:rsid w:val="006A074A"/>
    <w:rsid w:val="006A1200"/>
    <w:rsid w:val="006A1AE4"/>
    <w:rsid w:val="006A27CB"/>
    <w:rsid w:val="006A4F4E"/>
    <w:rsid w:val="006A6A21"/>
    <w:rsid w:val="006B1098"/>
    <w:rsid w:val="006B14DB"/>
    <w:rsid w:val="006B1FFD"/>
    <w:rsid w:val="006B21C4"/>
    <w:rsid w:val="006B4FD2"/>
    <w:rsid w:val="006C1A92"/>
    <w:rsid w:val="006C4A1A"/>
    <w:rsid w:val="006D0393"/>
    <w:rsid w:val="006D1A83"/>
    <w:rsid w:val="006D7A2B"/>
    <w:rsid w:val="006E1CFE"/>
    <w:rsid w:val="006E3EB2"/>
    <w:rsid w:val="006E4CB4"/>
    <w:rsid w:val="006E6B38"/>
    <w:rsid w:val="006F10C4"/>
    <w:rsid w:val="006F181F"/>
    <w:rsid w:val="006F5051"/>
    <w:rsid w:val="006F5603"/>
    <w:rsid w:val="006F5A19"/>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29C7"/>
    <w:rsid w:val="00785782"/>
    <w:rsid w:val="007953DA"/>
    <w:rsid w:val="007A2573"/>
    <w:rsid w:val="007A570A"/>
    <w:rsid w:val="007A67EC"/>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D59DA"/>
    <w:rsid w:val="007E1DE4"/>
    <w:rsid w:val="007E24F6"/>
    <w:rsid w:val="007F20CB"/>
    <w:rsid w:val="007F2EED"/>
    <w:rsid w:val="00800F64"/>
    <w:rsid w:val="00802F0B"/>
    <w:rsid w:val="008077E2"/>
    <w:rsid w:val="00810A67"/>
    <w:rsid w:val="00813398"/>
    <w:rsid w:val="00821A31"/>
    <w:rsid w:val="00821AC5"/>
    <w:rsid w:val="00831030"/>
    <w:rsid w:val="008316C6"/>
    <w:rsid w:val="008336F9"/>
    <w:rsid w:val="00833CF7"/>
    <w:rsid w:val="008348C7"/>
    <w:rsid w:val="00843089"/>
    <w:rsid w:val="00845601"/>
    <w:rsid w:val="008518B4"/>
    <w:rsid w:val="0085461C"/>
    <w:rsid w:val="00855C5C"/>
    <w:rsid w:val="008565B9"/>
    <w:rsid w:val="0086185F"/>
    <w:rsid w:val="00882459"/>
    <w:rsid w:val="00890C23"/>
    <w:rsid w:val="008946AB"/>
    <w:rsid w:val="0089558A"/>
    <w:rsid w:val="008A2B4A"/>
    <w:rsid w:val="008A2D87"/>
    <w:rsid w:val="008A3C96"/>
    <w:rsid w:val="008B4019"/>
    <w:rsid w:val="008B65C9"/>
    <w:rsid w:val="008C2D4A"/>
    <w:rsid w:val="008C49DA"/>
    <w:rsid w:val="008D3900"/>
    <w:rsid w:val="008D6E1D"/>
    <w:rsid w:val="008E611A"/>
    <w:rsid w:val="008F39B4"/>
    <w:rsid w:val="008F4162"/>
    <w:rsid w:val="00900992"/>
    <w:rsid w:val="00903E02"/>
    <w:rsid w:val="009054AD"/>
    <w:rsid w:val="00905A36"/>
    <w:rsid w:val="009109FA"/>
    <w:rsid w:val="009120E4"/>
    <w:rsid w:val="00913175"/>
    <w:rsid w:val="00916EDB"/>
    <w:rsid w:val="00916FD1"/>
    <w:rsid w:val="009240A6"/>
    <w:rsid w:val="009242EF"/>
    <w:rsid w:val="009252EF"/>
    <w:rsid w:val="00932291"/>
    <w:rsid w:val="0093408E"/>
    <w:rsid w:val="00944563"/>
    <w:rsid w:val="00945D73"/>
    <w:rsid w:val="00947CBC"/>
    <w:rsid w:val="0095201C"/>
    <w:rsid w:val="00952DDF"/>
    <w:rsid w:val="009602A8"/>
    <w:rsid w:val="0096170E"/>
    <w:rsid w:val="00961DF4"/>
    <w:rsid w:val="0097415B"/>
    <w:rsid w:val="009747A3"/>
    <w:rsid w:val="00974CE9"/>
    <w:rsid w:val="009754C6"/>
    <w:rsid w:val="00976E4A"/>
    <w:rsid w:val="009838D2"/>
    <w:rsid w:val="0098577B"/>
    <w:rsid w:val="009A1A89"/>
    <w:rsid w:val="009B3234"/>
    <w:rsid w:val="009B38BE"/>
    <w:rsid w:val="009C333F"/>
    <w:rsid w:val="009C3D0F"/>
    <w:rsid w:val="009D2FDC"/>
    <w:rsid w:val="009D4256"/>
    <w:rsid w:val="009E2913"/>
    <w:rsid w:val="009F35E2"/>
    <w:rsid w:val="009F5BEB"/>
    <w:rsid w:val="009F65F9"/>
    <w:rsid w:val="009F66C9"/>
    <w:rsid w:val="009F68BA"/>
    <w:rsid w:val="009F7C99"/>
    <w:rsid w:val="00A0060E"/>
    <w:rsid w:val="00A05947"/>
    <w:rsid w:val="00A06277"/>
    <w:rsid w:val="00A079DC"/>
    <w:rsid w:val="00A111C2"/>
    <w:rsid w:val="00A117D6"/>
    <w:rsid w:val="00A12780"/>
    <w:rsid w:val="00A17D0F"/>
    <w:rsid w:val="00A23425"/>
    <w:rsid w:val="00A2610C"/>
    <w:rsid w:val="00A27314"/>
    <w:rsid w:val="00A338E7"/>
    <w:rsid w:val="00A341AB"/>
    <w:rsid w:val="00A343B2"/>
    <w:rsid w:val="00A35CAA"/>
    <w:rsid w:val="00A36E7F"/>
    <w:rsid w:val="00A37E9D"/>
    <w:rsid w:val="00A40B5D"/>
    <w:rsid w:val="00A41E65"/>
    <w:rsid w:val="00A436BB"/>
    <w:rsid w:val="00A43E0A"/>
    <w:rsid w:val="00A45659"/>
    <w:rsid w:val="00A539B1"/>
    <w:rsid w:val="00A55F5B"/>
    <w:rsid w:val="00A56333"/>
    <w:rsid w:val="00A57FB9"/>
    <w:rsid w:val="00A60185"/>
    <w:rsid w:val="00A60B0D"/>
    <w:rsid w:val="00A65959"/>
    <w:rsid w:val="00A661EA"/>
    <w:rsid w:val="00A70809"/>
    <w:rsid w:val="00A76E17"/>
    <w:rsid w:val="00A830E5"/>
    <w:rsid w:val="00A86618"/>
    <w:rsid w:val="00A87135"/>
    <w:rsid w:val="00A93280"/>
    <w:rsid w:val="00AA1D91"/>
    <w:rsid w:val="00AA2548"/>
    <w:rsid w:val="00AA58C4"/>
    <w:rsid w:val="00AB0B10"/>
    <w:rsid w:val="00AB11C8"/>
    <w:rsid w:val="00AB60CF"/>
    <w:rsid w:val="00AB7F27"/>
    <w:rsid w:val="00AC08A8"/>
    <w:rsid w:val="00AC5085"/>
    <w:rsid w:val="00AC73E5"/>
    <w:rsid w:val="00AD1891"/>
    <w:rsid w:val="00AD56C8"/>
    <w:rsid w:val="00AD58F2"/>
    <w:rsid w:val="00AD5BA0"/>
    <w:rsid w:val="00AE02CA"/>
    <w:rsid w:val="00AE4C25"/>
    <w:rsid w:val="00AF27A1"/>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2CDC"/>
    <w:rsid w:val="00B54DE9"/>
    <w:rsid w:val="00B553EC"/>
    <w:rsid w:val="00B62B98"/>
    <w:rsid w:val="00B65E27"/>
    <w:rsid w:val="00B66855"/>
    <w:rsid w:val="00B66EBE"/>
    <w:rsid w:val="00B70ED4"/>
    <w:rsid w:val="00B774CD"/>
    <w:rsid w:val="00B80ECC"/>
    <w:rsid w:val="00B8678E"/>
    <w:rsid w:val="00B912DE"/>
    <w:rsid w:val="00B93DD0"/>
    <w:rsid w:val="00B95973"/>
    <w:rsid w:val="00B97732"/>
    <w:rsid w:val="00BA0922"/>
    <w:rsid w:val="00BA17FC"/>
    <w:rsid w:val="00BA5CA0"/>
    <w:rsid w:val="00BA65A8"/>
    <w:rsid w:val="00BA6D19"/>
    <w:rsid w:val="00BA7461"/>
    <w:rsid w:val="00BA7DA9"/>
    <w:rsid w:val="00BB418A"/>
    <w:rsid w:val="00BC0616"/>
    <w:rsid w:val="00BC2164"/>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0AA"/>
    <w:rsid w:val="00C03880"/>
    <w:rsid w:val="00C132E3"/>
    <w:rsid w:val="00C135CF"/>
    <w:rsid w:val="00C13E71"/>
    <w:rsid w:val="00C173B0"/>
    <w:rsid w:val="00C17F88"/>
    <w:rsid w:val="00C22E15"/>
    <w:rsid w:val="00C2683F"/>
    <w:rsid w:val="00C3184D"/>
    <w:rsid w:val="00C325B9"/>
    <w:rsid w:val="00C37862"/>
    <w:rsid w:val="00C37AA0"/>
    <w:rsid w:val="00C43020"/>
    <w:rsid w:val="00C4714E"/>
    <w:rsid w:val="00C5366B"/>
    <w:rsid w:val="00C5504F"/>
    <w:rsid w:val="00C6319E"/>
    <w:rsid w:val="00C63376"/>
    <w:rsid w:val="00C634DE"/>
    <w:rsid w:val="00C71149"/>
    <w:rsid w:val="00C71BB8"/>
    <w:rsid w:val="00C729A8"/>
    <w:rsid w:val="00C74F97"/>
    <w:rsid w:val="00C80414"/>
    <w:rsid w:val="00C8276E"/>
    <w:rsid w:val="00C842AC"/>
    <w:rsid w:val="00C85444"/>
    <w:rsid w:val="00C86DC8"/>
    <w:rsid w:val="00C90E71"/>
    <w:rsid w:val="00C96807"/>
    <w:rsid w:val="00CA0723"/>
    <w:rsid w:val="00CA14DE"/>
    <w:rsid w:val="00CB0489"/>
    <w:rsid w:val="00CB1690"/>
    <w:rsid w:val="00CC1A14"/>
    <w:rsid w:val="00CC1AE6"/>
    <w:rsid w:val="00CC39F8"/>
    <w:rsid w:val="00CC4365"/>
    <w:rsid w:val="00CD11B0"/>
    <w:rsid w:val="00CD2830"/>
    <w:rsid w:val="00CD3A95"/>
    <w:rsid w:val="00CD49AD"/>
    <w:rsid w:val="00CD4F5A"/>
    <w:rsid w:val="00CD7E72"/>
    <w:rsid w:val="00CE42D0"/>
    <w:rsid w:val="00CE6A38"/>
    <w:rsid w:val="00CE71C2"/>
    <w:rsid w:val="00CF42D5"/>
    <w:rsid w:val="00CF4EDA"/>
    <w:rsid w:val="00D01D39"/>
    <w:rsid w:val="00D021CB"/>
    <w:rsid w:val="00D0562E"/>
    <w:rsid w:val="00D05A2D"/>
    <w:rsid w:val="00D07CDB"/>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171B"/>
    <w:rsid w:val="00D53B1C"/>
    <w:rsid w:val="00D5575B"/>
    <w:rsid w:val="00D577C5"/>
    <w:rsid w:val="00D57BC0"/>
    <w:rsid w:val="00D62131"/>
    <w:rsid w:val="00D64914"/>
    <w:rsid w:val="00D661ED"/>
    <w:rsid w:val="00D77838"/>
    <w:rsid w:val="00D80F3B"/>
    <w:rsid w:val="00D9299D"/>
    <w:rsid w:val="00D9406B"/>
    <w:rsid w:val="00D949E4"/>
    <w:rsid w:val="00D95D29"/>
    <w:rsid w:val="00D968D4"/>
    <w:rsid w:val="00DA1B12"/>
    <w:rsid w:val="00DA54C9"/>
    <w:rsid w:val="00DA6739"/>
    <w:rsid w:val="00DA6CAE"/>
    <w:rsid w:val="00DB1A9E"/>
    <w:rsid w:val="00DB31D6"/>
    <w:rsid w:val="00DB4005"/>
    <w:rsid w:val="00DB4CBF"/>
    <w:rsid w:val="00DC34EB"/>
    <w:rsid w:val="00DC6E98"/>
    <w:rsid w:val="00DC781A"/>
    <w:rsid w:val="00DD1729"/>
    <w:rsid w:val="00DD714D"/>
    <w:rsid w:val="00DE633A"/>
    <w:rsid w:val="00DE6446"/>
    <w:rsid w:val="00DF1E5B"/>
    <w:rsid w:val="00DF2275"/>
    <w:rsid w:val="00DF3F5E"/>
    <w:rsid w:val="00DF3FFC"/>
    <w:rsid w:val="00DF603D"/>
    <w:rsid w:val="00DF7BCD"/>
    <w:rsid w:val="00E0596E"/>
    <w:rsid w:val="00E06F66"/>
    <w:rsid w:val="00E1333E"/>
    <w:rsid w:val="00E138B9"/>
    <w:rsid w:val="00E14857"/>
    <w:rsid w:val="00E150B6"/>
    <w:rsid w:val="00E17074"/>
    <w:rsid w:val="00E22AD5"/>
    <w:rsid w:val="00E23999"/>
    <w:rsid w:val="00E34C40"/>
    <w:rsid w:val="00E356E5"/>
    <w:rsid w:val="00E35762"/>
    <w:rsid w:val="00E36F81"/>
    <w:rsid w:val="00E44648"/>
    <w:rsid w:val="00E452FA"/>
    <w:rsid w:val="00E45765"/>
    <w:rsid w:val="00E45C14"/>
    <w:rsid w:val="00E45E10"/>
    <w:rsid w:val="00E46B12"/>
    <w:rsid w:val="00E5098C"/>
    <w:rsid w:val="00E50DC9"/>
    <w:rsid w:val="00E55800"/>
    <w:rsid w:val="00E60213"/>
    <w:rsid w:val="00E6302B"/>
    <w:rsid w:val="00E639F2"/>
    <w:rsid w:val="00E65A5E"/>
    <w:rsid w:val="00E74D29"/>
    <w:rsid w:val="00E82E79"/>
    <w:rsid w:val="00E83C74"/>
    <w:rsid w:val="00E83CEE"/>
    <w:rsid w:val="00E86DB3"/>
    <w:rsid w:val="00E870D7"/>
    <w:rsid w:val="00E8776C"/>
    <w:rsid w:val="00E903B3"/>
    <w:rsid w:val="00E9226D"/>
    <w:rsid w:val="00E923D6"/>
    <w:rsid w:val="00E94A84"/>
    <w:rsid w:val="00EA337A"/>
    <w:rsid w:val="00EA4C73"/>
    <w:rsid w:val="00EA5941"/>
    <w:rsid w:val="00EB02BE"/>
    <w:rsid w:val="00EB10B2"/>
    <w:rsid w:val="00EB4974"/>
    <w:rsid w:val="00EB4DFB"/>
    <w:rsid w:val="00EB60CE"/>
    <w:rsid w:val="00EB7D53"/>
    <w:rsid w:val="00EC24FD"/>
    <w:rsid w:val="00ED1794"/>
    <w:rsid w:val="00EE1E28"/>
    <w:rsid w:val="00EE2A2B"/>
    <w:rsid w:val="00EE3146"/>
    <w:rsid w:val="00EE482C"/>
    <w:rsid w:val="00EF000D"/>
    <w:rsid w:val="00EF0C37"/>
    <w:rsid w:val="00EF16BB"/>
    <w:rsid w:val="00EF50BB"/>
    <w:rsid w:val="00EF746E"/>
    <w:rsid w:val="00EF7DAD"/>
    <w:rsid w:val="00F00192"/>
    <w:rsid w:val="00F01DF6"/>
    <w:rsid w:val="00F0340D"/>
    <w:rsid w:val="00F043FE"/>
    <w:rsid w:val="00F10DBE"/>
    <w:rsid w:val="00F23756"/>
    <w:rsid w:val="00F2408E"/>
    <w:rsid w:val="00F2523A"/>
    <w:rsid w:val="00F25FFA"/>
    <w:rsid w:val="00F310D2"/>
    <w:rsid w:val="00F33A52"/>
    <w:rsid w:val="00F35B89"/>
    <w:rsid w:val="00F35F6C"/>
    <w:rsid w:val="00F36F3D"/>
    <w:rsid w:val="00F3797F"/>
    <w:rsid w:val="00F46236"/>
    <w:rsid w:val="00F477BD"/>
    <w:rsid w:val="00F50D3B"/>
    <w:rsid w:val="00F52AB6"/>
    <w:rsid w:val="00F52EB7"/>
    <w:rsid w:val="00F53491"/>
    <w:rsid w:val="00F5599C"/>
    <w:rsid w:val="00F60329"/>
    <w:rsid w:val="00F65946"/>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C8A"/>
    <w:rsid w:val="00FC7FCA"/>
    <w:rsid w:val="00FD1694"/>
    <w:rsid w:val="00FD2FE0"/>
    <w:rsid w:val="00FD7636"/>
    <w:rsid w:val="00FD7C19"/>
    <w:rsid w:val="00FE3229"/>
    <w:rsid w:val="00FE5C3F"/>
    <w:rsid w:val="00FE74C3"/>
    <w:rsid w:val="00FF215C"/>
    <w:rsid w:val="00FF31E2"/>
    <w:rsid w:val="00FF49E8"/>
    <w:rsid w:val="00FF5074"/>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qFormat="1"/>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Strong">
    <w:name w:val="Strong"/>
    <w:basedOn w:val="DefaultParagraphFont"/>
    <w:uiPriority w:val="22"/>
    <w:qFormat/>
    <w:rsid w:val="007829C7"/>
    <w:rPr>
      <w:b/>
      <w:bC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sa/marine-scalefish"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4FB9C9-DFD9-4593-A22E-0529D1B8C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1350</Words>
  <Characters>7695</Characters>
  <Application>Microsoft Office Word</Application>
  <DocSecurity>0</DocSecurity>
  <Lines>64</Lines>
  <Paragraphs>18</Paragraphs>
  <ScaleCrop>false</ScaleCrop>
  <Company/>
  <LinksUpToDate>false</LinksUpToDate>
  <CharactersWithSpaces>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 Minister for Agriculture, Food and Fisheries</dc:title>
  <dc:creator/>
  <cp:lastModifiedBy/>
  <cp:revision>1</cp:revision>
  <dcterms:created xsi:type="dcterms:W3CDTF">2016-08-03T00:58:00Z</dcterms:created>
  <dcterms:modified xsi:type="dcterms:W3CDTF">2016-08-03T00:58:00Z</dcterms:modified>
</cp:coreProperties>
</file>