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0A4B2" w14:textId="77777777" w:rsidR="00E321E1" w:rsidRDefault="003F79A0" w:rsidP="0028447B">
      <w:pPr>
        <w:spacing w:after="120"/>
        <w:jc w:val="center"/>
        <w:rPr>
          <w:snapToGrid w:val="0"/>
        </w:rPr>
      </w:pPr>
      <w:r>
        <w:rPr>
          <w:noProof/>
          <w:lang w:val="en-AU" w:eastAsia="en-AU"/>
        </w:rPr>
        <w:drawing>
          <wp:inline distT="0" distB="0" distL="0" distR="0" wp14:anchorId="7F1B4452" wp14:editId="54190615">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622B0CF0" w14:textId="77777777" w:rsidR="00E321E1" w:rsidRDefault="00E321E1" w:rsidP="0028447B">
      <w:pPr>
        <w:jc w:val="center"/>
        <w:rPr>
          <w:b/>
          <w:snapToGrid w:val="0"/>
        </w:rPr>
      </w:pPr>
      <w:r>
        <w:rPr>
          <w:b/>
          <w:snapToGrid w:val="0"/>
        </w:rPr>
        <w:t>COMMONWEALTH OF AUSTRALIA</w:t>
      </w:r>
    </w:p>
    <w:p w14:paraId="289C4FF2" w14:textId="77777777" w:rsidR="00E321E1" w:rsidRDefault="00E321E1" w:rsidP="0028447B">
      <w:pPr>
        <w:jc w:val="center"/>
        <w:rPr>
          <w:snapToGrid w:val="0"/>
        </w:rPr>
      </w:pPr>
    </w:p>
    <w:p w14:paraId="0FB3BAF4"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7D17D36A" w14:textId="77777777" w:rsidR="00E321E1" w:rsidRDefault="00E321E1" w:rsidP="0028447B">
      <w:pPr>
        <w:jc w:val="center"/>
        <w:rPr>
          <w:b/>
          <w:snapToGrid w:val="0"/>
        </w:rPr>
      </w:pPr>
    </w:p>
    <w:p w14:paraId="1616933B" w14:textId="77777777"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7B1AEC83" w14:textId="196B4935"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of the EPBC Act</w:t>
      </w:r>
    </w:p>
    <w:p w14:paraId="52F052A1" w14:textId="64008F0B" w:rsidR="008A7845" w:rsidRPr="004B6C56" w:rsidRDefault="00B82C9E" w:rsidP="008A7845">
      <w:pPr>
        <w:jc w:val="center"/>
        <w:rPr>
          <w:b/>
          <w:snapToGrid w:val="0"/>
          <w:sz w:val="22"/>
          <w:szCs w:val="22"/>
        </w:rPr>
      </w:pPr>
      <w:r w:rsidRPr="001709AC">
        <w:rPr>
          <w:b/>
          <w:snapToGrid w:val="0"/>
          <w:sz w:val="22"/>
          <w:szCs w:val="22"/>
        </w:rPr>
        <w:t>Queensland Commercial Trawl (Fin Fish) Fishery</w:t>
      </w:r>
      <w:r w:rsidR="008A7845" w:rsidRPr="001709AC">
        <w:rPr>
          <w:b/>
          <w:snapToGrid w:val="0"/>
          <w:sz w:val="22"/>
          <w:szCs w:val="22"/>
        </w:rPr>
        <w:t xml:space="preserve">, </w:t>
      </w:r>
      <w:r w:rsidR="00307A95">
        <w:rPr>
          <w:b/>
          <w:snapToGrid w:val="0"/>
          <w:sz w:val="22"/>
          <w:szCs w:val="22"/>
        </w:rPr>
        <w:t>August</w:t>
      </w:r>
      <w:r w:rsidR="001709AC">
        <w:rPr>
          <w:b/>
          <w:snapToGrid w:val="0"/>
          <w:sz w:val="22"/>
          <w:szCs w:val="22"/>
        </w:rPr>
        <w:t xml:space="preserve"> </w:t>
      </w:r>
      <w:r>
        <w:rPr>
          <w:b/>
          <w:snapToGrid w:val="0"/>
          <w:sz w:val="22"/>
          <w:szCs w:val="22"/>
        </w:rPr>
        <w:t>2020</w:t>
      </w:r>
    </w:p>
    <w:p w14:paraId="689EB9D6" w14:textId="77777777" w:rsidR="00E321E1" w:rsidRPr="004B6C56" w:rsidRDefault="00E321E1" w:rsidP="0028447B">
      <w:pPr>
        <w:rPr>
          <w:snapToGrid w:val="0"/>
          <w:sz w:val="22"/>
          <w:szCs w:val="22"/>
        </w:rPr>
      </w:pPr>
    </w:p>
    <w:p w14:paraId="2C4C2E4B" w14:textId="46CD373A" w:rsidR="00B134B6" w:rsidRPr="00B82C9E" w:rsidRDefault="00FB1480" w:rsidP="0028447B">
      <w:pPr>
        <w:rPr>
          <w:sz w:val="22"/>
          <w:szCs w:val="22"/>
        </w:rPr>
      </w:pPr>
      <w:r w:rsidRPr="004B6C56">
        <w:rPr>
          <w:sz w:val="22"/>
          <w:szCs w:val="22"/>
        </w:rPr>
        <w:t xml:space="preserve">I, </w:t>
      </w:r>
      <w:r w:rsidR="00307A95" w:rsidRPr="002E3959">
        <w:rPr>
          <w:caps/>
          <w:sz w:val="22"/>
          <w:szCs w:val="22"/>
        </w:rPr>
        <w:t>Stephen oxley</w:t>
      </w:r>
      <w:r w:rsidR="00307A95" w:rsidRPr="002E3959">
        <w:rPr>
          <w:sz w:val="22"/>
          <w:szCs w:val="22"/>
        </w:rPr>
        <w:t xml:space="preserve">, First Assistant Secretary, </w:t>
      </w:r>
      <w:r w:rsidR="00307A95" w:rsidRPr="002E3959">
        <w:rPr>
          <w:bCs/>
          <w:sz w:val="22"/>
          <w:szCs w:val="22"/>
          <w:lang w:val="en-AU"/>
        </w:rPr>
        <w:t>Heritage, Reef and Wildlife Trade Division</w:t>
      </w:r>
      <w:r w:rsidR="00C03370" w:rsidRPr="005D4908">
        <w:rPr>
          <w:sz w:val="22"/>
          <w:szCs w:val="22"/>
        </w:rPr>
        <w:t xml:space="preserve">, as </w:t>
      </w:r>
      <w:r w:rsidR="00C03370" w:rsidRPr="00B82C9E">
        <w:rPr>
          <w:sz w:val="22"/>
          <w:szCs w:val="22"/>
        </w:rPr>
        <w:t xml:space="preserve">Delegate of the </w:t>
      </w:r>
      <w:r w:rsidR="00C03370" w:rsidRPr="001709AC">
        <w:rPr>
          <w:sz w:val="22"/>
          <w:szCs w:val="22"/>
        </w:rPr>
        <w:t xml:space="preserve">Minister </w:t>
      </w:r>
      <w:r w:rsidR="00A6198D" w:rsidRPr="001709AC">
        <w:rPr>
          <w:sz w:val="22"/>
          <w:szCs w:val="22"/>
        </w:rPr>
        <w:t>for the</w:t>
      </w:r>
      <w:r w:rsidRPr="001709AC">
        <w:rPr>
          <w:sz w:val="22"/>
          <w:szCs w:val="22"/>
        </w:rPr>
        <w:t xml:space="preserve"> Env</w:t>
      </w:r>
      <w:r w:rsidR="00442816" w:rsidRPr="001709AC">
        <w:rPr>
          <w:sz w:val="22"/>
          <w:szCs w:val="22"/>
        </w:rPr>
        <w:t>ironment</w:t>
      </w:r>
      <w:r w:rsidRPr="00B82C9E">
        <w:rPr>
          <w:sz w:val="22"/>
          <w:szCs w:val="22"/>
        </w:rPr>
        <w:t>:</w:t>
      </w:r>
    </w:p>
    <w:p w14:paraId="0198CE23" w14:textId="77777777" w:rsidR="00B134B6" w:rsidRPr="00B82C9E" w:rsidRDefault="00B134B6" w:rsidP="0028447B">
      <w:pPr>
        <w:rPr>
          <w:sz w:val="22"/>
          <w:szCs w:val="22"/>
        </w:rPr>
      </w:pPr>
    </w:p>
    <w:p w14:paraId="5E28D4DA" w14:textId="4D8B31B1" w:rsidR="00B134B6" w:rsidRPr="00B82C9E" w:rsidRDefault="00C77716" w:rsidP="0028447B">
      <w:pPr>
        <w:numPr>
          <w:ilvl w:val="0"/>
          <w:numId w:val="14"/>
        </w:numPr>
        <w:ind w:left="360"/>
        <w:rPr>
          <w:snapToGrid w:val="0"/>
          <w:sz w:val="22"/>
          <w:szCs w:val="22"/>
        </w:rPr>
      </w:pPr>
      <w:r w:rsidRPr="00B82C9E">
        <w:rPr>
          <w:sz w:val="22"/>
          <w:szCs w:val="22"/>
        </w:rPr>
        <w:t>revoke</w:t>
      </w:r>
      <w:r w:rsidR="00FB1480" w:rsidRPr="00B82C9E">
        <w:rPr>
          <w:sz w:val="22"/>
          <w:szCs w:val="22"/>
        </w:rPr>
        <w:t xml:space="preserve"> the accre</w:t>
      </w:r>
      <w:r w:rsidR="005E68D9" w:rsidRPr="00B82C9E">
        <w:rPr>
          <w:sz w:val="22"/>
          <w:szCs w:val="22"/>
        </w:rPr>
        <w:t>ditation of the</w:t>
      </w:r>
      <w:r w:rsidR="004B6C56" w:rsidRPr="00B82C9E">
        <w:rPr>
          <w:sz w:val="22"/>
          <w:szCs w:val="22"/>
        </w:rPr>
        <w:t xml:space="preserve"> </w:t>
      </w:r>
      <w:r w:rsidR="00FB1480" w:rsidRPr="00B82C9E">
        <w:rPr>
          <w:sz w:val="22"/>
          <w:szCs w:val="22"/>
        </w:rPr>
        <w:t xml:space="preserve">management regime for the </w:t>
      </w:r>
      <w:r w:rsidR="00B82C9E" w:rsidRPr="00B82C9E">
        <w:rPr>
          <w:sz w:val="22"/>
          <w:szCs w:val="22"/>
        </w:rPr>
        <w:t>Queensland Commercial Trawl (Fin Fish) Fishery</w:t>
      </w:r>
      <w:r w:rsidR="00FB1480" w:rsidRPr="00B82C9E">
        <w:rPr>
          <w:sz w:val="22"/>
          <w:szCs w:val="22"/>
        </w:rPr>
        <w:t xml:space="preserve"> dated </w:t>
      </w:r>
      <w:r w:rsidR="00B82C9E" w:rsidRPr="00B82C9E">
        <w:rPr>
          <w:sz w:val="22"/>
          <w:szCs w:val="22"/>
        </w:rPr>
        <w:t xml:space="preserve">16 </w:t>
      </w:r>
      <w:r w:rsidR="00B82C9E" w:rsidRPr="001709AC">
        <w:rPr>
          <w:sz w:val="22"/>
          <w:szCs w:val="22"/>
        </w:rPr>
        <w:t>August 2011</w:t>
      </w:r>
      <w:r w:rsidR="00C4202F" w:rsidRPr="00B82C9E">
        <w:rPr>
          <w:rStyle w:val="Emphasis"/>
          <w:i w:val="0"/>
          <w:sz w:val="22"/>
          <w:szCs w:val="22"/>
        </w:rPr>
        <w:t>,</w:t>
      </w:r>
      <w:r w:rsidR="00FB1480" w:rsidRPr="00B82C9E">
        <w:rPr>
          <w:snapToGrid w:val="0"/>
          <w:sz w:val="22"/>
          <w:szCs w:val="22"/>
        </w:rPr>
        <w:t xml:space="preserve"> and</w:t>
      </w:r>
    </w:p>
    <w:p w14:paraId="5F7A9B9E" w14:textId="77777777" w:rsidR="00B134B6" w:rsidRPr="00B82C9E" w:rsidRDefault="00B134B6" w:rsidP="0028447B">
      <w:pPr>
        <w:ind w:left="360"/>
        <w:rPr>
          <w:snapToGrid w:val="0"/>
          <w:sz w:val="22"/>
          <w:szCs w:val="22"/>
        </w:rPr>
      </w:pPr>
    </w:p>
    <w:p w14:paraId="7DB0DB54" w14:textId="77777777" w:rsidR="00E321E1" w:rsidRPr="00B82C9E" w:rsidRDefault="00FB1480" w:rsidP="0028447B">
      <w:pPr>
        <w:numPr>
          <w:ilvl w:val="0"/>
          <w:numId w:val="14"/>
        </w:numPr>
        <w:spacing w:after="120"/>
        <w:ind w:left="360"/>
        <w:rPr>
          <w:snapToGrid w:val="0"/>
          <w:sz w:val="22"/>
          <w:szCs w:val="22"/>
        </w:rPr>
      </w:pPr>
      <w:r w:rsidRPr="00B82C9E">
        <w:rPr>
          <w:snapToGrid w:val="0"/>
          <w:sz w:val="22"/>
          <w:szCs w:val="22"/>
        </w:rPr>
        <w:t>being satisfied that:</w:t>
      </w:r>
    </w:p>
    <w:p w14:paraId="04DB2B0B" w14:textId="3C84E4C8" w:rsidR="00F755FB" w:rsidRPr="00B82C9E" w:rsidRDefault="00FB1480" w:rsidP="00A57970">
      <w:pPr>
        <w:numPr>
          <w:ilvl w:val="1"/>
          <w:numId w:val="14"/>
        </w:numPr>
        <w:spacing w:after="120"/>
        <w:ind w:left="714" w:hanging="357"/>
        <w:rPr>
          <w:sz w:val="22"/>
          <w:szCs w:val="22"/>
        </w:rPr>
      </w:pPr>
      <w:r w:rsidRPr="00B82C9E">
        <w:rPr>
          <w:sz w:val="22"/>
          <w:szCs w:val="22"/>
        </w:rPr>
        <w:t xml:space="preserve">the management regime </w:t>
      </w:r>
      <w:r w:rsidRPr="00B82C9E">
        <w:rPr>
          <w:snapToGrid w:val="0"/>
          <w:sz w:val="22"/>
          <w:szCs w:val="22"/>
        </w:rPr>
        <w:t xml:space="preserve">for the </w:t>
      </w:r>
      <w:r w:rsidR="00B82C9E" w:rsidRPr="00B82C9E">
        <w:rPr>
          <w:sz w:val="22"/>
          <w:szCs w:val="22"/>
        </w:rPr>
        <w:t>Queensland Commercial Trawl (Fin Fish) Fishery</w:t>
      </w:r>
      <w:r w:rsidRPr="00B82C9E">
        <w:rPr>
          <w:sz w:val="22"/>
          <w:szCs w:val="22"/>
        </w:rPr>
        <w:t xml:space="preserve">, in force under the </w:t>
      </w:r>
      <w:r w:rsidR="00B82C9E" w:rsidRPr="00B82C9E">
        <w:rPr>
          <w:sz w:val="22"/>
          <w:szCs w:val="22"/>
          <w:lang w:val="en-AU"/>
        </w:rPr>
        <w:t xml:space="preserve">Queensland </w:t>
      </w:r>
      <w:r w:rsidR="00B82C9E" w:rsidRPr="00B82C9E">
        <w:rPr>
          <w:i/>
          <w:sz w:val="22"/>
          <w:szCs w:val="22"/>
          <w:lang w:val="en-AU"/>
        </w:rPr>
        <w:t>Fisheries Act 1994</w:t>
      </w:r>
      <w:r w:rsidR="00B82C9E" w:rsidRPr="00B82C9E">
        <w:rPr>
          <w:sz w:val="22"/>
          <w:szCs w:val="22"/>
          <w:lang w:val="en-AU"/>
        </w:rPr>
        <w:t xml:space="preserve">, Fisheries (General) Regulation 2019, Fisheries (Commercial Fisheries) Regulation 2019, Fisheries Declaration 2019, and the Fisheries Quota Declaration </w:t>
      </w:r>
      <w:r w:rsidR="00B82C9E" w:rsidRPr="00905B08">
        <w:rPr>
          <w:sz w:val="22"/>
          <w:szCs w:val="22"/>
          <w:lang w:val="en-AU"/>
        </w:rPr>
        <w:t>2019</w:t>
      </w:r>
      <w:r w:rsidR="004B6C56" w:rsidRPr="00905B08">
        <w:rPr>
          <w:sz w:val="22"/>
          <w:szCs w:val="22"/>
        </w:rPr>
        <w:t xml:space="preserve">, </w:t>
      </w:r>
      <w:r w:rsidRPr="00905B08">
        <w:rPr>
          <w:rStyle w:val="Emphasis"/>
          <w:i w:val="0"/>
          <w:sz w:val="22"/>
          <w:szCs w:val="22"/>
        </w:rPr>
        <w:t>r</w:t>
      </w:r>
      <w:r w:rsidRPr="00905B08">
        <w:rPr>
          <w:sz w:val="22"/>
          <w:szCs w:val="22"/>
        </w:rPr>
        <w:t xml:space="preserve">equires </w:t>
      </w:r>
      <w:r w:rsidRPr="00B82C9E">
        <w:rPr>
          <w:sz w:val="22"/>
          <w:szCs w:val="22"/>
        </w:rPr>
        <w:t>persons engaged in fishing under the management regime to take all reasonable steps to ensure that members of listed threatened species, listed migratory species, cetaceans and listed marine species are not killed or inj</w:t>
      </w:r>
      <w:r w:rsidR="00C4202F" w:rsidRPr="00B82C9E">
        <w:rPr>
          <w:sz w:val="22"/>
          <w:szCs w:val="22"/>
        </w:rPr>
        <w:t>ured as a result of the fishing,</w:t>
      </w:r>
      <w:r w:rsidRPr="00B82C9E">
        <w:rPr>
          <w:sz w:val="22"/>
          <w:szCs w:val="22"/>
        </w:rPr>
        <w:t xml:space="preserve"> and</w:t>
      </w:r>
    </w:p>
    <w:p w14:paraId="670EEC7B" w14:textId="77777777" w:rsidR="00E321E1" w:rsidRPr="00B82C9E" w:rsidRDefault="00FB1480" w:rsidP="0028447B">
      <w:pPr>
        <w:numPr>
          <w:ilvl w:val="1"/>
          <w:numId w:val="14"/>
        </w:numPr>
        <w:spacing w:after="120"/>
        <w:ind w:left="720"/>
        <w:rPr>
          <w:snapToGrid w:val="0"/>
          <w:sz w:val="22"/>
          <w:szCs w:val="22"/>
        </w:rPr>
      </w:pPr>
      <w:r w:rsidRPr="00B82C9E">
        <w:rPr>
          <w:sz w:val="22"/>
          <w:szCs w:val="22"/>
        </w:rPr>
        <w:t>the fishery to which the management regime relates does not, or is not likely to, adversely affect:</w:t>
      </w:r>
    </w:p>
    <w:p w14:paraId="42932052" w14:textId="77777777" w:rsidR="00E321E1" w:rsidRPr="00B82C9E" w:rsidRDefault="00FB1480" w:rsidP="00035DC3">
      <w:pPr>
        <w:numPr>
          <w:ilvl w:val="0"/>
          <w:numId w:val="15"/>
        </w:numPr>
        <w:spacing w:after="120"/>
        <w:ind w:left="1080"/>
        <w:rPr>
          <w:sz w:val="22"/>
          <w:szCs w:val="22"/>
        </w:rPr>
      </w:pPr>
      <w:r w:rsidRPr="00B82C9E">
        <w:rPr>
          <w:sz w:val="22"/>
          <w:szCs w:val="22"/>
        </w:rPr>
        <w:t>the survival or recovery in nature of any listed threatened species</w:t>
      </w:r>
      <w:r w:rsidR="00C4202F" w:rsidRPr="00B82C9E">
        <w:rPr>
          <w:sz w:val="22"/>
          <w:szCs w:val="22"/>
        </w:rPr>
        <w:t>,</w:t>
      </w:r>
      <w:r w:rsidRPr="00B82C9E">
        <w:rPr>
          <w:sz w:val="22"/>
          <w:szCs w:val="22"/>
        </w:rPr>
        <w:t xml:space="preserve"> or </w:t>
      </w:r>
    </w:p>
    <w:p w14:paraId="214BCA60" w14:textId="77777777" w:rsidR="00B134B6" w:rsidRPr="00B82C9E" w:rsidRDefault="00FB1480" w:rsidP="00307A95">
      <w:pPr>
        <w:numPr>
          <w:ilvl w:val="0"/>
          <w:numId w:val="15"/>
        </w:numPr>
        <w:spacing w:after="120"/>
        <w:ind w:left="1077" w:hanging="357"/>
        <w:rPr>
          <w:sz w:val="22"/>
          <w:szCs w:val="22"/>
        </w:rPr>
      </w:pPr>
      <w:r w:rsidRPr="00B82C9E">
        <w:rPr>
          <w:sz w:val="22"/>
          <w:szCs w:val="22"/>
        </w:rPr>
        <w:t>the conservation status of a listed migratory species, cetacean, or listed marine species or a population of that species,</w:t>
      </w:r>
    </w:p>
    <w:p w14:paraId="489F3D72" w14:textId="77024BCD" w:rsidR="00E321E1" w:rsidRPr="004B6C56" w:rsidRDefault="00FB1480" w:rsidP="0028447B">
      <w:pPr>
        <w:spacing w:after="120"/>
        <w:rPr>
          <w:snapToGrid w:val="0"/>
          <w:sz w:val="22"/>
          <w:szCs w:val="22"/>
        </w:rPr>
      </w:pPr>
      <w:r w:rsidRPr="00B82C9E">
        <w:rPr>
          <w:sz w:val="22"/>
          <w:szCs w:val="22"/>
        </w:rPr>
        <w:t xml:space="preserve">accredit the </w:t>
      </w:r>
      <w:r w:rsidRPr="001709AC">
        <w:rPr>
          <w:sz w:val="22"/>
          <w:szCs w:val="22"/>
        </w:rPr>
        <w:t>management regime</w:t>
      </w:r>
      <w:r w:rsidRPr="00B82C9E">
        <w:rPr>
          <w:sz w:val="22"/>
          <w:szCs w:val="22"/>
        </w:rPr>
        <w:t xml:space="preserve"> </w:t>
      </w:r>
      <w:r w:rsidRPr="00B82C9E">
        <w:rPr>
          <w:snapToGrid w:val="0"/>
          <w:sz w:val="22"/>
          <w:szCs w:val="22"/>
        </w:rPr>
        <w:t>for the</w:t>
      </w:r>
      <w:r w:rsidRPr="004B6C56">
        <w:rPr>
          <w:snapToGrid w:val="0"/>
          <w:sz w:val="22"/>
          <w:szCs w:val="22"/>
        </w:rPr>
        <w:t xml:space="preserve"> </w:t>
      </w:r>
      <w:r w:rsidR="00B82C9E" w:rsidRPr="00B82C9E">
        <w:rPr>
          <w:sz w:val="22"/>
          <w:szCs w:val="22"/>
        </w:rPr>
        <w:t>Queensland Commercial Trawl (Fin Fish) Fishery</w:t>
      </w:r>
      <w:r w:rsidR="00C4202F" w:rsidRPr="004B6C56">
        <w:rPr>
          <w:sz w:val="22"/>
          <w:szCs w:val="22"/>
        </w:rPr>
        <w:t xml:space="preserve"> </w:t>
      </w:r>
      <w:r w:rsidRPr="004B6C56">
        <w:rPr>
          <w:sz w:val="22"/>
          <w:szCs w:val="22"/>
        </w:rPr>
        <w:t xml:space="preserve">in force under the </w:t>
      </w:r>
      <w:r w:rsidR="00B82C9E" w:rsidRPr="00B82C9E">
        <w:rPr>
          <w:sz w:val="22"/>
          <w:szCs w:val="22"/>
          <w:lang w:val="en-AU"/>
        </w:rPr>
        <w:t xml:space="preserve">Queensland </w:t>
      </w:r>
      <w:r w:rsidR="00B82C9E" w:rsidRPr="00B82C9E">
        <w:rPr>
          <w:i/>
          <w:sz w:val="22"/>
          <w:szCs w:val="22"/>
          <w:lang w:val="en-AU"/>
        </w:rPr>
        <w:t>Fisheries Act 1994</w:t>
      </w:r>
      <w:r w:rsidR="00B82C9E" w:rsidRPr="00B82C9E">
        <w:rPr>
          <w:sz w:val="22"/>
          <w:szCs w:val="22"/>
          <w:lang w:val="en-AU"/>
        </w:rPr>
        <w:t>, Fisheries (General) Regulation 2019, Fisheries (Commercial Fisheries) Regulation 2019, Fisheries Declaration 2019, and the Fisheries Quota Declaration 2019</w:t>
      </w:r>
      <w:r w:rsidR="00B82C9E">
        <w:rPr>
          <w:sz w:val="22"/>
          <w:szCs w:val="22"/>
          <w:lang w:val="en-AU"/>
        </w:rPr>
        <w:t xml:space="preserve"> </w:t>
      </w:r>
      <w:r w:rsidR="007C176F" w:rsidRPr="004B6C56">
        <w:rPr>
          <w:sz w:val="22"/>
          <w:szCs w:val="22"/>
        </w:rPr>
        <w:t>under sections </w:t>
      </w:r>
      <w:r w:rsidR="004B6C56">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r w:rsidR="00D533F6">
        <w:rPr>
          <w:snapToGrid w:val="0"/>
          <w:sz w:val="22"/>
          <w:szCs w:val="22"/>
        </w:rPr>
        <w:t xml:space="preserve"> </w:t>
      </w:r>
      <w:proofErr w:type="spellStart"/>
      <w:r w:rsidR="00D533F6">
        <w:rPr>
          <w:snapToGrid w:val="0"/>
          <w:sz w:val="22"/>
          <w:szCs w:val="22"/>
        </w:rPr>
        <w:t>Accrediation</w:t>
      </w:r>
      <w:proofErr w:type="spellEnd"/>
      <w:r w:rsidR="00D533F6">
        <w:rPr>
          <w:snapToGrid w:val="0"/>
          <w:sz w:val="22"/>
          <w:szCs w:val="22"/>
        </w:rPr>
        <w:t xml:space="preserve"> is subject to the conditions specified in Schedule 1.</w:t>
      </w:r>
    </w:p>
    <w:p w14:paraId="7C136337" w14:textId="77777777" w:rsidR="00E321E1" w:rsidRPr="004B6C56" w:rsidRDefault="00E321E1" w:rsidP="0028447B">
      <w:pPr>
        <w:rPr>
          <w:sz w:val="22"/>
          <w:szCs w:val="22"/>
        </w:rPr>
      </w:pPr>
    </w:p>
    <w:p w14:paraId="0ED23C87" w14:textId="6A76369B"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5E68D9" w:rsidRPr="004B6C56">
        <w:rPr>
          <w:iCs/>
          <w:sz w:val="22"/>
          <w:szCs w:val="22"/>
        </w:rPr>
        <w:t>day of</w:t>
      </w:r>
      <w:r w:rsidR="00B82C9E">
        <w:rPr>
          <w:iCs/>
          <w:sz w:val="22"/>
          <w:szCs w:val="22"/>
        </w:rPr>
        <w:t xml:space="preserve"> </w:t>
      </w:r>
      <w:r w:rsidR="00DA4B3A">
        <w:rPr>
          <w:iCs/>
          <w:sz w:val="22"/>
          <w:szCs w:val="22"/>
        </w:rPr>
        <w:t xml:space="preserve">August </w:t>
      </w:r>
      <w:r w:rsidR="00B82C9E">
        <w:rPr>
          <w:iCs/>
          <w:sz w:val="22"/>
          <w:szCs w:val="22"/>
        </w:rPr>
        <w:t>2020</w:t>
      </w:r>
    </w:p>
    <w:p w14:paraId="3268D126" w14:textId="77777777" w:rsidR="00E321E1" w:rsidRPr="004B6C56" w:rsidRDefault="00E321E1" w:rsidP="0028447B">
      <w:pPr>
        <w:rPr>
          <w:sz w:val="22"/>
          <w:szCs w:val="22"/>
        </w:rPr>
      </w:pPr>
    </w:p>
    <w:p w14:paraId="47C10996" w14:textId="77777777" w:rsidR="00E321E1" w:rsidRPr="004B6C56" w:rsidRDefault="00E321E1" w:rsidP="0028447B">
      <w:pPr>
        <w:rPr>
          <w:sz w:val="22"/>
          <w:szCs w:val="22"/>
        </w:rPr>
      </w:pPr>
    </w:p>
    <w:p w14:paraId="5399A5EB" w14:textId="77777777" w:rsidR="00E321E1" w:rsidRPr="004B6C56" w:rsidRDefault="00FB1480" w:rsidP="0028447B">
      <w:pPr>
        <w:jc w:val="center"/>
        <w:rPr>
          <w:sz w:val="22"/>
          <w:szCs w:val="22"/>
        </w:rPr>
      </w:pPr>
      <w:r w:rsidRPr="004B6C56">
        <w:rPr>
          <w:sz w:val="22"/>
          <w:szCs w:val="22"/>
        </w:rPr>
        <w:t>..……………………….……..</w:t>
      </w:r>
    </w:p>
    <w:p w14:paraId="07185A33" w14:textId="77777777" w:rsidR="00B82C9E" w:rsidRDefault="00B82C9E" w:rsidP="0028447B">
      <w:pPr>
        <w:pStyle w:val="NormalWeb"/>
        <w:tabs>
          <w:tab w:val="left" w:pos="9026"/>
        </w:tabs>
        <w:spacing w:before="0" w:beforeAutospacing="0" w:after="0" w:afterAutospacing="0"/>
        <w:jc w:val="center"/>
        <w:rPr>
          <w:rFonts w:ascii="Times New Roman" w:hAnsi="Times New Roman" w:cs="Times New Roman"/>
          <w:snapToGrid w:val="0"/>
          <w:sz w:val="22"/>
          <w:szCs w:val="22"/>
        </w:rPr>
      </w:pPr>
    </w:p>
    <w:p w14:paraId="487F0DD3" w14:textId="27CEE2AC" w:rsidR="00F755FB" w:rsidRPr="004B6C56" w:rsidRDefault="00307A95"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bookmarkStart w:id="0" w:name="_Hlk47443107"/>
      <w:r>
        <w:rPr>
          <w:rFonts w:ascii="Times New Roman" w:hAnsi="Times New Roman" w:cs="Times New Roman"/>
          <w:snapToGrid w:val="0"/>
          <w:sz w:val="22"/>
          <w:szCs w:val="22"/>
        </w:rPr>
        <w:t>Stephen Oxley</w:t>
      </w:r>
    </w:p>
    <w:bookmarkEnd w:id="0"/>
    <w:p w14:paraId="4D422F3E" w14:textId="284E6B80" w:rsidR="00D533F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z w:val="22"/>
          <w:szCs w:val="22"/>
        </w:rPr>
      </w:pPr>
      <w:r w:rsidRPr="005D4908">
        <w:rPr>
          <w:rFonts w:ascii="Times New Roman" w:hAnsi="Times New Roman" w:cs="Times New Roman"/>
          <w:snapToGrid w:val="0"/>
          <w:sz w:val="22"/>
          <w:szCs w:val="22"/>
          <w:lang w:val="en-AU"/>
        </w:rPr>
        <w:t xml:space="preserve">Delegate of the </w:t>
      </w:r>
      <w:r w:rsidRPr="001709AC">
        <w:rPr>
          <w:rFonts w:ascii="Times New Roman" w:hAnsi="Times New Roman" w:cs="Times New Roman"/>
          <w:sz w:val="22"/>
          <w:szCs w:val="22"/>
        </w:rPr>
        <w:t xml:space="preserve">Minister for </w:t>
      </w:r>
      <w:r w:rsidR="00A6198D" w:rsidRPr="001709AC">
        <w:rPr>
          <w:rFonts w:ascii="Times New Roman" w:hAnsi="Times New Roman" w:cs="Times New Roman"/>
          <w:sz w:val="22"/>
          <w:szCs w:val="22"/>
        </w:rPr>
        <w:t>the</w:t>
      </w:r>
      <w:r w:rsidR="00442816" w:rsidRPr="001709AC">
        <w:rPr>
          <w:rFonts w:ascii="Times New Roman" w:hAnsi="Times New Roman" w:cs="Times New Roman"/>
          <w:sz w:val="22"/>
          <w:szCs w:val="22"/>
        </w:rPr>
        <w:t xml:space="preserve"> Environment</w:t>
      </w:r>
    </w:p>
    <w:p w14:paraId="3008E45F" w14:textId="77777777" w:rsidR="00307A95" w:rsidRDefault="00307A95">
      <w:pPr>
        <w:rPr>
          <w:b/>
          <w:sz w:val="22"/>
          <w:szCs w:val="22"/>
        </w:rPr>
      </w:pPr>
      <w:r>
        <w:rPr>
          <w:b/>
          <w:sz w:val="22"/>
          <w:szCs w:val="22"/>
        </w:rPr>
        <w:br w:type="page"/>
      </w:r>
    </w:p>
    <w:p w14:paraId="0C1E755D" w14:textId="0F399B56" w:rsidR="00D533F6" w:rsidRPr="00D533F6" w:rsidRDefault="00D533F6" w:rsidP="00D533F6">
      <w:pPr>
        <w:tabs>
          <w:tab w:val="left" w:pos="284"/>
        </w:tabs>
        <w:jc w:val="right"/>
        <w:rPr>
          <w:b/>
          <w:sz w:val="22"/>
          <w:szCs w:val="22"/>
        </w:rPr>
      </w:pPr>
      <w:r w:rsidRPr="00D533F6">
        <w:rPr>
          <w:b/>
          <w:sz w:val="22"/>
          <w:szCs w:val="22"/>
        </w:rPr>
        <w:lastRenderedPageBreak/>
        <w:t xml:space="preserve">Schedule </w:t>
      </w:r>
      <w:r>
        <w:rPr>
          <w:b/>
          <w:sz w:val="22"/>
          <w:szCs w:val="22"/>
        </w:rPr>
        <w:t>1</w:t>
      </w:r>
    </w:p>
    <w:p w14:paraId="07893679" w14:textId="77777777" w:rsidR="00D533F6" w:rsidRPr="00D533F6" w:rsidRDefault="00D533F6" w:rsidP="00D533F6">
      <w:pPr>
        <w:tabs>
          <w:tab w:val="left" w:pos="284"/>
        </w:tabs>
        <w:jc w:val="right"/>
        <w:rPr>
          <w:b/>
          <w:sz w:val="22"/>
          <w:szCs w:val="22"/>
        </w:rPr>
      </w:pPr>
    </w:p>
    <w:p w14:paraId="35FB7096" w14:textId="04BB0EC7" w:rsidR="00D533F6" w:rsidRPr="00D533F6" w:rsidRDefault="00D533F6" w:rsidP="00A57970">
      <w:pPr>
        <w:spacing w:after="120"/>
        <w:jc w:val="center"/>
        <w:rPr>
          <w:sz w:val="22"/>
          <w:szCs w:val="22"/>
        </w:rPr>
      </w:pPr>
      <w:r w:rsidRPr="00D533F6">
        <w:rPr>
          <w:b/>
          <w:bCs/>
          <w:sz w:val="22"/>
          <w:szCs w:val="22"/>
        </w:rPr>
        <w:t>Conditions for the purposes of Part 13 of the EPBC Act for interactions with protected species in the Queensland Commercial Trawl (Fin Fish) Fishery</w:t>
      </w:r>
      <w:r w:rsidRPr="00D533F6">
        <w:rPr>
          <w:b/>
          <w:sz w:val="22"/>
          <w:szCs w:val="22"/>
        </w:rPr>
        <w:t xml:space="preserve"> - </w:t>
      </w:r>
      <w:r w:rsidR="00307A95">
        <w:rPr>
          <w:b/>
          <w:sz w:val="22"/>
          <w:szCs w:val="22"/>
        </w:rPr>
        <w:t>August</w:t>
      </w:r>
      <w:r w:rsidRPr="00D533F6">
        <w:rPr>
          <w:b/>
          <w:sz w:val="22"/>
          <w:szCs w:val="22"/>
        </w:rPr>
        <w:t> 2020</w:t>
      </w:r>
    </w:p>
    <w:p w14:paraId="0A1AFFEA" w14:textId="4AE7F974" w:rsidR="00D533F6" w:rsidRPr="00987CA7" w:rsidRDefault="00D533F6" w:rsidP="00A57970">
      <w:pPr>
        <w:spacing w:after="120"/>
        <w:rPr>
          <w:sz w:val="22"/>
          <w:szCs w:val="22"/>
        </w:rPr>
      </w:pPr>
    </w:p>
    <w:p w14:paraId="4B7FE383" w14:textId="77777777" w:rsidR="00987CA7" w:rsidRPr="00987CA7" w:rsidRDefault="00987CA7" w:rsidP="00987CA7">
      <w:pPr>
        <w:spacing w:line="276" w:lineRule="auto"/>
        <w:rPr>
          <w:rFonts w:cs="Arial"/>
          <w:b/>
          <w:sz w:val="22"/>
          <w:szCs w:val="22"/>
        </w:rPr>
      </w:pPr>
      <w:r w:rsidRPr="00987CA7">
        <w:rPr>
          <w:rFonts w:cs="Arial"/>
          <w:b/>
          <w:sz w:val="22"/>
          <w:szCs w:val="22"/>
        </w:rPr>
        <w:t>Condition 1</w:t>
      </w:r>
    </w:p>
    <w:p w14:paraId="0447ECE3" w14:textId="24D3DBA3" w:rsidR="00987CA7" w:rsidRPr="00987CA7" w:rsidRDefault="00987CA7" w:rsidP="00987CA7">
      <w:pPr>
        <w:spacing w:line="276" w:lineRule="auto"/>
        <w:rPr>
          <w:sz w:val="22"/>
          <w:szCs w:val="22"/>
        </w:rPr>
      </w:pPr>
      <w:r w:rsidRPr="00987CA7">
        <w:rPr>
          <w:sz w:val="22"/>
          <w:szCs w:val="22"/>
        </w:rPr>
        <w:t xml:space="preserve">By </w:t>
      </w:r>
      <w:r w:rsidRPr="00987CA7">
        <w:rPr>
          <w:b/>
          <w:sz w:val="22"/>
          <w:szCs w:val="22"/>
        </w:rPr>
        <w:t>30 March 2021</w:t>
      </w:r>
      <w:r w:rsidRPr="00987CA7" w:rsidDel="002E64C8">
        <w:rPr>
          <w:bCs/>
          <w:sz w:val="22"/>
          <w:szCs w:val="22"/>
        </w:rPr>
        <w:t xml:space="preserve"> </w:t>
      </w:r>
      <w:r w:rsidRPr="00987CA7">
        <w:rPr>
          <w:bCs/>
          <w:sz w:val="22"/>
          <w:szCs w:val="22"/>
        </w:rPr>
        <w:t xml:space="preserve">the </w:t>
      </w:r>
      <w:r w:rsidRPr="00987CA7">
        <w:rPr>
          <w:sz w:val="22"/>
          <w:szCs w:val="22"/>
          <w:lang w:val="en-AU"/>
        </w:rPr>
        <w:t xml:space="preserve">Queensland Department of Agriculture and Fisheries </w:t>
      </w:r>
      <w:r w:rsidRPr="00987CA7">
        <w:rPr>
          <w:sz w:val="22"/>
          <w:szCs w:val="22"/>
        </w:rPr>
        <w:t xml:space="preserve">must provide the </w:t>
      </w:r>
      <w:r w:rsidRPr="00987CA7">
        <w:rPr>
          <w:rFonts w:cs="Arial"/>
          <w:sz w:val="22"/>
          <w:szCs w:val="22"/>
        </w:rPr>
        <w:t>Department of Agriculture, Water and the Environment</w:t>
      </w:r>
      <w:r w:rsidRPr="00987CA7">
        <w:rPr>
          <w:sz w:val="22"/>
          <w:szCs w:val="22"/>
        </w:rPr>
        <w:t xml:space="preserve"> with a Data Collection and Validation plan. The Plan must include milestones with clear deadlines for implementing an ongoing independent data collection and validation program in the Commercial Trawl (Fin Fish) Fishery as required in Part 13A Condition 5.</w:t>
      </w:r>
    </w:p>
    <w:p w14:paraId="6DEB8D43" w14:textId="77777777" w:rsidR="00987CA7" w:rsidRDefault="00987CA7" w:rsidP="00987CA7">
      <w:pPr>
        <w:spacing w:line="276" w:lineRule="auto"/>
        <w:rPr>
          <w:rFonts w:cs="Arial"/>
          <w:b/>
          <w:sz w:val="22"/>
          <w:szCs w:val="22"/>
        </w:rPr>
      </w:pPr>
    </w:p>
    <w:p w14:paraId="56578134" w14:textId="71553BFF" w:rsidR="00987CA7" w:rsidRPr="00987CA7" w:rsidRDefault="00987CA7" w:rsidP="00987CA7">
      <w:pPr>
        <w:spacing w:line="276" w:lineRule="auto"/>
        <w:rPr>
          <w:rFonts w:cs="Arial"/>
          <w:b/>
          <w:sz w:val="22"/>
          <w:szCs w:val="22"/>
        </w:rPr>
      </w:pPr>
      <w:r w:rsidRPr="00987CA7">
        <w:rPr>
          <w:rFonts w:cs="Arial"/>
          <w:b/>
          <w:sz w:val="22"/>
          <w:szCs w:val="22"/>
        </w:rPr>
        <w:t>Condition 2</w:t>
      </w:r>
    </w:p>
    <w:p w14:paraId="76047F54" w14:textId="11D25E5E" w:rsidR="00987CA7" w:rsidRPr="00987CA7" w:rsidRDefault="00987CA7" w:rsidP="00987CA7">
      <w:pPr>
        <w:spacing w:line="276" w:lineRule="auto"/>
        <w:rPr>
          <w:sz w:val="22"/>
          <w:szCs w:val="22"/>
        </w:rPr>
      </w:pPr>
      <w:r w:rsidRPr="00987CA7">
        <w:rPr>
          <w:sz w:val="22"/>
          <w:szCs w:val="22"/>
        </w:rPr>
        <w:t xml:space="preserve">By </w:t>
      </w:r>
      <w:r w:rsidRPr="00987CA7">
        <w:rPr>
          <w:b/>
          <w:sz w:val="22"/>
          <w:szCs w:val="22"/>
        </w:rPr>
        <w:t>31 December 2021</w:t>
      </w:r>
      <w:r w:rsidRPr="00987CA7" w:rsidDel="002E64C8">
        <w:rPr>
          <w:b/>
          <w:sz w:val="22"/>
          <w:szCs w:val="22"/>
        </w:rPr>
        <w:t xml:space="preserve"> </w:t>
      </w:r>
      <w:r>
        <w:rPr>
          <w:sz w:val="22"/>
          <w:szCs w:val="22"/>
        </w:rPr>
        <w:t xml:space="preserve">the </w:t>
      </w:r>
      <w:r w:rsidRPr="00987CA7">
        <w:rPr>
          <w:sz w:val="22"/>
          <w:szCs w:val="22"/>
          <w:lang w:val="en-AU"/>
        </w:rPr>
        <w:t>Queensland Department of Agriculture and Fisheries</w:t>
      </w:r>
      <w:r w:rsidRPr="00987CA7">
        <w:rPr>
          <w:sz w:val="22"/>
          <w:szCs w:val="22"/>
        </w:rPr>
        <w:t xml:space="preserve"> must commence ongoing independent data collection and validation in the Commercial Trawl (Fin Fish) Fishery. </w:t>
      </w:r>
      <w:r w:rsidRPr="00987CA7">
        <w:rPr>
          <w:rFonts w:cs="Arial"/>
          <w:sz w:val="22"/>
          <w:szCs w:val="22"/>
        </w:rPr>
        <w:t>The program must:</w:t>
      </w:r>
    </w:p>
    <w:p w14:paraId="2595B8BF" w14:textId="77777777" w:rsidR="00987CA7" w:rsidRPr="00987CA7" w:rsidRDefault="00987CA7" w:rsidP="00987CA7">
      <w:pPr>
        <w:pStyle w:val="ListParagraph"/>
        <w:numPr>
          <w:ilvl w:val="0"/>
          <w:numId w:val="17"/>
        </w:numPr>
        <w:spacing w:before="80" w:after="80" w:line="276" w:lineRule="auto"/>
        <w:contextualSpacing w:val="0"/>
        <w:rPr>
          <w:rFonts w:cs="Arial"/>
          <w:sz w:val="22"/>
          <w:szCs w:val="22"/>
        </w:rPr>
      </w:pPr>
      <w:r w:rsidRPr="00987CA7">
        <w:rPr>
          <w:rFonts w:cs="Arial"/>
          <w:sz w:val="22"/>
          <w:szCs w:val="22"/>
        </w:rPr>
        <w:t xml:space="preserve">validate, with a high degree of confidence, target and non-target catch, effort and protected species interaction data collected by fishers. </w:t>
      </w:r>
    </w:p>
    <w:p w14:paraId="7BDD3B58" w14:textId="77777777" w:rsidR="00987CA7" w:rsidRPr="00987CA7" w:rsidRDefault="00987CA7" w:rsidP="00987CA7">
      <w:pPr>
        <w:pStyle w:val="ListParagraph"/>
        <w:numPr>
          <w:ilvl w:val="0"/>
          <w:numId w:val="17"/>
        </w:numPr>
        <w:spacing w:after="120" w:line="276" w:lineRule="auto"/>
        <w:contextualSpacing w:val="0"/>
        <w:rPr>
          <w:rFonts w:cs="Arial"/>
          <w:sz w:val="22"/>
          <w:szCs w:val="22"/>
        </w:rPr>
      </w:pPr>
      <w:r w:rsidRPr="00987CA7">
        <w:rPr>
          <w:rFonts w:cs="Arial"/>
          <w:sz w:val="22"/>
          <w:szCs w:val="22"/>
        </w:rPr>
        <w:t>ensure there is enough fishery dependent and fishery-independent data sources to ensure all stocks impacted by the fishery remain sustainable.</w:t>
      </w:r>
    </w:p>
    <w:p w14:paraId="4059AE48" w14:textId="68E5725D" w:rsidR="00987CA7" w:rsidRPr="00987CA7" w:rsidRDefault="00987CA7" w:rsidP="00987CA7">
      <w:pPr>
        <w:spacing w:after="120"/>
        <w:rPr>
          <w:sz w:val="22"/>
          <w:szCs w:val="22"/>
        </w:rPr>
      </w:pPr>
      <w:r w:rsidRPr="00987CA7">
        <w:rPr>
          <w:rFonts w:cs="Arial"/>
          <w:sz w:val="22"/>
          <w:szCs w:val="22"/>
        </w:rPr>
        <w:t>Performance of the program, including comparative analysis of fishery dependent and independent data sources must be included in annual reports provided to the Department of Agriculture, Water and the Environment (refer Part 13A Condition 3).</w:t>
      </w:r>
    </w:p>
    <w:p w14:paraId="1DE52F6B" w14:textId="1BC9E1D8" w:rsidR="00B134B6" w:rsidRPr="00987CA7" w:rsidRDefault="00B134B6" w:rsidP="00A57970">
      <w:pPr>
        <w:spacing w:after="120"/>
        <w:rPr>
          <w:sz w:val="22"/>
          <w:szCs w:val="22"/>
        </w:rPr>
      </w:pPr>
    </w:p>
    <w:sectPr w:rsidR="00B134B6" w:rsidRPr="00987CA7" w:rsidSect="0028447B">
      <w:head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6DFB0" w14:textId="77777777" w:rsidR="00630AD6" w:rsidRDefault="00630AD6">
      <w:r>
        <w:separator/>
      </w:r>
    </w:p>
  </w:endnote>
  <w:endnote w:type="continuationSeparator" w:id="0">
    <w:p w14:paraId="15A1052D" w14:textId="77777777" w:rsidR="00630AD6" w:rsidRDefault="00630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F7042" w14:textId="77777777" w:rsidR="00630AD6" w:rsidRDefault="00630AD6">
      <w:r>
        <w:separator/>
      </w:r>
    </w:p>
  </w:footnote>
  <w:footnote w:type="continuationSeparator" w:id="0">
    <w:p w14:paraId="2250EB28" w14:textId="77777777" w:rsidR="00630AD6" w:rsidRDefault="00630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141F9" w14:textId="77777777" w:rsidR="0028447B" w:rsidRDefault="0028447B">
    <w:pPr>
      <w:pStyle w:val="Header"/>
      <w:jc w:val="right"/>
      <w:rPr>
        <w:sz w:val="20"/>
      </w:rPr>
    </w:pPr>
    <w:r>
      <w:rPr>
        <w:b/>
        <w:sz w:val="20"/>
      </w:rPr>
      <w:t>Unique Identifying Number:</w:t>
    </w:r>
  </w:p>
  <w:p w14:paraId="3B6CD96E"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C92FDE"/>
    <w:multiLevelType w:val="hybridMultilevel"/>
    <w:tmpl w:val="7CEE17C2"/>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7"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0"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6"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7EC821FE"/>
    <w:multiLevelType w:val="hybridMultilevel"/>
    <w:tmpl w:val="7CEE17C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6"/>
  </w:num>
  <w:num w:numId="3">
    <w:abstractNumId w:val="14"/>
  </w:num>
  <w:num w:numId="4">
    <w:abstractNumId w:val="5"/>
  </w:num>
  <w:num w:numId="5">
    <w:abstractNumId w:val="15"/>
  </w:num>
  <w:num w:numId="6">
    <w:abstractNumId w:val="4"/>
  </w:num>
  <w:num w:numId="7">
    <w:abstractNumId w:val="9"/>
  </w:num>
  <w:num w:numId="8">
    <w:abstractNumId w:val="7"/>
  </w:num>
  <w:num w:numId="9">
    <w:abstractNumId w:val="16"/>
  </w:num>
  <w:num w:numId="10">
    <w:abstractNumId w:val="13"/>
  </w:num>
  <w:num w:numId="11">
    <w:abstractNumId w:val="3"/>
  </w:num>
  <w:num w:numId="12">
    <w:abstractNumId w:val="12"/>
  </w:num>
  <w:num w:numId="13">
    <w:abstractNumId w:val="11"/>
  </w:num>
  <w:num w:numId="14">
    <w:abstractNumId w:val="10"/>
  </w:num>
  <w:num w:numId="15">
    <w:abstractNumId w:val="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AD6"/>
    <w:rsid w:val="00022807"/>
    <w:rsid w:val="00035DC3"/>
    <w:rsid w:val="00075416"/>
    <w:rsid w:val="000928E7"/>
    <w:rsid w:val="000C59BA"/>
    <w:rsid w:val="000D53C1"/>
    <w:rsid w:val="000E4742"/>
    <w:rsid w:val="00131745"/>
    <w:rsid w:val="00141DC4"/>
    <w:rsid w:val="001572F9"/>
    <w:rsid w:val="00157A07"/>
    <w:rsid w:val="001709AC"/>
    <w:rsid w:val="00191A78"/>
    <w:rsid w:val="002476C0"/>
    <w:rsid w:val="0028447B"/>
    <w:rsid w:val="002A2D3C"/>
    <w:rsid w:val="002C4ECC"/>
    <w:rsid w:val="00300E20"/>
    <w:rsid w:val="00307A95"/>
    <w:rsid w:val="00313CDC"/>
    <w:rsid w:val="00330C65"/>
    <w:rsid w:val="003732DA"/>
    <w:rsid w:val="003779EB"/>
    <w:rsid w:val="00390BAD"/>
    <w:rsid w:val="003933A8"/>
    <w:rsid w:val="003A3E63"/>
    <w:rsid w:val="003F0B0A"/>
    <w:rsid w:val="003F79A0"/>
    <w:rsid w:val="00406255"/>
    <w:rsid w:val="00412E43"/>
    <w:rsid w:val="00433409"/>
    <w:rsid w:val="00442816"/>
    <w:rsid w:val="004A2909"/>
    <w:rsid w:val="004B6C56"/>
    <w:rsid w:val="004C0D63"/>
    <w:rsid w:val="004E4888"/>
    <w:rsid w:val="005739BE"/>
    <w:rsid w:val="005A4405"/>
    <w:rsid w:val="005D4908"/>
    <w:rsid w:val="005E68D9"/>
    <w:rsid w:val="005F34BD"/>
    <w:rsid w:val="00630AD6"/>
    <w:rsid w:val="006852D4"/>
    <w:rsid w:val="006F1DB8"/>
    <w:rsid w:val="007A3126"/>
    <w:rsid w:val="007C176F"/>
    <w:rsid w:val="007C5DB1"/>
    <w:rsid w:val="0080484A"/>
    <w:rsid w:val="00807FA4"/>
    <w:rsid w:val="00823CCF"/>
    <w:rsid w:val="00863B42"/>
    <w:rsid w:val="00865365"/>
    <w:rsid w:val="00877B21"/>
    <w:rsid w:val="008972F9"/>
    <w:rsid w:val="008A7845"/>
    <w:rsid w:val="00905B08"/>
    <w:rsid w:val="0093547F"/>
    <w:rsid w:val="00941B39"/>
    <w:rsid w:val="00987CA7"/>
    <w:rsid w:val="009F0448"/>
    <w:rsid w:val="00A157AF"/>
    <w:rsid w:val="00A17E57"/>
    <w:rsid w:val="00A22CBB"/>
    <w:rsid w:val="00A34121"/>
    <w:rsid w:val="00A37D8C"/>
    <w:rsid w:val="00A57970"/>
    <w:rsid w:val="00A6198D"/>
    <w:rsid w:val="00A65DF9"/>
    <w:rsid w:val="00AA004D"/>
    <w:rsid w:val="00B134B6"/>
    <w:rsid w:val="00B82C9E"/>
    <w:rsid w:val="00BA5A3E"/>
    <w:rsid w:val="00BE4C00"/>
    <w:rsid w:val="00BF0DDB"/>
    <w:rsid w:val="00C03370"/>
    <w:rsid w:val="00C4202F"/>
    <w:rsid w:val="00C64506"/>
    <w:rsid w:val="00C77716"/>
    <w:rsid w:val="00C91B0F"/>
    <w:rsid w:val="00CB0588"/>
    <w:rsid w:val="00CC100A"/>
    <w:rsid w:val="00CE3DA1"/>
    <w:rsid w:val="00D0634F"/>
    <w:rsid w:val="00D12080"/>
    <w:rsid w:val="00D533F6"/>
    <w:rsid w:val="00DA4775"/>
    <w:rsid w:val="00DA4B3A"/>
    <w:rsid w:val="00DA5695"/>
    <w:rsid w:val="00DF487E"/>
    <w:rsid w:val="00DF543C"/>
    <w:rsid w:val="00E25805"/>
    <w:rsid w:val="00E321E1"/>
    <w:rsid w:val="00E323BB"/>
    <w:rsid w:val="00E661FE"/>
    <w:rsid w:val="00E92FA8"/>
    <w:rsid w:val="00EE3E5C"/>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A7F3E"/>
  <w15:docId w15:val="{80931888-709A-4906-8146-2F5D9B99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character" w:customStyle="1" w:styleId="ListParagraphChar">
    <w:name w:val="List Paragraph Char"/>
    <w:basedOn w:val="DefaultParagraphFont"/>
    <w:link w:val="ListParagraph"/>
    <w:uiPriority w:val="34"/>
    <w:rsid w:val="00987CA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321292">
      <w:bodyDiv w:val="1"/>
      <w:marLeft w:val="0"/>
      <w:marRight w:val="0"/>
      <w:marTop w:val="0"/>
      <w:marBottom w:val="0"/>
      <w:divBdr>
        <w:top w:val="none" w:sz="0" w:space="0" w:color="auto"/>
        <w:left w:val="none" w:sz="0" w:space="0" w:color="auto"/>
        <w:bottom w:val="none" w:sz="0" w:space="0" w:color="auto"/>
        <w:right w:val="none" w:sz="0" w:space="0" w:color="auto"/>
      </w:divBdr>
    </w:div>
    <w:div w:id="7927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92C1EA41-E808-4F12-A5A1-B3529EBC5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1C414-1F0D-4C22-A1B4-2203CF55241F}">
  <ds:schemaRefs>
    <ds:schemaRef ds:uri="http://schemas.microsoft.com/sharepoint/v3/contenttype/forms"/>
  </ds:schemaRefs>
</ds:datastoreItem>
</file>

<file path=customXml/itemProps3.xml><?xml version="1.0" encoding="utf-8"?>
<ds:datastoreItem xmlns:ds="http://schemas.openxmlformats.org/officeDocument/2006/customXml" ds:itemID="{13C190DA-FE65-4AFA-8BA3-D33818E3DEA1}">
  <ds:schemaRefs>
    <ds:schemaRef ds:uri="http://schemas.microsoft.com/office/2006/metadata/properties"/>
    <ds:schemaRef ds:uri="http://schemas.microsoft.com/office/infopath/2007/PartnerControls"/>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2950</Characters>
  <Application>Microsoft Office Word</Application>
  <DocSecurity>4</DocSecurity>
  <Lines>67</Lines>
  <Paragraphs>26</Paragraphs>
  <ScaleCrop>false</ScaleCrop>
  <HeadingPairs>
    <vt:vector size="2" baseType="variant">
      <vt:variant>
        <vt:lpstr>Title</vt:lpstr>
      </vt:variant>
      <vt:variant>
        <vt:i4>1</vt:i4>
      </vt:variant>
    </vt:vector>
  </HeadingPairs>
  <TitlesOfParts>
    <vt:vector size="1" baseType="lpstr">
      <vt:lpstr>Accreditation of a Plan of Management for the Purposes of Part 13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subject/>
  <dc:creator>Commonwealth of Australia</dc:creator>
  <cp:keywords/>
  <cp:lastModifiedBy>Bec Durack</cp:lastModifiedBy>
  <cp:revision>2</cp:revision>
  <dcterms:created xsi:type="dcterms:W3CDTF">2020-08-25T08:12:00Z</dcterms:created>
  <dcterms:modified xsi:type="dcterms:W3CDTF">2020-08-25T08:12:00Z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