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cfecdece1ce64ade" Type="http://schemas.microsoft.com/office/2006/relationships/ui/extensibility" Target="customUI/customUI.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012C" w:rsidRPr="00F6308F" w:rsidRDefault="007A621D" w:rsidP="001955CD">
      <w:pPr>
        <w:widowControl w:val="0"/>
        <w:tabs>
          <w:tab w:val="left" w:pos="6700"/>
        </w:tabs>
        <w:spacing w:after="120"/>
        <w:jc w:val="center"/>
        <w:rPr>
          <w:rFonts w:cs="Arial"/>
          <w:b/>
          <w:sz w:val="48"/>
        </w:rPr>
      </w:pPr>
      <w:r w:rsidRPr="001C68E7">
        <w:rPr>
          <w:rFonts w:cs="Arial"/>
          <w:b/>
          <w:noProof/>
          <w:sz w:val="48"/>
          <w:lang w:eastAsia="en-AU"/>
        </w:rPr>
        <w:drawing>
          <wp:inline distT="0" distB="0" distL="0" distR="0" wp14:anchorId="0295468B" wp14:editId="33BFF992">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rsidR="00B6012C" w:rsidRPr="00F6308F" w:rsidRDefault="00B6012C" w:rsidP="001955CD">
      <w:pPr>
        <w:widowControl w:val="0"/>
        <w:tabs>
          <w:tab w:val="left" w:pos="6700"/>
        </w:tabs>
        <w:spacing w:after="120"/>
        <w:jc w:val="center"/>
        <w:rPr>
          <w:rFonts w:cs="Arial"/>
          <w:b/>
          <w:sz w:val="48"/>
        </w:rPr>
      </w:pPr>
    </w:p>
    <w:p w:rsidR="00B6012C" w:rsidRPr="00F6308F" w:rsidRDefault="00B6012C" w:rsidP="001955CD">
      <w:pPr>
        <w:widowControl w:val="0"/>
        <w:tabs>
          <w:tab w:val="left" w:pos="6700"/>
        </w:tabs>
        <w:spacing w:after="120"/>
        <w:rPr>
          <w:rFonts w:cs="Arial"/>
          <w:b/>
          <w:sz w:val="48"/>
        </w:rPr>
      </w:pPr>
      <w:bookmarkStart w:id="0" w:name="_GoBack"/>
      <w:bookmarkEnd w:id="0"/>
    </w:p>
    <w:p w:rsidR="00B6012C" w:rsidRPr="00F6308F" w:rsidRDefault="00B6012C" w:rsidP="001955CD">
      <w:pPr>
        <w:widowControl w:val="0"/>
        <w:tabs>
          <w:tab w:val="left" w:pos="6700"/>
        </w:tabs>
        <w:spacing w:after="120"/>
        <w:rPr>
          <w:rFonts w:cs="Arial"/>
          <w:b/>
          <w:sz w:val="48"/>
        </w:rPr>
      </w:pPr>
    </w:p>
    <w:p w:rsidR="00B6012C" w:rsidRPr="00F6308F" w:rsidRDefault="00B6012C" w:rsidP="001955CD">
      <w:pPr>
        <w:spacing w:after="120"/>
        <w:jc w:val="center"/>
        <w:rPr>
          <w:rFonts w:cs="Arial"/>
          <w:sz w:val="36"/>
        </w:rPr>
      </w:pPr>
      <w:r w:rsidRPr="00F6308F">
        <w:rPr>
          <w:rFonts w:cs="Arial"/>
          <w:sz w:val="36"/>
        </w:rPr>
        <w:t>Assessment of the</w:t>
      </w:r>
    </w:p>
    <w:p w:rsidR="00B6012C" w:rsidRPr="00F6308F" w:rsidRDefault="000D30AB" w:rsidP="001955CD">
      <w:pPr>
        <w:pStyle w:val="Heading6"/>
        <w:spacing w:after="120"/>
        <w:jc w:val="center"/>
        <w:rPr>
          <w:rFonts w:ascii="Arial" w:hAnsi="Arial" w:cs="Arial"/>
          <w:b w:val="0"/>
          <w:i/>
          <w:sz w:val="36"/>
        </w:rPr>
      </w:pPr>
      <w:r>
        <w:rPr>
          <w:rFonts w:ascii="Arial" w:hAnsi="Arial" w:cs="Arial"/>
          <w:sz w:val="36"/>
        </w:rPr>
        <w:t xml:space="preserve">Queensland </w:t>
      </w:r>
      <w:r w:rsidR="00B641E9">
        <w:rPr>
          <w:rFonts w:ascii="Arial" w:hAnsi="Arial" w:cs="Arial"/>
          <w:sz w:val="36"/>
        </w:rPr>
        <w:t xml:space="preserve">Finfish (Stout Whiting) </w:t>
      </w:r>
      <w:r w:rsidR="00372C18">
        <w:rPr>
          <w:rFonts w:ascii="Arial" w:hAnsi="Arial" w:cs="Arial"/>
          <w:sz w:val="36"/>
        </w:rPr>
        <w:t xml:space="preserve">Trawl </w:t>
      </w:r>
      <w:r w:rsidR="00B641E9">
        <w:rPr>
          <w:rFonts w:ascii="Arial" w:hAnsi="Arial" w:cs="Arial"/>
          <w:sz w:val="36"/>
        </w:rPr>
        <w:t>Fishery</w:t>
      </w:r>
    </w:p>
    <w:p w:rsidR="00B6012C" w:rsidRPr="00F6308F" w:rsidRDefault="00B6012C" w:rsidP="001955CD">
      <w:pPr>
        <w:widowControl w:val="0"/>
        <w:tabs>
          <w:tab w:val="left" w:pos="6700"/>
        </w:tabs>
        <w:spacing w:after="120"/>
        <w:jc w:val="center"/>
        <w:rPr>
          <w:rFonts w:cs="Arial"/>
          <w:b/>
          <w:sz w:val="48"/>
        </w:rPr>
      </w:pPr>
    </w:p>
    <w:p w:rsidR="00B6012C" w:rsidRDefault="00B6012C" w:rsidP="001955CD">
      <w:pPr>
        <w:widowControl w:val="0"/>
        <w:tabs>
          <w:tab w:val="left" w:pos="6700"/>
        </w:tabs>
        <w:spacing w:after="120"/>
        <w:jc w:val="center"/>
        <w:rPr>
          <w:rFonts w:cs="Arial"/>
          <w:b/>
        </w:rPr>
      </w:pPr>
    </w:p>
    <w:p w:rsidR="00B641E9" w:rsidRDefault="00B641E9" w:rsidP="001955CD">
      <w:pPr>
        <w:widowControl w:val="0"/>
        <w:tabs>
          <w:tab w:val="left" w:pos="6700"/>
        </w:tabs>
        <w:spacing w:after="120"/>
        <w:jc w:val="center"/>
        <w:rPr>
          <w:rFonts w:cs="Arial"/>
          <w:b/>
        </w:rPr>
      </w:pPr>
    </w:p>
    <w:p w:rsidR="00B641E9" w:rsidRDefault="00B641E9" w:rsidP="001955CD">
      <w:pPr>
        <w:widowControl w:val="0"/>
        <w:tabs>
          <w:tab w:val="left" w:pos="6700"/>
        </w:tabs>
        <w:spacing w:after="120"/>
        <w:jc w:val="center"/>
        <w:rPr>
          <w:rFonts w:cs="Arial"/>
          <w:b/>
        </w:rPr>
      </w:pPr>
    </w:p>
    <w:p w:rsidR="00B641E9" w:rsidRDefault="00B641E9" w:rsidP="001955CD">
      <w:pPr>
        <w:widowControl w:val="0"/>
        <w:tabs>
          <w:tab w:val="left" w:pos="6700"/>
        </w:tabs>
        <w:spacing w:after="120"/>
        <w:jc w:val="center"/>
        <w:rPr>
          <w:rFonts w:cs="Arial"/>
          <w:b/>
        </w:rPr>
      </w:pPr>
    </w:p>
    <w:p w:rsidR="00B641E9" w:rsidRDefault="00B641E9" w:rsidP="001955CD">
      <w:pPr>
        <w:widowControl w:val="0"/>
        <w:tabs>
          <w:tab w:val="left" w:pos="6700"/>
        </w:tabs>
        <w:spacing w:after="120"/>
        <w:jc w:val="center"/>
        <w:rPr>
          <w:rFonts w:cs="Arial"/>
          <w:b/>
        </w:rPr>
      </w:pPr>
    </w:p>
    <w:p w:rsidR="00B641E9" w:rsidRDefault="00B641E9" w:rsidP="001955CD">
      <w:pPr>
        <w:widowControl w:val="0"/>
        <w:tabs>
          <w:tab w:val="left" w:pos="6700"/>
        </w:tabs>
        <w:spacing w:after="120"/>
        <w:jc w:val="center"/>
        <w:rPr>
          <w:rFonts w:cs="Arial"/>
          <w:b/>
        </w:rPr>
      </w:pPr>
    </w:p>
    <w:p w:rsidR="00B641E9" w:rsidRPr="00F6308F" w:rsidRDefault="00B641E9"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1838C6" w:rsidP="001955CD">
      <w:pPr>
        <w:pStyle w:val="Heading7"/>
        <w:rPr>
          <w:rFonts w:ascii="Arial" w:hAnsi="Arial" w:cs="Arial"/>
          <w:lang w:val="en-AU"/>
        </w:rPr>
      </w:pPr>
      <w:r>
        <w:rPr>
          <w:rFonts w:ascii="Arial" w:hAnsi="Arial" w:cs="Arial"/>
          <w:lang w:val="en-AU"/>
        </w:rPr>
        <w:t>February</w:t>
      </w:r>
      <w:r w:rsidR="00946125">
        <w:rPr>
          <w:rFonts w:ascii="Arial" w:hAnsi="Arial" w:cs="Arial"/>
          <w:lang w:val="en-AU"/>
        </w:rPr>
        <w:t xml:space="preserve"> 2017</w:t>
      </w: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color w:val="FF0000"/>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7C21E3" w:rsidRPr="00480A40" w:rsidRDefault="007C21E3" w:rsidP="007C21E3">
      <w:pPr>
        <w:pStyle w:val="NormalWeb"/>
        <w:rPr>
          <w:rFonts w:ascii="Arial" w:hAnsi="Arial" w:cs="Arial"/>
          <w:sz w:val="16"/>
          <w:szCs w:val="16"/>
        </w:rPr>
      </w:pPr>
      <w:r w:rsidRPr="00480A40">
        <w:rPr>
          <w:rFonts w:ascii="Arial" w:hAnsi="Arial" w:cs="Arial"/>
          <w:sz w:val="16"/>
          <w:szCs w:val="16"/>
        </w:rPr>
        <w:t>© Copyright</w:t>
      </w:r>
      <w:r w:rsidR="00265044">
        <w:rPr>
          <w:rFonts w:ascii="Arial" w:hAnsi="Arial" w:cs="Arial"/>
          <w:sz w:val="16"/>
          <w:szCs w:val="16"/>
        </w:rPr>
        <w:t xml:space="preserve"> Commonwealth of Australia, </w:t>
      </w:r>
      <w:r w:rsidR="00946125">
        <w:rPr>
          <w:rFonts w:ascii="Arial" w:hAnsi="Arial" w:cs="Arial"/>
          <w:sz w:val="16"/>
          <w:szCs w:val="16"/>
        </w:rPr>
        <w:t>2017</w:t>
      </w:r>
    </w:p>
    <w:p w:rsidR="007C21E3" w:rsidRPr="00480A40" w:rsidRDefault="007C21E3" w:rsidP="007C21E3">
      <w:pPr>
        <w:pStyle w:val="NormalWeb"/>
        <w:rPr>
          <w:rFonts w:ascii="Arial" w:hAnsi="Arial" w:cs="Arial"/>
          <w:i/>
          <w:sz w:val="16"/>
          <w:szCs w:val="16"/>
        </w:rPr>
      </w:pPr>
      <w:r>
        <w:rPr>
          <w:rFonts w:ascii="Arial" w:hAnsi="Arial" w:cs="Arial"/>
          <w:noProof/>
          <w:sz w:val="16"/>
          <w:szCs w:val="16"/>
          <w:lang w:val="en-AU" w:eastAsia="en-AU"/>
        </w:rPr>
        <w:drawing>
          <wp:inline distT="0" distB="0" distL="0" distR="0" wp14:anchorId="31561129" wp14:editId="3156112A">
            <wp:extent cx="1809750" cy="457200"/>
            <wp:effectExtent l="19050" t="0" r="0" b="0"/>
            <wp:docPr id="2"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8"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rsidR="007C21E3" w:rsidRPr="00480A40" w:rsidRDefault="00B641E9" w:rsidP="007C21E3">
      <w:pPr>
        <w:pStyle w:val="NormalWeb"/>
        <w:rPr>
          <w:rFonts w:ascii="Arial" w:hAnsi="Arial" w:cs="Arial"/>
          <w:sz w:val="16"/>
          <w:szCs w:val="16"/>
        </w:rPr>
      </w:pPr>
      <w:r>
        <w:rPr>
          <w:rFonts w:ascii="Arial" w:hAnsi="Arial" w:cs="Arial"/>
          <w:i/>
          <w:sz w:val="16"/>
          <w:szCs w:val="16"/>
        </w:rPr>
        <w:t>Assessment of the Queensland Finfish (Stout Whiting)</w:t>
      </w:r>
      <w:r w:rsidR="007C21E3" w:rsidRPr="00480A40">
        <w:rPr>
          <w:rFonts w:ascii="Arial" w:hAnsi="Arial" w:cs="Arial"/>
          <w:sz w:val="16"/>
          <w:szCs w:val="16"/>
        </w:rPr>
        <w:t xml:space="preserve"> </w:t>
      </w:r>
      <w:r w:rsidR="00946125">
        <w:rPr>
          <w:rFonts w:ascii="Arial" w:hAnsi="Arial" w:cs="Arial"/>
          <w:sz w:val="16"/>
          <w:szCs w:val="16"/>
        </w:rPr>
        <w:t>Fishery 2017</w:t>
      </w:r>
      <w:r>
        <w:rPr>
          <w:rFonts w:ascii="Arial" w:hAnsi="Arial" w:cs="Arial"/>
          <w:sz w:val="16"/>
          <w:szCs w:val="16"/>
        </w:rPr>
        <w:t xml:space="preserve"> </w:t>
      </w:r>
      <w:r w:rsidR="007C21E3" w:rsidRPr="00480A40">
        <w:rPr>
          <w:rFonts w:ascii="Arial" w:hAnsi="Arial" w:cs="Arial"/>
          <w:sz w:val="16"/>
          <w:szCs w:val="16"/>
        </w:rPr>
        <w:t>is licensed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people. For licence conditions see: http://creativecommons.org/licenses/by/3.0/au/.</w:t>
      </w:r>
    </w:p>
    <w:p w:rsidR="007C21E3" w:rsidRPr="00480A40" w:rsidRDefault="007C21E3" w:rsidP="007C21E3">
      <w:pPr>
        <w:pStyle w:val="NormalWeb"/>
        <w:rPr>
          <w:rFonts w:ascii="Arial" w:hAnsi="Arial" w:cs="Arial"/>
          <w:sz w:val="16"/>
          <w:szCs w:val="16"/>
        </w:rPr>
      </w:pPr>
      <w:r w:rsidRPr="00480A40">
        <w:rPr>
          <w:rFonts w:ascii="Arial" w:hAnsi="Arial" w:cs="Arial"/>
          <w:sz w:val="16"/>
          <w:szCs w:val="16"/>
        </w:rPr>
        <w:t>This report should be attributed as ‘</w:t>
      </w:r>
      <w:r w:rsidR="00B641E9">
        <w:rPr>
          <w:rFonts w:ascii="Arial" w:hAnsi="Arial" w:cs="Arial"/>
          <w:i/>
          <w:sz w:val="16"/>
          <w:szCs w:val="16"/>
        </w:rPr>
        <w:t>Assessment of the Queensland Finfish (Stout Whiting)</w:t>
      </w:r>
      <w:r w:rsidR="00B641E9" w:rsidRPr="00480A40">
        <w:rPr>
          <w:rFonts w:ascii="Arial" w:hAnsi="Arial" w:cs="Arial"/>
          <w:sz w:val="16"/>
          <w:szCs w:val="16"/>
        </w:rPr>
        <w:t xml:space="preserve"> </w:t>
      </w:r>
      <w:r w:rsidR="00B641E9">
        <w:rPr>
          <w:rFonts w:ascii="Arial" w:hAnsi="Arial" w:cs="Arial"/>
          <w:sz w:val="16"/>
          <w:szCs w:val="16"/>
        </w:rPr>
        <w:t xml:space="preserve">Fishery </w:t>
      </w:r>
      <w:r w:rsidR="001838C6">
        <w:rPr>
          <w:rFonts w:ascii="Arial" w:hAnsi="Arial" w:cs="Arial"/>
          <w:sz w:val="16"/>
          <w:szCs w:val="16"/>
        </w:rPr>
        <w:t>February</w:t>
      </w:r>
      <w:r w:rsidR="00946125">
        <w:rPr>
          <w:rFonts w:ascii="Arial" w:hAnsi="Arial" w:cs="Arial"/>
          <w:sz w:val="16"/>
          <w:szCs w:val="16"/>
        </w:rPr>
        <w:t xml:space="preserve"> 2017</w:t>
      </w:r>
      <w:r w:rsidRPr="00480A40">
        <w:rPr>
          <w:rFonts w:ascii="Arial" w:hAnsi="Arial" w:cs="Arial"/>
          <w:sz w:val="16"/>
          <w:szCs w:val="16"/>
        </w:rPr>
        <w:t xml:space="preserve">, Commonwealth of Australia </w:t>
      </w:r>
      <w:r w:rsidR="00946125">
        <w:rPr>
          <w:rFonts w:ascii="Arial" w:hAnsi="Arial" w:cs="Arial"/>
          <w:sz w:val="16"/>
          <w:szCs w:val="16"/>
        </w:rPr>
        <w:t>2017</w:t>
      </w:r>
      <w:r w:rsidRPr="000400C3">
        <w:rPr>
          <w:rFonts w:ascii="Arial" w:hAnsi="Arial" w:cs="Arial"/>
          <w:sz w:val="16"/>
          <w:szCs w:val="16"/>
        </w:rPr>
        <w:t>’</w:t>
      </w:r>
      <w:r w:rsidRPr="00480A40">
        <w:rPr>
          <w:rFonts w:ascii="Arial" w:hAnsi="Arial" w:cs="Arial"/>
          <w:sz w:val="16"/>
          <w:szCs w:val="16"/>
        </w:rPr>
        <w:t>.</w:t>
      </w:r>
    </w:p>
    <w:p w:rsidR="007C21E3" w:rsidRPr="00F6308F" w:rsidRDefault="007C21E3" w:rsidP="007C21E3">
      <w:pPr>
        <w:pStyle w:val="NormalWeb"/>
        <w:rPr>
          <w:rFonts w:ascii="Arial" w:hAnsi="Arial" w:cs="Arial"/>
          <w:sz w:val="20"/>
          <w:szCs w:val="20"/>
          <w:lang w:val="en-AU"/>
        </w:rPr>
      </w:pPr>
      <w:r w:rsidRPr="00F6308F">
        <w:rPr>
          <w:rFonts w:ascii="Arial" w:hAnsi="Arial" w:cs="Arial"/>
          <w:sz w:val="20"/>
          <w:szCs w:val="20"/>
          <w:lang w:val="en-AU"/>
        </w:rPr>
        <w:t xml:space="preserve"> </w:t>
      </w:r>
    </w:p>
    <w:p w:rsidR="007C21E3" w:rsidRPr="00F6308F" w:rsidRDefault="007C21E3" w:rsidP="007C21E3">
      <w:pPr>
        <w:spacing w:after="120"/>
        <w:rPr>
          <w:rFonts w:cs="Arial"/>
          <w:b/>
          <w:sz w:val="16"/>
          <w:szCs w:val="16"/>
        </w:rPr>
      </w:pPr>
      <w:r w:rsidRPr="00F6308F">
        <w:rPr>
          <w:rFonts w:cs="Arial"/>
          <w:b/>
          <w:sz w:val="16"/>
          <w:szCs w:val="16"/>
        </w:rPr>
        <w:t>Disclaimer</w:t>
      </w:r>
    </w:p>
    <w:p w:rsidR="007C21E3" w:rsidRPr="00F6308F" w:rsidRDefault="007C21E3" w:rsidP="007C21E3">
      <w:pPr>
        <w:pStyle w:val="NormalWeb"/>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Pr>
          <w:rFonts w:ascii="Arial" w:hAnsi="Arial" w:cs="Arial"/>
          <w:sz w:val="16"/>
          <w:szCs w:val="16"/>
          <w:lang w:val="en-AU"/>
        </w:rPr>
        <w:t>f the Environment</w:t>
      </w:r>
      <w:r w:rsidRPr="00F6308F">
        <w:rPr>
          <w:rFonts w:ascii="Arial" w:hAnsi="Arial" w:cs="Arial"/>
          <w:sz w:val="16"/>
          <w:szCs w:val="16"/>
          <w:lang w:val="en-AU"/>
        </w:rPr>
        <w:t xml:space="preserve"> </w:t>
      </w:r>
      <w:r w:rsidR="007D0234">
        <w:rPr>
          <w:rFonts w:ascii="Arial" w:hAnsi="Arial" w:cs="Arial"/>
          <w:sz w:val="16"/>
          <w:szCs w:val="16"/>
          <w:lang w:val="en-AU"/>
        </w:rPr>
        <w:t xml:space="preserve">and Energy </w:t>
      </w:r>
      <w:r w:rsidRPr="00F6308F">
        <w:rPr>
          <w:rFonts w:ascii="Arial" w:hAnsi="Arial" w:cs="Arial"/>
          <w:sz w:val="16"/>
          <w:szCs w:val="16"/>
          <w:lang w:val="en-AU"/>
        </w:rPr>
        <w:t xml:space="preserve">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w:t>
      </w:r>
      <w:r w:rsidR="007D0234">
        <w:rPr>
          <w:rFonts w:ascii="Arial" w:hAnsi="Arial" w:cs="Arial"/>
          <w:sz w:val="16"/>
          <w:szCs w:val="16"/>
          <w:lang w:val="en-AU"/>
        </w:rPr>
        <w:t xml:space="preserve">Delegate of the </w:t>
      </w:r>
      <w:r w:rsidRPr="00F6308F">
        <w:rPr>
          <w:rFonts w:ascii="Arial" w:hAnsi="Arial" w:cs="Arial"/>
          <w:sz w:val="16"/>
          <w:szCs w:val="16"/>
          <w:lang w:val="en-AU"/>
        </w:rPr>
        <w:t xml:space="preserve">Minister for </w:t>
      </w:r>
      <w:r>
        <w:rPr>
          <w:rFonts w:ascii="Arial" w:hAnsi="Arial" w:cs="Arial"/>
          <w:sz w:val="16"/>
          <w:szCs w:val="16"/>
          <w:lang w:val="en-AU"/>
        </w:rPr>
        <w:t xml:space="preserve">the Environment </w:t>
      </w:r>
      <w:r w:rsidR="007D0234">
        <w:rPr>
          <w:rFonts w:ascii="Arial" w:hAnsi="Arial" w:cs="Arial"/>
          <w:sz w:val="16"/>
          <w:szCs w:val="16"/>
          <w:lang w:val="en-AU"/>
        </w:rPr>
        <w:t xml:space="preserve">and Energy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 xml:space="preserve">nvironment </w:t>
      </w:r>
      <w:r w:rsidR="007D0234">
        <w:rPr>
          <w:rFonts w:ascii="Arial" w:hAnsi="Arial" w:cs="Arial"/>
          <w:sz w:val="16"/>
          <w:szCs w:val="16"/>
          <w:lang w:val="en-AU"/>
        </w:rPr>
        <w:t xml:space="preserve">and Energy </w:t>
      </w:r>
      <w:r w:rsidRPr="00F6308F">
        <w:rPr>
          <w:rFonts w:ascii="Arial" w:hAnsi="Arial" w:cs="Arial"/>
          <w:sz w:val="16"/>
          <w:szCs w:val="16"/>
          <w:lang w:val="en-AU"/>
        </w:rPr>
        <w:t>or the Australian Government.</w:t>
      </w:r>
    </w:p>
    <w:p w:rsidR="00B6012C" w:rsidRPr="00F6308F" w:rsidRDefault="007C21E3" w:rsidP="007C21E3">
      <w:pPr>
        <w:rPr>
          <w:rFonts w:cs="Arial"/>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rsidR="00B6012C" w:rsidRPr="00A14FF4" w:rsidRDefault="00B6012C" w:rsidP="00A1548E">
      <w:pPr>
        <w:pStyle w:val="Heading1"/>
        <w:spacing w:after="0"/>
        <w:jc w:val="center"/>
      </w:pPr>
      <w:r w:rsidRPr="00F6308F">
        <w:rPr>
          <w:sz w:val="24"/>
        </w:rPr>
        <w:br w:type="page"/>
      </w:r>
    </w:p>
    <w:p w:rsidR="00B6012C" w:rsidRDefault="00B6012C" w:rsidP="001955CD">
      <w:pPr>
        <w:pStyle w:val="Heading1"/>
        <w:spacing w:after="0"/>
        <w:jc w:val="center"/>
      </w:pPr>
      <w:r w:rsidRPr="00F6308F">
        <w:lastRenderedPageBreak/>
        <w:t>Contents</w:t>
      </w:r>
      <w:r>
        <w:t xml:space="preserve"> </w:t>
      </w:r>
    </w:p>
    <w:p w:rsidR="000B05FA" w:rsidRPr="000B05FA" w:rsidRDefault="000B05FA" w:rsidP="000B05FA"/>
    <w:p w:rsidR="000B05FA" w:rsidRDefault="000B05FA" w:rsidP="000B05FA">
      <w:pPr>
        <w:tabs>
          <w:tab w:val="right" w:leader="dot" w:pos="8302"/>
        </w:tabs>
        <w:spacing w:after="0"/>
        <w:ind w:left="1166" w:right="792" w:hanging="1166"/>
        <w:rPr>
          <w:rFonts w:cs="Arial"/>
          <w:b/>
          <w:noProof/>
        </w:rPr>
      </w:pPr>
      <w:r>
        <w:rPr>
          <w:rFonts w:cs="Arial"/>
          <w:b/>
          <w:noProof/>
        </w:rPr>
        <w:t>Executive Summary:</w:t>
      </w:r>
      <w:r w:rsidRPr="00AF5059">
        <w:rPr>
          <w:rFonts w:cs="Arial"/>
          <w:b/>
          <w:noProof/>
        </w:rPr>
        <w:t xml:space="preserve"> </w:t>
      </w:r>
      <w:r w:rsidRPr="004B0450">
        <w:rPr>
          <w:rFonts w:cs="Arial"/>
          <w:b/>
          <w:noProof/>
        </w:rPr>
        <w:t>...........................................................................</w:t>
      </w:r>
      <w:r>
        <w:rPr>
          <w:rFonts w:cs="Arial"/>
          <w:b/>
          <w:noProof/>
        </w:rPr>
        <w:t>......................4</w:t>
      </w:r>
    </w:p>
    <w:p w:rsidR="000B05FA" w:rsidRPr="00FF44D5" w:rsidRDefault="000B05FA" w:rsidP="000B05FA">
      <w:pPr>
        <w:tabs>
          <w:tab w:val="right" w:leader="dot" w:pos="8302"/>
        </w:tabs>
        <w:ind w:left="1166" w:right="792"/>
        <w:rPr>
          <w:rFonts w:cs="Arial"/>
          <w:noProof/>
        </w:rPr>
      </w:pPr>
      <w:r>
        <w:rPr>
          <w:rFonts w:cs="Arial"/>
          <w:noProof/>
        </w:rPr>
        <w:t>This section is a summary of the D</w:t>
      </w:r>
      <w:r w:rsidRPr="00FF44D5">
        <w:rPr>
          <w:rFonts w:cs="Arial"/>
          <w:noProof/>
        </w:rPr>
        <w:t>epartme</w:t>
      </w:r>
      <w:r>
        <w:rPr>
          <w:rFonts w:cs="Arial"/>
          <w:noProof/>
        </w:rPr>
        <w:t xml:space="preserve">nt’s assessment of the Queensland </w:t>
      </w:r>
      <w:r w:rsidR="00147E15">
        <w:rPr>
          <w:rFonts w:cs="Arial"/>
          <w:noProof/>
        </w:rPr>
        <w:t>Finfish (Stout Whiting)</w:t>
      </w:r>
      <w:r>
        <w:rPr>
          <w:rFonts w:cs="Arial"/>
          <w:noProof/>
        </w:rPr>
        <w:t xml:space="preserve"> Trawl Fishery</w:t>
      </w:r>
      <w:r w:rsidRPr="00FF44D5">
        <w:rPr>
          <w:rFonts w:cs="Arial"/>
          <w:noProof/>
        </w:rPr>
        <w:t>’</w:t>
      </w:r>
      <w:r>
        <w:rPr>
          <w:rFonts w:cs="Arial"/>
          <w:noProof/>
        </w:rPr>
        <w:t>s</w:t>
      </w:r>
      <w:r w:rsidRPr="00FF44D5">
        <w:rPr>
          <w:rFonts w:cs="Arial"/>
          <w:b/>
          <w:noProof/>
        </w:rPr>
        <w:t xml:space="preserve"> </w:t>
      </w:r>
      <w:r w:rsidRPr="00FF44D5">
        <w:rPr>
          <w:rFonts w:cs="Arial"/>
          <w:noProof/>
        </w:rPr>
        <w:t>per</w:t>
      </w:r>
      <w:r>
        <w:rPr>
          <w:rFonts w:cs="Arial"/>
          <w:noProof/>
        </w:rPr>
        <w:t xml:space="preserve">formance against the Australian Government’s </w:t>
      </w:r>
      <w:r w:rsidRPr="00F33231">
        <w:rPr>
          <w:rFonts w:cs="Arial"/>
          <w:i/>
          <w:noProof/>
        </w:rPr>
        <w:t>Guidelines for the Ecologically Sustainable Management of Fisheries – 2</w:t>
      </w:r>
      <w:r w:rsidRPr="00F33231">
        <w:rPr>
          <w:rFonts w:cs="Arial"/>
          <w:i/>
          <w:noProof/>
          <w:vertAlign w:val="superscript"/>
        </w:rPr>
        <w:t xml:space="preserve">nd </w:t>
      </w:r>
      <w:r w:rsidRPr="00F33231">
        <w:rPr>
          <w:rFonts w:cs="Arial"/>
          <w:i/>
          <w:noProof/>
        </w:rPr>
        <w:t>Edition</w:t>
      </w:r>
      <w:r w:rsidRPr="00FF44D5">
        <w:rPr>
          <w:rFonts w:cs="Arial"/>
          <w:noProof/>
        </w:rPr>
        <w:t xml:space="preserve"> and outlines </w:t>
      </w:r>
      <w:r>
        <w:rPr>
          <w:rFonts w:cs="Arial"/>
          <w:noProof/>
        </w:rPr>
        <w:t>the reasons the D</w:t>
      </w:r>
      <w:r w:rsidRPr="00092CE3">
        <w:rPr>
          <w:rFonts w:cs="Arial"/>
          <w:noProof/>
        </w:rPr>
        <w:t xml:space="preserve">epartment recommends </w:t>
      </w:r>
      <w:r>
        <w:rPr>
          <w:rFonts w:cs="Arial"/>
          <w:noProof/>
        </w:rPr>
        <w:t xml:space="preserve">that the fishery </w:t>
      </w:r>
      <w:r w:rsidRPr="002A4276">
        <w:rPr>
          <w:rFonts w:cs="Arial"/>
        </w:rPr>
        <w:t>be declared an approved wildlife trade operation</w:t>
      </w:r>
      <w:r w:rsidRPr="002A4276">
        <w:rPr>
          <w:rFonts w:cs="Arial"/>
          <w:noProof/>
        </w:rPr>
        <w:t>.</w:t>
      </w:r>
    </w:p>
    <w:p w:rsidR="00B6012C" w:rsidRPr="00FF44D5" w:rsidRDefault="00B6012C" w:rsidP="001955CD">
      <w:pPr>
        <w:tabs>
          <w:tab w:val="right" w:leader="dot" w:pos="8302"/>
        </w:tabs>
        <w:ind w:left="1166" w:right="792" w:hanging="1166"/>
        <w:rPr>
          <w:rFonts w:cs="Arial"/>
          <w:b/>
          <w:noProof/>
        </w:rPr>
      </w:pPr>
      <w:r w:rsidRPr="00FF44D5">
        <w:rPr>
          <w:rFonts w:cs="Arial"/>
          <w:b/>
          <w:noProof/>
        </w:rPr>
        <w:t>Table 1:</w:t>
      </w:r>
      <w:r w:rsidRPr="00FF44D5">
        <w:rPr>
          <w:rFonts w:cs="Arial"/>
          <w:b/>
          <w:noProof/>
        </w:rPr>
        <w:tab/>
        <w:t xml:space="preserve">Summary of the </w:t>
      </w:r>
      <w:r w:rsidR="00147E15">
        <w:rPr>
          <w:rFonts w:cs="Arial"/>
          <w:b/>
          <w:noProof/>
        </w:rPr>
        <w:t>Queensland Finfish (Stout Whiting) Trawl Fishery</w:t>
      </w:r>
      <w:r w:rsidRPr="00FF44D5">
        <w:rPr>
          <w:rFonts w:cs="Arial"/>
          <w:b/>
          <w:noProof/>
          <w:webHidden/>
        </w:rPr>
        <w:tab/>
      </w:r>
      <w:r w:rsidR="00ED3563" w:rsidRPr="00FF44D5">
        <w:rPr>
          <w:rFonts w:cs="Arial"/>
          <w:b/>
          <w:noProof/>
          <w:webHidden/>
        </w:rPr>
        <w:fldChar w:fldCharType="begin"/>
      </w:r>
      <w:r w:rsidRPr="00FF44D5">
        <w:rPr>
          <w:rFonts w:cs="Arial"/>
          <w:b/>
          <w:noProof/>
          <w:webHidden/>
        </w:rPr>
        <w:instrText xml:space="preserve"> PAGEREF </w:instrText>
      </w:r>
      <w:r w:rsidRPr="00415E03">
        <w:rPr>
          <w:rFonts w:cs="Arial"/>
          <w:b/>
          <w:noProof/>
        </w:rPr>
        <w:instrText>_Toc316301048</w:instrText>
      </w:r>
      <w:r w:rsidRPr="00FF44D5">
        <w:rPr>
          <w:rFonts w:cs="Arial"/>
          <w:b/>
          <w:noProof/>
          <w:webHidden/>
        </w:rPr>
        <w:instrText xml:space="preserve"> \h </w:instrText>
      </w:r>
      <w:r w:rsidR="00ED3563" w:rsidRPr="00FF44D5">
        <w:rPr>
          <w:rFonts w:cs="Arial"/>
          <w:b/>
          <w:noProof/>
          <w:webHidden/>
        </w:rPr>
      </w:r>
      <w:r w:rsidR="00ED3563" w:rsidRPr="00FF44D5">
        <w:rPr>
          <w:rFonts w:cs="Arial"/>
          <w:b/>
          <w:noProof/>
          <w:webHidden/>
        </w:rPr>
        <w:fldChar w:fldCharType="separate"/>
      </w:r>
      <w:r w:rsidR="002C05D9">
        <w:rPr>
          <w:rFonts w:cs="Arial"/>
          <w:b/>
          <w:noProof/>
          <w:webHidden/>
        </w:rPr>
        <w:t>4</w:t>
      </w:r>
      <w:r w:rsidR="00ED3563" w:rsidRPr="00FF44D5">
        <w:rPr>
          <w:rFonts w:cs="Arial"/>
          <w:b/>
          <w:noProof/>
          <w:webHidden/>
        </w:rPr>
        <w:fldChar w:fldCharType="end"/>
      </w:r>
    </w:p>
    <w:p w:rsidR="00B6012C" w:rsidRPr="00FF44D5" w:rsidRDefault="00B6012C" w:rsidP="001955CD">
      <w:pPr>
        <w:tabs>
          <w:tab w:val="right" w:leader="dot" w:pos="8302"/>
        </w:tabs>
        <w:ind w:left="1166" w:right="792"/>
        <w:rPr>
          <w:rFonts w:cs="Arial"/>
          <w:noProof/>
        </w:rPr>
      </w:pPr>
      <w:r w:rsidRPr="00FF44D5">
        <w:rPr>
          <w:rFonts w:cs="Arial"/>
          <w:noProof/>
        </w:rPr>
        <w:t>Table 1 contains a brief overview of the operation of the fisher</w:t>
      </w:r>
      <w:r>
        <w:rPr>
          <w:rFonts w:cs="Arial"/>
          <w:noProof/>
        </w:rPr>
        <w:t>y</w:t>
      </w:r>
      <w:r w:rsidRPr="00FF44D5">
        <w:rPr>
          <w:rFonts w:cs="Arial"/>
          <w:noProof/>
        </w:rPr>
        <w:t>, including: the gear used, species targeted, byproduct species, bycatch species, annual catch, management regime and ecosystem impacts.</w:t>
      </w:r>
    </w:p>
    <w:p w:rsidR="00B6012C" w:rsidRPr="00FF44D5" w:rsidRDefault="00B6012C" w:rsidP="001955CD">
      <w:pPr>
        <w:tabs>
          <w:tab w:val="right" w:leader="dot" w:pos="8302"/>
        </w:tabs>
        <w:ind w:left="1166" w:right="792" w:hanging="1166"/>
        <w:rPr>
          <w:rFonts w:cs="Arial"/>
          <w:b/>
          <w:noProof/>
        </w:rPr>
      </w:pPr>
      <w:r w:rsidRPr="00FF44D5">
        <w:rPr>
          <w:rFonts w:cs="Arial"/>
          <w:b/>
          <w:noProof/>
        </w:rPr>
        <w:t>Table 2:</w:t>
      </w:r>
      <w:r w:rsidRPr="00FF44D5">
        <w:rPr>
          <w:rFonts w:cs="Arial"/>
          <w:b/>
          <w:noProof/>
        </w:rPr>
        <w:tab/>
        <w:t xml:space="preserve">Progress in implementation </w:t>
      </w:r>
      <w:r w:rsidRPr="00147E15">
        <w:rPr>
          <w:rFonts w:cs="Arial"/>
          <w:b/>
          <w:noProof/>
        </w:rPr>
        <w:t>of conditi</w:t>
      </w:r>
      <w:r w:rsidR="00147E15" w:rsidRPr="00147E15">
        <w:rPr>
          <w:rFonts w:cs="Arial"/>
          <w:b/>
          <w:noProof/>
        </w:rPr>
        <w:t>ons and</w:t>
      </w:r>
      <w:r w:rsidRPr="00147E15">
        <w:rPr>
          <w:rFonts w:cs="Arial"/>
          <w:b/>
          <w:noProof/>
        </w:rPr>
        <w:t xml:space="preserve"> recommendations made in the </w:t>
      </w:r>
      <w:r w:rsidR="00147E15" w:rsidRPr="00147E15">
        <w:rPr>
          <w:rFonts w:cs="Arial"/>
          <w:b/>
          <w:noProof/>
        </w:rPr>
        <w:t>2011</w:t>
      </w:r>
      <w:r w:rsidRPr="00FF44D5">
        <w:rPr>
          <w:rFonts w:cs="Arial"/>
          <w:b/>
          <w:noProof/>
        </w:rPr>
        <w:t xml:space="preserve"> assessment of the</w:t>
      </w:r>
      <w:r w:rsidRPr="00FF44D5">
        <w:t xml:space="preserve"> </w:t>
      </w:r>
      <w:r w:rsidR="00147E15">
        <w:rPr>
          <w:rFonts w:cs="Arial"/>
          <w:b/>
          <w:noProof/>
        </w:rPr>
        <w:t>Queensland Finfish (Stout Whiting) Trawl Fishery</w:t>
      </w:r>
      <w:r w:rsidRPr="00FF44D5">
        <w:rPr>
          <w:rFonts w:cs="Arial"/>
          <w:b/>
          <w:noProof/>
          <w:webHidden/>
        </w:rPr>
        <w:tab/>
      </w:r>
      <w:r w:rsidR="00ED3563" w:rsidRPr="00FF44D5">
        <w:rPr>
          <w:rFonts w:cs="Arial"/>
          <w:b/>
          <w:noProof/>
          <w:webHidden/>
        </w:rPr>
        <w:fldChar w:fldCharType="begin"/>
      </w:r>
      <w:r w:rsidRPr="00FF44D5">
        <w:rPr>
          <w:rFonts w:cs="Arial"/>
          <w:b/>
          <w:noProof/>
          <w:webHidden/>
        </w:rPr>
        <w:instrText xml:space="preserve"> PAGEREF </w:instrText>
      </w:r>
      <w:r w:rsidRPr="007B1810">
        <w:rPr>
          <w:rFonts w:cs="Arial"/>
          <w:b/>
          <w:noProof/>
        </w:rPr>
        <w:instrText>_Toc316301049</w:instrText>
      </w:r>
      <w:r w:rsidRPr="00FF44D5">
        <w:rPr>
          <w:rFonts w:cs="Arial"/>
          <w:b/>
          <w:noProof/>
          <w:webHidden/>
        </w:rPr>
        <w:instrText xml:space="preserve"> \h </w:instrText>
      </w:r>
      <w:r w:rsidR="00ED3563" w:rsidRPr="00FF44D5">
        <w:rPr>
          <w:rFonts w:cs="Arial"/>
          <w:b/>
          <w:noProof/>
          <w:webHidden/>
        </w:rPr>
      </w:r>
      <w:r w:rsidR="00ED3563" w:rsidRPr="00FF44D5">
        <w:rPr>
          <w:rFonts w:cs="Arial"/>
          <w:b/>
          <w:noProof/>
          <w:webHidden/>
        </w:rPr>
        <w:fldChar w:fldCharType="separate"/>
      </w:r>
      <w:r w:rsidR="002C05D9">
        <w:rPr>
          <w:rFonts w:cs="Arial"/>
          <w:b/>
          <w:noProof/>
          <w:webHidden/>
        </w:rPr>
        <w:t>4</w:t>
      </w:r>
      <w:r w:rsidR="00ED3563" w:rsidRPr="00FF44D5">
        <w:rPr>
          <w:rFonts w:cs="Arial"/>
          <w:b/>
          <w:noProof/>
          <w:webHidden/>
        </w:rPr>
        <w:fldChar w:fldCharType="end"/>
      </w:r>
    </w:p>
    <w:p w:rsidR="00B6012C" w:rsidRDefault="00B6012C" w:rsidP="001955CD">
      <w:pPr>
        <w:tabs>
          <w:tab w:val="right" w:leader="dot" w:pos="8302"/>
        </w:tabs>
        <w:ind w:left="1166" w:right="792"/>
        <w:rPr>
          <w:rFonts w:cs="Arial"/>
          <w:noProof/>
        </w:rPr>
      </w:pPr>
      <w:r w:rsidRPr="00FF44D5">
        <w:rPr>
          <w:rFonts w:cs="Arial"/>
          <w:noProof/>
        </w:rPr>
        <w:t xml:space="preserve">Table 2 contains an update on the progress that has been made by the </w:t>
      </w:r>
      <w:r w:rsidR="00147E15" w:rsidRPr="00147E15">
        <w:rPr>
          <w:rFonts w:cs="Arial"/>
          <w:noProof/>
        </w:rPr>
        <w:t>Queensland Department of Agriculture and Fisheries</w:t>
      </w:r>
      <w:r w:rsidRPr="00147E15">
        <w:rPr>
          <w:rFonts w:cs="Arial"/>
          <w:noProof/>
        </w:rPr>
        <w:t xml:space="preserve"> in implementing the conditi</w:t>
      </w:r>
      <w:r w:rsidR="00147E15" w:rsidRPr="00147E15">
        <w:rPr>
          <w:rFonts w:cs="Arial"/>
          <w:noProof/>
        </w:rPr>
        <w:t>ons and</w:t>
      </w:r>
      <w:r w:rsidRPr="00147E15">
        <w:rPr>
          <w:rFonts w:cs="Arial"/>
          <w:noProof/>
        </w:rPr>
        <w:t xml:space="preserve"> recommendations made in the </w:t>
      </w:r>
      <w:r w:rsidR="00147E15" w:rsidRPr="00147E15">
        <w:rPr>
          <w:rFonts w:cs="Arial"/>
          <w:noProof/>
        </w:rPr>
        <w:t xml:space="preserve">2011 </w:t>
      </w:r>
      <w:r w:rsidRPr="00147E15">
        <w:rPr>
          <w:rFonts w:cs="Arial"/>
          <w:noProof/>
        </w:rPr>
        <w:t>assessment.</w:t>
      </w:r>
    </w:p>
    <w:p w:rsidR="00147E15" w:rsidRDefault="00147E15" w:rsidP="00147E15">
      <w:pPr>
        <w:tabs>
          <w:tab w:val="right" w:leader="dot" w:pos="8302"/>
        </w:tabs>
        <w:spacing w:after="0"/>
        <w:ind w:left="1166" w:right="792" w:hanging="1166"/>
        <w:rPr>
          <w:rFonts w:cs="Arial"/>
          <w:b/>
          <w:noProof/>
          <w:webHidden/>
        </w:rPr>
      </w:pPr>
      <w:r w:rsidRPr="001404D6">
        <w:rPr>
          <w:rFonts w:cs="Arial"/>
          <w:b/>
          <w:noProof/>
        </w:rPr>
        <w:t xml:space="preserve">Table </w:t>
      </w:r>
      <w:r>
        <w:rPr>
          <w:rFonts w:cs="Arial"/>
          <w:b/>
          <w:noProof/>
        </w:rPr>
        <w:t>3a</w:t>
      </w:r>
      <w:r w:rsidRPr="001404D6">
        <w:rPr>
          <w:rFonts w:cs="Arial"/>
          <w:b/>
          <w:noProof/>
        </w:rPr>
        <w:t>:</w:t>
      </w:r>
      <w:r w:rsidRPr="001404D6">
        <w:rPr>
          <w:rFonts w:cs="Arial"/>
          <w:b/>
          <w:noProof/>
        </w:rPr>
        <w:tab/>
        <w:t xml:space="preserve">The </w:t>
      </w:r>
      <w:r>
        <w:rPr>
          <w:rFonts w:cs="Arial"/>
          <w:b/>
          <w:noProof/>
        </w:rPr>
        <w:t>Department of the Environment and Energy</w:t>
      </w:r>
      <w:r w:rsidRPr="001404D6">
        <w:rPr>
          <w:rFonts w:cs="Arial"/>
          <w:b/>
          <w:noProof/>
        </w:rPr>
        <w:t xml:space="preserve">’s assessment of </w:t>
      </w:r>
      <w:r w:rsidRPr="00E375C3">
        <w:rPr>
          <w:rFonts w:cs="Arial"/>
          <w:b/>
          <w:noProof/>
        </w:rPr>
        <w:t>the</w:t>
      </w:r>
      <w:r w:rsidRPr="00E375C3">
        <w:t xml:space="preserve"> </w:t>
      </w:r>
      <w:r>
        <w:rPr>
          <w:rFonts w:cs="Arial"/>
          <w:b/>
          <w:noProof/>
        </w:rPr>
        <w:t>Queensland Finfish (Stout Whiting) Trawl Fishery</w:t>
      </w:r>
      <w:r w:rsidRPr="00895CFA">
        <w:rPr>
          <w:rFonts w:cs="Arial"/>
          <w:b/>
          <w:noProof/>
        </w:rPr>
        <w:t xml:space="preserve"> against the </w:t>
      </w:r>
      <w:r w:rsidRPr="00895CFA">
        <w:rPr>
          <w:rFonts w:cs="Arial"/>
          <w:b/>
          <w:i/>
          <w:noProof/>
        </w:rPr>
        <w:t>Guidelines for the Ecologically Sustainable Management of Fisheries – 2</w:t>
      </w:r>
      <w:r w:rsidRPr="00895CFA">
        <w:rPr>
          <w:rFonts w:cs="Arial"/>
          <w:b/>
          <w:i/>
          <w:noProof/>
          <w:vertAlign w:val="superscript"/>
        </w:rPr>
        <w:t xml:space="preserve">nd </w:t>
      </w:r>
      <w:r w:rsidRPr="00895CFA">
        <w:rPr>
          <w:rFonts w:cs="Arial"/>
          <w:b/>
          <w:i/>
          <w:noProof/>
        </w:rPr>
        <w:t>Edition</w:t>
      </w:r>
      <w:r w:rsidRPr="001404D6">
        <w:rPr>
          <w:rFonts w:cs="Arial"/>
          <w:b/>
          <w:noProof/>
          <w:webHidden/>
        </w:rPr>
        <w:tab/>
      </w:r>
      <w:r>
        <w:rPr>
          <w:rFonts w:cs="Arial"/>
          <w:b/>
          <w:noProof/>
          <w:webHidden/>
        </w:rPr>
        <w:t>15</w:t>
      </w:r>
    </w:p>
    <w:p w:rsidR="00147E15" w:rsidRPr="001404D6" w:rsidRDefault="00147E15" w:rsidP="00147E15">
      <w:pPr>
        <w:tabs>
          <w:tab w:val="right" w:leader="dot" w:pos="8302"/>
        </w:tabs>
        <w:ind w:left="1166" w:right="792" w:hanging="1166"/>
        <w:rPr>
          <w:rFonts w:cs="Arial"/>
          <w:b/>
          <w:noProof/>
        </w:rPr>
      </w:pPr>
      <w:r>
        <w:rPr>
          <w:rFonts w:cs="Arial"/>
          <w:noProof/>
        </w:rPr>
        <w:tab/>
        <w:t>Table 3a contains the D</w:t>
      </w:r>
      <w:r w:rsidRPr="00AE4A30">
        <w:rPr>
          <w:rFonts w:cs="Arial"/>
          <w:noProof/>
        </w:rPr>
        <w:t xml:space="preserve">epartment’s assessment of the </w:t>
      </w:r>
      <w:r w:rsidRPr="00147E15">
        <w:rPr>
          <w:rFonts w:cs="Arial"/>
          <w:noProof/>
        </w:rPr>
        <w:t xml:space="preserve">Queensland Finfish (Stout Whiting) Trawl Fishery </w:t>
      </w:r>
      <w:r w:rsidRPr="00AE4A30">
        <w:rPr>
          <w:rFonts w:cs="Arial"/>
          <w:noProof/>
        </w:rPr>
        <w:t>management arrangements</w:t>
      </w:r>
      <w:r>
        <w:rPr>
          <w:rFonts w:cs="Arial"/>
          <w:noProof/>
        </w:rPr>
        <w:t xml:space="preserve">, </w:t>
      </w:r>
      <w:r w:rsidRPr="00AE4A30">
        <w:rPr>
          <w:rFonts w:cs="Arial"/>
          <w:noProof/>
        </w:rPr>
        <w:t>agains</w:t>
      </w:r>
      <w:r>
        <w:rPr>
          <w:rFonts w:cs="Arial"/>
          <w:noProof/>
        </w:rPr>
        <w:t xml:space="preserve">t all the relevant parts of the </w:t>
      </w:r>
      <w:r w:rsidRPr="00414F02">
        <w:rPr>
          <w:rFonts w:cs="Arial"/>
          <w:i/>
          <w:noProof/>
        </w:rPr>
        <w:t>Guidelines for the Ecologically Sustainable</w:t>
      </w:r>
      <w:r>
        <w:rPr>
          <w:rFonts w:cs="Arial"/>
          <w:i/>
          <w:noProof/>
        </w:rPr>
        <w:t xml:space="preserve"> Management of Fisheries - 2nd </w:t>
      </w:r>
      <w:r w:rsidRPr="000C7E22">
        <w:rPr>
          <w:rFonts w:cs="Arial"/>
          <w:i/>
          <w:noProof/>
        </w:rPr>
        <w:t>Edition</w:t>
      </w:r>
      <w:r w:rsidRPr="000C7E22">
        <w:rPr>
          <w:rFonts w:cs="Arial"/>
          <w:noProof/>
        </w:rPr>
        <w:t>.</w:t>
      </w:r>
    </w:p>
    <w:p w:rsidR="00B6012C" w:rsidRPr="00FF44D5" w:rsidRDefault="00B6012C" w:rsidP="001955CD">
      <w:pPr>
        <w:tabs>
          <w:tab w:val="right" w:leader="dot" w:pos="8302"/>
        </w:tabs>
        <w:ind w:left="1166" w:right="792" w:hanging="1166"/>
        <w:rPr>
          <w:rFonts w:cs="Arial"/>
          <w:b/>
          <w:noProof/>
        </w:rPr>
      </w:pPr>
      <w:r w:rsidRPr="00FF44D5">
        <w:rPr>
          <w:rFonts w:cs="Arial"/>
          <w:b/>
          <w:noProof/>
        </w:rPr>
        <w:t>Table 3</w:t>
      </w:r>
      <w:r w:rsidR="00147E15">
        <w:rPr>
          <w:rFonts w:cs="Arial"/>
          <w:b/>
          <w:noProof/>
        </w:rPr>
        <w:t>b</w:t>
      </w:r>
      <w:r w:rsidRPr="00FF44D5">
        <w:rPr>
          <w:rFonts w:cs="Arial"/>
          <w:b/>
          <w:noProof/>
        </w:rPr>
        <w:t xml:space="preserve">: </w:t>
      </w:r>
      <w:r w:rsidRPr="00FF44D5">
        <w:rPr>
          <w:rFonts w:cs="Arial"/>
          <w:b/>
          <w:noProof/>
        </w:rPr>
        <w:tab/>
        <w:t>The Department o</w:t>
      </w:r>
      <w:r>
        <w:rPr>
          <w:rFonts w:cs="Arial"/>
          <w:b/>
          <w:noProof/>
        </w:rPr>
        <w:t>f the Environment</w:t>
      </w:r>
      <w:r w:rsidR="00BA5EC7">
        <w:rPr>
          <w:rFonts w:cs="Arial"/>
          <w:b/>
          <w:noProof/>
        </w:rPr>
        <w:t xml:space="preserve"> and Energy</w:t>
      </w:r>
      <w:r>
        <w:rPr>
          <w:rFonts w:cs="Arial"/>
          <w:b/>
          <w:noProof/>
        </w:rPr>
        <w:t>’s</w:t>
      </w:r>
      <w:r w:rsidRPr="00FF44D5">
        <w:rPr>
          <w:rFonts w:cs="Arial"/>
          <w:b/>
          <w:noProof/>
        </w:rPr>
        <w:t xml:space="preserve"> assessment of the </w:t>
      </w:r>
      <w:r w:rsidR="00147E15">
        <w:rPr>
          <w:rFonts w:cs="Arial"/>
          <w:b/>
          <w:noProof/>
        </w:rPr>
        <w:t>Queensland Finfish (Stout Whiting) Trawl Fishery</w:t>
      </w:r>
      <w:r w:rsidR="00147E15" w:rsidRPr="00895CFA">
        <w:rPr>
          <w:rFonts w:cs="Arial"/>
          <w:b/>
          <w:noProof/>
        </w:rPr>
        <w:t xml:space="preserve"> </w:t>
      </w:r>
      <w:r w:rsidRPr="00FF44D5">
        <w:rPr>
          <w:rFonts w:cs="Arial"/>
          <w:b/>
          <w:noProof/>
        </w:rPr>
        <w:t xml:space="preserve">against the requirements of the EPBC Act related to decisions made under </w:t>
      </w:r>
      <w:r w:rsidRPr="00BA5EC7">
        <w:rPr>
          <w:rFonts w:cs="Arial"/>
          <w:b/>
          <w:noProof/>
        </w:rPr>
        <w:t>Part 13 and</w:t>
      </w:r>
      <w:r w:rsidRPr="00FF44D5">
        <w:rPr>
          <w:rFonts w:cs="Arial"/>
          <w:b/>
          <w:noProof/>
        </w:rPr>
        <w:t xml:space="preserve"> Part 13A.</w:t>
      </w:r>
      <w:r w:rsidRPr="00FF44D5">
        <w:rPr>
          <w:rFonts w:cs="Arial"/>
          <w:b/>
          <w:noProof/>
          <w:webHidden/>
        </w:rPr>
        <w:tab/>
      </w:r>
      <w:r w:rsidR="00ED3563" w:rsidRPr="00FF44D5">
        <w:rPr>
          <w:rFonts w:cs="Arial"/>
          <w:b/>
          <w:noProof/>
          <w:webHidden/>
        </w:rPr>
        <w:fldChar w:fldCharType="begin"/>
      </w:r>
      <w:r w:rsidRPr="00FF44D5">
        <w:rPr>
          <w:rFonts w:cs="Arial"/>
          <w:b/>
          <w:noProof/>
          <w:webHidden/>
        </w:rPr>
        <w:instrText xml:space="preserve"> PAGEREF </w:instrText>
      </w:r>
      <w:r w:rsidRPr="00360DE1">
        <w:rPr>
          <w:rFonts w:cs="Arial"/>
          <w:b/>
          <w:noProof/>
        </w:rPr>
        <w:instrText>_Toc316301050</w:instrText>
      </w:r>
      <w:r w:rsidRPr="00FF44D5">
        <w:rPr>
          <w:rFonts w:cs="Arial"/>
          <w:b/>
          <w:noProof/>
          <w:webHidden/>
        </w:rPr>
        <w:instrText xml:space="preserve"> \h </w:instrText>
      </w:r>
      <w:r w:rsidR="00ED3563" w:rsidRPr="00FF44D5">
        <w:rPr>
          <w:rFonts w:cs="Arial"/>
          <w:b/>
          <w:noProof/>
          <w:webHidden/>
        </w:rPr>
      </w:r>
      <w:r w:rsidR="00ED3563" w:rsidRPr="00FF44D5">
        <w:rPr>
          <w:rFonts w:cs="Arial"/>
          <w:b/>
          <w:noProof/>
          <w:webHidden/>
        </w:rPr>
        <w:fldChar w:fldCharType="separate"/>
      </w:r>
      <w:r w:rsidR="002C05D9">
        <w:rPr>
          <w:rFonts w:cs="Arial"/>
          <w:b/>
          <w:noProof/>
          <w:webHidden/>
        </w:rPr>
        <w:t>4</w:t>
      </w:r>
      <w:r w:rsidR="00ED3563" w:rsidRPr="00FF44D5">
        <w:rPr>
          <w:rFonts w:cs="Arial"/>
          <w:b/>
          <w:noProof/>
          <w:webHidden/>
        </w:rPr>
        <w:fldChar w:fldCharType="end"/>
      </w:r>
    </w:p>
    <w:p w:rsidR="00B6012C" w:rsidRPr="00FF44D5" w:rsidRDefault="00B6012C" w:rsidP="001955CD">
      <w:pPr>
        <w:tabs>
          <w:tab w:val="right" w:leader="dot" w:pos="8302"/>
        </w:tabs>
        <w:ind w:left="1166" w:right="792"/>
        <w:rPr>
          <w:rFonts w:cs="Arial"/>
          <w:noProof/>
        </w:rPr>
      </w:pPr>
      <w:r>
        <w:rPr>
          <w:rFonts w:cs="Arial"/>
          <w:noProof/>
        </w:rPr>
        <w:t>Table 3 contains the D</w:t>
      </w:r>
      <w:r w:rsidRPr="00FF44D5">
        <w:rPr>
          <w:rFonts w:cs="Arial"/>
          <w:noProof/>
        </w:rPr>
        <w:t xml:space="preserve">epartment’s assessment of the </w:t>
      </w:r>
      <w:r>
        <w:rPr>
          <w:rFonts w:cs="Arial"/>
          <w:noProof/>
        </w:rPr>
        <w:t>fishery</w:t>
      </w:r>
      <w:r w:rsidRPr="00FF44D5">
        <w:rPr>
          <w:rFonts w:cs="Arial"/>
          <w:noProof/>
        </w:rPr>
        <w:t>’</w:t>
      </w:r>
      <w:r>
        <w:rPr>
          <w:rFonts w:cs="Arial"/>
          <w:noProof/>
        </w:rPr>
        <w:t xml:space="preserve">s </w:t>
      </w:r>
      <w:r w:rsidRPr="00FF44D5">
        <w:rPr>
          <w:rFonts w:cs="Arial"/>
          <w:noProof/>
        </w:rPr>
        <w:t xml:space="preserve">management arrangements against all the relevant parts of the </w:t>
      </w:r>
      <w:r w:rsidRPr="00FF44D5">
        <w:rPr>
          <w:rFonts w:cs="Arial"/>
          <w:i/>
          <w:noProof/>
        </w:rPr>
        <w:t>Environment Protection and Biodiversity Conservation Act 1999</w:t>
      </w:r>
      <w:r w:rsidRPr="00FF44D5">
        <w:rPr>
          <w:rFonts w:cs="Arial"/>
          <w:noProof/>
        </w:rPr>
        <w:t xml:space="preserve"> that the </w:t>
      </w:r>
      <w:r w:rsidRPr="00BA5EC7">
        <w:rPr>
          <w:rFonts w:cs="Arial"/>
          <w:noProof/>
        </w:rPr>
        <w:t>delegate</w:t>
      </w:r>
      <w:r>
        <w:rPr>
          <w:rFonts w:cs="Arial"/>
          <w:noProof/>
        </w:rPr>
        <w:t xml:space="preserve"> </w:t>
      </w:r>
      <w:r w:rsidRPr="00FF44D5">
        <w:rPr>
          <w:rFonts w:cs="Arial"/>
          <w:noProof/>
        </w:rPr>
        <w:t>must consider before making a decision.</w:t>
      </w:r>
    </w:p>
    <w:p w:rsidR="00B6012C" w:rsidRPr="00FF44D5" w:rsidRDefault="00B6012C" w:rsidP="001955CD">
      <w:pPr>
        <w:tabs>
          <w:tab w:val="right" w:leader="dot" w:pos="8302"/>
        </w:tabs>
        <w:ind w:left="1166" w:right="792" w:hanging="1166"/>
        <w:rPr>
          <w:rFonts w:cs="Arial"/>
          <w:b/>
          <w:noProof/>
        </w:rPr>
      </w:pPr>
      <w:r w:rsidRPr="00FF44D5">
        <w:rPr>
          <w:rFonts w:cs="Arial"/>
          <w:b/>
          <w:noProof/>
        </w:rPr>
        <w:t>Table 4:</w:t>
      </w:r>
      <w:r w:rsidRPr="00FF44D5">
        <w:rPr>
          <w:rFonts w:cs="Arial"/>
          <w:b/>
          <w:noProof/>
        </w:rPr>
        <w:tab/>
        <w:t xml:space="preserve">The </w:t>
      </w:r>
      <w:r w:rsidR="00BA5EC7">
        <w:rPr>
          <w:rFonts w:cs="Arial"/>
          <w:b/>
          <w:noProof/>
        </w:rPr>
        <w:t>Queensland Finfish (Stout Whiting) Trawl Fishery</w:t>
      </w:r>
      <w:r w:rsidRPr="00FF44D5" w:rsidDel="002E45A2">
        <w:rPr>
          <w:rFonts w:cs="Arial"/>
          <w:b/>
          <w:noProof/>
        </w:rPr>
        <w:t xml:space="preserve"> </w:t>
      </w:r>
      <w:r w:rsidR="002A4276">
        <w:rPr>
          <w:rFonts w:cs="Arial"/>
          <w:b/>
          <w:noProof/>
        </w:rPr>
        <w:t xml:space="preserve">Assessment – Summary of Issues and </w:t>
      </w:r>
      <w:r w:rsidRPr="00FF44D5">
        <w:rPr>
          <w:rFonts w:cs="Arial"/>
          <w:b/>
          <w:noProof/>
        </w:rPr>
        <w:t xml:space="preserve">Conditions, </w:t>
      </w:r>
      <w:r w:rsidR="00A239CE" w:rsidRPr="00A239CE">
        <w:rPr>
          <w:rFonts w:cs="Arial"/>
          <w:b/>
          <w:noProof/>
        </w:rPr>
        <w:t>Feburary 2017</w:t>
      </w:r>
      <w:r w:rsidRPr="00FF44D5">
        <w:rPr>
          <w:rFonts w:cs="Arial"/>
          <w:b/>
          <w:noProof/>
          <w:webHidden/>
        </w:rPr>
        <w:tab/>
      </w:r>
      <w:r w:rsidR="00ED3563" w:rsidRPr="00FF44D5">
        <w:rPr>
          <w:rFonts w:cs="Arial"/>
          <w:b/>
          <w:noProof/>
          <w:webHidden/>
        </w:rPr>
        <w:fldChar w:fldCharType="begin"/>
      </w:r>
      <w:r w:rsidRPr="00FF44D5">
        <w:rPr>
          <w:rFonts w:cs="Arial"/>
          <w:b/>
          <w:noProof/>
          <w:webHidden/>
        </w:rPr>
        <w:instrText xml:space="preserve"> PAGEREF </w:instrText>
      </w:r>
      <w:r w:rsidRPr="00814C06">
        <w:rPr>
          <w:rFonts w:cs="Arial"/>
          <w:b/>
          <w:noProof/>
        </w:rPr>
        <w:instrText>_Toc316301052</w:instrText>
      </w:r>
      <w:r w:rsidRPr="00FF44D5">
        <w:rPr>
          <w:rFonts w:cs="Arial"/>
          <w:b/>
          <w:noProof/>
          <w:webHidden/>
        </w:rPr>
        <w:instrText xml:space="preserve"> \h </w:instrText>
      </w:r>
      <w:r w:rsidR="00ED3563" w:rsidRPr="00FF44D5">
        <w:rPr>
          <w:rFonts w:cs="Arial"/>
          <w:b/>
          <w:noProof/>
          <w:webHidden/>
        </w:rPr>
      </w:r>
      <w:r w:rsidR="00ED3563" w:rsidRPr="00FF44D5">
        <w:rPr>
          <w:rFonts w:cs="Arial"/>
          <w:b/>
          <w:noProof/>
          <w:webHidden/>
        </w:rPr>
        <w:fldChar w:fldCharType="separate"/>
      </w:r>
      <w:r w:rsidR="002C05D9">
        <w:rPr>
          <w:rFonts w:cs="Arial"/>
          <w:b/>
          <w:noProof/>
          <w:webHidden/>
        </w:rPr>
        <w:t>4</w:t>
      </w:r>
      <w:r w:rsidR="00ED3563" w:rsidRPr="00FF44D5">
        <w:rPr>
          <w:rFonts w:cs="Arial"/>
          <w:b/>
          <w:noProof/>
          <w:webHidden/>
        </w:rPr>
        <w:fldChar w:fldCharType="end"/>
      </w:r>
    </w:p>
    <w:p w:rsidR="00B6012C" w:rsidRPr="00FF44D5" w:rsidRDefault="00B6012C" w:rsidP="001955CD">
      <w:pPr>
        <w:tabs>
          <w:tab w:val="right" w:leader="dot" w:pos="8302"/>
        </w:tabs>
        <w:ind w:left="1166" w:right="792"/>
        <w:rPr>
          <w:rFonts w:cs="Arial"/>
          <w:noProof/>
        </w:rPr>
      </w:pPr>
      <w:r w:rsidRPr="00FF44D5">
        <w:rPr>
          <w:rFonts w:cs="Arial"/>
          <w:noProof/>
        </w:rPr>
        <w:t>Table 4 contains a description o</w:t>
      </w:r>
      <w:r>
        <w:rPr>
          <w:rFonts w:cs="Arial"/>
          <w:noProof/>
        </w:rPr>
        <w:t>f the issues identified by the D</w:t>
      </w:r>
      <w:r w:rsidRPr="00FF44D5">
        <w:rPr>
          <w:rFonts w:cs="Arial"/>
          <w:noProof/>
        </w:rPr>
        <w:t xml:space="preserve">epartment with the current management regime for the </w:t>
      </w:r>
      <w:r>
        <w:rPr>
          <w:rFonts w:cs="Arial"/>
          <w:noProof/>
        </w:rPr>
        <w:t xml:space="preserve">fishery </w:t>
      </w:r>
      <w:r w:rsidRPr="00FF44D5">
        <w:rPr>
          <w:rFonts w:cs="Arial"/>
          <w:noProof/>
        </w:rPr>
        <w:t xml:space="preserve">and outlines the proposed </w:t>
      </w:r>
      <w:r w:rsidR="00967024">
        <w:rPr>
          <w:rFonts w:cs="Arial"/>
          <w:noProof/>
        </w:rPr>
        <w:t>conditions</w:t>
      </w:r>
      <w:r w:rsidR="00967024" w:rsidRPr="00FF44D5">
        <w:rPr>
          <w:rFonts w:cs="Arial"/>
          <w:noProof/>
        </w:rPr>
        <w:t xml:space="preserve"> </w:t>
      </w:r>
      <w:r w:rsidRPr="00FF44D5">
        <w:rPr>
          <w:rFonts w:cs="Arial"/>
          <w:noProof/>
        </w:rPr>
        <w:t xml:space="preserve">that would form part of </w:t>
      </w:r>
      <w:r w:rsidRPr="002A4276">
        <w:rPr>
          <w:rFonts w:cs="Arial"/>
          <w:noProof/>
        </w:rPr>
        <w:t xml:space="preserve">the delegate’s decision to </w:t>
      </w:r>
      <w:r w:rsidRPr="002A4276">
        <w:rPr>
          <w:rFonts w:cs="Arial"/>
        </w:rPr>
        <w:t>declare the fishery an approved wildlife trade operation.</w:t>
      </w:r>
    </w:p>
    <w:p w:rsidR="00B6012C" w:rsidRPr="00FF44D5" w:rsidRDefault="00B6012C" w:rsidP="001955CD">
      <w:pPr>
        <w:tabs>
          <w:tab w:val="right" w:leader="dot" w:pos="8302"/>
        </w:tabs>
        <w:ind w:left="1166" w:right="792" w:hanging="1166"/>
        <w:rPr>
          <w:rFonts w:cs="Arial"/>
          <w:b/>
          <w:noProof/>
        </w:rPr>
      </w:pPr>
      <w:r w:rsidRPr="00FF44D5">
        <w:rPr>
          <w:rFonts w:cs="Arial"/>
          <w:b/>
          <w:noProof/>
        </w:rPr>
        <w:t>References</w:t>
      </w:r>
      <w:r w:rsidRPr="00FF44D5">
        <w:rPr>
          <w:rFonts w:cs="Arial"/>
          <w:b/>
          <w:noProof/>
          <w:webHidden/>
        </w:rPr>
        <w:tab/>
      </w:r>
      <w:r w:rsidR="00ED3563" w:rsidRPr="00FF44D5">
        <w:rPr>
          <w:rFonts w:cs="Arial"/>
          <w:b/>
          <w:noProof/>
          <w:webHidden/>
        </w:rPr>
        <w:fldChar w:fldCharType="begin"/>
      </w:r>
      <w:r w:rsidRPr="00FF44D5">
        <w:rPr>
          <w:rFonts w:cs="Arial"/>
          <w:b/>
          <w:noProof/>
          <w:webHidden/>
        </w:rPr>
        <w:instrText xml:space="preserve"> PAGEREF </w:instrText>
      </w:r>
      <w:r w:rsidRPr="00B6044B">
        <w:rPr>
          <w:rFonts w:cs="Arial"/>
          <w:b/>
          <w:noProof/>
        </w:rPr>
        <w:instrText>_Toc316301053</w:instrText>
      </w:r>
      <w:r w:rsidRPr="00FF44D5">
        <w:rPr>
          <w:rFonts w:cs="Arial"/>
          <w:b/>
          <w:noProof/>
          <w:webHidden/>
        </w:rPr>
        <w:instrText xml:space="preserve"> \h </w:instrText>
      </w:r>
      <w:r w:rsidR="00ED3563" w:rsidRPr="00FF44D5">
        <w:rPr>
          <w:rFonts w:cs="Arial"/>
          <w:b/>
          <w:noProof/>
          <w:webHidden/>
        </w:rPr>
      </w:r>
      <w:r w:rsidR="00ED3563" w:rsidRPr="00FF44D5">
        <w:rPr>
          <w:rFonts w:cs="Arial"/>
          <w:b/>
          <w:noProof/>
          <w:webHidden/>
        </w:rPr>
        <w:fldChar w:fldCharType="separate"/>
      </w:r>
      <w:r w:rsidR="002C05D9">
        <w:rPr>
          <w:rFonts w:cs="Arial"/>
          <w:b/>
          <w:noProof/>
          <w:webHidden/>
        </w:rPr>
        <w:t>4</w:t>
      </w:r>
      <w:r w:rsidR="00ED3563" w:rsidRPr="00FF44D5">
        <w:rPr>
          <w:rFonts w:cs="Arial"/>
          <w:b/>
          <w:noProof/>
          <w:webHidden/>
        </w:rPr>
        <w:fldChar w:fldCharType="end"/>
      </w:r>
    </w:p>
    <w:p w:rsidR="00946125" w:rsidRPr="00A14FF4" w:rsidRDefault="00946125" w:rsidP="001955CD">
      <w:pPr>
        <w:tabs>
          <w:tab w:val="left" w:pos="7371"/>
        </w:tabs>
        <w:ind w:left="993" w:right="941"/>
        <w:rPr>
          <w:rFonts w:cs="Arial"/>
        </w:rPr>
      </w:pPr>
    </w:p>
    <w:p w:rsidR="00372C18" w:rsidRPr="00372C18" w:rsidRDefault="00372C18" w:rsidP="00372C18">
      <w:pPr>
        <w:keepNext/>
        <w:spacing w:after="120"/>
        <w:ind w:left="567" w:right="469"/>
        <w:jc w:val="center"/>
        <w:outlineLvl w:val="0"/>
        <w:rPr>
          <w:rFonts w:cs="Arial"/>
          <w:b/>
          <w:caps/>
        </w:rPr>
      </w:pPr>
      <w:r w:rsidRPr="00372C18">
        <w:rPr>
          <w:rFonts w:cs="Arial"/>
          <w:b/>
          <w:caps/>
        </w:rPr>
        <w:t xml:space="preserve">Executive Summary of the assessment of the Queensland </w:t>
      </w:r>
      <w:r w:rsidR="004440A7">
        <w:rPr>
          <w:rFonts w:cs="Arial"/>
          <w:b/>
          <w:caps/>
        </w:rPr>
        <w:t>Finfish</w:t>
      </w:r>
      <w:r w:rsidRPr="00372C18">
        <w:rPr>
          <w:rFonts w:cs="Arial"/>
          <w:b/>
          <w:caps/>
        </w:rPr>
        <w:t xml:space="preserve"> </w:t>
      </w:r>
      <w:r>
        <w:rPr>
          <w:rFonts w:cs="Arial"/>
          <w:b/>
          <w:caps/>
        </w:rPr>
        <w:t xml:space="preserve">(STOUT WHITING) </w:t>
      </w:r>
      <w:r w:rsidRPr="00372C18">
        <w:rPr>
          <w:rFonts w:cs="Arial"/>
          <w:b/>
          <w:caps/>
        </w:rPr>
        <w:t>TRAWL Fishery (</w:t>
      </w:r>
      <w:r w:rsidR="000D30AB">
        <w:rPr>
          <w:rFonts w:cs="Arial"/>
          <w:b/>
          <w:caps/>
        </w:rPr>
        <w:t>the Fishery</w:t>
      </w:r>
      <w:r w:rsidRPr="00372C18">
        <w:rPr>
          <w:rFonts w:cs="Arial"/>
          <w:b/>
          <w:caps/>
        </w:rPr>
        <w:t>)</w:t>
      </w:r>
    </w:p>
    <w:p w:rsidR="00372C18" w:rsidRPr="00A239CE" w:rsidRDefault="00372C18" w:rsidP="00372C18">
      <w:pPr>
        <w:ind w:left="567" w:right="469"/>
        <w:rPr>
          <w:rFonts w:cs="Arial"/>
        </w:rPr>
      </w:pPr>
      <w:r w:rsidRPr="00A239CE">
        <w:rPr>
          <w:rFonts w:cs="Arial"/>
        </w:rPr>
        <w:t xml:space="preserve">The material submitted by the Queensland Department of Agriculture and Fisheries (QDAF) demonstrates that the management arrangements for the </w:t>
      </w:r>
      <w:r w:rsidR="00A239CE" w:rsidRPr="00A239CE">
        <w:rPr>
          <w:rFonts w:cs="Arial"/>
        </w:rPr>
        <w:t>Finfish (Stout Whiting) Trawl Fishery</w:t>
      </w:r>
      <w:r w:rsidRPr="00A239CE">
        <w:rPr>
          <w:rFonts w:cs="Arial"/>
        </w:rPr>
        <w:t xml:space="preserve"> continue to meet most of the requirements of the Australian Government ‘</w:t>
      </w:r>
      <w:r w:rsidRPr="00A239CE">
        <w:rPr>
          <w:rFonts w:cs="Arial"/>
          <w:i/>
        </w:rPr>
        <w:t>Guidelines for the Ecologically Sustainable Management of Fisheries - 2nd Edition</w:t>
      </w:r>
      <w:r w:rsidRPr="00A239CE">
        <w:rPr>
          <w:rFonts w:cs="Arial"/>
        </w:rPr>
        <w:t xml:space="preserve">’.  </w:t>
      </w:r>
    </w:p>
    <w:p w:rsidR="00372C18" w:rsidRPr="00A239CE" w:rsidRDefault="00372C18" w:rsidP="00372C18">
      <w:pPr>
        <w:spacing w:after="0"/>
        <w:ind w:left="567" w:right="469"/>
        <w:rPr>
          <w:rFonts w:cs="Arial"/>
          <w:b/>
        </w:rPr>
      </w:pPr>
      <w:r w:rsidRPr="00A239CE">
        <w:rPr>
          <w:rFonts w:cs="Arial"/>
          <w:b/>
        </w:rPr>
        <w:t xml:space="preserve">Stock Status </w:t>
      </w:r>
    </w:p>
    <w:p w:rsidR="00372C18" w:rsidRPr="00A239CE" w:rsidRDefault="00372C18" w:rsidP="00372C18">
      <w:pPr>
        <w:spacing w:after="0"/>
        <w:ind w:left="567" w:right="469"/>
        <w:rPr>
          <w:rFonts w:cs="Arial"/>
        </w:rPr>
      </w:pPr>
      <w:r w:rsidRPr="00A239CE">
        <w:rPr>
          <w:rFonts w:cs="Arial"/>
        </w:rPr>
        <w:t xml:space="preserve">The Department considers that overall the management regime for the </w:t>
      </w:r>
      <w:r w:rsidR="00A239CE" w:rsidRPr="00A239CE">
        <w:rPr>
          <w:rFonts w:cs="Arial"/>
        </w:rPr>
        <w:t>fishery</w:t>
      </w:r>
      <w:r w:rsidRPr="00A239CE">
        <w:rPr>
          <w:rFonts w:cs="Arial"/>
        </w:rPr>
        <w:t xml:space="preserve"> aims to ensure that fishing is conducted in a manner that does not lead to overfishing. </w:t>
      </w:r>
      <w:bookmarkStart w:id="1" w:name="OLE_LINK5"/>
      <w:bookmarkStart w:id="2" w:name="OLE_LINK6"/>
      <w:r w:rsidRPr="00A239CE">
        <w:rPr>
          <w:rFonts w:cs="Arial"/>
        </w:rPr>
        <w:t xml:space="preserve">QDAF </w:t>
      </w:r>
      <w:bookmarkEnd w:id="1"/>
      <w:bookmarkEnd w:id="2"/>
      <w:r w:rsidRPr="00A239CE">
        <w:rPr>
          <w:rFonts w:cs="Arial"/>
        </w:rPr>
        <w:t xml:space="preserve">provides input into the Australian Government Fisheries Research and Development Corporation’s Status of Australian Fish Stocks (SAFS) process on a biennial basis. The SAFS </w:t>
      </w:r>
      <w:r w:rsidR="00967024">
        <w:rPr>
          <w:rFonts w:cs="Arial"/>
        </w:rPr>
        <w:t xml:space="preserve">reports </w:t>
      </w:r>
      <w:r w:rsidRPr="00A239CE">
        <w:rPr>
          <w:rFonts w:cs="Arial"/>
        </w:rPr>
        <w:t xml:space="preserve">and QDAF’s stock status assessment program do not consider any key target or byproduct species taken in the fishery to be overfished. Ongoing input by QDAF into the SAFS </w:t>
      </w:r>
      <w:r w:rsidR="00967024">
        <w:rPr>
          <w:rFonts w:cs="Arial"/>
        </w:rPr>
        <w:t xml:space="preserve">reports </w:t>
      </w:r>
      <w:r w:rsidRPr="00A239CE">
        <w:rPr>
          <w:rFonts w:cs="Arial"/>
        </w:rPr>
        <w:t>provides a means to identify some species at risk of overfishing, and reduce the level of uncertainty in the stock status of key species.</w:t>
      </w:r>
    </w:p>
    <w:p w:rsidR="00372C18" w:rsidRPr="00A239CE" w:rsidRDefault="00372C18" w:rsidP="00372C18">
      <w:pPr>
        <w:spacing w:before="240" w:after="0"/>
        <w:ind w:left="567" w:right="469"/>
        <w:rPr>
          <w:rFonts w:cs="Arial"/>
        </w:rPr>
      </w:pPr>
      <w:r w:rsidRPr="00A239CE">
        <w:rPr>
          <w:rFonts w:cs="Arial"/>
        </w:rPr>
        <w:t>Management measures in place in the fishery include:</w:t>
      </w:r>
    </w:p>
    <w:p w:rsidR="00372C18" w:rsidRPr="00A239CE" w:rsidRDefault="00372C18" w:rsidP="00372C18">
      <w:pPr>
        <w:numPr>
          <w:ilvl w:val="0"/>
          <w:numId w:val="39"/>
        </w:numPr>
        <w:spacing w:after="0"/>
        <w:ind w:left="851" w:right="-50" w:hanging="284"/>
      </w:pPr>
      <w:r w:rsidRPr="00A239CE">
        <w:t>limited entry</w:t>
      </w:r>
    </w:p>
    <w:p w:rsidR="00372C18" w:rsidRPr="00A239CE" w:rsidRDefault="00372C18" w:rsidP="00372C18">
      <w:pPr>
        <w:numPr>
          <w:ilvl w:val="0"/>
          <w:numId w:val="39"/>
        </w:numPr>
        <w:spacing w:after="0"/>
        <w:ind w:left="851" w:right="-50" w:hanging="284"/>
      </w:pPr>
      <w:r w:rsidRPr="00A239CE">
        <w:t>gear restrictions</w:t>
      </w:r>
    </w:p>
    <w:p w:rsidR="00372C18" w:rsidRPr="00A239CE" w:rsidRDefault="00372C18" w:rsidP="00A239CE">
      <w:pPr>
        <w:numPr>
          <w:ilvl w:val="0"/>
          <w:numId w:val="39"/>
        </w:numPr>
        <w:spacing w:after="0"/>
        <w:ind w:left="851" w:right="-50" w:hanging="284"/>
      </w:pPr>
      <w:r w:rsidRPr="00A239CE">
        <w:t>size limits</w:t>
      </w:r>
    </w:p>
    <w:p w:rsidR="00372C18" w:rsidRPr="00A239CE" w:rsidRDefault="00372C18" w:rsidP="00372C18">
      <w:pPr>
        <w:numPr>
          <w:ilvl w:val="0"/>
          <w:numId w:val="39"/>
        </w:numPr>
        <w:spacing w:after="0"/>
        <w:ind w:left="851" w:right="-50" w:hanging="284"/>
      </w:pPr>
      <w:r w:rsidRPr="00A239CE">
        <w:t>total allowable catch for quota species</w:t>
      </w:r>
      <w:r w:rsidR="00967024">
        <w:t xml:space="preserve"> and </w:t>
      </w:r>
      <w:r w:rsidR="00967024" w:rsidRPr="00A239CE">
        <w:t>some byproduct species</w:t>
      </w:r>
    </w:p>
    <w:p w:rsidR="00B675C6" w:rsidRPr="00A239CE" w:rsidRDefault="00B675C6" w:rsidP="00372C18">
      <w:pPr>
        <w:numPr>
          <w:ilvl w:val="0"/>
          <w:numId w:val="39"/>
        </w:numPr>
        <w:spacing w:after="0"/>
        <w:ind w:left="851" w:right="-50" w:hanging="284"/>
      </w:pPr>
      <w:r>
        <w:t>in possession limits for other byproduct species</w:t>
      </w:r>
    </w:p>
    <w:p w:rsidR="00372C18" w:rsidRPr="00A239CE" w:rsidRDefault="00372C18" w:rsidP="00372C18">
      <w:pPr>
        <w:numPr>
          <w:ilvl w:val="0"/>
          <w:numId w:val="39"/>
        </w:numPr>
        <w:spacing w:after="0"/>
        <w:ind w:left="851" w:right="-50" w:hanging="284"/>
      </w:pPr>
      <w:r w:rsidRPr="00A239CE">
        <w:t>limits on the species that can be retained</w:t>
      </w:r>
      <w:r w:rsidR="00A239CE" w:rsidRPr="00A239CE">
        <w:t>, and</w:t>
      </w:r>
    </w:p>
    <w:p w:rsidR="00372C18" w:rsidRPr="00A239CE" w:rsidRDefault="00372C18" w:rsidP="00372C18">
      <w:pPr>
        <w:numPr>
          <w:ilvl w:val="0"/>
          <w:numId w:val="39"/>
        </w:numPr>
        <w:spacing w:after="0"/>
        <w:ind w:left="851" w:right="-50" w:hanging="284"/>
      </w:pPr>
      <w:r w:rsidRPr="00A239CE">
        <w:t>turtle excluder devices</w:t>
      </w:r>
      <w:r w:rsidR="002A4276">
        <w:t>.</w:t>
      </w:r>
      <w:r w:rsidRPr="00A239CE">
        <w:t xml:space="preserve"> </w:t>
      </w:r>
    </w:p>
    <w:p w:rsidR="00372C18" w:rsidRPr="00A239CE" w:rsidRDefault="00372C18" w:rsidP="00372C18">
      <w:pPr>
        <w:spacing w:after="0"/>
        <w:ind w:left="1134" w:right="469"/>
        <w:rPr>
          <w:lang w:eastAsia="en-AU"/>
        </w:rPr>
      </w:pPr>
      <w:r w:rsidRPr="00A239CE">
        <w:rPr>
          <w:lang w:eastAsia="en-AU"/>
        </w:rPr>
        <w:t xml:space="preserve"> </w:t>
      </w:r>
    </w:p>
    <w:p w:rsidR="00372C18" w:rsidRPr="00A239CE" w:rsidRDefault="00372C18" w:rsidP="00372C18">
      <w:pPr>
        <w:spacing w:after="0"/>
        <w:ind w:left="567" w:right="469"/>
        <w:rPr>
          <w:rFonts w:cs="Arial"/>
          <w:i/>
          <w:noProof/>
          <w:color w:val="4F81BD"/>
        </w:rPr>
      </w:pPr>
      <w:r w:rsidRPr="00A239CE">
        <w:rPr>
          <w:rFonts w:cs="Arial"/>
          <w:b/>
          <w:noProof/>
        </w:rPr>
        <w:t xml:space="preserve">Ecosystem Impacts </w:t>
      </w:r>
    </w:p>
    <w:p w:rsidR="00372C18" w:rsidRPr="00A239CE" w:rsidRDefault="00372C18" w:rsidP="00372C18">
      <w:pPr>
        <w:ind w:left="567" w:right="469"/>
        <w:rPr>
          <w:rFonts w:cs="Arial"/>
        </w:rPr>
      </w:pPr>
      <w:r w:rsidRPr="00A239CE">
        <w:rPr>
          <w:rFonts w:cs="Arial"/>
        </w:rPr>
        <w:t xml:space="preserve">Taking into account </w:t>
      </w:r>
      <w:r w:rsidR="007D0234">
        <w:rPr>
          <w:rFonts w:cs="Arial"/>
        </w:rPr>
        <w:t xml:space="preserve">the </w:t>
      </w:r>
      <w:r w:rsidRPr="00A239CE">
        <w:rPr>
          <w:rFonts w:cs="Arial"/>
        </w:rPr>
        <w:t>management</w:t>
      </w:r>
      <w:r w:rsidR="002A4276">
        <w:rPr>
          <w:rFonts w:cs="Arial"/>
        </w:rPr>
        <w:t xml:space="preserve"> measures described above, the D</w:t>
      </w:r>
      <w:r w:rsidRPr="00A239CE">
        <w:rPr>
          <w:rFonts w:cs="Arial"/>
        </w:rPr>
        <w:t xml:space="preserve">epartment considers that the management regime for the </w:t>
      </w:r>
      <w:r w:rsidR="00A239CE" w:rsidRPr="00A239CE">
        <w:rPr>
          <w:rFonts w:cs="Arial"/>
        </w:rPr>
        <w:t xml:space="preserve">fishery </w:t>
      </w:r>
      <w:r w:rsidRPr="00A239CE">
        <w:rPr>
          <w:rFonts w:cs="Arial"/>
        </w:rPr>
        <w:t>provides for fishing operations to be managed to minimise their impact on the structure, productivity, function and biological diversity of the ecosystem.</w:t>
      </w:r>
    </w:p>
    <w:p w:rsidR="00372C18" w:rsidRPr="006378FE" w:rsidRDefault="00372C18" w:rsidP="006378FE">
      <w:pPr>
        <w:spacing w:after="120"/>
        <w:ind w:left="567" w:right="469"/>
        <w:rPr>
          <w:rFonts w:cs="Arial"/>
        </w:rPr>
      </w:pPr>
      <w:r w:rsidRPr="006378FE">
        <w:rPr>
          <w:rFonts w:cs="Arial"/>
        </w:rPr>
        <w:t xml:space="preserve">While the fishery is relatively well managed, the Department has identified </w:t>
      </w:r>
      <w:r w:rsidR="002A4276" w:rsidRPr="006378FE">
        <w:rPr>
          <w:rFonts w:cs="Arial"/>
        </w:rPr>
        <w:t>some</w:t>
      </w:r>
      <w:r w:rsidRPr="006378FE">
        <w:rPr>
          <w:rFonts w:cs="Arial"/>
        </w:rPr>
        <w:t xml:space="preserve"> risks and uncertainties that must be managed to ensure that impacts are minimised, including: </w:t>
      </w:r>
    </w:p>
    <w:p w:rsidR="00372C18" w:rsidRPr="006378FE" w:rsidRDefault="002A4276" w:rsidP="006378FE">
      <w:pPr>
        <w:numPr>
          <w:ilvl w:val="0"/>
          <w:numId w:val="40"/>
        </w:numPr>
        <w:tabs>
          <w:tab w:val="num" w:pos="851"/>
        </w:tabs>
        <w:spacing w:after="120" w:line="240" w:lineRule="auto"/>
        <w:ind w:left="1134" w:right="469" w:hanging="567"/>
        <w:rPr>
          <w:rFonts w:cs="Arial"/>
          <w:bCs/>
          <w:iCs/>
        </w:rPr>
      </w:pPr>
      <w:r w:rsidRPr="006378FE">
        <w:rPr>
          <w:rFonts w:cs="Arial"/>
          <w:bCs/>
          <w:iCs/>
        </w:rPr>
        <w:t>the development of a robust ecological risk assessment (ERA), and</w:t>
      </w:r>
    </w:p>
    <w:p w:rsidR="00372C18" w:rsidRPr="006378FE" w:rsidRDefault="002A4276" w:rsidP="002A4276">
      <w:pPr>
        <w:numPr>
          <w:ilvl w:val="0"/>
          <w:numId w:val="40"/>
        </w:numPr>
        <w:tabs>
          <w:tab w:val="num" w:pos="851"/>
        </w:tabs>
        <w:spacing w:after="240" w:line="240" w:lineRule="auto"/>
        <w:ind w:left="851" w:right="469" w:hanging="284"/>
        <w:rPr>
          <w:rFonts w:cs="Arial"/>
          <w:bCs/>
          <w:iCs/>
        </w:rPr>
      </w:pPr>
      <w:r w:rsidRPr="006378FE">
        <w:rPr>
          <w:rFonts w:cs="Arial"/>
          <w:bCs/>
          <w:iCs/>
        </w:rPr>
        <w:t xml:space="preserve">a </w:t>
      </w:r>
      <w:r w:rsidR="00372C18" w:rsidRPr="006378FE">
        <w:rPr>
          <w:rFonts w:cs="Arial"/>
          <w:bCs/>
          <w:iCs/>
        </w:rPr>
        <w:t>need for ongoing collection and validation of data on target, by</w:t>
      </w:r>
      <w:r w:rsidRPr="006378FE">
        <w:rPr>
          <w:rFonts w:cs="Arial"/>
          <w:bCs/>
          <w:iCs/>
        </w:rPr>
        <w:t>catch and byproduct species.</w:t>
      </w:r>
    </w:p>
    <w:p w:rsidR="00372C18" w:rsidRPr="006378FE" w:rsidRDefault="00372C18" w:rsidP="00372C18">
      <w:pPr>
        <w:ind w:left="567" w:right="469"/>
        <w:rPr>
          <w:rFonts w:cs="Arial"/>
        </w:rPr>
      </w:pPr>
      <w:r w:rsidRPr="006378FE">
        <w:rPr>
          <w:rFonts w:cs="Arial"/>
        </w:rPr>
        <w:t xml:space="preserve">The Department considers that, until it can be demonstrated that these issues have been adequately addressed, declaration of the harvest operations of the </w:t>
      </w:r>
      <w:r w:rsidR="00A239CE" w:rsidRPr="006378FE">
        <w:rPr>
          <w:rFonts w:cs="Arial"/>
        </w:rPr>
        <w:t>fishery</w:t>
      </w:r>
      <w:r w:rsidRPr="006378FE">
        <w:rPr>
          <w:rFonts w:cs="Arial"/>
        </w:rPr>
        <w:t xml:space="preserve"> as an approved wildlife trade operation for three years, until </w:t>
      </w:r>
      <w:r w:rsidR="002A4276" w:rsidRPr="006378FE">
        <w:rPr>
          <w:rFonts w:cs="Arial"/>
        </w:rPr>
        <w:t>14 February 2020</w:t>
      </w:r>
      <w:r w:rsidRPr="006378FE">
        <w:rPr>
          <w:rFonts w:cs="Arial"/>
        </w:rPr>
        <w:t xml:space="preserve">, is appropriate. The Department considers that the declaration should be subject to the conditions listed in Table 4. </w:t>
      </w:r>
    </w:p>
    <w:p w:rsidR="00372C18" w:rsidRPr="00372C18" w:rsidRDefault="00372C18" w:rsidP="00372C18">
      <w:pPr>
        <w:ind w:left="567" w:right="469"/>
      </w:pPr>
      <w:r w:rsidRPr="006378FE">
        <w:rPr>
          <w:rFonts w:cs="Arial"/>
        </w:rPr>
        <w:t>Unless a specific time frame is provided, each condition must be addressed within the period of the approved wildlife trade operation declaration for the fishery.</w:t>
      </w:r>
    </w:p>
    <w:p w:rsidR="00B6012C" w:rsidRDefault="00B6012C" w:rsidP="001955CD">
      <w:pPr>
        <w:rPr>
          <w:rFonts w:cs="Arial"/>
          <w:b/>
        </w:rPr>
      </w:pPr>
    </w:p>
    <w:p w:rsidR="00B6012C" w:rsidRPr="00F6308F" w:rsidRDefault="00B6012C" w:rsidP="00DF2B4E">
      <w:pPr>
        <w:pStyle w:val="Heading1"/>
        <w:spacing w:after="120"/>
        <w:rPr>
          <w:szCs w:val="24"/>
        </w:rPr>
      </w:pPr>
      <w:bookmarkStart w:id="3" w:name="_Toc316301048"/>
      <w:r w:rsidRPr="00F6308F">
        <w:rPr>
          <w:szCs w:val="24"/>
        </w:rPr>
        <w:t xml:space="preserve">Table 1: Summary of the </w:t>
      </w:r>
      <w:bookmarkEnd w:id="3"/>
      <w:r w:rsidR="00347966">
        <w:rPr>
          <w:szCs w:val="24"/>
        </w:rPr>
        <w:t>que</w:t>
      </w:r>
      <w:r w:rsidR="00AE7885">
        <w:rPr>
          <w:szCs w:val="24"/>
        </w:rPr>
        <w:t>E</w:t>
      </w:r>
      <w:r w:rsidR="00347966">
        <w:rPr>
          <w:szCs w:val="24"/>
        </w:rPr>
        <w:t xml:space="preserve">nsland </w:t>
      </w:r>
      <w:r w:rsidR="004440A7">
        <w:rPr>
          <w:szCs w:val="24"/>
        </w:rPr>
        <w:t>Finfish</w:t>
      </w:r>
      <w:r w:rsidR="00347966">
        <w:rPr>
          <w:szCs w:val="24"/>
        </w:rPr>
        <w:t xml:space="preserve"> (Stout whiting) Trawl Fishery</w:t>
      </w:r>
    </w:p>
    <w:tbl>
      <w:tblPr>
        <w:tblW w:w="982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4094"/>
        <w:gridCol w:w="3209"/>
      </w:tblGrid>
      <w:tr w:rsidR="00B6012C" w:rsidRPr="009B3A55" w:rsidTr="00E510F4">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Pr>
                <w:rFonts w:cs="Arial"/>
                <w:b/>
                <w:snapToGrid w:val="0"/>
              </w:rPr>
              <w:t xml:space="preserve">Key documents </w:t>
            </w:r>
            <w:r w:rsidRPr="009B3A55">
              <w:rPr>
                <w:rFonts w:cs="Arial"/>
                <w:b/>
                <w:snapToGrid w:val="0"/>
              </w:rPr>
              <w:t xml:space="preserve">relevant to the fishery </w:t>
            </w:r>
          </w:p>
        </w:tc>
        <w:tc>
          <w:tcPr>
            <w:tcW w:w="7303" w:type="dxa"/>
            <w:gridSpan w:val="2"/>
            <w:tcBorders>
              <w:top w:val="single" w:sz="4" w:space="0" w:color="auto"/>
              <w:left w:val="single" w:sz="4" w:space="0" w:color="auto"/>
              <w:bottom w:val="single" w:sz="6" w:space="0" w:color="auto"/>
              <w:right w:val="single" w:sz="4" w:space="0" w:color="auto"/>
            </w:tcBorders>
          </w:tcPr>
          <w:p w:rsidR="00197B25" w:rsidRDefault="00197B25" w:rsidP="00197B25">
            <w:pPr>
              <w:pStyle w:val="ListBullet"/>
              <w:numPr>
                <w:ilvl w:val="0"/>
                <w:numId w:val="34"/>
              </w:numPr>
              <w:tabs>
                <w:tab w:val="clear" w:pos="1080"/>
                <w:tab w:val="num" w:pos="252"/>
              </w:tabs>
              <w:adjustRightInd w:val="0"/>
              <w:spacing w:after="60" w:line="240" w:lineRule="auto"/>
              <w:ind w:left="249" w:hanging="249"/>
            </w:pPr>
            <w:r>
              <w:t xml:space="preserve">Queensland </w:t>
            </w:r>
            <w:r w:rsidR="00347966" w:rsidRPr="00197B25">
              <w:rPr>
                <w:i/>
              </w:rPr>
              <w:t>Fisheries Act 1994</w:t>
            </w:r>
            <w:r w:rsidR="00347966" w:rsidRPr="00197B25">
              <w:t xml:space="preserve"> </w:t>
            </w:r>
          </w:p>
          <w:p w:rsidR="00197B25" w:rsidRDefault="00197B25" w:rsidP="00197B25">
            <w:pPr>
              <w:pStyle w:val="ListBullet"/>
              <w:numPr>
                <w:ilvl w:val="0"/>
                <w:numId w:val="34"/>
              </w:numPr>
              <w:tabs>
                <w:tab w:val="clear" w:pos="1080"/>
                <w:tab w:val="num" w:pos="252"/>
              </w:tabs>
              <w:adjustRightInd w:val="0"/>
              <w:spacing w:after="60" w:line="240" w:lineRule="auto"/>
              <w:ind w:left="249" w:hanging="249"/>
            </w:pPr>
            <w:r>
              <w:t>Queensland Fisheries Regulation 2008</w:t>
            </w:r>
            <w:r w:rsidR="00347966" w:rsidRPr="00197B25">
              <w:t xml:space="preserve"> </w:t>
            </w:r>
          </w:p>
          <w:p w:rsidR="00B6012C" w:rsidRPr="00197B25" w:rsidRDefault="00197B25" w:rsidP="00197B25">
            <w:pPr>
              <w:pStyle w:val="ListBullet"/>
              <w:numPr>
                <w:ilvl w:val="0"/>
                <w:numId w:val="34"/>
              </w:numPr>
              <w:tabs>
                <w:tab w:val="clear" w:pos="1080"/>
                <w:tab w:val="num" w:pos="252"/>
              </w:tabs>
              <w:adjustRightInd w:val="0"/>
              <w:spacing w:after="60" w:line="240" w:lineRule="auto"/>
              <w:ind w:left="249" w:hanging="249"/>
            </w:pPr>
            <w:r>
              <w:t xml:space="preserve">Queensland </w:t>
            </w:r>
            <w:r w:rsidR="00347966" w:rsidRPr="00197B25">
              <w:t>Fisheries (East Co</w:t>
            </w:r>
            <w:r>
              <w:t>ast Trawl) Management Plan 2010</w:t>
            </w:r>
          </w:p>
          <w:p w:rsidR="00A54BFC" w:rsidRDefault="00197B25" w:rsidP="00197B25">
            <w:pPr>
              <w:pStyle w:val="ListBullet"/>
              <w:numPr>
                <w:ilvl w:val="0"/>
                <w:numId w:val="34"/>
              </w:numPr>
              <w:tabs>
                <w:tab w:val="clear" w:pos="1080"/>
                <w:tab w:val="num" w:pos="252"/>
              </w:tabs>
              <w:adjustRightInd w:val="0"/>
              <w:spacing w:after="60" w:line="240" w:lineRule="auto"/>
              <w:ind w:left="249" w:hanging="249"/>
            </w:pPr>
            <w:r>
              <w:t>Submission for the reassessment of the Queensland Finfish (Stout Whiting) Fishery Wildlife Trade Operation approval 2015 -</w:t>
            </w:r>
            <w:r w:rsidR="002A4276">
              <w:t xml:space="preserve"> </w:t>
            </w:r>
            <w:r w:rsidR="00E435C5">
              <w:t>Department of Agriculture and Fisheries</w:t>
            </w:r>
          </w:p>
          <w:p w:rsidR="002F39B4" w:rsidRDefault="002F39B4" w:rsidP="003A0D04">
            <w:pPr>
              <w:pStyle w:val="ListBullet"/>
              <w:numPr>
                <w:ilvl w:val="0"/>
                <w:numId w:val="34"/>
              </w:numPr>
              <w:tabs>
                <w:tab w:val="clear" w:pos="1080"/>
                <w:tab w:val="num" w:pos="252"/>
              </w:tabs>
              <w:adjustRightInd w:val="0"/>
              <w:spacing w:after="60" w:line="240" w:lineRule="auto"/>
              <w:ind w:left="249" w:hanging="249"/>
            </w:pPr>
            <w:r>
              <w:t>Queensland Finfish (Stout Whiting Trawl Fishery, Statement of Management Arrangements, October 2013</w:t>
            </w:r>
            <w:r w:rsidR="00F30E3F">
              <w:t>)</w:t>
            </w:r>
          </w:p>
          <w:p w:rsidR="00A54BFC" w:rsidRDefault="00A54BFC" w:rsidP="003A0D04">
            <w:pPr>
              <w:pStyle w:val="ListBullet"/>
              <w:numPr>
                <w:ilvl w:val="0"/>
                <w:numId w:val="34"/>
              </w:numPr>
              <w:tabs>
                <w:tab w:val="clear" w:pos="1080"/>
                <w:tab w:val="num" w:pos="252"/>
              </w:tabs>
              <w:adjustRightInd w:val="0"/>
              <w:spacing w:after="60" w:line="240" w:lineRule="auto"/>
              <w:ind w:left="249" w:hanging="249"/>
            </w:pPr>
            <w:r>
              <w:t>Marine bioregional plan for the Temperate East Marine Region 2012</w:t>
            </w:r>
          </w:p>
          <w:p w:rsidR="003A0D04" w:rsidRPr="004A2773" w:rsidRDefault="003A0D04" w:rsidP="003A0D04">
            <w:pPr>
              <w:numPr>
                <w:ilvl w:val="0"/>
                <w:numId w:val="34"/>
              </w:numPr>
              <w:tabs>
                <w:tab w:val="clear" w:pos="1080"/>
                <w:tab w:val="num" w:pos="252"/>
              </w:tabs>
              <w:adjustRightInd w:val="0"/>
              <w:spacing w:after="60" w:line="240" w:lineRule="auto"/>
              <w:ind w:left="249" w:hanging="249"/>
              <w:rPr>
                <w:i/>
                <w:color w:val="000000"/>
              </w:rPr>
            </w:pPr>
            <w:r>
              <w:rPr>
                <w:color w:val="000000"/>
              </w:rPr>
              <w:t xml:space="preserve">Department of </w:t>
            </w:r>
            <w:r w:rsidR="002A4276">
              <w:rPr>
                <w:color w:val="000000"/>
              </w:rPr>
              <w:t>S</w:t>
            </w:r>
            <w:r w:rsidR="00197B25">
              <w:rPr>
                <w:color w:val="000000"/>
              </w:rPr>
              <w:t xml:space="preserve">ustainability, </w:t>
            </w:r>
            <w:r>
              <w:rPr>
                <w:color w:val="000000"/>
              </w:rPr>
              <w:t>Environment</w:t>
            </w:r>
            <w:r w:rsidR="00197B25">
              <w:rPr>
                <w:color w:val="000000"/>
              </w:rPr>
              <w:t xml:space="preserve">, Water, Population and Communities </w:t>
            </w:r>
            <w:r>
              <w:rPr>
                <w:color w:val="000000"/>
              </w:rPr>
              <w:t xml:space="preserve">- </w:t>
            </w:r>
            <w:r w:rsidRPr="00EE7CB4">
              <w:rPr>
                <w:color w:val="000000"/>
              </w:rPr>
              <w:t xml:space="preserve">Assessment of the Queensland </w:t>
            </w:r>
            <w:r w:rsidR="004440A7">
              <w:t>Finfish</w:t>
            </w:r>
            <w:r w:rsidRPr="00EE7CB4">
              <w:rPr>
                <w:color w:val="000000"/>
              </w:rPr>
              <w:t xml:space="preserve"> (Stout Whiting) Trawl Fishery</w:t>
            </w:r>
            <w:r>
              <w:rPr>
                <w:color w:val="000000"/>
              </w:rPr>
              <w:t xml:space="preserve">, </w:t>
            </w:r>
            <w:r w:rsidR="00197B25">
              <w:rPr>
                <w:color w:val="000000"/>
              </w:rPr>
              <w:t>August 2011</w:t>
            </w:r>
            <w:r>
              <w:rPr>
                <w:color w:val="000000"/>
              </w:rPr>
              <w:t xml:space="preserve"> </w:t>
            </w:r>
          </w:p>
          <w:p w:rsidR="003A0D04" w:rsidRPr="00197B25" w:rsidRDefault="003A0D04" w:rsidP="00197B25">
            <w:pPr>
              <w:numPr>
                <w:ilvl w:val="0"/>
                <w:numId w:val="34"/>
              </w:numPr>
              <w:tabs>
                <w:tab w:val="clear" w:pos="1080"/>
                <w:tab w:val="num" w:pos="252"/>
              </w:tabs>
              <w:adjustRightInd w:val="0"/>
              <w:spacing w:after="60" w:line="240" w:lineRule="auto"/>
              <w:ind w:left="249" w:hanging="249"/>
              <w:rPr>
                <w:i/>
                <w:color w:val="000000"/>
              </w:rPr>
            </w:pPr>
            <w:r w:rsidRPr="00EE7CB4">
              <w:rPr>
                <w:color w:val="000000"/>
              </w:rPr>
              <w:t xml:space="preserve">Ecological Assessment of the Queensland </w:t>
            </w:r>
            <w:r w:rsidR="004440A7">
              <w:t>Finfish</w:t>
            </w:r>
            <w:r w:rsidRPr="00786812">
              <w:t xml:space="preserve"> </w:t>
            </w:r>
            <w:r w:rsidRPr="00EE7CB4">
              <w:rPr>
                <w:color w:val="000000"/>
              </w:rPr>
              <w:t>(Stout Whiting) Trawl Fishery,</w:t>
            </w:r>
            <w:r>
              <w:rPr>
                <w:color w:val="000000"/>
              </w:rPr>
              <w:t xml:space="preserve"> December 2003 - </w:t>
            </w:r>
            <w:r w:rsidRPr="00786812">
              <w:t>Department of P</w:t>
            </w:r>
            <w:r>
              <w:t>rimary Industries and Fisheries</w:t>
            </w:r>
            <w:r w:rsidRPr="00EE7CB4">
              <w:rPr>
                <w:color w:val="000000"/>
              </w:rPr>
              <w:t xml:space="preserve"> </w:t>
            </w:r>
          </w:p>
        </w:tc>
      </w:tr>
      <w:tr w:rsidR="00AE7885" w:rsidRPr="009B3A55" w:rsidTr="00AE7885">
        <w:trPr>
          <w:jc w:val="center"/>
        </w:trPr>
        <w:tc>
          <w:tcPr>
            <w:tcW w:w="2520" w:type="dxa"/>
            <w:tcBorders>
              <w:top w:val="single" w:sz="4" w:space="0" w:color="auto"/>
              <w:left w:val="single" w:sz="4" w:space="0" w:color="auto"/>
              <w:bottom w:val="nil"/>
              <w:right w:val="single" w:sz="4" w:space="0" w:color="auto"/>
            </w:tcBorders>
          </w:tcPr>
          <w:p w:rsidR="00AE7885" w:rsidRPr="009B3A55" w:rsidRDefault="00AE7885" w:rsidP="001955CD">
            <w:pPr>
              <w:rPr>
                <w:rFonts w:cs="Arial"/>
              </w:rPr>
            </w:pPr>
            <w:r w:rsidRPr="009B3A55">
              <w:rPr>
                <w:rFonts w:cs="Arial"/>
                <w:b/>
                <w:snapToGrid w:val="0"/>
              </w:rPr>
              <w:t>Area</w:t>
            </w:r>
          </w:p>
        </w:tc>
        <w:tc>
          <w:tcPr>
            <w:tcW w:w="4094" w:type="dxa"/>
            <w:tcBorders>
              <w:top w:val="single" w:sz="4" w:space="0" w:color="auto"/>
              <w:left w:val="single" w:sz="4" w:space="0" w:color="auto"/>
              <w:bottom w:val="nil"/>
              <w:right w:val="nil"/>
            </w:tcBorders>
          </w:tcPr>
          <w:p w:rsidR="00AE7885" w:rsidRPr="00AE7885" w:rsidRDefault="00AE7885" w:rsidP="00AE7885">
            <w:pPr>
              <w:rPr>
                <w:szCs w:val="20"/>
              </w:rPr>
            </w:pPr>
            <w:r>
              <w:rPr>
                <w:noProof/>
                <w:szCs w:val="20"/>
                <w:lang w:eastAsia="en-AU"/>
              </w:rPr>
              <w:drawing>
                <wp:inline distT="0" distB="0" distL="0" distR="0" wp14:anchorId="29EAC16C" wp14:editId="2E0B1597">
                  <wp:extent cx="2434856" cy="3455406"/>
                  <wp:effectExtent l="19050" t="1905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l="70126" t="11142" r="10312" b="6514"/>
                          <a:stretch>
                            <a:fillRect/>
                          </a:stretch>
                        </pic:blipFill>
                        <pic:spPr bwMode="auto">
                          <a:xfrm>
                            <a:off x="0" y="0"/>
                            <a:ext cx="2452916" cy="3481036"/>
                          </a:xfrm>
                          <a:prstGeom prst="rect">
                            <a:avLst/>
                          </a:prstGeom>
                          <a:noFill/>
                          <a:ln w="15875">
                            <a:solidFill>
                              <a:sysClr val="windowText" lastClr="000000"/>
                            </a:solidFill>
                            <a:miter lim="800000"/>
                            <a:headEnd/>
                            <a:tailEnd/>
                          </a:ln>
                        </pic:spPr>
                      </pic:pic>
                    </a:graphicData>
                  </a:graphic>
                </wp:inline>
              </w:drawing>
            </w:r>
          </w:p>
        </w:tc>
        <w:tc>
          <w:tcPr>
            <w:tcW w:w="3209" w:type="dxa"/>
            <w:tcBorders>
              <w:top w:val="single" w:sz="4" w:space="0" w:color="auto"/>
              <w:left w:val="nil"/>
              <w:bottom w:val="nil"/>
              <w:right w:val="single" w:sz="4" w:space="0" w:color="auto"/>
            </w:tcBorders>
          </w:tcPr>
          <w:p w:rsidR="00AE7885" w:rsidRDefault="00AE7885" w:rsidP="00AE7885">
            <w:pPr>
              <w:rPr>
                <w:szCs w:val="20"/>
              </w:rPr>
            </w:pPr>
            <w:r w:rsidRPr="00131EC2">
              <w:rPr>
                <w:szCs w:val="20"/>
              </w:rPr>
              <w:t xml:space="preserve">The </w:t>
            </w:r>
            <w:r>
              <w:rPr>
                <w:szCs w:val="20"/>
              </w:rPr>
              <w:t>Queensland Finfish (Stout Whiting) Trawl Fishery (the fishery)</w:t>
            </w:r>
            <w:r w:rsidRPr="00131EC2">
              <w:rPr>
                <w:szCs w:val="20"/>
              </w:rPr>
              <w:t xml:space="preserve"> </w:t>
            </w:r>
            <w:r>
              <w:rPr>
                <w:szCs w:val="20"/>
              </w:rPr>
              <w:t>operates in Queensland and Commonwealth waters</w:t>
            </w:r>
            <w:r w:rsidRPr="00131EC2">
              <w:rPr>
                <w:szCs w:val="20"/>
              </w:rPr>
              <w:t xml:space="preserve"> between the </w:t>
            </w:r>
            <w:r>
              <w:rPr>
                <w:szCs w:val="20"/>
              </w:rPr>
              <w:t>36 and 90 metre (m)</w:t>
            </w:r>
            <w:r w:rsidRPr="00131EC2">
              <w:rPr>
                <w:szCs w:val="20"/>
              </w:rPr>
              <w:t xml:space="preserve"> depth contours off southern Queensland (from Sandy Cape south to the N</w:t>
            </w:r>
            <w:r>
              <w:rPr>
                <w:szCs w:val="20"/>
              </w:rPr>
              <w:t xml:space="preserve">ew </w:t>
            </w:r>
            <w:r w:rsidRPr="00131EC2">
              <w:rPr>
                <w:szCs w:val="20"/>
              </w:rPr>
              <w:t>S</w:t>
            </w:r>
            <w:r>
              <w:rPr>
                <w:szCs w:val="20"/>
              </w:rPr>
              <w:t xml:space="preserve">outh </w:t>
            </w:r>
            <w:r w:rsidRPr="00131EC2">
              <w:rPr>
                <w:szCs w:val="20"/>
              </w:rPr>
              <w:t>W</w:t>
            </w:r>
            <w:r>
              <w:rPr>
                <w:szCs w:val="20"/>
              </w:rPr>
              <w:t>ales (NSW)</w:t>
            </w:r>
            <w:r w:rsidRPr="00131EC2">
              <w:rPr>
                <w:szCs w:val="20"/>
              </w:rPr>
              <w:t xml:space="preserve"> border)</w:t>
            </w:r>
            <w:r>
              <w:rPr>
                <w:szCs w:val="20"/>
              </w:rPr>
              <w:t xml:space="preserve"> (Figure 1). </w:t>
            </w:r>
          </w:p>
          <w:p w:rsidR="00AE7885" w:rsidRPr="00AE7885" w:rsidRDefault="00AE7885" w:rsidP="00B633C4">
            <w:pPr>
              <w:rPr>
                <w:szCs w:val="20"/>
              </w:rPr>
            </w:pPr>
          </w:p>
        </w:tc>
      </w:tr>
      <w:tr w:rsidR="00AE7885" w:rsidRPr="009B3A55" w:rsidTr="00AE7885">
        <w:trPr>
          <w:jc w:val="center"/>
        </w:trPr>
        <w:tc>
          <w:tcPr>
            <w:tcW w:w="2520" w:type="dxa"/>
            <w:tcBorders>
              <w:top w:val="nil"/>
              <w:left w:val="single" w:sz="4" w:space="0" w:color="auto"/>
              <w:bottom w:val="single" w:sz="4" w:space="0" w:color="auto"/>
              <w:right w:val="single" w:sz="4" w:space="0" w:color="auto"/>
            </w:tcBorders>
          </w:tcPr>
          <w:p w:rsidR="00AE7885" w:rsidRPr="009B3A55" w:rsidRDefault="00AE7885" w:rsidP="001955CD">
            <w:pPr>
              <w:rPr>
                <w:rFonts w:cs="Arial"/>
                <w:b/>
                <w:snapToGrid w:val="0"/>
              </w:rPr>
            </w:pPr>
          </w:p>
        </w:tc>
        <w:tc>
          <w:tcPr>
            <w:tcW w:w="7303" w:type="dxa"/>
            <w:gridSpan w:val="2"/>
            <w:tcBorders>
              <w:top w:val="nil"/>
              <w:left w:val="single" w:sz="4" w:space="0" w:color="auto"/>
              <w:bottom w:val="single" w:sz="4" w:space="0" w:color="auto"/>
              <w:right w:val="single" w:sz="4" w:space="0" w:color="auto"/>
            </w:tcBorders>
          </w:tcPr>
          <w:p w:rsidR="00AE7885" w:rsidRPr="00AE7885" w:rsidRDefault="00AE7885" w:rsidP="00B633C4">
            <w:pPr>
              <w:rPr>
                <w:noProof/>
                <w:sz w:val="20"/>
                <w:szCs w:val="20"/>
                <w:lang w:eastAsia="en-AU"/>
              </w:rPr>
            </w:pPr>
            <w:r w:rsidRPr="00AE7885">
              <w:rPr>
                <w:b/>
                <w:sz w:val="20"/>
                <w:szCs w:val="20"/>
              </w:rPr>
              <w:t>Figure 1</w:t>
            </w:r>
            <w:r w:rsidRPr="00AE7885">
              <w:rPr>
                <w:sz w:val="20"/>
                <w:szCs w:val="20"/>
              </w:rPr>
              <w:t>.Map of the Queensland Finfish (Stout Whiting) Trawl Fishery (</w:t>
            </w:r>
            <w:r w:rsidRPr="00AE7885">
              <w:rPr>
                <w:i/>
                <w:snapToGrid w:val="0"/>
                <w:sz w:val="20"/>
                <w:szCs w:val="20"/>
              </w:rPr>
              <w:t>Source: QDAF- Fishery Symbols</w:t>
            </w:r>
            <w:r w:rsidRPr="00AE7885">
              <w:rPr>
                <w:rStyle w:val="FootnoteReference"/>
                <w:i/>
                <w:snapToGrid w:val="0"/>
                <w:sz w:val="20"/>
                <w:szCs w:val="20"/>
              </w:rPr>
              <w:footnoteReference w:id="1"/>
            </w:r>
            <w:r w:rsidRPr="00AE7885">
              <w:rPr>
                <w:snapToGrid w:val="0"/>
                <w:sz w:val="20"/>
                <w:szCs w:val="20"/>
              </w:rPr>
              <w:t>)</w:t>
            </w:r>
          </w:p>
        </w:tc>
      </w:tr>
      <w:tr w:rsidR="00B6012C" w:rsidRPr="009B3A55" w:rsidTr="00AE7885">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Target Species</w:t>
            </w:r>
          </w:p>
        </w:tc>
        <w:tc>
          <w:tcPr>
            <w:tcW w:w="7303" w:type="dxa"/>
            <w:gridSpan w:val="2"/>
            <w:tcBorders>
              <w:top w:val="single" w:sz="4" w:space="0" w:color="auto"/>
              <w:left w:val="single" w:sz="4" w:space="0" w:color="auto"/>
              <w:bottom w:val="single" w:sz="4" w:space="0" w:color="auto"/>
              <w:right w:val="single" w:sz="4" w:space="0" w:color="auto"/>
            </w:tcBorders>
          </w:tcPr>
          <w:p w:rsidR="00B6012C" w:rsidRPr="004C6F9F" w:rsidRDefault="008033A7" w:rsidP="000202CF">
            <w:pPr>
              <w:spacing w:after="120"/>
              <w:rPr>
                <w:snapToGrid w:val="0"/>
                <w:color w:val="000000"/>
              </w:rPr>
            </w:pPr>
            <w:r w:rsidRPr="00F501E3">
              <w:rPr>
                <w:snapToGrid w:val="0"/>
                <w:color w:val="000000"/>
              </w:rPr>
              <w:t xml:space="preserve">The </w:t>
            </w:r>
            <w:r w:rsidR="004C6F9F">
              <w:rPr>
                <w:snapToGrid w:val="0"/>
                <w:color w:val="000000"/>
              </w:rPr>
              <w:t xml:space="preserve">main </w:t>
            </w:r>
            <w:r w:rsidRPr="00F501E3">
              <w:rPr>
                <w:snapToGrid w:val="0"/>
                <w:color w:val="000000"/>
              </w:rPr>
              <w:t xml:space="preserve">target species </w:t>
            </w:r>
            <w:r>
              <w:rPr>
                <w:snapToGrid w:val="0"/>
                <w:color w:val="000000"/>
              </w:rPr>
              <w:t>is</w:t>
            </w:r>
            <w:r w:rsidRPr="00F501E3">
              <w:rPr>
                <w:snapToGrid w:val="0"/>
                <w:color w:val="000000"/>
              </w:rPr>
              <w:t xml:space="preserve"> stout whiting (</w:t>
            </w:r>
            <w:r w:rsidRPr="00F501E3">
              <w:rPr>
                <w:i/>
                <w:snapToGrid w:val="0"/>
                <w:color w:val="000000"/>
              </w:rPr>
              <w:t>Sillago robusta</w:t>
            </w:r>
            <w:r>
              <w:rPr>
                <w:snapToGrid w:val="0"/>
                <w:color w:val="000000"/>
              </w:rPr>
              <w:t>)</w:t>
            </w:r>
            <w:r w:rsidR="004C6F9F">
              <w:rPr>
                <w:snapToGrid w:val="0"/>
                <w:color w:val="000000"/>
              </w:rPr>
              <w:t xml:space="preserve"> however, small amounts (approximately 1 per cent) of red spot whiting (</w:t>
            </w:r>
            <w:r w:rsidR="004C6F9F" w:rsidRPr="004C6F9F">
              <w:rPr>
                <w:i/>
                <w:snapToGrid w:val="0"/>
                <w:color w:val="000000"/>
              </w:rPr>
              <w:t>Sillago flindersi</w:t>
            </w:r>
            <w:r w:rsidR="004C6F9F">
              <w:rPr>
                <w:snapToGrid w:val="0"/>
                <w:color w:val="000000"/>
              </w:rPr>
              <w:t>) are also harvested in the fishery</w:t>
            </w:r>
            <w:r>
              <w:rPr>
                <w:snapToGrid w:val="0"/>
                <w:color w:val="000000"/>
              </w:rPr>
              <w:t xml:space="preserve">. </w:t>
            </w:r>
          </w:p>
        </w:tc>
      </w:tr>
      <w:tr w:rsidR="00B6012C" w:rsidRPr="009B3A55" w:rsidTr="00485D98">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 xml:space="preserve">Fishery status </w:t>
            </w:r>
          </w:p>
        </w:tc>
        <w:tc>
          <w:tcPr>
            <w:tcW w:w="7303" w:type="dxa"/>
            <w:gridSpan w:val="2"/>
            <w:tcBorders>
              <w:top w:val="single" w:sz="4" w:space="0" w:color="auto"/>
              <w:left w:val="single" w:sz="4" w:space="0" w:color="auto"/>
              <w:bottom w:val="single" w:sz="4" w:space="0" w:color="auto"/>
              <w:right w:val="single" w:sz="4" w:space="0" w:color="auto"/>
            </w:tcBorders>
          </w:tcPr>
          <w:p w:rsidR="00B6012C" w:rsidRPr="009B3A55" w:rsidRDefault="00D7705D" w:rsidP="001B19DD">
            <w:pPr>
              <w:rPr>
                <w:rFonts w:cs="Arial"/>
                <w:snapToGrid w:val="0"/>
                <w:color w:val="3366FF"/>
              </w:rPr>
            </w:pPr>
            <w:r>
              <w:t xml:space="preserve">The stock status for </w:t>
            </w:r>
            <w:r w:rsidR="004C6F9F">
              <w:t xml:space="preserve">both </w:t>
            </w:r>
            <w:r>
              <w:t xml:space="preserve">stout whiting </w:t>
            </w:r>
            <w:r w:rsidR="004C6F9F">
              <w:t>and red spot whiting are</w:t>
            </w:r>
            <w:r>
              <w:t xml:space="preserve"> considered</w:t>
            </w:r>
            <w:r w:rsidR="004C6F9F">
              <w:t xml:space="preserve"> to be</w:t>
            </w:r>
            <w:r>
              <w:t xml:space="preserve"> sustainably fished</w:t>
            </w:r>
            <w:r w:rsidR="004C6F9F">
              <w:t xml:space="preserve"> (</w:t>
            </w:r>
            <w:r w:rsidR="001B19DD">
              <w:t>Fisheries Research and Development Corporation</w:t>
            </w:r>
            <w:r w:rsidR="004C6F9F">
              <w:t>, 2016)</w:t>
            </w:r>
          </w:p>
        </w:tc>
      </w:tr>
    </w:tbl>
    <w:p w:rsidR="00AE7885" w:rsidRDefault="00AE7885">
      <w:r>
        <w:lastRenderedPageBreak/>
        <w:br w:type="page"/>
      </w:r>
    </w:p>
    <w:tbl>
      <w:tblPr>
        <w:tblW w:w="982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7303"/>
      </w:tblGrid>
      <w:tr w:rsidR="00B6012C" w:rsidRPr="009B3A55" w:rsidTr="00485D98">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snapToGrid w:val="0"/>
              </w:rPr>
            </w:pPr>
            <w:r w:rsidRPr="009B3A55">
              <w:rPr>
                <w:rFonts w:cs="Arial"/>
                <w:b/>
                <w:snapToGrid w:val="0"/>
              </w:rPr>
              <w:lastRenderedPageBreak/>
              <w:t>Byproduct Species</w:t>
            </w:r>
          </w:p>
        </w:tc>
        <w:tc>
          <w:tcPr>
            <w:tcW w:w="7303" w:type="dxa"/>
            <w:tcBorders>
              <w:top w:val="single" w:sz="4" w:space="0" w:color="auto"/>
              <w:left w:val="single" w:sz="4" w:space="0" w:color="auto"/>
              <w:bottom w:val="single" w:sz="4" w:space="0" w:color="auto"/>
              <w:right w:val="single" w:sz="4" w:space="0" w:color="auto"/>
            </w:tcBorders>
          </w:tcPr>
          <w:p w:rsidR="000C1853" w:rsidRDefault="000C1853" w:rsidP="000C1853">
            <w:pPr>
              <w:spacing w:after="120"/>
              <w:rPr>
                <w:snapToGrid w:val="0"/>
              </w:rPr>
            </w:pPr>
            <w:r>
              <w:rPr>
                <w:snapToGrid w:val="0"/>
              </w:rPr>
              <w:t xml:space="preserve">Licence holders are required to hold a General Fisheries Permit to retain a specified amount of permitted byproduct species. Individual species limits are reviewed annually and the limits are included as conditions of the General Fisheries Permits. </w:t>
            </w:r>
          </w:p>
          <w:p w:rsidR="005A4156" w:rsidRDefault="005A4156" w:rsidP="005A4156">
            <w:pPr>
              <w:pStyle w:val="Tabletext"/>
              <w:rPr>
                <w:snapToGrid w:val="0"/>
              </w:rPr>
            </w:pPr>
            <w:r>
              <w:rPr>
                <w:snapToGrid w:val="0"/>
                <w:color w:val="000000"/>
              </w:rPr>
              <w:t>P</w:t>
            </w:r>
            <w:r>
              <w:rPr>
                <w:snapToGrid w:val="0"/>
              </w:rPr>
              <w:t>ermitted byproduct species include:</w:t>
            </w:r>
          </w:p>
          <w:p w:rsidR="005A4156" w:rsidRPr="00BE2D65" w:rsidRDefault="005A4156" w:rsidP="005A4156">
            <w:pPr>
              <w:pStyle w:val="Tabletext"/>
              <w:rPr>
                <w:snapToGrid w:val="0"/>
              </w:rPr>
            </w:pPr>
          </w:p>
          <w:p w:rsidR="005A4156" w:rsidRDefault="004440A7" w:rsidP="005A4156">
            <w:pPr>
              <w:pStyle w:val="Tabletext"/>
              <w:rPr>
                <w:snapToGrid w:val="0"/>
              </w:rPr>
            </w:pPr>
            <w:r>
              <w:rPr>
                <w:snapToGrid w:val="0"/>
                <w:u w:val="single"/>
              </w:rPr>
              <w:t>Finfish</w:t>
            </w:r>
            <w:r w:rsidR="005A4156">
              <w:rPr>
                <w:snapToGrid w:val="0"/>
              </w:rPr>
              <w:t xml:space="preserve"> </w:t>
            </w:r>
          </w:p>
          <w:p w:rsidR="005A4156" w:rsidRDefault="005A4156" w:rsidP="005A4156">
            <w:pPr>
              <w:pStyle w:val="Tabletext"/>
              <w:rPr>
                <w:snapToGrid w:val="0"/>
              </w:rPr>
            </w:pPr>
            <w:r w:rsidRPr="00970A5F">
              <w:rPr>
                <w:snapToGrid w:val="0"/>
              </w:rPr>
              <w:t>Yellowtail scad</w:t>
            </w:r>
            <w:r>
              <w:rPr>
                <w:snapToGrid w:val="0"/>
              </w:rPr>
              <w:t xml:space="preserve"> (</w:t>
            </w:r>
            <w:r w:rsidRPr="00970A5F">
              <w:rPr>
                <w:i/>
                <w:snapToGrid w:val="0"/>
              </w:rPr>
              <w:t>Trachurus novaezelandiae</w:t>
            </w:r>
            <w:r>
              <w:rPr>
                <w:snapToGrid w:val="0"/>
              </w:rPr>
              <w:t>)</w:t>
            </w:r>
          </w:p>
          <w:p w:rsidR="005A4156" w:rsidRDefault="005A4156" w:rsidP="005A4156">
            <w:pPr>
              <w:pStyle w:val="Tabletext"/>
              <w:rPr>
                <w:snapToGrid w:val="0"/>
              </w:rPr>
            </w:pPr>
            <w:r w:rsidRPr="00970A5F">
              <w:rPr>
                <w:snapToGrid w:val="0"/>
              </w:rPr>
              <w:t>Goatfish</w:t>
            </w:r>
            <w:r>
              <w:rPr>
                <w:snapToGrid w:val="0"/>
              </w:rPr>
              <w:t xml:space="preserve"> (</w:t>
            </w:r>
            <w:r w:rsidRPr="00970A5F">
              <w:rPr>
                <w:snapToGrid w:val="0"/>
              </w:rPr>
              <w:t>Family Mullidae</w:t>
            </w:r>
            <w:r>
              <w:rPr>
                <w:snapToGrid w:val="0"/>
              </w:rPr>
              <w:t>)</w:t>
            </w:r>
          </w:p>
          <w:p w:rsidR="005A4156" w:rsidRDefault="005A4156" w:rsidP="005A4156">
            <w:pPr>
              <w:pStyle w:val="Tabletext"/>
              <w:rPr>
                <w:snapToGrid w:val="0"/>
              </w:rPr>
            </w:pPr>
            <w:r w:rsidRPr="00970A5F">
              <w:rPr>
                <w:snapToGrid w:val="0"/>
              </w:rPr>
              <w:t>Pinkies</w:t>
            </w:r>
            <w:r>
              <w:rPr>
                <w:snapToGrid w:val="0"/>
              </w:rPr>
              <w:t xml:space="preserve"> (</w:t>
            </w:r>
            <w:r w:rsidRPr="00970A5F">
              <w:rPr>
                <w:snapToGrid w:val="0"/>
              </w:rPr>
              <w:t>Family Nemipteridae</w:t>
            </w:r>
            <w:r>
              <w:rPr>
                <w:snapToGrid w:val="0"/>
              </w:rPr>
              <w:t>)</w:t>
            </w:r>
          </w:p>
          <w:p w:rsidR="005A4156" w:rsidRDefault="005A4156" w:rsidP="005A4156">
            <w:pPr>
              <w:pStyle w:val="Tabletext"/>
              <w:rPr>
                <w:snapToGrid w:val="0"/>
              </w:rPr>
            </w:pPr>
          </w:p>
          <w:p w:rsidR="005A4156" w:rsidRDefault="005A4156" w:rsidP="005A4156">
            <w:pPr>
              <w:pStyle w:val="Tabletext"/>
              <w:rPr>
                <w:snapToGrid w:val="0"/>
              </w:rPr>
            </w:pPr>
            <w:r>
              <w:rPr>
                <w:snapToGrid w:val="0"/>
                <w:u w:val="single"/>
              </w:rPr>
              <w:t>Crustaceans</w:t>
            </w:r>
            <w:r>
              <w:rPr>
                <w:snapToGrid w:val="0"/>
              </w:rPr>
              <w:t xml:space="preserve"> </w:t>
            </w:r>
          </w:p>
          <w:p w:rsidR="005A4156" w:rsidRDefault="005A4156" w:rsidP="005A4156">
            <w:pPr>
              <w:pStyle w:val="Tabletext"/>
              <w:rPr>
                <w:snapToGrid w:val="0"/>
              </w:rPr>
            </w:pPr>
            <w:r w:rsidRPr="00970A5F">
              <w:rPr>
                <w:snapToGrid w:val="0"/>
              </w:rPr>
              <w:t>Balmain bugs</w:t>
            </w:r>
            <w:r>
              <w:rPr>
                <w:snapToGrid w:val="0"/>
              </w:rPr>
              <w:t xml:space="preserve"> (</w:t>
            </w:r>
            <w:r w:rsidRPr="00970A5F">
              <w:rPr>
                <w:i/>
                <w:snapToGrid w:val="0"/>
              </w:rPr>
              <w:t xml:space="preserve">Ibacus </w:t>
            </w:r>
            <w:r w:rsidRPr="00970A5F">
              <w:rPr>
                <w:snapToGrid w:val="0"/>
              </w:rPr>
              <w:t>spp.</w:t>
            </w:r>
            <w:r>
              <w:rPr>
                <w:snapToGrid w:val="0"/>
              </w:rPr>
              <w:t>)</w:t>
            </w:r>
          </w:p>
          <w:p w:rsidR="005A4156" w:rsidRDefault="005A4156" w:rsidP="005A4156">
            <w:pPr>
              <w:pStyle w:val="Tabletext"/>
              <w:rPr>
                <w:snapToGrid w:val="0"/>
              </w:rPr>
            </w:pPr>
            <w:r w:rsidRPr="00970A5F">
              <w:rPr>
                <w:snapToGrid w:val="0"/>
              </w:rPr>
              <w:t>Moreton Bay bugs</w:t>
            </w:r>
            <w:r>
              <w:rPr>
                <w:snapToGrid w:val="0"/>
              </w:rPr>
              <w:t xml:space="preserve"> (</w:t>
            </w:r>
            <w:r w:rsidRPr="00970A5F">
              <w:rPr>
                <w:i/>
                <w:snapToGrid w:val="0"/>
              </w:rPr>
              <w:t>Thenus</w:t>
            </w:r>
            <w:r w:rsidRPr="00970A5F">
              <w:rPr>
                <w:snapToGrid w:val="0"/>
              </w:rPr>
              <w:t xml:space="preserve"> spp.</w:t>
            </w:r>
            <w:r>
              <w:rPr>
                <w:snapToGrid w:val="0"/>
              </w:rPr>
              <w:t>)</w:t>
            </w:r>
          </w:p>
          <w:p w:rsidR="005A4156" w:rsidRDefault="005A4156" w:rsidP="005A4156">
            <w:pPr>
              <w:pStyle w:val="Tabletext"/>
              <w:rPr>
                <w:snapToGrid w:val="0"/>
              </w:rPr>
            </w:pPr>
          </w:p>
          <w:p w:rsidR="005A4156" w:rsidRDefault="005A4156" w:rsidP="005A4156">
            <w:pPr>
              <w:pStyle w:val="Tabletext"/>
              <w:rPr>
                <w:snapToGrid w:val="0"/>
              </w:rPr>
            </w:pPr>
            <w:r>
              <w:rPr>
                <w:snapToGrid w:val="0"/>
                <w:u w:val="single"/>
              </w:rPr>
              <w:t>Molluscs</w:t>
            </w:r>
            <w:r>
              <w:rPr>
                <w:snapToGrid w:val="0"/>
              </w:rPr>
              <w:t xml:space="preserve"> </w:t>
            </w:r>
          </w:p>
          <w:p w:rsidR="005A4156" w:rsidRDefault="005A4156" w:rsidP="005A4156">
            <w:pPr>
              <w:pStyle w:val="Tabletext"/>
              <w:rPr>
                <w:snapToGrid w:val="0"/>
              </w:rPr>
            </w:pPr>
            <w:r w:rsidRPr="00970A5F">
              <w:rPr>
                <w:snapToGrid w:val="0"/>
              </w:rPr>
              <w:t>Cuttlefish</w:t>
            </w:r>
            <w:r>
              <w:rPr>
                <w:snapToGrid w:val="0"/>
              </w:rPr>
              <w:t xml:space="preserve"> (</w:t>
            </w:r>
            <w:r w:rsidRPr="00970A5F">
              <w:rPr>
                <w:i/>
                <w:snapToGrid w:val="0"/>
              </w:rPr>
              <w:t>Sepia</w:t>
            </w:r>
            <w:r w:rsidRPr="00970A5F">
              <w:rPr>
                <w:snapToGrid w:val="0"/>
              </w:rPr>
              <w:t xml:space="preserve"> spp.</w:t>
            </w:r>
            <w:r>
              <w:rPr>
                <w:snapToGrid w:val="0"/>
              </w:rPr>
              <w:t>)</w:t>
            </w:r>
          </w:p>
          <w:p w:rsidR="005A4156" w:rsidRDefault="005A4156" w:rsidP="005A4156">
            <w:pPr>
              <w:pStyle w:val="Tabletext"/>
              <w:rPr>
                <w:snapToGrid w:val="0"/>
              </w:rPr>
            </w:pPr>
            <w:r w:rsidRPr="00970A5F">
              <w:rPr>
                <w:snapToGrid w:val="0"/>
              </w:rPr>
              <w:t>Squid</w:t>
            </w:r>
            <w:r>
              <w:rPr>
                <w:snapToGrid w:val="0"/>
              </w:rPr>
              <w:t xml:space="preserve"> (</w:t>
            </w:r>
            <w:r w:rsidRPr="00970A5F">
              <w:rPr>
                <w:i/>
                <w:snapToGrid w:val="0"/>
              </w:rPr>
              <w:t>Nototodarus</w:t>
            </w:r>
            <w:r w:rsidRPr="00970A5F">
              <w:rPr>
                <w:snapToGrid w:val="0"/>
              </w:rPr>
              <w:t xml:space="preserve"> spp., </w:t>
            </w:r>
            <w:r w:rsidRPr="00970A5F">
              <w:rPr>
                <w:i/>
                <w:snapToGrid w:val="0"/>
              </w:rPr>
              <w:t>Photololigo</w:t>
            </w:r>
            <w:r w:rsidRPr="00970A5F">
              <w:rPr>
                <w:snapToGrid w:val="0"/>
              </w:rPr>
              <w:t xml:space="preserve"> spp. and </w:t>
            </w:r>
            <w:r w:rsidRPr="00970A5F">
              <w:rPr>
                <w:i/>
                <w:snapToGrid w:val="0"/>
              </w:rPr>
              <w:t>Sepioteuthis</w:t>
            </w:r>
            <w:r w:rsidRPr="00970A5F">
              <w:rPr>
                <w:snapToGrid w:val="0"/>
              </w:rPr>
              <w:t xml:space="preserve"> spp.</w:t>
            </w:r>
            <w:r>
              <w:rPr>
                <w:snapToGrid w:val="0"/>
              </w:rPr>
              <w:t>)</w:t>
            </w:r>
          </w:p>
          <w:p w:rsidR="00B6012C" w:rsidRPr="004C6F9F" w:rsidRDefault="005A4156" w:rsidP="004C6F9F">
            <w:pPr>
              <w:pStyle w:val="Tabletext"/>
              <w:rPr>
                <w:snapToGrid w:val="0"/>
              </w:rPr>
            </w:pPr>
            <w:r w:rsidRPr="00970A5F">
              <w:rPr>
                <w:snapToGrid w:val="0"/>
              </w:rPr>
              <w:t>Octopus</w:t>
            </w:r>
            <w:r>
              <w:rPr>
                <w:snapToGrid w:val="0"/>
              </w:rPr>
              <w:t xml:space="preserve"> (</w:t>
            </w:r>
            <w:r w:rsidRPr="00970A5F">
              <w:rPr>
                <w:i/>
                <w:snapToGrid w:val="0"/>
              </w:rPr>
              <w:t>Octopus</w:t>
            </w:r>
            <w:r w:rsidRPr="00970A5F">
              <w:rPr>
                <w:snapToGrid w:val="0"/>
              </w:rPr>
              <w:t xml:space="preserve"> sp.</w:t>
            </w:r>
            <w:r w:rsidR="004C6F9F">
              <w:rPr>
                <w:snapToGrid w:val="0"/>
              </w:rPr>
              <w:t>)</w:t>
            </w:r>
          </w:p>
        </w:tc>
      </w:tr>
      <w:tr w:rsidR="00B6012C" w:rsidRPr="009B3A55" w:rsidTr="00485D98">
        <w:trPr>
          <w:cantSplit/>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Gear</w:t>
            </w:r>
          </w:p>
        </w:tc>
        <w:tc>
          <w:tcPr>
            <w:tcW w:w="7303" w:type="dxa"/>
            <w:tcBorders>
              <w:top w:val="single" w:sz="4" w:space="0" w:color="auto"/>
              <w:left w:val="single" w:sz="4" w:space="0" w:color="auto"/>
              <w:bottom w:val="single" w:sz="4" w:space="0" w:color="auto"/>
              <w:right w:val="single" w:sz="4" w:space="0" w:color="auto"/>
            </w:tcBorders>
          </w:tcPr>
          <w:p w:rsidR="000C1853" w:rsidRDefault="000C1853" w:rsidP="000C1853">
            <w:pPr>
              <w:spacing w:after="60"/>
            </w:pPr>
            <w:r w:rsidRPr="00DD597D">
              <w:t xml:space="preserve">Otter trawling with a single multi-filament otter trawl net </w:t>
            </w:r>
            <w:r>
              <w:t>is the permitted fishing method.</w:t>
            </w:r>
            <w:r w:rsidRPr="00DD597D">
              <w:t xml:space="preserve"> </w:t>
            </w:r>
            <w:r w:rsidRPr="00597E34">
              <w:t xml:space="preserve">Gear restrictions </w:t>
            </w:r>
            <w:r>
              <w:t>include:</w:t>
            </w:r>
          </w:p>
          <w:p w:rsidR="000C1853" w:rsidRDefault="000C1853" w:rsidP="00CE37A4">
            <w:pPr>
              <w:pStyle w:val="ListBullet"/>
              <w:numPr>
                <w:ilvl w:val="0"/>
                <w:numId w:val="34"/>
              </w:numPr>
              <w:tabs>
                <w:tab w:val="clear" w:pos="1080"/>
                <w:tab w:val="num" w:pos="252"/>
              </w:tabs>
              <w:adjustRightInd w:val="0"/>
              <w:spacing w:after="60" w:line="240" w:lineRule="auto"/>
              <w:ind w:left="249" w:hanging="249"/>
            </w:pPr>
            <w:r w:rsidRPr="00597E34">
              <w:t>a maximum total net length (combined head rope, bottom rope and all other rope attached to the net) of 88 m</w:t>
            </w:r>
          </w:p>
          <w:p w:rsidR="000C1853" w:rsidRDefault="000C1853" w:rsidP="00CE37A4">
            <w:pPr>
              <w:pStyle w:val="ListBullet"/>
              <w:numPr>
                <w:ilvl w:val="0"/>
                <w:numId w:val="34"/>
              </w:numPr>
              <w:tabs>
                <w:tab w:val="clear" w:pos="1080"/>
                <w:tab w:val="num" w:pos="252"/>
              </w:tabs>
              <w:adjustRightInd w:val="0"/>
              <w:spacing w:after="60" w:line="240" w:lineRule="auto"/>
              <w:ind w:left="249" w:hanging="249"/>
            </w:pPr>
            <w:r w:rsidRPr="006572D3">
              <w:t>maximum sweep length of 128 </w:t>
            </w:r>
            <w:r w:rsidRPr="00597E34">
              <w:t>m</w:t>
            </w:r>
            <w:r w:rsidRPr="006572D3">
              <w:t xml:space="preserve"> </w:t>
            </w:r>
            <w:r>
              <w:t>each</w:t>
            </w:r>
          </w:p>
          <w:p w:rsidR="000C1853" w:rsidRDefault="00CE37A4" w:rsidP="00CE37A4">
            <w:pPr>
              <w:pStyle w:val="ListBullet"/>
              <w:numPr>
                <w:ilvl w:val="0"/>
                <w:numId w:val="34"/>
              </w:numPr>
              <w:tabs>
                <w:tab w:val="clear" w:pos="1080"/>
                <w:tab w:val="num" w:pos="252"/>
              </w:tabs>
              <w:adjustRightInd w:val="0"/>
              <w:spacing w:after="60" w:line="240" w:lineRule="auto"/>
              <w:ind w:left="249" w:hanging="249"/>
            </w:pPr>
            <w:r>
              <w:t xml:space="preserve">minimum </w:t>
            </w:r>
            <w:r w:rsidR="000C1853" w:rsidRPr="006572D3">
              <w:t xml:space="preserve">mesh size </w:t>
            </w:r>
            <w:r>
              <w:t>of</w:t>
            </w:r>
            <w:r w:rsidR="000C1853">
              <w:t xml:space="preserve"> </w:t>
            </w:r>
            <w:r w:rsidR="006E1AC0">
              <w:t>38 millimetres</w:t>
            </w:r>
            <w:r w:rsidR="00B633C4">
              <w:t xml:space="preserve"> (mm)</w:t>
            </w:r>
            <w:r w:rsidR="006E1AC0">
              <w:t xml:space="preserve"> </w:t>
            </w:r>
          </w:p>
          <w:p w:rsidR="000C1853" w:rsidRPr="00AC21B4" w:rsidRDefault="000C1853" w:rsidP="00CE37A4">
            <w:pPr>
              <w:pStyle w:val="ListBullet"/>
              <w:numPr>
                <w:ilvl w:val="0"/>
                <w:numId w:val="34"/>
              </w:numPr>
              <w:tabs>
                <w:tab w:val="clear" w:pos="1080"/>
                <w:tab w:val="num" w:pos="252"/>
              </w:tabs>
              <w:adjustRightInd w:val="0"/>
              <w:spacing w:after="60" w:line="240" w:lineRule="auto"/>
              <w:ind w:left="249" w:hanging="249"/>
            </w:pPr>
            <w:r w:rsidRPr="00AC21B4">
              <w:t>maximum vessel length of 20 </w:t>
            </w:r>
            <w:r w:rsidRPr="00597E34">
              <w:t>m</w:t>
            </w:r>
          </w:p>
          <w:p w:rsidR="000C1853" w:rsidRDefault="000C1853" w:rsidP="00CE37A4">
            <w:pPr>
              <w:pStyle w:val="ListBullet"/>
              <w:numPr>
                <w:ilvl w:val="0"/>
                <w:numId w:val="34"/>
              </w:numPr>
              <w:tabs>
                <w:tab w:val="clear" w:pos="1080"/>
                <w:tab w:val="num" w:pos="252"/>
              </w:tabs>
              <w:adjustRightInd w:val="0"/>
              <w:spacing w:after="60" w:line="240" w:lineRule="auto"/>
              <w:ind w:left="249" w:hanging="249"/>
            </w:pPr>
            <w:r>
              <w:t>turtle excluder d</w:t>
            </w:r>
            <w:r w:rsidRPr="006572D3">
              <w:t xml:space="preserve">evices on all </w:t>
            </w:r>
            <w:r>
              <w:t xml:space="preserve">otter </w:t>
            </w:r>
            <w:r w:rsidRPr="006572D3">
              <w:t xml:space="preserve">trawl </w:t>
            </w:r>
            <w:r>
              <w:t xml:space="preserve">nets </w:t>
            </w:r>
          </w:p>
          <w:p w:rsidR="00B6012C" w:rsidRPr="009B3A55" w:rsidRDefault="000C1853" w:rsidP="000C1853">
            <w:pPr>
              <w:rPr>
                <w:rFonts w:cs="Arial"/>
                <w:snapToGrid w:val="0"/>
                <w:color w:val="3366FF"/>
              </w:rPr>
            </w:pPr>
            <w:r>
              <w:t>Since 2006 a</w:t>
            </w:r>
            <w:r w:rsidRPr="00E2681C">
              <w:t xml:space="preserve"> single operator within the fishery </w:t>
            </w:r>
            <w:r>
              <w:t>has been issued with an annual</w:t>
            </w:r>
            <w:r w:rsidRPr="00E2681C">
              <w:t xml:space="preserve"> permit</w:t>
            </w:r>
            <w:r>
              <w:t xml:space="preserve"> </w:t>
            </w:r>
            <w:r w:rsidRPr="00E2681C">
              <w:t>allowing the use of a</w:t>
            </w:r>
            <w:r>
              <w:t xml:space="preserve"> Danish s</w:t>
            </w:r>
            <w:r w:rsidRPr="00E2681C">
              <w:t>eine net.</w:t>
            </w:r>
            <w:r w:rsidRPr="002962D0">
              <w:rPr>
                <w:color w:val="C00000"/>
              </w:rPr>
              <w:t xml:space="preserve"> </w:t>
            </w:r>
            <w:r>
              <w:t>The Danish s</w:t>
            </w:r>
            <w:r w:rsidRPr="00CE473A">
              <w:t>eine gear is similar to the traditional otter trawl configuration without the otter boards and with the addition of two long haul warps (</w:t>
            </w:r>
            <w:r w:rsidRPr="00DD1E5F">
              <w:t>approximately 2.5</w:t>
            </w:r>
            <w:r>
              <w:t> kilometres</w:t>
            </w:r>
            <w:r w:rsidRPr="00DD1E5F">
              <w:t xml:space="preserve"> each). </w:t>
            </w:r>
            <w:r w:rsidR="00625B80">
              <w:t xml:space="preserve">Mesh size is also restricted to a minimum of 38 mm. </w:t>
            </w:r>
            <w:r w:rsidRPr="00DD1E5F">
              <w:t>The Danish seine method offers the</w:t>
            </w:r>
            <w:r w:rsidRPr="00DD597D">
              <w:t xml:space="preserve"> advantages of shorter haul times and slower haul speeds, which reduces bycatch and disturbance of the sea</w:t>
            </w:r>
            <w:r>
              <w:t>bed</w:t>
            </w:r>
            <w:r w:rsidRPr="00DD597D">
              <w:t>.</w:t>
            </w:r>
          </w:p>
        </w:tc>
      </w:tr>
      <w:tr w:rsidR="00B6012C" w:rsidRPr="009B3A55" w:rsidTr="00485D98">
        <w:trPr>
          <w:cantSplit/>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Season</w:t>
            </w:r>
          </w:p>
        </w:tc>
        <w:tc>
          <w:tcPr>
            <w:tcW w:w="7303" w:type="dxa"/>
            <w:tcBorders>
              <w:top w:val="single" w:sz="4" w:space="0" w:color="auto"/>
              <w:left w:val="single" w:sz="4" w:space="0" w:color="auto"/>
              <w:bottom w:val="single" w:sz="4" w:space="0" w:color="auto"/>
              <w:right w:val="single" w:sz="4" w:space="0" w:color="auto"/>
            </w:tcBorders>
          </w:tcPr>
          <w:p w:rsidR="00AB4C05" w:rsidRPr="009B3A55" w:rsidRDefault="006E1AC0" w:rsidP="006E1AC0">
            <w:pPr>
              <w:rPr>
                <w:rFonts w:cs="Arial"/>
                <w:snapToGrid w:val="0"/>
                <w:color w:val="3366FF"/>
              </w:rPr>
            </w:pPr>
            <w:r>
              <w:rPr>
                <w:rFonts w:cs="Arial"/>
                <w:lang w:eastAsia="en-AU"/>
              </w:rPr>
              <w:t xml:space="preserve">The fishery is open to fishing year round however, for management purposes the fishing season is from </w:t>
            </w:r>
            <w:r w:rsidRPr="00A26F67">
              <w:rPr>
                <w:rFonts w:cs="Arial"/>
                <w:lang w:eastAsia="en-AU"/>
              </w:rPr>
              <w:t xml:space="preserve">1 January </w:t>
            </w:r>
            <w:r>
              <w:rPr>
                <w:rFonts w:cs="Arial"/>
                <w:lang w:eastAsia="en-AU"/>
              </w:rPr>
              <w:t>to 31 </w:t>
            </w:r>
            <w:r w:rsidRPr="00A26F67">
              <w:rPr>
                <w:rFonts w:cs="Arial"/>
                <w:lang w:eastAsia="en-AU"/>
              </w:rPr>
              <w:t>December</w:t>
            </w:r>
            <w:r>
              <w:rPr>
                <w:rFonts w:cs="Arial"/>
                <w:lang w:eastAsia="en-AU"/>
              </w:rPr>
              <w:t xml:space="preserve"> of each year.</w:t>
            </w:r>
          </w:p>
        </w:tc>
      </w:tr>
      <w:tr w:rsidR="00B6012C" w:rsidRPr="009B3A55" w:rsidTr="00485D98">
        <w:trPr>
          <w:cantSplit/>
          <w:jc w:val="center"/>
        </w:trPr>
        <w:tc>
          <w:tcPr>
            <w:tcW w:w="2520" w:type="dxa"/>
            <w:tcBorders>
              <w:top w:val="single" w:sz="4" w:space="0" w:color="auto"/>
              <w:left w:val="single" w:sz="4" w:space="0" w:color="auto"/>
              <w:bottom w:val="single" w:sz="4" w:space="0" w:color="auto"/>
              <w:right w:val="single" w:sz="4" w:space="0" w:color="auto"/>
            </w:tcBorders>
          </w:tcPr>
          <w:p w:rsidR="00B6012C" w:rsidRPr="009144FC" w:rsidRDefault="00B6012C" w:rsidP="00930F65">
            <w:pPr>
              <w:rPr>
                <w:rFonts w:cs="Arial"/>
                <w:b/>
                <w:snapToGrid w:val="0"/>
              </w:rPr>
            </w:pPr>
            <w:r w:rsidRPr="009144FC">
              <w:rPr>
                <w:rFonts w:cs="Arial"/>
                <w:b/>
                <w:snapToGrid w:val="0"/>
              </w:rPr>
              <w:t xml:space="preserve">Commercial harvest </w:t>
            </w:r>
            <w:r w:rsidR="00CE37A4">
              <w:rPr>
                <w:rFonts w:cs="Arial"/>
                <w:b/>
                <w:snapToGrid w:val="0"/>
              </w:rPr>
              <w:t>2015</w:t>
            </w:r>
          </w:p>
        </w:tc>
        <w:tc>
          <w:tcPr>
            <w:tcW w:w="7303" w:type="dxa"/>
            <w:tcBorders>
              <w:top w:val="single" w:sz="4" w:space="0" w:color="auto"/>
              <w:left w:val="single" w:sz="4" w:space="0" w:color="auto"/>
              <w:bottom w:val="single" w:sz="4" w:space="0" w:color="auto"/>
              <w:right w:val="single" w:sz="4" w:space="0" w:color="auto"/>
            </w:tcBorders>
          </w:tcPr>
          <w:p w:rsidR="00B6012C" w:rsidRPr="009144FC" w:rsidRDefault="00CE37A4" w:rsidP="00CE37A4">
            <w:pPr>
              <w:rPr>
                <w:rFonts w:cs="Arial"/>
                <w:snapToGrid w:val="0"/>
              </w:rPr>
            </w:pPr>
            <w:r>
              <w:rPr>
                <w:rFonts w:cs="Arial"/>
                <w:szCs w:val="18"/>
              </w:rPr>
              <w:t>The total harvest for the fishery in 2015 was 786</w:t>
            </w:r>
            <w:r w:rsidR="009144FC" w:rsidRPr="009144FC">
              <w:rPr>
                <w:rFonts w:cs="Arial"/>
                <w:szCs w:val="18"/>
              </w:rPr>
              <w:t xml:space="preserve"> t</w:t>
            </w:r>
            <w:r>
              <w:rPr>
                <w:rFonts w:cs="Arial"/>
                <w:szCs w:val="18"/>
              </w:rPr>
              <w:t xml:space="preserve">onnes (t) which comprised of </w:t>
            </w:r>
            <w:r>
              <w:t>783</w:t>
            </w:r>
            <w:r w:rsidR="009144FC" w:rsidRPr="009144FC">
              <w:t xml:space="preserve"> t of Stout Whiting </w:t>
            </w:r>
            <w:r>
              <w:t xml:space="preserve">and </w:t>
            </w:r>
            <w:r>
              <w:rPr>
                <w:rFonts w:cs="Arial"/>
                <w:szCs w:val="18"/>
              </w:rPr>
              <w:t>3</w:t>
            </w:r>
            <w:r w:rsidR="006E1AC0">
              <w:rPr>
                <w:rFonts w:cs="Arial"/>
                <w:szCs w:val="18"/>
              </w:rPr>
              <w:t xml:space="preserve"> t of byproduct species (</w:t>
            </w:r>
            <w:r w:rsidR="009144FC" w:rsidRPr="009144FC">
              <w:rPr>
                <w:rFonts w:cs="Arial"/>
                <w:szCs w:val="18"/>
              </w:rPr>
              <w:t xml:space="preserve">cuttlefish, octopus, squid, Moreton Bay </w:t>
            </w:r>
            <w:r w:rsidR="00811DF8">
              <w:rPr>
                <w:rFonts w:cs="Arial"/>
                <w:szCs w:val="18"/>
              </w:rPr>
              <w:t>b</w:t>
            </w:r>
            <w:r w:rsidR="009144FC" w:rsidRPr="009144FC">
              <w:rPr>
                <w:rFonts w:cs="Arial"/>
                <w:szCs w:val="18"/>
              </w:rPr>
              <w:t xml:space="preserve">ug, </w:t>
            </w:r>
            <w:r w:rsidR="00811DF8">
              <w:rPr>
                <w:rFonts w:cs="Arial"/>
                <w:szCs w:val="18"/>
              </w:rPr>
              <w:t>t</w:t>
            </w:r>
            <w:r w:rsidR="009144FC" w:rsidRPr="009144FC">
              <w:rPr>
                <w:rFonts w:cs="Arial"/>
                <w:szCs w:val="18"/>
              </w:rPr>
              <w:t xml:space="preserve">hreadfin </w:t>
            </w:r>
            <w:r w:rsidR="00811DF8">
              <w:rPr>
                <w:rFonts w:cs="Arial"/>
                <w:szCs w:val="18"/>
              </w:rPr>
              <w:t>b</w:t>
            </w:r>
            <w:r w:rsidR="009144FC" w:rsidRPr="009144FC">
              <w:rPr>
                <w:rFonts w:cs="Arial"/>
                <w:szCs w:val="18"/>
              </w:rPr>
              <w:t xml:space="preserve">ream, Balmain </w:t>
            </w:r>
            <w:r w:rsidR="00811DF8">
              <w:rPr>
                <w:rFonts w:cs="Arial"/>
                <w:szCs w:val="18"/>
              </w:rPr>
              <w:t>b</w:t>
            </w:r>
            <w:r w:rsidR="009144FC" w:rsidRPr="009144FC">
              <w:rPr>
                <w:rFonts w:cs="Arial"/>
                <w:szCs w:val="18"/>
              </w:rPr>
              <w:t xml:space="preserve">ug and </w:t>
            </w:r>
            <w:r w:rsidR="00811DF8">
              <w:rPr>
                <w:rFonts w:cs="Arial"/>
                <w:szCs w:val="18"/>
              </w:rPr>
              <w:t>y</w:t>
            </w:r>
            <w:r w:rsidR="009144FC" w:rsidRPr="009144FC">
              <w:rPr>
                <w:rFonts w:cs="Arial"/>
                <w:szCs w:val="18"/>
              </w:rPr>
              <w:t xml:space="preserve">ellowtail </w:t>
            </w:r>
            <w:r w:rsidR="00811DF8">
              <w:rPr>
                <w:rFonts w:cs="Arial"/>
                <w:szCs w:val="18"/>
              </w:rPr>
              <w:t>s</w:t>
            </w:r>
            <w:r w:rsidR="009144FC" w:rsidRPr="009144FC">
              <w:rPr>
                <w:rFonts w:cs="Arial"/>
                <w:szCs w:val="18"/>
              </w:rPr>
              <w:t>cad</w:t>
            </w:r>
            <w:r w:rsidR="00B8704E">
              <w:rPr>
                <w:rFonts w:cs="Arial"/>
                <w:szCs w:val="18"/>
              </w:rPr>
              <w:t>)</w:t>
            </w:r>
            <w:r>
              <w:rPr>
                <w:rFonts w:cs="Arial"/>
                <w:szCs w:val="18"/>
              </w:rPr>
              <w:t xml:space="preserve">. </w:t>
            </w:r>
          </w:p>
        </w:tc>
      </w:tr>
      <w:tr w:rsidR="00B6012C" w:rsidRPr="009B3A55" w:rsidTr="00485D98">
        <w:trPr>
          <w:cantSplit/>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lastRenderedPageBreak/>
              <w:t xml:space="preserve">Take by other sectors </w:t>
            </w:r>
          </w:p>
        </w:tc>
        <w:tc>
          <w:tcPr>
            <w:tcW w:w="7303" w:type="dxa"/>
            <w:tcBorders>
              <w:top w:val="single" w:sz="4" w:space="0" w:color="auto"/>
              <w:left w:val="single" w:sz="4" w:space="0" w:color="auto"/>
              <w:bottom w:val="single" w:sz="4" w:space="0" w:color="auto"/>
              <w:right w:val="single" w:sz="4" w:space="0" w:color="auto"/>
            </w:tcBorders>
          </w:tcPr>
          <w:p w:rsidR="00B6012C" w:rsidRPr="00842E89" w:rsidRDefault="00842E89" w:rsidP="00A239CE">
            <w:pPr>
              <w:pStyle w:val="Header"/>
              <w:spacing w:after="200" w:line="276" w:lineRule="auto"/>
              <w:rPr>
                <w:rFonts w:cs="Arial"/>
              </w:rPr>
            </w:pPr>
            <w:r w:rsidRPr="00842E89">
              <w:rPr>
                <w:rFonts w:cs="Arial"/>
              </w:rPr>
              <w:t xml:space="preserve">Stout </w:t>
            </w:r>
            <w:r>
              <w:rPr>
                <w:rFonts w:cs="Arial"/>
              </w:rPr>
              <w:t xml:space="preserve">Whiting forms part of the catch </w:t>
            </w:r>
            <w:r w:rsidR="00CE37A4">
              <w:rPr>
                <w:rFonts w:cs="Arial"/>
              </w:rPr>
              <w:t>in</w:t>
            </w:r>
            <w:r>
              <w:rPr>
                <w:rFonts w:cs="Arial"/>
              </w:rPr>
              <w:t xml:space="preserve"> the NSW </w:t>
            </w:r>
            <w:r w:rsidR="00CE37A4">
              <w:rPr>
                <w:rFonts w:cs="Arial"/>
              </w:rPr>
              <w:t xml:space="preserve">Ocean Trap and Line Fishery which accounts for approximately 20 per cent of the total catch of stout whiting </w:t>
            </w:r>
            <w:r w:rsidR="00A239CE">
              <w:rPr>
                <w:rFonts w:cs="Arial"/>
              </w:rPr>
              <w:t>on the east coast of Australia</w:t>
            </w:r>
            <w:r w:rsidR="00CE37A4">
              <w:rPr>
                <w:rFonts w:cs="Arial"/>
              </w:rPr>
              <w:t xml:space="preserve">. Small amounts of stout whiting are also taken as byproduct in the NSW </w:t>
            </w:r>
            <w:r>
              <w:rPr>
                <w:rFonts w:cs="Arial"/>
              </w:rPr>
              <w:t>Ocean Prawn Traw</w:t>
            </w:r>
            <w:r w:rsidR="001B0DAF">
              <w:rPr>
                <w:rFonts w:cs="Arial"/>
              </w:rPr>
              <w:t>l Fishery. QDAF advises that 80 per</w:t>
            </w:r>
            <w:r w:rsidR="00297C34">
              <w:rPr>
                <w:rFonts w:cs="Arial"/>
              </w:rPr>
              <w:t xml:space="preserve"> </w:t>
            </w:r>
            <w:r w:rsidR="001B0DAF">
              <w:rPr>
                <w:rFonts w:cs="Arial"/>
              </w:rPr>
              <w:t>cent of nationa</w:t>
            </w:r>
            <w:r w:rsidR="00CE37A4">
              <w:rPr>
                <w:rFonts w:cs="Arial"/>
              </w:rPr>
              <w:t>l stout w</w:t>
            </w:r>
            <w:r w:rsidR="00B36DB3">
              <w:rPr>
                <w:rFonts w:cs="Arial"/>
              </w:rPr>
              <w:t xml:space="preserve">hiting harvest occurs along </w:t>
            </w:r>
            <w:r w:rsidR="001B0DAF">
              <w:rPr>
                <w:rFonts w:cs="Arial"/>
              </w:rPr>
              <w:t>the Queensland coast.</w:t>
            </w:r>
          </w:p>
        </w:tc>
      </w:tr>
      <w:tr w:rsidR="00B6012C" w:rsidRPr="009B3A55" w:rsidTr="00485D98">
        <w:trPr>
          <w:cantSplit/>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Commercial licences issued</w:t>
            </w:r>
          </w:p>
        </w:tc>
        <w:tc>
          <w:tcPr>
            <w:tcW w:w="7303" w:type="dxa"/>
            <w:tcBorders>
              <w:top w:val="single" w:sz="4" w:space="0" w:color="auto"/>
              <w:left w:val="single" w:sz="4" w:space="0" w:color="auto"/>
              <w:bottom w:val="single" w:sz="4" w:space="0" w:color="auto"/>
              <w:right w:val="single" w:sz="4" w:space="0" w:color="auto"/>
            </w:tcBorders>
          </w:tcPr>
          <w:p w:rsidR="003D3FC8" w:rsidRPr="009B3A55" w:rsidRDefault="00A239CE" w:rsidP="00B675C6">
            <w:pPr>
              <w:rPr>
                <w:rFonts w:cs="Arial"/>
                <w:snapToGrid w:val="0"/>
                <w:color w:val="3366FF"/>
              </w:rPr>
            </w:pPr>
            <w:r>
              <w:rPr>
                <w:rFonts w:cs="Arial"/>
                <w:snapToGrid w:val="0"/>
              </w:rPr>
              <w:t>The t</w:t>
            </w:r>
            <w:r w:rsidR="003D3FC8" w:rsidRPr="0037704C">
              <w:rPr>
                <w:rFonts w:cs="Arial"/>
                <w:snapToGrid w:val="0"/>
              </w:rPr>
              <w:t xml:space="preserve">otal number of licences </w:t>
            </w:r>
            <w:r w:rsidR="00B675C6">
              <w:rPr>
                <w:rFonts w:cs="Arial"/>
                <w:snapToGrid w:val="0"/>
              </w:rPr>
              <w:t>in the fishery is five</w:t>
            </w:r>
            <w:r>
              <w:rPr>
                <w:rFonts w:cs="Arial"/>
                <w:snapToGrid w:val="0"/>
              </w:rPr>
              <w:t xml:space="preserve">. The total number of active licences </w:t>
            </w:r>
            <w:r w:rsidR="00B675C6">
              <w:rPr>
                <w:rFonts w:cs="Arial"/>
                <w:snapToGrid w:val="0"/>
              </w:rPr>
              <w:t xml:space="preserve">in 2015 </w:t>
            </w:r>
            <w:r>
              <w:rPr>
                <w:rFonts w:cs="Arial"/>
                <w:snapToGrid w:val="0"/>
              </w:rPr>
              <w:t>was</w:t>
            </w:r>
            <w:r w:rsidR="00B675C6">
              <w:rPr>
                <w:rFonts w:cs="Arial"/>
                <w:snapToGrid w:val="0"/>
              </w:rPr>
              <w:t xml:space="preserve"> two</w:t>
            </w:r>
            <w:r>
              <w:rPr>
                <w:rFonts w:cs="Arial"/>
                <w:snapToGrid w:val="0"/>
              </w:rPr>
              <w:t xml:space="preserve">. </w:t>
            </w:r>
          </w:p>
        </w:tc>
      </w:tr>
      <w:tr w:rsidR="00B6012C" w:rsidRPr="009B3A55" w:rsidTr="00485D98">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snapToGrid w:val="0"/>
              </w:rPr>
            </w:pPr>
            <w:r w:rsidRPr="009B3A55">
              <w:rPr>
                <w:rFonts w:cs="Arial"/>
                <w:b/>
                <w:snapToGrid w:val="0"/>
              </w:rPr>
              <w:t>Management arrangements</w:t>
            </w:r>
            <w:r w:rsidRPr="009B3A55">
              <w:rPr>
                <w:rFonts w:cs="Arial"/>
                <w:snapToGrid w:val="0"/>
              </w:rPr>
              <w:t xml:space="preserve"> </w:t>
            </w:r>
          </w:p>
        </w:tc>
        <w:tc>
          <w:tcPr>
            <w:tcW w:w="7303" w:type="dxa"/>
            <w:tcBorders>
              <w:top w:val="single" w:sz="4" w:space="0" w:color="auto"/>
              <w:left w:val="single" w:sz="4" w:space="0" w:color="auto"/>
              <w:bottom w:val="single" w:sz="4" w:space="0" w:color="auto"/>
              <w:right w:val="single" w:sz="4" w:space="0" w:color="auto"/>
            </w:tcBorders>
          </w:tcPr>
          <w:p w:rsidR="00244EDA" w:rsidRPr="00A53CAF" w:rsidRDefault="00244EDA" w:rsidP="00244EDA">
            <w:pPr>
              <w:spacing w:line="240" w:lineRule="exact"/>
              <w:rPr>
                <w:rFonts w:cs="Arial"/>
              </w:rPr>
            </w:pPr>
            <w:r w:rsidRPr="00A53CAF">
              <w:rPr>
                <w:rFonts w:cs="Arial"/>
              </w:rPr>
              <w:t xml:space="preserve">The following management </w:t>
            </w:r>
            <w:r w:rsidR="00B675C6">
              <w:rPr>
                <w:rFonts w:cs="Arial"/>
              </w:rPr>
              <w:t>arrangements</w:t>
            </w:r>
            <w:r w:rsidRPr="00A53CAF">
              <w:rPr>
                <w:rFonts w:cs="Arial"/>
              </w:rPr>
              <w:t xml:space="preserve"> are in place for the </w:t>
            </w:r>
            <w:r w:rsidR="00CE37A4">
              <w:rPr>
                <w:rFonts w:cs="Arial"/>
              </w:rPr>
              <w:t>fishery</w:t>
            </w:r>
            <w:r w:rsidR="00B675C6">
              <w:rPr>
                <w:rFonts w:cs="Arial"/>
              </w:rPr>
              <w:t xml:space="preserve">: </w:t>
            </w:r>
          </w:p>
          <w:p w:rsidR="00244EDA" w:rsidRPr="00A53CAF" w:rsidRDefault="00244EDA" w:rsidP="00244EDA">
            <w:pPr>
              <w:pStyle w:val="ListParagraph"/>
              <w:numPr>
                <w:ilvl w:val="0"/>
                <w:numId w:val="36"/>
              </w:numPr>
              <w:autoSpaceDE w:val="0"/>
              <w:autoSpaceDN w:val="0"/>
              <w:adjustRightInd w:val="0"/>
              <w:spacing w:before="60" w:after="60" w:line="300" w:lineRule="exact"/>
              <w:ind w:left="297" w:hanging="297"/>
              <w:rPr>
                <w:rFonts w:cs="Arial"/>
              </w:rPr>
            </w:pPr>
            <w:r w:rsidRPr="00A53CAF">
              <w:rPr>
                <w:rFonts w:cs="Arial"/>
              </w:rPr>
              <w:t>270,000 I</w:t>
            </w:r>
            <w:r w:rsidR="00CE37A4">
              <w:rPr>
                <w:rFonts w:cs="Arial"/>
              </w:rPr>
              <w:t xml:space="preserve">ndividually </w:t>
            </w:r>
            <w:r w:rsidRPr="00A53CAF">
              <w:rPr>
                <w:rFonts w:cs="Arial"/>
              </w:rPr>
              <w:t>T</w:t>
            </w:r>
            <w:r w:rsidR="00CE37A4">
              <w:rPr>
                <w:rFonts w:cs="Arial"/>
              </w:rPr>
              <w:t xml:space="preserve">ransferrable </w:t>
            </w:r>
            <w:r w:rsidRPr="00A53CAF">
              <w:rPr>
                <w:rFonts w:cs="Arial"/>
              </w:rPr>
              <w:t>Q</w:t>
            </w:r>
            <w:r w:rsidR="00CE37A4">
              <w:rPr>
                <w:rFonts w:cs="Arial"/>
              </w:rPr>
              <w:t>uota (ITQ)</w:t>
            </w:r>
            <w:r w:rsidRPr="00A53CAF">
              <w:rPr>
                <w:rFonts w:cs="Arial"/>
              </w:rPr>
              <w:t xml:space="preserve"> units issued for each commercial stout whiting fishing symbol (T4) </w:t>
            </w:r>
            <w:r w:rsidR="00AB4CAF">
              <w:rPr>
                <w:rFonts w:cs="Arial"/>
              </w:rPr>
              <w:t>held (1,350,000 units in total)</w:t>
            </w:r>
          </w:p>
          <w:p w:rsidR="00244EDA" w:rsidRPr="00A53CAF" w:rsidRDefault="005E31ED" w:rsidP="00244EDA">
            <w:pPr>
              <w:pStyle w:val="ListParagraph"/>
              <w:numPr>
                <w:ilvl w:val="0"/>
                <w:numId w:val="36"/>
              </w:numPr>
              <w:autoSpaceDE w:val="0"/>
              <w:autoSpaceDN w:val="0"/>
              <w:adjustRightInd w:val="0"/>
              <w:spacing w:before="60" w:after="60" w:line="300" w:lineRule="exact"/>
              <w:ind w:left="297" w:hanging="297"/>
              <w:rPr>
                <w:rFonts w:cs="Arial"/>
              </w:rPr>
            </w:pPr>
            <w:r>
              <w:rPr>
                <w:rFonts w:cs="Arial"/>
              </w:rPr>
              <w:t>a</w:t>
            </w:r>
            <w:r w:rsidR="00CE37A4">
              <w:rPr>
                <w:rFonts w:cs="Arial"/>
              </w:rPr>
              <w:t xml:space="preserve"> Total A</w:t>
            </w:r>
            <w:r w:rsidR="00244EDA" w:rsidRPr="00A53CAF">
              <w:rPr>
                <w:rFonts w:cs="Arial"/>
              </w:rPr>
              <w:t>l</w:t>
            </w:r>
            <w:r w:rsidR="00CE37A4">
              <w:rPr>
                <w:rFonts w:cs="Arial"/>
              </w:rPr>
              <w:t>lowable</w:t>
            </w:r>
            <w:r w:rsidR="00B675C6">
              <w:rPr>
                <w:rFonts w:cs="Arial"/>
              </w:rPr>
              <w:t xml:space="preserve"> Catch (TAC) for</w:t>
            </w:r>
            <w:r w:rsidR="00244EDA" w:rsidRPr="00A53CAF">
              <w:rPr>
                <w:rFonts w:cs="Arial"/>
              </w:rPr>
              <w:t xml:space="preserve"> stout whiting is set annually via dec</w:t>
            </w:r>
            <w:r w:rsidR="00AB4CAF">
              <w:rPr>
                <w:rFonts w:cs="Arial"/>
              </w:rPr>
              <w:t>laration by the Chief Executive</w:t>
            </w:r>
          </w:p>
          <w:p w:rsidR="00244EDA" w:rsidRPr="00A53CAF" w:rsidRDefault="00297C34" w:rsidP="00244EDA">
            <w:pPr>
              <w:pStyle w:val="ListParagraph"/>
              <w:numPr>
                <w:ilvl w:val="0"/>
                <w:numId w:val="36"/>
              </w:numPr>
              <w:autoSpaceDE w:val="0"/>
              <w:autoSpaceDN w:val="0"/>
              <w:adjustRightInd w:val="0"/>
              <w:spacing w:before="60" w:after="60" w:line="300" w:lineRule="exact"/>
              <w:ind w:left="297" w:hanging="297"/>
              <w:rPr>
                <w:rFonts w:cs="Arial"/>
              </w:rPr>
            </w:pPr>
            <w:r>
              <w:rPr>
                <w:rFonts w:cs="Arial"/>
              </w:rPr>
              <w:t>20 t</w:t>
            </w:r>
            <w:r w:rsidR="00244EDA" w:rsidRPr="00A53CAF">
              <w:rPr>
                <w:rFonts w:cs="Arial"/>
              </w:rPr>
              <w:t xml:space="preserve"> non-transferable annual catch quotas for each of the main permitted byproduct species, i.e. yellowtail scad and goatfish</w:t>
            </w:r>
          </w:p>
          <w:p w:rsidR="00244EDA" w:rsidRPr="00A53CAF" w:rsidRDefault="00244EDA" w:rsidP="00244EDA">
            <w:pPr>
              <w:pStyle w:val="ListParagraph"/>
              <w:numPr>
                <w:ilvl w:val="0"/>
                <w:numId w:val="36"/>
              </w:numPr>
              <w:autoSpaceDE w:val="0"/>
              <w:autoSpaceDN w:val="0"/>
              <w:adjustRightInd w:val="0"/>
              <w:spacing w:before="60" w:after="60" w:line="300" w:lineRule="exact"/>
              <w:ind w:left="297" w:hanging="297"/>
              <w:rPr>
                <w:rFonts w:cs="Arial"/>
              </w:rPr>
            </w:pPr>
            <w:r w:rsidRPr="00A53CAF">
              <w:rPr>
                <w:rFonts w:cs="Arial"/>
              </w:rPr>
              <w:t>in-possession limits for other permitted byproduct species (260 kg for cuttlefish, squid and threadfin bream and 100 kg for octopus)</w:t>
            </w:r>
          </w:p>
          <w:p w:rsidR="00244EDA" w:rsidRPr="00A53CAF" w:rsidRDefault="005E31ED" w:rsidP="00244EDA">
            <w:pPr>
              <w:pStyle w:val="ListParagraph"/>
              <w:numPr>
                <w:ilvl w:val="0"/>
                <w:numId w:val="36"/>
              </w:numPr>
              <w:autoSpaceDE w:val="0"/>
              <w:autoSpaceDN w:val="0"/>
              <w:adjustRightInd w:val="0"/>
              <w:spacing w:before="60" w:after="60" w:line="300" w:lineRule="exact"/>
              <w:ind w:left="297" w:hanging="297"/>
              <w:rPr>
                <w:rFonts w:cs="Arial"/>
              </w:rPr>
            </w:pPr>
            <w:r>
              <w:rPr>
                <w:rFonts w:cs="Arial"/>
              </w:rPr>
              <w:t>s</w:t>
            </w:r>
            <w:r w:rsidR="00244EDA" w:rsidRPr="00A53CAF">
              <w:rPr>
                <w:rFonts w:cs="Arial"/>
              </w:rPr>
              <w:t>tout whiting fishers are required to provide prior and unload notices to Fisheries Queensland at completion of each fishing trip via the Automated Integrat</w:t>
            </w:r>
            <w:r w:rsidR="00B675C6">
              <w:rPr>
                <w:rFonts w:cs="Arial"/>
              </w:rPr>
              <w:t>ed Voice Response (AIVR) system</w:t>
            </w:r>
            <w:r w:rsidR="00244EDA" w:rsidRPr="00A53CAF">
              <w:rPr>
                <w:rFonts w:cs="Arial"/>
              </w:rPr>
              <w:t>. The AIVR system is used both for quota monit</w:t>
            </w:r>
            <w:r w:rsidR="00AB4CAF">
              <w:rPr>
                <w:rFonts w:cs="Arial"/>
              </w:rPr>
              <w:t>oring and for compliance checks</w:t>
            </w:r>
          </w:p>
          <w:p w:rsidR="00244EDA" w:rsidRDefault="005E31ED" w:rsidP="00244EDA">
            <w:pPr>
              <w:pStyle w:val="ListParagraph"/>
              <w:numPr>
                <w:ilvl w:val="0"/>
                <w:numId w:val="36"/>
              </w:numPr>
              <w:autoSpaceDE w:val="0"/>
              <w:autoSpaceDN w:val="0"/>
              <w:adjustRightInd w:val="0"/>
              <w:spacing w:before="60" w:after="60" w:line="300" w:lineRule="exact"/>
              <w:ind w:left="297" w:hanging="297"/>
              <w:rPr>
                <w:rFonts w:cs="Arial"/>
              </w:rPr>
            </w:pPr>
            <w:r>
              <w:rPr>
                <w:rFonts w:cs="Arial"/>
              </w:rPr>
              <w:t>s</w:t>
            </w:r>
            <w:r w:rsidR="00244EDA" w:rsidRPr="00A53CAF">
              <w:rPr>
                <w:rFonts w:cs="Arial"/>
              </w:rPr>
              <w:t xml:space="preserve">tout whiting fishers are authorised to attach multiple T4 symbols to an individual commercial fishing boat licence </w:t>
            </w:r>
            <w:r w:rsidR="00244EDA" w:rsidRPr="00A53CAF">
              <w:rPr>
                <w:rFonts w:cs="Arial"/>
              </w:rPr>
              <w:noBreakHyphen/>
              <w:t xml:space="preserve"> </w:t>
            </w:r>
            <w:r w:rsidR="00AB4CAF">
              <w:rPr>
                <w:rFonts w:cs="Arial"/>
              </w:rPr>
              <w:t>to acquire additional ITQ units</w:t>
            </w:r>
          </w:p>
          <w:p w:rsidR="005E31ED" w:rsidRPr="00A53CAF" w:rsidRDefault="005E31ED" w:rsidP="00244EDA">
            <w:pPr>
              <w:pStyle w:val="ListParagraph"/>
              <w:numPr>
                <w:ilvl w:val="0"/>
                <w:numId w:val="36"/>
              </w:numPr>
              <w:autoSpaceDE w:val="0"/>
              <w:autoSpaceDN w:val="0"/>
              <w:adjustRightInd w:val="0"/>
              <w:spacing w:before="60" w:after="60" w:line="300" w:lineRule="exact"/>
              <w:ind w:left="297" w:hanging="297"/>
              <w:rPr>
                <w:rFonts w:cs="Arial"/>
              </w:rPr>
            </w:pPr>
            <w:r>
              <w:rPr>
                <w:rFonts w:cs="Arial"/>
              </w:rPr>
              <w:t xml:space="preserve">mandatory </w:t>
            </w:r>
            <w:r w:rsidR="00B633C4">
              <w:rPr>
                <w:rFonts w:cs="Arial"/>
              </w:rPr>
              <w:t>use of bycatch reduction devices</w:t>
            </w:r>
          </w:p>
          <w:p w:rsidR="00B6012C" w:rsidRPr="00A53CAF" w:rsidRDefault="005E31ED" w:rsidP="00B675C6">
            <w:pPr>
              <w:pStyle w:val="ListParagraph"/>
              <w:numPr>
                <w:ilvl w:val="0"/>
                <w:numId w:val="36"/>
              </w:numPr>
              <w:autoSpaceDE w:val="0"/>
              <w:autoSpaceDN w:val="0"/>
              <w:adjustRightInd w:val="0"/>
              <w:spacing w:before="60" w:after="60" w:line="300" w:lineRule="exact"/>
              <w:ind w:left="297" w:hanging="297"/>
              <w:rPr>
                <w:rFonts w:cs="Arial"/>
                <w:snapToGrid w:val="0"/>
              </w:rPr>
            </w:pPr>
            <w:r>
              <w:rPr>
                <w:rFonts w:cs="Arial"/>
              </w:rPr>
              <w:t xml:space="preserve">mandatory </w:t>
            </w:r>
            <w:r w:rsidR="00244EDA" w:rsidRPr="00A53CAF">
              <w:rPr>
                <w:rFonts w:cs="Arial"/>
              </w:rPr>
              <w:t xml:space="preserve">Vessel Monitoring System </w:t>
            </w:r>
          </w:p>
        </w:tc>
      </w:tr>
      <w:tr w:rsidR="00B6012C" w:rsidRPr="009B3A55" w:rsidTr="00485D98">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Export</w:t>
            </w:r>
          </w:p>
        </w:tc>
        <w:tc>
          <w:tcPr>
            <w:tcW w:w="7303" w:type="dxa"/>
            <w:tcBorders>
              <w:top w:val="single" w:sz="4" w:space="0" w:color="auto"/>
              <w:left w:val="single" w:sz="4" w:space="0" w:color="auto"/>
              <w:bottom w:val="single" w:sz="4" w:space="0" w:color="auto"/>
              <w:right w:val="single" w:sz="4" w:space="0" w:color="auto"/>
            </w:tcBorders>
          </w:tcPr>
          <w:p w:rsidR="00B6012C" w:rsidRPr="00A53CAF" w:rsidRDefault="000717C9" w:rsidP="00AB4CAF">
            <w:pPr>
              <w:rPr>
                <w:rFonts w:cs="Arial"/>
                <w:snapToGrid w:val="0"/>
              </w:rPr>
            </w:pPr>
            <w:r w:rsidRPr="00A53CAF">
              <w:t xml:space="preserve">The majority of </w:t>
            </w:r>
            <w:r w:rsidR="00AB4CAF">
              <w:t>catch</w:t>
            </w:r>
            <w:r w:rsidRPr="00A53CAF">
              <w:t xml:space="preserve"> is exported to Thailand, China, Vietnam, Japan and Taiwan.</w:t>
            </w:r>
          </w:p>
        </w:tc>
      </w:tr>
      <w:tr w:rsidR="00B6012C" w:rsidRPr="009B3A55" w:rsidTr="00485D98">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Bycatch</w:t>
            </w:r>
          </w:p>
        </w:tc>
        <w:tc>
          <w:tcPr>
            <w:tcW w:w="7303" w:type="dxa"/>
            <w:tcBorders>
              <w:top w:val="single" w:sz="4" w:space="0" w:color="auto"/>
              <w:left w:val="single" w:sz="4" w:space="0" w:color="auto"/>
              <w:bottom w:val="single" w:sz="4" w:space="0" w:color="auto"/>
              <w:right w:val="single" w:sz="4" w:space="0" w:color="auto"/>
            </w:tcBorders>
          </w:tcPr>
          <w:p w:rsidR="00BD67E0" w:rsidRDefault="00BD67E0" w:rsidP="005E31ED">
            <w:r>
              <w:t xml:space="preserve">In 2010, the fishery reported approximately 105 t of bycatch </w:t>
            </w:r>
            <w:r w:rsidR="00B633C4">
              <w:t xml:space="preserve">that </w:t>
            </w:r>
            <w:r>
              <w:t>was discarded. Since 2010, fishers are no longer required to report discarded bycatch</w:t>
            </w:r>
            <w:r w:rsidR="00F37120">
              <w:t xml:space="preserve"> and the fisheries observer program ceased in 2012</w:t>
            </w:r>
            <w:r>
              <w:t>.</w:t>
            </w:r>
            <w:r w:rsidR="00B633C4">
              <w:t xml:space="preserve"> </w:t>
            </w:r>
          </w:p>
          <w:p w:rsidR="00260D37" w:rsidRPr="005E31ED" w:rsidRDefault="00721F01" w:rsidP="005E31ED">
            <w:r>
              <w:t>Bycatch</w:t>
            </w:r>
            <w:r w:rsidR="00260D37" w:rsidRPr="005E31ED">
              <w:t xml:space="preserve"> consists mainly of </w:t>
            </w:r>
            <w:r w:rsidR="00811DF8">
              <w:t>f</w:t>
            </w:r>
            <w:r w:rsidR="004440A7">
              <w:t>infish</w:t>
            </w:r>
            <w:r w:rsidR="00260D37" w:rsidRPr="005E31ED">
              <w:t xml:space="preserve"> other than target species, juvenile stout whiting, sharks, crabs, cephalopods (squid, octopus and/or cuttlefish), and pipefish. The total amount of bycatch is variable due to changes in reporting requirements, trip limits, market prices and the natural variation in abundance of bycatch species within the fishery area. Based on recent annual status reports for the fishery, bycatch primarily consists of </w:t>
            </w:r>
            <w:r w:rsidR="00260D37" w:rsidRPr="005E31ED">
              <w:rPr>
                <w:i/>
              </w:rPr>
              <w:t>Nemipterus</w:t>
            </w:r>
            <w:r w:rsidR="00260D37" w:rsidRPr="005E31ED">
              <w:t xml:space="preserve"> spp. (pinkies or threadfin bream). </w:t>
            </w:r>
          </w:p>
          <w:p w:rsidR="00B6012C" w:rsidRPr="0078020C" w:rsidRDefault="00260D37" w:rsidP="005E31ED">
            <w:pPr>
              <w:rPr>
                <w:rFonts w:cs="Arial"/>
                <w:snapToGrid w:val="0"/>
                <w:color w:val="3366FF"/>
              </w:rPr>
            </w:pPr>
            <w:r w:rsidRPr="005E31ED">
              <w:t xml:space="preserve">Turtle excluder devices </w:t>
            </w:r>
            <w:r w:rsidR="005E31ED">
              <w:t xml:space="preserve">(TEDs) </w:t>
            </w:r>
            <w:r w:rsidRPr="005E31ED">
              <w:t xml:space="preserve">have been mandatory for use in all otter trawl gear in the fishery since 2006. Since this time, no interactions with marine turtles have been recorded and there has been a substantial decrease in the </w:t>
            </w:r>
            <w:r w:rsidR="005E31ED">
              <w:t xml:space="preserve">recorded </w:t>
            </w:r>
            <w:r w:rsidRPr="005E31ED">
              <w:t xml:space="preserve">capture of large organisms. </w:t>
            </w:r>
          </w:p>
        </w:tc>
      </w:tr>
    </w:tbl>
    <w:p w:rsidR="00AE7885" w:rsidRDefault="00AE7885">
      <w:r>
        <w:lastRenderedPageBreak/>
        <w:br w:type="page"/>
      </w:r>
    </w:p>
    <w:tbl>
      <w:tblPr>
        <w:tblW w:w="982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7303"/>
      </w:tblGrid>
      <w:tr w:rsidR="00B6012C" w:rsidRPr="009B3A55" w:rsidTr="00485D98">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lastRenderedPageBreak/>
              <w:t>Interaction with Protected Species</w:t>
            </w:r>
            <w:r w:rsidRPr="009B3A55">
              <w:rPr>
                <w:rStyle w:val="FootnoteReference"/>
                <w:rFonts w:cs="Arial"/>
                <w:b/>
                <w:snapToGrid w:val="0"/>
              </w:rPr>
              <w:footnoteReference w:id="2"/>
            </w:r>
          </w:p>
        </w:tc>
        <w:tc>
          <w:tcPr>
            <w:tcW w:w="7303" w:type="dxa"/>
            <w:tcBorders>
              <w:top w:val="single" w:sz="4" w:space="0" w:color="auto"/>
              <w:left w:val="single" w:sz="4" w:space="0" w:color="auto"/>
              <w:bottom w:val="single" w:sz="4" w:space="0" w:color="auto"/>
              <w:right w:val="single" w:sz="4" w:space="0" w:color="auto"/>
            </w:tcBorders>
          </w:tcPr>
          <w:p w:rsidR="00DA3339" w:rsidRDefault="00DA3339" w:rsidP="00DA3339">
            <w:pPr>
              <w:spacing w:before="120"/>
              <w:rPr>
                <w:snapToGrid w:val="0"/>
              </w:rPr>
            </w:pPr>
            <w:r w:rsidRPr="00A32FEC">
              <w:rPr>
                <w:snapToGrid w:val="0"/>
              </w:rPr>
              <w:t xml:space="preserve">Interactions with protected species are </w:t>
            </w:r>
            <w:r>
              <w:rPr>
                <w:snapToGrid w:val="0"/>
              </w:rPr>
              <w:t xml:space="preserve">required to be </w:t>
            </w:r>
            <w:r w:rsidRPr="00A32FEC">
              <w:rPr>
                <w:snapToGrid w:val="0"/>
              </w:rPr>
              <w:t>reported in logbooks by fishers and subm</w:t>
            </w:r>
            <w:r>
              <w:rPr>
                <w:snapToGrid w:val="0"/>
              </w:rPr>
              <w:t xml:space="preserve">itted to QDAF </w:t>
            </w:r>
            <w:r w:rsidRPr="00A32FEC">
              <w:rPr>
                <w:snapToGrid w:val="0"/>
              </w:rPr>
              <w:t xml:space="preserve">within a month of the cessation of fishing trips. Protected species that are known to </w:t>
            </w:r>
            <w:r>
              <w:rPr>
                <w:snapToGrid w:val="0"/>
              </w:rPr>
              <w:t>inhabit the area of</w:t>
            </w:r>
            <w:r w:rsidRPr="00A32FEC">
              <w:rPr>
                <w:snapToGrid w:val="0"/>
              </w:rPr>
              <w:t xml:space="preserve"> </w:t>
            </w:r>
            <w:r>
              <w:rPr>
                <w:snapToGrid w:val="0"/>
              </w:rPr>
              <w:t xml:space="preserve">the </w:t>
            </w:r>
            <w:r w:rsidRPr="00A32FEC">
              <w:rPr>
                <w:snapToGrid w:val="0"/>
              </w:rPr>
              <w:t>fishery include</w:t>
            </w:r>
            <w:r>
              <w:rPr>
                <w:snapToGrid w:val="0"/>
              </w:rPr>
              <w:t xml:space="preserve"> </w:t>
            </w:r>
            <w:r w:rsidR="005D3A6A">
              <w:rPr>
                <w:snapToGrid w:val="0"/>
              </w:rPr>
              <w:t xml:space="preserve">white sharks, grey nurse sharks, </w:t>
            </w:r>
            <w:r>
              <w:rPr>
                <w:snapToGrid w:val="0"/>
              </w:rPr>
              <w:t>seabirds,</w:t>
            </w:r>
            <w:r w:rsidRPr="00A32FEC">
              <w:rPr>
                <w:snapToGrid w:val="0"/>
              </w:rPr>
              <w:t xml:space="preserve"> turtles, </w:t>
            </w:r>
            <w:r>
              <w:rPr>
                <w:snapToGrid w:val="0"/>
              </w:rPr>
              <w:t xml:space="preserve">sea snakes, syngnathids, </w:t>
            </w:r>
            <w:r w:rsidRPr="00A32FEC">
              <w:rPr>
                <w:snapToGrid w:val="0"/>
              </w:rPr>
              <w:t>dugong</w:t>
            </w:r>
            <w:r>
              <w:rPr>
                <w:snapToGrid w:val="0"/>
              </w:rPr>
              <w:t>, and dolphins</w:t>
            </w:r>
            <w:r w:rsidRPr="00A32FEC">
              <w:rPr>
                <w:snapToGrid w:val="0"/>
              </w:rPr>
              <w:t>.</w:t>
            </w:r>
            <w:r>
              <w:rPr>
                <w:snapToGrid w:val="0"/>
              </w:rPr>
              <w:t xml:space="preserve"> Of these species, all marine turtles</w:t>
            </w:r>
            <w:r w:rsidR="00F37120">
              <w:rPr>
                <w:snapToGrid w:val="0"/>
              </w:rPr>
              <w:t>, grey nurse sharks and white sharks</w:t>
            </w:r>
            <w:r>
              <w:rPr>
                <w:snapToGrid w:val="0"/>
              </w:rPr>
              <w:t xml:space="preserve"> are also listed as threatened species. </w:t>
            </w:r>
          </w:p>
          <w:p w:rsidR="00C462AD" w:rsidRDefault="00C462AD" w:rsidP="00C462AD">
            <w:pPr>
              <w:spacing w:before="120"/>
              <w:rPr>
                <w:snapToGrid w:val="0"/>
              </w:rPr>
            </w:pPr>
            <w:r w:rsidRPr="00F96759">
              <w:rPr>
                <w:snapToGrid w:val="0"/>
              </w:rPr>
              <w:t xml:space="preserve">While only a low level of interactions with EPBC Act protected species has been reported historically, </w:t>
            </w:r>
            <w:r>
              <w:rPr>
                <w:snapToGrid w:val="0"/>
              </w:rPr>
              <w:t>there are concerns that interactions may be under-reported, based on interaction rates in similar fisheries in other jurisdictions</w:t>
            </w:r>
            <w:r w:rsidRPr="00F96759">
              <w:rPr>
                <w:snapToGrid w:val="0"/>
              </w:rPr>
              <w:t xml:space="preserve">. </w:t>
            </w:r>
            <w:r w:rsidRPr="00F36BB4">
              <w:rPr>
                <w:snapToGrid w:val="0"/>
              </w:rPr>
              <w:t>There have been no interactions reported to the Department since th</w:t>
            </w:r>
            <w:r w:rsidR="00F36BB4" w:rsidRPr="00F36BB4">
              <w:rPr>
                <w:snapToGrid w:val="0"/>
              </w:rPr>
              <w:t>e most recent assessment in 2011</w:t>
            </w:r>
            <w:r w:rsidRPr="00F36BB4">
              <w:rPr>
                <w:snapToGrid w:val="0"/>
              </w:rPr>
              <w:t>.</w:t>
            </w:r>
            <w:r w:rsidRPr="00F96759">
              <w:rPr>
                <w:snapToGrid w:val="0"/>
              </w:rPr>
              <w:t xml:space="preserve"> </w:t>
            </w:r>
          </w:p>
          <w:p w:rsidR="0078020C" w:rsidRDefault="005E31ED" w:rsidP="004A0FED">
            <w:pPr>
              <w:pStyle w:val="Tabletext"/>
            </w:pPr>
            <w:r>
              <w:rPr>
                <w:snapToGrid w:val="0"/>
              </w:rPr>
              <w:t xml:space="preserve">TEDs </w:t>
            </w:r>
            <w:r w:rsidR="00377A5E" w:rsidRPr="004A0FED">
              <w:rPr>
                <w:snapToGrid w:val="0"/>
              </w:rPr>
              <w:t xml:space="preserve">are mandatory for otter board trawling in the </w:t>
            </w:r>
            <w:r>
              <w:rPr>
                <w:snapToGrid w:val="0"/>
              </w:rPr>
              <w:t>fishery</w:t>
            </w:r>
            <w:r w:rsidR="00DA3339">
              <w:rPr>
                <w:snapToGrid w:val="0"/>
              </w:rPr>
              <w:t xml:space="preserve"> however, </w:t>
            </w:r>
            <w:r>
              <w:rPr>
                <w:snapToGrid w:val="0"/>
              </w:rPr>
              <w:t>they</w:t>
            </w:r>
            <w:r w:rsidR="00377A5E" w:rsidRPr="004A0FED">
              <w:rPr>
                <w:snapToGrid w:val="0"/>
              </w:rPr>
              <w:t xml:space="preserve"> are not </w:t>
            </w:r>
            <w:r w:rsidR="00DA3339">
              <w:rPr>
                <w:snapToGrid w:val="0"/>
              </w:rPr>
              <w:t>required</w:t>
            </w:r>
            <w:r w:rsidR="00377A5E" w:rsidRPr="004A0FED">
              <w:rPr>
                <w:snapToGrid w:val="0"/>
              </w:rPr>
              <w:t xml:space="preserve"> on the Danish seine gear</w:t>
            </w:r>
            <w:r w:rsidR="00811DF8">
              <w:rPr>
                <w:snapToGrid w:val="0"/>
              </w:rPr>
              <w:t xml:space="preserve">, which poses a </w:t>
            </w:r>
            <w:r w:rsidR="00DA3339">
              <w:rPr>
                <w:snapToGrid w:val="0"/>
              </w:rPr>
              <w:t>low</w:t>
            </w:r>
            <w:r w:rsidR="00811DF8">
              <w:rPr>
                <w:snapToGrid w:val="0"/>
              </w:rPr>
              <w:t>er</w:t>
            </w:r>
            <w:r w:rsidR="00DA3339">
              <w:rPr>
                <w:snapToGrid w:val="0"/>
              </w:rPr>
              <w:t xml:space="preserve"> risk </w:t>
            </w:r>
            <w:r w:rsidR="00811DF8">
              <w:rPr>
                <w:snapToGrid w:val="0"/>
              </w:rPr>
              <w:t>to marine turtles</w:t>
            </w:r>
            <w:r w:rsidR="00377A5E" w:rsidRPr="004A0FED">
              <w:rPr>
                <w:snapToGrid w:val="0"/>
              </w:rPr>
              <w:t>.</w:t>
            </w:r>
            <w:r w:rsidR="0078020C" w:rsidRPr="004A0FED">
              <w:rPr>
                <w:snapToGrid w:val="0"/>
              </w:rPr>
              <w:t xml:space="preserve"> </w:t>
            </w:r>
          </w:p>
          <w:p w:rsidR="00B25861" w:rsidRDefault="00B25861" w:rsidP="004A0FED">
            <w:pPr>
              <w:pStyle w:val="Tabletext"/>
            </w:pPr>
          </w:p>
          <w:p w:rsidR="00DA3339" w:rsidRDefault="00B25861" w:rsidP="004A0FED">
            <w:pPr>
              <w:pStyle w:val="Tabletext"/>
              <w:rPr>
                <w:snapToGrid w:val="0"/>
              </w:rPr>
            </w:pPr>
            <w:r>
              <w:t>The</w:t>
            </w:r>
            <w:r w:rsidR="00DA3339">
              <w:rPr>
                <w:snapToGrid w:val="0"/>
              </w:rPr>
              <w:t xml:space="preserve"> marine bioregional plan for the Temperate East Marine Regi</w:t>
            </w:r>
            <w:r w:rsidR="00F37120">
              <w:rPr>
                <w:snapToGrid w:val="0"/>
              </w:rPr>
              <w:t xml:space="preserve">on identifies overlaps </w:t>
            </w:r>
            <w:r w:rsidR="00811DF8">
              <w:rPr>
                <w:snapToGrid w:val="0"/>
              </w:rPr>
              <w:t>with</w:t>
            </w:r>
            <w:r w:rsidR="00F37120">
              <w:rPr>
                <w:snapToGrid w:val="0"/>
              </w:rPr>
              <w:t xml:space="preserve"> </w:t>
            </w:r>
            <w:r w:rsidR="00DA3339">
              <w:rPr>
                <w:snapToGrid w:val="0"/>
              </w:rPr>
              <w:t>biologically importa</w:t>
            </w:r>
            <w:r w:rsidR="00F37120">
              <w:rPr>
                <w:snapToGrid w:val="0"/>
              </w:rPr>
              <w:t xml:space="preserve">nt areas (BIAs) </w:t>
            </w:r>
            <w:r w:rsidR="00811DF8">
              <w:rPr>
                <w:snapToGrid w:val="0"/>
              </w:rPr>
              <w:t xml:space="preserve">for white sharks </w:t>
            </w:r>
            <w:r w:rsidR="00F37120">
              <w:rPr>
                <w:snapToGrid w:val="0"/>
              </w:rPr>
              <w:t xml:space="preserve">and the fishery. </w:t>
            </w:r>
            <w:r w:rsidR="0002450C">
              <w:rPr>
                <w:snapToGrid w:val="0"/>
              </w:rPr>
              <w:t>There have been no reported interactions with white sharks since the last assessment in 2011.</w:t>
            </w:r>
          </w:p>
          <w:p w:rsidR="005D3A6A" w:rsidRDefault="005D3A6A" w:rsidP="004A0FED">
            <w:pPr>
              <w:pStyle w:val="Tabletext"/>
              <w:rPr>
                <w:snapToGrid w:val="0"/>
              </w:rPr>
            </w:pPr>
          </w:p>
          <w:p w:rsidR="00B25861" w:rsidRDefault="00B25861" w:rsidP="004A0FED">
            <w:pPr>
              <w:pStyle w:val="Tabletext"/>
              <w:rPr>
                <w:rFonts w:cs="Arial"/>
                <w:lang w:val="en"/>
              </w:rPr>
            </w:pPr>
            <w:r>
              <w:rPr>
                <w:snapToGrid w:val="0"/>
              </w:rPr>
              <w:t>The area of the fishery overlaps with the area of distribution (and known aggregation sites) of grey nurse sharks</w:t>
            </w:r>
            <w:r>
              <w:rPr>
                <w:rFonts w:cs="Arial"/>
                <w:lang w:val="en"/>
              </w:rPr>
              <w:t>. Since 2003, fishing has been banned around all known aggregation sites and reports from four observer trips between 2006 and 2007 showed no interactions had occurred. There has also been no reported interactions with grey nurse sharks in fisher logbooks</w:t>
            </w:r>
            <w:r w:rsidR="00F36BB4">
              <w:rPr>
                <w:rFonts w:cs="Arial"/>
                <w:lang w:val="en"/>
              </w:rPr>
              <w:t xml:space="preserve"> since 2011</w:t>
            </w:r>
            <w:r>
              <w:rPr>
                <w:rFonts w:cs="Arial"/>
                <w:lang w:val="en"/>
              </w:rPr>
              <w:t xml:space="preserve">. </w:t>
            </w:r>
          </w:p>
          <w:p w:rsidR="00B25861" w:rsidRPr="00B25861" w:rsidRDefault="00B25861" w:rsidP="004A0FED">
            <w:pPr>
              <w:pStyle w:val="Tabletext"/>
              <w:rPr>
                <w:snapToGrid w:val="0"/>
              </w:rPr>
            </w:pPr>
          </w:p>
          <w:p w:rsidR="0078020C" w:rsidRPr="00DA3339" w:rsidRDefault="00F36BB4" w:rsidP="00AE7885">
            <w:pPr>
              <w:pStyle w:val="Tabletext"/>
              <w:rPr>
                <w:snapToGrid w:val="0"/>
              </w:rPr>
            </w:pPr>
            <w:r>
              <w:rPr>
                <w:snapToGrid w:val="0"/>
              </w:rPr>
              <w:t xml:space="preserve">While it is unlikely that this fishery is having an </w:t>
            </w:r>
            <w:r w:rsidR="00D16CA5">
              <w:rPr>
                <w:snapToGrid w:val="0"/>
              </w:rPr>
              <w:t xml:space="preserve">impact on the populations or conservation status of EPBC Act protected species, </w:t>
            </w:r>
            <w:r>
              <w:rPr>
                <w:snapToGrid w:val="0"/>
              </w:rPr>
              <w:t xml:space="preserve">an ecological risk assessment </w:t>
            </w:r>
            <w:r w:rsidR="00D16CA5">
              <w:rPr>
                <w:snapToGrid w:val="0"/>
              </w:rPr>
              <w:t xml:space="preserve">(ERA) </w:t>
            </w:r>
            <w:r>
              <w:rPr>
                <w:snapToGrid w:val="0"/>
              </w:rPr>
              <w:t xml:space="preserve">that determines the risk to </w:t>
            </w:r>
            <w:r w:rsidR="00D16CA5">
              <w:rPr>
                <w:snapToGrid w:val="0"/>
              </w:rPr>
              <w:t>protected species</w:t>
            </w:r>
            <w:r w:rsidR="008227A5">
              <w:rPr>
                <w:snapToGrid w:val="0"/>
              </w:rPr>
              <w:t xml:space="preserve"> should be </w:t>
            </w:r>
            <w:r w:rsidR="00D16CA5">
              <w:rPr>
                <w:snapToGrid w:val="0"/>
              </w:rPr>
              <w:t xml:space="preserve">completed. To address this concern, a condition </w:t>
            </w:r>
            <w:r w:rsidR="00DE41EB">
              <w:rPr>
                <w:snapToGrid w:val="0"/>
              </w:rPr>
              <w:t>that requires QDAF to</w:t>
            </w:r>
            <w:r w:rsidR="00D16CA5">
              <w:rPr>
                <w:snapToGrid w:val="0"/>
              </w:rPr>
              <w:t xml:space="preserve"> conduct an ERA is recommended at Table 4. </w:t>
            </w:r>
          </w:p>
        </w:tc>
      </w:tr>
      <w:tr w:rsidR="00B6012C" w:rsidRPr="009B3A55" w:rsidTr="00485D98">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Ecosystem Impacts</w:t>
            </w:r>
          </w:p>
        </w:tc>
        <w:tc>
          <w:tcPr>
            <w:tcW w:w="7303" w:type="dxa"/>
            <w:tcBorders>
              <w:top w:val="single" w:sz="4" w:space="0" w:color="auto"/>
              <w:left w:val="single" w:sz="4" w:space="0" w:color="auto"/>
              <w:bottom w:val="single" w:sz="4" w:space="0" w:color="auto"/>
              <w:right w:val="single" w:sz="4" w:space="0" w:color="auto"/>
            </w:tcBorders>
          </w:tcPr>
          <w:p w:rsidR="00B6012C" w:rsidRDefault="007C3E6F" w:rsidP="001A76E5">
            <w:pPr>
              <w:pStyle w:val="Tabletext"/>
              <w:spacing w:after="240"/>
              <w:rPr>
                <w:sz w:val="23"/>
                <w:szCs w:val="23"/>
              </w:rPr>
            </w:pPr>
            <w:r>
              <w:t xml:space="preserve">Trawling activity in this fishery </w:t>
            </w:r>
            <w:r w:rsidR="000F5F17" w:rsidRPr="00860FF2">
              <w:t xml:space="preserve">is heavily focused on areas of soft substrate (sand and silt) which contain minimal large sessile benthic organisms. As a result of gear restrictions and operators purposefully avoiding areas </w:t>
            </w:r>
            <w:r w:rsidR="009E3F10">
              <w:t>of</w:t>
            </w:r>
            <w:r w:rsidR="000F5F17" w:rsidRPr="00860FF2">
              <w:t xml:space="preserve"> hard substrate</w:t>
            </w:r>
            <w:r w:rsidR="009E3F10">
              <w:t xml:space="preserve"> where higher biodiversity is found</w:t>
            </w:r>
            <w:r w:rsidR="000F5F17" w:rsidRPr="00860FF2">
              <w:t xml:space="preserve">, it is unlikely that the operation of the fishery </w:t>
            </w:r>
            <w:r>
              <w:t xml:space="preserve">is having a </w:t>
            </w:r>
            <w:r w:rsidR="000F5F17" w:rsidRPr="00860FF2">
              <w:t>significant impact on sea floor</w:t>
            </w:r>
            <w:r w:rsidR="009E3F10">
              <w:t xml:space="preserve"> communities</w:t>
            </w:r>
            <w:r w:rsidR="000F5F17" w:rsidRPr="00860FF2">
              <w:t>.</w:t>
            </w:r>
            <w:r w:rsidR="000F5F17">
              <w:rPr>
                <w:sz w:val="23"/>
                <w:szCs w:val="23"/>
              </w:rPr>
              <w:t xml:space="preserve"> </w:t>
            </w:r>
          </w:p>
          <w:p w:rsidR="007C3E6F" w:rsidRPr="009B3A55" w:rsidRDefault="007C3E6F" w:rsidP="007C3E6F">
            <w:pPr>
              <w:pStyle w:val="Tabletext"/>
              <w:rPr>
                <w:color w:val="3366FF"/>
                <w:highlight w:val="yellow"/>
              </w:rPr>
            </w:pPr>
            <w:r w:rsidRPr="007C3E6F">
              <w:t xml:space="preserve">The </w:t>
            </w:r>
            <w:r w:rsidRPr="007C3E6F">
              <w:rPr>
                <w:i/>
              </w:rPr>
              <w:t>Marine bioregional plan for the Temperate East Marine Region 2012</w:t>
            </w:r>
            <w:r w:rsidRPr="007C3E6F">
              <w:t xml:space="preserve"> has identified that there are four key ecological features present in the area of the fishery. These are shelf rocky reefs, the canyons on the eastern continental slope, the Tasmantid seamount chain and the upwelling off Fraser Island. However, due to </w:t>
            </w:r>
            <w:r w:rsidR="00581734">
              <w:t xml:space="preserve">trawling occurring over soft substrate, </w:t>
            </w:r>
            <w:r w:rsidRPr="007C3E6F">
              <w:t xml:space="preserve">impacts to the physical ecosystem such as the canyons, rocky </w:t>
            </w:r>
            <w:r w:rsidRPr="007C3E6F">
              <w:lastRenderedPageBreak/>
              <w:t>reefs and the Tasmantid seamount chain are likely to be low.</w:t>
            </w:r>
          </w:p>
        </w:tc>
      </w:tr>
    </w:tbl>
    <w:p w:rsidR="00B6012C" w:rsidRPr="00F6308F" w:rsidRDefault="00B6012C" w:rsidP="001955CD">
      <w:pPr>
        <w:rPr>
          <w:rFonts w:cs="Arial"/>
          <w:b/>
        </w:rPr>
        <w:sectPr w:rsidR="00B6012C" w:rsidRPr="00F6308F" w:rsidSect="000D30AB">
          <w:headerReference w:type="even" r:id="rId10"/>
          <w:headerReference w:type="default" r:id="rId11"/>
          <w:footerReference w:type="even" r:id="rId12"/>
          <w:footerReference w:type="default" r:id="rId13"/>
          <w:headerReference w:type="first" r:id="rId14"/>
          <w:footerReference w:type="first" r:id="rId15"/>
          <w:pgSz w:w="11906" w:h="16838" w:code="9"/>
          <w:pgMar w:top="709" w:right="1418" w:bottom="1134" w:left="1418" w:header="709" w:footer="709" w:gutter="0"/>
          <w:pgNumType w:start="1"/>
          <w:cols w:space="708"/>
          <w:docGrid w:linePitch="360"/>
        </w:sectPr>
      </w:pPr>
    </w:p>
    <w:p w:rsidR="00E2166D" w:rsidRDefault="00E2166D" w:rsidP="007430E0">
      <w:pPr>
        <w:pStyle w:val="Heading3"/>
        <w:rPr>
          <w:rStyle w:val="Emphasis"/>
        </w:rPr>
      </w:pPr>
      <w:bookmarkStart w:id="4" w:name="_Toc316301049"/>
    </w:p>
    <w:p w:rsidR="00B6012C" w:rsidRPr="007430E0" w:rsidRDefault="00DC0C4E" w:rsidP="007430E0">
      <w:pPr>
        <w:pStyle w:val="Heading3"/>
        <w:rPr>
          <w:rStyle w:val="Emphasis"/>
        </w:rPr>
      </w:pPr>
      <w:r>
        <w:rPr>
          <w:rStyle w:val="Emphasis"/>
        </w:rPr>
        <w:t>Table 2</w:t>
      </w:r>
      <w:r w:rsidR="00B6012C" w:rsidRPr="007430E0">
        <w:rPr>
          <w:rStyle w:val="Emphasis"/>
        </w:rPr>
        <w:t xml:space="preserve">: Progress in implementation </w:t>
      </w:r>
      <w:r w:rsidR="00B6012C" w:rsidRPr="00C01C80">
        <w:rPr>
          <w:rStyle w:val="Emphasis"/>
        </w:rPr>
        <w:t>of conditions and recommendations</w:t>
      </w:r>
      <w:r w:rsidR="00B6012C" w:rsidRPr="007430E0">
        <w:rPr>
          <w:rStyle w:val="Emphasis"/>
        </w:rPr>
        <w:t xml:space="preserve"> made in previous assessment of the </w:t>
      </w:r>
      <w:bookmarkEnd w:id="4"/>
      <w:r w:rsidR="00581734">
        <w:rPr>
          <w:rStyle w:val="Emphasis"/>
        </w:rPr>
        <w:t xml:space="preserve">Queensland </w:t>
      </w:r>
      <w:r w:rsidR="004440A7">
        <w:rPr>
          <w:rStyle w:val="Emphasis"/>
        </w:rPr>
        <w:t>Finfish</w:t>
      </w:r>
      <w:r w:rsidR="00C01C80">
        <w:rPr>
          <w:rStyle w:val="Emphasis"/>
        </w:rPr>
        <w:t xml:space="preserve"> (Stout Whiting) Trawl Fishery</w:t>
      </w:r>
      <w:r w:rsidR="00445AE0">
        <w:rPr>
          <w:rStyle w:val="Emphasi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5040"/>
        <w:gridCol w:w="5760"/>
      </w:tblGrid>
      <w:tr w:rsidR="00B6012C" w:rsidRPr="00C956CD" w:rsidTr="001955CD">
        <w:trPr>
          <w:cantSplit/>
          <w:tblHeader/>
        </w:trPr>
        <w:tc>
          <w:tcPr>
            <w:tcW w:w="3528" w:type="dxa"/>
            <w:shd w:val="clear" w:color="auto" w:fill="D9D9D9"/>
            <w:tcMar>
              <w:top w:w="57" w:type="dxa"/>
            </w:tcMar>
          </w:tcPr>
          <w:p w:rsidR="00B6012C" w:rsidRPr="00C956CD" w:rsidRDefault="00B6012C" w:rsidP="001955CD">
            <w:pPr>
              <w:rPr>
                <w:rFonts w:cs="Arial"/>
                <w:b/>
              </w:rPr>
            </w:pPr>
            <w:r w:rsidRPr="00C956CD">
              <w:rPr>
                <w:rFonts w:cs="Arial"/>
                <w:b/>
              </w:rPr>
              <w:t>Condition</w:t>
            </w:r>
          </w:p>
        </w:tc>
        <w:tc>
          <w:tcPr>
            <w:tcW w:w="5040" w:type="dxa"/>
            <w:shd w:val="clear" w:color="auto" w:fill="D9D9D9"/>
            <w:tcMar>
              <w:top w:w="57" w:type="dxa"/>
            </w:tcMar>
          </w:tcPr>
          <w:p w:rsidR="00B6012C" w:rsidRPr="00C956CD" w:rsidRDefault="00B6012C" w:rsidP="001955CD">
            <w:pPr>
              <w:rPr>
                <w:rFonts w:cs="Arial"/>
                <w:b/>
              </w:rPr>
            </w:pPr>
            <w:r w:rsidRPr="00C956CD">
              <w:rPr>
                <w:rFonts w:cs="Arial"/>
                <w:b/>
              </w:rPr>
              <w:t>Progress</w:t>
            </w:r>
          </w:p>
        </w:tc>
        <w:tc>
          <w:tcPr>
            <w:tcW w:w="5760" w:type="dxa"/>
            <w:shd w:val="clear" w:color="auto" w:fill="D9D9D9"/>
            <w:tcMar>
              <w:top w:w="57" w:type="dxa"/>
            </w:tcMar>
          </w:tcPr>
          <w:p w:rsidR="00B6012C" w:rsidRPr="00C956CD" w:rsidRDefault="00B6012C" w:rsidP="001955CD">
            <w:pPr>
              <w:rPr>
                <w:rFonts w:cs="Arial"/>
                <w:b/>
              </w:rPr>
            </w:pPr>
            <w:r w:rsidRPr="00C956CD">
              <w:rPr>
                <w:rFonts w:cs="Arial"/>
                <w:b/>
              </w:rPr>
              <w:t>Recommended Action</w:t>
            </w:r>
          </w:p>
        </w:tc>
      </w:tr>
      <w:tr w:rsidR="00B6012C" w:rsidRPr="00C956CD" w:rsidTr="00252813">
        <w:trPr>
          <w:cantSplit/>
          <w:trHeight w:val="4540"/>
        </w:trPr>
        <w:tc>
          <w:tcPr>
            <w:tcW w:w="3528" w:type="dxa"/>
            <w:tcMar>
              <w:top w:w="57" w:type="dxa"/>
            </w:tcMar>
          </w:tcPr>
          <w:p w:rsidR="00B6012C" w:rsidRPr="00C956CD" w:rsidRDefault="00C01C80" w:rsidP="00581734">
            <w:pPr>
              <w:pStyle w:val="ListNumber"/>
              <w:numPr>
                <w:ilvl w:val="0"/>
                <w:numId w:val="4"/>
              </w:numPr>
              <w:contextualSpacing/>
              <w:rPr>
                <w:rFonts w:cs="Arial"/>
                <w:b/>
              </w:rPr>
            </w:pPr>
            <w:r w:rsidRPr="00BA3B9E">
              <w:rPr>
                <w:rFonts w:ascii="Helvetica" w:hAnsi="Helvetica" w:cs="Helvetica"/>
                <w:color w:val="000000"/>
                <w:szCs w:val="20"/>
              </w:rPr>
              <w:t xml:space="preserve">Operation of the Queensland </w:t>
            </w:r>
            <w:r w:rsidR="004440A7">
              <w:rPr>
                <w:rFonts w:ascii="Helvetica" w:hAnsi="Helvetica" w:cs="Helvetica"/>
                <w:color w:val="000000"/>
                <w:szCs w:val="20"/>
              </w:rPr>
              <w:t>Finfish</w:t>
            </w:r>
            <w:r w:rsidRPr="00BA3B9E">
              <w:rPr>
                <w:rFonts w:ascii="Helvetica" w:hAnsi="Helvetica" w:cs="Helvetica"/>
                <w:color w:val="000000"/>
                <w:szCs w:val="20"/>
              </w:rPr>
              <w:t xml:space="preserve"> (Stout Whiting) Trawl Fishery</w:t>
            </w:r>
            <w:r w:rsidR="00445AE0">
              <w:rPr>
                <w:rFonts w:ascii="Helvetica" w:hAnsi="Helvetica" w:cs="Helvetica"/>
                <w:color w:val="000000"/>
                <w:szCs w:val="20"/>
              </w:rPr>
              <w:t xml:space="preserve"> (</w:t>
            </w:r>
            <w:r w:rsidR="00581734">
              <w:rPr>
                <w:rFonts w:ascii="Helvetica" w:hAnsi="Helvetica" w:cs="Helvetica"/>
                <w:color w:val="000000"/>
                <w:szCs w:val="20"/>
              </w:rPr>
              <w:t>the fishery</w:t>
            </w:r>
            <w:r w:rsidR="00445AE0">
              <w:rPr>
                <w:rFonts w:ascii="Helvetica" w:hAnsi="Helvetica" w:cs="Helvetica"/>
                <w:color w:val="000000"/>
                <w:szCs w:val="20"/>
              </w:rPr>
              <w:t>)</w:t>
            </w:r>
            <w:r w:rsidRPr="00BA3B9E">
              <w:rPr>
                <w:rFonts w:ascii="Helvetica" w:hAnsi="Helvetica" w:cs="Helvetica"/>
                <w:color w:val="000000"/>
                <w:szCs w:val="20"/>
              </w:rPr>
              <w:t xml:space="preserve"> will be carried out in accordance with the management regime for the fishery in force under the Queensland </w:t>
            </w:r>
            <w:r w:rsidRPr="00581734">
              <w:rPr>
                <w:rFonts w:ascii="Helvetica" w:hAnsi="Helvetica" w:cs="Helvetica"/>
                <w:i/>
                <w:color w:val="000000"/>
                <w:szCs w:val="20"/>
              </w:rPr>
              <w:t>Fisheries Act 1994</w:t>
            </w:r>
            <w:r w:rsidRPr="00BA3B9E">
              <w:rPr>
                <w:rFonts w:ascii="Helvetica" w:hAnsi="Helvetica" w:cs="Helvetica"/>
                <w:color w:val="000000"/>
                <w:szCs w:val="20"/>
              </w:rPr>
              <w:t xml:space="preserve"> and the Queensland Fisheries Regulation 2008.</w:t>
            </w:r>
          </w:p>
        </w:tc>
        <w:tc>
          <w:tcPr>
            <w:tcW w:w="5040" w:type="dxa"/>
            <w:tcMar>
              <w:top w:w="57" w:type="dxa"/>
            </w:tcMar>
          </w:tcPr>
          <w:p w:rsidR="00C01C80" w:rsidRPr="008642E5" w:rsidRDefault="0002450C" w:rsidP="00C01C80">
            <w:pPr>
              <w:autoSpaceDE w:val="0"/>
              <w:autoSpaceDN w:val="0"/>
              <w:adjustRightInd w:val="0"/>
              <w:rPr>
                <w:rFonts w:ascii="Helvetica" w:hAnsi="Helvetica" w:cs="Helvetica"/>
                <w:color w:val="000000"/>
                <w:szCs w:val="20"/>
              </w:rPr>
            </w:pPr>
            <w:r>
              <w:rPr>
                <w:rFonts w:ascii="Helvetica" w:hAnsi="Helvetica" w:cs="Helvetica"/>
                <w:color w:val="000000"/>
                <w:szCs w:val="20"/>
              </w:rPr>
              <w:t xml:space="preserve">Operation of the fishery </w:t>
            </w:r>
            <w:r w:rsidR="00581734">
              <w:rPr>
                <w:rFonts w:ascii="Helvetica" w:hAnsi="Helvetica" w:cs="Helvetica"/>
                <w:color w:val="000000"/>
                <w:szCs w:val="20"/>
              </w:rPr>
              <w:t>continues to be</w:t>
            </w:r>
            <w:r w:rsidR="00C01C80" w:rsidRPr="008642E5">
              <w:rPr>
                <w:rFonts w:ascii="Helvetica" w:hAnsi="Helvetica" w:cs="Helvetica"/>
                <w:color w:val="000000"/>
                <w:szCs w:val="20"/>
              </w:rPr>
              <w:t xml:space="preserve"> carried out in accordance with the management arrangements in</w:t>
            </w:r>
            <w:r w:rsidR="00581734">
              <w:rPr>
                <w:rFonts w:ascii="Helvetica" w:hAnsi="Helvetica" w:cs="Helvetica"/>
                <w:color w:val="000000"/>
                <w:szCs w:val="20"/>
              </w:rPr>
              <w:t xml:space="preserve"> </w:t>
            </w:r>
            <w:r w:rsidR="00C01C80" w:rsidRPr="008642E5">
              <w:rPr>
                <w:rFonts w:ascii="Helvetica" w:hAnsi="Helvetica" w:cs="Helvetica"/>
                <w:color w:val="000000"/>
                <w:szCs w:val="20"/>
              </w:rPr>
              <w:t xml:space="preserve">force under the Queensland </w:t>
            </w:r>
            <w:r w:rsidR="00C01C80" w:rsidRPr="008642E5">
              <w:rPr>
                <w:rFonts w:ascii="Helvetica-Oblique" w:hAnsi="Helvetica-Oblique" w:cs="Helvetica-Oblique"/>
                <w:i/>
                <w:iCs/>
                <w:color w:val="000000"/>
                <w:szCs w:val="20"/>
              </w:rPr>
              <w:t xml:space="preserve">Fisheries Act 1994 </w:t>
            </w:r>
            <w:r w:rsidR="00C01C80" w:rsidRPr="008642E5">
              <w:rPr>
                <w:rFonts w:ascii="Helvetica" w:hAnsi="Helvetica" w:cs="Helvetica"/>
                <w:color w:val="000000"/>
                <w:szCs w:val="20"/>
              </w:rPr>
              <w:t xml:space="preserve">and the Queensland </w:t>
            </w:r>
            <w:r w:rsidR="00C01C80" w:rsidRPr="008642E5">
              <w:rPr>
                <w:rFonts w:ascii="Helvetica-Oblique" w:hAnsi="Helvetica-Oblique" w:cs="Helvetica-Oblique"/>
                <w:i/>
                <w:iCs/>
                <w:color w:val="000000"/>
                <w:szCs w:val="20"/>
              </w:rPr>
              <w:t>Fisheries Regulation 2008</w:t>
            </w:r>
            <w:r w:rsidR="00C01C80" w:rsidRPr="008642E5">
              <w:rPr>
                <w:rFonts w:ascii="Helvetica" w:hAnsi="Helvetica" w:cs="Helvetica"/>
                <w:color w:val="000000"/>
                <w:szCs w:val="20"/>
              </w:rPr>
              <w:t>.</w:t>
            </w:r>
          </w:p>
          <w:p w:rsidR="00C01C80" w:rsidRDefault="00C01C80" w:rsidP="00C01C80">
            <w:pPr>
              <w:autoSpaceDE w:val="0"/>
              <w:autoSpaceDN w:val="0"/>
              <w:adjustRightInd w:val="0"/>
              <w:rPr>
                <w:rFonts w:ascii="Helvetica" w:hAnsi="Helvetica" w:cs="Helvetica"/>
                <w:color w:val="000000"/>
                <w:szCs w:val="20"/>
              </w:rPr>
            </w:pPr>
          </w:p>
          <w:p w:rsidR="00B6012C" w:rsidRPr="00C956CD" w:rsidRDefault="00B6012C" w:rsidP="001955CD">
            <w:pPr>
              <w:rPr>
                <w:rFonts w:cs="Arial"/>
              </w:rPr>
            </w:pPr>
          </w:p>
          <w:p w:rsidR="00B6012C" w:rsidRPr="00C956CD" w:rsidRDefault="00B6012C" w:rsidP="001955CD">
            <w:pPr>
              <w:rPr>
                <w:rFonts w:cs="Arial"/>
              </w:rPr>
            </w:pPr>
          </w:p>
        </w:tc>
        <w:tc>
          <w:tcPr>
            <w:tcW w:w="5760" w:type="dxa"/>
            <w:tcMar>
              <w:top w:w="57" w:type="dxa"/>
            </w:tcMar>
          </w:tcPr>
          <w:p w:rsidR="00B6012C" w:rsidRPr="00C956CD" w:rsidRDefault="00B6012C" w:rsidP="001955CD">
            <w:pPr>
              <w:rPr>
                <w:rFonts w:cs="Arial"/>
              </w:rPr>
            </w:pPr>
            <w:r w:rsidRPr="00C956CD">
              <w:rPr>
                <w:rFonts w:cs="Arial"/>
              </w:rPr>
              <w:t xml:space="preserve">The Department of </w:t>
            </w:r>
            <w:r>
              <w:rPr>
                <w:rFonts w:cs="Arial"/>
              </w:rPr>
              <w:t xml:space="preserve">the Environment </w:t>
            </w:r>
            <w:r w:rsidR="00581734">
              <w:rPr>
                <w:rFonts w:cs="Arial"/>
              </w:rPr>
              <w:t xml:space="preserve">and Energy </w:t>
            </w:r>
            <w:r w:rsidRPr="00C956CD">
              <w:rPr>
                <w:rFonts w:cs="Arial"/>
              </w:rPr>
              <w:t xml:space="preserve">considers that this condition has been met. </w:t>
            </w:r>
          </w:p>
          <w:p w:rsidR="00B6012C" w:rsidRPr="00C956CD" w:rsidRDefault="00B6012C" w:rsidP="00581734">
            <w:pPr>
              <w:rPr>
                <w:rFonts w:cs="Arial"/>
              </w:rPr>
            </w:pPr>
            <w:r>
              <w:rPr>
                <w:rFonts w:cs="Arial"/>
              </w:rPr>
              <w:t>The D</w:t>
            </w:r>
            <w:r w:rsidRPr="00C956CD">
              <w:rPr>
                <w:rFonts w:cs="Arial"/>
              </w:rPr>
              <w:t>epartment considers that a new approved wildlife trade</w:t>
            </w:r>
            <w:r w:rsidR="00C01C80">
              <w:rPr>
                <w:rFonts w:cs="Arial"/>
              </w:rPr>
              <w:t xml:space="preserve"> operation declaration for the </w:t>
            </w:r>
            <w:r w:rsidR="00581734">
              <w:rPr>
                <w:rFonts w:cs="Arial"/>
              </w:rPr>
              <w:t>fishery</w:t>
            </w:r>
            <w:r w:rsidRPr="00C956CD">
              <w:rPr>
                <w:rFonts w:cs="Arial"/>
              </w:rPr>
              <w:t xml:space="preserve"> specify a similar condition (see </w:t>
            </w:r>
            <w:r w:rsidRPr="00C956CD">
              <w:rPr>
                <w:rFonts w:cs="Arial"/>
                <w:b/>
                <w:bCs/>
              </w:rPr>
              <w:t>Condition 1</w:t>
            </w:r>
            <w:r w:rsidRPr="00C956CD">
              <w:rPr>
                <w:rFonts w:cs="Arial"/>
                <w:b/>
              </w:rPr>
              <w:t xml:space="preserve">, Table </w:t>
            </w:r>
            <w:r w:rsidR="00581734" w:rsidRPr="0002450C">
              <w:rPr>
                <w:rFonts w:cs="Arial"/>
                <w:b/>
              </w:rPr>
              <w:t>4</w:t>
            </w:r>
            <w:r w:rsidRPr="00C956CD">
              <w:rPr>
                <w:rFonts w:cs="Arial"/>
              </w:rPr>
              <w:t>).</w:t>
            </w:r>
          </w:p>
        </w:tc>
      </w:tr>
      <w:tr w:rsidR="00B6012C" w:rsidRPr="00C956CD" w:rsidTr="001955CD">
        <w:trPr>
          <w:cantSplit/>
        </w:trPr>
        <w:tc>
          <w:tcPr>
            <w:tcW w:w="3528" w:type="dxa"/>
            <w:tcMar>
              <w:top w:w="57" w:type="dxa"/>
            </w:tcMar>
          </w:tcPr>
          <w:p w:rsidR="00B6012C" w:rsidRPr="00C01C80" w:rsidRDefault="00C01C80" w:rsidP="00581734">
            <w:pPr>
              <w:autoSpaceDE w:val="0"/>
              <w:autoSpaceDN w:val="0"/>
              <w:adjustRightInd w:val="0"/>
              <w:rPr>
                <w:b/>
                <w:highlight w:val="yellow"/>
              </w:rPr>
            </w:pPr>
            <w:r w:rsidRPr="00C01C80">
              <w:rPr>
                <w:rFonts w:cs="Arial"/>
                <w:b/>
              </w:rPr>
              <w:lastRenderedPageBreak/>
              <w:t xml:space="preserve">2.  </w:t>
            </w:r>
            <w:r w:rsidRPr="00C01C80">
              <w:rPr>
                <w:rFonts w:ascii="Helvetica-Oblique" w:hAnsi="Helvetica-Oblique" w:cs="Helvetica-Oblique"/>
                <w:iCs/>
                <w:color w:val="000000"/>
                <w:szCs w:val="20"/>
              </w:rPr>
              <w:t>Condition 2</w:t>
            </w:r>
            <w:r w:rsidRPr="00C01C80">
              <w:rPr>
                <w:rFonts w:ascii="Helvetica" w:hAnsi="Helvetica" w:cs="Helvetica"/>
                <w:color w:val="000000"/>
                <w:szCs w:val="20"/>
              </w:rPr>
              <w:t xml:space="preserve">: Queensland </w:t>
            </w:r>
            <w:r>
              <w:rPr>
                <w:rFonts w:ascii="Helvetica" w:hAnsi="Helvetica" w:cs="Helvetica"/>
                <w:color w:val="000000"/>
                <w:szCs w:val="20"/>
              </w:rPr>
              <w:t xml:space="preserve">Department of Agriculture and </w:t>
            </w:r>
            <w:r w:rsidRPr="00C01C80">
              <w:rPr>
                <w:rFonts w:ascii="Helvetica" w:hAnsi="Helvetica" w:cs="Helvetica"/>
                <w:color w:val="000000"/>
                <w:szCs w:val="20"/>
              </w:rPr>
              <w:t>Fisheries</w:t>
            </w:r>
            <w:r>
              <w:rPr>
                <w:rFonts w:ascii="Helvetica" w:hAnsi="Helvetica" w:cs="Helvetica"/>
                <w:color w:val="000000"/>
                <w:szCs w:val="20"/>
              </w:rPr>
              <w:t xml:space="preserve"> (QDAF)</w:t>
            </w:r>
            <w:r w:rsidRPr="00C01C80">
              <w:rPr>
                <w:rFonts w:ascii="Helvetica" w:hAnsi="Helvetica" w:cs="Helvetica"/>
                <w:color w:val="000000"/>
                <w:szCs w:val="20"/>
              </w:rPr>
              <w:t xml:space="preserve"> to inform the Department of</w:t>
            </w:r>
            <w:r>
              <w:rPr>
                <w:rFonts w:ascii="Helvetica" w:hAnsi="Helvetica" w:cs="Helvetica"/>
                <w:color w:val="000000"/>
                <w:szCs w:val="20"/>
              </w:rPr>
              <w:t xml:space="preserve"> the</w:t>
            </w:r>
            <w:r w:rsidRPr="00C01C80">
              <w:rPr>
                <w:rFonts w:ascii="Helvetica" w:hAnsi="Helvetica" w:cs="Helvetica"/>
                <w:color w:val="000000"/>
                <w:szCs w:val="20"/>
              </w:rPr>
              <w:t xml:space="preserve"> Environment </w:t>
            </w:r>
            <w:r w:rsidRPr="00C01C80">
              <w:t xml:space="preserve">of any intended amendments to the </w:t>
            </w:r>
            <w:r w:rsidR="00581734">
              <w:t>fishery’s</w:t>
            </w:r>
            <w:r w:rsidRPr="00C01C80">
              <w:t xml:space="preserve"> management arrangements that may affect the assessment of the fishery against the criteria on which </w:t>
            </w:r>
            <w:r w:rsidRPr="001A76E5">
              <w:rPr>
                <w:i/>
              </w:rPr>
              <w:t>Environment Protection and Biodiversity Conservation Act 1999</w:t>
            </w:r>
            <w:r w:rsidRPr="00C01C80">
              <w:t xml:space="preserve"> decisions are based.</w:t>
            </w:r>
          </w:p>
        </w:tc>
        <w:tc>
          <w:tcPr>
            <w:tcW w:w="5040" w:type="dxa"/>
            <w:tcMar>
              <w:top w:w="57" w:type="dxa"/>
            </w:tcMar>
          </w:tcPr>
          <w:p w:rsidR="00C01C80" w:rsidRPr="008B0098" w:rsidRDefault="0002450C" w:rsidP="00C01C80">
            <w:pPr>
              <w:autoSpaceDE w:val="0"/>
              <w:autoSpaceDN w:val="0"/>
              <w:adjustRightInd w:val="0"/>
              <w:rPr>
                <w:rFonts w:ascii="Helvetica" w:hAnsi="Helvetica" w:cs="Helvetica"/>
                <w:color w:val="000000"/>
                <w:szCs w:val="20"/>
              </w:rPr>
            </w:pPr>
            <w:r>
              <w:rPr>
                <w:rFonts w:ascii="Helvetica" w:hAnsi="Helvetica" w:cs="Helvetica"/>
                <w:color w:val="000000"/>
                <w:szCs w:val="20"/>
              </w:rPr>
              <w:t>O</w:t>
            </w:r>
            <w:r w:rsidR="00C01C80" w:rsidRPr="008B0098">
              <w:rPr>
                <w:rFonts w:ascii="Helvetica" w:hAnsi="Helvetica" w:cs="Helvetica"/>
                <w:color w:val="000000"/>
                <w:szCs w:val="20"/>
              </w:rPr>
              <w:t xml:space="preserve">n 19 Dec 2014 </w:t>
            </w:r>
            <w:r w:rsidR="005B098F">
              <w:rPr>
                <w:rFonts w:ascii="Helvetica" w:hAnsi="Helvetica" w:cs="Helvetica"/>
                <w:color w:val="000000"/>
                <w:szCs w:val="20"/>
              </w:rPr>
              <w:t xml:space="preserve">QDAF </w:t>
            </w:r>
            <w:r w:rsidR="005B098F" w:rsidRPr="008B0098">
              <w:rPr>
                <w:rFonts w:ascii="Helvetica" w:hAnsi="Helvetica" w:cs="Helvetica"/>
                <w:color w:val="000000"/>
                <w:szCs w:val="20"/>
              </w:rPr>
              <w:t>wrote</w:t>
            </w:r>
            <w:r w:rsidR="00C01C80" w:rsidRPr="008B0098">
              <w:rPr>
                <w:rFonts w:ascii="Helvetica" w:hAnsi="Helvetica" w:cs="Helvetica"/>
                <w:color w:val="000000"/>
                <w:szCs w:val="20"/>
              </w:rPr>
              <w:t xml:space="preserve"> to the D</w:t>
            </w:r>
            <w:r w:rsidR="005B098F">
              <w:rPr>
                <w:rFonts w:ascii="Helvetica" w:hAnsi="Helvetica" w:cs="Helvetica"/>
                <w:color w:val="000000"/>
                <w:szCs w:val="20"/>
              </w:rPr>
              <w:t>epartment</w:t>
            </w:r>
            <w:r w:rsidR="00C01C80" w:rsidRPr="008B0098">
              <w:rPr>
                <w:rFonts w:ascii="Helvetica" w:hAnsi="Helvetica" w:cs="Helvetica"/>
                <w:color w:val="000000"/>
                <w:szCs w:val="20"/>
              </w:rPr>
              <w:t xml:space="preserve"> advising that in accordance with the condition of the </w:t>
            </w:r>
            <w:r w:rsidR="00581734">
              <w:rPr>
                <w:rFonts w:ascii="Helvetica" w:hAnsi="Helvetica" w:cs="Helvetica"/>
                <w:color w:val="000000"/>
                <w:szCs w:val="20"/>
              </w:rPr>
              <w:t>fishery’s</w:t>
            </w:r>
            <w:r w:rsidR="00C01C80" w:rsidRPr="008B0098">
              <w:rPr>
                <w:rFonts w:ascii="Helvetica" w:hAnsi="Helvetica" w:cs="Helvetica"/>
                <w:color w:val="000000"/>
                <w:szCs w:val="20"/>
              </w:rPr>
              <w:t xml:space="preserve"> Wildlife Trade Operation approval, amendments to the </w:t>
            </w:r>
            <w:r w:rsidR="00C01C80" w:rsidRPr="00BA3B9E">
              <w:rPr>
                <w:rFonts w:ascii="Helvetica" w:hAnsi="Helvetica" w:cs="Helvetica"/>
                <w:i/>
                <w:color w:val="000000"/>
                <w:szCs w:val="20"/>
              </w:rPr>
              <w:t>Fisheries Regulation 2008</w:t>
            </w:r>
            <w:r w:rsidR="00581734">
              <w:rPr>
                <w:rFonts w:ascii="Helvetica" w:hAnsi="Helvetica" w:cs="Helvetica"/>
                <w:color w:val="000000"/>
                <w:szCs w:val="20"/>
              </w:rPr>
              <w:t xml:space="preserve"> had been made which formalised</w:t>
            </w:r>
            <w:r w:rsidR="00C01C80" w:rsidRPr="008B0098">
              <w:rPr>
                <w:rFonts w:ascii="Helvetica" w:hAnsi="Helvetica" w:cs="Helvetica"/>
                <w:color w:val="000000"/>
                <w:szCs w:val="20"/>
              </w:rPr>
              <w:t xml:space="preserve"> </w:t>
            </w:r>
            <w:r w:rsidR="007D0234">
              <w:rPr>
                <w:rFonts w:ascii="Helvetica" w:hAnsi="Helvetica" w:cs="Helvetica"/>
                <w:color w:val="000000"/>
                <w:szCs w:val="20"/>
              </w:rPr>
              <w:t>Individually Transferrable Quota’s (</w:t>
            </w:r>
            <w:r w:rsidR="00C01C80" w:rsidRPr="008B0098">
              <w:rPr>
                <w:rFonts w:ascii="Helvetica" w:hAnsi="Helvetica" w:cs="Helvetica"/>
                <w:color w:val="000000"/>
                <w:szCs w:val="20"/>
              </w:rPr>
              <w:t>ITQs</w:t>
            </w:r>
            <w:r w:rsidR="007D0234">
              <w:rPr>
                <w:rFonts w:ascii="Helvetica" w:hAnsi="Helvetica" w:cs="Helvetica"/>
                <w:color w:val="000000"/>
                <w:szCs w:val="20"/>
              </w:rPr>
              <w:t>)</w:t>
            </w:r>
            <w:r w:rsidR="00C01C80" w:rsidRPr="008B0098">
              <w:rPr>
                <w:rFonts w:ascii="Helvetica" w:hAnsi="Helvetica" w:cs="Helvetica"/>
                <w:color w:val="000000"/>
                <w:szCs w:val="20"/>
              </w:rPr>
              <w:t>, and certain other management arrangements that were previously conditions of licence</w:t>
            </w:r>
            <w:r w:rsidR="00581734">
              <w:rPr>
                <w:rFonts w:ascii="Helvetica" w:hAnsi="Helvetica" w:cs="Helvetica"/>
                <w:color w:val="000000"/>
                <w:szCs w:val="20"/>
              </w:rPr>
              <w:t>s</w:t>
            </w:r>
            <w:r w:rsidR="00C01C80" w:rsidRPr="008B0098">
              <w:rPr>
                <w:rFonts w:ascii="Helvetica" w:hAnsi="Helvetica" w:cs="Helvetica"/>
                <w:color w:val="000000"/>
                <w:szCs w:val="20"/>
              </w:rPr>
              <w:t xml:space="preserve"> or permit</w:t>
            </w:r>
            <w:r w:rsidR="00581734">
              <w:rPr>
                <w:rFonts w:ascii="Helvetica" w:hAnsi="Helvetica" w:cs="Helvetica"/>
                <w:color w:val="000000"/>
                <w:szCs w:val="20"/>
              </w:rPr>
              <w:t>s</w:t>
            </w:r>
            <w:r w:rsidR="00C01C80" w:rsidRPr="008B0098">
              <w:rPr>
                <w:rFonts w:ascii="Helvetica" w:hAnsi="Helvetica" w:cs="Helvetica"/>
                <w:color w:val="000000"/>
                <w:szCs w:val="20"/>
              </w:rPr>
              <w:t>.</w:t>
            </w:r>
          </w:p>
          <w:p w:rsidR="00B6012C" w:rsidRPr="00445AE0" w:rsidRDefault="00C01C80" w:rsidP="00445AE0">
            <w:pPr>
              <w:autoSpaceDE w:val="0"/>
              <w:autoSpaceDN w:val="0"/>
              <w:adjustRightInd w:val="0"/>
              <w:rPr>
                <w:rFonts w:ascii="Helvetica" w:hAnsi="Helvetica" w:cs="Helvetica"/>
                <w:color w:val="000000"/>
                <w:szCs w:val="20"/>
              </w:rPr>
            </w:pPr>
            <w:r w:rsidRPr="008B0098">
              <w:rPr>
                <w:rFonts w:ascii="Helvetica" w:hAnsi="Helvetica" w:cs="Helvetica"/>
                <w:color w:val="000000"/>
                <w:szCs w:val="20"/>
              </w:rPr>
              <w:t xml:space="preserve">These changes to management took effect on 1 January 2015. Details can be found at the Queensland Government internet site </w:t>
            </w:r>
            <w:hyperlink r:id="rId16" w:history="1">
              <w:r w:rsidRPr="00C84B68">
                <w:rPr>
                  <w:rStyle w:val="Hyperlink"/>
                  <w:rFonts w:ascii="Helvetica" w:hAnsi="Helvetica" w:cs="Helvetica"/>
                  <w:szCs w:val="20"/>
                </w:rPr>
                <w:t>www.legislation.qld.gov.au</w:t>
              </w:r>
            </w:hyperlink>
            <w:r w:rsidRPr="008B0098">
              <w:rPr>
                <w:rFonts w:ascii="Helvetica" w:hAnsi="Helvetica" w:cs="Helvetica"/>
                <w:color w:val="000000"/>
                <w:szCs w:val="20"/>
              </w:rPr>
              <w:t>.</w:t>
            </w:r>
          </w:p>
        </w:tc>
        <w:tc>
          <w:tcPr>
            <w:tcW w:w="5760" w:type="dxa"/>
            <w:tcMar>
              <w:top w:w="57" w:type="dxa"/>
            </w:tcMar>
          </w:tcPr>
          <w:p w:rsidR="00B6012C" w:rsidRPr="00C956CD" w:rsidRDefault="00B6012C" w:rsidP="001955CD">
            <w:pPr>
              <w:pStyle w:val="Default"/>
              <w:spacing w:after="200" w:line="276" w:lineRule="auto"/>
              <w:rPr>
                <w:rFonts w:ascii="Arial" w:hAnsi="Arial" w:cs="Arial"/>
                <w:sz w:val="22"/>
                <w:szCs w:val="22"/>
              </w:rPr>
            </w:pPr>
            <w:r>
              <w:rPr>
                <w:rFonts w:ascii="Arial" w:hAnsi="Arial" w:cs="Arial"/>
                <w:sz w:val="22"/>
                <w:szCs w:val="22"/>
              </w:rPr>
              <w:t>The D</w:t>
            </w:r>
            <w:r w:rsidRPr="00C956CD">
              <w:rPr>
                <w:rFonts w:ascii="Arial" w:hAnsi="Arial" w:cs="Arial"/>
                <w:sz w:val="22"/>
                <w:szCs w:val="22"/>
              </w:rPr>
              <w:t xml:space="preserve">epartment considers that this condition has been met. </w:t>
            </w:r>
          </w:p>
          <w:p w:rsidR="00B6012C" w:rsidRPr="00C956CD" w:rsidRDefault="00B6012C" w:rsidP="00581734">
            <w:pPr>
              <w:rPr>
                <w:rFonts w:cs="Arial"/>
                <w:highlight w:val="cyan"/>
              </w:rPr>
            </w:pPr>
            <w:r>
              <w:rPr>
                <w:rFonts w:cs="Arial"/>
              </w:rPr>
              <w:t>The D</w:t>
            </w:r>
            <w:r w:rsidRPr="00C956CD">
              <w:rPr>
                <w:rFonts w:cs="Arial"/>
              </w:rPr>
              <w:t xml:space="preserve">epartment considers that a new approved wildlife trade operation declaration for the </w:t>
            </w:r>
            <w:r w:rsidR="00581734">
              <w:rPr>
                <w:rFonts w:cs="Arial"/>
              </w:rPr>
              <w:t>fishery</w:t>
            </w:r>
            <w:r w:rsidRPr="00C956CD">
              <w:rPr>
                <w:rFonts w:cs="Arial"/>
              </w:rPr>
              <w:t xml:space="preserve"> specify a similar condition (see </w:t>
            </w:r>
            <w:r w:rsidRPr="00C956CD">
              <w:rPr>
                <w:rFonts w:cs="Arial"/>
                <w:b/>
                <w:bCs/>
              </w:rPr>
              <w:t>Condition 2</w:t>
            </w:r>
            <w:r w:rsidRPr="00C956CD">
              <w:rPr>
                <w:rFonts w:cs="Arial"/>
                <w:b/>
              </w:rPr>
              <w:t xml:space="preserve">, Table </w:t>
            </w:r>
            <w:r w:rsidR="00581734">
              <w:rPr>
                <w:rFonts w:cs="Arial"/>
                <w:b/>
              </w:rPr>
              <w:t>4</w:t>
            </w:r>
            <w:r w:rsidRPr="00C956CD">
              <w:rPr>
                <w:rFonts w:cs="Arial"/>
              </w:rPr>
              <w:t xml:space="preserve">). </w:t>
            </w:r>
          </w:p>
        </w:tc>
      </w:tr>
      <w:tr w:rsidR="00B6012C" w:rsidRPr="00C956CD" w:rsidTr="001955CD">
        <w:trPr>
          <w:cantSplit/>
        </w:trPr>
        <w:tc>
          <w:tcPr>
            <w:tcW w:w="3528" w:type="dxa"/>
            <w:tcMar>
              <w:top w:w="57" w:type="dxa"/>
            </w:tcMar>
          </w:tcPr>
          <w:p w:rsidR="00B6012C" w:rsidRPr="00445AE0" w:rsidRDefault="00445AE0" w:rsidP="00445AE0">
            <w:pPr>
              <w:autoSpaceDE w:val="0"/>
              <w:autoSpaceDN w:val="0"/>
              <w:adjustRightInd w:val="0"/>
              <w:rPr>
                <w:b/>
                <w:i/>
                <w:highlight w:val="yellow"/>
              </w:rPr>
            </w:pPr>
            <w:r w:rsidRPr="00445AE0">
              <w:rPr>
                <w:rFonts w:cs="Arial"/>
                <w:b/>
              </w:rPr>
              <w:t>3.</w:t>
            </w:r>
            <w:r>
              <w:rPr>
                <w:rFonts w:cs="Arial"/>
                <w:b/>
              </w:rPr>
              <w:t xml:space="preserve"> </w:t>
            </w:r>
            <w:r w:rsidRPr="00445AE0">
              <w:rPr>
                <w:rFonts w:ascii="Helvetica" w:hAnsi="Helvetica" w:cs="Helvetica"/>
                <w:color w:val="000000"/>
                <w:szCs w:val="20"/>
              </w:rPr>
              <w:t>QDAF to produce and present reports to the Department of the Envir</w:t>
            </w:r>
            <w:r w:rsidRPr="00445AE0">
              <w:t xml:space="preserve">onment annually as per Appendix B to the </w:t>
            </w:r>
            <w:r w:rsidRPr="001A76E5">
              <w:rPr>
                <w:i/>
              </w:rPr>
              <w:t>Guidelines for the Ecologically Sustainable Management of Fisheries – 2nd Edition</w:t>
            </w:r>
            <w:r w:rsidRPr="00445AE0">
              <w:t>.</w:t>
            </w:r>
          </w:p>
        </w:tc>
        <w:tc>
          <w:tcPr>
            <w:tcW w:w="5040" w:type="dxa"/>
            <w:tcMar>
              <w:top w:w="57" w:type="dxa"/>
            </w:tcMar>
          </w:tcPr>
          <w:p w:rsidR="0031078E" w:rsidRPr="0031078E" w:rsidRDefault="0031078E" w:rsidP="0002450C">
            <w:pPr>
              <w:rPr>
                <w:rFonts w:cs="Arial"/>
              </w:rPr>
            </w:pPr>
            <w:r>
              <w:rPr>
                <w:rFonts w:cs="Arial"/>
              </w:rPr>
              <w:t xml:space="preserve">QDAF has provided annual reports for the </w:t>
            </w:r>
            <w:r w:rsidR="00581734">
              <w:rPr>
                <w:rFonts w:cs="Arial"/>
              </w:rPr>
              <w:t>fishery</w:t>
            </w:r>
            <w:r>
              <w:rPr>
                <w:rFonts w:cs="Arial"/>
              </w:rPr>
              <w:t xml:space="preserve"> to the Depart</w:t>
            </w:r>
            <w:r w:rsidR="00456C2A">
              <w:rPr>
                <w:rFonts w:cs="Arial"/>
              </w:rPr>
              <w:t xml:space="preserve">ment each year </w:t>
            </w:r>
            <w:r w:rsidR="0002450C">
              <w:rPr>
                <w:rFonts w:cs="Arial"/>
              </w:rPr>
              <w:t>since</w:t>
            </w:r>
            <w:r w:rsidR="00456C2A">
              <w:rPr>
                <w:rFonts w:cs="Arial"/>
              </w:rPr>
              <w:t xml:space="preserve"> </w:t>
            </w:r>
            <w:r w:rsidR="00581734">
              <w:rPr>
                <w:rFonts w:cs="Arial"/>
              </w:rPr>
              <w:t>2011</w:t>
            </w:r>
            <w:r w:rsidR="00456C2A">
              <w:rPr>
                <w:rFonts w:cs="Arial"/>
              </w:rPr>
              <w:t>. Summaries of the</w:t>
            </w:r>
            <w:r>
              <w:rPr>
                <w:rFonts w:cs="Arial"/>
              </w:rPr>
              <w:t xml:space="preserve"> reports have been made publicly available via the QDAF </w:t>
            </w:r>
            <w:hyperlink r:id="rId17" w:history="1">
              <w:r w:rsidRPr="005F571B">
                <w:rPr>
                  <w:rStyle w:val="Hyperlink"/>
                  <w:rFonts w:cs="Arial"/>
                </w:rPr>
                <w:t>Queensland Fisheries Summary Report</w:t>
              </w:r>
            </w:hyperlink>
            <w:r w:rsidR="00456C2A">
              <w:rPr>
                <w:rFonts w:cs="Arial"/>
              </w:rPr>
              <w:t>.</w:t>
            </w:r>
          </w:p>
        </w:tc>
        <w:tc>
          <w:tcPr>
            <w:tcW w:w="5760" w:type="dxa"/>
            <w:tcMar>
              <w:top w:w="57" w:type="dxa"/>
            </w:tcMar>
          </w:tcPr>
          <w:p w:rsidR="00B6012C" w:rsidRPr="00C956CD" w:rsidRDefault="00B6012C" w:rsidP="001955CD">
            <w:pPr>
              <w:pStyle w:val="Default"/>
              <w:spacing w:after="200" w:line="276" w:lineRule="auto"/>
              <w:rPr>
                <w:rFonts w:ascii="Arial" w:hAnsi="Arial" w:cs="Arial"/>
                <w:sz w:val="22"/>
                <w:szCs w:val="22"/>
              </w:rPr>
            </w:pPr>
            <w:r>
              <w:rPr>
                <w:rFonts w:ascii="Arial" w:hAnsi="Arial" w:cs="Arial"/>
                <w:sz w:val="22"/>
                <w:szCs w:val="22"/>
              </w:rPr>
              <w:t>The D</w:t>
            </w:r>
            <w:r w:rsidRPr="00C956CD">
              <w:rPr>
                <w:rFonts w:ascii="Arial" w:hAnsi="Arial" w:cs="Arial"/>
                <w:sz w:val="22"/>
                <w:szCs w:val="22"/>
              </w:rPr>
              <w:t>epartment considers that this condition has been</w:t>
            </w:r>
            <w:r w:rsidR="0031078E">
              <w:rPr>
                <w:rFonts w:ascii="Arial" w:hAnsi="Arial" w:cs="Arial"/>
                <w:sz w:val="22"/>
                <w:szCs w:val="22"/>
              </w:rPr>
              <w:t xml:space="preserve"> </w:t>
            </w:r>
            <w:r w:rsidRPr="00E0738D">
              <w:rPr>
                <w:rFonts w:ascii="Arial" w:hAnsi="Arial" w:cs="Arial"/>
                <w:sz w:val="22"/>
                <w:szCs w:val="22"/>
              </w:rPr>
              <w:t>met.</w:t>
            </w:r>
            <w:r w:rsidRPr="00C956CD">
              <w:rPr>
                <w:rFonts w:ascii="Arial" w:hAnsi="Arial" w:cs="Arial"/>
                <w:sz w:val="22"/>
                <w:szCs w:val="22"/>
              </w:rPr>
              <w:t xml:space="preserve"> </w:t>
            </w:r>
          </w:p>
          <w:p w:rsidR="00B6012C" w:rsidRPr="00C956CD" w:rsidRDefault="00B6012C" w:rsidP="00581734">
            <w:pPr>
              <w:rPr>
                <w:rFonts w:cs="Arial"/>
                <w:highlight w:val="cyan"/>
              </w:rPr>
            </w:pPr>
            <w:r>
              <w:rPr>
                <w:rFonts w:cs="Arial"/>
              </w:rPr>
              <w:t>The D</w:t>
            </w:r>
            <w:r w:rsidRPr="00C956CD">
              <w:rPr>
                <w:rFonts w:cs="Arial"/>
              </w:rPr>
              <w:t>epartment considers that a new approved wildlife trade</w:t>
            </w:r>
            <w:r w:rsidR="00456C2A">
              <w:rPr>
                <w:rFonts w:cs="Arial"/>
              </w:rPr>
              <w:t xml:space="preserve"> operation declaration for the </w:t>
            </w:r>
            <w:r w:rsidR="00581734">
              <w:rPr>
                <w:rFonts w:cs="Arial"/>
              </w:rPr>
              <w:t>fishery</w:t>
            </w:r>
            <w:r w:rsidRPr="00C956CD">
              <w:rPr>
                <w:rFonts w:cs="Arial"/>
              </w:rPr>
              <w:t xml:space="preserve"> specify a similar condition (see </w:t>
            </w:r>
            <w:r w:rsidRPr="00C956CD">
              <w:rPr>
                <w:rFonts w:cs="Arial"/>
                <w:b/>
                <w:bCs/>
              </w:rPr>
              <w:t>Condition 3</w:t>
            </w:r>
            <w:r w:rsidRPr="00C956CD">
              <w:rPr>
                <w:rFonts w:cs="Arial"/>
                <w:b/>
              </w:rPr>
              <w:t xml:space="preserve">, Table </w:t>
            </w:r>
            <w:r w:rsidR="00581734">
              <w:rPr>
                <w:rFonts w:cs="Arial"/>
                <w:b/>
              </w:rPr>
              <w:t>4</w:t>
            </w:r>
            <w:r w:rsidRPr="00C956CD">
              <w:rPr>
                <w:rFonts w:cs="Arial"/>
              </w:rPr>
              <w:t>).</w:t>
            </w:r>
          </w:p>
        </w:tc>
      </w:tr>
    </w:tbl>
    <w:p w:rsidR="00456C2A" w:rsidRDefault="00456C2A" w:rsidP="001955CD">
      <w:pPr>
        <w:rPr>
          <w:rFonts w:cs="Arial"/>
        </w:rPr>
      </w:pPr>
    </w:p>
    <w:p w:rsidR="00456C2A" w:rsidRDefault="00456C2A" w:rsidP="001955CD">
      <w:pPr>
        <w:rPr>
          <w:rFonts w:cs="Arial"/>
        </w:rPr>
      </w:pPr>
    </w:p>
    <w:p w:rsidR="00456C2A" w:rsidRDefault="00456C2A" w:rsidP="001955CD">
      <w:pPr>
        <w:rPr>
          <w:rFonts w:cs="Arial"/>
        </w:rPr>
      </w:pPr>
    </w:p>
    <w:p w:rsidR="00456C2A" w:rsidRDefault="00456C2A" w:rsidP="001955CD">
      <w:pPr>
        <w:rPr>
          <w:rFonts w:cs="Arial"/>
        </w:rPr>
      </w:pPr>
    </w:p>
    <w:p w:rsidR="00456C2A" w:rsidRDefault="00456C2A" w:rsidP="001955CD">
      <w:pPr>
        <w:rPr>
          <w:rFonts w:cs="Arial"/>
        </w:rPr>
      </w:pPr>
    </w:p>
    <w:p w:rsidR="00456C2A" w:rsidRDefault="00456C2A" w:rsidP="001955CD">
      <w:pPr>
        <w:rPr>
          <w:rFonts w:cs="Arial"/>
        </w:rPr>
        <w:sectPr w:rsidR="00456C2A">
          <w:pgSz w:w="16838" w:h="11906" w:orient="landscape"/>
          <w:pgMar w:top="899" w:right="1361" w:bottom="899" w:left="1361" w:header="709" w:footer="52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5040"/>
        <w:gridCol w:w="5760"/>
      </w:tblGrid>
      <w:tr w:rsidR="00B6012C" w:rsidRPr="00C956CD" w:rsidTr="001955CD">
        <w:trPr>
          <w:cantSplit/>
          <w:tblHeader/>
        </w:trPr>
        <w:tc>
          <w:tcPr>
            <w:tcW w:w="3528" w:type="dxa"/>
            <w:shd w:val="clear" w:color="auto" w:fill="D9D9D9"/>
            <w:tcMar>
              <w:top w:w="57" w:type="dxa"/>
            </w:tcMar>
          </w:tcPr>
          <w:p w:rsidR="00B6012C" w:rsidRPr="00C956CD" w:rsidRDefault="00B6012C" w:rsidP="001955CD">
            <w:pPr>
              <w:rPr>
                <w:rFonts w:cs="Arial"/>
              </w:rPr>
            </w:pPr>
            <w:r w:rsidRPr="00C956CD">
              <w:rPr>
                <w:rFonts w:cs="Arial"/>
                <w:b/>
              </w:rPr>
              <w:lastRenderedPageBreak/>
              <w:t>Recommendation</w:t>
            </w:r>
          </w:p>
        </w:tc>
        <w:tc>
          <w:tcPr>
            <w:tcW w:w="5040" w:type="dxa"/>
            <w:shd w:val="clear" w:color="auto" w:fill="D9D9D9"/>
            <w:tcMar>
              <w:top w:w="57" w:type="dxa"/>
            </w:tcMar>
          </w:tcPr>
          <w:p w:rsidR="00B6012C" w:rsidRPr="00C956CD" w:rsidRDefault="00B6012C" w:rsidP="001955CD">
            <w:pPr>
              <w:pStyle w:val="BodyText1"/>
              <w:spacing w:after="0" w:line="276" w:lineRule="auto"/>
              <w:jc w:val="left"/>
              <w:rPr>
                <w:rFonts w:cs="Arial"/>
                <w:color w:val="3366FF"/>
                <w:szCs w:val="22"/>
                <w:lang w:eastAsia="en-AU"/>
              </w:rPr>
            </w:pPr>
            <w:r w:rsidRPr="00C956CD">
              <w:rPr>
                <w:rFonts w:cs="Arial"/>
                <w:b/>
                <w:szCs w:val="22"/>
              </w:rPr>
              <w:t>Progress</w:t>
            </w:r>
          </w:p>
        </w:tc>
        <w:tc>
          <w:tcPr>
            <w:tcW w:w="5760" w:type="dxa"/>
            <w:shd w:val="clear" w:color="auto" w:fill="D9D9D9"/>
            <w:tcMar>
              <w:top w:w="57" w:type="dxa"/>
            </w:tcMar>
          </w:tcPr>
          <w:p w:rsidR="00B6012C" w:rsidRPr="00C956CD" w:rsidRDefault="00B6012C" w:rsidP="001955CD">
            <w:pPr>
              <w:rPr>
                <w:rFonts w:cs="Arial"/>
                <w:highlight w:val="cyan"/>
              </w:rPr>
            </w:pPr>
            <w:r w:rsidRPr="00C956CD">
              <w:rPr>
                <w:rFonts w:cs="Arial"/>
                <w:b/>
              </w:rPr>
              <w:t>Recommended Action</w:t>
            </w:r>
          </w:p>
        </w:tc>
      </w:tr>
      <w:tr w:rsidR="00B6012C" w:rsidRPr="00C956CD" w:rsidTr="001955CD">
        <w:trPr>
          <w:cantSplit/>
        </w:trPr>
        <w:tc>
          <w:tcPr>
            <w:tcW w:w="3528" w:type="dxa"/>
            <w:tcMar>
              <w:top w:w="57" w:type="dxa"/>
            </w:tcMar>
          </w:tcPr>
          <w:p w:rsidR="00B6012C" w:rsidRPr="00A45B2E" w:rsidRDefault="00D60BA9" w:rsidP="005B098F">
            <w:pPr>
              <w:autoSpaceDE w:val="0"/>
              <w:autoSpaceDN w:val="0"/>
              <w:adjustRightInd w:val="0"/>
              <w:rPr>
                <w:rFonts w:ascii="Helvetica" w:hAnsi="Helvetica" w:cs="Helvetica"/>
                <w:color w:val="000000"/>
                <w:szCs w:val="20"/>
              </w:rPr>
            </w:pPr>
            <w:r w:rsidRPr="002A68B9">
              <w:rPr>
                <w:rFonts w:ascii="Helvetica" w:hAnsi="Helvetica" w:cs="Helvetica"/>
                <w:b/>
                <w:color w:val="000000"/>
                <w:szCs w:val="20"/>
              </w:rPr>
              <w:t>1</w:t>
            </w:r>
            <w:r>
              <w:rPr>
                <w:rFonts w:ascii="Helvetica" w:hAnsi="Helvetica" w:cs="Helvetica"/>
                <w:color w:val="000000"/>
                <w:szCs w:val="20"/>
              </w:rPr>
              <w:t xml:space="preserve">. </w:t>
            </w:r>
            <w:r w:rsidR="00456C2A" w:rsidRPr="008B0098">
              <w:rPr>
                <w:rFonts w:ascii="Helvetica" w:hAnsi="Helvetica" w:cs="Helvetica"/>
                <w:color w:val="000000"/>
                <w:szCs w:val="20"/>
              </w:rPr>
              <w:t>Q</w:t>
            </w:r>
            <w:r w:rsidR="005B098F">
              <w:rPr>
                <w:rFonts w:ascii="Helvetica" w:hAnsi="Helvetica" w:cs="Helvetica"/>
                <w:color w:val="000000"/>
                <w:szCs w:val="20"/>
              </w:rPr>
              <w:t>DAF</w:t>
            </w:r>
            <w:r w:rsidR="00456C2A" w:rsidRPr="008B0098">
              <w:rPr>
                <w:rFonts w:ascii="Helvetica" w:hAnsi="Helvetica" w:cs="Helvetica"/>
                <w:color w:val="000000"/>
                <w:szCs w:val="20"/>
              </w:rPr>
              <w:t xml:space="preserve"> to complete the review of future management directions for the </w:t>
            </w:r>
            <w:r w:rsidR="004440A7">
              <w:rPr>
                <w:rFonts w:ascii="Helvetica" w:hAnsi="Helvetica" w:cs="Helvetica"/>
                <w:color w:val="000000"/>
                <w:szCs w:val="20"/>
              </w:rPr>
              <w:t>Finfish</w:t>
            </w:r>
            <w:r w:rsidR="00456C2A" w:rsidRPr="008B0098">
              <w:rPr>
                <w:rFonts w:ascii="Helvetica" w:hAnsi="Helvetica" w:cs="Helvetica"/>
                <w:color w:val="000000"/>
                <w:szCs w:val="20"/>
              </w:rPr>
              <w:t xml:space="preserve"> (S</w:t>
            </w:r>
            <w:r w:rsidR="00A45B2E">
              <w:rPr>
                <w:rFonts w:ascii="Helvetica" w:hAnsi="Helvetica" w:cs="Helvetica"/>
                <w:color w:val="000000"/>
                <w:szCs w:val="20"/>
              </w:rPr>
              <w:t xml:space="preserve">tout Whiting) Trawl Fishery and </w:t>
            </w:r>
            <w:r w:rsidR="00456C2A" w:rsidRPr="00BA3B9E">
              <w:rPr>
                <w:rFonts w:ascii="Helvetica" w:hAnsi="Helvetica" w:cs="Helvetica"/>
                <w:color w:val="000000"/>
                <w:szCs w:val="20"/>
              </w:rPr>
              <w:t>ensure that appropriate measures to ensure sustainability of bycatch species are implemented</w:t>
            </w:r>
            <w:r>
              <w:rPr>
                <w:rFonts w:ascii="Helvetica" w:hAnsi="Helvetica" w:cs="Helvetica"/>
                <w:color w:val="000000"/>
                <w:szCs w:val="20"/>
              </w:rPr>
              <w:t>.</w:t>
            </w:r>
          </w:p>
        </w:tc>
        <w:tc>
          <w:tcPr>
            <w:tcW w:w="5040" w:type="dxa"/>
            <w:tcMar>
              <w:top w:w="57" w:type="dxa"/>
            </w:tcMar>
          </w:tcPr>
          <w:p w:rsidR="0062255B" w:rsidRPr="00456C2A" w:rsidRDefault="005457C0" w:rsidP="00F819FA">
            <w:pPr>
              <w:pStyle w:val="BodyText1"/>
              <w:spacing w:after="200" w:line="276" w:lineRule="auto"/>
              <w:jc w:val="left"/>
              <w:rPr>
                <w:rFonts w:cs="Arial"/>
                <w:b/>
                <w:szCs w:val="22"/>
                <w:lang w:eastAsia="en-AU"/>
              </w:rPr>
            </w:pPr>
            <w:r>
              <w:rPr>
                <w:rFonts w:cs="Arial"/>
                <w:szCs w:val="22"/>
                <w:lang w:eastAsia="en-AU"/>
              </w:rPr>
              <w:t>QDAF has commenced a review into the sustainability of bycatch species</w:t>
            </w:r>
            <w:r w:rsidR="00581734">
              <w:rPr>
                <w:rFonts w:cs="Arial"/>
                <w:szCs w:val="22"/>
                <w:lang w:eastAsia="en-AU"/>
              </w:rPr>
              <w:t xml:space="preserve"> in the fishery</w:t>
            </w:r>
            <w:r>
              <w:rPr>
                <w:rFonts w:cs="Arial"/>
                <w:szCs w:val="22"/>
                <w:lang w:eastAsia="en-AU"/>
              </w:rPr>
              <w:t xml:space="preserve">. The </w:t>
            </w:r>
            <w:r w:rsidR="00E53350">
              <w:rPr>
                <w:rFonts w:cs="Arial"/>
                <w:szCs w:val="22"/>
                <w:lang w:eastAsia="en-AU"/>
              </w:rPr>
              <w:t>publications</w:t>
            </w:r>
            <w:r w:rsidR="00BF3C54">
              <w:rPr>
                <w:rFonts w:cs="Arial"/>
                <w:szCs w:val="22"/>
                <w:lang w:eastAsia="en-AU"/>
              </w:rPr>
              <w:t xml:space="preserve"> ‘</w:t>
            </w:r>
            <w:r w:rsidRPr="00BF3C54">
              <w:rPr>
                <w:rFonts w:cs="Arial"/>
                <w:i/>
                <w:szCs w:val="22"/>
                <w:lang w:eastAsia="en-AU"/>
              </w:rPr>
              <w:t xml:space="preserve">Estimating the Impacts of Management </w:t>
            </w:r>
            <w:r w:rsidR="00BF3C54" w:rsidRPr="00BF3C54">
              <w:rPr>
                <w:rFonts w:cs="Arial"/>
                <w:i/>
                <w:szCs w:val="22"/>
                <w:lang w:eastAsia="en-AU"/>
              </w:rPr>
              <w:t>Changes on Bycatch Reduction and Sustainability of High-Risk bycatch species in the Queensland East Coast Otter Trawl Fishery</w:t>
            </w:r>
            <w:r w:rsidR="00BF3C54">
              <w:rPr>
                <w:rFonts w:cs="Arial"/>
                <w:szCs w:val="22"/>
                <w:lang w:eastAsia="en-AU"/>
              </w:rPr>
              <w:t>’ and ‘</w:t>
            </w:r>
            <w:r w:rsidR="00BF3C54" w:rsidRPr="00BF3C54">
              <w:rPr>
                <w:rFonts w:cs="Arial"/>
                <w:i/>
                <w:szCs w:val="22"/>
                <w:lang w:eastAsia="en-AU"/>
              </w:rPr>
              <w:t>An Ecological Risk Assessment of the East Coast Otter Trawl Fishery in Southern Queensland Including the River and Inshore Beam Trawl Fishery</w:t>
            </w:r>
            <w:r w:rsidR="00BF3C54">
              <w:rPr>
                <w:rFonts w:cs="Arial"/>
                <w:szCs w:val="22"/>
                <w:lang w:eastAsia="en-AU"/>
              </w:rPr>
              <w:t xml:space="preserve">’ </w:t>
            </w:r>
            <w:r w:rsidR="00E53350">
              <w:rPr>
                <w:rFonts w:cs="Arial"/>
                <w:szCs w:val="22"/>
                <w:lang w:eastAsia="en-AU"/>
              </w:rPr>
              <w:t xml:space="preserve">give some consideration of impacts to bycatch in other trawl fisheries in Queensland that may be used to infer similar risks in this fishery. </w:t>
            </w:r>
          </w:p>
        </w:tc>
        <w:tc>
          <w:tcPr>
            <w:tcW w:w="5760" w:type="dxa"/>
            <w:tcMar>
              <w:top w:w="57" w:type="dxa"/>
            </w:tcMar>
          </w:tcPr>
          <w:p w:rsidR="00B6012C" w:rsidRPr="00C956CD" w:rsidRDefault="00B6012C" w:rsidP="001955CD">
            <w:pPr>
              <w:rPr>
                <w:rFonts w:cs="Arial"/>
              </w:rPr>
            </w:pPr>
            <w:r>
              <w:rPr>
                <w:rFonts w:cs="Arial"/>
              </w:rPr>
              <w:t>The D</w:t>
            </w:r>
            <w:r w:rsidRPr="00C956CD">
              <w:rPr>
                <w:rFonts w:cs="Arial"/>
              </w:rPr>
              <w:t>epartment considers the issues covered by this rec</w:t>
            </w:r>
            <w:r w:rsidR="00581734">
              <w:rPr>
                <w:rFonts w:cs="Arial"/>
              </w:rPr>
              <w:t xml:space="preserve">ommendation to be partially met and </w:t>
            </w:r>
            <w:r w:rsidRPr="00C956CD">
              <w:rPr>
                <w:rFonts w:cs="Arial"/>
              </w:rPr>
              <w:t xml:space="preserve">ongoing. </w:t>
            </w:r>
          </w:p>
          <w:p w:rsidR="00B6012C" w:rsidRPr="00C956CD" w:rsidRDefault="00581734" w:rsidP="0012115B">
            <w:pPr>
              <w:rPr>
                <w:rFonts w:cs="Arial"/>
              </w:rPr>
            </w:pPr>
            <w:r>
              <w:rPr>
                <w:rFonts w:cs="Arial"/>
              </w:rPr>
              <w:t>The D</w:t>
            </w:r>
            <w:r w:rsidRPr="00C956CD">
              <w:rPr>
                <w:rFonts w:cs="Arial"/>
              </w:rPr>
              <w:t>epartment considers that a new approved wildlife trade</w:t>
            </w:r>
            <w:r>
              <w:rPr>
                <w:rFonts w:cs="Arial"/>
              </w:rPr>
              <w:t xml:space="preserve"> operation declaration for the fishery</w:t>
            </w:r>
            <w:r w:rsidRPr="00C956CD">
              <w:rPr>
                <w:rFonts w:cs="Arial"/>
              </w:rPr>
              <w:t xml:space="preserve"> specify a similar condition (</w:t>
            </w:r>
            <w:r w:rsidRPr="001A76E5">
              <w:rPr>
                <w:rFonts w:cs="Arial"/>
              </w:rPr>
              <w:t xml:space="preserve">see </w:t>
            </w:r>
            <w:r w:rsidRPr="001A76E5">
              <w:rPr>
                <w:rFonts w:cs="Arial"/>
                <w:b/>
                <w:bCs/>
              </w:rPr>
              <w:t>Condition</w:t>
            </w:r>
            <w:r w:rsidR="00F819FA" w:rsidRPr="001A76E5">
              <w:rPr>
                <w:rFonts w:cs="Arial"/>
                <w:b/>
                <w:bCs/>
              </w:rPr>
              <w:t>s</w:t>
            </w:r>
            <w:r w:rsidRPr="001A76E5">
              <w:rPr>
                <w:rFonts w:cs="Arial"/>
                <w:b/>
                <w:bCs/>
              </w:rPr>
              <w:t xml:space="preserve"> 4</w:t>
            </w:r>
            <w:r w:rsidR="00F819FA" w:rsidRPr="001A76E5">
              <w:rPr>
                <w:rFonts w:cs="Arial"/>
                <w:b/>
                <w:bCs/>
              </w:rPr>
              <w:t xml:space="preserve"> and 5</w:t>
            </w:r>
            <w:r w:rsidRPr="001A76E5">
              <w:rPr>
                <w:rFonts w:cs="Arial"/>
                <w:b/>
              </w:rPr>
              <w:t>, Table 4</w:t>
            </w:r>
            <w:r w:rsidRPr="00C956CD">
              <w:rPr>
                <w:rFonts w:cs="Arial"/>
              </w:rPr>
              <w:t>).</w:t>
            </w:r>
          </w:p>
        </w:tc>
      </w:tr>
      <w:tr w:rsidR="00A45B2E" w:rsidRPr="00C956CD" w:rsidTr="001955CD">
        <w:trPr>
          <w:cantSplit/>
        </w:trPr>
        <w:tc>
          <w:tcPr>
            <w:tcW w:w="3528" w:type="dxa"/>
            <w:tcMar>
              <w:top w:w="57" w:type="dxa"/>
            </w:tcMar>
          </w:tcPr>
          <w:p w:rsidR="00A45B2E" w:rsidRPr="00A45B2E" w:rsidRDefault="00D60BA9" w:rsidP="00581734">
            <w:r>
              <w:t xml:space="preserve">2. </w:t>
            </w:r>
            <w:r w:rsidR="005B098F">
              <w:t>QDAF</w:t>
            </w:r>
            <w:r w:rsidR="00A45B2E" w:rsidRPr="0041018C">
              <w:t xml:space="preserve"> to complete the review of future management directions for the </w:t>
            </w:r>
            <w:r w:rsidR="00581734">
              <w:t>fishery</w:t>
            </w:r>
            <w:r w:rsidR="00A45B2E">
              <w:t xml:space="preserve"> and </w:t>
            </w:r>
            <w:r w:rsidR="00A45B2E" w:rsidRPr="0041018C">
              <w:t>develop and implement appropriate performance measures related to the minimisation of bycatch of species determined to be at risk of adverse impacts from fishing</w:t>
            </w:r>
            <w:r>
              <w:t>.</w:t>
            </w:r>
          </w:p>
        </w:tc>
        <w:tc>
          <w:tcPr>
            <w:tcW w:w="5040" w:type="dxa"/>
            <w:tcMar>
              <w:top w:w="57" w:type="dxa"/>
            </w:tcMar>
          </w:tcPr>
          <w:p w:rsidR="00A45B2E" w:rsidRPr="008642E5" w:rsidRDefault="00A45B2E" w:rsidP="00A45B2E">
            <w:r w:rsidRPr="00D80023">
              <w:t>Q</w:t>
            </w:r>
            <w:r>
              <w:t xml:space="preserve">DAF </w:t>
            </w:r>
            <w:r w:rsidR="00E53350">
              <w:t xml:space="preserve">has advised that </w:t>
            </w:r>
            <w:r w:rsidRPr="00D80023">
              <w:t xml:space="preserve">is awaiting </w:t>
            </w:r>
            <w:r w:rsidR="00E53350">
              <w:t xml:space="preserve">further direction after it released the Green Paper into Fisheries Management in Queensland in 2016. Until this direction is given, QDAF is unable to implement further performance measures.    </w:t>
            </w:r>
          </w:p>
          <w:p w:rsidR="00A45B2E" w:rsidRPr="00456C2A" w:rsidRDefault="00A45B2E" w:rsidP="001955CD">
            <w:pPr>
              <w:pStyle w:val="BodyText1"/>
              <w:spacing w:after="200" w:line="276" w:lineRule="auto"/>
              <w:jc w:val="left"/>
              <w:rPr>
                <w:rFonts w:cs="Arial"/>
                <w:b/>
                <w:szCs w:val="22"/>
                <w:lang w:eastAsia="en-AU"/>
              </w:rPr>
            </w:pPr>
          </w:p>
        </w:tc>
        <w:tc>
          <w:tcPr>
            <w:tcW w:w="5760" w:type="dxa"/>
            <w:tcMar>
              <w:top w:w="57" w:type="dxa"/>
            </w:tcMar>
          </w:tcPr>
          <w:p w:rsidR="00252813" w:rsidRDefault="00252813" w:rsidP="00252813">
            <w:pPr>
              <w:rPr>
                <w:rFonts w:cs="Arial"/>
              </w:rPr>
            </w:pPr>
            <w:r>
              <w:rPr>
                <w:rFonts w:cs="Arial"/>
              </w:rPr>
              <w:t>The D</w:t>
            </w:r>
            <w:r w:rsidRPr="00C956CD">
              <w:rPr>
                <w:rFonts w:cs="Arial"/>
              </w:rPr>
              <w:t xml:space="preserve">epartment considers the issues covered by this </w:t>
            </w:r>
            <w:r w:rsidR="00581734">
              <w:rPr>
                <w:rFonts w:cs="Arial"/>
              </w:rPr>
              <w:t>recommendation to not be met</w:t>
            </w:r>
            <w:r w:rsidRPr="00C956CD">
              <w:rPr>
                <w:rFonts w:cs="Arial"/>
              </w:rPr>
              <w:t xml:space="preserve">. </w:t>
            </w:r>
          </w:p>
          <w:p w:rsidR="00A45B2E" w:rsidRPr="00C956CD" w:rsidRDefault="00252813" w:rsidP="00581734">
            <w:pPr>
              <w:rPr>
                <w:rFonts w:cs="Arial"/>
                <w:highlight w:val="cyan"/>
              </w:rPr>
            </w:pPr>
            <w:r>
              <w:rPr>
                <w:rFonts w:cs="Arial"/>
              </w:rPr>
              <w:t xml:space="preserve">The Department </w:t>
            </w:r>
            <w:r w:rsidR="00581734">
              <w:rPr>
                <w:rFonts w:cs="Arial"/>
              </w:rPr>
              <w:t xml:space="preserve">considers that the completion of </w:t>
            </w:r>
            <w:r w:rsidR="00581734" w:rsidRPr="00581734">
              <w:rPr>
                <w:rFonts w:cs="Arial"/>
                <w:b/>
              </w:rPr>
              <w:t>Condition 4, Table 4</w:t>
            </w:r>
            <w:r w:rsidR="00581734">
              <w:rPr>
                <w:rFonts w:cs="Arial"/>
              </w:rPr>
              <w:t xml:space="preserve"> will aid QDAF in developing appropriate performance measures. </w:t>
            </w:r>
          </w:p>
        </w:tc>
      </w:tr>
    </w:tbl>
    <w:p w:rsidR="00DC0C4E" w:rsidRDefault="00DC0C4E" w:rsidP="001955CD">
      <w:pPr>
        <w:rPr>
          <w:rFonts w:cs="Arial"/>
        </w:rPr>
      </w:pPr>
    </w:p>
    <w:p w:rsidR="00DC0C4E" w:rsidRDefault="00DC0C4E">
      <w:pPr>
        <w:spacing w:after="0" w:line="240" w:lineRule="auto"/>
        <w:rPr>
          <w:rFonts w:cs="Arial"/>
        </w:rPr>
      </w:pPr>
      <w:r>
        <w:rPr>
          <w:rFonts w:cs="Arial"/>
        </w:rPr>
        <w:br w:type="page"/>
      </w:r>
    </w:p>
    <w:p w:rsidR="00B6012C" w:rsidRDefault="00B6012C" w:rsidP="001955CD">
      <w:pPr>
        <w:rPr>
          <w:rFonts w:cs="Arial"/>
        </w:rPr>
      </w:pPr>
    </w:p>
    <w:p w:rsidR="00DC0C4E" w:rsidRPr="00E2166D" w:rsidRDefault="00DC0C4E" w:rsidP="00DC0C4E">
      <w:pPr>
        <w:spacing w:after="0" w:line="240" w:lineRule="auto"/>
        <w:rPr>
          <w:rFonts w:cs="Arial"/>
          <w:b/>
        </w:rPr>
      </w:pPr>
      <w:r>
        <w:rPr>
          <w:rFonts w:cs="Arial"/>
          <w:b/>
          <w:sz w:val="24"/>
          <w:szCs w:val="24"/>
        </w:rPr>
        <w:t>Table 3</w:t>
      </w:r>
      <w:r w:rsidRPr="00E2166D">
        <w:rPr>
          <w:rFonts w:cs="Arial"/>
          <w:b/>
          <w:sz w:val="24"/>
          <w:szCs w:val="24"/>
        </w:rPr>
        <w:t xml:space="preserve">: Assessment of </w:t>
      </w:r>
      <w:r w:rsidR="00974B2C">
        <w:rPr>
          <w:rFonts w:cs="Arial"/>
          <w:b/>
          <w:sz w:val="24"/>
          <w:szCs w:val="24"/>
        </w:rPr>
        <w:t>the Queensland Finfi</w:t>
      </w:r>
      <w:r w:rsidRPr="00E2166D">
        <w:rPr>
          <w:rFonts w:cs="Arial"/>
          <w:b/>
          <w:sz w:val="24"/>
          <w:szCs w:val="24"/>
        </w:rPr>
        <w:t xml:space="preserve">sh (Stout Whiting) Trawl Fishery against the </w:t>
      </w:r>
      <w:r w:rsidRPr="00E53350">
        <w:rPr>
          <w:rFonts w:cs="Arial"/>
          <w:b/>
          <w:i/>
          <w:sz w:val="24"/>
          <w:szCs w:val="24"/>
        </w:rPr>
        <w:t>Guidelines for the Ecologically Sustainable Management of Fisheries (2nd edition)</w:t>
      </w:r>
      <w:r w:rsidRPr="00E2166D">
        <w:rPr>
          <w:rFonts w:cs="Arial"/>
          <w:b/>
        </w:rPr>
        <w:t xml:space="preserve"> </w:t>
      </w:r>
    </w:p>
    <w:p w:rsidR="00DC0C4E" w:rsidRPr="00E2166D" w:rsidRDefault="00DC0C4E" w:rsidP="00DC0C4E">
      <w:pPr>
        <w:spacing w:after="0" w:line="240" w:lineRule="auto"/>
        <w:rPr>
          <w:rFonts w:cs="Arial"/>
          <w:b/>
        </w:rPr>
      </w:pPr>
    </w:p>
    <w:p w:rsidR="00DC0C4E" w:rsidRPr="00E2166D" w:rsidRDefault="00DC0C4E" w:rsidP="00DC0C4E">
      <w:pPr>
        <w:spacing w:line="240" w:lineRule="auto"/>
        <w:rPr>
          <w:rFonts w:cs="Arial"/>
          <w:b/>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9639"/>
      </w:tblGrid>
      <w:tr w:rsidR="00494A87" w:rsidRPr="00E2166D" w:rsidTr="00494A87">
        <w:trPr>
          <w:cantSplit/>
        </w:trPr>
        <w:tc>
          <w:tcPr>
            <w:tcW w:w="4644" w:type="dxa"/>
            <w:shd w:val="clear" w:color="auto" w:fill="auto"/>
          </w:tcPr>
          <w:p w:rsidR="00494A87" w:rsidRPr="00E2166D" w:rsidRDefault="00494A87" w:rsidP="00205ADA">
            <w:pPr>
              <w:spacing w:after="0" w:line="240" w:lineRule="auto"/>
              <w:rPr>
                <w:rFonts w:cs="Arial"/>
                <w:sz w:val="18"/>
                <w:szCs w:val="18"/>
              </w:rPr>
            </w:pPr>
            <w:r w:rsidRPr="00E2166D">
              <w:rPr>
                <w:rFonts w:cs="Arial"/>
                <w:b/>
                <w:sz w:val="18"/>
                <w:szCs w:val="18"/>
              </w:rPr>
              <w:t>Guidelines for the Ecologically Sustainable Management of Fisheries  (2nd edition)</w:t>
            </w:r>
            <w:r w:rsidRPr="00E2166D">
              <w:rPr>
                <w:rFonts w:cs="Arial"/>
                <w:sz w:val="18"/>
                <w:vertAlign w:val="superscript"/>
              </w:rPr>
              <w:t xml:space="preserve"> </w:t>
            </w:r>
          </w:p>
        </w:tc>
        <w:tc>
          <w:tcPr>
            <w:tcW w:w="9639" w:type="dxa"/>
            <w:shd w:val="clear" w:color="auto" w:fill="FFFFFF"/>
          </w:tcPr>
          <w:p w:rsidR="00494A87" w:rsidRPr="00E2166D" w:rsidRDefault="00494A87" w:rsidP="00205ADA">
            <w:pPr>
              <w:spacing w:after="0" w:line="240" w:lineRule="auto"/>
              <w:rPr>
                <w:rFonts w:cs="Arial"/>
                <w:b/>
                <w:sz w:val="18"/>
                <w:szCs w:val="18"/>
              </w:rPr>
            </w:pPr>
            <w:r w:rsidRPr="00E2166D">
              <w:rPr>
                <w:rFonts w:cs="Arial"/>
                <w:b/>
                <w:sz w:val="18"/>
                <w:szCs w:val="18"/>
              </w:rPr>
              <w:t>Comment</w:t>
            </w:r>
          </w:p>
        </w:tc>
      </w:tr>
      <w:tr w:rsidR="00DC0C4E" w:rsidRPr="00E2166D" w:rsidTr="00DC0C4E">
        <w:trPr>
          <w:cantSplit/>
        </w:trPr>
        <w:tc>
          <w:tcPr>
            <w:tcW w:w="14283" w:type="dxa"/>
            <w:gridSpan w:val="2"/>
            <w:shd w:val="clear" w:color="auto" w:fill="FFFF66"/>
          </w:tcPr>
          <w:p w:rsidR="00DC0C4E" w:rsidRPr="00E2166D" w:rsidRDefault="00DC0C4E" w:rsidP="00DC0C4E">
            <w:pPr>
              <w:spacing w:after="0" w:line="240" w:lineRule="auto"/>
              <w:rPr>
                <w:rFonts w:cs="Arial"/>
                <w:b/>
                <w:sz w:val="18"/>
                <w:szCs w:val="18"/>
              </w:rPr>
            </w:pPr>
            <w:r w:rsidRPr="00E2166D">
              <w:rPr>
                <w:rFonts w:cs="Arial"/>
                <w:b/>
                <w:sz w:val="18"/>
                <w:szCs w:val="18"/>
              </w:rPr>
              <w:t>THE MANAGEMENT REGIME</w:t>
            </w:r>
          </w:p>
        </w:tc>
      </w:tr>
      <w:tr w:rsidR="00DC0C4E" w:rsidRPr="00E2166D" w:rsidTr="00DC0C4E">
        <w:trPr>
          <w:cantSplit/>
        </w:trPr>
        <w:tc>
          <w:tcPr>
            <w:tcW w:w="14283" w:type="dxa"/>
            <w:gridSpan w:val="2"/>
            <w:shd w:val="clear" w:color="auto" w:fill="FFFF99"/>
          </w:tcPr>
          <w:p w:rsidR="00DC0C4E" w:rsidRPr="00E2166D" w:rsidRDefault="00DC0C4E" w:rsidP="00DC0C4E">
            <w:pPr>
              <w:spacing w:after="0" w:line="240" w:lineRule="auto"/>
              <w:rPr>
                <w:rFonts w:cs="Arial"/>
                <w:b/>
                <w:sz w:val="18"/>
                <w:szCs w:val="18"/>
              </w:rPr>
            </w:pPr>
            <w:r w:rsidRPr="00E2166D">
              <w:rPr>
                <w:rFonts w:cs="Arial"/>
                <w:sz w:val="18"/>
                <w:szCs w:val="18"/>
              </w:rPr>
              <w:t>The management regime does not have to be a formal statutory fishery management plan as such, and may include non-statutory management arrangements or management policies and programs. The regime should:</w:t>
            </w:r>
          </w:p>
        </w:tc>
      </w:tr>
      <w:tr w:rsidR="00494A87" w:rsidRPr="00E2166D" w:rsidTr="00494A87">
        <w:trPr>
          <w:cantSplit/>
        </w:trPr>
        <w:tc>
          <w:tcPr>
            <w:tcW w:w="4644" w:type="dxa"/>
            <w:shd w:val="clear" w:color="auto" w:fill="auto"/>
          </w:tcPr>
          <w:p w:rsidR="00494A87" w:rsidRPr="00E2166D" w:rsidRDefault="00494A87" w:rsidP="00DC0C4E">
            <w:pPr>
              <w:spacing w:after="0" w:line="240" w:lineRule="auto"/>
              <w:rPr>
                <w:rFonts w:cs="Arial"/>
                <w:sz w:val="18"/>
                <w:szCs w:val="18"/>
              </w:rPr>
            </w:pPr>
            <w:r w:rsidRPr="00E2166D">
              <w:rPr>
                <w:rFonts w:cs="Arial"/>
                <w:sz w:val="18"/>
                <w:szCs w:val="18"/>
              </w:rPr>
              <w:t>Be documented, publicly available and transparent</w:t>
            </w:r>
          </w:p>
        </w:tc>
        <w:tc>
          <w:tcPr>
            <w:tcW w:w="9639" w:type="dxa"/>
            <w:shd w:val="clear" w:color="auto" w:fill="92D050"/>
          </w:tcPr>
          <w:p w:rsidR="00494A87" w:rsidRPr="009F4EDC" w:rsidRDefault="00494A87" w:rsidP="009F4EDC">
            <w:pPr>
              <w:spacing w:after="0" w:line="240" w:lineRule="auto"/>
              <w:rPr>
                <w:rFonts w:cs="Arial"/>
                <w:b/>
                <w:sz w:val="18"/>
                <w:szCs w:val="18"/>
              </w:rPr>
            </w:pPr>
            <w:r w:rsidRPr="009F4EDC">
              <w:rPr>
                <w:rFonts w:cs="Arial"/>
                <w:b/>
                <w:sz w:val="18"/>
                <w:szCs w:val="18"/>
              </w:rPr>
              <w:t>Meets</w:t>
            </w:r>
          </w:p>
          <w:p w:rsidR="00494A87" w:rsidRPr="00E2166D" w:rsidRDefault="00494A87" w:rsidP="00B4774C">
            <w:pPr>
              <w:spacing w:after="0" w:line="240" w:lineRule="auto"/>
              <w:rPr>
                <w:rFonts w:cs="Arial"/>
                <w:sz w:val="18"/>
                <w:szCs w:val="18"/>
              </w:rPr>
            </w:pPr>
            <w:r w:rsidRPr="009F4EDC">
              <w:rPr>
                <w:rFonts w:cs="Arial"/>
                <w:sz w:val="18"/>
                <w:szCs w:val="18"/>
              </w:rPr>
              <w:t xml:space="preserve">The fishery is managed by </w:t>
            </w:r>
            <w:r w:rsidR="00B4774C">
              <w:rPr>
                <w:rFonts w:cs="Arial"/>
                <w:sz w:val="18"/>
                <w:szCs w:val="18"/>
              </w:rPr>
              <w:t>QDAF</w:t>
            </w:r>
            <w:r w:rsidRPr="009F4EDC">
              <w:rPr>
                <w:rFonts w:cs="Arial"/>
                <w:sz w:val="18"/>
                <w:szCs w:val="18"/>
              </w:rPr>
              <w:t xml:space="preserve"> under the </w:t>
            </w:r>
            <w:r>
              <w:rPr>
                <w:rFonts w:cs="Arial"/>
                <w:sz w:val="18"/>
                <w:szCs w:val="18"/>
              </w:rPr>
              <w:t xml:space="preserve">Queensland </w:t>
            </w:r>
            <w:r w:rsidRPr="00B4774C">
              <w:rPr>
                <w:rFonts w:cs="Arial"/>
                <w:i/>
                <w:sz w:val="18"/>
                <w:szCs w:val="18"/>
              </w:rPr>
              <w:t>Fisheries Act 1994</w:t>
            </w:r>
            <w:r w:rsidRPr="009F4EDC">
              <w:rPr>
                <w:rFonts w:cs="Arial"/>
                <w:sz w:val="18"/>
                <w:szCs w:val="18"/>
              </w:rPr>
              <w:t>, Fisheries Regulation 2008, and the Fisheries (East Coast Trawl) Management Plan 2010.</w:t>
            </w:r>
            <w:r>
              <w:rPr>
                <w:rFonts w:cs="Arial"/>
                <w:sz w:val="18"/>
                <w:szCs w:val="18"/>
              </w:rPr>
              <w:t xml:space="preserve"> Legislation can be found at </w:t>
            </w:r>
            <w:hyperlink r:id="rId18" w:history="1">
              <w:r w:rsidR="00B4774C" w:rsidRPr="00B4774C">
                <w:rPr>
                  <w:rStyle w:val="Hyperlink"/>
                  <w:sz w:val="18"/>
                  <w:szCs w:val="18"/>
                </w:rPr>
                <w:t>www.legislation.qld.gov.au</w:t>
              </w:r>
            </w:hyperlink>
            <w:r w:rsidR="00B4774C" w:rsidRPr="00B4774C">
              <w:rPr>
                <w:sz w:val="18"/>
                <w:szCs w:val="18"/>
              </w:rPr>
              <w:t xml:space="preserve">  </w:t>
            </w:r>
            <w:r w:rsidRPr="00B4774C">
              <w:rPr>
                <w:rFonts w:cs="Arial"/>
                <w:sz w:val="18"/>
                <w:szCs w:val="18"/>
              </w:rPr>
              <w:t xml:space="preserve">     </w:t>
            </w:r>
          </w:p>
        </w:tc>
      </w:tr>
      <w:tr w:rsidR="00494A87" w:rsidRPr="00E2166D" w:rsidTr="00494A87">
        <w:trPr>
          <w:cantSplit/>
        </w:trPr>
        <w:tc>
          <w:tcPr>
            <w:tcW w:w="4644" w:type="dxa"/>
            <w:shd w:val="clear" w:color="auto" w:fill="auto"/>
          </w:tcPr>
          <w:p w:rsidR="00494A87" w:rsidRPr="00E2166D" w:rsidRDefault="00494A87" w:rsidP="00DC0C4E">
            <w:pPr>
              <w:spacing w:after="0" w:line="240" w:lineRule="auto"/>
              <w:rPr>
                <w:rFonts w:cs="Arial"/>
                <w:sz w:val="18"/>
                <w:szCs w:val="18"/>
              </w:rPr>
            </w:pPr>
            <w:r w:rsidRPr="00E2166D">
              <w:rPr>
                <w:rFonts w:cs="Arial"/>
                <w:sz w:val="18"/>
                <w:szCs w:val="18"/>
              </w:rPr>
              <w:t>Be developed through a consultative process providing opportunity to all interested and affected parties, including the general public</w:t>
            </w:r>
          </w:p>
        </w:tc>
        <w:tc>
          <w:tcPr>
            <w:tcW w:w="9639" w:type="dxa"/>
            <w:tcBorders>
              <w:bottom w:val="single" w:sz="4" w:space="0" w:color="auto"/>
            </w:tcBorders>
            <w:shd w:val="clear" w:color="auto" w:fill="92D050"/>
          </w:tcPr>
          <w:p w:rsidR="00494A87" w:rsidRPr="009F4EDC" w:rsidRDefault="00494A87" w:rsidP="009F4EDC">
            <w:pPr>
              <w:spacing w:after="0" w:line="240" w:lineRule="auto"/>
              <w:rPr>
                <w:rFonts w:cs="Arial"/>
                <w:b/>
                <w:sz w:val="18"/>
                <w:szCs w:val="18"/>
              </w:rPr>
            </w:pPr>
            <w:r w:rsidRPr="009F4EDC">
              <w:rPr>
                <w:rFonts w:cs="Arial"/>
                <w:b/>
                <w:sz w:val="18"/>
                <w:szCs w:val="18"/>
              </w:rPr>
              <w:t>Meets</w:t>
            </w:r>
          </w:p>
          <w:p w:rsidR="00494A87" w:rsidRPr="00E2166D" w:rsidRDefault="00494A87" w:rsidP="009F4EDC">
            <w:pPr>
              <w:spacing w:after="0" w:line="240" w:lineRule="auto"/>
              <w:rPr>
                <w:rFonts w:cs="Arial"/>
                <w:sz w:val="18"/>
                <w:szCs w:val="18"/>
              </w:rPr>
            </w:pPr>
            <w:r>
              <w:rPr>
                <w:rFonts w:cs="Arial"/>
                <w:sz w:val="18"/>
                <w:szCs w:val="18"/>
              </w:rPr>
              <w:t>The o</w:t>
            </w:r>
            <w:r w:rsidRPr="007B57FC">
              <w:rPr>
                <w:rFonts w:cs="Arial"/>
                <w:sz w:val="18"/>
                <w:szCs w:val="18"/>
              </w:rPr>
              <w:t xml:space="preserve">riginal management arrangements </w:t>
            </w:r>
            <w:r>
              <w:rPr>
                <w:rFonts w:cs="Arial"/>
                <w:sz w:val="18"/>
                <w:szCs w:val="18"/>
              </w:rPr>
              <w:t xml:space="preserve">were </w:t>
            </w:r>
            <w:r w:rsidRPr="007B57FC">
              <w:rPr>
                <w:rFonts w:cs="Arial"/>
                <w:sz w:val="18"/>
                <w:szCs w:val="18"/>
              </w:rPr>
              <w:t xml:space="preserve">developed with </w:t>
            </w:r>
            <w:r>
              <w:rPr>
                <w:rFonts w:cs="Arial"/>
                <w:sz w:val="18"/>
                <w:szCs w:val="18"/>
              </w:rPr>
              <w:t>industry and relevant stakeholders</w:t>
            </w:r>
            <w:r w:rsidRPr="007B57FC">
              <w:rPr>
                <w:rFonts w:cs="Arial"/>
                <w:sz w:val="18"/>
                <w:szCs w:val="18"/>
              </w:rPr>
              <w:t xml:space="preserve">. </w:t>
            </w:r>
            <w:r>
              <w:rPr>
                <w:rFonts w:cs="Arial"/>
                <w:sz w:val="18"/>
                <w:szCs w:val="18"/>
              </w:rPr>
              <w:t>There is a s</w:t>
            </w:r>
            <w:r w:rsidRPr="007B57FC">
              <w:rPr>
                <w:rFonts w:cs="Arial"/>
                <w:sz w:val="18"/>
                <w:szCs w:val="18"/>
              </w:rPr>
              <w:t xml:space="preserve">tatutory process in place for public consultation and advisory committees. </w:t>
            </w:r>
            <w:r>
              <w:rPr>
                <w:rFonts w:cs="Arial"/>
                <w:sz w:val="18"/>
                <w:szCs w:val="18"/>
              </w:rPr>
              <w:t xml:space="preserve">A </w:t>
            </w:r>
            <w:r w:rsidRPr="007B57FC">
              <w:rPr>
                <w:rFonts w:cs="Arial"/>
                <w:sz w:val="18"/>
                <w:szCs w:val="18"/>
              </w:rPr>
              <w:t>R</w:t>
            </w:r>
            <w:r>
              <w:rPr>
                <w:rFonts w:cs="Arial"/>
                <w:sz w:val="18"/>
                <w:szCs w:val="18"/>
              </w:rPr>
              <w:t xml:space="preserve">egulatory </w:t>
            </w:r>
            <w:r w:rsidRPr="007B57FC">
              <w:rPr>
                <w:rFonts w:cs="Arial"/>
                <w:sz w:val="18"/>
                <w:szCs w:val="18"/>
              </w:rPr>
              <w:t>I</w:t>
            </w:r>
            <w:r>
              <w:rPr>
                <w:rFonts w:cs="Arial"/>
                <w:sz w:val="18"/>
                <w:szCs w:val="18"/>
              </w:rPr>
              <w:t xml:space="preserve">mpact </w:t>
            </w:r>
            <w:r w:rsidRPr="007B57FC">
              <w:rPr>
                <w:rFonts w:cs="Arial"/>
                <w:sz w:val="18"/>
                <w:szCs w:val="18"/>
              </w:rPr>
              <w:t>S</w:t>
            </w:r>
            <w:r>
              <w:rPr>
                <w:rFonts w:cs="Arial"/>
                <w:sz w:val="18"/>
                <w:szCs w:val="18"/>
              </w:rPr>
              <w:t>tatement (RIS)</w:t>
            </w:r>
            <w:r w:rsidRPr="007B57FC">
              <w:rPr>
                <w:rFonts w:cs="Arial"/>
                <w:sz w:val="18"/>
                <w:szCs w:val="18"/>
              </w:rPr>
              <w:t xml:space="preserve"> process </w:t>
            </w:r>
            <w:r>
              <w:rPr>
                <w:rFonts w:cs="Arial"/>
                <w:sz w:val="18"/>
                <w:szCs w:val="18"/>
              </w:rPr>
              <w:t xml:space="preserve">is </w:t>
            </w:r>
            <w:r w:rsidRPr="007B57FC">
              <w:rPr>
                <w:rFonts w:cs="Arial"/>
                <w:sz w:val="18"/>
                <w:szCs w:val="18"/>
              </w:rPr>
              <w:t xml:space="preserve">used </w:t>
            </w:r>
            <w:r w:rsidRPr="006C7189">
              <w:rPr>
                <w:rFonts w:cs="Arial"/>
                <w:sz w:val="18"/>
                <w:szCs w:val="18"/>
              </w:rPr>
              <w:t>as the main mechanism for ongoing consultation</w:t>
            </w:r>
            <w:r w:rsidRPr="007B57FC">
              <w:rPr>
                <w:rFonts w:cs="Arial"/>
                <w:sz w:val="18"/>
                <w:szCs w:val="18"/>
              </w:rPr>
              <w:t>.</w:t>
            </w:r>
            <w:r w:rsidR="00B4774C" w:rsidRPr="006C7189">
              <w:rPr>
                <w:rFonts w:cs="Arial"/>
                <w:sz w:val="18"/>
                <w:szCs w:val="18"/>
              </w:rPr>
              <w:t xml:space="preserve"> The </w:t>
            </w:r>
            <w:r w:rsidR="00B4774C">
              <w:rPr>
                <w:rFonts w:cs="Arial"/>
                <w:sz w:val="18"/>
                <w:szCs w:val="18"/>
              </w:rPr>
              <w:t>Queensland</w:t>
            </w:r>
            <w:r w:rsidR="00B4774C" w:rsidRPr="006C7189">
              <w:rPr>
                <w:rFonts w:cs="Arial"/>
                <w:sz w:val="18"/>
                <w:szCs w:val="18"/>
              </w:rPr>
              <w:t xml:space="preserve"> RIS guidelines can be found on the </w:t>
            </w:r>
            <w:r w:rsidR="00B4774C">
              <w:rPr>
                <w:rFonts w:cs="Arial"/>
                <w:sz w:val="18"/>
                <w:szCs w:val="18"/>
              </w:rPr>
              <w:t>Queensland</w:t>
            </w:r>
            <w:r w:rsidR="00B4774C" w:rsidRPr="006C7189">
              <w:rPr>
                <w:rFonts w:cs="Arial"/>
                <w:sz w:val="18"/>
                <w:szCs w:val="18"/>
              </w:rPr>
              <w:t xml:space="preserve"> Department of Treasury website </w:t>
            </w:r>
            <w:hyperlink r:id="rId19" w:history="1">
              <w:r w:rsidR="00B4774C" w:rsidRPr="006C7189">
                <w:rPr>
                  <w:rFonts w:cs="Arial"/>
                  <w:color w:val="0000FF"/>
                  <w:sz w:val="18"/>
                  <w:u w:val="single"/>
                </w:rPr>
                <w:t>https://www.treasury.qld.gov.au/publications-resources/ris-system-guidelines/ris-system-guidelines.pdf</w:t>
              </w:r>
            </w:hyperlink>
          </w:p>
        </w:tc>
      </w:tr>
      <w:tr w:rsidR="00494A87" w:rsidRPr="00E2166D" w:rsidTr="00494A87">
        <w:trPr>
          <w:cantSplit/>
        </w:trPr>
        <w:tc>
          <w:tcPr>
            <w:tcW w:w="4644" w:type="dxa"/>
            <w:shd w:val="clear" w:color="auto" w:fill="auto"/>
          </w:tcPr>
          <w:p w:rsidR="00494A87" w:rsidRPr="00E2166D" w:rsidRDefault="00494A87" w:rsidP="00DC0C4E">
            <w:pPr>
              <w:spacing w:after="0" w:line="240" w:lineRule="auto"/>
              <w:rPr>
                <w:rFonts w:cs="Arial"/>
                <w:sz w:val="18"/>
                <w:szCs w:val="18"/>
              </w:rPr>
            </w:pPr>
            <w:r w:rsidRPr="00E2166D">
              <w:rPr>
                <w:rFonts w:cs="Arial"/>
                <w:sz w:val="18"/>
                <w:szCs w:val="18"/>
              </w:rPr>
              <w:t>Ensure that a range of expertise and community interests are involved in individual fishery management committees and during the stock assessment process</w:t>
            </w:r>
          </w:p>
        </w:tc>
        <w:tc>
          <w:tcPr>
            <w:tcW w:w="9639" w:type="dxa"/>
            <w:tcBorders>
              <w:bottom w:val="single" w:sz="4" w:space="0" w:color="auto"/>
            </w:tcBorders>
            <w:shd w:val="clear" w:color="auto" w:fill="FFC000"/>
          </w:tcPr>
          <w:p w:rsidR="00494A87" w:rsidRPr="005D096C" w:rsidRDefault="00494A87" w:rsidP="009F4EDC">
            <w:pPr>
              <w:spacing w:after="0" w:line="240" w:lineRule="auto"/>
              <w:rPr>
                <w:rFonts w:cs="Arial"/>
                <w:b/>
                <w:color w:val="FF0000"/>
                <w:sz w:val="18"/>
                <w:szCs w:val="18"/>
              </w:rPr>
            </w:pPr>
            <w:r>
              <w:rPr>
                <w:rFonts w:cs="Arial"/>
                <w:b/>
                <w:sz w:val="18"/>
                <w:szCs w:val="18"/>
              </w:rPr>
              <w:t>Partially m</w:t>
            </w:r>
            <w:r w:rsidRPr="005D096C">
              <w:rPr>
                <w:rFonts w:cs="Arial"/>
                <w:b/>
                <w:sz w:val="18"/>
                <w:szCs w:val="18"/>
              </w:rPr>
              <w:t>eets</w:t>
            </w:r>
          </w:p>
          <w:p w:rsidR="00494A87" w:rsidRPr="00E2166D" w:rsidRDefault="00494A87" w:rsidP="00B4774C">
            <w:pPr>
              <w:spacing w:after="0" w:line="240" w:lineRule="auto"/>
              <w:rPr>
                <w:rFonts w:cs="Arial"/>
                <w:sz w:val="18"/>
                <w:szCs w:val="18"/>
              </w:rPr>
            </w:pPr>
            <w:r w:rsidRPr="006C7189">
              <w:rPr>
                <w:rFonts w:cs="Arial"/>
                <w:sz w:val="18"/>
                <w:szCs w:val="18"/>
              </w:rPr>
              <w:t xml:space="preserve">Consultation is completed through a formal RIS and/or show cause process under Section 63 of the </w:t>
            </w:r>
            <w:r>
              <w:rPr>
                <w:rFonts w:cs="Arial"/>
                <w:sz w:val="18"/>
                <w:szCs w:val="18"/>
              </w:rPr>
              <w:t>Queensland</w:t>
            </w:r>
            <w:r w:rsidRPr="006C7189">
              <w:rPr>
                <w:rFonts w:cs="Arial"/>
                <w:sz w:val="18"/>
                <w:szCs w:val="18"/>
              </w:rPr>
              <w:t xml:space="preserve"> </w:t>
            </w:r>
            <w:r w:rsidRPr="006C7189">
              <w:rPr>
                <w:rFonts w:cs="Arial"/>
                <w:i/>
                <w:sz w:val="18"/>
                <w:szCs w:val="18"/>
              </w:rPr>
              <w:t>Fisheries Act 1994</w:t>
            </w:r>
            <w:r w:rsidRPr="006C7189">
              <w:rPr>
                <w:rFonts w:cs="Arial"/>
                <w:sz w:val="18"/>
                <w:szCs w:val="18"/>
              </w:rPr>
              <w:t xml:space="preserve">. There is ongoing scientific research and management expertise within the </w:t>
            </w:r>
            <w:r>
              <w:rPr>
                <w:rFonts w:cs="Arial"/>
                <w:sz w:val="18"/>
                <w:szCs w:val="18"/>
              </w:rPr>
              <w:t>Queensland</w:t>
            </w:r>
            <w:r w:rsidRPr="006C7189">
              <w:rPr>
                <w:rFonts w:cs="Arial"/>
                <w:sz w:val="18"/>
                <w:szCs w:val="18"/>
              </w:rPr>
              <w:t xml:space="preserve"> Department of Agriculture and Fisheries however, there appears to be limited community involvement in ongoing management decisions. </w:t>
            </w:r>
          </w:p>
        </w:tc>
      </w:tr>
      <w:tr w:rsidR="00494A87" w:rsidRPr="00E2166D" w:rsidTr="00494A87">
        <w:trPr>
          <w:cantSplit/>
        </w:trPr>
        <w:tc>
          <w:tcPr>
            <w:tcW w:w="4644" w:type="dxa"/>
            <w:shd w:val="clear" w:color="auto" w:fill="auto"/>
          </w:tcPr>
          <w:p w:rsidR="00494A87" w:rsidRPr="00E2166D" w:rsidRDefault="00494A87" w:rsidP="00DC0C4E">
            <w:pPr>
              <w:spacing w:after="0" w:line="240" w:lineRule="auto"/>
              <w:rPr>
                <w:rFonts w:cs="Arial"/>
                <w:sz w:val="18"/>
                <w:szCs w:val="18"/>
              </w:rPr>
            </w:pPr>
            <w:r w:rsidRPr="00E2166D">
              <w:rPr>
                <w:rFonts w:cs="Arial"/>
                <w:sz w:val="18"/>
                <w:szCs w:val="18"/>
              </w:rPr>
              <w:t>Be strategic, containing objectives and performance criteria by which the effectiveness of the management arrangements are measured</w:t>
            </w:r>
          </w:p>
        </w:tc>
        <w:tc>
          <w:tcPr>
            <w:tcW w:w="9639" w:type="dxa"/>
            <w:tcBorders>
              <w:top w:val="single" w:sz="4" w:space="0" w:color="auto"/>
            </w:tcBorders>
            <w:shd w:val="clear" w:color="auto" w:fill="92D050"/>
          </w:tcPr>
          <w:p w:rsidR="00494A87" w:rsidRDefault="00494A87" w:rsidP="00DC0C4E">
            <w:pPr>
              <w:spacing w:after="0" w:line="240" w:lineRule="auto"/>
              <w:rPr>
                <w:rFonts w:cs="Arial"/>
                <w:b/>
                <w:sz w:val="18"/>
                <w:szCs w:val="18"/>
              </w:rPr>
            </w:pPr>
            <w:r>
              <w:rPr>
                <w:rFonts w:cs="Arial"/>
                <w:b/>
                <w:sz w:val="18"/>
                <w:szCs w:val="18"/>
              </w:rPr>
              <w:t>Meets</w:t>
            </w:r>
          </w:p>
          <w:p w:rsidR="00494A87" w:rsidRPr="00E2166D" w:rsidRDefault="00494A87" w:rsidP="009F4EDC">
            <w:pPr>
              <w:spacing w:after="0" w:line="240" w:lineRule="auto"/>
              <w:rPr>
                <w:rFonts w:cs="Arial"/>
                <w:b/>
                <w:sz w:val="18"/>
                <w:szCs w:val="18"/>
              </w:rPr>
            </w:pPr>
            <w:r w:rsidRPr="004A5414">
              <w:rPr>
                <w:rFonts w:cs="Arial"/>
                <w:sz w:val="18"/>
                <w:szCs w:val="18"/>
              </w:rPr>
              <w:t xml:space="preserve">Objectives </w:t>
            </w:r>
            <w:r>
              <w:rPr>
                <w:rFonts w:cs="Arial"/>
                <w:sz w:val="18"/>
                <w:szCs w:val="18"/>
              </w:rPr>
              <w:t xml:space="preserve">are contained </w:t>
            </w:r>
            <w:r w:rsidRPr="004A5414">
              <w:rPr>
                <w:rFonts w:cs="Arial"/>
                <w:sz w:val="18"/>
                <w:szCs w:val="18"/>
              </w:rPr>
              <w:t xml:space="preserve">in </w:t>
            </w:r>
            <w:r>
              <w:rPr>
                <w:rFonts w:cs="Arial"/>
                <w:sz w:val="18"/>
                <w:szCs w:val="18"/>
              </w:rPr>
              <w:t xml:space="preserve">the </w:t>
            </w:r>
            <w:r w:rsidRPr="004A5414">
              <w:rPr>
                <w:rFonts w:cs="Arial"/>
                <w:i/>
                <w:sz w:val="18"/>
                <w:szCs w:val="18"/>
              </w:rPr>
              <w:t>Fisheries Act 1994</w:t>
            </w:r>
            <w:r w:rsidRPr="004A5414">
              <w:rPr>
                <w:rFonts w:cs="Arial"/>
                <w:sz w:val="18"/>
                <w:szCs w:val="18"/>
              </w:rPr>
              <w:t xml:space="preserve">. </w:t>
            </w:r>
            <w:r>
              <w:rPr>
                <w:rFonts w:cs="Arial"/>
                <w:sz w:val="18"/>
                <w:szCs w:val="18"/>
              </w:rPr>
              <w:t xml:space="preserve">A total allowable catch (TAC) is in place for stout whiting and some byproduct species. The TACs are reviewed and altered on an annual basis. A </w:t>
            </w:r>
            <w:hyperlink r:id="rId20" w:history="1">
              <w:r>
                <w:rPr>
                  <w:rStyle w:val="Hyperlink"/>
                  <w:rFonts w:cs="Arial"/>
                  <w:sz w:val="18"/>
                  <w:szCs w:val="18"/>
                </w:rPr>
                <w:t>Statement of Management Arrangements</w:t>
              </w:r>
            </w:hyperlink>
            <w:r>
              <w:rPr>
                <w:rFonts w:cs="Arial"/>
                <w:sz w:val="18"/>
                <w:szCs w:val="18"/>
              </w:rPr>
              <w:t xml:space="preserve"> sets out the gear restrictions, area restrictions, closures and the TAC setting process. </w:t>
            </w:r>
          </w:p>
        </w:tc>
      </w:tr>
      <w:tr w:rsidR="00494A87" w:rsidRPr="00E2166D" w:rsidTr="00494A87">
        <w:trPr>
          <w:cantSplit/>
        </w:trPr>
        <w:tc>
          <w:tcPr>
            <w:tcW w:w="4644" w:type="dxa"/>
            <w:shd w:val="clear" w:color="auto" w:fill="auto"/>
          </w:tcPr>
          <w:p w:rsidR="00494A87" w:rsidRPr="00E2166D" w:rsidRDefault="00494A87" w:rsidP="00DC0C4E">
            <w:pPr>
              <w:spacing w:after="0" w:line="240" w:lineRule="auto"/>
              <w:rPr>
                <w:rFonts w:cs="Arial"/>
                <w:sz w:val="18"/>
                <w:szCs w:val="18"/>
              </w:rPr>
            </w:pPr>
            <w:r w:rsidRPr="00E2166D">
              <w:rPr>
                <w:rFonts w:cs="Arial"/>
                <w:sz w:val="18"/>
                <w:szCs w:val="18"/>
              </w:rPr>
              <w:t>Be capable of controlling the level of harvest in the fishery using input and/or output controls</w:t>
            </w:r>
          </w:p>
        </w:tc>
        <w:tc>
          <w:tcPr>
            <w:tcW w:w="9639" w:type="dxa"/>
            <w:shd w:val="clear" w:color="auto" w:fill="92D050"/>
          </w:tcPr>
          <w:p w:rsidR="00494A87" w:rsidRPr="00272B08" w:rsidRDefault="00494A87" w:rsidP="00272B08">
            <w:pPr>
              <w:shd w:val="clear" w:color="auto" w:fill="92D050"/>
              <w:spacing w:after="0" w:line="240" w:lineRule="auto"/>
              <w:rPr>
                <w:rFonts w:cs="Arial"/>
                <w:b/>
                <w:sz w:val="18"/>
                <w:szCs w:val="18"/>
              </w:rPr>
            </w:pPr>
            <w:r w:rsidRPr="00272B08">
              <w:rPr>
                <w:rFonts w:cs="Arial"/>
                <w:b/>
                <w:sz w:val="18"/>
                <w:szCs w:val="18"/>
              </w:rPr>
              <w:t>Meets</w:t>
            </w:r>
          </w:p>
          <w:p w:rsidR="00494A87" w:rsidRPr="00A27012" w:rsidRDefault="00494A87" w:rsidP="00272B08">
            <w:pPr>
              <w:spacing w:after="0" w:line="240" w:lineRule="auto"/>
              <w:rPr>
                <w:rFonts w:cs="Arial"/>
                <w:sz w:val="18"/>
                <w:szCs w:val="18"/>
              </w:rPr>
            </w:pPr>
            <w:r>
              <w:rPr>
                <w:rFonts w:cs="Arial"/>
                <w:sz w:val="18"/>
                <w:szCs w:val="18"/>
              </w:rPr>
              <w:t xml:space="preserve">The TACs in place control the level of harvest. Quota monitoring through logbooks is also in place. </w:t>
            </w:r>
          </w:p>
        </w:tc>
      </w:tr>
      <w:tr w:rsidR="00494A87" w:rsidRPr="00E2166D" w:rsidTr="00494A87">
        <w:trPr>
          <w:cantSplit/>
        </w:trPr>
        <w:tc>
          <w:tcPr>
            <w:tcW w:w="4644" w:type="dxa"/>
            <w:shd w:val="clear" w:color="auto" w:fill="auto"/>
          </w:tcPr>
          <w:p w:rsidR="00494A87" w:rsidRPr="00E2166D" w:rsidRDefault="00494A87" w:rsidP="00272B08">
            <w:pPr>
              <w:spacing w:after="0" w:line="240" w:lineRule="auto"/>
              <w:rPr>
                <w:rFonts w:cs="Arial"/>
                <w:sz w:val="18"/>
                <w:szCs w:val="18"/>
              </w:rPr>
            </w:pPr>
            <w:r w:rsidRPr="00E2166D">
              <w:rPr>
                <w:rFonts w:cs="Arial"/>
                <w:sz w:val="18"/>
                <w:szCs w:val="18"/>
              </w:rPr>
              <w:t>Contain the means of enforcing critical aspects of the management arrangements</w:t>
            </w:r>
          </w:p>
        </w:tc>
        <w:tc>
          <w:tcPr>
            <w:tcW w:w="9639" w:type="dxa"/>
            <w:shd w:val="clear" w:color="auto" w:fill="92D050"/>
          </w:tcPr>
          <w:p w:rsidR="00494A87" w:rsidRPr="005D096C" w:rsidRDefault="00494A87" w:rsidP="00272B08">
            <w:pPr>
              <w:shd w:val="clear" w:color="auto" w:fill="92D050"/>
              <w:spacing w:after="0" w:line="240" w:lineRule="auto"/>
              <w:rPr>
                <w:rFonts w:cs="Arial"/>
                <w:b/>
                <w:sz w:val="18"/>
                <w:szCs w:val="18"/>
              </w:rPr>
            </w:pPr>
            <w:r w:rsidRPr="005D096C">
              <w:rPr>
                <w:rFonts w:cs="Arial"/>
                <w:b/>
                <w:sz w:val="18"/>
                <w:szCs w:val="18"/>
              </w:rPr>
              <w:t>Meets</w:t>
            </w:r>
          </w:p>
          <w:p w:rsidR="00494A87" w:rsidRPr="00E2166D" w:rsidRDefault="00494A87" w:rsidP="00272B08">
            <w:pPr>
              <w:spacing w:after="0" w:line="240" w:lineRule="auto"/>
              <w:rPr>
                <w:rFonts w:cs="Arial"/>
                <w:b/>
                <w:sz w:val="18"/>
                <w:szCs w:val="18"/>
              </w:rPr>
            </w:pPr>
            <w:r w:rsidRPr="006C7189">
              <w:rPr>
                <w:rFonts w:cs="Arial"/>
                <w:sz w:val="18"/>
                <w:szCs w:val="18"/>
              </w:rPr>
              <w:t xml:space="preserve">The </w:t>
            </w:r>
            <w:r>
              <w:rPr>
                <w:rFonts w:cs="Arial"/>
                <w:sz w:val="18"/>
                <w:szCs w:val="18"/>
              </w:rPr>
              <w:t>Queensland</w:t>
            </w:r>
            <w:r w:rsidRPr="006C7189">
              <w:rPr>
                <w:rFonts w:cs="Arial"/>
                <w:sz w:val="18"/>
                <w:szCs w:val="18"/>
              </w:rPr>
              <w:t xml:space="preserve"> </w:t>
            </w:r>
            <w:r w:rsidRPr="006C7189">
              <w:rPr>
                <w:rFonts w:cs="Arial"/>
                <w:i/>
                <w:sz w:val="18"/>
                <w:szCs w:val="18"/>
              </w:rPr>
              <w:t>Fisheries Act 1994</w:t>
            </w:r>
            <w:r w:rsidRPr="006C7189">
              <w:rPr>
                <w:rFonts w:cs="Arial"/>
                <w:sz w:val="18"/>
                <w:szCs w:val="18"/>
              </w:rPr>
              <w:t xml:space="preserve"> contains provisions for the enforcement of the management arrangements for the </w:t>
            </w:r>
            <w:r>
              <w:rPr>
                <w:rFonts w:cs="Arial"/>
                <w:sz w:val="18"/>
                <w:szCs w:val="18"/>
              </w:rPr>
              <w:t>fishery</w:t>
            </w:r>
            <w:r w:rsidRPr="006C7189">
              <w:rPr>
                <w:rFonts w:cs="Arial"/>
                <w:sz w:val="18"/>
                <w:szCs w:val="18"/>
              </w:rPr>
              <w:t xml:space="preserve">. Compliance and enforcement activities are carried out by the </w:t>
            </w:r>
            <w:r>
              <w:rPr>
                <w:rFonts w:cs="Arial"/>
                <w:sz w:val="18"/>
                <w:szCs w:val="18"/>
              </w:rPr>
              <w:t>Queensland</w:t>
            </w:r>
            <w:r w:rsidRPr="006C7189">
              <w:rPr>
                <w:rFonts w:cs="Arial"/>
                <w:sz w:val="18"/>
                <w:szCs w:val="18"/>
              </w:rPr>
              <w:t xml:space="preserve"> Boating and Fisheries Patrol.</w:t>
            </w:r>
          </w:p>
        </w:tc>
      </w:tr>
      <w:tr w:rsidR="00494A87" w:rsidRPr="00E2166D" w:rsidTr="00494A87">
        <w:trPr>
          <w:cantSplit/>
        </w:trPr>
        <w:tc>
          <w:tcPr>
            <w:tcW w:w="4644" w:type="dxa"/>
            <w:shd w:val="clear" w:color="auto" w:fill="auto"/>
          </w:tcPr>
          <w:p w:rsidR="00494A87" w:rsidRPr="00E2166D" w:rsidRDefault="00494A87" w:rsidP="00272B08">
            <w:pPr>
              <w:spacing w:after="0" w:line="240" w:lineRule="auto"/>
              <w:rPr>
                <w:rFonts w:cs="Arial"/>
                <w:sz w:val="18"/>
                <w:szCs w:val="18"/>
              </w:rPr>
            </w:pPr>
            <w:r w:rsidRPr="00E2166D">
              <w:rPr>
                <w:rFonts w:cs="Arial"/>
                <w:sz w:val="18"/>
                <w:szCs w:val="18"/>
              </w:rPr>
              <w:t>Provide for the periodic review of the performance of the fishery management arrangements and the management strategies, objectives and criteria</w:t>
            </w:r>
          </w:p>
        </w:tc>
        <w:tc>
          <w:tcPr>
            <w:tcW w:w="9639" w:type="dxa"/>
            <w:shd w:val="clear" w:color="auto" w:fill="92D050"/>
          </w:tcPr>
          <w:p w:rsidR="00494A87" w:rsidRPr="005D096C" w:rsidRDefault="00494A87" w:rsidP="00EB051C">
            <w:pPr>
              <w:shd w:val="clear" w:color="auto" w:fill="92D050"/>
              <w:spacing w:after="0" w:line="240" w:lineRule="auto"/>
              <w:rPr>
                <w:rFonts w:cs="Arial"/>
                <w:b/>
                <w:sz w:val="18"/>
                <w:szCs w:val="18"/>
              </w:rPr>
            </w:pPr>
            <w:r w:rsidRPr="005D096C">
              <w:rPr>
                <w:rFonts w:cs="Arial"/>
                <w:b/>
                <w:sz w:val="18"/>
                <w:szCs w:val="18"/>
              </w:rPr>
              <w:t>Meets</w:t>
            </w:r>
          </w:p>
          <w:p w:rsidR="00494A87" w:rsidRPr="00EB051C" w:rsidRDefault="00494A87" w:rsidP="001A76E5">
            <w:pPr>
              <w:shd w:val="clear" w:color="auto" w:fill="92D050"/>
              <w:tabs>
                <w:tab w:val="left" w:pos="1741"/>
              </w:tabs>
              <w:rPr>
                <w:rFonts w:cs="Arial"/>
                <w:sz w:val="18"/>
                <w:szCs w:val="18"/>
              </w:rPr>
            </w:pPr>
            <w:r w:rsidRPr="00EB051C">
              <w:rPr>
                <w:rFonts w:cs="Arial"/>
                <w:sz w:val="18"/>
                <w:szCs w:val="18"/>
              </w:rPr>
              <w:t xml:space="preserve">The performance of the fishery is reviewed on an annual basis along with catch information of target (and some byproduct) stocks being included in the </w:t>
            </w:r>
            <w:r w:rsidR="001A76E5">
              <w:rPr>
                <w:rFonts w:cs="Arial"/>
                <w:sz w:val="18"/>
                <w:szCs w:val="18"/>
              </w:rPr>
              <w:t>Fisheries Research and Development Corporation’s</w:t>
            </w:r>
            <w:r w:rsidRPr="00EB051C">
              <w:rPr>
                <w:rFonts w:cs="Arial"/>
                <w:sz w:val="18"/>
                <w:szCs w:val="18"/>
              </w:rPr>
              <w:t xml:space="preserve"> </w:t>
            </w:r>
            <w:hyperlink r:id="rId21" w:history="1">
              <w:r w:rsidR="00EB051C" w:rsidRPr="005C1F84">
                <w:rPr>
                  <w:rStyle w:val="Hyperlink"/>
                  <w:rFonts w:cs="Arial"/>
                  <w:sz w:val="18"/>
                  <w:szCs w:val="18"/>
                </w:rPr>
                <w:t>Status of Key Australian Fish Stocks</w:t>
              </w:r>
            </w:hyperlink>
            <w:r w:rsidR="00EB051C" w:rsidRPr="00EB051C">
              <w:rPr>
                <w:rFonts w:cs="Arial"/>
                <w:sz w:val="18"/>
                <w:szCs w:val="18"/>
              </w:rPr>
              <w:t xml:space="preserve"> </w:t>
            </w:r>
            <w:r w:rsidRPr="00EB051C">
              <w:rPr>
                <w:rFonts w:cs="Arial"/>
                <w:sz w:val="18"/>
                <w:szCs w:val="18"/>
              </w:rPr>
              <w:t xml:space="preserve">(SAFS) process. </w:t>
            </w:r>
          </w:p>
        </w:tc>
      </w:tr>
      <w:tr w:rsidR="00494A87" w:rsidRPr="00E2166D" w:rsidTr="00494A87">
        <w:trPr>
          <w:cantSplit/>
        </w:trPr>
        <w:tc>
          <w:tcPr>
            <w:tcW w:w="4644" w:type="dxa"/>
            <w:shd w:val="clear" w:color="auto" w:fill="auto"/>
          </w:tcPr>
          <w:p w:rsidR="00494A87" w:rsidRPr="00E2166D" w:rsidRDefault="00494A87" w:rsidP="00DC0C4E">
            <w:pPr>
              <w:spacing w:after="0" w:line="240" w:lineRule="auto"/>
              <w:rPr>
                <w:rFonts w:cs="Arial"/>
                <w:sz w:val="18"/>
                <w:szCs w:val="18"/>
              </w:rPr>
            </w:pPr>
            <w:r w:rsidRPr="00E2166D">
              <w:rPr>
                <w:rFonts w:cs="Arial"/>
                <w:sz w:val="18"/>
                <w:szCs w:val="18"/>
              </w:rPr>
              <w:t>Be capable of assessing, monitoring and avoiding, remedying or mitigating any adverse impacts on the wider marine ecosystem in which the target species lives and the fishery operates</w:t>
            </w:r>
          </w:p>
        </w:tc>
        <w:tc>
          <w:tcPr>
            <w:tcW w:w="9639" w:type="dxa"/>
            <w:shd w:val="clear" w:color="auto" w:fill="FFC000"/>
          </w:tcPr>
          <w:p w:rsidR="00494A87" w:rsidRDefault="00494A87" w:rsidP="00DC0C4E">
            <w:pPr>
              <w:spacing w:after="0" w:line="240" w:lineRule="auto"/>
              <w:rPr>
                <w:rFonts w:cs="Arial"/>
                <w:b/>
                <w:sz w:val="18"/>
                <w:szCs w:val="18"/>
              </w:rPr>
            </w:pPr>
            <w:r>
              <w:rPr>
                <w:rFonts w:cs="Arial"/>
                <w:b/>
                <w:sz w:val="18"/>
                <w:szCs w:val="18"/>
              </w:rPr>
              <w:t>Partially meets</w:t>
            </w:r>
            <w:r w:rsidR="00121F6E">
              <w:rPr>
                <w:rFonts w:cs="Arial"/>
                <w:b/>
                <w:sz w:val="18"/>
                <w:szCs w:val="18"/>
              </w:rPr>
              <w:t xml:space="preserve"> –condition</w:t>
            </w:r>
            <w:r w:rsidR="00267F96">
              <w:rPr>
                <w:rFonts w:cs="Arial"/>
                <w:b/>
                <w:sz w:val="18"/>
                <w:szCs w:val="18"/>
              </w:rPr>
              <w:t xml:space="preserve"> recommended (see Condition 4, Table 4)</w:t>
            </w:r>
          </w:p>
          <w:p w:rsidR="00494A87" w:rsidRPr="00494A87" w:rsidRDefault="00494A87" w:rsidP="007D0234">
            <w:pPr>
              <w:spacing w:after="0" w:line="240" w:lineRule="auto"/>
              <w:rPr>
                <w:rFonts w:cs="Arial"/>
                <w:sz w:val="18"/>
                <w:szCs w:val="18"/>
              </w:rPr>
            </w:pPr>
            <w:r w:rsidRPr="00494A87">
              <w:rPr>
                <w:rFonts w:cs="Arial"/>
                <w:sz w:val="18"/>
                <w:szCs w:val="18"/>
              </w:rPr>
              <w:t>While</w:t>
            </w:r>
            <w:r>
              <w:rPr>
                <w:rFonts w:cs="Arial"/>
                <w:sz w:val="18"/>
                <w:szCs w:val="18"/>
              </w:rPr>
              <w:t xml:space="preserve"> ongoing biological monitoring occurs for the target species, an ecological risk assessment which assesses the fishery’s impact on the ecosystem has not been completed, therefore QDAF only has a limited </w:t>
            </w:r>
            <w:r w:rsidR="007D0234">
              <w:rPr>
                <w:rFonts w:cs="Arial"/>
                <w:sz w:val="18"/>
                <w:szCs w:val="18"/>
              </w:rPr>
              <w:t xml:space="preserve">understanding of the </w:t>
            </w:r>
            <w:r>
              <w:rPr>
                <w:rFonts w:cs="Arial"/>
                <w:sz w:val="18"/>
                <w:szCs w:val="18"/>
              </w:rPr>
              <w:t xml:space="preserve"> impacts on the greater ecosystem. </w:t>
            </w:r>
            <w:r w:rsidRPr="00494A87">
              <w:rPr>
                <w:rFonts w:cs="Arial"/>
                <w:sz w:val="18"/>
                <w:szCs w:val="18"/>
              </w:rPr>
              <w:t xml:space="preserve"> </w:t>
            </w:r>
          </w:p>
        </w:tc>
      </w:tr>
      <w:tr w:rsidR="00121F6E" w:rsidRPr="00E2166D" w:rsidTr="00121F6E">
        <w:trPr>
          <w:cantSplit/>
        </w:trPr>
        <w:tc>
          <w:tcPr>
            <w:tcW w:w="4644" w:type="dxa"/>
            <w:shd w:val="clear" w:color="auto" w:fill="auto"/>
          </w:tcPr>
          <w:p w:rsidR="00121F6E" w:rsidRPr="00E2166D" w:rsidRDefault="00121F6E" w:rsidP="00121F6E">
            <w:pPr>
              <w:spacing w:after="0" w:line="240" w:lineRule="auto"/>
              <w:rPr>
                <w:rFonts w:cs="Arial"/>
                <w:sz w:val="18"/>
                <w:szCs w:val="18"/>
              </w:rPr>
            </w:pPr>
            <w:r w:rsidRPr="00E2166D">
              <w:rPr>
                <w:rFonts w:cs="Arial"/>
                <w:sz w:val="18"/>
                <w:szCs w:val="18"/>
              </w:rPr>
              <w:lastRenderedPageBreak/>
              <w:t>Requires compliance with relevant threat abatement plans, recovery plans, the National Policy on Fisheries Bycatch, and bycatch action strategies developed under the policy</w:t>
            </w:r>
          </w:p>
        </w:tc>
        <w:tc>
          <w:tcPr>
            <w:tcW w:w="9639" w:type="dxa"/>
            <w:shd w:val="clear" w:color="auto" w:fill="FFC000"/>
          </w:tcPr>
          <w:p w:rsidR="00121F6E" w:rsidRPr="005D096C" w:rsidRDefault="00121F6E" w:rsidP="00121F6E">
            <w:pPr>
              <w:shd w:val="clear" w:color="auto" w:fill="FFC000"/>
              <w:spacing w:after="0"/>
              <w:rPr>
                <w:rFonts w:cs="Arial"/>
                <w:b/>
                <w:sz w:val="18"/>
                <w:szCs w:val="18"/>
              </w:rPr>
            </w:pPr>
            <w:r w:rsidRPr="005D096C">
              <w:rPr>
                <w:rFonts w:cs="Arial"/>
                <w:b/>
                <w:sz w:val="18"/>
                <w:szCs w:val="18"/>
              </w:rPr>
              <w:t>Partially meets</w:t>
            </w:r>
            <w:r>
              <w:rPr>
                <w:rFonts w:cs="Arial"/>
                <w:b/>
                <w:sz w:val="18"/>
                <w:szCs w:val="18"/>
              </w:rPr>
              <w:t xml:space="preserve"> –condition</w:t>
            </w:r>
            <w:r w:rsidR="00267F96">
              <w:rPr>
                <w:rFonts w:cs="Arial"/>
                <w:b/>
                <w:sz w:val="18"/>
                <w:szCs w:val="18"/>
              </w:rPr>
              <w:t xml:space="preserve"> recommended (see Condition 5, Table 4)</w:t>
            </w:r>
          </w:p>
          <w:p w:rsidR="00121F6E" w:rsidRPr="00E2166D" w:rsidRDefault="00121F6E" w:rsidP="00267F96">
            <w:pPr>
              <w:spacing w:after="0" w:line="240" w:lineRule="auto"/>
              <w:rPr>
                <w:rFonts w:cs="Arial"/>
                <w:b/>
                <w:sz w:val="18"/>
                <w:szCs w:val="18"/>
              </w:rPr>
            </w:pPr>
            <w:r w:rsidRPr="00A323DA">
              <w:rPr>
                <w:rFonts w:cs="Arial"/>
                <w:sz w:val="18"/>
                <w:szCs w:val="18"/>
              </w:rPr>
              <w:t xml:space="preserve">The area of the </w:t>
            </w:r>
            <w:r>
              <w:rPr>
                <w:rFonts w:cs="Arial"/>
                <w:sz w:val="18"/>
                <w:szCs w:val="18"/>
              </w:rPr>
              <w:t>fishery</w:t>
            </w:r>
            <w:r w:rsidRPr="00A323DA">
              <w:rPr>
                <w:rFonts w:cs="Arial"/>
                <w:sz w:val="18"/>
                <w:szCs w:val="18"/>
              </w:rPr>
              <w:t xml:space="preserve"> overlaps with the area of distribution for marine turtles</w:t>
            </w:r>
            <w:r w:rsidR="00C72015">
              <w:rPr>
                <w:rFonts w:cs="Arial"/>
                <w:sz w:val="18"/>
                <w:szCs w:val="18"/>
              </w:rPr>
              <w:t>, dolphins, dugong,</w:t>
            </w:r>
            <w:r w:rsidRPr="00A323DA">
              <w:rPr>
                <w:rFonts w:cs="Arial"/>
                <w:sz w:val="18"/>
                <w:szCs w:val="18"/>
              </w:rPr>
              <w:t xml:space="preserve"> sawfish</w:t>
            </w:r>
            <w:r w:rsidR="00C72015">
              <w:rPr>
                <w:rFonts w:cs="Arial"/>
                <w:sz w:val="18"/>
                <w:szCs w:val="18"/>
              </w:rPr>
              <w:t>, a number of seabirds and sea</w:t>
            </w:r>
            <w:r w:rsidR="00267F96">
              <w:rPr>
                <w:rFonts w:cs="Arial"/>
                <w:sz w:val="18"/>
                <w:szCs w:val="18"/>
              </w:rPr>
              <w:t xml:space="preserve"> </w:t>
            </w:r>
            <w:r w:rsidR="00C72015">
              <w:rPr>
                <w:rFonts w:cs="Arial"/>
                <w:sz w:val="18"/>
                <w:szCs w:val="18"/>
              </w:rPr>
              <w:t>snakes</w:t>
            </w:r>
            <w:r w:rsidRPr="00A323DA">
              <w:rPr>
                <w:rFonts w:cs="Arial"/>
                <w:sz w:val="18"/>
                <w:szCs w:val="18"/>
              </w:rPr>
              <w:t xml:space="preserve">. While a low number of interactions have been reported historically, the management arrangements don’t </w:t>
            </w:r>
            <w:r>
              <w:rPr>
                <w:rFonts w:cs="Arial"/>
                <w:sz w:val="18"/>
                <w:szCs w:val="18"/>
              </w:rPr>
              <w:t xml:space="preserve">explicitly </w:t>
            </w:r>
            <w:r w:rsidRPr="00A323DA">
              <w:rPr>
                <w:rFonts w:cs="Arial"/>
                <w:sz w:val="18"/>
                <w:szCs w:val="18"/>
              </w:rPr>
              <w:t>require fishers to comply with relevant threat abatement plans</w:t>
            </w:r>
            <w:r w:rsidR="00C72015">
              <w:rPr>
                <w:rFonts w:cs="Arial"/>
                <w:sz w:val="18"/>
                <w:szCs w:val="18"/>
              </w:rPr>
              <w:t>,</w:t>
            </w:r>
            <w:r w:rsidRPr="00A323DA">
              <w:rPr>
                <w:rFonts w:cs="Arial"/>
                <w:sz w:val="18"/>
                <w:szCs w:val="18"/>
              </w:rPr>
              <w:t xml:space="preserve"> </w:t>
            </w:r>
            <w:r w:rsidR="00C72015" w:rsidRPr="00E2166D">
              <w:rPr>
                <w:rFonts w:cs="Arial"/>
                <w:sz w:val="18"/>
                <w:szCs w:val="18"/>
              </w:rPr>
              <w:t>recovery plans, the National Policy on Fisheries Bycatch, and bycatch action strategies developed under the policy</w:t>
            </w:r>
            <w:r w:rsidRPr="00A323DA">
              <w:rPr>
                <w:rFonts w:cs="Arial"/>
                <w:sz w:val="18"/>
                <w:szCs w:val="18"/>
              </w:rPr>
              <w:t>.</w:t>
            </w:r>
            <w:r w:rsidRPr="00FE26CC">
              <w:rPr>
                <w:rFonts w:cs="Arial"/>
                <w:sz w:val="18"/>
                <w:szCs w:val="18"/>
              </w:rPr>
              <w:t xml:space="preserve"> </w:t>
            </w:r>
            <w:r>
              <w:rPr>
                <w:rFonts w:cs="Arial"/>
                <w:sz w:val="18"/>
                <w:szCs w:val="18"/>
              </w:rPr>
              <w:t xml:space="preserve">Currently there is no ecological risk assessment in place for the fishery. </w:t>
            </w:r>
          </w:p>
        </w:tc>
      </w:tr>
      <w:tr w:rsidR="00DC0C4E" w:rsidRPr="00E2166D" w:rsidTr="00DC0C4E">
        <w:trPr>
          <w:cantSplit/>
        </w:trPr>
        <w:tc>
          <w:tcPr>
            <w:tcW w:w="14283" w:type="dxa"/>
            <w:gridSpan w:val="2"/>
            <w:shd w:val="clear" w:color="auto" w:fill="92CDDC"/>
          </w:tcPr>
          <w:p w:rsidR="00DC0C4E" w:rsidRPr="00E2166D" w:rsidRDefault="00DC0C4E" w:rsidP="00DC0C4E">
            <w:pPr>
              <w:autoSpaceDE w:val="0"/>
              <w:autoSpaceDN w:val="0"/>
              <w:adjustRightInd w:val="0"/>
              <w:spacing w:after="0" w:line="240" w:lineRule="auto"/>
              <w:rPr>
                <w:rFonts w:cs="Arial"/>
                <w:b/>
                <w:bCs/>
                <w:sz w:val="18"/>
                <w:szCs w:val="18"/>
              </w:rPr>
            </w:pPr>
            <w:r w:rsidRPr="00E2166D">
              <w:rPr>
                <w:rFonts w:cs="Arial"/>
                <w:b/>
                <w:bCs/>
                <w:sz w:val="18"/>
                <w:szCs w:val="18"/>
              </w:rPr>
              <w:t xml:space="preserve">PRINCIPLE 1 - </w:t>
            </w:r>
            <w:r w:rsidRPr="00E2166D">
              <w:rPr>
                <w:rFonts w:cs="Arial"/>
                <w:sz w:val="18"/>
                <w:szCs w:val="18"/>
              </w:rPr>
              <w:t>A fishery must be conducted in a manner that does not lead to over-fishing, or for those stocks that are over-fished, the fishery must be conducted such that there is a high degree of probability the stock(s) will recover</w:t>
            </w:r>
            <w:r w:rsidRPr="00E2166D">
              <w:rPr>
                <w:rFonts w:cs="Arial"/>
                <w:b/>
                <w:bCs/>
                <w:sz w:val="18"/>
                <w:szCs w:val="18"/>
              </w:rPr>
              <w:t xml:space="preserve">. </w:t>
            </w:r>
          </w:p>
        </w:tc>
      </w:tr>
      <w:tr w:rsidR="00DC0C4E" w:rsidRPr="00E2166D" w:rsidTr="00DC0C4E">
        <w:trPr>
          <w:cantSplit/>
        </w:trPr>
        <w:tc>
          <w:tcPr>
            <w:tcW w:w="14283" w:type="dxa"/>
            <w:gridSpan w:val="2"/>
            <w:shd w:val="clear" w:color="auto" w:fill="B6DDE8"/>
          </w:tcPr>
          <w:p w:rsidR="00DC0C4E" w:rsidRPr="00E2166D" w:rsidRDefault="00DC0C4E" w:rsidP="00DC0C4E">
            <w:pPr>
              <w:spacing w:after="0" w:line="240" w:lineRule="auto"/>
              <w:rPr>
                <w:rFonts w:cs="Arial"/>
                <w:b/>
                <w:bCs/>
                <w:sz w:val="18"/>
                <w:szCs w:val="18"/>
              </w:rPr>
            </w:pPr>
            <w:r w:rsidRPr="00E2166D">
              <w:rPr>
                <w:rFonts w:cs="Arial"/>
                <w:b/>
                <w:bCs/>
                <w:sz w:val="18"/>
                <w:szCs w:val="18"/>
              </w:rPr>
              <w:t xml:space="preserve">Objective 1 - </w:t>
            </w:r>
            <w:r w:rsidRPr="00E2166D">
              <w:rPr>
                <w:rFonts w:cs="Arial"/>
                <w:sz w:val="18"/>
                <w:szCs w:val="18"/>
              </w:rPr>
              <w:t xml:space="preserve">The fishery shall be conducted at catch levels that maintain ecologically viable stock levels at an agreed point or range, with acceptable levels of probability. </w:t>
            </w:r>
          </w:p>
        </w:tc>
      </w:tr>
      <w:tr w:rsidR="00DC0C4E" w:rsidRPr="00E2166D" w:rsidTr="00DC0C4E">
        <w:trPr>
          <w:cantSplit/>
        </w:trPr>
        <w:tc>
          <w:tcPr>
            <w:tcW w:w="14283" w:type="dxa"/>
            <w:gridSpan w:val="2"/>
            <w:shd w:val="clear" w:color="auto" w:fill="DAEEF3"/>
          </w:tcPr>
          <w:p w:rsidR="00DC0C4E" w:rsidRPr="00E2166D" w:rsidRDefault="00DC0C4E" w:rsidP="00DC0C4E">
            <w:pPr>
              <w:spacing w:after="0" w:line="240" w:lineRule="auto"/>
              <w:rPr>
                <w:rFonts w:cs="Arial"/>
                <w:b/>
                <w:bCs/>
                <w:i/>
                <w:iCs/>
                <w:sz w:val="18"/>
                <w:szCs w:val="18"/>
              </w:rPr>
            </w:pPr>
            <w:r w:rsidRPr="00E2166D">
              <w:rPr>
                <w:rFonts w:cs="Arial"/>
                <w:b/>
                <w:bCs/>
                <w:i/>
                <w:iCs/>
                <w:sz w:val="18"/>
                <w:szCs w:val="18"/>
              </w:rPr>
              <w:t xml:space="preserve">Information requirements </w:t>
            </w:r>
          </w:p>
        </w:tc>
      </w:tr>
      <w:tr w:rsidR="00215D33" w:rsidRPr="00E2166D" w:rsidTr="00215D33">
        <w:trPr>
          <w:cantSplit/>
        </w:trPr>
        <w:tc>
          <w:tcPr>
            <w:tcW w:w="4644" w:type="dxa"/>
          </w:tcPr>
          <w:p w:rsidR="00215D33" w:rsidRPr="006074F7" w:rsidRDefault="00215D33" w:rsidP="00121F6E">
            <w:pPr>
              <w:spacing w:after="0" w:line="240" w:lineRule="auto"/>
              <w:rPr>
                <w:rFonts w:cs="Arial"/>
                <w:sz w:val="18"/>
                <w:szCs w:val="18"/>
              </w:rPr>
            </w:pPr>
            <w:r w:rsidRPr="00E2166D">
              <w:rPr>
                <w:rFonts w:cs="Arial"/>
                <w:b/>
                <w:bCs/>
                <w:i/>
                <w:iCs/>
                <w:sz w:val="18"/>
                <w:szCs w:val="18"/>
              </w:rPr>
              <w:t xml:space="preserve">1.1.1 </w:t>
            </w:r>
            <w:r w:rsidRPr="00E2166D">
              <w:rPr>
                <w:rFonts w:cs="Arial"/>
                <w:sz w:val="18"/>
                <w:szCs w:val="18"/>
              </w:rPr>
              <w:t xml:space="preserve">There is a reliable information collection system in place appropriate to the scale of the fishery. The level of data collection should be based upon an appropriate mix of fishery independent and dependent research and monitoring. </w:t>
            </w:r>
          </w:p>
        </w:tc>
        <w:tc>
          <w:tcPr>
            <w:tcW w:w="9639" w:type="dxa"/>
            <w:shd w:val="clear" w:color="auto" w:fill="92D050"/>
          </w:tcPr>
          <w:p w:rsidR="00215D33" w:rsidRPr="005D096C" w:rsidRDefault="00215D33" w:rsidP="00121F6E">
            <w:pPr>
              <w:spacing w:after="0" w:line="240" w:lineRule="auto"/>
              <w:rPr>
                <w:rFonts w:cs="Arial"/>
                <w:b/>
                <w:sz w:val="18"/>
                <w:szCs w:val="18"/>
              </w:rPr>
            </w:pPr>
            <w:r w:rsidRPr="005D096C">
              <w:rPr>
                <w:rFonts w:cs="Arial"/>
                <w:b/>
                <w:sz w:val="18"/>
                <w:szCs w:val="18"/>
              </w:rPr>
              <w:t>Meets</w:t>
            </w:r>
            <w:r>
              <w:rPr>
                <w:rFonts w:cs="Arial"/>
                <w:b/>
                <w:sz w:val="18"/>
                <w:szCs w:val="18"/>
              </w:rPr>
              <w:t xml:space="preserve"> </w:t>
            </w:r>
          </w:p>
          <w:p w:rsidR="00215D33" w:rsidRPr="00E2166D" w:rsidRDefault="00215D33" w:rsidP="00121F6E">
            <w:pPr>
              <w:spacing w:after="0" w:line="240" w:lineRule="auto"/>
              <w:rPr>
                <w:rFonts w:cs="Arial"/>
                <w:sz w:val="18"/>
                <w:szCs w:val="18"/>
              </w:rPr>
            </w:pPr>
            <w:r>
              <w:rPr>
                <w:rFonts w:cs="Arial"/>
                <w:sz w:val="18"/>
                <w:szCs w:val="18"/>
              </w:rPr>
              <w:t xml:space="preserve">Fishers are required to complete a logbook </w:t>
            </w:r>
            <w:r w:rsidRPr="006C7189">
              <w:rPr>
                <w:rFonts w:cs="Arial"/>
                <w:color w:val="000000"/>
                <w:sz w:val="18"/>
                <w:szCs w:val="18"/>
              </w:rPr>
              <w:t xml:space="preserve">at the end of each </w:t>
            </w:r>
            <w:r>
              <w:rPr>
                <w:rFonts w:cs="Arial"/>
                <w:color w:val="000000"/>
                <w:sz w:val="18"/>
                <w:szCs w:val="18"/>
              </w:rPr>
              <w:t xml:space="preserve">fishing </w:t>
            </w:r>
            <w:r w:rsidRPr="006C7189">
              <w:rPr>
                <w:rFonts w:cs="Arial"/>
                <w:color w:val="000000"/>
                <w:sz w:val="18"/>
                <w:szCs w:val="18"/>
              </w:rPr>
              <w:t xml:space="preserve">day and submit that to </w:t>
            </w:r>
            <w:r>
              <w:rPr>
                <w:rFonts w:cs="Arial"/>
                <w:color w:val="000000"/>
                <w:sz w:val="18"/>
                <w:szCs w:val="18"/>
              </w:rPr>
              <w:t>QDAF</w:t>
            </w:r>
            <w:r w:rsidRPr="006C7189">
              <w:rPr>
                <w:rFonts w:cs="Arial"/>
                <w:color w:val="000000"/>
                <w:sz w:val="18"/>
                <w:szCs w:val="18"/>
              </w:rPr>
              <w:t xml:space="preserve"> within 15 days of the end of each month</w:t>
            </w:r>
            <w:r>
              <w:rPr>
                <w:rFonts w:cs="Arial"/>
                <w:color w:val="000000"/>
                <w:sz w:val="18"/>
                <w:szCs w:val="18"/>
              </w:rPr>
              <w:t>. Ongoing biological monitoring also occurs in the fishery</w:t>
            </w:r>
            <w:r w:rsidR="00B4774C">
              <w:rPr>
                <w:rFonts w:cs="Arial"/>
                <w:color w:val="000000"/>
                <w:sz w:val="18"/>
                <w:szCs w:val="18"/>
              </w:rPr>
              <w:t xml:space="preserve"> for the target species</w:t>
            </w:r>
            <w:r>
              <w:rPr>
                <w:rFonts w:cs="Arial"/>
                <w:color w:val="000000"/>
                <w:sz w:val="18"/>
                <w:szCs w:val="18"/>
              </w:rPr>
              <w:t xml:space="preserve">.   </w:t>
            </w:r>
            <w:r w:rsidRPr="00A74CF8">
              <w:rPr>
                <w:rFonts w:cs="Arial"/>
                <w:color w:val="000000"/>
                <w:sz w:val="18"/>
                <w:szCs w:val="18"/>
              </w:rPr>
              <w:t xml:space="preserve"> </w:t>
            </w:r>
          </w:p>
        </w:tc>
      </w:tr>
      <w:tr w:rsidR="00DC0C4E" w:rsidRPr="00E2166D" w:rsidTr="00DC0C4E">
        <w:trPr>
          <w:cantSplit/>
        </w:trPr>
        <w:tc>
          <w:tcPr>
            <w:tcW w:w="14283" w:type="dxa"/>
            <w:gridSpan w:val="2"/>
            <w:shd w:val="clear" w:color="auto" w:fill="DAEEF3"/>
          </w:tcPr>
          <w:p w:rsidR="00DC0C4E" w:rsidRPr="00E2166D" w:rsidRDefault="006074F7" w:rsidP="00DC0C4E">
            <w:pPr>
              <w:spacing w:after="0" w:line="240" w:lineRule="auto"/>
              <w:rPr>
                <w:rFonts w:cs="Arial"/>
                <w:b/>
                <w:bCs/>
                <w:i/>
                <w:iCs/>
                <w:sz w:val="18"/>
                <w:szCs w:val="18"/>
              </w:rPr>
            </w:pPr>
            <w:r>
              <w:br w:type="page"/>
            </w:r>
            <w:r w:rsidR="00DC0C4E" w:rsidRPr="00E2166D">
              <w:rPr>
                <w:rFonts w:cs="Arial"/>
                <w:b/>
                <w:bCs/>
                <w:i/>
                <w:iCs/>
                <w:sz w:val="18"/>
                <w:szCs w:val="18"/>
              </w:rPr>
              <w:t xml:space="preserve">Assessment </w:t>
            </w:r>
          </w:p>
        </w:tc>
      </w:tr>
      <w:tr w:rsidR="00215D33" w:rsidRPr="00E2166D" w:rsidTr="00215D33">
        <w:trPr>
          <w:cantSplit/>
        </w:trPr>
        <w:tc>
          <w:tcPr>
            <w:tcW w:w="4644" w:type="dxa"/>
          </w:tcPr>
          <w:p w:rsidR="00215D33" w:rsidRPr="00E2166D" w:rsidRDefault="00215D33" w:rsidP="00215D33">
            <w:pPr>
              <w:spacing w:after="0" w:line="240" w:lineRule="auto"/>
              <w:rPr>
                <w:rFonts w:cs="Arial"/>
                <w:sz w:val="18"/>
                <w:szCs w:val="18"/>
              </w:rPr>
            </w:pPr>
            <w:r w:rsidRPr="00E2166D">
              <w:rPr>
                <w:rFonts w:cs="Arial"/>
                <w:b/>
                <w:bCs/>
                <w:i/>
                <w:iCs/>
                <w:sz w:val="18"/>
                <w:szCs w:val="18"/>
              </w:rPr>
              <w:t xml:space="preserve">1.1.2 </w:t>
            </w:r>
            <w:r w:rsidRPr="00E2166D">
              <w:rPr>
                <w:rFonts w:cs="Arial"/>
                <w:sz w:val="18"/>
                <w:szCs w:val="18"/>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 but at least every three years.</w:t>
            </w:r>
          </w:p>
          <w:p w:rsidR="00215D33" w:rsidRPr="00E2166D" w:rsidRDefault="00215D33" w:rsidP="00215D33">
            <w:pPr>
              <w:spacing w:after="0" w:line="240" w:lineRule="auto"/>
              <w:rPr>
                <w:rFonts w:cs="Arial"/>
                <w:b/>
                <w:bCs/>
                <w:i/>
                <w:iCs/>
                <w:sz w:val="18"/>
                <w:szCs w:val="18"/>
              </w:rPr>
            </w:pPr>
          </w:p>
        </w:tc>
        <w:tc>
          <w:tcPr>
            <w:tcW w:w="9639" w:type="dxa"/>
            <w:shd w:val="clear" w:color="auto" w:fill="92D050"/>
          </w:tcPr>
          <w:p w:rsidR="00215D33" w:rsidRPr="005D096C" w:rsidRDefault="00215D33" w:rsidP="00215D33">
            <w:pPr>
              <w:spacing w:after="0" w:line="240" w:lineRule="auto"/>
              <w:rPr>
                <w:rFonts w:cs="Arial"/>
                <w:b/>
                <w:sz w:val="18"/>
                <w:szCs w:val="18"/>
              </w:rPr>
            </w:pPr>
            <w:r w:rsidRPr="005D096C">
              <w:rPr>
                <w:rFonts w:cs="Arial"/>
                <w:b/>
                <w:sz w:val="18"/>
                <w:szCs w:val="18"/>
              </w:rPr>
              <w:t>Meets</w:t>
            </w:r>
          </w:p>
          <w:p w:rsidR="00215D33" w:rsidRDefault="00B4774C" w:rsidP="00215D33">
            <w:pPr>
              <w:spacing w:after="0" w:line="240" w:lineRule="auto"/>
              <w:rPr>
                <w:rFonts w:cs="Arial"/>
                <w:sz w:val="18"/>
                <w:szCs w:val="18"/>
              </w:rPr>
            </w:pPr>
            <w:r>
              <w:rPr>
                <w:rFonts w:cs="Arial"/>
                <w:sz w:val="18"/>
                <w:szCs w:val="18"/>
              </w:rPr>
              <w:t>The target species (and some byproduct species</w:t>
            </w:r>
            <w:r w:rsidR="00215D33">
              <w:rPr>
                <w:rFonts w:cs="Arial"/>
                <w:sz w:val="18"/>
                <w:szCs w:val="18"/>
              </w:rPr>
              <w:t>) are assessed on a biennial basis through the SAFS.</w:t>
            </w:r>
          </w:p>
          <w:p w:rsidR="00215D33" w:rsidRPr="00506BDB" w:rsidRDefault="00215D33" w:rsidP="00215D33">
            <w:pPr>
              <w:spacing w:after="0" w:line="240" w:lineRule="auto"/>
              <w:rPr>
                <w:rFonts w:cs="Arial"/>
                <w:sz w:val="18"/>
                <w:szCs w:val="18"/>
              </w:rPr>
            </w:pPr>
            <w:r>
              <w:rPr>
                <w:rFonts w:cs="Arial"/>
                <w:sz w:val="18"/>
                <w:szCs w:val="18"/>
              </w:rPr>
              <w:t xml:space="preserve">QDAF has advised that the target species in the fishery were most recently assessed in 2016. Stout </w:t>
            </w:r>
            <w:r w:rsidR="00267F96">
              <w:rPr>
                <w:rFonts w:cs="Arial"/>
                <w:sz w:val="18"/>
                <w:szCs w:val="18"/>
              </w:rPr>
              <w:t xml:space="preserve">whiting </w:t>
            </w:r>
            <w:r>
              <w:rPr>
                <w:rFonts w:cs="Arial"/>
                <w:sz w:val="18"/>
                <w:szCs w:val="18"/>
              </w:rPr>
              <w:t xml:space="preserve">and red spot whiting are considered to be ‘sustainable’. </w:t>
            </w:r>
          </w:p>
        </w:tc>
      </w:tr>
      <w:tr w:rsidR="00215D33" w:rsidRPr="00E2166D" w:rsidTr="00215D33">
        <w:trPr>
          <w:cantSplit/>
        </w:trPr>
        <w:tc>
          <w:tcPr>
            <w:tcW w:w="4644" w:type="dxa"/>
          </w:tcPr>
          <w:p w:rsidR="00215D33" w:rsidRPr="00E2166D" w:rsidRDefault="00215D33" w:rsidP="00215D33">
            <w:pPr>
              <w:spacing w:after="0" w:line="240" w:lineRule="auto"/>
              <w:rPr>
                <w:rFonts w:cs="Arial"/>
                <w:i/>
                <w:iCs/>
                <w:sz w:val="18"/>
                <w:szCs w:val="18"/>
              </w:rPr>
            </w:pPr>
            <w:r w:rsidRPr="00E2166D">
              <w:rPr>
                <w:rFonts w:cs="Arial"/>
                <w:b/>
                <w:bCs/>
                <w:i/>
                <w:iCs/>
                <w:sz w:val="18"/>
                <w:szCs w:val="18"/>
              </w:rPr>
              <w:t xml:space="preserve">1.1.3 </w:t>
            </w:r>
            <w:r w:rsidRPr="00E2166D">
              <w:rPr>
                <w:rFonts w:cs="Arial"/>
                <w:sz w:val="18"/>
                <w:szCs w:val="18"/>
              </w:rPr>
              <w:t>The distribution and spatial structure of the stock(s) has been established and factored into management responses</w:t>
            </w:r>
            <w:r w:rsidRPr="00E2166D">
              <w:rPr>
                <w:rFonts w:cs="Arial"/>
                <w:i/>
                <w:iCs/>
                <w:sz w:val="18"/>
                <w:szCs w:val="18"/>
              </w:rPr>
              <w:t xml:space="preserve">. </w:t>
            </w:r>
          </w:p>
          <w:p w:rsidR="00215D33" w:rsidRPr="00E2166D" w:rsidRDefault="00215D33" w:rsidP="00215D33">
            <w:pPr>
              <w:spacing w:after="0" w:line="240" w:lineRule="auto"/>
              <w:rPr>
                <w:rFonts w:cs="Arial"/>
                <w:b/>
                <w:bCs/>
                <w:i/>
                <w:iCs/>
                <w:sz w:val="18"/>
                <w:szCs w:val="18"/>
              </w:rPr>
            </w:pPr>
          </w:p>
        </w:tc>
        <w:tc>
          <w:tcPr>
            <w:tcW w:w="9639" w:type="dxa"/>
            <w:shd w:val="clear" w:color="auto" w:fill="92D050"/>
          </w:tcPr>
          <w:p w:rsidR="00215D33" w:rsidRPr="005D096C" w:rsidRDefault="00215D33" w:rsidP="00215D33">
            <w:pPr>
              <w:spacing w:after="0" w:line="240" w:lineRule="auto"/>
              <w:rPr>
                <w:rFonts w:cs="Arial"/>
                <w:b/>
                <w:sz w:val="18"/>
                <w:szCs w:val="18"/>
              </w:rPr>
            </w:pPr>
            <w:r w:rsidRPr="005D096C">
              <w:rPr>
                <w:rFonts w:cs="Arial"/>
                <w:b/>
                <w:sz w:val="18"/>
                <w:szCs w:val="18"/>
              </w:rPr>
              <w:t>Meets</w:t>
            </w:r>
          </w:p>
          <w:p w:rsidR="00215D33" w:rsidRPr="00E2166D" w:rsidRDefault="00215D33" w:rsidP="00215D33">
            <w:pPr>
              <w:spacing w:after="0" w:line="240" w:lineRule="auto"/>
              <w:rPr>
                <w:rFonts w:cs="Arial"/>
                <w:sz w:val="18"/>
                <w:szCs w:val="18"/>
              </w:rPr>
            </w:pPr>
            <w:r>
              <w:rPr>
                <w:rFonts w:cs="Arial"/>
                <w:sz w:val="18"/>
                <w:szCs w:val="18"/>
              </w:rPr>
              <w:t xml:space="preserve">The distribution and spatial structure of the target stock has been established and the information is incorporated into stock modelling for TAC setting and SAFS assessments.   </w:t>
            </w:r>
          </w:p>
        </w:tc>
      </w:tr>
      <w:tr w:rsidR="00215D33" w:rsidRPr="00E2166D" w:rsidTr="00215D33">
        <w:trPr>
          <w:cantSplit/>
        </w:trPr>
        <w:tc>
          <w:tcPr>
            <w:tcW w:w="4644" w:type="dxa"/>
          </w:tcPr>
          <w:p w:rsidR="00215D33" w:rsidRPr="00E2166D" w:rsidRDefault="00215D33" w:rsidP="00DC0C4E">
            <w:pPr>
              <w:spacing w:after="0" w:line="240" w:lineRule="auto"/>
              <w:rPr>
                <w:rFonts w:cs="Arial"/>
                <w:sz w:val="18"/>
                <w:szCs w:val="18"/>
              </w:rPr>
            </w:pPr>
            <w:r w:rsidRPr="00E2166D">
              <w:rPr>
                <w:rFonts w:cs="Arial"/>
                <w:b/>
                <w:bCs/>
                <w:i/>
                <w:iCs/>
                <w:sz w:val="18"/>
                <w:szCs w:val="18"/>
              </w:rPr>
              <w:t xml:space="preserve">1.1.4 </w:t>
            </w:r>
            <w:r w:rsidRPr="00E2166D">
              <w:rPr>
                <w:rFonts w:cs="Arial"/>
                <w:sz w:val="18"/>
                <w:szCs w:val="18"/>
              </w:rPr>
              <w:t xml:space="preserve">There are reliable estimates of all removals, including commercial (landings and discards), recreational and indigenous, from the fished stock. These estimates have been factored into stock assessments and target species catch levels. </w:t>
            </w:r>
          </w:p>
          <w:p w:rsidR="00215D33" w:rsidRPr="00E2166D" w:rsidRDefault="00215D33" w:rsidP="00215D33">
            <w:pPr>
              <w:spacing w:after="0" w:line="240" w:lineRule="auto"/>
              <w:rPr>
                <w:rFonts w:cs="Arial"/>
                <w:b/>
                <w:bCs/>
                <w:i/>
                <w:iCs/>
                <w:sz w:val="18"/>
                <w:szCs w:val="18"/>
              </w:rPr>
            </w:pPr>
          </w:p>
        </w:tc>
        <w:tc>
          <w:tcPr>
            <w:tcW w:w="9639" w:type="dxa"/>
            <w:shd w:val="clear" w:color="auto" w:fill="92D050"/>
          </w:tcPr>
          <w:p w:rsidR="00215D33" w:rsidRPr="00215D33" w:rsidRDefault="00215D33" w:rsidP="00F7102B">
            <w:pPr>
              <w:spacing w:after="0" w:line="240" w:lineRule="auto"/>
              <w:rPr>
                <w:rFonts w:cs="Arial"/>
                <w:b/>
                <w:sz w:val="18"/>
                <w:szCs w:val="18"/>
              </w:rPr>
            </w:pPr>
            <w:r w:rsidRPr="00215D33">
              <w:rPr>
                <w:rFonts w:cs="Arial"/>
                <w:b/>
                <w:sz w:val="18"/>
                <w:szCs w:val="18"/>
              </w:rPr>
              <w:t>Meets</w:t>
            </w:r>
          </w:p>
          <w:p w:rsidR="00215D33" w:rsidRDefault="00215D33" w:rsidP="00F7102B">
            <w:pPr>
              <w:spacing w:after="0" w:line="240" w:lineRule="auto"/>
              <w:rPr>
                <w:rFonts w:cs="Arial"/>
                <w:sz w:val="18"/>
                <w:szCs w:val="18"/>
              </w:rPr>
            </w:pPr>
            <w:r>
              <w:rPr>
                <w:rFonts w:cs="Arial"/>
                <w:sz w:val="18"/>
                <w:szCs w:val="18"/>
              </w:rPr>
              <w:t xml:space="preserve">Estimates of removals are present for target species through logbooks and ongoing biological monitoring. QDAF considers recreational and indigenous harvest to be negligible as the stout whiting’s preferred depth and distance from shore makes them accessible only by large fishing vessels. </w:t>
            </w:r>
          </w:p>
          <w:p w:rsidR="00215D33" w:rsidRPr="00E2166D" w:rsidRDefault="00215D33" w:rsidP="00DC0C4E">
            <w:pPr>
              <w:spacing w:after="0" w:line="240" w:lineRule="auto"/>
              <w:rPr>
                <w:rFonts w:cs="Arial"/>
                <w:sz w:val="18"/>
                <w:szCs w:val="18"/>
              </w:rPr>
            </w:pPr>
          </w:p>
        </w:tc>
      </w:tr>
      <w:tr w:rsidR="00215D33" w:rsidRPr="00E2166D" w:rsidTr="00215D33">
        <w:trPr>
          <w:cantSplit/>
        </w:trPr>
        <w:tc>
          <w:tcPr>
            <w:tcW w:w="4644" w:type="dxa"/>
          </w:tcPr>
          <w:p w:rsidR="00215D33" w:rsidRPr="00E2166D" w:rsidRDefault="00215D33" w:rsidP="00DC0C4E">
            <w:pPr>
              <w:spacing w:after="0" w:line="240" w:lineRule="auto"/>
              <w:rPr>
                <w:rFonts w:cs="Arial"/>
                <w:sz w:val="18"/>
                <w:szCs w:val="18"/>
              </w:rPr>
            </w:pPr>
            <w:r w:rsidRPr="00E2166D">
              <w:rPr>
                <w:rFonts w:cs="Arial"/>
                <w:b/>
                <w:bCs/>
                <w:i/>
                <w:iCs/>
                <w:sz w:val="18"/>
                <w:szCs w:val="18"/>
              </w:rPr>
              <w:t xml:space="preserve">1.1.5 </w:t>
            </w:r>
            <w:r w:rsidRPr="00E2166D">
              <w:rPr>
                <w:rFonts w:cs="Arial"/>
                <w:sz w:val="18"/>
                <w:szCs w:val="18"/>
              </w:rPr>
              <w:t xml:space="preserve">There is a sound estimate of the potential productivity of the fished stock/s and the proportion that could be harvested. </w:t>
            </w:r>
          </w:p>
          <w:p w:rsidR="00215D33" w:rsidRPr="00E2166D" w:rsidRDefault="00215D33" w:rsidP="00DC0C4E">
            <w:pPr>
              <w:spacing w:after="0" w:line="240" w:lineRule="auto"/>
              <w:rPr>
                <w:rFonts w:cs="Arial"/>
                <w:b/>
                <w:bCs/>
                <w:i/>
                <w:iCs/>
                <w:sz w:val="18"/>
                <w:szCs w:val="18"/>
              </w:rPr>
            </w:pPr>
          </w:p>
        </w:tc>
        <w:tc>
          <w:tcPr>
            <w:tcW w:w="9639" w:type="dxa"/>
            <w:shd w:val="clear" w:color="auto" w:fill="92D050"/>
          </w:tcPr>
          <w:p w:rsidR="00215D33" w:rsidRPr="00215D33" w:rsidRDefault="00215D33" w:rsidP="00215D33">
            <w:pPr>
              <w:spacing w:after="0" w:line="240" w:lineRule="auto"/>
              <w:rPr>
                <w:rFonts w:cs="Arial"/>
                <w:b/>
                <w:sz w:val="18"/>
                <w:szCs w:val="18"/>
              </w:rPr>
            </w:pPr>
            <w:r w:rsidRPr="00215D33">
              <w:rPr>
                <w:rFonts w:cs="Arial"/>
                <w:b/>
                <w:sz w:val="18"/>
                <w:szCs w:val="18"/>
              </w:rPr>
              <w:t>Meets</w:t>
            </w:r>
          </w:p>
          <w:p w:rsidR="00215D33" w:rsidRPr="00E2166D" w:rsidRDefault="00215D33" w:rsidP="00215D33">
            <w:pPr>
              <w:spacing w:after="0" w:line="240" w:lineRule="auto"/>
              <w:rPr>
                <w:rFonts w:cs="Arial"/>
                <w:sz w:val="18"/>
                <w:szCs w:val="18"/>
              </w:rPr>
            </w:pPr>
            <w:r>
              <w:rPr>
                <w:rFonts w:cs="Arial"/>
                <w:sz w:val="18"/>
                <w:szCs w:val="18"/>
              </w:rPr>
              <w:t>P</w:t>
            </w:r>
            <w:r w:rsidRPr="00221727">
              <w:rPr>
                <w:rFonts w:cs="Arial"/>
                <w:sz w:val="18"/>
                <w:szCs w:val="18"/>
              </w:rPr>
              <w:t>roductivity has been</w:t>
            </w:r>
            <w:r>
              <w:rPr>
                <w:rFonts w:cs="Arial"/>
                <w:sz w:val="18"/>
                <w:szCs w:val="18"/>
              </w:rPr>
              <w:t xml:space="preserve"> calculated for target species and some byproduct </w:t>
            </w:r>
            <w:r w:rsidR="00B4774C">
              <w:rPr>
                <w:rFonts w:cs="Arial"/>
                <w:sz w:val="18"/>
                <w:szCs w:val="18"/>
              </w:rPr>
              <w:t xml:space="preserve">species </w:t>
            </w:r>
            <w:r>
              <w:rPr>
                <w:rFonts w:cs="Arial"/>
                <w:sz w:val="18"/>
                <w:szCs w:val="18"/>
              </w:rPr>
              <w:t>with historical records. This data can be found in the SAFS 2016 report.</w:t>
            </w:r>
          </w:p>
        </w:tc>
      </w:tr>
      <w:tr w:rsidR="00DC0C4E" w:rsidRPr="00E2166D" w:rsidTr="00DC0C4E">
        <w:trPr>
          <w:cantSplit/>
        </w:trPr>
        <w:tc>
          <w:tcPr>
            <w:tcW w:w="14283" w:type="dxa"/>
            <w:gridSpan w:val="2"/>
            <w:shd w:val="clear" w:color="auto" w:fill="DAEEF3"/>
          </w:tcPr>
          <w:p w:rsidR="00DC0C4E" w:rsidRPr="00E2166D" w:rsidRDefault="00DC0C4E" w:rsidP="00DC0C4E">
            <w:pPr>
              <w:spacing w:after="0" w:line="240" w:lineRule="auto"/>
              <w:rPr>
                <w:rFonts w:cs="Arial"/>
                <w:b/>
                <w:bCs/>
                <w:i/>
                <w:iCs/>
                <w:sz w:val="18"/>
                <w:szCs w:val="18"/>
              </w:rPr>
            </w:pPr>
            <w:r w:rsidRPr="00E2166D">
              <w:rPr>
                <w:rFonts w:cs="Arial"/>
                <w:b/>
                <w:bCs/>
                <w:i/>
                <w:iCs/>
                <w:sz w:val="18"/>
                <w:szCs w:val="18"/>
              </w:rPr>
              <w:t xml:space="preserve">Management responses </w:t>
            </w:r>
          </w:p>
        </w:tc>
      </w:tr>
      <w:tr w:rsidR="00DE41EB" w:rsidRPr="00E2166D" w:rsidTr="00DE41EB">
        <w:trPr>
          <w:cantSplit/>
        </w:trPr>
        <w:tc>
          <w:tcPr>
            <w:tcW w:w="4644" w:type="dxa"/>
          </w:tcPr>
          <w:p w:rsidR="00DE41EB" w:rsidRPr="00E2166D" w:rsidRDefault="00DE41EB" w:rsidP="00DC0C4E">
            <w:pPr>
              <w:autoSpaceDE w:val="0"/>
              <w:autoSpaceDN w:val="0"/>
              <w:adjustRightInd w:val="0"/>
              <w:spacing w:after="0" w:line="240" w:lineRule="auto"/>
              <w:rPr>
                <w:rFonts w:cs="Arial"/>
                <w:sz w:val="18"/>
                <w:szCs w:val="18"/>
              </w:rPr>
            </w:pPr>
            <w:r w:rsidRPr="00E2166D">
              <w:rPr>
                <w:rFonts w:cs="Arial"/>
                <w:b/>
                <w:bCs/>
                <w:i/>
                <w:iCs/>
                <w:sz w:val="18"/>
                <w:szCs w:val="18"/>
              </w:rPr>
              <w:t xml:space="preserve">1.1.6 </w:t>
            </w:r>
            <w:r w:rsidRPr="00E2166D">
              <w:rPr>
                <w:rFonts w:cs="Arial"/>
                <w:sz w:val="18"/>
                <w:szCs w:val="18"/>
              </w:rPr>
              <w:t>There are reference points (target and/or limit), that trigger management actions including a biological bottom line and/or a catch or effort upper limit beyond which the stock should not be taken.</w:t>
            </w:r>
          </w:p>
          <w:p w:rsidR="00DE41EB" w:rsidRPr="00E2166D" w:rsidRDefault="00DE41EB" w:rsidP="00DC0C4E">
            <w:pPr>
              <w:autoSpaceDE w:val="0"/>
              <w:autoSpaceDN w:val="0"/>
              <w:adjustRightInd w:val="0"/>
              <w:spacing w:after="0" w:line="240" w:lineRule="auto"/>
              <w:rPr>
                <w:rFonts w:cs="Arial"/>
                <w:b/>
                <w:bCs/>
                <w:i/>
                <w:iCs/>
                <w:sz w:val="18"/>
                <w:szCs w:val="18"/>
              </w:rPr>
            </w:pPr>
          </w:p>
        </w:tc>
        <w:tc>
          <w:tcPr>
            <w:tcW w:w="9639" w:type="dxa"/>
            <w:shd w:val="clear" w:color="auto" w:fill="92D050"/>
          </w:tcPr>
          <w:p w:rsidR="00DE41EB" w:rsidRPr="00BA0AF8" w:rsidRDefault="00DE41EB" w:rsidP="00DC0C4E">
            <w:pPr>
              <w:spacing w:after="0" w:line="240" w:lineRule="auto"/>
              <w:rPr>
                <w:rFonts w:cs="Arial"/>
                <w:b/>
                <w:sz w:val="18"/>
                <w:szCs w:val="18"/>
              </w:rPr>
            </w:pPr>
            <w:r w:rsidRPr="00BA0AF8">
              <w:rPr>
                <w:rFonts w:cs="Arial"/>
                <w:b/>
                <w:sz w:val="18"/>
                <w:szCs w:val="18"/>
              </w:rPr>
              <w:t>Meets</w:t>
            </w:r>
          </w:p>
          <w:p w:rsidR="00DE41EB" w:rsidRDefault="00DE41EB" w:rsidP="00DC0C4E">
            <w:pPr>
              <w:spacing w:after="0" w:line="240" w:lineRule="auto"/>
              <w:rPr>
                <w:rFonts w:cs="Arial"/>
                <w:sz w:val="18"/>
                <w:szCs w:val="18"/>
              </w:rPr>
            </w:pPr>
            <w:r>
              <w:rPr>
                <w:rFonts w:cs="Arial"/>
                <w:sz w:val="18"/>
                <w:szCs w:val="18"/>
              </w:rPr>
              <w:t>Reference points are articulated through the SAFS process, including the setting of an upper limit. The TAC and stock assessment process also contains decision rules that trigger management resp</w:t>
            </w:r>
            <w:r w:rsidR="00B4774C">
              <w:rPr>
                <w:rFonts w:cs="Arial"/>
                <w:sz w:val="18"/>
                <w:szCs w:val="18"/>
              </w:rPr>
              <w:t>onses. Given that two vessels (two of five</w:t>
            </w:r>
            <w:r>
              <w:rPr>
                <w:rFonts w:cs="Arial"/>
                <w:sz w:val="18"/>
                <w:szCs w:val="18"/>
              </w:rPr>
              <w:t xml:space="preserve"> licences) operate in the fishery and approximately only half of the TAC is harvested, it is unlikely that the upper limits of sustainable stock levels would be reached and/or exceeded.     </w:t>
            </w:r>
          </w:p>
          <w:p w:rsidR="00DE41EB" w:rsidRPr="00A510E7" w:rsidRDefault="00DE41EB" w:rsidP="00A510E7">
            <w:pPr>
              <w:rPr>
                <w:rFonts w:cs="Arial"/>
                <w:sz w:val="18"/>
                <w:szCs w:val="18"/>
              </w:rPr>
            </w:pPr>
          </w:p>
        </w:tc>
      </w:tr>
      <w:tr w:rsidR="00DE41EB" w:rsidRPr="00E2166D" w:rsidTr="00DE41EB">
        <w:trPr>
          <w:cantSplit/>
        </w:trPr>
        <w:tc>
          <w:tcPr>
            <w:tcW w:w="4644" w:type="dxa"/>
          </w:tcPr>
          <w:p w:rsidR="00DE41EB" w:rsidRPr="00E2166D" w:rsidRDefault="00DE41EB" w:rsidP="00DC0C4E">
            <w:pPr>
              <w:spacing w:after="0" w:line="240" w:lineRule="auto"/>
              <w:rPr>
                <w:rFonts w:cs="Arial"/>
                <w:sz w:val="18"/>
                <w:szCs w:val="18"/>
              </w:rPr>
            </w:pPr>
            <w:r w:rsidRPr="00E2166D">
              <w:rPr>
                <w:rFonts w:cs="Arial"/>
                <w:sz w:val="18"/>
                <w:szCs w:val="18"/>
              </w:rPr>
              <w:lastRenderedPageBreak/>
              <w:t xml:space="preserve"> </w:t>
            </w:r>
            <w:r w:rsidRPr="00E2166D">
              <w:rPr>
                <w:rFonts w:cs="Arial"/>
                <w:b/>
                <w:bCs/>
                <w:i/>
                <w:iCs/>
                <w:sz w:val="18"/>
                <w:szCs w:val="18"/>
              </w:rPr>
              <w:t xml:space="preserve">1.1.7 </w:t>
            </w:r>
            <w:r w:rsidRPr="00E2166D">
              <w:rPr>
                <w:rFonts w:cs="Arial"/>
                <w:sz w:val="18"/>
                <w:szCs w:val="18"/>
              </w:rPr>
              <w:t xml:space="preserve">There are management strategies in place capable of controlling the level of take. </w:t>
            </w:r>
          </w:p>
          <w:p w:rsidR="00DE41EB" w:rsidRPr="00E2166D" w:rsidRDefault="00DE41EB" w:rsidP="00DC0C4E">
            <w:pPr>
              <w:spacing w:after="0" w:line="240" w:lineRule="auto"/>
              <w:rPr>
                <w:rFonts w:cs="Arial"/>
                <w:b/>
                <w:bCs/>
                <w:i/>
                <w:iCs/>
                <w:sz w:val="18"/>
                <w:szCs w:val="18"/>
              </w:rPr>
            </w:pPr>
          </w:p>
        </w:tc>
        <w:tc>
          <w:tcPr>
            <w:tcW w:w="9639" w:type="dxa"/>
            <w:shd w:val="clear" w:color="auto" w:fill="92D050"/>
          </w:tcPr>
          <w:p w:rsidR="00DE41EB" w:rsidRPr="00DE41EB" w:rsidRDefault="00DE41EB" w:rsidP="00DE41EB">
            <w:pPr>
              <w:spacing w:after="0" w:line="240" w:lineRule="auto"/>
              <w:rPr>
                <w:rFonts w:cs="Arial"/>
                <w:b/>
                <w:sz w:val="18"/>
                <w:szCs w:val="18"/>
              </w:rPr>
            </w:pPr>
            <w:r w:rsidRPr="00DE41EB">
              <w:rPr>
                <w:rFonts w:cs="Arial"/>
                <w:b/>
                <w:sz w:val="18"/>
                <w:szCs w:val="18"/>
              </w:rPr>
              <w:t>Meets</w:t>
            </w:r>
          </w:p>
          <w:p w:rsidR="00DE41EB" w:rsidRPr="00E2166D" w:rsidRDefault="00DE41EB" w:rsidP="00DE41EB">
            <w:pPr>
              <w:spacing w:after="0" w:line="240" w:lineRule="auto"/>
              <w:rPr>
                <w:rFonts w:cs="Arial"/>
                <w:sz w:val="18"/>
                <w:szCs w:val="18"/>
              </w:rPr>
            </w:pPr>
            <w:r>
              <w:rPr>
                <w:rFonts w:cs="Arial"/>
                <w:sz w:val="18"/>
                <w:szCs w:val="18"/>
              </w:rPr>
              <w:t xml:space="preserve">The level of take is controlled through annual quotas for target and some byproduct species and gear restrictions. The TAC is regulated by ITQ units and in 2015, was set at 1,106 tonnes (t). </w:t>
            </w:r>
          </w:p>
        </w:tc>
      </w:tr>
      <w:tr w:rsidR="00DE41EB" w:rsidRPr="00E2166D" w:rsidTr="00DE41EB">
        <w:trPr>
          <w:cantSplit/>
        </w:trPr>
        <w:tc>
          <w:tcPr>
            <w:tcW w:w="4644" w:type="dxa"/>
          </w:tcPr>
          <w:p w:rsidR="00DE41EB" w:rsidRPr="00E2166D" w:rsidRDefault="00DE41EB" w:rsidP="00DC0C4E">
            <w:pPr>
              <w:autoSpaceDE w:val="0"/>
              <w:autoSpaceDN w:val="0"/>
              <w:adjustRightInd w:val="0"/>
              <w:spacing w:after="0" w:line="240" w:lineRule="auto"/>
              <w:rPr>
                <w:rFonts w:cs="Arial"/>
                <w:sz w:val="18"/>
                <w:szCs w:val="18"/>
              </w:rPr>
            </w:pPr>
            <w:r w:rsidRPr="00E2166D">
              <w:rPr>
                <w:rFonts w:cs="Arial"/>
                <w:b/>
                <w:bCs/>
                <w:i/>
                <w:iCs/>
                <w:sz w:val="18"/>
                <w:szCs w:val="18"/>
              </w:rPr>
              <w:t xml:space="preserve">1.1.8 </w:t>
            </w:r>
            <w:r w:rsidRPr="00E2166D">
              <w:rPr>
                <w:rFonts w:cs="Arial"/>
                <w:sz w:val="18"/>
                <w:szCs w:val="18"/>
              </w:rPr>
              <w:t>Fishing is conducted in a manner that</w:t>
            </w:r>
            <w:r>
              <w:rPr>
                <w:rFonts w:cs="Arial"/>
                <w:sz w:val="18"/>
                <w:szCs w:val="18"/>
              </w:rPr>
              <w:t xml:space="preserve"> does not threaten stocks of by</w:t>
            </w:r>
            <w:r w:rsidRPr="00E2166D">
              <w:rPr>
                <w:rFonts w:cs="Arial"/>
                <w:sz w:val="18"/>
                <w:szCs w:val="18"/>
              </w:rPr>
              <w:t>product species.</w:t>
            </w:r>
          </w:p>
          <w:p w:rsidR="00DE41EB" w:rsidRPr="00E2166D" w:rsidRDefault="00DE41EB" w:rsidP="00DC0C4E">
            <w:pPr>
              <w:autoSpaceDE w:val="0"/>
              <w:autoSpaceDN w:val="0"/>
              <w:adjustRightInd w:val="0"/>
              <w:spacing w:after="0" w:line="240" w:lineRule="auto"/>
              <w:rPr>
                <w:rFonts w:cs="Arial"/>
                <w:b/>
                <w:i/>
                <w:sz w:val="18"/>
                <w:szCs w:val="18"/>
              </w:rPr>
            </w:pPr>
          </w:p>
        </w:tc>
        <w:tc>
          <w:tcPr>
            <w:tcW w:w="9639" w:type="dxa"/>
            <w:shd w:val="clear" w:color="auto" w:fill="92D050"/>
          </w:tcPr>
          <w:p w:rsidR="00DE41EB" w:rsidRPr="00DE41EB" w:rsidRDefault="00DE41EB" w:rsidP="00205ADA">
            <w:pPr>
              <w:spacing w:after="0" w:line="240" w:lineRule="auto"/>
              <w:rPr>
                <w:rFonts w:cs="Arial"/>
                <w:b/>
                <w:sz w:val="18"/>
                <w:szCs w:val="18"/>
              </w:rPr>
            </w:pPr>
            <w:r w:rsidRPr="00DE41EB">
              <w:rPr>
                <w:rFonts w:cs="Arial"/>
                <w:b/>
                <w:sz w:val="18"/>
                <w:szCs w:val="18"/>
              </w:rPr>
              <w:t>Meets</w:t>
            </w:r>
          </w:p>
          <w:p w:rsidR="00DE41EB" w:rsidRDefault="00DE41EB" w:rsidP="00205ADA">
            <w:pPr>
              <w:spacing w:after="0" w:line="240" w:lineRule="auto"/>
              <w:rPr>
                <w:rFonts w:cs="Arial"/>
                <w:sz w:val="18"/>
                <w:szCs w:val="18"/>
              </w:rPr>
            </w:pPr>
            <w:r>
              <w:rPr>
                <w:rFonts w:cs="Arial"/>
                <w:sz w:val="18"/>
                <w:szCs w:val="18"/>
              </w:rPr>
              <w:t xml:space="preserve">The take of some byproduct species in the fishery is controlled through annual quotas, the remaining byproduct species are monitored annually through trigger levels. The level of take of byproduct species is low (see Table 1), therefore impacts on byproduct are also considered </w:t>
            </w:r>
            <w:r w:rsidR="007D0234">
              <w:rPr>
                <w:rFonts w:cs="Arial"/>
                <w:sz w:val="18"/>
                <w:szCs w:val="18"/>
              </w:rPr>
              <w:t xml:space="preserve">to be </w:t>
            </w:r>
            <w:r>
              <w:rPr>
                <w:rFonts w:cs="Arial"/>
                <w:sz w:val="18"/>
                <w:szCs w:val="18"/>
              </w:rPr>
              <w:t xml:space="preserve">low. </w:t>
            </w:r>
          </w:p>
          <w:p w:rsidR="00DE41EB" w:rsidRPr="00E2166D" w:rsidRDefault="00DE41EB" w:rsidP="00205ADA">
            <w:pPr>
              <w:spacing w:after="0" w:line="240" w:lineRule="auto"/>
              <w:rPr>
                <w:rFonts w:cs="Arial"/>
                <w:sz w:val="18"/>
                <w:szCs w:val="18"/>
              </w:rPr>
            </w:pPr>
          </w:p>
        </w:tc>
      </w:tr>
      <w:tr w:rsidR="00DC0C4E" w:rsidRPr="00E2166D" w:rsidTr="00DC0C4E">
        <w:trPr>
          <w:cantSplit/>
        </w:trPr>
        <w:tc>
          <w:tcPr>
            <w:tcW w:w="14283" w:type="dxa"/>
            <w:gridSpan w:val="2"/>
            <w:shd w:val="clear" w:color="auto" w:fill="DAEEF3"/>
            <w:vAlign w:val="center"/>
          </w:tcPr>
          <w:p w:rsidR="00DC0C4E" w:rsidRPr="00E2166D" w:rsidRDefault="00DC0C4E" w:rsidP="00205ADA">
            <w:pPr>
              <w:spacing w:after="0" w:line="240" w:lineRule="auto"/>
              <w:rPr>
                <w:rFonts w:cs="Arial"/>
                <w:sz w:val="18"/>
                <w:szCs w:val="18"/>
              </w:rPr>
            </w:pPr>
            <w:r w:rsidRPr="00E2166D">
              <w:rPr>
                <w:rFonts w:cs="Arial"/>
                <w:sz w:val="18"/>
                <w:szCs w:val="18"/>
              </w:rPr>
              <w:t xml:space="preserve"> (Guidelines 1.1.1 to 1.1.7 should be applied to </w:t>
            </w:r>
            <w:r w:rsidR="00205ADA">
              <w:rPr>
                <w:rFonts w:cs="Arial"/>
                <w:sz w:val="18"/>
                <w:szCs w:val="18"/>
              </w:rPr>
              <w:t>by</w:t>
            </w:r>
            <w:r w:rsidRPr="00E2166D">
              <w:rPr>
                <w:rFonts w:cs="Arial"/>
                <w:sz w:val="18"/>
                <w:szCs w:val="18"/>
              </w:rPr>
              <w:t xml:space="preserve">product species to an appropriate level) </w:t>
            </w:r>
          </w:p>
        </w:tc>
      </w:tr>
      <w:tr w:rsidR="00DE41EB" w:rsidRPr="00E2166D" w:rsidTr="00DE41EB">
        <w:trPr>
          <w:cantSplit/>
        </w:trPr>
        <w:tc>
          <w:tcPr>
            <w:tcW w:w="4644" w:type="dxa"/>
          </w:tcPr>
          <w:p w:rsidR="00DE41EB" w:rsidRPr="00E2166D" w:rsidRDefault="00DE41EB" w:rsidP="00DC0C4E">
            <w:pPr>
              <w:autoSpaceDE w:val="0"/>
              <w:autoSpaceDN w:val="0"/>
              <w:adjustRightInd w:val="0"/>
              <w:spacing w:after="0" w:line="240" w:lineRule="auto"/>
              <w:rPr>
                <w:rFonts w:cs="Arial"/>
                <w:sz w:val="18"/>
                <w:szCs w:val="18"/>
              </w:rPr>
            </w:pPr>
            <w:r w:rsidRPr="00E2166D">
              <w:rPr>
                <w:rFonts w:cs="Arial"/>
                <w:b/>
                <w:bCs/>
                <w:i/>
                <w:iCs/>
                <w:sz w:val="18"/>
                <w:szCs w:val="18"/>
              </w:rPr>
              <w:t xml:space="preserve">1.1.9 </w:t>
            </w:r>
            <w:r w:rsidRPr="00E2166D">
              <w:rPr>
                <w:rFonts w:cs="Arial"/>
                <w:sz w:val="18"/>
                <w:szCs w:val="18"/>
              </w:rPr>
              <w:t>The management response, considering uncertainties in the assessment and precautionary management actions, has a high chance of achieving the objective.</w:t>
            </w:r>
          </w:p>
          <w:p w:rsidR="00DE41EB" w:rsidRPr="00E2166D" w:rsidRDefault="00DE41EB" w:rsidP="00DC0C4E">
            <w:pPr>
              <w:autoSpaceDE w:val="0"/>
              <w:autoSpaceDN w:val="0"/>
              <w:adjustRightInd w:val="0"/>
              <w:spacing w:after="0" w:line="240" w:lineRule="auto"/>
              <w:rPr>
                <w:rFonts w:cs="Arial"/>
                <w:sz w:val="18"/>
                <w:szCs w:val="18"/>
              </w:rPr>
            </w:pPr>
          </w:p>
        </w:tc>
        <w:tc>
          <w:tcPr>
            <w:tcW w:w="9639" w:type="dxa"/>
            <w:shd w:val="clear" w:color="auto" w:fill="92D050"/>
          </w:tcPr>
          <w:p w:rsidR="00DE41EB" w:rsidRPr="00DE41EB" w:rsidRDefault="00DE41EB" w:rsidP="00DE41EB">
            <w:pPr>
              <w:autoSpaceDE w:val="0"/>
              <w:autoSpaceDN w:val="0"/>
              <w:adjustRightInd w:val="0"/>
              <w:spacing w:after="0" w:line="240" w:lineRule="auto"/>
              <w:rPr>
                <w:rFonts w:cs="Arial"/>
                <w:b/>
                <w:sz w:val="18"/>
                <w:szCs w:val="18"/>
              </w:rPr>
            </w:pPr>
            <w:r w:rsidRPr="00DE41EB">
              <w:rPr>
                <w:rFonts w:cs="Arial"/>
                <w:b/>
                <w:sz w:val="18"/>
                <w:szCs w:val="18"/>
              </w:rPr>
              <w:t>Meets</w:t>
            </w:r>
          </w:p>
          <w:p w:rsidR="00DE41EB" w:rsidRPr="00205ADA" w:rsidRDefault="005E1ED4" w:rsidP="00DE41EB">
            <w:pPr>
              <w:autoSpaceDE w:val="0"/>
              <w:autoSpaceDN w:val="0"/>
              <w:adjustRightInd w:val="0"/>
              <w:spacing w:after="0" w:line="240" w:lineRule="auto"/>
              <w:rPr>
                <w:rFonts w:cs="Arial"/>
                <w:sz w:val="18"/>
                <w:szCs w:val="18"/>
              </w:rPr>
            </w:pPr>
            <w:r>
              <w:rPr>
                <w:rFonts w:cs="Arial"/>
                <w:sz w:val="18"/>
                <w:szCs w:val="18"/>
              </w:rPr>
              <w:t>The Department considers that the management arrangements have a high likelihood of achieving the objective of ensuring that fishing is conducted within ecologically sustainable levels.</w:t>
            </w:r>
          </w:p>
        </w:tc>
      </w:tr>
      <w:tr w:rsidR="00DC0C4E" w:rsidRPr="00E2166D" w:rsidTr="00DC0C4E">
        <w:trPr>
          <w:cantSplit/>
        </w:trPr>
        <w:tc>
          <w:tcPr>
            <w:tcW w:w="14283" w:type="dxa"/>
            <w:gridSpan w:val="2"/>
            <w:shd w:val="clear" w:color="auto" w:fill="B6DDE8"/>
          </w:tcPr>
          <w:p w:rsidR="00DC0C4E" w:rsidRPr="00E2166D" w:rsidRDefault="00DC0C4E" w:rsidP="00DC0C4E">
            <w:pPr>
              <w:spacing w:after="0" w:line="240" w:lineRule="auto"/>
              <w:rPr>
                <w:rFonts w:cs="Arial"/>
                <w:b/>
                <w:bCs/>
                <w:sz w:val="18"/>
                <w:szCs w:val="18"/>
              </w:rPr>
            </w:pPr>
            <w:r w:rsidRPr="00E2166D">
              <w:rPr>
                <w:rFonts w:cs="Arial"/>
                <w:b/>
                <w:bCs/>
                <w:sz w:val="18"/>
                <w:szCs w:val="18"/>
              </w:rPr>
              <w:t xml:space="preserve">Objective 2 - </w:t>
            </w:r>
            <w:r w:rsidRPr="00E2166D">
              <w:rPr>
                <w:rFonts w:cs="Arial"/>
                <w:sz w:val="18"/>
                <w:szCs w:val="18"/>
              </w:rPr>
              <w:t xml:space="preserve">Where the fished stock(s) are below a defined reference point, the fishery will be managed to promote recovery to ecologically viable stock levels within nominated timeframes. </w:t>
            </w:r>
          </w:p>
        </w:tc>
      </w:tr>
      <w:tr w:rsidR="00DC0C4E" w:rsidRPr="00E2166D" w:rsidTr="00DC0C4E">
        <w:trPr>
          <w:cantSplit/>
        </w:trPr>
        <w:tc>
          <w:tcPr>
            <w:tcW w:w="14283" w:type="dxa"/>
            <w:gridSpan w:val="2"/>
            <w:shd w:val="clear" w:color="auto" w:fill="DAEEF3"/>
          </w:tcPr>
          <w:p w:rsidR="00DC0C4E" w:rsidRPr="00E2166D" w:rsidRDefault="00DC0C4E" w:rsidP="00DC0C4E">
            <w:pPr>
              <w:spacing w:after="0" w:line="240" w:lineRule="auto"/>
              <w:rPr>
                <w:rFonts w:cs="Arial"/>
                <w:b/>
                <w:bCs/>
                <w:i/>
                <w:iCs/>
                <w:sz w:val="18"/>
                <w:szCs w:val="18"/>
              </w:rPr>
            </w:pPr>
            <w:r w:rsidRPr="00E2166D">
              <w:rPr>
                <w:rFonts w:cs="Arial"/>
                <w:b/>
                <w:bCs/>
                <w:i/>
                <w:iCs/>
                <w:sz w:val="18"/>
                <w:szCs w:val="18"/>
              </w:rPr>
              <w:t xml:space="preserve">Management responses </w:t>
            </w:r>
          </w:p>
        </w:tc>
      </w:tr>
      <w:tr w:rsidR="00454A9A" w:rsidRPr="00E2166D" w:rsidTr="00454A9A">
        <w:trPr>
          <w:cantSplit/>
        </w:trPr>
        <w:tc>
          <w:tcPr>
            <w:tcW w:w="4644" w:type="dxa"/>
            <w:tcBorders>
              <w:bottom w:val="single" w:sz="4" w:space="0" w:color="auto"/>
            </w:tcBorders>
          </w:tcPr>
          <w:p w:rsidR="00454A9A" w:rsidRPr="00E2166D" w:rsidRDefault="00454A9A" w:rsidP="00DC0C4E">
            <w:pPr>
              <w:spacing w:after="0" w:line="240" w:lineRule="auto"/>
              <w:rPr>
                <w:rFonts w:cs="Arial"/>
                <w:sz w:val="18"/>
                <w:szCs w:val="18"/>
              </w:rPr>
            </w:pPr>
            <w:r w:rsidRPr="00E2166D">
              <w:rPr>
                <w:rFonts w:cs="Arial"/>
                <w:b/>
                <w:bCs/>
                <w:i/>
                <w:iCs/>
                <w:sz w:val="18"/>
                <w:szCs w:val="18"/>
              </w:rPr>
              <w:t xml:space="preserve">1.2.1 </w:t>
            </w:r>
            <w:r w:rsidRPr="00E2166D">
              <w:rPr>
                <w:rFonts w:cs="Arial"/>
                <w:sz w:val="18"/>
                <w:szCs w:val="18"/>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p w:rsidR="00454A9A" w:rsidRPr="00E2166D" w:rsidRDefault="00454A9A" w:rsidP="00454A9A">
            <w:pPr>
              <w:spacing w:after="0" w:line="240" w:lineRule="auto"/>
              <w:rPr>
                <w:rFonts w:cs="Arial"/>
                <w:b/>
                <w:bCs/>
                <w:i/>
                <w:iCs/>
                <w:sz w:val="18"/>
                <w:szCs w:val="18"/>
              </w:rPr>
            </w:pPr>
          </w:p>
        </w:tc>
        <w:tc>
          <w:tcPr>
            <w:tcW w:w="9639" w:type="dxa"/>
            <w:tcBorders>
              <w:bottom w:val="single" w:sz="4" w:space="0" w:color="auto"/>
            </w:tcBorders>
            <w:shd w:val="clear" w:color="auto" w:fill="auto"/>
          </w:tcPr>
          <w:p w:rsidR="00454A9A" w:rsidRPr="00E2166D" w:rsidRDefault="00454A9A" w:rsidP="00DC0C4E">
            <w:pPr>
              <w:spacing w:after="0" w:line="240" w:lineRule="auto"/>
              <w:rPr>
                <w:rFonts w:cs="Arial"/>
                <w:sz w:val="18"/>
                <w:szCs w:val="18"/>
              </w:rPr>
            </w:pPr>
            <w:r w:rsidRPr="007F3A42">
              <w:rPr>
                <w:rFonts w:cs="Arial"/>
                <w:b/>
                <w:sz w:val="18"/>
                <w:szCs w:val="18"/>
              </w:rPr>
              <w:t>N/A</w:t>
            </w:r>
            <w:r>
              <w:rPr>
                <w:rFonts w:cs="Arial"/>
                <w:sz w:val="18"/>
                <w:szCs w:val="18"/>
              </w:rPr>
              <w:t xml:space="preserve"> – Not required, as target species are not considered overfished.</w:t>
            </w:r>
          </w:p>
        </w:tc>
      </w:tr>
      <w:tr w:rsidR="00454A9A" w:rsidRPr="00E2166D" w:rsidTr="00454A9A">
        <w:trPr>
          <w:cantSplit/>
        </w:trPr>
        <w:tc>
          <w:tcPr>
            <w:tcW w:w="4644" w:type="dxa"/>
            <w:tcBorders>
              <w:bottom w:val="single" w:sz="4" w:space="0" w:color="auto"/>
            </w:tcBorders>
          </w:tcPr>
          <w:p w:rsidR="00454A9A" w:rsidRPr="00E2166D" w:rsidRDefault="00454A9A" w:rsidP="00DC0C4E">
            <w:pPr>
              <w:spacing w:after="0" w:line="240" w:lineRule="auto"/>
              <w:rPr>
                <w:rFonts w:cs="Arial"/>
                <w:sz w:val="18"/>
                <w:szCs w:val="18"/>
              </w:rPr>
            </w:pPr>
            <w:r w:rsidRPr="00E2166D">
              <w:rPr>
                <w:rFonts w:cs="Arial"/>
                <w:b/>
                <w:bCs/>
                <w:i/>
                <w:iCs/>
                <w:sz w:val="18"/>
                <w:szCs w:val="18"/>
              </w:rPr>
              <w:t xml:space="preserve">1.2.2 </w:t>
            </w:r>
            <w:r w:rsidRPr="00E2166D">
              <w:rPr>
                <w:rFonts w:cs="Arial"/>
                <w:sz w:val="18"/>
                <w:szCs w:val="18"/>
              </w:rPr>
              <w:t>If the stock is estimated as being at or below the biological and / or effort bottom line, management responses such as a zero targeted catch, temporary fishery closure or a ‘whole of fishery’ effort or quota reduction are implemented.</w:t>
            </w:r>
          </w:p>
          <w:p w:rsidR="00454A9A" w:rsidRPr="00E2166D" w:rsidRDefault="00454A9A" w:rsidP="00DC0C4E">
            <w:pPr>
              <w:spacing w:after="0" w:line="240" w:lineRule="auto"/>
              <w:rPr>
                <w:rFonts w:cs="Arial"/>
                <w:b/>
                <w:bCs/>
                <w:i/>
                <w:iCs/>
                <w:sz w:val="18"/>
                <w:szCs w:val="18"/>
              </w:rPr>
            </w:pPr>
          </w:p>
        </w:tc>
        <w:tc>
          <w:tcPr>
            <w:tcW w:w="9639" w:type="dxa"/>
            <w:tcBorders>
              <w:bottom w:val="single" w:sz="4" w:space="0" w:color="auto"/>
            </w:tcBorders>
            <w:shd w:val="clear" w:color="auto" w:fill="auto"/>
          </w:tcPr>
          <w:p w:rsidR="00454A9A" w:rsidRPr="00E2166D" w:rsidRDefault="00454A9A" w:rsidP="00DC0C4E">
            <w:pPr>
              <w:spacing w:after="0" w:line="240" w:lineRule="auto"/>
              <w:rPr>
                <w:rFonts w:cs="Arial"/>
                <w:sz w:val="18"/>
                <w:szCs w:val="18"/>
              </w:rPr>
            </w:pPr>
            <w:r w:rsidRPr="007F3A42">
              <w:rPr>
                <w:rFonts w:cs="Arial"/>
                <w:b/>
                <w:sz w:val="18"/>
                <w:szCs w:val="18"/>
              </w:rPr>
              <w:t>N/A</w:t>
            </w:r>
            <w:r>
              <w:rPr>
                <w:rFonts w:cs="Arial"/>
                <w:sz w:val="18"/>
                <w:szCs w:val="18"/>
              </w:rPr>
              <w:t xml:space="preserve"> - </w:t>
            </w:r>
            <w:r w:rsidRPr="00FC6C6A">
              <w:rPr>
                <w:rFonts w:cs="Arial"/>
                <w:sz w:val="18"/>
                <w:szCs w:val="18"/>
              </w:rPr>
              <w:t>No response</w:t>
            </w:r>
            <w:r>
              <w:rPr>
                <w:rFonts w:cs="Arial"/>
                <w:sz w:val="18"/>
                <w:szCs w:val="18"/>
              </w:rPr>
              <w:t xml:space="preserve"> is</w:t>
            </w:r>
            <w:r w:rsidRPr="00FC6C6A">
              <w:rPr>
                <w:rFonts w:cs="Arial"/>
                <w:sz w:val="18"/>
                <w:szCs w:val="18"/>
              </w:rPr>
              <w:t xml:space="preserve"> </w:t>
            </w:r>
            <w:r>
              <w:rPr>
                <w:rFonts w:cs="Arial"/>
                <w:sz w:val="18"/>
                <w:szCs w:val="18"/>
              </w:rPr>
              <w:t>required</w:t>
            </w:r>
            <w:r w:rsidRPr="00FC6C6A">
              <w:rPr>
                <w:rFonts w:cs="Arial"/>
                <w:sz w:val="18"/>
                <w:szCs w:val="18"/>
              </w:rPr>
              <w:t xml:space="preserve"> at this time</w:t>
            </w:r>
            <w:r>
              <w:rPr>
                <w:rFonts w:cs="Arial"/>
                <w:sz w:val="18"/>
                <w:szCs w:val="18"/>
              </w:rPr>
              <w:t xml:space="preserve"> as target species are not considered overfished.</w:t>
            </w:r>
          </w:p>
        </w:tc>
      </w:tr>
    </w:tbl>
    <w:p w:rsidR="002456E9" w:rsidRDefault="002456E9">
      <w:r>
        <w:br w:type="page"/>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6"/>
        <w:gridCol w:w="48"/>
        <w:gridCol w:w="9639"/>
      </w:tblGrid>
      <w:tr w:rsidR="00DC0C4E" w:rsidRPr="00E2166D" w:rsidTr="00DC0C4E">
        <w:trPr>
          <w:cantSplit/>
        </w:trPr>
        <w:tc>
          <w:tcPr>
            <w:tcW w:w="14283" w:type="dxa"/>
            <w:gridSpan w:val="3"/>
            <w:tcBorders>
              <w:top w:val="single" w:sz="4" w:space="0" w:color="auto"/>
            </w:tcBorders>
            <w:shd w:val="clear" w:color="auto" w:fill="B2A1C7"/>
          </w:tcPr>
          <w:p w:rsidR="00DC0C4E" w:rsidRPr="00E2166D" w:rsidRDefault="00DC0C4E" w:rsidP="00DC0C4E">
            <w:pPr>
              <w:autoSpaceDE w:val="0"/>
              <w:autoSpaceDN w:val="0"/>
              <w:adjustRightInd w:val="0"/>
              <w:spacing w:after="0" w:line="240" w:lineRule="auto"/>
              <w:rPr>
                <w:rFonts w:cs="Arial"/>
                <w:sz w:val="18"/>
                <w:szCs w:val="18"/>
              </w:rPr>
            </w:pPr>
            <w:r w:rsidRPr="00E2166D">
              <w:rPr>
                <w:rFonts w:cs="Arial"/>
                <w:b/>
                <w:bCs/>
                <w:sz w:val="18"/>
                <w:szCs w:val="18"/>
              </w:rPr>
              <w:lastRenderedPageBreak/>
              <w:t xml:space="preserve">PRINCIPLE 2 - </w:t>
            </w:r>
            <w:r w:rsidRPr="00E2166D">
              <w:rPr>
                <w:rFonts w:cs="Arial"/>
                <w:sz w:val="18"/>
                <w:szCs w:val="18"/>
              </w:rPr>
              <w:t>Fishing operations should be managed to minimise their impact on the structure,</w:t>
            </w:r>
          </w:p>
          <w:p w:rsidR="00DC0C4E" w:rsidRPr="00E2166D" w:rsidRDefault="00DC0C4E" w:rsidP="00DC0C4E">
            <w:pPr>
              <w:autoSpaceDE w:val="0"/>
              <w:autoSpaceDN w:val="0"/>
              <w:adjustRightInd w:val="0"/>
              <w:spacing w:after="0" w:line="240" w:lineRule="auto"/>
              <w:rPr>
                <w:rFonts w:cs="Arial"/>
                <w:b/>
                <w:bCs/>
                <w:sz w:val="18"/>
                <w:szCs w:val="18"/>
              </w:rPr>
            </w:pPr>
            <w:r w:rsidRPr="00E2166D">
              <w:rPr>
                <w:rFonts w:cs="Arial"/>
                <w:sz w:val="18"/>
                <w:szCs w:val="18"/>
              </w:rPr>
              <w:t>productivity, function and biological diversity of the ecosystem.</w:t>
            </w:r>
          </w:p>
        </w:tc>
      </w:tr>
      <w:tr w:rsidR="00DC0C4E" w:rsidRPr="00E2166D" w:rsidTr="00DC0C4E">
        <w:trPr>
          <w:cantSplit/>
        </w:trPr>
        <w:tc>
          <w:tcPr>
            <w:tcW w:w="14283" w:type="dxa"/>
            <w:gridSpan w:val="3"/>
            <w:shd w:val="clear" w:color="auto" w:fill="CCC0D9"/>
          </w:tcPr>
          <w:p w:rsidR="00DC0C4E" w:rsidRPr="00E2166D" w:rsidRDefault="00DC0C4E" w:rsidP="00DC0C4E">
            <w:pPr>
              <w:autoSpaceDE w:val="0"/>
              <w:autoSpaceDN w:val="0"/>
              <w:adjustRightInd w:val="0"/>
              <w:spacing w:after="0" w:line="240" w:lineRule="auto"/>
              <w:rPr>
                <w:rFonts w:cs="Arial"/>
                <w:sz w:val="18"/>
                <w:szCs w:val="18"/>
              </w:rPr>
            </w:pPr>
            <w:r w:rsidRPr="00E2166D">
              <w:rPr>
                <w:rFonts w:cs="Arial"/>
                <w:b/>
                <w:bCs/>
                <w:sz w:val="18"/>
                <w:szCs w:val="18"/>
              </w:rPr>
              <w:t xml:space="preserve">Objective 1 - </w:t>
            </w:r>
            <w:r w:rsidRPr="00E2166D">
              <w:rPr>
                <w:rFonts w:cs="Arial"/>
                <w:sz w:val="18"/>
                <w:szCs w:val="18"/>
              </w:rPr>
              <w:t>The fishery is conducted in a manner that does not threaten bycatch</w:t>
            </w:r>
          </w:p>
          <w:p w:rsidR="00DC0C4E" w:rsidRPr="00E2166D" w:rsidRDefault="00DC0C4E" w:rsidP="00DC0C4E">
            <w:pPr>
              <w:autoSpaceDE w:val="0"/>
              <w:autoSpaceDN w:val="0"/>
              <w:adjustRightInd w:val="0"/>
              <w:spacing w:after="0" w:line="240" w:lineRule="auto"/>
              <w:rPr>
                <w:rFonts w:cs="Arial"/>
                <w:b/>
                <w:bCs/>
                <w:sz w:val="18"/>
                <w:szCs w:val="18"/>
              </w:rPr>
            </w:pPr>
            <w:r w:rsidRPr="00E2166D">
              <w:rPr>
                <w:rFonts w:cs="Arial"/>
                <w:sz w:val="18"/>
                <w:szCs w:val="18"/>
              </w:rPr>
              <w:t>species.</w:t>
            </w:r>
          </w:p>
        </w:tc>
      </w:tr>
      <w:tr w:rsidR="00DC0C4E" w:rsidRPr="00E2166D" w:rsidTr="00DC0C4E">
        <w:trPr>
          <w:cantSplit/>
        </w:trPr>
        <w:tc>
          <w:tcPr>
            <w:tcW w:w="14283" w:type="dxa"/>
            <w:gridSpan w:val="3"/>
            <w:shd w:val="clear" w:color="auto" w:fill="E5DFEC"/>
          </w:tcPr>
          <w:p w:rsidR="00DC0C4E" w:rsidRPr="00E2166D" w:rsidRDefault="00DC0C4E" w:rsidP="00DC0C4E">
            <w:pPr>
              <w:spacing w:after="0" w:line="240" w:lineRule="auto"/>
              <w:rPr>
                <w:rFonts w:cs="Arial"/>
                <w:b/>
                <w:bCs/>
                <w:i/>
                <w:iCs/>
                <w:sz w:val="18"/>
                <w:szCs w:val="18"/>
              </w:rPr>
            </w:pPr>
            <w:r w:rsidRPr="00E2166D">
              <w:rPr>
                <w:rFonts w:cs="Arial"/>
                <w:b/>
                <w:bCs/>
                <w:i/>
                <w:iCs/>
                <w:sz w:val="18"/>
                <w:szCs w:val="18"/>
              </w:rPr>
              <w:t>Information requirements</w:t>
            </w:r>
          </w:p>
        </w:tc>
      </w:tr>
      <w:tr w:rsidR="00BD1F4B" w:rsidRPr="00E2166D" w:rsidTr="00BD1F4B">
        <w:trPr>
          <w:cantSplit/>
        </w:trPr>
        <w:tc>
          <w:tcPr>
            <w:tcW w:w="4596" w:type="dxa"/>
          </w:tcPr>
          <w:p w:rsidR="00BD1F4B" w:rsidRPr="00E2166D" w:rsidRDefault="00BD1F4B" w:rsidP="00DC0C4E">
            <w:pPr>
              <w:autoSpaceDE w:val="0"/>
              <w:autoSpaceDN w:val="0"/>
              <w:adjustRightInd w:val="0"/>
              <w:spacing w:after="0" w:line="240" w:lineRule="auto"/>
              <w:rPr>
                <w:rFonts w:cs="Arial"/>
                <w:sz w:val="18"/>
                <w:szCs w:val="18"/>
              </w:rPr>
            </w:pPr>
            <w:r w:rsidRPr="00E2166D">
              <w:rPr>
                <w:rFonts w:cs="Arial"/>
                <w:b/>
                <w:bCs/>
                <w:i/>
                <w:iCs/>
                <w:sz w:val="18"/>
                <w:szCs w:val="18"/>
              </w:rPr>
              <w:t xml:space="preserve">2.1.1 </w:t>
            </w:r>
            <w:r w:rsidRPr="00E2166D">
              <w:rPr>
                <w:rFonts w:cs="Arial"/>
                <w:sz w:val="18"/>
                <w:szCs w:val="18"/>
              </w:rPr>
              <w:t>Reliable information, appropriate to the scale of the fishery, is collected on the composition and abundance of bycatch.</w:t>
            </w:r>
          </w:p>
          <w:p w:rsidR="00BD1F4B" w:rsidRPr="00E2166D" w:rsidRDefault="00BD1F4B" w:rsidP="00DC0C4E">
            <w:pPr>
              <w:autoSpaceDE w:val="0"/>
              <w:autoSpaceDN w:val="0"/>
              <w:adjustRightInd w:val="0"/>
              <w:spacing w:after="0" w:line="240" w:lineRule="auto"/>
              <w:rPr>
                <w:rFonts w:cs="Arial"/>
                <w:b/>
                <w:i/>
                <w:sz w:val="18"/>
                <w:szCs w:val="18"/>
              </w:rPr>
            </w:pPr>
          </w:p>
        </w:tc>
        <w:tc>
          <w:tcPr>
            <w:tcW w:w="9687" w:type="dxa"/>
            <w:gridSpan w:val="2"/>
            <w:shd w:val="clear" w:color="auto" w:fill="FFC000"/>
          </w:tcPr>
          <w:p w:rsidR="00BD1F4B" w:rsidRPr="00454A9A" w:rsidRDefault="00BD1F4B" w:rsidP="002456E9">
            <w:pPr>
              <w:spacing w:after="0" w:line="240" w:lineRule="auto"/>
              <w:rPr>
                <w:rFonts w:cs="Arial"/>
                <w:b/>
                <w:sz w:val="18"/>
                <w:szCs w:val="18"/>
              </w:rPr>
            </w:pPr>
            <w:r w:rsidRPr="00454A9A">
              <w:rPr>
                <w:rFonts w:cs="Arial"/>
                <w:b/>
                <w:sz w:val="18"/>
                <w:szCs w:val="18"/>
              </w:rPr>
              <w:t xml:space="preserve">Partially meets </w:t>
            </w:r>
            <w:r w:rsidR="00BB6A04">
              <w:rPr>
                <w:rFonts w:cs="Arial"/>
                <w:b/>
                <w:sz w:val="18"/>
                <w:szCs w:val="18"/>
              </w:rPr>
              <w:t>– condition recommended (see Condition 6, Table 4)</w:t>
            </w:r>
          </w:p>
          <w:p w:rsidR="00BD1F4B" w:rsidRDefault="00BD1F4B" w:rsidP="002456E9">
            <w:pPr>
              <w:spacing w:after="0" w:line="240" w:lineRule="auto"/>
              <w:rPr>
                <w:rFonts w:cs="Arial"/>
                <w:sz w:val="18"/>
                <w:szCs w:val="18"/>
              </w:rPr>
            </w:pPr>
            <w:r>
              <w:rPr>
                <w:rFonts w:cs="Arial"/>
                <w:sz w:val="18"/>
                <w:szCs w:val="18"/>
              </w:rPr>
              <w:t xml:space="preserve">There are currently no requirements to </w:t>
            </w:r>
            <w:r w:rsidR="007D0234">
              <w:rPr>
                <w:rFonts w:cs="Arial"/>
                <w:sz w:val="18"/>
                <w:szCs w:val="18"/>
              </w:rPr>
              <w:t xml:space="preserve">record </w:t>
            </w:r>
            <w:r>
              <w:rPr>
                <w:rFonts w:cs="Arial"/>
                <w:sz w:val="18"/>
                <w:szCs w:val="18"/>
              </w:rPr>
              <w:t xml:space="preserve">discarded bycatch species </w:t>
            </w:r>
            <w:r w:rsidR="007D0234">
              <w:rPr>
                <w:rFonts w:cs="Arial"/>
                <w:sz w:val="18"/>
                <w:szCs w:val="18"/>
              </w:rPr>
              <w:t xml:space="preserve">in logbooks </w:t>
            </w:r>
            <w:r>
              <w:rPr>
                <w:rFonts w:cs="Arial"/>
                <w:sz w:val="18"/>
                <w:szCs w:val="18"/>
              </w:rPr>
              <w:t xml:space="preserve">unless the species is listed as a protected species under the </w:t>
            </w:r>
            <w:r w:rsidRPr="00A26F67">
              <w:rPr>
                <w:rFonts w:cs="Arial"/>
                <w:sz w:val="18"/>
                <w:szCs w:val="18"/>
              </w:rPr>
              <w:t>EPBC Act</w:t>
            </w:r>
            <w:r>
              <w:rPr>
                <w:rFonts w:cs="Arial"/>
                <w:sz w:val="18"/>
                <w:szCs w:val="18"/>
              </w:rPr>
              <w:t xml:space="preserve">. Logbooks are available; however reporting of bycatch </w:t>
            </w:r>
            <w:r w:rsidR="007D0234">
              <w:rPr>
                <w:rFonts w:cs="Arial"/>
                <w:sz w:val="18"/>
                <w:szCs w:val="18"/>
              </w:rPr>
              <w:t>is not occurring</w:t>
            </w:r>
            <w:r>
              <w:rPr>
                <w:rFonts w:cs="Arial"/>
                <w:sz w:val="18"/>
                <w:szCs w:val="18"/>
              </w:rPr>
              <w:t xml:space="preserve">. </w:t>
            </w:r>
          </w:p>
          <w:p w:rsidR="00BD1F4B" w:rsidRPr="00E2166D" w:rsidRDefault="00BD1F4B" w:rsidP="00DC0C4E">
            <w:pPr>
              <w:spacing w:after="0" w:line="240" w:lineRule="auto"/>
              <w:rPr>
                <w:rFonts w:cs="Arial"/>
                <w:sz w:val="18"/>
                <w:szCs w:val="18"/>
              </w:rPr>
            </w:pPr>
          </w:p>
        </w:tc>
      </w:tr>
      <w:tr w:rsidR="00DC0C4E" w:rsidRPr="00E2166D" w:rsidTr="00DC0C4E">
        <w:trPr>
          <w:cantSplit/>
        </w:trPr>
        <w:tc>
          <w:tcPr>
            <w:tcW w:w="14283" w:type="dxa"/>
            <w:gridSpan w:val="3"/>
            <w:shd w:val="clear" w:color="auto" w:fill="E5DFEC"/>
          </w:tcPr>
          <w:p w:rsidR="00DC0C4E" w:rsidRPr="00E2166D" w:rsidRDefault="00DC0C4E" w:rsidP="00DC0C4E">
            <w:pPr>
              <w:spacing w:after="0" w:line="240" w:lineRule="auto"/>
              <w:rPr>
                <w:rFonts w:cs="Arial"/>
                <w:b/>
                <w:bCs/>
                <w:i/>
                <w:iCs/>
                <w:sz w:val="18"/>
                <w:szCs w:val="18"/>
              </w:rPr>
            </w:pPr>
            <w:r w:rsidRPr="00E2166D">
              <w:rPr>
                <w:rFonts w:cs="Arial"/>
                <w:b/>
                <w:bCs/>
                <w:i/>
                <w:iCs/>
                <w:sz w:val="18"/>
                <w:szCs w:val="18"/>
              </w:rPr>
              <w:t>Assessments</w:t>
            </w:r>
          </w:p>
        </w:tc>
      </w:tr>
      <w:tr w:rsidR="00BD1F4B" w:rsidRPr="00E2166D" w:rsidTr="00BD1F4B">
        <w:trPr>
          <w:cantSplit/>
        </w:trPr>
        <w:tc>
          <w:tcPr>
            <w:tcW w:w="4596" w:type="dxa"/>
          </w:tcPr>
          <w:p w:rsidR="00BD1F4B" w:rsidRPr="00E2166D" w:rsidRDefault="00BD1F4B" w:rsidP="00DC0C4E">
            <w:pPr>
              <w:autoSpaceDE w:val="0"/>
              <w:autoSpaceDN w:val="0"/>
              <w:adjustRightInd w:val="0"/>
              <w:spacing w:after="0" w:line="240" w:lineRule="auto"/>
              <w:rPr>
                <w:rFonts w:cs="Arial"/>
                <w:sz w:val="18"/>
                <w:szCs w:val="18"/>
              </w:rPr>
            </w:pPr>
            <w:r w:rsidRPr="00E2166D">
              <w:rPr>
                <w:rFonts w:cs="Arial"/>
                <w:b/>
                <w:bCs/>
                <w:i/>
                <w:iCs/>
                <w:sz w:val="18"/>
                <w:szCs w:val="18"/>
              </w:rPr>
              <w:t xml:space="preserve">2.1.2 </w:t>
            </w:r>
            <w:r w:rsidRPr="00E2166D">
              <w:rPr>
                <w:rFonts w:cs="Arial"/>
                <w:sz w:val="18"/>
                <w:szCs w:val="18"/>
              </w:rPr>
              <w:t>There is a risk analysis of the bycatch with respect to its vulnerability to</w:t>
            </w:r>
            <w:r>
              <w:rPr>
                <w:rFonts w:cs="Arial"/>
                <w:sz w:val="18"/>
                <w:szCs w:val="18"/>
              </w:rPr>
              <w:t xml:space="preserve"> </w:t>
            </w:r>
            <w:r w:rsidRPr="00E2166D">
              <w:rPr>
                <w:rFonts w:cs="Arial"/>
                <w:sz w:val="18"/>
                <w:szCs w:val="18"/>
              </w:rPr>
              <w:t>fishing.</w:t>
            </w:r>
          </w:p>
          <w:p w:rsidR="00BD1F4B" w:rsidRPr="00E2166D" w:rsidRDefault="00BD1F4B" w:rsidP="00DC0C4E">
            <w:pPr>
              <w:autoSpaceDE w:val="0"/>
              <w:autoSpaceDN w:val="0"/>
              <w:adjustRightInd w:val="0"/>
              <w:spacing w:after="0" w:line="240" w:lineRule="auto"/>
              <w:rPr>
                <w:rFonts w:cs="Arial"/>
                <w:b/>
                <w:i/>
                <w:sz w:val="18"/>
                <w:szCs w:val="18"/>
              </w:rPr>
            </w:pPr>
          </w:p>
        </w:tc>
        <w:tc>
          <w:tcPr>
            <w:tcW w:w="9687" w:type="dxa"/>
            <w:gridSpan w:val="2"/>
            <w:shd w:val="clear" w:color="auto" w:fill="FF0000"/>
          </w:tcPr>
          <w:p w:rsidR="00BD1F4B" w:rsidRPr="005E1ED4" w:rsidRDefault="00BD1F4B" w:rsidP="00DC0C4E">
            <w:pPr>
              <w:spacing w:after="0" w:line="240" w:lineRule="auto"/>
              <w:rPr>
                <w:rFonts w:cs="Arial"/>
                <w:b/>
                <w:sz w:val="18"/>
                <w:szCs w:val="18"/>
              </w:rPr>
            </w:pPr>
            <w:r w:rsidRPr="005E1ED4">
              <w:rPr>
                <w:rFonts w:cs="Arial"/>
                <w:b/>
                <w:sz w:val="18"/>
                <w:szCs w:val="18"/>
              </w:rPr>
              <w:t>Does not meet</w:t>
            </w:r>
            <w:r w:rsidR="00BB6A04">
              <w:rPr>
                <w:rFonts w:cs="Arial"/>
                <w:b/>
                <w:sz w:val="18"/>
                <w:szCs w:val="18"/>
              </w:rPr>
              <w:t xml:space="preserve"> – condition recommended (see Condition 4, Table 4)</w:t>
            </w:r>
          </w:p>
          <w:p w:rsidR="00BD1F4B" w:rsidRPr="00E2166D" w:rsidRDefault="00BD1F4B" w:rsidP="007D0234">
            <w:pPr>
              <w:spacing w:after="0" w:line="240" w:lineRule="auto"/>
              <w:rPr>
                <w:rFonts w:cs="Arial"/>
                <w:sz w:val="18"/>
                <w:szCs w:val="18"/>
              </w:rPr>
            </w:pPr>
            <w:r>
              <w:rPr>
                <w:rFonts w:cs="Arial"/>
                <w:sz w:val="18"/>
                <w:szCs w:val="18"/>
              </w:rPr>
              <w:t xml:space="preserve">A risk analysis has not been conducted on the vulnerability of bycatch to fishing. </w:t>
            </w:r>
            <w:r w:rsidR="007D0234">
              <w:rPr>
                <w:rFonts w:cs="Arial"/>
                <w:sz w:val="18"/>
                <w:szCs w:val="18"/>
              </w:rPr>
              <w:t>I</w:t>
            </w:r>
            <w:r>
              <w:rPr>
                <w:rFonts w:cs="Arial"/>
                <w:sz w:val="18"/>
                <w:szCs w:val="18"/>
              </w:rPr>
              <w:t xml:space="preserve">ndependent monitoring would </w:t>
            </w:r>
            <w:r w:rsidR="007D0234">
              <w:rPr>
                <w:rFonts w:cs="Arial"/>
                <w:sz w:val="18"/>
                <w:szCs w:val="18"/>
              </w:rPr>
              <w:t>assist</w:t>
            </w:r>
            <w:r>
              <w:rPr>
                <w:rFonts w:cs="Arial"/>
                <w:sz w:val="18"/>
                <w:szCs w:val="18"/>
              </w:rPr>
              <w:t xml:space="preserve"> in the development of an appropriate risk assessment.  </w:t>
            </w:r>
          </w:p>
        </w:tc>
      </w:tr>
      <w:tr w:rsidR="00DC0C4E" w:rsidRPr="00E2166D" w:rsidTr="00DC0C4E">
        <w:trPr>
          <w:cantSplit/>
        </w:trPr>
        <w:tc>
          <w:tcPr>
            <w:tcW w:w="14283" w:type="dxa"/>
            <w:gridSpan w:val="3"/>
            <w:shd w:val="clear" w:color="auto" w:fill="E5DFEC"/>
          </w:tcPr>
          <w:p w:rsidR="00DC0C4E" w:rsidRPr="00E2166D" w:rsidRDefault="00DC0C4E" w:rsidP="00DC0C4E">
            <w:pPr>
              <w:spacing w:after="0" w:line="240" w:lineRule="auto"/>
              <w:rPr>
                <w:rFonts w:cs="Arial"/>
                <w:b/>
                <w:bCs/>
                <w:i/>
                <w:iCs/>
                <w:sz w:val="18"/>
                <w:szCs w:val="18"/>
              </w:rPr>
            </w:pPr>
            <w:r w:rsidRPr="00E2166D">
              <w:rPr>
                <w:rFonts w:cs="Arial"/>
                <w:b/>
                <w:bCs/>
                <w:i/>
                <w:iCs/>
                <w:sz w:val="18"/>
                <w:szCs w:val="18"/>
              </w:rPr>
              <w:t>Management responses</w:t>
            </w:r>
          </w:p>
        </w:tc>
      </w:tr>
      <w:tr w:rsidR="00BD1F4B" w:rsidRPr="00E2166D" w:rsidTr="00BD1F4B">
        <w:trPr>
          <w:cantSplit/>
        </w:trPr>
        <w:tc>
          <w:tcPr>
            <w:tcW w:w="4596" w:type="dxa"/>
          </w:tcPr>
          <w:p w:rsidR="00BD1F4B" w:rsidRPr="00E2166D" w:rsidRDefault="00BD1F4B" w:rsidP="00DC0C4E">
            <w:pPr>
              <w:autoSpaceDE w:val="0"/>
              <w:autoSpaceDN w:val="0"/>
              <w:adjustRightInd w:val="0"/>
              <w:spacing w:after="0" w:line="240" w:lineRule="auto"/>
              <w:rPr>
                <w:rFonts w:cs="Arial"/>
                <w:sz w:val="18"/>
                <w:szCs w:val="18"/>
              </w:rPr>
            </w:pPr>
            <w:r w:rsidRPr="00E2166D">
              <w:rPr>
                <w:rFonts w:cs="Arial"/>
                <w:b/>
                <w:bCs/>
                <w:i/>
                <w:iCs/>
                <w:sz w:val="18"/>
                <w:szCs w:val="18"/>
              </w:rPr>
              <w:t xml:space="preserve">2.1.3 </w:t>
            </w:r>
            <w:r w:rsidRPr="00E2166D">
              <w:rPr>
                <w:rFonts w:cs="Arial"/>
                <w:sz w:val="18"/>
                <w:szCs w:val="18"/>
              </w:rPr>
              <w:t xml:space="preserve">Measures are in place to avoid capture and mortality of bycatch species unless it is determined that the level of catch is sustainable (except in relation to endangered, threatened or protected species). Steps must be taken to develop suitable technology if none is available. </w:t>
            </w:r>
          </w:p>
          <w:p w:rsidR="00BD1F4B" w:rsidRPr="00E2166D" w:rsidRDefault="00BD1F4B" w:rsidP="00DC0C4E">
            <w:pPr>
              <w:autoSpaceDE w:val="0"/>
              <w:autoSpaceDN w:val="0"/>
              <w:adjustRightInd w:val="0"/>
              <w:spacing w:after="0" w:line="240" w:lineRule="auto"/>
              <w:rPr>
                <w:rFonts w:cs="Arial"/>
                <w:b/>
                <w:bCs/>
                <w:i/>
                <w:iCs/>
                <w:sz w:val="18"/>
                <w:szCs w:val="18"/>
              </w:rPr>
            </w:pPr>
          </w:p>
        </w:tc>
        <w:tc>
          <w:tcPr>
            <w:tcW w:w="9687" w:type="dxa"/>
            <w:gridSpan w:val="2"/>
            <w:shd w:val="clear" w:color="auto" w:fill="92D050"/>
          </w:tcPr>
          <w:p w:rsidR="00BD1F4B" w:rsidRPr="00CF4159" w:rsidRDefault="00BD1F4B" w:rsidP="00CF4159">
            <w:pPr>
              <w:shd w:val="clear" w:color="auto" w:fill="92D050"/>
              <w:spacing w:after="0" w:line="240" w:lineRule="auto"/>
              <w:rPr>
                <w:rFonts w:cs="Arial"/>
                <w:b/>
                <w:sz w:val="18"/>
                <w:szCs w:val="18"/>
              </w:rPr>
            </w:pPr>
            <w:r w:rsidRPr="00CF4159">
              <w:rPr>
                <w:rFonts w:cs="Arial"/>
                <w:b/>
                <w:sz w:val="18"/>
                <w:szCs w:val="18"/>
              </w:rPr>
              <w:t>Meets</w:t>
            </w:r>
          </w:p>
          <w:p w:rsidR="00BD1F4B" w:rsidRPr="00E2166D" w:rsidRDefault="00BD1F4B" w:rsidP="00CF4159">
            <w:pPr>
              <w:spacing w:after="0" w:line="240" w:lineRule="auto"/>
              <w:rPr>
                <w:rFonts w:cs="Arial"/>
                <w:sz w:val="18"/>
                <w:szCs w:val="18"/>
              </w:rPr>
            </w:pPr>
            <w:r>
              <w:rPr>
                <w:rFonts w:cs="Arial"/>
                <w:sz w:val="18"/>
                <w:szCs w:val="18"/>
              </w:rPr>
              <w:t xml:space="preserve">TEDs have been mandatory in the fishery since 2004. QDAF has advised that since 2004, the use of TEDs has decreased the amount of bycatch being caught, including large bottom dwelling animals such as some sharks. </w:t>
            </w:r>
          </w:p>
        </w:tc>
      </w:tr>
      <w:tr w:rsidR="00BD1F4B" w:rsidRPr="00E2166D" w:rsidTr="00BD1F4B">
        <w:trPr>
          <w:cantSplit/>
        </w:trPr>
        <w:tc>
          <w:tcPr>
            <w:tcW w:w="4596" w:type="dxa"/>
          </w:tcPr>
          <w:p w:rsidR="00BD1F4B" w:rsidRPr="00E2166D" w:rsidRDefault="00BD1F4B" w:rsidP="00DC0C4E">
            <w:pPr>
              <w:autoSpaceDE w:val="0"/>
              <w:autoSpaceDN w:val="0"/>
              <w:adjustRightInd w:val="0"/>
              <w:spacing w:after="0" w:line="240" w:lineRule="auto"/>
              <w:rPr>
                <w:rFonts w:cs="Arial"/>
                <w:sz w:val="18"/>
                <w:szCs w:val="18"/>
              </w:rPr>
            </w:pPr>
            <w:r w:rsidRPr="00E2166D">
              <w:rPr>
                <w:rFonts w:cs="Arial"/>
                <w:b/>
                <w:bCs/>
                <w:i/>
                <w:iCs/>
                <w:sz w:val="18"/>
                <w:szCs w:val="18"/>
              </w:rPr>
              <w:t xml:space="preserve">2.1.4 </w:t>
            </w:r>
            <w:r w:rsidRPr="00E2166D">
              <w:rPr>
                <w:rFonts w:cs="Arial"/>
                <w:sz w:val="18"/>
                <w:szCs w:val="18"/>
              </w:rPr>
              <w:t xml:space="preserve">An indicator group of bycatch species is monitored. </w:t>
            </w:r>
          </w:p>
          <w:p w:rsidR="00BD1F4B" w:rsidRPr="00E2166D" w:rsidRDefault="00BD1F4B" w:rsidP="00DC0C4E">
            <w:pPr>
              <w:autoSpaceDE w:val="0"/>
              <w:autoSpaceDN w:val="0"/>
              <w:adjustRightInd w:val="0"/>
              <w:spacing w:after="0" w:line="240" w:lineRule="auto"/>
              <w:rPr>
                <w:rFonts w:cs="Arial"/>
                <w:b/>
                <w:bCs/>
                <w:i/>
                <w:iCs/>
                <w:sz w:val="18"/>
                <w:szCs w:val="18"/>
              </w:rPr>
            </w:pPr>
          </w:p>
        </w:tc>
        <w:tc>
          <w:tcPr>
            <w:tcW w:w="9687" w:type="dxa"/>
            <w:gridSpan w:val="2"/>
            <w:shd w:val="clear" w:color="auto" w:fill="FFC000"/>
          </w:tcPr>
          <w:p w:rsidR="00BD1F4B" w:rsidRPr="00CF4159" w:rsidRDefault="00BD1F4B" w:rsidP="00CF4159">
            <w:pPr>
              <w:spacing w:after="0" w:line="240" w:lineRule="auto"/>
              <w:rPr>
                <w:rFonts w:cs="Arial"/>
                <w:b/>
                <w:sz w:val="18"/>
                <w:szCs w:val="18"/>
              </w:rPr>
            </w:pPr>
            <w:r>
              <w:rPr>
                <w:rFonts w:cs="Arial"/>
                <w:b/>
                <w:sz w:val="18"/>
                <w:szCs w:val="18"/>
              </w:rPr>
              <w:t>Partially m</w:t>
            </w:r>
            <w:r w:rsidRPr="00CF4159">
              <w:rPr>
                <w:rFonts w:cs="Arial"/>
                <w:b/>
                <w:sz w:val="18"/>
                <w:szCs w:val="18"/>
              </w:rPr>
              <w:t xml:space="preserve">eets </w:t>
            </w:r>
            <w:r w:rsidR="00BB6A04">
              <w:rPr>
                <w:rFonts w:cs="Arial"/>
                <w:b/>
                <w:sz w:val="18"/>
                <w:szCs w:val="18"/>
              </w:rPr>
              <w:t>– condition recommended (see Condition 6, Table 4)</w:t>
            </w:r>
          </w:p>
          <w:p w:rsidR="00BD1F4B" w:rsidRPr="00E2166D" w:rsidRDefault="00BD1F4B" w:rsidP="007D0234">
            <w:pPr>
              <w:spacing w:after="0" w:line="240" w:lineRule="auto"/>
              <w:rPr>
                <w:rFonts w:cs="Arial"/>
                <w:sz w:val="18"/>
                <w:szCs w:val="18"/>
              </w:rPr>
            </w:pPr>
            <w:r>
              <w:rPr>
                <w:rFonts w:cs="Arial"/>
                <w:sz w:val="18"/>
                <w:szCs w:val="18"/>
              </w:rPr>
              <w:t xml:space="preserve">An indicator group of bycatch species is not monitored as there is currently no independent monitoring and discards are not required to be reported in logbooks. </w:t>
            </w:r>
            <w:r w:rsidR="007D0234">
              <w:rPr>
                <w:rFonts w:cs="Arial"/>
                <w:sz w:val="18"/>
                <w:szCs w:val="18"/>
              </w:rPr>
              <w:t>S</w:t>
            </w:r>
            <w:r>
              <w:rPr>
                <w:rFonts w:cs="Arial"/>
                <w:sz w:val="18"/>
                <w:szCs w:val="18"/>
              </w:rPr>
              <w:t xml:space="preserve">ome level of independent monitoring would </w:t>
            </w:r>
            <w:r w:rsidR="007D0234">
              <w:rPr>
                <w:rFonts w:cs="Arial"/>
                <w:sz w:val="18"/>
                <w:szCs w:val="18"/>
              </w:rPr>
              <w:t xml:space="preserve">help </w:t>
            </w:r>
            <w:r>
              <w:rPr>
                <w:rFonts w:cs="Arial"/>
                <w:sz w:val="18"/>
                <w:szCs w:val="18"/>
              </w:rPr>
              <w:t xml:space="preserve">determine if an indicator species requires ongoing examination. </w:t>
            </w:r>
          </w:p>
        </w:tc>
      </w:tr>
      <w:tr w:rsidR="00BD1F4B" w:rsidRPr="00E2166D" w:rsidTr="00BD1F4B">
        <w:trPr>
          <w:cantSplit/>
        </w:trPr>
        <w:tc>
          <w:tcPr>
            <w:tcW w:w="4596" w:type="dxa"/>
          </w:tcPr>
          <w:p w:rsidR="00BD1F4B" w:rsidRPr="00E2166D" w:rsidRDefault="00BD1F4B" w:rsidP="00DC0C4E">
            <w:pPr>
              <w:autoSpaceDE w:val="0"/>
              <w:autoSpaceDN w:val="0"/>
              <w:adjustRightInd w:val="0"/>
              <w:spacing w:after="0" w:line="240" w:lineRule="auto"/>
              <w:rPr>
                <w:rFonts w:cs="Arial"/>
                <w:i/>
                <w:iCs/>
                <w:sz w:val="18"/>
                <w:szCs w:val="18"/>
              </w:rPr>
            </w:pPr>
            <w:r w:rsidRPr="00E2166D">
              <w:rPr>
                <w:rFonts w:cs="Arial"/>
                <w:b/>
                <w:bCs/>
                <w:i/>
                <w:iCs/>
                <w:sz w:val="18"/>
                <w:szCs w:val="18"/>
              </w:rPr>
              <w:t xml:space="preserve">2.1.5 </w:t>
            </w:r>
            <w:r w:rsidRPr="00E2166D">
              <w:rPr>
                <w:rFonts w:cs="Arial"/>
                <w:sz w:val="18"/>
                <w:szCs w:val="18"/>
              </w:rPr>
              <w:t>There are decision rules that trigger additional management measures when there are significant perturbations in the indicator species numbers</w:t>
            </w:r>
            <w:r w:rsidRPr="00E2166D">
              <w:rPr>
                <w:rFonts w:cs="Arial"/>
                <w:i/>
                <w:iCs/>
                <w:sz w:val="18"/>
                <w:szCs w:val="18"/>
              </w:rPr>
              <w:t xml:space="preserve">. </w:t>
            </w:r>
          </w:p>
          <w:p w:rsidR="00BD1F4B" w:rsidRPr="00E2166D" w:rsidRDefault="00BD1F4B" w:rsidP="00DC0C4E">
            <w:pPr>
              <w:autoSpaceDE w:val="0"/>
              <w:autoSpaceDN w:val="0"/>
              <w:adjustRightInd w:val="0"/>
              <w:spacing w:after="0" w:line="240" w:lineRule="auto"/>
              <w:rPr>
                <w:rFonts w:cs="Arial"/>
                <w:b/>
                <w:bCs/>
                <w:i/>
                <w:iCs/>
                <w:sz w:val="18"/>
                <w:szCs w:val="18"/>
              </w:rPr>
            </w:pPr>
          </w:p>
        </w:tc>
        <w:tc>
          <w:tcPr>
            <w:tcW w:w="9687" w:type="dxa"/>
            <w:gridSpan w:val="2"/>
            <w:shd w:val="clear" w:color="auto" w:fill="auto"/>
          </w:tcPr>
          <w:p w:rsidR="00BD1F4B" w:rsidRPr="00CF4159" w:rsidRDefault="00BD1F4B" w:rsidP="00DC0C4E">
            <w:pPr>
              <w:spacing w:after="0" w:line="240" w:lineRule="auto"/>
              <w:rPr>
                <w:rFonts w:cs="Arial"/>
                <w:b/>
                <w:sz w:val="18"/>
                <w:szCs w:val="18"/>
              </w:rPr>
            </w:pPr>
            <w:r>
              <w:rPr>
                <w:rFonts w:cs="Arial"/>
                <w:b/>
                <w:sz w:val="18"/>
                <w:szCs w:val="18"/>
              </w:rPr>
              <w:t>N/A</w:t>
            </w:r>
          </w:p>
          <w:p w:rsidR="00BD1F4B" w:rsidRPr="00E2166D" w:rsidRDefault="00BD1F4B" w:rsidP="007D0234">
            <w:pPr>
              <w:spacing w:after="0" w:line="240" w:lineRule="auto"/>
              <w:rPr>
                <w:rFonts w:cs="Arial"/>
                <w:sz w:val="18"/>
                <w:szCs w:val="18"/>
              </w:rPr>
            </w:pPr>
            <w:r>
              <w:rPr>
                <w:rFonts w:cs="Arial"/>
                <w:sz w:val="18"/>
                <w:szCs w:val="18"/>
              </w:rPr>
              <w:t>As per 2.1.4, an indicator group of bycatch species is not currently monitored, therefore there are currently no decision rules in place that trigger additional management measures</w:t>
            </w:r>
            <w:r w:rsidR="007D0234">
              <w:rPr>
                <w:rFonts w:cs="Arial"/>
                <w:sz w:val="18"/>
                <w:szCs w:val="18"/>
              </w:rPr>
              <w:t>.</w:t>
            </w:r>
            <w:r>
              <w:rPr>
                <w:rFonts w:cs="Arial"/>
                <w:sz w:val="18"/>
                <w:szCs w:val="18"/>
              </w:rPr>
              <w:t xml:space="preserve"> </w:t>
            </w:r>
          </w:p>
        </w:tc>
      </w:tr>
      <w:tr w:rsidR="00BD1F4B" w:rsidRPr="00E2166D" w:rsidTr="00BD1F4B">
        <w:trPr>
          <w:cantSplit/>
        </w:trPr>
        <w:tc>
          <w:tcPr>
            <w:tcW w:w="4596" w:type="dxa"/>
          </w:tcPr>
          <w:p w:rsidR="00BD1F4B" w:rsidRPr="00E2166D" w:rsidRDefault="00BD1F4B" w:rsidP="00DC0C4E">
            <w:pPr>
              <w:autoSpaceDE w:val="0"/>
              <w:autoSpaceDN w:val="0"/>
              <w:adjustRightInd w:val="0"/>
              <w:spacing w:after="0" w:line="240" w:lineRule="auto"/>
              <w:rPr>
                <w:rFonts w:cs="Arial"/>
                <w:sz w:val="18"/>
                <w:szCs w:val="18"/>
              </w:rPr>
            </w:pPr>
            <w:r w:rsidRPr="00E2166D">
              <w:rPr>
                <w:rFonts w:cs="Arial"/>
                <w:b/>
                <w:bCs/>
                <w:i/>
                <w:iCs/>
                <w:sz w:val="18"/>
                <w:szCs w:val="18"/>
              </w:rPr>
              <w:t xml:space="preserve">2.1.6 </w:t>
            </w:r>
            <w:r w:rsidRPr="00E2166D">
              <w:rPr>
                <w:rFonts w:cs="Arial"/>
                <w:sz w:val="18"/>
                <w:szCs w:val="18"/>
              </w:rPr>
              <w:t>The management response, considering uncertainties in the assessment and precautionary management actions, has a high chance of achieving the objective.</w:t>
            </w:r>
          </w:p>
          <w:p w:rsidR="00BD1F4B" w:rsidRPr="00E2166D" w:rsidRDefault="00BD1F4B" w:rsidP="00DC0C4E">
            <w:pPr>
              <w:autoSpaceDE w:val="0"/>
              <w:autoSpaceDN w:val="0"/>
              <w:adjustRightInd w:val="0"/>
              <w:spacing w:after="0" w:line="240" w:lineRule="auto"/>
              <w:rPr>
                <w:rFonts w:cs="Arial"/>
                <w:b/>
                <w:bCs/>
                <w:i/>
                <w:iCs/>
                <w:sz w:val="18"/>
                <w:szCs w:val="18"/>
              </w:rPr>
            </w:pPr>
          </w:p>
        </w:tc>
        <w:tc>
          <w:tcPr>
            <w:tcW w:w="9687" w:type="dxa"/>
            <w:gridSpan w:val="2"/>
            <w:shd w:val="clear" w:color="auto" w:fill="92D050"/>
          </w:tcPr>
          <w:p w:rsidR="00BD1F4B" w:rsidRPr="00F24637" w:rsidRDefault="00BD1F4B" w:rsidP="00BD1F4B">
            <w:pPr>
              <w:spacing w:after="0" w:line="240" w:lineRule="auto"/>
              <w:rPr>
                <w:rFonts w:cs="Arial"/>
                <w:b/>
                <w:sz w:val="18"/>
                <w:szCs w:val="18"/>
              </w:rPr>
            </w:pPr>
            <w:r w:rsidRPr="00F24637">
              <w:rPr>
                <w:rFonts w:cs="Arial"/>
                <w:b/>
                <w:sz w:val="18"/>
                <w:szCs w:val="18"/>
              </w:rPr>
              <w:t>Meets – With conditions</w:t>
            </w:r>
            <w:r w:rsidR="00BB6A04">
              <w:rPr>
                <w:rFonts w:cs="Arial"/>
                <w:b/>
                <w:sz w:val="18"/>
                <w:szCs w:val="18"/>
              </w:rPr>
              <w:t xml:space="preserve"> (see Conditions 4, 5 and 6, Table 4)</w:t>
            </w:r>
          </w:p>
          <w:p w:rsidR="00BD1F4B" w:rsidRPr="00E2166D" w:rsidRDefault="00BD1F4B" w:rsidP="00BD1F4B">
            <w:pPr>
              <w:spacing w:after="0" w:line="240" w:lineRule="auto"/>
              <w:rPr>
                <w:rFonts w:cs="Arial"/>
                <w:sz w:val="18"/>
                <w:szCs w:val="18"/>
              </w:rPr>
            </w:pPr>
            <w:r>
              <w:rPr>
                <w:rFonts w:cs="Arial"/>
                <w:sz w:val="18"/>
                <w:szCs w:val="18"/>
              </w:rPr>
              <w:t xml:space="preserve">The Department considers that the management arrangements are likely to have a high chance of achieving the objective of fishing being conducted in a manner that does not threaten bycatch, subject to the implementation of </w:t>
            </w:r>
            <w:r w:rsidR="007D0234">
              <w:rPr>
                <w:rFonts w:cs="Arial"/>
                <w:sz w:val="18"/>
                <w:szCs w:val="18"/>
              </w:rPr>
              <w:t xml:space="preserve">the </w:t>
            </w:r>
            <w:r>
              <w:rPr>
                <w:rFonts w:cs="Arial"/>
                <w:sz w:val="18"/>
                <w:szCs w:val="18"/>
              </w:rPr>
              <w:t>conditions recommended in Table 4.</w:t>
            </w:r>
          </w:p>
        </w:tc>
      </w:tr>
      <w:tr w:rsidR="00DC0C4E" w:rsidRPr="00E2166D" w:rsidTr="00DC0C4E">
        <w:trPr>
          <w:cantSplit/>
        </w:trPr>
        <w:tc>
          <w:tcPr>
            <w:tcW w:w="14283" w:type="dxa"/>
            <w:gridSpan w:val="3"/>
            <w:shd w:val="clear" w:color="auto" w:fill="CCC0D9"/>
          </w:tcPr>
          <w:p w:rsidR="00DC0C4E" w:rsidRPr="00E2166D" w:rsidRDefault="00DC0C4E" w:rsidP="00DC0C4E">
            <w:pPr>
              <w:spacing w:after="0" w:line="240" w:lineRule="auto"/>
              <w:rPr>
                <w:rFonts w:cs="Arial"/>
                <w:b/>
                <w:bCs/>
                <w:sz w:val="18"/>
                <w:szCs w:val="18"/>
              </w:rPr>
            </w:pPr>
            <w:r w:rsidRPr="00E2166D">
              <w:rPr>
                <w:rFonts w:cs="Arial"/>
                <w:b/>
                <w:bCs/>
                <w:sz w:val="18"/>
                <w:szCs w:val="18"/>
              </w:rPr>
              <w:t xml:space="preserve">Objective 2 - </w:t>
            </w:r>
            <w:r w:rsidRPr="00E2166D">
              <w:rPr>
                <w:rFonts w:cs="Arial"/>
                <w:sz w:val="18"/>
                <w:szCs w:val="18"/>
              </w:rPr>
              <w:t>The fishery is conducted in a manner that avoids mortality of, or injuries to, endangered, threatened or protected species and avoids or minimises impacts on threatened ecological communities.</w:t>
            </w:r>
          </w:p>
        </w:tc>
      </w:tr>
      <w:tr w:rsidR="00DC0C4E" w:rsidRPr="00E2166D" w:rsidTr="00DC0C4E">
        <w:trPr>
          <w:cantSplit/>
        </w:trPr>
        <w:tc>
          <w:tcPr>
            <w:tcW w:w="14283" w:type="dxa"/>
            <w:gridSpan w:val="3"/>
            <w:shd w:val="clear" w:color="auto" w:fill="E5DFEC"/>
          </w:tcPr>
          <w:p w:rsidR="00DC0C4E" w:rsidRPr="00E2166D" w:rsidRDefault="00DC0C4E" w:rsidP="00DC0C4E">
            <w:pPr>
              <w:spacing w:after="0" w:line="240" w:lineRule="auto"/>
              <w:rPr>
                <w:rFonts w:cs="Arial"/>
                <w:sz w:val="18"/>
                <w:szCs w:val="18"/>
              </w:rPr>
            </w:pPr>
            <w:r w:rsidRPr="00E2166D">
              <w:rPr>
                <w:rFonts w:cs="Arial"/>
                <w:sz w:val="18"/>
                <w:szCs w:val="18"/>
              </w:rPr>
              <w:t xml:space="preserve"> </w:t>
            </w:r>
            <w:r w:rsidRPr="00E2166D">
              <w:rPr>
                <w:rFonts w:cs="Arial"/>
                <w:b/>
                <w:bCs/>
                <w:i/>
                <w:iCs/>
                <w:sz w:val="18"/>
                <w:szCs w:val="18"/>
              </w:rPr>
              <w:t xml:space="preserve">Information requirements </w:t>
            </w:r>
          </w:p>
        </w:tc>
      </w:tr>
      <w:tr w:rsidR="00BD1F4B" w:rsidRPr="00E2166D" w:rsidTr="00BD1F4B">
        <w:trPr>
          <w:cantSplit/>
        </w:trPr>
        <w:tc>
          <w:tcPr>
            <w:tcW w:w="4596" w:type="dxa"/>
          </w:tcPr>
          <w:p w:rsidR="00BD1F4B" w:rsidRPr="00E2166D" w:rsidRDefault="00BD1F4B" w:rsidP="00BD1F4B">
            <w:pPr>
              <w:autoSpaceDE w:val="0"/>
              <w:autoSpaceDN w:val="0"/>
              <w:adjustRightInd w:val="0"/>
              <w:spacing w:after="0" w:line="240" w:lineRule="auto"/>
              <w:rPr>
                <w:rFonts w:cs="Arial"/>
                <w:sz w:val="18"/>
                <w:szCs w:val="18"/>
              </w:rPr>
            </w:pPr>
            <w:r w:rsidRPr="00E2166D">
              <w:rPr>
                <w:rFonts w:cs="Arial"/>
                <w:b/>
                <w:bCs/>
                <w:i/>
                <w:iCs/>
                <w:sz w:val="18"/>
                <w:szCs w:val="18"/>
              </w:rPr>
              <w:t xml:space="preserve">2.2.1 </w:t>
            </w:r>
            <w:r w:rsidRPr="00E2166D">
              <w:rPr>
                <w:rFonts w:cs="Arial"/>
                <w:sz w:val="18"/>
                <w:szCs w:val="18"/>
              </w:rPr>
              <w:t xml:space="preserve">Reliable information is collected on the interaction with endangered, threatened or protected species and threatened ecological communities. </w:t>
            </w:r>
          </w:p>
          <w:p w:rsidR="00BD1F4B" w:rsidRPr="00E2166D" w:rsidRDefault="00BD1F4B" w:rsidP="00BD1F4B">
            <w:pPr>
              <w:autoSpaceDE w:val="0"/>
              <w:autoSpaceDN w:val="0"/>
              <w:adjustRightInd w:val="0"/>
              <w:spacing w:after="0" w:line="240" w:lineRule="auto"/>
              <w:rPr>
                <w:rFonts w:cs="Arial"/>
                <w:b/>
                <w:i/>
                <w:sz w:val="18"/>
                <w:szCs w:val="18"/>
              </w:rPr>
            </w:pPr>
          </w:p>
        </w:tc>
        <w:tc>
          <w:tcPr>
            <w:tcW w:w="9687" w:type="dxa"/>
            <w:gridSpan w:val="2"/>
            <w:shd w:val="clear" w:color="auto" w:fill="FFC000"/>
          </w:tcPr>
          <w:p w:rsidR="00BD1F4B" w:rsidRPr="00F24637" w:rsidRDefault="00BD1F4B" w:rsidP="00BD1F4B">
            <w:pPr>
              <w:spacing w:after="0" w:line="240" w:lineRule="auto"/>
              <w:rPr>
                <w:rFonts w:cs="Arial"/>
                <w:b/>
                <w:sz w:val="18"/>
                <w:szCs w:val="18"/>
              </w:rPr>
            </w:pPr>
            <w:r w:rsidRPr="00F24637">
              <w:rPr>
                <w:rFonts w:cs="Arial"/>
                <w:b/>
                <w:sz w:val="18"/>
                <w:szCs w:val="18"/>
              </w:rPr>
              <w:t>Partially meets</w:t>
            </w:r>
            <w:r w:rsidR="00BB6A04">
              <w:rPr>
                <w:rFonts w:cs="Arial"/>
                <w:b/>
                <w:sz w:val="18"/>
                <w:szCs w:val="18"/>
              </w:rPr>
              <w:t xml:space="preserve"> – condition recommended (see Condition 6, Table 4)</w:t>
            </w:r>
          </w:p>
          <w:p w:rsidR="00BD1F4B" w:rsidRPr="00E2166D" w:rsidRDefault="00BD1F4B" w:rsidP="007D0234">
            <w:pPr>
              <w:spacing w:after="0" w:line="240" w:lineRule="auto"/>
              <w:rPr>
                <w:rFonts w:cs="Arial"/>
                <w:sz w:val="18"/>
                <w:szCs w:val="18"/>
              </w:rPr>
            </w:pPr>
            <w:r>
              <w:rPr>
                <w:rFonts w:cs="Arial"/>
                <w:sz w:val="18"/>
                <w:szCs w:val="18"/>
              </w:rPr>
              <w:t xml:space="preserve">While operators are required to report all interactions with EPBC Act listed threatened, endangered and protected species, no interactions have been reported since the last assessment in 2011. Given </w:t>
            </w:r>
            <w:r w:rsidR="007D0234">
              <w:rPr>
                <w:rFonts w:cs="Arial"/>
                <w:sz w:val="18"/>
                <w:szCs w:val="18"/>
              </w:rPr>
              <w:t xml:space="preserve">the </w:t>
            </w:r>
            <w:r>
              <w:rPr>
                <w:rFonts w:cs="Arial"/>
                <w:sz w:val="18"/>
                <w:szCs w:val="18"/>
              </w:rPr>
              <w:t xml:space="preserve">interaction rates recorded in similar fisheries in other jurisdictions, it is possible that interactions with protected species may be under reported. </w:t>
            </w:r>
          </w:p>
        </w:tc>
      </w:tr>
      <w:tr w:rsidR="00BD1F4B" w:rsidRPr="00E2166D" w:rsidTr="00DC0C4E">
        <w:trPr>
          <w:cantSplit/>
        </w:trPr>
        <w:tc>
          <w:tcPr>
            <w:tcW w:w="14283" w:type="dxa"/>
            <w:gridSpan w:val="3"/>
            <w:shd w:val="clear" w:color="auto" w:fill="E5DFEC"/>
          </w:tcPr>
          <w:p w:rsidR="00BD1F4B" w:rsidRPr="00E2166D" w:rsidRDefault="00BD1F4B" w:rsidP="00BD1F4B">
            <w:pPr>
              <w:spacing w:after="0" w:line="240" w:lineRule="auto"/>
              <w:rPr>
                <w:rFonts w:cs="Arial"/>
                <w:b/>
                <w:bCs/>
                <w:i/>
                <w:iCs/>
                <w:sz w:val="18"/>
                <w:szCs w:val="18"/>
              </w:rPr>
            </w:pPr>
            <w:r w:rsidRPr="00E2166D">
              <w:rPr>
                <w:rFonts w:cs="Arial"/>
                <w:b/>
                <w:bCs/>
                <w:i/>
                <w:iCs/>
                <w:sz w:val="18"/>
                <w:szCs w:val="18"/>
              </w:rPr>
              <w:t xml:space="preserve">Assessments </w:t>
            </w:r>
          </w:p>
        </w:tc>
      </w:tr>
      <w:tr w:rsidR="00156747" w:rsidRPr="00E2166D" w:rsidTr="00156747">
        <w:trPr>
          <w:cantSplit/>
        </w:trPr>
        <w:tc>
          <w:tcPr>
            <w:tcW w:w="4596" w:type="dxa"/>
          </w:tcPr>
          <w:p w:rsidR="00156747" w:rsidRPr="00E2166D" w:rsidRDefault="00156747" w:rsidP="00BD1F4B">
            <w:pPr>
              <w:autoSpaceDE w:val="0"/>
              <w:autoSpaceDN w:val="0"/>
              <w:adjustRightInd w:val="0"/>
              <w:spacing w:after="0" w:line="240" w:lineRule="auto"/>
              <w:rPr>
                <w:rFonts w:cs="Arial"/>
                <w:sz w:val="18"/>
                <w:szCs w:val="18"/>
              </w:rPr>
            </w:pPr>
            <w:r w:rsidRPr="00E2166D">
              <w:rPr>
                <w:rFonts w:cs="Arial"/>
                <w:b/>
                <w:bCs/>
                <w:i/>
                <w:iCs/>
                <w:sz w:val="18"/>
                <w:szCs w:val="18"/>
              </w:rPr>
              <w:t xml:space="preserve">2.2.2 </w:t>
            </w:r>
            <w:r w:rsidRPr="00E2166D">
              <w:rPr>
                <w:rFonts w:cs="Arial"/>
                <w:sz w:val="18"/>
                <w:szCs w:val="18"/>
              </w:rPr>
              <w:t xml:space="preserve">There is an assessment of the impact of the fishery on endangered, threatened or protected species. </w:t>
            </w:r>
          </w:p>
          <w:p w:rsidR="00156747" w:rsidRPr="00E2166D" w:rsidRDefault="00156747" w:rsidP="00BD1F4B">
            <w:pPr>
              <w:autoSpaceDE w:val="0"/>
              <w:autoSpaceDN w:val="0"/>
              <w:adjustRightInd w:val="0"/>
              <w:spacing w:after="0" w:line="240" w:lineRule="auto"/>
              <w:rPr>
                <w:rFonts w:cs="Arial"/>
                <w:b/>
                <w:bCs/>
                <w:i/>
                <w:iCs/>
                <w:sz w:val="18"/>
                <w:szCs w:val="18"/>
              </w:rPr>
            </w:pPr>
          </w:p>
        </w:tc>
        <w:tc>
          <w:tcPr>
            <w:tcW w:w="9687" w:type="dxa"/>
            <w:gridSpan w:val="2"/>
            <w:shd w:val="clear" w:color="auto" w:fill="FF0000"/>
          </w:tcPr>
          <w:p w:rsidR="00156747" w:rsidRPr="00BD1F4B" w:rsidRDefault="00156747" w:rsidP="00BD1F4B">
            <w:pPr>
              <w:autoSpaceDE w:val="0"/>
              <w:autoSpaceDN w:val="0"/>
              <w:adjustRightInd w:val="0"/>
              <w:spacing w:after="0" w:line="240" w:lineRule="auto"/>
              <w:rPr>
                <w:rFonts w:cs="Arial"/>
                <w:b/>
                <w:sz w:val="18"/>
                <w:szCs w:val="18"/>
              </w:rPr>
            </w:pPr>
            <w:r w:rsidRPr="00BD1F4B">
              <w:rPr>
                <w:rFonts w:cs="Arial"/>
                <w:b/>
                <w:sz w:val="18"/>
                <w:szCs w:val="18"/>
              </w:rPr>
              <w:t>Does not meet</w:t>
            </w:r>
            <w:r w:rsidR="00BB6A04">
              <w:rPr>
                <w:rFonts w:cs="Arial"/>
                <w:b/>
                <w:sz w:val="18"/>
                <w:szCs w:val="18"/>
              </w:rPr>
              <w:t xml:space="preserve"> – condition recommended (see Condition 4, Table 4)</w:t>
            </w:r>
          </w:p>
          <w:p w:rsidR="00156747" w:rsidRPr="00E2166D" w:rsidRDefault="00B4774C" w:rsidP="00BD1F4B">
            <w:pPr>
              <w:autoSpaceDE w:val="0"/>
              <w:autoSpaceDN w:val="0"/>
              <w:adjustRightInd w:val="0"/>
              <w:spacing w:after="0" w:line="240" w:lineRule="auto"/>
              <w:rPr>
                <w:rFonts w:cs="Arial"/>
                <w:sz w:val="18"/>
                <w:szCs w:val="18"/>
              </w:rPr>
            </w:pPr>
            <w:r>
              <w:rPr>
                <w:rFonts w:cs="Arial"/>
                <w:sz w:val="18"/>
                <w:szCs w:val="18"/>
              </w:rPr>
              <w:t>T</w:t>
            </w:r>
            <w:r w:rsidR="00156747">
              <w:rPr>
                <w:rFonts w:cs="Arial"/>
                <w:sz w:val="18"/>
                <w:szCs w:val="18"/>
              </w:rPr>
              <w:t>here have been no interactions reported to the Department since the last assessment in 2011</w:t>
            </w:r>
            <w:r>
              <w:rPr>
                <w:rFonts w:cs="Arial"/>
                <w:sz w:val="18"/>
                <w:szCs w:val="18"/>
              </w:rPr>
              <w:t xml:space="preserve">. While </w:t>
            </w:r>
            <w:r w:rsidR="00156747">
              <w:rPr>
                <w:rFonts w:cs="Arial"/>
                <w:sz w:val="18"/>
                <w:szCs w:val="18"/>
              </w:rPr>
              <w:t>the likelihood of the fishery having an impact on the population or conservation status of EPBC Act protected species is considered to be low, t</w:t>
            </w:r>
            <w:r w:rsidR="00156747" w:rsidRPr="00E2166D">
              <w:rPr>
                <w:rFonts w:cs="Arial"/>
                <w:sz w:val="18"/>
                <w:szCs w:val="18"/>
              </w:rPr>
              <w:t xml:space="preserve">here is </w:t>
            </w:r>
            <w:r w:rsidR="00156747">
              <w:rPr>
                <w:rFonts w:cs="Arial"/>
                <w:sz w:val="18"/>
                <w:szCs w:val="18"/>
              </w:rPr>
              <w:t>currently no</w:t>
            </w:r>
            <w:r w:rsidR="00156747" w:rsidRPr="00E2166D">
              <w:rPr>
                <w:rFonts w:cs="Arial"/>
                <w:sz w:val="18"/>
                <w:szCs w:val="18"/>
              </w:rPr>
              <w:t xml:space="preserve"> assessment of the impact of the fishery on endangered, threatened or protected species. </w:t>
            </w:r>
          </w:p>
          <w:p w:rsidR="00156747" w:rsidRPr="00E2166D" w:rsidRDefault="00156747" w:rsidP="00BD1F4B">
            <w:pPr>
              <w:spacing w:after="0" w:line="240" w:lineRule="auto"/>
              <w:rPr>
                <w:rFonts w:cs="Arial"/>
                <w:sz w:val="18"/>
                <w:szCs w:val="18"/>
              </w:rPr>
            </w:pPr>
          </w:p>
        </w:tc>
      </w:tr>
      <w:tr w:rsidR="00156747" w:rsidRPr="00E2166D" w:rsidTr="00156747">
        <w:trPr>
          <w:cantSplit/>
        </w:trPr>
        <w:tc>
          <w:tcPr>
            <w:tcW w:w="4596" w:type="dxa"/>
          </w:tcPr>
          <w:p w:rsidR="00156747" w:rsidRPr="00E2166D" w:rsidRDefault="00156747" w:rsidP="00BD1F4B">
            <w:pPr>
              <w:autoSpaceDE w:val="0"/>
              <w:autoSpaceDN w:val="0"/>
              <w:adjustRightInd w:val="0"/>
              <w:spacing w:after="0" w:line="240" w:lineRule="auto"/>
              <w:rPr>
                <w:rFonts w:cs="Arial"/>
                <w:sz w:val="18"/>
                <w:szCs w:val="18"/>
              </w:rPr>
            </w:pPr>
            <w:r w:rsidRPr="00E2166D">
              <w:rPr>
                <w:rFonts w:cs="Arial"/>
                <w:b/>
                <w:bCs/>
                <w:i/>
                <w:iCs/>
                <w:sz w:val="18"/>
                <w:szCs w:val="18"/>
              </w:rPr>
              <w:lastRenderedPageBreak/>
              <w:t xml:space="preserve">2.2.3 </w:t>
            </w:r>
            <w:r w:rsidRPr="00E2166D">
              <w:rPr>
                <w:rFonts w:cs="Arial"/>
                <w:sz w:val="18"/>
                <w:szCs w:val="18"/>
              </w:rPr>
              <w:t xml:space="preserve">There is an assessment of the impact of the fishery on threatened ecological communities. </w:t>
            </w:r>
          </w:p>
          <w:p w:rsidR="00156747" w:rsidRPr="00E2166D" w:rsidRDefault="00156747" w:rsidP="00BD1F4B">
            <w:pPr>
              <w:autoSpaceDE w:val="0"/>
              <w:autoSpaceDN w:val="0"/>
              <w:adjustRightInd w:val="0"/>
              <w:spacing w:after="0" w:line="240" w:lineRule="auto"/>
              <w:rPr>
                <w:rFonts w:cs="Arial"/>
                <w:b/>
                <w:bCs/>
                <w:i/>
                <w:iCs/>
                <w:sz w:val="18"/>
                <w:szCs w:val="18"/>
              </w:rPr>
            </w:pPr>
          </w:p>
        </w:tc>
        <w:tc>
          <w:tcPr>
            <w:tcW w:w="9687" w:type="dxa"/>
            <w:gridSpan w:val="2"/>
            <w:shd w:val="clear" w:color="auto" w:fill="auto"/>
          </w:tcPr>
          <w:p w:rsidR="00156747" w:rsidRPr="00BD1F4B" w:rsidRDefault="00156747" w:rsidP="00BD1F4B">
            <w:pPr>
              <w:spacing w:after="0" w:line="240" w:lineRule="auto"/>
              <w:rPr>
                <w:rFonts w:cs="Arial"/>
                <w:b/>
                <w:sz w:val="18"/>
                <w:szCs w:val="18"/>
              </w:rPr>
            </w:pPr>
            <w:r w:rsidRPr="00BD1F4B">
              <w:rPr>
                <w:rFonts w:cs="Arial"/>
                <w:b/>
                <w:sz w:val="18"/>
                <w:szCs w:val="18"/>
              </w:rPr>
              <w:t>N/A</w:t>
            </w:r>
          </w:p>
          <w:p w:rsidR="00156747" w:rsidRPr="00E2166D" w:rsidRDefault="00156747" w:rsidP="00156747">
            <w:pPr>
              <w:spacing w:after="0" w:line="240" w:lineRule="auto"/>
              <w:rPr>
                <w:rFonts w:cs="Arial"/>
                <w:sz w:val="18"/>
                <w:szCs w:val="18"/>
              </w:rPr>
            </w:pPr>
            <w:r>
              <w:rPr>
                <w:rFonts w:cs="Arial"/>
                <w:sz w:val="18"/>
                <w:szCs w:val="18"/>
              </w:rPr>
              <w:t xml:space="preserve">There are no threatened ecological communities within the area of the fishery. </w:t>
            </w:r>
          </w:p>
        </w:tc>
      </w:tr>
      <w:tr w:rsidR="00BD1F4B" w:rsidRPr="00E2166D" w:rsidTr="00DC0C4E">
        <w:trPr>
          <w:cantSplit/>
        </w:trPr>
        <w:tc>
          <w:tcPr>
            <w:tcW w:w="14283" w:type="dxa"/>
            <w:gridSpan w:val="3"/>
            <w:shd w:val="clear" w:color="auto" w:fill="E5DFEC"/>
          </w:tcPr>
          <w:p w:rsidR="00BD1F4B" w:rsidRPr="00E2166D" w:rsidRDefault="00BD1F4B" w:rsidP="00BD1F4B">
            <w:pPr>
              <w:spacing w:after="0" w:line="240" w:lineRule="auto"/>
              <w:rPr>
                <w:rFonts w:cs="Arial"/>
                <w:b/>
                <w:bCs/>
                <w:i/>
                <w:iCs/>
                <w:sz w:val="18"/>
                <w:szCs w:val="18"/>
              </w:rPr>
            </w:pPr>
            <w:r w:rsidRPr="00E2166D">
              <w:rPr>
                <w:rFonts w:cs="Arial"/>
                <w:b/>
                <w:bCs/>
                <w:i/>
                <w:iCs/>
                <w:sz w:val="18"/>
                <w:szCs w:val="18"/>
              </w:rPr>
              <w:t xml:space="preserve">Management responses </w:t>
            </w:r>
          </w:p>
        </w:tc>
      </w:tr>
      <w:tr w:rsidR="00156747" w:rsidRPr="00E2166D" w:rsidTr="00156747">
        <w:trPr>
          <w:cantSplit/>
        </w:trPr>
        <w:tc>
          <w:tcPr>
            <w:tcW w:w="4596" w:type="dxa"/>
          </w:tcPr>
          <w:p w:rsidR="00156747" w:rsidRPr="00E2166D" w:rsidRDefault="00156747" w:rsidP="00BD1F4B">
            <w:pPr>
              <w:autoSpaceDE w:val="0"/>
              <w:autoSpaceDN w:val="0"/>
              <w:adjustRightInd w:val="0"/>
              <w:spacing w:after="0" w:line="240" w:lineRule="auto"/>
              <w:rPr>
                <w:rFonts w:cs="Arial"/>
                <w:sz w:val="18"/>
                <w:szCs w:val="18"/>
              </w:rPr>
            </w:pPr>
            <w:r w:rsidRPr="00E2166D">
              <w:rPr>
                <w:rFonts w:cs="Arial"/>
                <w:b/>
                <w:bCs/>
                <w:i/>
                <w:iCs/>
                <w:sz w:val="18"/>
                <w:szCs w:val="18"/>
              </w:rPr>
              <w:t xml:space="preserve">2.2.4 </w:t>
            </w:r>
            <w:r w:rsidRPr="00E2166D">
              <w:rPr>
                <w:rFonts w:cs="Arial"/>
                <w:sz w:val="18"/>
                <w:szCs w:val="18"/>
              </w:rPr>
              <w:t xml:space="preserve">There are measures in place to avoid capture and/or mortality of endangered, threatened or protected species. </w:t>
            </w:r>
          </w:p>
          <w:p w:rsidR="00156747" w:rsidRPr="00E2166D" w:rsidRDefault="00156747" w:rsidP="00BD1F4B">
            <w:pPr>
              <w:autoSpaceDE w:val="0"/>
              <w:autoSpaceDN w:val="0"/>
              <w:adjustRightInd w:val="0"/>
              <w:spacing w:after="0" w:line="240" w:lineRule="auto"/>
              <w:rPr>
                <w:rFonts w:cs="Arial"/>
                <w:b/>
                <w:bCs/>
                <w:i/>
                <w:iCs/>
                <w:sz w:val="18"/>
                <w:szCs w:val="18"/>
              </w:rPr>
            </w:pPr>
          </w:p>
        </w:tc>
        <w:tc>
          <w:tcPr>
            <w:tcW w:w="9687" w:type="dxa"/>
            <w:gridSpan w:val="2"/>
            <w:tcBorders>
              <w:bottom w:val="nil"/>
            </w:tcBorders>
            <w:shd w:val="clear" w:color="auto" w:fill="92D050"/>
          </w:tcPr>
          <w:p w:rsidR="00156747" w:rsidRPr="00CF4159" w:rsidRDefault="00156747" w:rsidP="00156747">
            <w:pPr>
              <w:shd w:val="clear" w:color="auto" w:fill="92D050"/>
              <w:spacing w:after="0" w:line="240" w:lineRule="auto"/>
              <w:rPr>
                <w:rFonts w:cs="Arial"/>
                <w:b/>
                <w:sz w:val="18"/>
                <w:szCs w:val="18"/>
              </w:rPr>
            </w:pPr>
            <w:r w:rsidRPr="00CF4159">
              <w:rPr>
                <w:rFonts w:cs="Arial"/>
                <w:b/>
                <w:sz w:val="18"/>
                <w:szCs w:val="18"/>
              </w:rPr>
              <w:t>Meets</w:t>
            </w:r>
            <w:r>
              <w:rPr>
                <w:rFonts w:cs="Arial"/>
                <w:b/>
                <w:sz w:val="18"/>
                <w:szCs w:val="18"/>
              </w:rPr>
              <w:t xml:space="preserve"> </w:t>
            </w:r>
          </w:p>
          <w:p w:rsidR="00156747" w:rsidRPr="00E2166D" w:rsidRDefault="00156747" w:rsidP="00156747">
            <w:pPr>
              <w:spacing w:after="0" w:line="240" w:lineRule="auto"/>
              <w:rPr>
                <w:rFonts w:cs="Arial"/>
                <w:sz w:val="18"/>
                <w:szCs w:val="18"/>
              </w:rPr>
            </w:pPr>
            <w:r>
              <w:rPr>
                <w:rFonts w:cs="Arial"/>
                <w:sz w:val="18"/>
                <w:szCs w:val="18"/>
              </w:rPr>
              <w:t xml:space="preserve">TEDs </w:t>
            </w:r>
            <w:r w:rsidR="005D5E9F">
              <w:rPr>
                <w:rFonts w:cs="Arial"/>
                <w:sz w:val="18"/>
                <w:szCs w:val="18"/>
              </w:rPr>
              <w:t xml:space="preserve">and bycatch reduction devices </w:t>
            </w:r>
            <w:r>
              <w:rPr>
                <w:rFonts w:cs="Arial"/>
                <w:sz w:val="18"/>
                <w:szCs w:val="18"/>
              </w:rPr>
              <w:t xml:space="preserve">have been mandatory in the fishery since 2004. QDAF has advised that since 2004, the use of TEDs has decreased the amount of bycatch being caught which includes threatened, endangered and protected species such as marine turtles. Some level of independent monitoring would provide data to confirm that TEDs are aiding fishers to avoid capturing other protected species. </w:t>
            </w:r>
          </w:p>
        </w:tc>
      </w:tr>
      <w:tr w:rsidR="00156747" w:rsidRPr="00E2166D" w:rsidTr="00156747">
        <w:trPr>
          <w:cantSplit/>
        </w:trPr>
        <w:tc>
          <w:tcPr>
            <w:tcW w:w="4596" w:type="dxa"/>
          </w:tcPr>
          <w:p w:rsidR="00156747" w:rsidRPr="00E2166D" w:rsidRDefault="00156747" w:rsidP="00BD1F4B">
            <w:pPr>
              <w:autoSpaceDE w:val="0"/>
              <w:autoSpaceDN w:val="0"/>
              <w:adjustRightInd w:val="0"/>
              <w:spacing w:after="0" w:line="240" w:lineRule="auto"/>
              <w:rPr>
                <w:rFonts w:cs="Arial"/>
                <w:sz w:val="18"/>
                <w:szCs w:val="18"/>
              </w:rPr>
            </w:pPr>
            <w:r w:rsidRPr="00E2166D">
              <w:rPr>
                <w:rFonts w:cs="Arial"/>
                <w:b/>
                <w:bCs/>
                <w:i/>
                <w:iCs/>
                <w:sz w:val="18"/>
                <w:szCs w:val="18"/>
              </w:rPr>
              <w:t xml:space="preserve">2.2.5 </w:t>
            </w:r>
            <w:r w:rsidRPr="00E2166D">
              <w:rPr>
                <w:rFonts w:cs="Arial"/>
                <w:sz w:val="18"/>
                <w:szCs w:val="18"/>
              </w:rPr>
              <w:t xml:space="preserve">There are measures in place to avoid impact on threatened ecological communities. </w:t>
            </w:r>
          </w:p>
          <w:p w:rsidR="00156747" w:rsidRPr="00E2166D" w:rsidRDefault="00156747" w:rsidP="00BD1F4B">
            <w:pPr>
              <w:autoSpaceDE w:val="0"/>
              <w:autoSpaceDN w:val="0"/>
              <w:adjustRightInd w:val="0"/>
              <w:spacing w:after="0" w:line="240" w:lineRule="auto"/>
              <w:rPr>
                <w:rFonts w:cs="Arial"/>
                <w:b/>
                <w:bCs/>
                <w:i/>
                <w:iCs/>
                <w:sz w:val="18"/>
                <w:szCs w:val="18"/>
              </w:rPr>
            </w:pPr>
          </w:p>
        </w:tc>
        <w:tc>
          <w:tcPr>
            <w:tcW w:w="9687" w:type="dxa"/>
            <w:gridSpan w:val="2"/>
            <w:shd w:val="clear" w:color="auto" w:fill="auto"/>
          </w:tcPr>
          <w:p w:rsidR="00156747" w:rsidRPr="00BD1F4B" w:rsidRDefault="00156747" w:rsidP="00156747">
            <w:pPr>
              <w:spacing w:after="0" w:line="240" w:lineRule="auto"/>
              <w:rPr>
                <w:rFonts w:cs="Arial"/>
                <w:b/>
                <w:sz w:val="18"/>
                <w:szCs w:val="18"/>
              </w:rPr>
            </w:pPr>
            <w:r w:rsidRPr="00BD1F4B">
              <w:rPr>
                <w:rFonts w:cs="Arial"/>
                <w:b/>
                <w:sz w:val="18"/>
                <w:szCs w:val="18"/>
              </w:rPr>
              <w:t>N/A</w:t>
            </w:r>
          </w:p>
          <w:p w:rsidR="00156747" w:rsidRPr="00E2166D" w:rsidRDefault="00156747" w:rsidP="00156747">
            <w:pPr>
              <w:spacing w:after="0" w:line="240" w:lineRule="auto"/>
              <w:rPr>
                <w:rFonts w:cs="Arial"/>
                <w:sz w:val="18"/>
                <w:szCs w:val="18"/>
              </w:rPr>
            </w:pPr>
            <w:r>
              <w:rPr>
                <w:rFonts w:cs="Arial"/>
                <w:sz w:val="18"/>
                <w:szCs w:val="18"/>
              </w:rPr>
              <w:t>There are no threatened ecological communities within the area of the fishery.</w:t>
            </w:r>
          </w:p>
        </w:tc>
      </w:tr>
      <w:tr w:rsidR="00156747" w:rsidRPr="00E2166D" w:rsidTr="00156747">
        <w:trPr>
          <w:cantSplit/>
        </w:trPr>
        <w:tc>
          <w:tcPr>
            <w:tcW w:w="4596" w:type="dxa"/>
          </w:tcPr>
          <w:p w:rsidR="00156747" w:rsidRPr="00E2166D" w:rsidRDefault="00156747" w:rsidP="00BD1F4B">
            <w:pPr>
              <w:autoSpaceDE w:val="0"/>
              <w:autoSpaceDN w:val="0"/>
              <w:adjustRightInd w:val="0"/>
              <w:spacing w:after="0" w:line="240" w:lineRule="auto"/>
              <w:rPr>
                <w:rFonts w:cs="Arial"/>
                <w:sz w:val="18"/>
                <w:szCs w:val="18"/>
              </w:rPr>
            </w:pPr>
            <w:r w:rsidRPr="00E2166D">
              <w:rPr>
                <w:rFonts w:cs="Arial"/>
                <w:b/>
                <w:bCs/>
                <w:i/>
                <w:iCs/>
                <w:sz w:val="18"/>
                <w:szCs w:val="18"/>
              </w:rPr>
              <w:t xml:space="preserve">2.2.6 </w:t>
            </w:r>
            <w:r w:rsidRPr="00E2166D">
              <w:rPr>
                <w:rFonts w:cs="Arial"/>
                <w:sz w:val="18"/>
                <w:szCs w:val="18"/>
              </w:rPr>
              <w:t xml:space="preserve">The management response, considering uncertainties in the assessment and precautionary management actions, has a high chance of achieving the objective. </w:t>
            </w:r>
          </w:p>
          <w:p w:rsidR="00156747" w:rsidRPr="00E2166D" w:rsidRDefault="00156747" w:rsidP="00BD1F4B">
            <w:pPr>
              <w:autoSpaceDE w:val="0"/>
              <w:autoSpaceDN w:val="0"/>
              <w:adjustRightInd w:val="0"/>
              <w:spacing w:after="0" w:line="240" w:lineRule="auto"/>
              <w:rPr>
                <w:rFonts w:cs="Arial"/>
                <w:b/>
                <w:bCs/>
                <w:i/>
                <w:iCs/>
                <w:sz w:val="18"/>
                <w:szCs w:val="18"/>
              </w:rPr>
            </w:pPr>
          </w:p>
        </w:tc>
        <w:tc>
          <w:tcPr>
            <w:tcW w:w="9687" w:type="dxa"/>
            <w:gridSpan w:val="2"/>
            <w:shd w:val="clear" w:color="auto" w:fill="92D050"/>
          </w:tcPr>
          <w:p w:rsidR="00156747" w:rsidRPr="00F24637" w:rsidRDefault="00156747" w:rsidP="00156747">
            <w:pPr>
              <w:spacing w:after="0" w:line="240" w:lineRule="auto"/>
              <w:rPr>
                <w:rFonts w:cs="Arial"/>
                <w:b/>
                <w:sz w:val="18"/>
                <w:szCs w:val="18"/>
              </w:rPr>
            </w:pPr>
            <w:r>
              <w:rPr>
                <w:rFonts w:cs="Arial"/>
                <w:b/>
                <w:sz w:val="18"/>
                <w:szCs w:val="18"/>
              </w:rPr>
              <w:t>Meets- With conditions</w:t>
            </w:r>
            <w:r w:rsidR="00BB6A04">
              <w:rPr>
                <w:rFonts w:cs="Arial"/>
                <w:b/>
                <w:sz w:val="18"/>
                <w:szCs w:val="18"/>
              </w:rPr>
              <w:t xml:space="preserve"> (see Conditions 4, 5 and 6, Table 4)</w:t>
            </w:r>
          </w:p>
          <w:p w:rsidR="00156747" w:rsidRPr="00E2166D" w:rsidRDefault="00156747" w:rsidP="00156747">
            <w:pPr>
              <w:spacing w:after="0" w:line="240" w:lineRule="auto"/>
              <w:rPr>
                <w:rFonts w:cs="Arial"/>
                <w:sz w:val="18"/>
                <w:szCs w:val="18"/>
              </w:rPr>
            </w:pPr>
            <w:r>
              <w:rPr>
                <w:rFonts w:cs="Arial"/>
                <w:sz w:val="18"/>
                <w:szCs w:val="18"/>
              </w:rPr>
              <w:t>The Department considers that the management arrangements are likely to have a high chance of achieving the objective of ensuring that fishing</w:t>
            </w:r>
            <w:r w:rsidRPr="008A30C4">
              <w:rPr>
                <w:rFonts w:cs="Arial"/>
                <w:sz w:val="18"/>
                <w:szCs w:val="18"/>
              </w:rPr>
              <w:t xml:space="preserve"> is conducted in a manner that avoids mortality of, or injuries to, endangered, threatened or protected species and avoids or minimises impacts on threatened ecological communities</w:t>
            </w:r>
            <w:r w:rsidR="00B4774C">
              <w:rPr>
                <w:rFonts w:cs="Arial"/>
                <w:sz w:val="18"/>
                <w:szCs w:val="18"/>
              </w:rPr>
              <w:t>, subject to the implementation of conditions recommended in Table 4.</w:t>
            </w:r>
          </w:p>
        </w:tc>
      </w:tr>
      <w:tr w:rsidR="00BD1F4B" w:rsidRPr="00E2166D" w:rsidTr="00DC0C4E">
        <w:trPr>
          <w:cantSplit/>
        </w:trPr>
        <w:tc>
          <w:tcPr>
            <w:tcW w:w="14283" w:type="dxa"/>
            <w:gridSpan w:val="3"/>
            <w:shd w:val="clear" w:color="auto" w:fill="CCC0D9"/>
          </w:tcPr>
          <w:p w:rsidR="00BD1F4B" w:rsidRPr="00E2166D" w:rsidRDefault="00BD1F4B" w:rsidP="00BD1F4B">
            <w:pPr>
              <w:spacing w:after="0" w:line="240" w:lineRule="auto"/>
              <w:rPr>
                <w:rFonts w:cs="Arial"/>
                <w:b/>
                <w:bCs/>
                <w:sz w:val="18"/>
                <w:szCs w:val="18"/>
              </w:rPr>
            </w:pPr>
            <w:r w:rsidRPr="00E2166D">
              <w:rPr>
                <w:rFonts w:cs="Arial"/>
                <w:b/>
                <w:bCs/>
                <w:sz w:val="18"/>
                <w:szCs w:val="18"/>
              </w:rPr>
              <w:t xml:space="preserve">Objective 3 - </w:t>
            </w:r>
            <w:r w:rsidRPr="00E2166D">
              <w:rPr>
                <w:rFonts w:cs="Arial"/>
                <w:sz w:val="18"/>
                <w:szCs w:val="18"/>
              </w:rPr>
              <w:t>The fishery is conducted, in a manner that minimises the impact of fishing operations on the ecosystem generally.</w:t>
            </w:r>
          </w:p>
        </w:tc>
      </w:tr>
      <w:tr w:rsidR="00BD1F4B" w:rsidRPr="00E2166D" w:rsidTr="00DC0C4E">
        <w:trPr>
          <w:cantSplit/>
        </w:trPr>
        <w:tc>
          <w:tcPr>
            <w:tcW w:w="14283" w:type="dxa"/>
            <w:gridSpan w:val="3"/>
            <w:shd w:val="clear" w:color="auto" w:fill="E5DFEC"/>
          </w:tcPr>
          <w:p w:rsidR="00BD1F4B" w:rsidRPr="00E2166D" w:rsidRDefault="00BD1F4B" w:rsidP="00BD1F4B">
            <w:pPr>
              <w:spacing w:after="0" w:line="240" w:lineRule="auto"/>
              <w:rPr>
                <w:rFonts w:cs="Arial"/>
                <w:b/>
                <w:bCs/>
                <w:i/>
                <w:iCs/>
                <w:sz w:val="18"/>
                <w:szCs w:val="18"/>
              </w:rPr>
            </w:pPr>
            <w:r w:rsidRPr="00E2166D">
              <w:rPr>
                <w:rFonts w:cs="Arial"/>
                <w:b/>
                <w:bCs/>
                <w:i/>
                <w:iCs/>
                <w:sz w:val="18"/>
                <w:szCs w:val="18"/>
              </w:rPr>
              <w:t xml:space="preserve">Information requirements </w:t>
            </w:r>
          </w:p>
        </w:tc>
      </w:tr>
      <w:tr w:rsidR="00156747" w:rsidRPr="00E2166D" w:rsidTr="00156747">
        <w:trPr>
          <w:cantSplit/>
        </w:trPr>
        <w:tc>
          <w:tcPr>
            <w:tcW w:w="4644" w:type="dxa"/>
            <w:gridSpan w:val="2"/>
          </w:tcPr>
          <w:p w:rsidR="00156747" w:rsidRPr="00E2166D" w:rsidRDefault="00156747" w:rsidP="00BD1F4B">
            <w:pPr>
              <w:autoSpaceDE w:val="0"/>
              <w:autoSpaceDN w:val="0"/>
              <w:adjustRightInd w:val="0"/>
              <w:spacing w:after="0" w:line="240" w:lineRule="auto"/>
              <w:rPr>
                <w:rFonts w:cs="Arial"/>
                <w:sz w:val="18"/>
                <w:szCs w:val="18"/>
              </w:rPr>
            </w:pPr>
            <w:r w:rsidRPr="00E2166D">
              <w:rPr>
                <w:rFonts w:cs="Arial"/>
                <w:b/>
                <w:bCs/>
                <w:iCs/>
                <w:sz w:val="18"/>
                <w:szCs w:val="18"/>
              </w:rPr>
              <w:t xml:space="preserve">2.3.1 </w:t>
            </w:r>
            <w:r w:rsidRPr="00E2166D">
              <w:rPr>
                <w:rFonts w:cs="Arial"/>
                <w:sz w:val="18"/>
                <w:szCs w:val="18"/>
              </w:rPr>
              <w:t xml:space="preserve">Information appropriate for the analysis in 2.3.2 is collated and/or collected covering the fisheries impact on the ecosystem and environment generally. </w:t>
            </w:r>
          </w:p>
          <w:p w:rsidR="00156747" w:rsidRPr="00E2166D" w:rsidRDefault="00156747" w:rsidP="00BD1F4B">
            <w:pPr>
              <w:autoSpaceDE w:val="0"/>
              <w:autoSpaceDN w:val="0"/>
              <w:adjustRightInd w:val="0"/>
              <w:spacing w:after="0" w:line="240" w:lineRule="auto"/>
              <w:rPr>
                <w:rFonts w:cs="Arial"/>
                <w:b/>
                <w:bCs/>
                <w:i/>
                <w:iCs/>
                <w:sz w:val="18"/>
                <w:szCs w:val="18"/>
              </w:rPr>
            </w:pPr>
          </w:p>
        </w:tc>
        <w:tc>
          <w:tcPr>
            <w:tcW w:w="9639" w:type="dxa"/>
            <w:shd w:val="clear" w:color="auto" w:fill="FFC000"/>
          </w:tcPr>
          <w:p w:rsidR="00156747" w:rsidRPr="00F24637" w:rsidRDefault="00156747" w:rsidP="00156747">
            <w:pPr>
              <w:spacing w:after="0" w:line="240" w:lineRule="auto"/>
              <w:rPr>
                <w:rFonts w:cs="Arial"/>
                <w:b/>
                <w:sz w:val="18"/>
                <w:szCs w:val="18"/>
              </w:rPr>
            </w:pPr>
            <w:r w:rsidRPr="00F24637">
              <w:rPr>
                <w:rFonts w:cs="Arial"/>
                <w:b/>
                <w:sz w:val="18"/>
                <w:szCs w:val="18"/>
              </w:rPr>
              <w:t>Partially meets</w:t>
            </w:r>
            <w:r w:rsidR="00BB6A04">
              <w:rPr>
                <w:rFonts w:cs="Arial"/>
                <w:b/>
                <w:sz w:val="18"/>
                <w:szCs w:val="18"/>
              </w:rPr>
              <w:t xml:space="preserve"> – condition recommended (see Condition 6, Table 4)</w:t>
            </w:r>
          </w:p>
          <w:p w:rsidR="00156747" w:rsidRPr="00E2166D" w:rsidRDefault="00156747" w:rsidP="00B4774C">
            <w:pPr>
              <w:spacing w:after="0" w:line="240" w:lineRule="auto"/>
              <w:rPr>
                <w:rFonts w:cs="Arial"/>
                <w:sz w:val="18"/>
                <w:szCs w:val="18"/>
              </w:rPr>
            </w:pPr>
            <w:r>
              <w:rPr>
                <w:rFonts w:cs="Arial"/>
                <w:sz w:val="18"/>
                <w:szCs w:val="18"/>
              </w:rPr>
              <w:t>Fishers are required to submit logbooks wh</w:t>
            </w:r>
            <w:r w:rsidR="00B4774C">
              <w:rPr>
                <w:rFonts w:cs="Arial"/>
                <w:sz w:val="18"/>
                <w:szCs w:val="18"/>
              </w:rPr>
              <w:t xml:space="preserve">ich detail the catch of target and </w:t>
            </w:r>
            <w:r>
              <w:rPr>
                <w:rFonts w:cs="Arial"/>
                <w:sz w:val="18"/>
                <w:szCs w:val="18"/>
              </w:rPr>
              <w:t>byproduct species. Collection of data on the impacts on the ecosystem and environment generally through independent validation would increase the reliability of any future assessments.</w:t>
            </w:r>
          </w:p>
        </w:tc>
      </w:tr>
      <w:tr w:rsidR="00BD1F4B" w:rsidRPr="00E2166D" w:rsidTr="00DC0C4E">
        <w:trPr>
          <w:cantSplit/>
        </w:trPr>
        <w:tc>
          <w:tcPr>
            <w:tcW w:w="14283" w:type="dxa"/>
            <w:gridSpan w:val="3"/>
            <w:shd w:val="clear" w:color="auto" w:fill="E5DFEC"/>
          </w:tcPr>
          <w:p w:rsidR="00BD1F4B" w:rsidRPr="00E2166D" w:rsidRDefault="00BD1F4B" w:rsidP="00BD1F4B">
            <w:pPr>
              <w:spacing w:after="0" w:line="240" w:lineRule="auto"/>
              <w:rPr>
                <w:rFonts w:cs="Arial"/>
                <w:sz w:val="18"/>
                <w:szCs w:val="18"/>
              </w:rPr>
            </w:pPr>
            <w:r w:rsidRPr="00E2166D">
              <w:rPr>
                <w:rFonts w:cs="Arial"/>
                <w:sz w:val="18"/>
                <w:szCs w:val="18"/>
              </w:rPr>
              <w:t xml:space="preserve"> </w:t>
            </w:r>
            <w:r w:rsidRPr="00E2166D">
              <w:rPr>
                <w:rFonts w:cs="Arial"/>
                <w:b/>
                <w:bCs/>
                <w:i/>
                <w:iCs/>
                <w:sz w:val="18"/>
                <w:szCs w:val="18"/>
              </w:rPr>
              <w:t>Assessment</w:t>
            </w:r>
          </w:p>
        </w:tc>
      </w:tr>
      <w:tr w:rsidR="005B5CE2" w:rsidRPr="00E2166D" w:rsidTr="005B5CE2">
        <w:trPr>
          <w:cantSplit/>
        </w:trPr>
        <w:tc>
          <w:tcPr>
            <w:tcW w:w="4644" w:type="dxa"/>
            <w:gridSpan w:val="2"/>
          </w:tcPr>
          <w:p w:rsidR="005B5CE2" w:rsidRPr="00E2166D" w:rsidRDefault="005B5CE2" w:rsidP="00BD1F4B">
            <w:pPr>
              <w:autoSpaceDE w:val="0"/>
              <w:autoSpaceDN w:val="0"/>
              <w:adjustRightInd w:val="0"/>
              <w:spacing w:after="0" w:line="240" w:lineRule="auto"/>
              <w:rPr>
                <w:rFonts w:cs="Arial"/>
                <w:sz w:val="18"/>
                <w:szCs w:val="18"/>
              </w:rPr>
            </w:pPr>
            <w:r w:rsidRPr="00E2166D">
              <w:rPr>
                <w:rFonts w:cs="Arial"/>
                <w:b/>
                <w:bCs/>
                <w:sz w:val="18"/>
                <w:szCs w:val="18"/>
              </w:rPr>
              <w:t xml:space="preserve">2.3.2 </w:t>
            </w:r>
            <w:r w:rsidRPr="00E2166D">
              <w:rPr>
                <w:rFonts w:cs="Arial"/>
                <w:sz w:val="18"/>
                <w:szCs w:val="18"/>
              </w:rPr>
              <w:t>Information is collected and a risk analysis, appropriate to the scale of the fishery and its potential impacts, is conducted into the susceptibility of each of the following ecosystem components to the fishery.</w:t>
            </w:r>
          </w:p>
          <w:p w:rsidR="005B5CE2" w:rsidRPr="00E2166D" w:rsidRDefault="005B5CE2" w:rsidP="00BD1F4B">
            <w:pPr>
              <w:autoSpaceDE w:val="0"/>
              <w:autoSpaceDN w:val="0"/>
              <w:adjustRightInd w:val="0"/>
              <w:spacing w:after="0" w:line="240" w:lineRule="auto"/>
              <w:rPr>
                <w:rFonts w:cs="Arial"/>
                <w:sz w:val="18"/>
                <w:szCs w:val="18"/>
              </w:rPr>
            </w:pPr>
            <w:r w:rsidRPr="00E2166D">
              <w:rPr>
                <w:rFonts w:cs="Arial"/>
                <w:sz w:val="18"/>
                <w:szCs w:val="18"/>
              </w:rPr>
              <w:t>1. Impacts on ecological communities</w:t>
            </w:r>
          </w:p>
          <w:p w:rsidR="005B5CE2" w:rsidRPr="00E2166D" w:rsidRDefault="005B5CE2" w:rsidP="00BD1F4B">
            <w:pPr>
              <w:autoSpaceDE w:val="0"/>
              <w:autoSpaceDN w:val="0"/>
              <w:adjustRightInd w:val="0"/>
              <w:spacing w:after="0" w:line="240" w:lineRule="auto"/>
              <w:ind w:left="360"/>
              <w:rPr>
                <w:rFonts w:cs="Arial"/>
                <w:sz w:val="18"/>
                <w:szCs w:val="18"/>
              </w:rPr>
            </w:pPr>
            <w:r w:rsidRPr="00E2166D">
              <w:rPr>
                <w:rFonts w:cs="Arial"/>
                <w:sz w:val="18"/>
                <w:szCs w:val="18"/>
              </w:rPr>
              <w:t>• Benthic communities</w:t>
            </w:r>
          </w:p>
          <w:p w:rsidR="005B5CE2" w:rsidRPr="00E2166D" w:rsidRDefault="005B5CE2" w:rsidP="00BD1F4B">
            <w:pPr>
              <w:autoSpaceDE w:val="0"/>
              <w:autoSpaceDN w:val="0"/>
              <w:adjustRightInd w:val="0"/>
              <w:spacing w:after="0" w:line="240" w:lineRule="auto"/>
              <w:ind w:left="360"/>
              <w:rPr>
                <w:rFonts w:cs="Arial"/>
                <w:sz w:val="18"/>
                <w:szCs w:val="18"/>
              </w:rPr>
            </w:pPr>
            <w:r w:rsidRPr="00E2166D">
              <w:rPr>
                <w:rFonts w:cs="Arial"/>
                <w:sz w:val="18"/>
                <w:szCs w:val="18"/>
              </w:rPr>
              <w:t>• Ecologically related, associated or dependent species</w:t>
            </w:r>
          </w:p>
          <w:p w:rsidR="005B5CE2" w:rsidRPr="00E2166D" w:rsidRDefault="005B5CE2" w:rsidP="00BD1F4B">
            <w:pPr>
              <w:autoSpaceDE w:val="0"/>
              <w:autoSpaceDN w:val="0"/>
              <w:adjustRightInd w:val="0"/>
              <w:spacing w:after="0" w:line="240" w:lineRule="auto"/>
              <w:ind w:left="360"/>
              <w:rPr>
                <w:rFonts w:cs="Arial"/>
                <w:sz w:val="18"/>
                <w:szCs w:val="18"/>
              </w:rPr>
            </w:pPr>
            <w:r w:rsidRPr="00E2166D">
              <w:rPr>
                <w:rFonts w:cs="Arial"/>
                <w:sz w:val="18"/>
                <w:szCs w:val="18"/>
              </w:rPr>
              <w:t>• Water column communities</w:t>
            </w:r>
          </w:p>
          <w:p w:rsidR="005B5CE2" w:rsidRPr="00E2166D" w:rsidRDefault="005B5CE2" w:rsidP="00BD1F4B">
            <w:pPr>
              <w:autoSpaceDE w:val="0"/>
              <w:autoSpaceDN w:val="0"/>
              <w:adjustRightInd w:val="0"/>
              <w:spacing w:after="0" w:line="240" w:lineRule="auto"/>
              <w:rPr>
                <w:rFonts w:cs="Arial"/>
                <w:sz w:val="18"/>
                <w:szCs w:val="18"/>
              </w:rPr>
            </w:pPr>
            <w:r w:rsidRPr="00E2166D">
              <w:rPr>
                <w:rFonts w:cs="Arial"/>
                <w:sz w:val="18"/>
                <w:szCs w:val="18"/>
              </w:rPr>
              <w:t>2. Impacts on food chains</w:t>
            </w:r>
          </w:p>
          <w:p w:rsidR="005B5CE2" w:rsidRPr="00E2166D" w:rsidRDefault="005B5CE2" w:rsidP="00BD1F4B">
            <w:pPr>
              <w:autoSpaceDE w:val="0"/>
              <w:autoSpaceDN w:val="0"/>
              <w:adjustRightInd w:val="0"/>
              <w:spacing w:after="0" w:line="240" w:lineRule="auto"/>
              <w:ind w:left="360"/>
              <w:rPr>
                <w:rFonts w:cs="Arial"/>
                <w:sz w:val="18"/>
                <w:szCs w:val="18"/>
              </w:rPr>
            </w:pPr>
            <w:r w:rsidRPr="00E2166D">
              <w:rPr>
                <w:rFonts w:cs="Arial"/>
                <w:sz w:val="18"/>
                <w:szCs w:val="18"/>
              </w:rPr>
              <w:t>• Structure</w:t>
            </w:r>
          </w:p>
          <w:p w:rsidR="005B5CE2" w:rsidRPr="00E2166D" w:rsidRDefault="005B5CE2" w:rsidP="00BD1F4B">
            <w:pPr>
              <w:autoSpaceDE w:val="0"/>
              <w:autoSpaceDN w:val="0"/>
              <w:adjustRightInd w:val="0"/>
              <w:spacing w:after="0" w:line="240" w:lineRule="auto"/>
              <w:ind w:left="360"/>
              <w:rPr>
                <w:rFonts w:cs="Arial"/>
                <w:sz w:val="18"/>
                <w:szCs w:val="18"/>
              </w:rPr>
            </w:pPr>
            <w:r w:rsidRPr="00E2166D">
              <w:rPr>
                <w:rFonts w:cs="Arial"/>
                <w:sz w:val="18"/>
                <w:szCs w:val="18"/>
              </w:rPr>
              <w:t>• Productivity/flows</w:t>
            </w:r>
          </w:p>
          <w:p w:rsidR="005B5CE2" w:rsidRPr="00E2166D" w:rsidRDefault="005B5CE2" w:rsidP="00BD1F4B">
            <w:pPr>
              <w:autoSpaceDE w:val="0"/>
              <w:autoSpaceDN w:val="0"/>
              <w:adjustRightInd w:val="0"/>
              <w:spacing w:after="0" w:line="240" w:lineRule="auto"/>
              <w:rPr>
                <w:rFonts w:cs="Arial"/>
                <w:sz w:val="18"/>
                <w:szCs w:val="18"/>
              </w:rPr>
            </w:pPr>
            <w:r w:rsidRPr="00E2166D">
              <w:rPr>
                <w:rFonts w:cs="Arial"/>
                <w:sz w:val="18"/>
                <w:szCs w:val="18"/>
              </w:rPr>
              <w:t>3. Impacts on the physical environment</w:t>
            </w:r>
          </w:p>
          <w:p w:rsidR="005B5CE2" w:rsidRPr="00E2166D" w:rsidRDefault="005B5CE2" w:rsidP="00BD1F4B">
            <w:pPr>
              <w:autoSpaceDE w:val="0"/>
              <w:autoSpaceDN w:val="0"/>
              <w:adjustRightInd w:val="0"/>
              <w:spacing w:after="0" w:line="240" w:lineRule="auto"/>
              <w:ind w:left="360"/>
              <w:rPr>
                <w:rFonts w:cs="Arial"/>
                <w:sz w:val="18"/>
                <w:szCs w:val="18"/>
              </w:rPr>
            </w:pPr>
            <w:r w:rsidRPr="00E2166D">
              <w:rPr>
                <w:rFonts w:cs="Arial"/>
                <w:sz w:val="18"/>
                <w:szCs w:val="18"/>
              </w:rPr>
              <w:t>• Physical habitat</w:t>
            </w:r>
          </w:p>
          <w:p w:rsidR="005B5CE2" w:rsidRPr="00E2166D" w:rsidRDefault="005B5CE2" w:rsidP="00BD1F4B">
            <w:pPr>
              <w:autoSpaceDE w:val="0"/>
              <w:autoSpaceDN w:val="0"/>
              <w:adjustRightInd w:val="0"/>
              <w:spacing w:after="0" w:line="240" w:lineRule="auto"/>
              <w:ind w:left="360"/>
              <w:rPr>
                <w:rFonts w:cs="Arial"/>
                <w:sz w:val="18"/>
                <w:szCs w:val="18"/>
              </w:rPr>
            </w:pPr>
            <w:r w:rsidRPr="00E2166D">
              <w:rPr>
                <w:rFonts w:cs="Arial"/>
                <w:sz w:val="18"/>
                <w:szCs w:val="18"/>
              </w:rPr>
              <w:t>• Water quality</w:t>
            </w:r>
          </w:p>
          <w:p w:rsidR="005B5CE2" w:rsidRPr="00E2166D" w:rsidRDefault="005B5CE2" w:rsidP="00BD1F4B">
            <w:pPr>
              <w:autoSpaceDE w:val="0"/>
              <w:autoSpaceDN w:val="0"/>
              <w:adjustRightInd w:val="0"/>
              <w:spacing w:after="0" w:line="240" w:lineRule="auto"/>
              <w:ind w:left="360"/>
              <w:rPr>
                <w:rFonts w:cs="Arial"/>
                <w:b/>
                <w:i/>
                <w:sz w:val="18"/>
                <w:szCs w:val="18"/>
              </w:rPr>
            </w:pPr>
          </w:p>
        </w:tc>
        <w:tc>
          <w:tcPr>
            <w:tcW w:w="9639" w:type="dxa"/>
            <w:shd w:val="clear" w:color="auto" w:fill="FF0000"/>
          </w:tcPr>
          <w:p w:rsidR="005B5CE2" w:rsidRPr="005B5CE2" w:rsidRDefault="005B5CE2" w:rsidP="00BD1F4B">
            <w:pPr>
              <w:spacing w:after="0" w:line="240" w:lineRule="auto"/>
              <w:rPr>
                <w:rFonts w:cs="Arial"/>
                <w:b/>
                <w:sz w:val="18"/>
                <w:szCs w:val="18"/>
              </w:rPr>
            </w:pPr>
            <w:r w:rsidRPr="005B5CE2">
              <w:rPr>
                <w:rFonts w:cs="Arial"/>
                <w:b/>
                <w:sz w:val="18"/>
                <w:szCs w:val="18"/>
              </w:rPr>
              <w:t>Does not meet</w:t>
            </w:r>
            <w:r w:rsidR="00BB6A04">
              <w:rPr>
                <w:rFonts w:cs="Arial"/>
                <w:b/>
                <w:sz w:val="18"/>
                <w:szCs w:val="18"/>
              </w:rPr>
              <w:t xml:space="preserve"> – condition recommended (see Condition 6, Table 4)</w:t>
            </w:r>
          </w:p>
          <w:p w:rsidR="005B5CE2" w:rsidRPr="00E2166D" w:rsidRDefault="005B5CE2" w:rsidP="005B5CE2">
            <w:pPr>
              <w:spacing w:after="0" w:line="240" w:lineRule="auto"/>
              <w:rPr>
                <w:rFonts w:cs="Arial"/>
                <w:sz w:val="18"/>
                <w:szCs w:val="18"/>
              </w:rPr>
            </w:pPr>
            <w:r>
              <w:rPr>
                <w:rFonts w:cs="Arial"/>
                <w:sz w:val="18"/>
                <w:szCs w:val="18"/>
              </w:rPr>
              <w:t xml:space="preserve">While fishers are required to submit logbooks and TACs control the level of take for target and some byproduct species, a risk analysis, appropriate to the scale of the fishery and its potential impacts, has not been conducted. </w:t>
            </w:r>
            <w:r w:rsidR="00BB6A04">
              <w:rPr>
                <w:rFonts w:cs="Arial"/>
                <w:sz w:val="18"/>
                <w:szCs w:val="18"/>
              </w:rPr>
              <w:t>While desktop analyses of the fishery’s impact on the ecosystem suggest risks should be low, s</w:t>
            </w:r>
            <w:r>
              <w:rPr>
                <w:rFonts w:cs="Arial"/>
                <w:sz w:val="18"/>
                <w:szCs w:val="18"/>
              </w:rPr>
              <w:t xml:space="preserve">ome level of independent monitoring would provide data for a risk assessment to be conducted at an appropriate scale. </w:t>
            </w:r>
          </w:p>
        </w:tc>
      </w:tr>
      <w:tr w:rsidR="00BD1F4B" w:rsidRPr="00E2166D" w:rsidTr="00DC0C4E">
        <w:trPr>
          <w:cantSplit/>
          <w:trHeight w:val="77"/>
        </w:trPr>
        <w:tc>
          <w:tcPr>
            <w:tcW w:w="14283" w:type="dxa"/>
            <w:gridSpan w:val="3"/>
            <w:shd w:val="clear" w:color="auto" w:fill="E5DFEC"/>
          </w:tcPr>
          <w:p w:rsidR="00BD1F4B" w:rsidRPr="00E2166D" w:rsidRDefault="00BD1F4B" w:rsidP="00BD1F4B">
            <w:pPr>
              <w:spacing w:after="0" w:line="240" w:lineRule="auto"/>
              <w:rPr>
                <w:rFonts w:cs="Arial"/>
                <w:b/>
                <w:bCs/>
                <w:i/>
                <w:iCs/>
                <w:sz w:val="18"/>
                <w:szCs w:val="18"/>
              </w:rPr>
            </w:pPr>
            <w:r w:rsidRPr="00E2166D">
              <w:rPr>
                <w:rFonts w:cs="Arial"/>
                <w:b/>
                <w:bCs/>
                <w:i/>
                <w:iCs/>
                <w:sz w:val="18"/>
                <w:szCs w:val="18"/>
              </w:rPr>
              <w:t>Management responses</w:t>
            </w:r>
          </w:p>
        </w:tc>
      </w:tr>
      <w:tr w:rsidR="006671A9" w:rsidRPr="00E2166D" w:rsidTr="006671A9">
        <w:trPr>
          <w:cantSplit/>
          <w:trHeight w:val="77"/>
        </w:trPr>
        <w:tc>
          <w:tcPr>
            <w:tcW w:w="4644" w:type="dxa"/>
            <w:gridSpan w:val="2"/>
          </w:tcPr>
          <w:p w:rsidR="006671A9" w:rsidRPr="00E2166D" w:rsidRDefault="006671A9" w:rsidP="00BD1F4B">
            <w:pPr>
              <w:autoSpaceDE w:val="0"/>
              <w:autoSpaceDN w:val="0"/>
              <w:adjustRightInd w:val="0"/>
              <w:spacing w:after="0" w:line="240" w:lineRule="auto"/>
              <w:rPr>
                <w:rFonts w:cs="Arial"/>
                <w:sz w:val="18"/>
                <w:szCs w:val="18"/>
              </w:rPr>
            </w:pPr>
            <w:r w:rsidRPr="00E2166D">
              <w:rPr>
                <w:rFonts w:cs="Arial"/>
                <w:b/>
                <w:bCs/>
                <w:i/>
                <w:iCs/>
                <w:sz w:val="18"/>
                <w:szCs w:val="18"/>
              </w:rPr>
              <w:lastRenderedPageBreak/>
              <w:t xml:space="preserve">2.3.3 </w:t>
            </w:r>
            <w:r w:rsidRPr="00E2166D">
              <w:rPr>
                <w:rFonts w:cs="Arial"/>
                <w:sz w:val="18"/>
                <w:szCs w:val="18"/>
              </w:rPr>
              <w:t>Management actions are in place to ensure significant damage to ecosystems does not arise from the impacts described in 2.3.1.</w:t>
            </w:r>
          </w:p>
          <w:p w:rsidR="006671A9" w:rsidRPr="00E2166D" w:rsidRDefault="006671A9" w:rsidP="00BD1F4B">
            <w:pPr>
              <w:autoSpaceDE w:val="0"/>
              <w:autoSpaceDN w:val="0"/>
              <w:adjustRightInd w:val="0"/>
              <w:spacing w:after="0" w:line="240" w:lineRule="auto"/>
              <w:rPr>
                <w:rFonts w:cs="Arial"/>
                <w:b/>
                <w:i/>
                <w:sz w:val="18"/>
                <w:szCs w:val="18"/>
              </w:rPr>
            </w:pPr>
          </w:p>
        </w:tc>
        <w:tc>
          <w:tcPr>
            <w:tcW w:w="9639" w:type="dxa"/>
            <w:shd w:val="clear" w:color="auto" w:fill="FFC000"/>
          </w:tcPr>
          <w:p w:rsidR="006671A9" w:rsidRPr="006671A9" w:rsidRDefault="006671A9" w:rsidP="00BD1F4B">
            <w:pPr>
              <w:spacing w:after="0" w:line="240" w:lineRule="auto"/>
              <w:rPr>
                <w:rFonts w:cs="Arial"/>
                <w:b/>
                <w:sz w:val="18"/>
                <w:szCs w:val="18"/>
              </w:rPr>
            </w:pPr>
            <w:r w:rsidRPr="006671A9">
              <w:rPr>
                <w:rFonts w:cs="Arial"/>
                <w:b/>
                <w:sz w:val="18"/>
                <w:szCs w:val="18"/>
              </w:rPr>
              <w:t>Partially meets</w:t>
            </w:r>
            <w:r w:rsidR="00BB6A04">
              <w:rPr>
                <w:rFonts w:cs="Arial"/>
                <w:b/>
                <w:sz w:val="18"/>
                <w:szCs w:val="18"/>
              </w:rPr>
              <w:t xml:space="preserve"> </w:t>
            </w:r>
          </w:p>
          <w:p w:rsidR="006671A9" w:rsidRPr="00E2166D" w:rsidRDefault="006671A9" w:rsidP="00BB6A04">
            <w:pPr>
              <w:spacing w:after="0" w:line="240" w:lineRule="auto"/>
              <w:rPr>
                <w:rFonts w:cs="Arial"/>
                <w:sz w:val="18"/>
                <w:szCs w:val="18"/>
              </w:rPr>
            </w:pPr>
            <w:r>
              <w:rPr>
                <w:rFonts w:cs="Arial"/>
                <w:sz w:val="18"/>
                <w:szCs w:val="18"/>
              </w:rPr>
              <w:t xml:space="preserve">There are currently no specific management actions in place to ensure significant damage to the ecosystem does not arise from fishing operations however, the management arrangements in place such as gear controls, total allowable catches and limited entry (five licences) as well as the low number of operators (two) assists in lessening impacts on the ecosystem. </w:t>
            </w:r>
            <w:r w:rsidR="00BB6A04">
              <w:rPr>
                <w:rFonts w:cs="Arial"/>
                <w:sz w:val="18"/>
                <w:szCs w:val="18"/>
              </w:rPr>
              <w:t xml:space="preserve">Given the areas fished, the fishery’s impact on the ecosystem is predicted to be low, however some </w:t>
            </w:r>
            <w:r>
              <w:rPr>
                <w:rFonts w:cs="Arial"/>
                <w:sz w:val="18"/>
                <w:szCs w:val="18"/>
              </w:rPr>
              <w:t xml:space="preserve">level of independent monitoring would provide data for an ecological risk assessment to determine any impacts the fishery may have on the ecosystem generally. </w:t>
            </w:r>
          </w:p>
        </w:tc>
      </w:tr>
      <w:tr w:rsidR="006671A9" w:rsidRPr="00E2166D" w:rsidTr="006671A9">
        <w:trPr>
          <w:cantSplit/>
        </w:trPr>
        <w:tc>
          <w:tcPr>
            <w:tcW w:w="4644" w:type="dxa"/>
            <w:gridSpan w:val="2"/>
          </w:tcPr>
          <w:p w:rsidR="006671A9" w:rsidRPr="00E2166D" w:rsidRDefault="006671A9" w:rsidP="00BD1F4B">
            <w:pPr>
              <w:autoSpaceDE w:val="0"/>
              <w:autoSpaceDN w:val="0"/>
              <w:adjustRightInd w:val="0"/>
              <w:spacing w:after="0" w:line="240" w:lineRule="auto"/>
              <w:rPr>
                <w:rFonts w:cs="Arial"/>
                <w:sz w:val="18"/>
                <w:szCs w:val="18"/>
              </w:rPr>
            </w:pPr>
            <w:r w:rsidRPr="00E2166D">
              <w:rPr>
                <w:rFonts w:cs="Arial"/>
                <w:b/>
                <w:bCs/>
                <w:i/>
                <w:iCs/>
                <w:sz w:val="18"/>
                <w:szCs w:val="18"/>
              </w:rPr>
              <w:t xml:space="preserve">2.3.4 </w:t>
            </w:r>
            <w:r w:rsidRPr="00E2166D">
              <w:rPr>
                <w:rFonts w:cs="Arial"/>
                <w:sz w:val="18"/>
                <w:szCs w:val="18"/>
              </w:rPr>
              <w:t xml:space="preserve">There are decision rules that trigger further management responses when monitoring detects impacts on selected ecosystem indicators beyond a predetermined level, or where action is indicated by application of the precautionary approach. </w:t>
            </w:r>
          </w:p>
          <w:p w:rsidR="006671A9" w:rsidRPr="00E2166D" w:rsidRDefault="006671A9" w:rsidP="00BD1F4B">
            <w:pPr>
              <w:autoSpaceDE w:val="0"/>
              <w:autoSpaceDN w:val="0"/>
              <w:adjustRightInd w:val="0"/>
              <w:spacing w:after="0" w:line="240" w:lineRule="auto"/>
              <w:rPr>
                <w:rFonts w:cs="Arial"/>
                <w:b/>
                <w:bCs/>
                <w:i/>
                <w:iCs/>
                <w:sz w:val="18"/>
                <w:szCs w:val="18"/>
              </w:rPr>
            </w:pPr>
          </w:p>
        </w:tc>
        <w:tc>
          <w:tcPr>
            <w:tcW w:w="9639" w:type="dxa"/>
            <w:shd w:val="clear" w:color="auto" w:fill="FFC000"/>
          </w:tcPr>
          <w:p w:rsidR="006671A9" w:rsidRPr="00A60986" w:rsidRDefault="006671A9" w:rsidP="005B5CE2">
            <w:pPr>
              <w:spacing w:after="0" w:line="240" w:lineRule="auto"/>
              <w:rPr>
                <w:rFonts w:cs="Arial"/>
                <w:b/>
                <w:sz w:val="18"/>
                <w:szCs w:val="18"/>
              </w:rPr>
            </w:pPr>
            <w:r w:rsidRPr="00A60986">
              <w:rPr>
                <w:rFonts w:cs="Arial"/>
                <w:b/>
                <w:sz w:val="18"/>
                <w:szCs w:val="18"/>
              </w:rPr>
              <w:t>Partially meets</w:t>
            </w:r>
          </w:p>
          <w:p w:rsidR="006671A9" w:rsidRPr="00E2166D" w:rsidRDefault="006671A9" w:rsidP="00BD1F4B">
            <w:pPr>
              <w:spacing w:after="0" w:line="240" w:lineRule="auto"/>
              <w:rPr>
                <w:rFonts w:cs="Arial"/>
                <w:sz w:val="18"/>
                <w:szCs w:val="18"/>
              </w:rPr>
            </w:pPr>
            <w:r>
              <w:rPr>
                <w:rFonts w:cs="Arial"/>
                <w:sz w:val="18"/>
                <w:szCs w:val="18"/>
              </w:rPr>
              <w:t xml:space="preserve">There are currently no decision rules in place that trigger further management responses. The collection of data through logbooks and independent validation would enable QDAF to implement any appropriate management response, if a response was required. </w:t>
            </w:r>
          </w:p>
        </w:tc>
      </w:tr>
      <w:tr w:rsidR="006671A9" w:rsidRPr="00E2166D" w:rsidTr="008A215F">
        <w:trPr>
          <w:cantSplit/>
        </w:trPr>
        <w:tc>
          <w:tcPr>
            <w:tcW w:w="4644" w:type="dxa"/>
            <w:gridSpan w:val="2"/>
          </w:tcPr>
          <w:p w:rsidR="006671A9" w:rsidRPr="00E2166D" w:rsidRDefault="006671A9" w:rsidP="00BD1F4B">
            <w:pPr>
              <w:autoSpaceDE w:val="0"/>
              <w:autoSpaceDN w:val="0"/>
              <w:adjustRightInd w:val="0"/>
              <w:spacing w:after="0" w:line="240" w:lineRule="auto"/>
              <w:rPr>
                <w:rFonts w:cs="Arial"/>
                <w:sz w:val="18"/>
                <w:szCs w:val="18"/>
              </w:rPr>
            </w:pPr>
            <w:r w:rsidRPr="00E2166D">
              <w:rPr>
                <w:rFonts w:cs="Arial"/>
                <w:b/>
                <w:bCs/>
                <w:i/>
                <w:iCs/>
                <w:sz w:val="18"/>
                <w:szCs w:val="18"/>
              </w:rPr>
              <w:t>2.3.5</w:t>
            </w:r>
            <w:r w:rsidRPr="00E2166D">
              <w:rPr>
                <w:rFonts w:cs="Arial"/>
                <w:sz w:val="18"/>
                <w:szCs w:val="18"/>
              </w:rPr>
              <w:t xml:space="preserve"> The management response, considering uncertainties in the assessment and precautionary management actions, has a high chance of achieving the objective.</w:t>
            </w:r>
          </w:p>
          <w:p w:rsidR="006671A9" w:rsidRPr="00E2166D" w:rsidRDefault="006671A9" w:rsidP="00BD1F4B">
            <w:pPr>
              <w:autoSpaceDE w:val="0"/>
              <w:autoSpaceDN w:val="0"/>
              <w:adjustRightInd w:val="0"/>
              <w:spacing w:after="0" w:line="240" w:lineRule="auto"/>
              <w:rPr>
                <w:rFonts w:cs="Arial"/>
                <w:b/>
                <w:bCs/>
                <w:i/>
                <w:iCs/>
                <w:sz w:val="18"/>
                <w:szCs w:val="18"/>
              </w:rPr>
            </w:pPr>
          </w:p>
        </w:tc>
        <w:tc>
          <w:tcPr>
            <w:tcW w:w="9639" w:type="dxa"/>
            <w:shd w:val="clear" w:color="auto" w:fill="FFC000"/>
          </w:tcPr>
          <w:p w:rsidR="006671A9" w:rsidRDefault="008A215F" w:rsidP="00BD1F4B">
            <w:pPr>
              <w:spacing w:after="0" w:line="240" w:lineRule="auto"/>
              <w:rPr>
                <w:rFonts w:cs="Arial"/>
                <w:b/>
                <w:sz w:val="18"/>
                <w:szCs w:val="18"/>
              </w:rPr>
            </w:pPr>
            <w:r>
              <w:rPr>
                <w:rFonts w:cs="Arial"/>
                <w:b/>
                <w:sz w:val="18"/>
                <w:szCs w:val="18"/>
              </w:rPr>
              <w:t xml:space="preserve">Partially </w:t>
            </w:r>
            <w:r w:rsidR="006671A9">
              <w:rPr>
                <w:rFonts w:cs="Arial"/>
                <w:b/>
                <w:sz w:val="18"/>
                <w:szCs w:val="18"/>
              </w:rPr>
              <w:t>M</w:t>
            </w:r>
            <w:r w:rsidR="006671A9" w:rsidRPr="005B5CE2">
              <w:rPr>
                <w:rFonts w:cs="Arial"/>
                <w:b/>
                <w:sz w:val="18"/>
                <w:szCs w:val="18"/>
              </w:rPr>
              <w:t>eets – With conditions</w:t>
            </w:r>
            <w:r w:rsidR="0024449B">
              <w:rPr>
                <w:rFonts w:cs="Arial"/>
                <w:b/>
                <w:sz w:val="18"/>
                <w:szCs w:val="18"/>
              </w:rPr>
              <w:t xml:space="preserve"> (Conditions 4, 5 and 6 in Table</w:t>
            </w:r>
            <w:r w:rsidR="000C561B">
              <w:rPr>
                <w:rFonts w:cs="Arial"/>
                <w:b/>
                <w:sz w:val="18"/>
                <w:szCs w:val="18"/>
              </w:rPr>
              <w:t xml:space="preserve"> 4</w:t>
            </w:r>
            <w:r w:rsidR="0024449B">
              <w:rPr>
                <w:rFonts w:cs="Arial"/>
                <w:b/>
                <w:sz w:val="18"/>
                <w:szCs w:val="18"/>
              </w:rPr>
              <w:t>, while specifically referring to bycatch and byproduct, will also assist managing risk ecosystems)</w:t>
            </w:r>
          </w:p>
          <w:p w:rsidR="006671A9" w:rsidRPr="008A30C4" w:rsidRDefault="006671A9" w:rsidP="005B5CE2">
            <w:pPr>
              <w:autoSpaceDE w:val="0"/>
              <w:autoSpaceDN w:val="0"/>
              <w:adjustRightInd w:val="0"/>
              <w:spacing w:after="0" w:line="240" w:lineRule="auto"/>
              <w:rPr>
                <w:rFonts w:cs="Arial"/>
                <w:sz w:val="18"/>
                <w:szCs w:val="18"/>
              </w:rPr>
            </w:pPr>
            <w:r>
              <w:rPr>
                <w:rFonts w:cs="Arial"/>
                <w:sz w:val="18"/>
                <w:szCs w:val="18"/>
              </w:rPr>
              <w:t>The Department considers that t</w:t>
            </w:r>
            <w:r w:rsidRPr="008A30C4">
              <w:rPr>
                <w:rFonts w:cs="Arial"/>
                <w:sz w:val="18"/>
                <w:szCs w:val="18"/>
              </w:rPr>
              <w:t xml:space="preserve">he management </w:t>
            </w:r>
            <w:r>
              <w:rPr>
                <w:rFonts w:cs="Arial"/>
                <w:sz w:val="18"/>
                <w:szCs w:val="18"/>
              </w:rPr>
              <w:t>arrangements</w:t>
            </w:r>
            <w:r w:rsidRPr="008A30C4">
              <w:rPr>
                <w:rFonts w:cs="Arial"/>
                <w:sz w:val="18"/>
                <w:szCs w:val="18"/>
              </w:rPr>
              <w:t>, considering uncertainties in the assessment and preca</w:t>
            </w:r>
            <w:r>
              <w:rPr>
                <w:rFonts w:cs="Arial"/>
                <w:sz w:val="18"/>
                <w:szCs w:val="18"/>
              </w:rPr>
              <w:t>utionary management actions, have</w:t>
            </w:r>
            <w:r w:rsidRPr="008A30C4">
              <w:rPr>
                <w:rFonts w:cs="Arial"/>
                <w:sz w:val="18"/>
                <w:szCs w:val="18"/>
              </w:rPr>
              <w:t xml:space="preserve"> a high chance of achieving the objective</w:t>
            </w:r>
            <w:r>
              <w:rPr>
                <w:rFonts w:cs="Arial"/>
                <w:sz w:val="18"/>
                <w:szCs w:val="18"/>
              </w:rPr>
              <w:t xml:space="preserve"> of ensuring that</w:t>
            </w:r>
            <w:r w:rsidRPr="008A30C4">
              <w:rPr>
                <w:rFonts w:cs="Arial"/>
                <w:sz w:val="18"/>
                <w:szCs w:val="18"/>
              </w:rPr>
              <w:t xml:space="preserve"> </w:t>
            </w:r>
            <w:r>
              <w:rPr>
                <w:rFonts w:cs="Arial"/>
                <w:sz w:val="18"/>
                <w:szCs w:val="18"/>
              </w:rPr>
              <w:t>t</w:t>
            </w:r>
            <w:r w:rsidR="000C561B">
              <w:rPr>
                <w:rFonts w:cs="Arial"/>
                <w:sz w:val="18"/>
                <w:szCs w:val="18"/>
              </w:rPr>
              <w:t>he fishery is conducted</w:t>
            </w:r>
            <w:r w:rsidRPr="008A30C4">
              <w:rPr>
                <w:rFonts w:cs="Arial"/>
                <w:sz w:val="18"/>
                <w:szCs w:val="18"/>
              </w:rPr>
              <w:t xml:space="preserve"> in a manner that minimises the impact of fishing operations on the ecosystem generally</w:t>
            </w:r>
            <w:r w:rsidR="008A215F">
              <w:rPr>
                <w:rFonts w:cs="Arial"/>
                <w:sz w:val="18"/>
                <w:szCs w:val="18"/>
              </w:rPr>
              <w:t>, subject to the implementation of conditions recommended in Table 4</w:t>
            </w:r>
            <w:r w:rsidRPr="008A30C4">
              <w:rPr>
                <w:rFonts w:cs="Arial"/>
                <w:sz w:val="18"/>
                <w:szCs w:val="18"/>
              </w:rPr>
              <w:t>.</w:t>
            </w:r>
          </w:p>
          <w:p w:rsidR="006671A9" w:rsidRPr="005B5CE2" w:rsidRDefault="006671A9" w:rsidP="00BD1F4B">
            <w:pPr>
              <w:spacing w:after="0" w:line="240" w:lineRule="auto"/>
              <w:rPr>
                <w:rFonts w:cs="Arial"/>
                <w:sz w:val="18"/>
                <w:szCs w:val="18"/>
              </w:rPr>
            </w:pPr>
          </w:p>
        </w:tc>
      </w:tr>
    </w:tbl>
    <w:p w:rsidR="00DC0C4E" w:rsidRPr="00E2166D" w:rsidRDefault="00DC0C4E" w:rsidP="00DC0C4E">
      <w:pPr>
        <w:spacing w:after="0" w:line="240" w:lineRule="auto"/>
        <w:rPr>
          <w:rFonts w:cs="Arial"/>
          <w:sz w:val="18"/>
          <w:szCs w:val="18"/>
        </w:rPr>
      </w:pPr>
    </w:p>
    <w:p w:rsidR="00DC0C4E" w:rsidRDefault="00DC0C4E" w:rsidP="00DC0C4E">
      <w:pPr>
        <w:rPr>
          <w:rStyle w:val="Emphasis"/>
          <w:rFonts w:cs="Arial"/>
          <w:b/>
          <w:i w:val="0"/>
        </w:rPr>
      </w:pPr>
      <w:r>
        <w:rPr>
          <w:rStyle w:val="Emphasis"/>
        </w:rPr>
        <w:br w:type="page"/>
      </w:r>
    </w:p>
    <w:p w:rsidR="00DC0C4E" w:rsidRDefault="00DC0C4E" w:rsidP="001955CD">
      <w:pPr>
        <w:rPr>
          <w:rFonts w:cs="Arial"/>
        </w:rPr>
        <w:sectPr w:rsidR="00DC0C4E">
          <w:pgSz w:w="16838" w:h="11906" w:orient="landscape"/>
          <w:pgMar w:top="899" w:right="1361" w:bottom="899" w:left="1361" w:header="709" w:footer="528" w:gutter="0"/>
          <w:cols w:space="708"/>
          <w:docGrid w:linePitch="360"/>
        </w:sectPr>
      </w:pPr>
    </w:p>
    <w:p w:rsidR="00B6012C" w:rsidRPr="007430E0" w:rsidRDefault="00E2166D" w:rsidP="007430E0">
      <w:pPr>
        <w:pStyle w:val="Heading6"/>
        <w:rPr>
          <w:rStyle w:val="Emphasis"/>
          <w:rFonts w:ascii="Arial" w:hAnsi="Arial" w:cs="Arial"/>
          <w:i w:val="0"/>
          <w:iCs w:val="0"/>
        </w:rPr>
      </w:pPr>
      <w:bookmarkStart w:id="5" w:name="_Toc316301050"/>
      <w:r>
        <w:rPr>
          <w:rStyle w:val="Emphasis"/>
          <w:rFonts w:ascii="Arial" w:hAnsi="Arial" w:cs="Arial"/>
          <w:i w:val="0"/>
          <w:iCs w:val="0"/>
        </w:rPr>
        <w:lastRenderedPageBreak/>
        <w:t>Table 4</w:t>
      </w:r>
      <w:r w:rsidR="00B6012C" w:rsidRPr="007430E0">
        <w:rPr>
          <w:rStyle w:val="Emphasis"/>
          <w:rFonts w:ascii="Arial" w:hAnsi="Arial" w:cs="Arial"/>
          <w:i w:val="0"/>
          <w:iCs w:val="0"/>
        </w:rPr>
        <w:t>: The Department of the Environment</w:t>
      </w:r>
      <w:r w:rsidR="00B51F86">
        <w:rPr>
          <w:rStyle w:val="Emphasis"/>
          <w:rFonts w:ascii="Arial" w:hAnsi="Arial" w:cs="Arial"/>
          <w:i w:val="0"/>
          <w:iCs w:val="0"/>
        </w:rPr>
        <w:t xml:space="preserve"> and Energy</w:t>
      </w:r>
      <w:r w:rsidR="00B6012C" w:rsidRPr="007430E0">
        <w:rPr>
          <w:rStyle w:val="Emphasis"/>
          <w:rFonts w:ascii="Arial" w:hAnsi="Arial" w:cs="Arial"/>
          <w:i w:val="0"/>
          <w:iCs w:val="0"/>
        </w:rPr>
        <w:t xml:space="preserve">’s assessment of the </w:t>
      </w:r>
      <w:r w:rsidR="00B51F86">
        <w:rPr>
          <w:rStyle w:val="Emphasis"/>
          <w:rFonts w:ascii="Arial" w:hAnsi="Arial" w:cs="Arial"/>
          <w:i w:val="0"/>
          <w:iCs w:val="0"/>
        </w:rPr>
        <w:t xml:space="preserve">Queensland </w:t>
      </w:r>
      <w:r w:rsidR="004440A7">
        <w:rPr>
          <w:rStyle w:val="Emphasis"/>
          <w:rFonts w:ascii="Arial" w:hAnsi="Arial" w:cs="Arial"/>
          <w:i w:val="0"/>
          <w:iCs w:val="0"/>
        </w:rPr>
        <w:t>Finfish</w:t>
      </w:r>
      <w:r w:rsidR="00D850E4">
        <w:rPr>
          <w:rStyle w:val="Emphasis"/>
          <w:rFonts w:ascii="Arial" w:hAnsi="Arial" w:cs="Arial"/>
          <w:i w:val="0"/>
          <w:iCs w:val="0"/>
        </w:rPr>
        <w:t xml:space="preserve"> (Stout Whiting) Trawl Fishery</w:t>
      </w:r>
      <w:r w:rsidR="00B6012C" w:rsidRPr="007430E0">
        <w:rPr>
          <w:rStyle w:val="Emphasis"/>
          <w:rFonts w:ascii="Arial" w:hAnsi="Arial" w:cs="Arial"/>
          <w:i w:val="0"/>
          <w:iCs w:val="0"/>
        </w:rPr>
        <w:t xml:space="preserve"> against the requirements of the EPBC Act related to dec</w:t>
      </w:r>
      <w:r w:rsidR="00D850E4">
        <w:rPr>
          <w:rStyle w:val="Emphasis"/>
          <w:rFonts w:ascii="Arial" w:hAnsi="Arial" w:cs="Arial"/>
          <w:i w:val="0"/>
          <w:iCs w:val="0"/>
        </w:rPr>
        <w:t xml:space="preserve">isions made under </w:t>
      </w:r>
      <w:r w:rsidR="00B6012C" w:rsidRPr="007430E0">
        <w:rPr>
          <w:rStyle w:val="Emphasis"/>
          <w:rFonts w:ascii="Arial" w:hAnsi="Arial" w:cs="Arial"/>
          <w:i w:val="0"/>
          <w:iCs w:val="0"/>
        </w:rPr>
        <w:t>Part </w:t>
      </w:r>
      <w:r w:rsidR="00AE7885">
        <w:rPr>
          <w:rStyle w:val="Emphasis"/>
          <w:rFonts w:ascii="Arial" w:hAnsi="Arial" w:cs="Arial"/>
          <w:i w:val="0"/>
          <w:iCs w:val="0"/>
        </w:rPr>
        <w:t xml:space="preserve">13 and </w:t>
      </w:r>
      <w:r w:rsidR="00B6012C" w:rsidRPr="007430E0">
        <w:rPr>
          <w:rStyle w:val="Emphasis"/>
          <w:rFonts w:ascii="Arial" w:hAnsi="Arial" w:cs="Arial"/>
          <w:i w:val="0"/>
          <w:iCs w:val="0"/>
        </w:rPr>
        <w:t>13A.</w:t>
      </w:r>
      <w:bookmarkEnd w:id="5"/>
    </w:p>
    <w:p w:rsidR="00D850E4" w:rsidRDefault="00D850E4" w:rsidP="001955CD">
      <w:pPr>
        <w:rPr>
          <w:rFonts w:cs="Arial"/>
          <w:b/>
        </w:rPr>
      </w:pPr>
    </w:p>
    <w:p w:rsidR="00B6012C" w:rsidRPr="001955CD" w:rsidRDefault="00B6012C" w:rsidP="001955CD">
      <w:pPr>
        <w:rPr>
          <w:rFonts w:cs="Arial"/>
        </w:rPr>
      </w:pPr>
      <w:r w:rsidRPr="00F6308F">
        <w:rPr>
          <w:rFonts w:cs="Arial"/>
          <w:b/>
        </w:rPr>
        <w:t xml:space="preserve">Please Note </w:t>
      </w:r>
      <w:r w:rsidRPr="00F6308F">
        <w:rPr>
          <w:rFonts w:cs="Arial"/>
        </w:rPr>
        <w:t>– the table below is not a complete or exact representation of the EPBC</w:t>
      </w:r>
      <w:r>
        <w:rPr>
          <w:rFonts w:cs="Arial"/>
        </w:rPr>
        <w:t> </w:t>
      </w:r>
      <w:r w:rsidRPr="00F6308F">
        <w:rPr>
          <w:rFonts w:cs="Arial"/>
        </w:rPr>
        <w:t xml:space="preserve">Act. It is intended as a summary of relevant sections and components of the EPBC Act to provide advice on the fishery in relation to decisions </w:t>
      </w:r>
      <w:r w:rsidRPr="00D850E4">
        <w:rPr>
          <w:rFonts w:cs="Arial"/>
        </w:rPr>
        <w:t xml:space="preserve">under </w:t>
      </w:r>
      <w:r w:rsidR="00103849">
        <w:rPr>
          <w:rFonts w:cs="Arial"/>
        </w:rPr>
        <w:t xml:space="preserve">Part 13 and </w:t>
      </w:r>
      <w:r w:rsidRPr="0075739B">
        <w:rPr>
          <w:rFonts w:cs="Arial"/>
        </w:rPr>
        <w:t>Part 13A</w:t>
      </w:r>
      <w:r w:rsidRPr="00F6308F">
        <w:rPr>
          <w:rFonts w:cs="Arial"/>
        </w:rPr>
        <w:t>.</w:t>
      </w:r>
      <w:r>
        <w:rPr>
          <w:rFonts w:cs="Arial"/>
        </w:rPr>
        <w:t xml:space="preserve"> A complete version of the EPBC </w:t>
      </w:r>
      <w:r w:rsidRPr="00F6308F">
        <w:rPr>
          <w:rFonts w:cs="Arial"/>
        </w:rPr>
        <w:t>Act can be found</w:t>
      </w:r>
      <w:r w:rsidRPr="00B70BCE">
        <w:rPr>
          <w:rFonts w:cs="Arial"/>
        </w:rPr>
        <w:t xml:space="preserve"> at http://www.comlaw.gov.au/</w:t>
      </w:r>
      <w:r w:rsidRPr="00F6308F">
        <w:rPr>
          <w:rFonts w:cs="Arial"/>
        </w:rPr>
        <w:t>.</w:t>
      </w:r>
    </w:p>
    <w:p w:rsidR="00103849" w:rsidRPr="00F6308F" w:rsidRDefault="00103849" w:rsidP="00103849">
      <w:pPr>
        <w:rPr>
          <w:rFonts w:cs="Arial"/>
          <w:b/>
        </w:rPr>
      </w:pPr>
      <w:r w:rsidRPr="00F6308F">
        <w:rPr>
          <w:rFonts w:cs="Arial"/>
          <w:b/>
        </w:rPr>
        <w:t>Part 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7"/>
        <w:gridCol w:w="7087"/>
      </w:tblGrid>
      <w:tr w:rsidR="00103849" w:rsidRPr="00F6308F" w:rsidTr="00AE7885">
        <w:tc>
          <w:tcPr>
            <w:tcW w:w="7087" w:type="dxa"/>
          </w:tcPr>
          <w:p w:rsidR="00103849" w:rsidRPr="00F6308F" w:rsidRDefault="00103849" w:rsidP="00AE7885">
            <w:pPr>
              <w:rPr>
                <w:rFonts w:cs="Arial"/>
                <w:b/>
              </w:rPr>
            </w:pPr>
            <w:r w:rsidRPr="00F6308F">
              <w:rPr>
                <w:rFonts w:cs="Arial"/>
                <w:b/>
              </w:rPr>
              <w:t>Division 1 Listed threatened species</w:t>
            </w:r>
          </w:p>
          <w:p w:rsidR="00103849" w:rsidRPr="00F6308F" w:rsidRDefault="00103849" w:rsidP="00AE7885">
            <w:pPr>
              <w:rPr>
                <w:rFonts w:cs="Arial"/>
                <w:b/>
              </w:rPr>
            </w:pPr>
            <w:r w:rsidRPr="00F6308F">
              <w:rPr>
                <w:rFonts w:cs="Arial"/>
                <w:b/>
              </w:rPr>
              <w:t>Section 208A Minister may accredit plans or regimes</w:t>
            </w:r>
          </w:p>
        </w:tc>
        <w:tc>
          <w:tcPr>
            <w:tcW w:w="7087" w:type="dxa"/>
          </w:tcPr>
          <w:p w:rsidR="00103849" w:rsidRPr="00F6308F" w:rsidRDefault="00103849" w:rsidP="00AE7885">
            <w:pPr>
              <w:rPr>
                <w:rFonts w:cs="Arial"/>
                <w:b/>
              </w:rPr>
            </w:pPr>
            <w:r>
              <w:rPr>
                <w:rFonts w:cs="Arial"/>
                <w:b/>
              </w:rPr>
              <w:t>The D</w:t>
            </w:r>
            <w:r w:rsidRPr="00F6308F">
              <w:rPr>
                <w:rFonts w:cs="Arial"/>
                <w:b/>
              </w:rPr>
              <w:t xml:space="preserve">epartment’s assessment of the </w:t>
            </w:r>
            <w:r w:rsidRPr="00B51F86">
              <w:rPr>
                <w:b/>
              </w:rPr>
              <w:t xml:space="preserve">Queensland </w:t>
            </w:r>
            <w:r>
              <w:rPr>
                <w:b/>
              </w:rPr>
              <w:t>Finfish</w:t>
            </w:r>
            <w:r w:rsidRPr="00B51F86">
              <w:rPr>
                <w:b/>
              </w:rPr>
              <w:t xml:space="preserve"> (Stout Whiting) Trawl Fishery</w:t>
            </w:r>
          </w:p>
        </w:tc>
      </w:tr>
      <w:tr w:rsidR="00103849" w:rsidRPr="00F6308F" w:rsidTr="00AE7885">
        <w:tc>
          <w:tcPr>
            <w:tcW w:w="7087" w:type="dxa"/>
          </w:tcPr>
          <w:p w:rsidR="00103849" w:rsidRPr="00B057AC" w:rsidRDefault="00103849" w:rsidP="00AE7885">
            <w:pPr>
              <w:ind w:left="360" w:hanging="360"/>
              <w:rPr>
                <w:rFonts w:cs="Arial"/>
              </w:rPr>
            </w:pPr>
            <w:r w:rsidRPr="002A476F">
              <w:rPr>
                <w:rFonts w:cs="Arial"/>
              </w:rPr>
              <w:t>(1)</w:t>
            </w:r>
            <w:r w:rsidRPr="002A476F">
              <w:rPr>
                <w:rFonts w:cs="Arial"/>
              </w:rPr>
              <w:tab/>
              <w:t>Minister may, by instrument in writing, accredit for the purposes of this Division:</w:t>
            </w:r>
          </w:p>
          <w:p w:rsidR="00103849" w:rsidRPr="002A476F" w:rsidRDefault="00103849" w:rsidP="00103849">
            <w:pPr>
              <w:numPr>
                <w:ilvl w:val="0"/>
                <w:numId w:val="23"/>
              </w:numPr>
              <w:tabs>
                <w:tab w:val="clear" w:pos="1440"/>
                <w:tab w:val="num" w:pos="1080"/>
              </w:tabs>
              <w:spacing w:after="0"/>
              <w:ind w:left="1080"/>
              <w:rPr>
                <w:rFonts w:cs="Arial"/>
              </w:rPr>
            </w:pPr>
            <w:r>
              <w:rPr>
                <w:rFonts w:cs="Arial"/>
              </w:rPr>
              <w:t xml:space="preserve">a </w:t>
            </w:r>
            <w:r w:rsidRPr="002A476F">
              <w:rPr>
                <w:rFonts w:cs="Arial"/>
              </w:rPr>
              <w:t>plan of management, or a policy, regime or any other arrangement, for a fishery that is:</w:t>
            </w:r>
          </w:p>
          <w:p w:rsidR="00103849" w:rsidRPr="002A476F" w:rsidRDefault="00103849" w:rsidP="00103849">
            <w:pPr>
              <w:numPr>
                <w:ilvl w:val="1"/>
                <w:numId w:val="23"/>
              </w:numPr>
              <w:tabs>
                <w:tab w:val="clear" w:pos="1800"/>
                <w:tab w:val="left" w:pos="1080"/>
              </w:tabs>
              <w:spacing w:after="0"/>
              <w:ind w:left="1620" w:hanging="540"/>
              <w:rPr>
                <w:rFonts w:cs="Arial"/>
              </w:rPr>
            </w:pPr>
            <w:r w:rsidRPr="002A476F">
              <w:rPr>
                <w:rFonts w:cs="Arial"/>
              </w:rPr>
              <w:tab/>
              <w:t>made by a State or self-governing Territory; and</w:t>
            </w:r>
          </w:p>
          <w:p w:rsidR="00103849" w:rsidRPr="002A476F" w:rsidRDefault="00103849" w:rsidP="00103849">
            <w:pPr>
              <w:numPr>
                <w:ilvl w:val="1"/>
                <w:numId w:val="23"/>
              </w:numPr>
              <w:tabs>
                <w:tab w:val="clear" w:pos="1800"/>
                <w:tab w:val="left" w:pos="1080"/>
              </w:tabs>
              <w:spacing w:after="0"/>
              <w:ind w:left="1620" w:hanging="540"/>
              <w:rPr>
                <w:rFonts w:cs="Arial"/>
              </w:rPr>
            </w:pPr>
            <w:r w:rsidRPr="002A476F">
              <w:rPr>
                <w:rFonts w:cs="Arial"/>
              </w:rPr>
              <w:tab/>
              <w:t xml:space="preserve">in force under a law of the State or self-governing Territory; </w:t>
            </w:r>
          </w:p>
          <w:p w:rsidR="00103849" w:rsidRPr="002A476F" w:rsidRDefault="00103849" w:rsidP="00AE7885">
            <w:pPr>
              <w:rPr>
                <w:rFonts w:cs="Arial"/>
              </w:rPr>
            </w:pPr>
            <w:r w:rsidRPr="002A476F">
              <w:rPr>
                <w:rFonts w:cs="Arial"/>
              </w:rPr>
              <w:t xml:space="preserve">if </w:t>
            </w:r>
            <w:r w:rsidRPr="002A476F">
              <w:rPr>
                <w:rFonts w:cs="Arial"/>
                <w:b/>
              </w:rPr>
              <w:t>satisfied</w:t>
            </w:r>
            <w:r w:rsidRPr="002A476F">
              <w:rPr>
                <w:rFonts w:cs="Arial"/>
              </w:rPr>
              <w:t xml:space="preserve"> that:</w:t>
            </w:r>
          </w:p>
          <w:p w:rsidR="00103849" w:rsidRPr="002A476F" w:rsidRDefault="00103849" w:rsidP="00103849">
            <w:pPr>
              <w:numPr>
                <w:ilvl w:val="0"/>
                <w:numId w:val="19"/>
              </w:numPr>
              <w:spacing w:after="240"/>
              <w:rPr>
                <w:rFonts w:cs="Arial"/>
              </w:rPr>
            </w:pPr>
            <w:r w:rsidRPr="002A476F">
              <w:rPr>
                <w:rFonts w:cs="Arial"/>
              </w:rPr>
              <w:t>the plan, regime or policy requires persons engaged in fishing under the plan, regime or policy to take all reasonable steps to ensure that members of listed threatened species (other than conservation dependent species) are not killed or injured as a result of the fishing; and</w:t>
            </w:r>
          </w:p>
          <w:p w:rsidR="00103849" w:rsidRPr="002A476F" w:rsidRDefault="00103849" w:rsidP="00AE7885">
            <w:pPr>
              <w:tabs>
                <w:tab w:val="num" w:pos="1080"/>
              </w:tabs>
              <w:ind w:hanging="1080"/>
              <w:rPr>
                <w:rFonts w:cs="Arial"/>
              </w:rPr>
            </w:pPr>
          </w:p>
          <w:p w:rsidR="00103849" w:rsidRPr="002A476F" w:rsidRDefault="00103849" w:rsidP="00103849">
            <w:pPr>
              <w:numPr>
                <w:ilvl w:val="1"/>
                <w:numId w:val="13"/>
              </w:numPr>
              <w:tabs>
                <w:tab w:val="clear" w:pos="1440"/>
                <w:tab w:val="num" w:pos="1080"/>
              </w:tabs>
              <w:ind w:left="1080" w:hanging="720"/>
              <w:rPr>
                <w:rFonts w:cs="Arial"/>
              </w:rPr>
            </w:pPr>
            <w:r w:rsidRPr="002A476F">
              <w:rPr>
                <w:rFonts w:cs="Arial"/>
              </w:rPr>
              <w:t>the fishery to which the plan, regime or policy relates does not, or is not likely to, adversely affect the survival or recovery in nature of the species.</w:t>
            </w:r>
          </w:p>
        </w:tc>
        <w:tc>
          <w:tcPr>
            <w:tcW w:w="7087" w:type="dxa"/>
          </w:tcPr>
          <w:p w:rsidR="00103849" w:rsidRDefault="00103849" w:rsidP="00AE7885">
            <w:pPr>
              <w:rPr>
                <w:rFonts w:cs="Arial"/>
              </w:rPr>
            </w:pPr>
          </w:p>
          <w:p w:rsidR="00103849" w:rsidRDefault="00103849" w:rsidP="00AE7885">
            <w:pPr>
              <w:rPr>
                <w:rFonts w:cs="Arial"/>
              </w:rPr>
            </w:pPr>
          </w:p>
          <w:p w:rsidR="00103849" w:rsidRPr="006B1F8E" w:rsidRDefault="00103849" w:rsidP="00AE7885">
            <w:pPr>
              <w:spacing w:after="360"/>
              <w:rPr>
                <w:rFonts w:cs="Arial"/>
              </w:rPr>
            </w:pPr>
            <w:r w:rsidRPr="006B1F8E">
              <w:rPr>
                <w:rFonts w:cs="Arial"/>
              </w:rPr>
              <w:t xml:space="preserve">The </w:t>
            </w:r>
            <w:r>
              <w:rPr>
                <w:rFonts w:cs="Arial"/>
              </w:rPr>
              <w:t>fishery</w:t>
            </w:r>
            <w:r w:rsidRPr="006B1F8E">
              <w:rPr>
                <w:rFonts w:cs="Arial"/>
              </w:rPr>
              <w:t xml:space="preserve"> will be managed under the</w:t>
            </w:r>
            <w:r w:rsidRPr="00D53719">
              <w:rPr>
                <w:rFonts w:cs="Arial"/>
              </w:rPr>
              <w:t xml:space="preserve"> </w:t>
            </w:r>
            <w:r w:rsidRPr="00B70DF8">
              <w:rPr>
                <w:rFonts w:cs="Arial"/>
              </w:rPr>
              <w:t>Fisheries Regulation 2008</w:t>
            </w:r>
            <w:r>
              <w:rPr>
                <w:rFonts w:cs="Arial"/>
              </w:rPr>
              <w:t xml:space="preserve"> and the </w:t>
            </w:r>
            <w:r w:rsidRPr="00FB6778">
              <w:rPr>
                <w:rFonts w:cs="Arial"/>
              </w:rPr>
              <w:t>Queensland Fisheries (East Coast Trawl) Management Plan 2010</w:t>
            </w:r>
            <w:r>
              <w:rPr>
                <w:rFonts w:cs="Arial"/>
              </w:rPr>
              <w:t xml:space="preserve"> in force under the Queensland </w:t>
            </w:r>
            <w:r w:rsidRPr="00D53719">
              <w:rPr>
                <w:rFonts w:cs="Arial"/>
                <w:i/>
              </w:rPr>
              <w:t>Fisheries Act 1994</w:t>
            </w:r>
            <w:r w:rsidRPr="006B1F8E">
              <w:rPr>
                <w:rFonts w:cs="Arial"/>
              </w:rPr>
              <w:t>.</w:t>
            </w:r>
          </w:p>
          <w:p w:rsidR="00103849" w:rsidRPr="002A476F" w:rsidRDefault="00103849" w:rsidP="00AE7885">
            <w:pPr>
              <w:rPr>
                <w:rFonts w:cs="Arial"/>
                <w:highlight w:val="cyan"/>
              </w:rPr>
            </w:pPr>
            <w:r w:rsidRPr="002A476F">
              <w:rPr>
                <w:rFonts w:cs="Arial"/>
                <w:color w:val="3366FF"/>
              </w:rPr>
              <w:t xml:space="preserve"> </w:t>
            </w:r>
          </w:p>
          <w:p w:rsidR="00103849" w:rsidRDefault="00103849" w:rsidP="00AE7885">
            <w:r w:rsidRPr="00B07033">
              <w:rPr>
                <w:rFonts w:cs="Arial"/>
              </w:rPr>
              <w:t xml:space="preserve">The management regime for the </w:t>
            </w:r>
            <w:r>
              <w:rPr>
                <w:rFonts w:cs="Arial"/>
              </w:rPr>
              <w:t>fishery</w:t>
            </w:r>
            <w:r w:rsidRPr="00B07033">
              <w:rPr>
                <w:rFonts w:cs="Arial"/>
              </w:rPr>
              <w:t xml:space="preserve"> was most recently accredited </w:t>
            </w:r>
            <w:r>
              <w:rPr>
                <w:rFonts w:cs="Arial"/>
              </w:rPr>
              <w:t>under section 208A</w:t>
            </w:r>
            <w:r w:rsidRPr="00CC74E8">
              <w:rPr>
                <w:rFonts w:cs="Arial"/>
              </w:rPr>
              <w:t xml:space="preserve"> for</w:t>
            </w:r>
            <w:r>
              <w:rPr>
                <w:rFonts w:cs="Arial"/>
              </w:rPr>
              <w:t xml:space="preserve"> interactions with</w:t>
            </w:r>
            <w:r w:rsidRPr="00CC74E8">
              <w:rPr>
                <w:rFonts w:cs="Arial"/>
              </w:rPr>
              <w:t xml:space="preserve"> liste</w:t>
            </w:r>
            <w:r>
              <w:rPr>
                <w:rFonts w:cs="Arial"/>
              </w:rPr>
              <w:t xml:space="preserve">d threatened species </w:t>
            </w:r>
            <w:r w:rsidRPr="002A476F">
              <w:rPr>
                <w:rFonts w:cs="Arial"/>
              </w:rPr>
              <w:t>in</w:t>
            </w:r>
            <w:r w:rsidRPr="00B07033">
              <w:rPr>
                <w:rFonts w:cs="Arial"/>
              </w:rPr>
              <w:t xml:space="preserve"> April 2012. </w:t>
            </w:r>
            <w:r w:rsidRPr="00400DB0">
              <w:rPr>
                <w:rFonts w:cs="Arial"/>
              </w:rPr>
              <w:t xml:space="preserve">The management arrangements for the fishery have not significantly changed since this accreditation was granted. </w:t>
            </w:r>
            <w:r w:rsidRPr="00400DB0">
              <w:t>The Department therefore considers</w:t>
            </w:r>
            <w:r>
              <w:t xml:space="preserve"> that the </w:t>
            </w:r>
            <w:r w:rsidRPr="00B07033">
              <w:rPr>
                <w:rFonts w:cs="Arial"/>
              </w:rPr>
              <w:t xml:space="preserve">Queensland Fisheries </w:t>
            </w:r>
            <w:r w:rsidRPr="00B07033">
              <w:rPr>
                <w:rFonts w:cs="Arial"/>
                <w:i/>
              </w:rPr>
              <w:t xml:space="preserve">(East Coast Trawl) Management Plan 2010 </w:t>
            </w:r>
            <w:r>
              <w:t>still requires persons engaged in fishing to take all reasonable steps to ensure that members of listed threatened species are not killed or injured.</w:t>
            </w:r>
          </w:p>
          <w:p w:rsidR="00103849" w:rsidRDefault="00103849" w:rsidP="00AE7885">
            <w:pPr>
              <w:spacing w:after="120"/>
              <w:rPr>
                <w:rFonts w:cs="Arial"/>
              </w:rPr>
            </w:pPr>
            <w:r>
              <w:rPr>
                <w:rFonts w:cs="Arial"/>
              </w:rPr>
              <w:t>The area of the fishery overlaps with the area of distribution for a number of species listed as threatened under the EPBC Act, including g</w:t>
            </w:r>
            <w:r w:rsidRPr="00A32FEC">
              <w:rPr>
                <w:snapToGrid w:val="0"/>
              </w:rPr>
              <w:t>reen turtles (</w:t>
            </w:r>
            <w:r w:rsidRPr="00A32FEC">
              <w:rPr>
                <w:i/>
                <w:snapToGrid w:val="0"/>
              </w:rPr>
              <w:t>Chelonia mydas</w:t>
            </w:r>
            <w:r>
              <w:rPr>
                <w:snapToGrid w:val="0"/>
              </w:rPr>
              <w:t xml:space="preserve">), </w:t>
            </w:r>
            <w:r w:rsidRPr="00A32FEC">
              <w:rPr>
                <w:snapToGrid w:val="0"/>
              </w:rPr>
              <w:t>hawksbill turtles (</w:t>
            </w:r>
            <w:r w:rsidRPr="00A32FEC">
              <w:rPr>
                <w:i/>
                <w:snapToGrid w:val="0"/>
              </w:rPr>
              <w:t xml:space="preserve">Eretmochelys </w:t>
            </w:r>
            <w:r w:rsidRPr="00A32FEC">
              <w:rPr>
                <w:i/>
                <w:snapToGrid w:val="0"/>
              </w:rPr>
              <w:lastRenderedPageBreak/>
              <w:t>imbricata</w:t>
            </w:r>
            <w:r>
              <w:rPr>
                <w:snapToGrid w:val="0"/>
              </w:rPr>
              <w:t xml:space="preserve">), </w:t>
            </w:r>
            <w:r w:rsidRPr="00A32FEC">
              <w:rPr>
                <w:snapToGrid w:val="0"/>
              </w:rPr>
              <w:t>loggerhead turtles (</w:t>
            </w:r>
            <w:r w:rsidRPr="00A32FEC">
              <w:rPr>
                <w:i/>
                <w:snapToGrid w:val="0"/>
              </w:rPr>
              <w:t>Caretta caretta</w:t>
            </w:r>
            <w:r w:rsidRPr="00A32FEC">
              <w:rPr>
                <w:snapToGrid w:val="0"/>
              </w:rPr>
              <w:t>)</w:t>
            </w:r>
            <w:r>
              <w:rPr>
                <w:snapToGrid w:val="0"/>
              </w:rPr>
              <w:t xml:space="preserve"> and green sawfish (</w:t>
            </w:r>
            <w:r w:rsidRPr="00E242E8">
              <w:rPr>
                <w:i/>
                <w:snapToGrid w:val="0"/>
              </w:rPr>
              <w:t>Pristis zijsron</w:t>
            </w:r>
            <w:r>
              <w:rPr>
                <w:snapToGrid w:val="0"/>
              </w:rPr>
              <w:t xml:space="preserve">). </w:t>
            </w:r>
            <w:r>
              <w:rPr>
                <w:rFonts w:cs="Arial"/>
              </w:rPr>
              <w:t>Interactions with these species are recorded in logbooks and reported to the Department, along with the life status of each individual following the interaction. While current reports indicate</w:t>
            </w:r>
            <w:r w:rsidRPr="008243B3">
              <w:rPr>
                <w:rFonts w:cs="Arial"/>
              </w:rPr>
              <w:t xml:space="preserve"> that interactions </w:t>
            </w:r>
            <w:r>
              <w:rPr>
                <w:rFonts w:cs="Arial"/>
              </w:rPr>
              <w:t xml:space="preserve">with these species </w:t>
            </w:r>
            <w:r w:rsidRPr="008243B3">
              <w:rPr>
                <w:rFonts w:cs="Arial"/>
              </w:rPr>
              <w:t xml:space="preserve">are </w:t>
            </w:r>
            <w:r>
              <w:rPr>
                <w:rFonts w:cs="Arial"/>
              </w:rPr>
              <w:t>minimal under the current management arrangements,</w:t>
            </w:r>
            <w:r w:rsidRPr="008243B3">
              <w:rPr>
                <w:rFonts w:cs="Arial"/>
              </w:rPr>
              <w:t xml:space="preserve"> </w:t>
            </w:r>
            <w:r>
              <w:rPr>
                <w:rFonts w:cs="Arial"/>
              </w:rPr>
              <w:t>records from similar fisheries in adjacent waters suggest that interaction rates could be higher than what is reported</w:t>
            </w:r>
            <w:r w:rsidR="00AE7885">
              <w:rPr>
                <w:rFonts w:cs="Arial"/>
              </w:rPr>
              <w:t xml:space="preserve"> and that further investigation is appropriate</w:t>
            </w:r>
            <w:r>
              <w:rPr>
                <w:rFonts w:cs="Arial"/>
              </w:rPr>
              <w:t>.</w:t>
            </w:r>
          </w:p>
          <w:p w:rsidR="00520282" w:rsidRDefault="00520282" w:rsidP="00520282">
            <w:pPr>
              <w:spacing w:after="120"/>
              <w:rPr>
                <w:rFonts w:cs="Arial"/>
              </w:rPr>
            </w:pPr>
            <w:r>
              <w:t>As part of the proposed wildlife trade operation approval under Par</w:t>
            </w:r>
            <w:r w:rsidR="000C561B">
              <w:t>t 13A of the EPBC Act, QDAF has</w:t>
            </w:r>
            <w:r>
              <w:t xml:space="preserve"> agreed to a number of conditions to improve monitoring, reporting and management of bycatch species in the fishery. These proposed conditions, outlined in </w:t>
            </w:r>
            <w:r>
              <w:rPr>
                <w:b/>
                <w:bCs/>
              </w:rPr>
              <w:t>Table 4</w:t>
            </w:r>
            <w:r>
              <w:t xml:space="preserve">, will require QDAF to: </w:t>
            </w:r>
          </w:p>
          <w:p w:rsidR="00520282" w:rsidRDefault="00520282" w:rsidP="00520282">
            <w:pPr>
              <w:numPr>
                <w:ilvl w:val="0"/>
                <w:numId w:val="45"/>
              </w:numPr>
              <w:spacing w:after="0"/>
              <w:ind w:left="357" w:hanging="357"/>
              <w:contextualSpacing/>
              <w:rPr>
                <w:rFonts w:ascii="Calibri" w:hAnsi="Calibri"/>
              </w:rPr>
            </w:pPr>
            <w:r>
              <w:t xml:space="preserve">develop and implement a data collection and validation program to quantify interactions with bycatch species, and </w:t>
            </w:r>
          </w:p>
          <w:p w:rsidR="00520282" w:rsidRDefault="00520282" w:rsidP="00520282">
            <w:pPr>
              <w:numPr>
                <w:ilvl w:val="0"/>
                <w:numId w:val="45"/>
              </w:numPr>
              <w:spacing w:after="0"/>
              <w:ind w:left="357" w:hanging="357"/>
              <w:contextualSpacing/>
            </w:pPr>
            <w:r>
              <w:t>conduct an ecological risk assessment that will determine the fishery’s risk to bycatch species.</w:t>
            </w:r>
          </w:p>
          <w:p w:rsidR="00520282" w:rsidRDefault="00520282" w:rsidP="00520282">
            <w:pPr>
              <w:spacing w:after="0"/>
              <w:ind w:left="357"/>
              <w:contextualSpacing/>
            </w:pPr>
          </w:p>
          <w:p w:rsidR="00103849" w:rsidRPr="00520282" w:rsidRDefault="00520282" w:rsidP="00520282">
            <w:pPr>
              <w:spacing w:after="120"/>
              <w:rPr>
                <w:rFonts w:ascii="Times New Roman" w:hAnsi="Times New Roman"/>
                <w:sz w:val="24"/>
                <w:szCs w:val="24"/>
                <w:lang w:eastAsia="en-AU"/>
              </w:rPr>
            </w:pPr>
            <w:r>
              <w:t xml:space="preserve">While these conditions do not specifically relate to listed threatened species, they will improve the monitoring and management of interactions with all bycatch, including listed threatened species. Therefore, given the management measures already in place in the fishery outlined in </w:t>
            </w:r>
            <w:r>
              <w:rPr>
                <w:b/>
                <w:bCs/>
              </w:rPr>
              <w:t xml:space="preserve">Table 1 </w:t>
            </w:r>
            <w:r>
              <w:t>and the future improvements to monitoring and risk assessment for bycatch species, the Department considers that the current operation of the fishery is not likely to adversely affect the survival or recovery in nature of any listed threatened species.</w:t>
            </w:r>
            <w:r>
              <w:rPr>
                <w:rFonts w:ascii="Times New Roman" w:hAnsi="Times New Roman"/>
                <w:sz w:val="24"/>
                <w:szCs w:val="24"/>
                <w:lang w:eastAsia="en-AU"/>
              </w:rPr>
              <w:t xml:space="preserve"> </w:t>
            </w:r>
          </w:p>
        </w:tc>
      </w:tr>
    </w:tbl>
    <w:p w:rsidR="00103849" w:rsidRDefault="00103849" w:rsidP="00103849">
      <w:pPr>
        <w:rPr>
          <w:rFonts w:cs="Arial"/>
          <w:highlight w:val="cyan"/>
        </w:rPr>
      </w:pPr>
    </w:p>
    <w:p w:rsidR="00103849" w:rsidRPr="00F6308F" w:rsidRDefault="00103849" w:rsidP="00103849">
      <w:pPr>
        <w:rPr>
          <w:rFonts w:cs="Arial"/>
        </w:rPr>
      </w:pPr>
      <w:r>
        <w:rPr>
          <w:rFonts w:cs="Arial"/>
          <w:highlight w:val="cyan"/>
        </w:rPr>
        <w:br w:type="page"/>
      </w:r>
    </w:p>
    <w:p w:rsidR="00520282" w:rsidRPr="00F6308F" w:rsidRDefault="00520282" w:rsidP="00520282">
      <w:pPr>
        <w:rPr>
          <w:rFonts w:cs="Arial"/>
          <w:b/>
        </w:rPr>
      </w:pPr>
      <w:r w:rsidRPr="00F6308F">
        <w:rPr>
          <w:rFonts w:cs="Arial"/>
          <w:b/>
        </w:rPr>
        <w:lastRenderedPageBreak/>
        <w:t>Part 13</w:t>
      </w:r>
      <w:r w:rsidRPr="00F6308F">
        <w:rPr>
          <w:rFonts w:cs="Arial"/>
          <w:i/>
        </w:rPr>
        <w:t xml:space="preserve"> (cont.)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7"/>
        <w:gridCol w:w="7087"/>
      </w:tblGrid>
      <w:tr w:rsidR="00520282" w:rsidRPr="00F6308F" w:rsidTr="007D0234">
        <w:tc>
          <w:tcPr>
            <w:tcW w:w="7087" w:type="dxa"/>
          </w:tcPr>
          <w:p w:rsidR="00520282" w:rsidRPr="00F6308F" w:rsidRDefault="00520282" w:rsidP="007D0234">
            <w:pPr>
              <w:rPr>
                <w:rFonts w:cs="Arial"/>
                <w:b/>
              </w:rPr>
            </w:pPr>
            <w:r w:rsidRPr="00F6308F">
              <w:rPr>
                <w:rFonts w:cs="Arial"/>
                <w:b/>
              </w:rPr>
              <w:t>Division 2 Migratory species</w:t>
            </w:r>
          </w:p>
          <w:p w:rsidR="00520282" w:rsidRPr="00F6308F" w:rsidRDefault="00520282" w:rsidP="007D0234">
            <w:pPr>
              <w:rPr>
                <w:rFonts w:cs="Arial"/>
                <w:b/>
              </w:rPr>
            </w:pPr>
            <w:r w:rsidRPr="00F6308F">
              <w:rPr>
                <w:rFonts w:cs="Arial"/>
                <w:b/>
              </w:rPr>
              <w:t>Section 222A Minister may accredit plans or regimes</w:t>
            </w:r>
          </w:p>
        </w:tc>
        <w:tc>
          <w:tcPr>
            <w:tcW w:w="7087" w:type="dxa"/>
          </w:tcPr>
          <w:p w:rsidR="00520282" w:rsidRPr="00F6308F" w:rsidRDefault="00520282" w:rsidP="007D0234">
            <w:pPr>
              <w:rPr>
                <w:rFonts w:cs="Arial"/>
                <w:b/>
              </w:rPr>
            </w:pPr>
            <w:r>
              <w:rPr>
                <w:rFonts w:cs="Arial"/>
                <w:b/>
              </w:rPr>
              <w:t>The D</w:t>
            </w:r>
            <w:r w:rsidRPr="00F6308F">
              <w:rPr>
                <w:rFonts w:cs="Arial"/>
                <w:b/>
              </w:rPr>
              <w:t xml:space="preserve">epartment’s assessment of the </w:t>
            </w:r>
            <w:r w:rsidRPr="00B51F86">
              <w:rPr>
                <w:b/>
              </w:rPr>
              <w:t xml:space="preserve">Queensland </w:t>
            </w:r>
            <w:r>
              <w:rPr>
                <w:b/>
              </w:rPr>
              <w:t>Finfish</w:t>
            </w:r>
            <w:r w:rsidRPr="00B51F86">
              <w:rPr>
                <w:b/>
              </w:rPr>
              <w:t xml:space="preserve"> (Stout Whiting) Trawl Fishery</w:t>
            </w:r>
          </w:p>
        </w:tc>
      </w:tr>
      <w:tr w:rsidR="00520282" w:rsidRPr="00F6308F" w:rsidTr="007D0234">
        <w:tc>
          <w:tcPr>
            <w:tcW w:w="7087" w:type="dxa"/>
          </w:tcPr>
          <w:p w:rsidR="00520282" w:rsidRPr="002A476F" w:rsidRDefault="00520282" w:rsidP="007D0234">
            <w:pPr>
              <w:ind w:left="360" w:hanging="360"/>
              <w:rPr>
                <w:rFonts w:cs="Arial"/>
              </w:rPr>
            </w:pPr>
            <w:r w:rsidRPr="002A476F">
              <w:rPr>
                <w:rFonts w:cs="Arial"/>
              </w:rPr>
              <w:t>(1)</w:t>
            </w:r>
            <w:r w:rsidRPr="002A476F">
              <w:rPr>
                <w:rFonts w:cs="Arial"/>
              </w:rPr>
              <w:tab/>
              <w:t>Minister may, by instrument in writing, accredit for the purposes of this Division:</w:t>
            </w:r>
          </w:p>
          <w:p w:rsidR="00520282" w:rsidRPr="002A476F" w:rsidRDefault="00520282" w:rsidP="00520282">
            <w:pPr>
              <w:numPr>
                <w:ilvl w:val="0"/>
                <w:numId w:val="23"/>
              </w:numPr>
              <w:tabs>
                <w:tab w:val="clear" w:pos="1440"/>
                <w:tab w:val="num" w:pos="1080"/>
              </w:tabs>
              <w:spacing w:after="0"/>
              <w:ind w:left="1080"/>
              <w:rPr>
                <w:rFonts w:cs="Arial"/>
              </w:rPr>
            </w:pPr>
            <w:r w:rsidRPr="002A476F">
              <w:rPr>
                <w:rFonts w:cs="Arial"/>
              </w:rPr>
              <w:t>a plan of management, or a policy, regime or any other arrangement, for a fishery that is:</w:t>
            </w:r>
          </w:p>
          <w:p w:rsidR="00520282" w:rsidRPr="002A476F" w:rsidRDefault="00520282" w:rsidP="00520282">
            <w:pPr>
              <w:numPr>
                <w:ilvl w:val="1"/>
                <w:numId w:val="23"/>
              </w:numPr>
              <w:tabs>
                <w:tab w:val="clear" w:pos="1800"/>
              </w:tabs>
              <w:spacing w:after="0"/>
              <w:ind w:left="1440" w:hanging="360"/>
              <w:rPr>
                <w:rFonts w:cs="Arial"/>
              </w:rPr>
            </w:pPr>
            <w:r w:rsidRPr="002A476F">
              <w:rPr>
                <w:rFonts w:cs="Arial"/>
              </w:rPr>
              <w:t>made by a State or self-governing Territory; and</w:t>
            </w:r>
          </w:p>
          <w:p w:rsidR="00520282" w:rsidRPr="002A476F" w:rsidRDefault="00520282" w:rsidP="00520282">
            <w:pPr>
              <w:numPr>
                <w:ilvl w:val="1"/>
                <w:numId w:val="23"/>
              </w:numPr>
              <w:tabs>
                <w:tab w:val="clear" w:pos="1800"/>
              </w:tabs>
              <w:spacing w:after="0"/>
              <w:ind w:left="1440" w:hanging="360"/>
              <w:rPr>
                <w:rFonts w:cs="Arial"/>
              </w:rPr>
            </w:pPr>
            <w:r w:rsidRPr="002A476F">
              <w:rPr>
                <w:rFonts w:cs="Arial"/>
              </w:rPr>
              <w:t xml:space="preserve">in force under a law of the State or self-governing Territory; </w:t>
            </w:r>
          </w:p>
          <w:p w:rsidR="00520282" w:rsidRPr="002A476F" w:rsidRDefault="00520282" w:rsidP="007D0234">
            <w:pPr>
              <w:rPr>
                <w:rFonts w:cs="Arial"/>
              </w:rPr>
            </w:pPr>
            <w:r w:rsidRPr="002A476F">
              <w:rPr>
                <w:rFonts w:cs="Arial"/>
              </w:rPr>
              <w:t xml:space="preserve">if </w:t>
            </w:r>
            <w:r w:rsidRPr="002A476F">
              <w:rPr>
                <w:rFonts w:cs="Arial"/>
                <w:b/>
              </w:rPr>
              <w:t>satisfied</w:t>
            </w:r>
            <w:r w:rsidRPr="002A476F">
              <w:rPr>
                <w:rFonts w:cs="Arial"/>
              </w:rPr>
              <w:t xml:space="preserve"> that:</w:t>
            </w:r>
          </w:p>
          <w:p w:rsidR="00520282" w:rsidRPr="002A476F" w:rsidRDefault="00520282" w:rsidP="00520282">
            <w:pPr>
              <w:numPr>
                <w:ilvl w:val="0"/>
                <w:numId w:val="24"/>
              </w:numPr>
              <w:tabs>
                <w:tab w:val="clear" w:pos="1500"/>
                <w:tab w:val="num" w:pos="1080"/>
              </w:tabs>
              <w:spacing w:after="240"/>
              <w:ind w:left="1080"/>
              <w:rPr>
                <w:rFonts w:cs="Arial"/>
              </w:rPr>
            </w:pPr>
            <w:r w:rsidRPr="002A476F">
              <w:rPr>
                <w:rFonts w:cs="Arial"/>
              </w:rPr>
              <w:t>the plan, regime or policy requires persons engaged in fishing under the plan, regime or policy to take all reasonable steps to ensure that members of listed migratory species are not killed or injured as a result of the fishing; and</w:t>
            </w:r>
          </w:p>
          <w:p w:rsidR="00520282" w:rsidRDefault="00520282" w:rsidP="007D0234">
            <w:pPr>
              <w:ind w:left="360"/>
              <w:rPr>
                <w:rFonts w:cs="Arial"/>
              </w:rPr>
            </w:pPr>
          </w:p>
          <w:p w:rsidR="00520282" w:rsidRPr="002A476F" w:rsidRDefault="00520282" w:rsidP="007D0234">
            <w:pPr>
              <w:ind w:left="360"/>
              <w:rPr>
                <w:rFonts w:cs="Arial"/>
              </w:rPr>
            </w:pPr>
          </w:p>
          <w:p w:rsidR="00520282" w:rsidRPr="002A476F" w:rsidRDefault="00520282" w:rsidP="00520282">
            <w:pPr>
              <w:numPr>
                <w:ilvl w:val="2"/>
                <w:numId w:val="8"/>
              </w:numPr>
              <w:tabs>
                <w:tab w:val="clear" w:pos="2160"/>
                <w:tab w:val="num" w:pos="1080"/>
              </w:tabs>
              <w:ind w:left="1080" w:hanging="360"/>
              <w:rPr>
                <w:rFonts w:cs="Arial"/>
              </w:rPr>
            </w:pPr>
            <w:r w:rsidRPr="002A476F">
              <w:rPr>
                <w:rFonts w:cs="Arial"/>
              </w:rPr>
              <w:t>the fishery to which the plan, regime or policy relates does not, or is not likely to, adversely affect the conservation status of a listed migratory species or a population of that species.</w:t>
            </w:r>
          </w:p>
        </w:tc>
        <w:tc>
          <w:tcPr>
            <w:tcW w:w="7087" w:type="dxa"/>
          </w:tcPr>
          <w:p w:rsidR="00520282" w:rsidRPr="002A476F" w:rsidRDefault="00520282" w:rsidP="007D0234">
            <w:pPr>
              <w:rPr>
                <w:rFonts w:cs="Arial"/>
              </w:rPr>
            </w:pPr>
          </w:p>
          <w:p w:rsidR="00520282" w:rsidRDefault="00520282" w:rsidP="007D0234">
            <w:pPr>
              <w:adjustRightInd w:val="0"/>
              <w:spacing w:after="240" w:line="240" w:lineRule="auto"/>
              <w:rPr>
                <w:rFonts w:cs="Arial"/>
              </w:rPr>
            </w:pPr>
          </w:p>
          <w:p w:rsidR="00520282" w:rsidRPr="0051611B" w:rsidRDefault="00520282" w:rsidP="007D0234">
            <w:pPr>
              <w:spacing w:after="240"/>
              <w:rPr>
                <w:rFonts w:cs="Arial"/>
              </w:rPr>
            </w:pPr>
            <w:r w:rsidRPr="0051611B">
              <w:rPr>
                <w:rFonts w:cs="Arial"/>
              </w:rPr>
              <w:t xml:space="preserve">The </w:t>
            </w:r>
            <w:r>
              <w:rPr>
                <w:rFonts w:cs="Arial"/>
              </w:rPr>
              <w:t>fishery</w:t>
            </w:r>
            <w:r w:rsidRPr="0051611B">
              <w:rPr>
                <w:rFonts w:cs="Arial"/>
              </w:rPr>
              <w:t xml:space="preserve"> will be managed under the Fisheries Regulation 2008 and the Queensland Fisheries (East Coast Trawl) Management Plan 2010 in force under the Queensland </w:t>
            </w:r>
            <w:r w:rsidRPr="0051611B">
              <w:rPr>
                <w:rFonts w:cs="Arial"/>
                <w:i/>
              </w:rPr>
              <w:t>Fisheries Act 1994</w:t>
            </w:r>
            <w:r w:rsidRPr="0051611B">
              <w:rPr>
                <w:rFonts w:cs="Arial"/>
              </w:rPr>
              <w:t>.</w:t>
            </w:r>
          </w:p>
          <w:p w:rsidR="00520282" w:rsidRPr="002A476F" w:rsidRDefault="00520282" w:rsidP="007D0234">
            <w:pPr>
              <w:spacing w:after="360"/>
              <w:rPr>
                <w:rFonts w:cs="Arial"/>
              </w:rPr>
            </w:pPr>
          </w:p>
          <w:p w:rsidR="00520282" w:rsidRPr="002A476F" w:rsidRDefault="00520282" w:rsidP="007D0234">
            <w:pPr>
              <w:spacing w:after="360"/>
              <w:rPr>
                <w:rFonts w:cs="Arial"/>
                <w:color w:val="3366FF"/>
              </w:rPr>
            </w:pPr>
            <w:r w:rsidRPr="00B07033">
              <w:rPr>
                <w:rFonts w:cs="Arial"/>
              </w:rPr>
              <w:t xml:space="preserve">The management regime for the </w:t>
            </w:r>
            <w:r>
              <w:rPr>
                <w:rFonts w:cs="Arial"/>
              </w:rPr>
              <w:t>fishery</w:t>
            </w:r>
            <w:r w:rsidRPr="00B07033">
              <w:rPr>
                <w:rFonts w:cs="Arial"/>
              </w:rPr>
              <w:t xml:space="preserve"> was most recently accredited </w:t>
            </w:r>
            <w:r>
              <w:rPr>
                <w:rFonts w:cs="Arial"/>
              </w:rPr>
              <w:t>under section 222A</w:t>
            </w:r>
            <w:r w:rsidRPr="00CC74E8">
              <w:rPr>
                <w:rFonts w:cs="Arial"/>
              </w:rPr>
              <w:t xml:space="preserve"> for</w:t>
            </w:r>
            <w:r>
              <w:rPr>
                <w:rFonts w:cs="Arial"/>
              </w:rPr>
              <w:t xml:space="preserve"> interactions with listed migratory species</w:t>
            </w:r>
            <w:r w:rsidRPr="00B07033">
              <w:rPr>
                <w:rFonts w:cs="Arial"/>
              </w:rPr>
              <w:t xml:space="preserve"> in April 2012. </w:t>
            </w:r>
            <w:r w:rsidRPr="00400DB0">
              <w:rPr>
                <w:rFonts w:cs="Arial"/>
              </w:rPr>
              <w:t xml:space="preserve">The management arrangements for the fishery have not significantly changed since this accreditation was granted. </w:t>
            </w:r>
            <w:r w:rsidRPr="00B07033">
              <w:rPr>
                <w:rFonts w:cs="Arial"/>
                <w:color w:val="000000" w:themeColor="text1"/>
              </w:rPr>
              <w:t xml:space="preserve">The </w:t>
            </w:r>
            <w:r>
              <w:rPr>
                <w:rFonts w:cs="Arial"/>
                <w:color w:val="000000" w:themeColor="text1"/>
              </w:rPr>
              <w:t xml:space="preserve">Department therefore considers that the </w:t>
            </w:r>
            <w:r w:rsidRPr="00B07033">
              <w:rPr>
                <w:rFonts w:cs="Arial"/>
              </w:rPr>
              <w:t xml:space="preserve">Queensland Fisheries </w:t>
            </w:r>
            <w:r w:rsidRPr="00B07033">
              <w:rPr>
                <w:rFonts w:cs="Arial"/>
                <w:i/>
              </w:rPr>
              <w:t xml:space="preserve">(East Coast Trawl) Management Plan 2010 </w:t>
            </w:r>
            <w:r w:rsidRPr="00B07033">
              <w:rPr>
                <w:rFonts w:cs="Arial"/>
              </w:rPr>
              <w:t>continues to require fishers to take all reasonable steps to ensure that listed migratory species are not killed or injured as a result of fishing</w:t>
            </w:r>
            <w:r w:rsidRPr="00B07033">
              <w:rPr>
                <w:rFonts w:cs="Arial"/>
                <w:color w:val="000000" w:themeColor="text1"/>
              </w:rPr>
              <w:t>.</w:t>
            </w:r>
            <w:r w:rsidRPr="002A476F">
              <w:rPr>
                <w:rFonts w:cs="Arial"/>
                <w:color w:val="3366FF"/>
              </w:rPr>
              <w:t xml:space="preserve"> </w:t>
            </w:r>
          </w:p>
          <w:p w:rsidR="00520282" w:rsidRDefault="00520282" w:rsidP="007D0234">
            <w:pPr>
              <w:spacing w:before="240" w:after="120"/>
              <w:rPr>
                <w:rFonts w:cs="Arial"/>
              </w:rPr>
            </w:pPr>
            <w:r>
              <w:rPr>
                <w:rFonts w:cs="Arial"/>
              </w:rPr>
              <w:t xml:space="preserve">The area of the fishery overlaps with the area of distribution for </w:t>
            </w:r>
            <w:r>
              <w:rPr>
                <w:snapToGrid w:val="0"/>
              </w:rPr>
              <w:t>a number of species listed as migratory under the EPBC Act, including</w:t>
            </w:r>
            <w:r>
              <w:rPr>
                <w:rFonts w:cs="Arial"/>
              </w:rPr>
              <w:t xml:space="preserve"> g</w:t>
            </w:r>
            <w:r w:rsidRPr="00A32FEC">
              <w:rPr>
                <w:snapToGrid w:val="0"/>
              </w:rPr>
              <w:t>reen turtles</w:t>
            </w:r>
            <w:r>
              <w:rPr>
                <w:snapToGrid w:val="0"/>
              </w:rPr>
              <w:t xml:space="preserve">, </w:t>
            </w:r>
            <w:r w:rsidRPr="00A32FEC">
              <w:rPr>
                <w:snapToGrid w:val="0"/>
              </w:rPr>
              <w:t>hawksbill turtles</w:t>
            </w:r>
            <w:r>
              <w:rPr>
                <w:snapToGrid w:val="0"/>
              </w:rPr>
              <w:t>, loggerhead turtles, green sawfish, Australian snubfin dolphin (</w:t>
            </w:r>
            <w:r w:rsidRPr="00027B14">
              <w:rPr>
                <w:i/>
                <w:snapToGrid w:val="0"/>
              </w:rPr>
              <w:t>Orcaella heinsohni</w:t>
            </w:r>
            <w:r>
              <w:rPr>
                <w:snapToGrid w:val="0"/>
              </w:rPr>
              <w:t>), Indo-Pacific humpback dolphin (</w:t>
            </w:r>
            <w:r w:rsidRPr="00027B14">
              <w:rPr>
                <w:i/>
                <w:snapToGrid w:val="0"/>
              </w:rPr>
              <w:t>Sousa chinensis</w:t>
            </w:r>
            <w:r>
              <w:rPr>
                <w:snapToGrid w:val="0"/>
              </w:rPr>
              <w:t xml:space="preserve">), </w:t>
            </w:r>
            <w:r>
              <w:t>crested tern (</w:t>
            </w:r>
            <w:r w:rsidRPr="002E5E77">
              <w:rPr>
                <w:i/>
              </w:rPr>
              <w:t>Thalasseus bergii</w:t>
            </w:r>
            <w:r>
              <w:t>), common tern (</w:t>
            </w:r>
            <w:r w:rsidRPr="002E5E77">
              <w:rPr>
                <w:i/>
              </w:rPr>
              <w:t>Sterna hirundo</w:t>
            </w:r>
            <w:r>
              <w:t>), little tern (</w:t>
            </w:r>
            <w:r>
              <w:rPr>
                <w:i/>
              </w:rPr>
              <w:t>S.</w:t>
            </w:r>
            <w:r w:rsidRPr="002E5E77">
              <w:rPr>
                <w:i/>
              </w:rPr>
              <w:t xml:space="preserve"> albifrons</w:t>
            </w:r>
            <w:r>
              <w:t>), common noddy (</w:t>
            </w:r>
            <w:r w:rsidRPr="002E5E77">
              <w:rPr>
                <w:i/>
              </w:rPr>
              <w:t>Anous stolidus</w:t>
            </w:r>
            <w:r>
              <w:t>), least frigatebird (</w:t>
            </w:r>
            <w:r w:rsidRPr="002E5E77">
              <w:rPr>
                <w:i/>
              </w:rPr>
              <w:t>Fregata ariel</w:t>
            </w:r>
            <w:r>
              <w:t>), greater frigatebird (</w:t>
            </w:r>
            <w:r>
              <w:rPr>
                <w:i/>
              </w:rPr>
              <w:t>F.</w:t>
            </w:r>
            <w:r w:rsidRPr="002E5E77">
              <w:rPr>
                <w:i/>
              </w:rPr>
              <w:t xml:space="preserve"> minor</w:t>
            </w:r>
            <w:r>
              <w:t>) and streaked shearwater (</w:t>
            </w:r>
            <w:r w:rsidRPr="002E5E77">
              <w:rPr>
                <w:i/>
              </w:rPr>
              <w:t>Calonectris leucomelas</w:t>
            </w:r>
            <w:r>
              <w:t>)</w:t>
            </w:r>
            <w:r>
              <w:rPr>
                <w:snapToGrid w:val="0"/>
              </w:rPr>
              <w:t xml:space="preserve">. </w:t>
            </w:r>
            <w:r>
              <w:rPr>
                <w:rFonts w:cs="Arial"/>
              </w:rPr>
              <w:t xml:space="preserve">Interactions with these species are recorded in logbooks and reported to the Department, along with the life status of each </w:t>
            </w:r>
            <w:r>
              <w:rPr>
                <w:rFonts w:cs="Arial"/>
              </w:rPr>
              <w:lastRenderedPageBreak/>
              <w:t>individual following the interaction. While current reports indicate</w:t>
            </w:r>
            <w:r w:rsidRPr="008243B3">
              <w:rPr>
                <w:rFonts w:cs="Arial"/>
              </w:rPr>
              <w:t xml:space="preserve"> that interactions </w:t>
            </w:r>
            <w:r>
              <w:rPr>
                <w:rFonts w:cs="Arial"/>
              </w:rPr>
              <w:t xml:space="preserve">with these species </w:t>
            </w:r>
            <w:r w:rsidRPr="008243B3">
              <w:rPr>
                <w:rFonts w:cs="Arial"/>
              </w:rPr>
              <w:t xml:space="preserve">are </w:t>
            </w:r>
            <w:r>
              <w:rPr>
                <w:rFonts w:cs="Arial"/>
              </w:rPr>
              <w:t>minimal under the current management arrangements,</w:t>
            </w:r>
            <w:r w:rsidRPr="008243B3">
              <w:rPr>
                <w:rFonts w:cs="Arial"/>
              </w:rPr>
              <w:t xml:space="preserve"> </w:t>
            </w:r>
            <w:r>
              <w:rPr>
                <w:rFonts w:cs="Arial"/>
              </w:rPr>
              <w:t>records from similar fisheries in adjacent waters suggest that interaction rates could be higher than reported.</w:t>
            </w:r>
          </w:p>
          <w:p w:rsidR="00520282" w:rsidRDefault="00520282" w:rsidP="007D0234">
            <w:pPr>
              <w:spacing w:after="120"/>
              <w:rPr>
                <w:rFonts w:cs="Arial"/>
              </w:rPr>
            </w:pPr>
            <w:r>
              <w:t>As part of the proposed wildlife trade operation approval under Par</w:t>
            </w:r>
            <w:r w:rsidR="000C561B">
              <w:t>t 13A of the EPBC Act, QDAF has</w:t>
            </w:r>
            <w:r>
              <w:t xml:space="preserve"> agreed to a number of conditions to improve monitoring, reporting and management of bycatch species in the fishery. These proposed conditions, outlined in </w:t>
            </w:r>
            <w:r>
              <w:rPr>
                <w:b/>
                <w:bCs/>
              </w:rPr>
              <w:t>Table 4</w:t>
            </w:r>
            <w:r>
              <w:t xml:space="preserve">, will require QDAF to: </w:t>
            </w:r>
          </w:p>
          <w:p w:rsidR="00520282" w:rsidRDefault="00520282" w:rsidP="00520282">
            <w:pPr>
              <w:numPr>
                <w:ilvl w:val="0"/>
                <w:numId w:val="45"/>
              </w:numPr>
              <w:spacing w:after="0"/>
              <w:ind w:left="357" w:hanging="357"/>
              <w:contextualSpacing/>
              <w:rPr>
                <w:rFonts w:ascii="Calibri" w:hAnsi="Calibri"/>
              </w:rPr>
            </w:pPr>
            <w:r>
              <w:t xml:space="preserve">develop and implement a data collection and validation program to quantify interactions with bycatch species, and </w:t>
            </w:r>
          </w:p>
          <w:p w:rsidR="00520282" w:rsidRDefault="00520282" w:rsidP="00520282">
            <w:pPr>
              <w:numPr>
                <w:ilvl w:val="0"/>
                <w:numId w:val="45"/>
              </w:numPr>
              <w:spacing w:after="0"/>
              <w:ind w:left="357" w:hanging="357"/>
              <w:contextualSpacing/>
            </w:pPr>
            <w:r>
              <w:t>conduct an ecological risk assessment that will determine the fishery’s risk to bycatch species.</w:t>
            </w:r>
          </w:p>
          <w:p w:rsidR="00520282" w:rsidRDefault="00520282" w:rsidP="007D0234">
            <w:pPr>
              <w:spacing w:after="0"/>
              <w:ind w:left="357"/>
              <w:contextualSpacing/>
            </w:pPr>
          </w:p>
          <w:p w:rsidR="00520282" w:rsidRPr="002A476F" w:rsidRDefault="00520282" w:rsidP="007D0234">
            <w:pPr>
              <w:rPr>
                <w:rFonts w:cs="Arial"/>
              </w:rPr>
            </w:pPr>
            <w:r>
              <w:t xml:space="preserve">While these conditions do not specifically relate to listed migratory species, they will improve the monitoring and management of interactions with all bycatch, including listed migratory species. Therefore, given the management measures already in place in the fishery outlined in </w:t>
            </w:r>
            <w:r>
              <w:rPr>
                <w:b/>
                <w:bCs/>
              </w:rPr>
              <w:t xml:space="preserve">Table 1 </w:t>
            </w:r>
            <w:r>
              <w:t xml:space="preserve">and the future improvements to monitoring and risk assessment for bycatch species, the Department considers that the current operation of the fishery is not likely to adversely affect </w:t>
            </w:r>
            <w:r w:rsidRPr="002A476F">
              <w:rPr>
                <w:rFonts w:cs="Arial"/>
              </w:rPr>
              <w:t xml:space="preserve">the conservation status of a listed migratory species or a population </w:t>
            </w:r>
            <w:r w:rsidRPr="002A7F0A">
              <w:rPr>
                <w:rFonts w:cs="Arial"/>
              </w:rPr>
              <w:t xml:space="preserve">of </w:t>
            </w:r>
            <w:r>
              <w:rPr>
                <w:rFonts w:cs="Arial"/>
              </w:rPr>
              <w:t>that</w:t>
            </w:r>
            <w:r w:rsidRPr="002A7F0A">
              <w:rPr>
                <w:rFonts w:cs="Arial"/>
              </w:rPr>
              <w:t xml:space="preserve"> species.</w:t>
            </w:r>
          </w:p>
        </w:tc>
      </w:tr>
    </w:tbl>
    <w:p w:rsidR="00520282" w:rsidRDefault="00520282" w:rsidP="00520282">
      <w:pPr>
        <w:rPr>
          <w:rFonts w:cs="Arial"/>
          <w:highlight w:val="cyan"/>
        </w:rPr>
      </w:pPr>
    </w:p>
    <w:p w:rsidR="00520282" w:rsidRPr="00F6308F" w:rsidRDefault="00520282" w:rsidP="00520282">
      <w:pPr>
        <w:rPr>
          <w:rFonts w:cs="Arial"/>
        </w:rPr>
      </w:pPr>
      <w:r>
        <w:rPr>
          <w:rFonts w:cs="Arial"/>
          <w:highlight w:val="cyan"/>
        </w:rPr>
        <w:br w:type="page"/>
      </w:r>
    </w:p>
    <w:p w:rsidR="00520282" w:rsidRPr="00F6308F" w:rsidRDefault="00520282" w:rsidP="00520282">
      <w:pPr>
        <w:rPr>
          <w:rFonts w:cs="Arial"/>
          <w:b/>
        </w:rPr>
      </w:pPr>
      <w:r w:rsidRPr="00F6308F">
        <w:rPr>
          <w:rFonts w:cs="Arial"/>
          <w:b/>
        </w:rPr>
        <w:lastRenderedPageBreak/>
        <w:t>Part 13</w:t>
      </w:r>
      <w:r w:rsidRPr="00F6308F">
        <w:rPr>
          <w:rFonts w:cs="Arial"/>
          <w:i/>
        </w:rPr>
        <w:t xml:space="preserve"> (cont.)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7"/>
        <w:gridCol w:w="7087"/>
      </w:tblGrid>
      <w:tr w:rsidR="00520282" w:rsidRPr="00F6308F" w:rsidTr="007D0234">
        <w:tc>
          <w:tcPr>
            <w:tcW w:w="7087" w:type="dxa"/>
          </w:tcPr>
          <w:p w:rsidR="00520282" w:rsidRPr="00F6308F" w:rsidRDefault="00520282" w:rsidP="007D0234">
            <w:pPr>
              <w:rPr>
                <w:rFonts w:cs="Arial"/>
                <w:b/>
              </w:rPr>
            </w:pPr>
            <w:r w:rsidRPr="00F6308F">
              <w:rPr>
                <w:rFonts w:cs="Arial"/>
                <w:b/>
              </w:rPr>
              <w:t>Division 3 Whales and other cetaceans</w:t>
            </w:r>
          </w:p>
          <w:p w:rsidR="00520282" w:rsidRPr="00F6308F" w:rsidRDefault="00520282" w:rsidP="007D0234">
            <w:pPr>
              <w:rPr>
                <w:rFonts w:cs="Arial"/>
                <w:b/>
              </w:rPr>
            </w:pPr>
            <w:r w:rsidRPr="00F6308F">
              <w:rPr>
                <w:rFonts w:cs="Arial"/>
                <w:b/>
              </w:rPr>
              <w:t>Section 245 Minister may accredit plans or regimes</w:t>
            </w:r>
          </w:p>
        </w:tc>
        <w:tc>
          <w:tcPr>
            <w:tcW w:w="7087" w:type="dxa"/>
          </w:tcPr>
          <w:p w:rsidR="00520282" w:rsidRPr="00F6308F" w:rsidRDefault="00520282" w:rsidP="007D0234">
            <w:pPr>
              <w:rPr>
                <w:rFonts w:cs="Arial"/>
                <w:b/>
              </w:rPr>
            </w:pPr>
            <w:r>
              <w:rPr>
                <w:rFonts w:cs="Arial"/>
                <w:b/>
              </w:rPr>
              <w:t>The D</w:t>
            </w:r>
            <w:r w:rsidRPr="00F6308F">
              <w:rPr>
                <w:rFonts w:cs="Arial"/>
                <w:b/>
              </w:rPr>
              <w:t xml:space="preserve">epartment’s assessment of the </w:t>
            </w:r>
            <w:r w:rsidRPr="00B51F86">
              <w:rPr>
                <w:b/>
              </w:rPr>
              <w:t xml:space="preserve">Queensland </w:t>
            </w:r>
            <w:r>
              <w:rPr>
                <w:b/>
              </w:rPr>
              <w:t>Finfish</w:t>
            </w:r>
            <w:r w:rsidRPr="00B51F86">
              <w:rPr>
                <w:b/>
              </w:rPr>
              <w:t xml:space="preserve"> (Stout Whiting) Trawl Fishery</w:t>
            </w:r>
          </w:p>
        </w:tc>
      </w:tr>
      <w:tr w:rsidR="00520282" w:rsidRPr="00F6308F" w:rsidTr="007D0234">
        <w:tc>
          <w:tcPr>
            <w:tcW w:w="7087" w:type="dxa"/>
          </w:tcPr>
          <w:p w:rsidR="00520282" w:rsidRPr="002A476F" w:rsidRDefault="00520282" w:rsidP="007D0234">
            <w:pPr>
              <w:ind w:left="360" w:hanging="360"/>
              <w:rPr>
                <w:rFonts w:cs="Arial"/>
              </w:rPr>
            </w:pPr>
            <w:r w:rsidRPr="002A476F">
              <w:rPr>
                <w:rFonts w:cs="Arial"/>
              </w:rPr>
              <w:t>(1)</w:t>
            </w:r>
            <w:r w:rsidRPr="002A476F">
              <w:rPr>
                <w:rFonts w:cs="Arial"/>
              </w:rPr>
              <w:tab/>
              <w:t>Minister may, by instrument in writing, accredit for the purposes of this Division:</w:t>
            </w:r>
          </w:p>
          <w:p w:rsidR="00520282" w:rsidRPr="002A476F" w:rsidRDefault="00520282" w:rsidP="00520282">
            <w:pPr>
              <w:numPr>
                <w:ilvl w:val="0"/>
                <w:numId w:val="23"/>
              </w:numPr>
              <w:tabs>
                <w:tab w:val="clear" w:pos="1440"/>
                <w:tab w:val="num" w:pos="1080"/>
              </w:tabs>
              <w:spacing w:after="0"/>
              <w:ind w:left="1080"/>
              <w:rPr>
                <w:rFonts w:cs="Arial"/>
              </w:rPr>
            </w:pPr>
            <w:r w:rsidRPr="002A476F">
              <w:rPr>
                <w:rFonts w:cs="Arial"/>
              </w:rPr>
              <w:t>a plan of management, or a policy, regime or any other arrangement, for a fishery that is:</w:t>
            </w:r>
          </w:p>
          <w:p w:rsidR="00520282" w:rsidRPr="002A476F" w:rsidRDefault="00520282" w:rsidP="00520282">
            <w:pPr>
              <w:numPr>
                <w:ilvl w:val="1"/>
                <w:numId w:val="23"/>
              </w:numPr>
              <w:tabs>
                <w:tab w:val="clear" w:pos="1800"/>
              </w:tabs>
              <w:spacing w:after="0"/>
              <w:ind w:left="1440" w:hanging="360"/>
              <w:rPr>
                <w:rFonts w:cs="Arial"/>
              </w:rPr>
            </w:pPr>
            <w:r w:rsidRPr="002A476F">
              <w:rPr>
                <w:rFonts w:cs="Arial"/>
              </w:rPr>
              <w:t>made by a State or self-governing Territory; and</w:t>
            </w:r>
          </w:p>
          <w:p w:rsidR="00520282" w:rsidRPr="002A476F" w:rsidRDefault="00520282" w:rsidP="00520282">
            <w:pPr>
              <w:numPr>
                <w:ilvl w:val="1"/>
                <w:numId w:val="23"/>
              </w:numPr>
              <w:tabs>
                <w:tab w:val="clear" w:pos="1800"/>
              </w:tabs>
              <w:spacing w:after="0"/>
              <w:ind w:left="1440" w:hanging="360"/>
              <w:rPr>
                <w:rFonts w:cs="Arial"/>
              </w:rPr>
            </w:pPr>
            <w:r w:rsidRPr="002A476F">
              <w:rPr>
                <w:rFonts w:cs="Arial"/>
              </w:rPr>
              <w:t xml:space="preserve">in force under a law of the State or self-governing Territory; </w:t>
            </w:r>
          </w:p>
          <w:p w:rsidR="00520282" w:rsidRPr="002A476F" w:rsidRDefault="00520282" w:rsidP="007D0234">
            <w:pPr>
              <w:rPr>
                <w:rFonts w:cs="Arial"/>
              </w:rPr>
            </w:pPr>
            <w:r w:rsidRPr="002A476F">
              <w:rPr>
                <w:rFonts w:cs="Arial"/>
              </w:rPr>
              <w:t xml:space="preserve">if </w:t>
            </w:r>
            <w:r w:rsidRPr="002A476F">
              <w:rPr>
                <w:rFonts w:cs="Arial"/>
                <w:b/>
              </w:rPr>
              <w:t>satisfied</w:t>
            </w:r>
            <w:r w:rsidRPr="002A476F">
              <w:rPr>
                <w:rFonts w:cs="Arial"/>
              </w:rPr>
              <w:t xml:space="preserve"> that:</w:t>
            </w:r>
          </w:p>
          <w:p w:rsidR="00520282" w:rsidRDefault="00520282" w:rsidP="00520282">
            <w:pPr>
              <w:numPr>
                <w:ilvl w:val="0"/>
                <w:numId w:val="14"/>
              </w:numPr>
              <w:spacing w:after="240"/>
              <w:rPr>
                <w:rFonts w:cs="Arial"/>
              </w:rPr>
            </w:pPr>
            <w:r w:rsidRPr="002A476F">
              <w:rPr>
                <w:rFonts w:cs="Arial"/>
              </w:rPr>
              <w:t>the plan, regime or policy requires persons engaged in fishing under the plan, regime or policy to take all reasonable steps to ensure that cetaceans are not killed or injured as a result of the fishing; and</w:t>
            </w:r>
          </w:p>
          <w:p w:rsidR="00520282" w:rsidRDefault="00520282" w:rsidP="007D0234">
            <w:pPr>
              <w:spacing w:after="0"/>
              <w:rPr>
                <w:rFonts w:cs="Arial"/>
              </w:rPr>
            </w:pPr>
          </w:p>
          <w:p w:rsidR="00520282" w:rsidRDefault="00520282" w:rsidP="007D0234">
            <w:pPr>
              <w:spacing w:after="0"/>
              <w:rPr>
                <w:rFonts w:cs="Arial"/>
              </w:rPr>
            </w:pPr>
          </w:p>
          <w:p w:rsidR="00520282" w:rsidRDefault="00520282" w:rsidP="007D0234">
            <w:pPr>
              <w:spacing w:after="0"/>
              <w:rPr>
                <w:rFonts w:cs="Arial"/>
              </w:rPr>
            </w:pPr>
          </w:p>
          <w:p w:rsidR="00520282" w:rsidRPr="002A476F" w:rsidRDefault="00520282" w:rsidP="007D0234">
            <w:pPr>
              <w:spacing w:after="0"/>
              <w:rPr>
                <w:rFonts w:cs="Arial"/>
              </w:rPr>
            </w:pPr>
          </w:p>
          <w:p w:rsidR="00520282" w:rsidRPr="002A476F" w:rsidRDefault="00520282" w:rsidP="00520282">
            <w:pPr>
              <w:numPr>
                <w:ilvl w:val="0"/>
                <w:numId w:val="20"/>
              </w:numPr>
              <w:tabs>
                <w:tab w:val="clear" w:pos="1440"/>
                <w:tab w:val="num" w:pos="1080"/>
              </w:tabs>
              <w:ind w:left="1080" w:hanging="720"/>
              <w:rPr>
                <w:rFonts w:cs="Arial"/>
              </w:rPr>
            </w:pPr>
            <w:r w:rsidRPr="002A476F">
              <w:rPr>
                <w:rFonts w:cs="Arial"/>
              </w:rPr>
              <w:t>the fishery to which the plan, regime or policy relates does not, or is not likely to, adversely affect the conservation status of a species of cetacean or a population of that species.</w:t>
            </w:r>
          </w:p>
        </w:tc>
        <w:tc>
          <w:tcPr>
            <w:tcW w:w="7087" w:type="dxa"/>
          </w:tcPr>
          <w:p w:rsidR="00520282" w:rsidRPr="002A476F" w:rsidRDefault="00520282" w:rsidP="007D0234">
            <w:pPr>
              <w:rPr>
                <w:rFonts w:cs="Arial"/>
              </w:rPr>
            </w:pPr>
          </w:p>
          <w:p w:rsidR="00520282" w:rsidRDefault="00520282" w:rsidP="007D0234">
            <w:pPr>
              <w:adjustRightInd w:val="0"/>
              <w:spacing w:after="240" w:line="240" w:lineRule="auto"/>
              <w:rPr>
                <w:rFonts w:cs="Arial"/>
                <w:color w:val="000000"/>
              </w:rPr>
            </w:pPr>
          </w:p>
          <w:p w:rsidR="00520282" w:rsidRPr="0051611B" w:rsidRDefault="00520282" w:rsidP="007D0234">
            <w:pPr>
              <w:spacing w:before="120" w:after="360"/>
              <w:rPr>
                <w:rFonts w:cs="Arial"/>
              </w:rPr>
            </w:pPr>
            <w:r w:rsidRPr="0051611B">
              <w:rPr>
                <w:rFonts w:cs="Arial"/>
              </w:rPr>
              <w:t xml:space="preserve">The </w:t>
            </w:r>
            <w:r>
              <w:rPr>
                <w:rFonts w:cs="Arial"/>
              </w:rPr>
              <w:t>fishery</w:t>
            </w:r>
            <w:r w:rsidRPr="0051611B">
              <w:rPr>
                <w:rFonts w:cs="Arial"/>
              </w:rPr>
              <w:t xml:space="preserve"> will be managed under the Fisheries Regulation 2008 and the Queensland Fisheries (East Coast Trawl) Management Plan 2010 in force under the Queensland </w:t>
            </w:r>
            <w:r w:rsidRPr="00716B04">
              <w:rPr>
                <w:rFonts w:cs="Arial"/>
                <w:i/>
              </w:rPr>
              <w:t>Fisheries Act 1994</w:t>
            </w:r>
            <w:r w:rsidRPr="0051611B">
              <w:rPr>
                <w:rFonts w:cs="Arial"/>
              </w:rPr>
              <w:t>.</w:t>
            </w:r>
          </w:p>
          <w:p w:rsidR="00520282" w:rsidRPr="002A476F" w:rsidRDefault="00520282" w:rsidP="007D0234">
            <w:pPr>
              <w:rPr>
                <w:rFonts w:cs="Arial"/>
              </w:rPr>
            </w:pPr>
          </w:p>
          <w:p w:rsidR="00520282" w:rsidRPr="00B07033" w:rsidRDefault="00520282" w:rsidP="007D0234">
            <w:pPr>
              <w:spacing w:before="120" w:after="120"/>
              <w:rPr>
                <w:rFonts w:cs="Arial"/>
                <w:color w:val="3366FF"/>
              </w:rPr>
            </w:pPr>
            <w:r w:rsidRPr="00B07033">
              <w:rPr>
                <w:rFonts w:cs="Arial"/>
              </w:rPr>
              <w:t xml:space="preserve">The management regime for the </w:t>
            </w:r>
            <w:r>
              <w:rPr>
                <w:rFonts w:cs="Arial"/>
              </w:rPr>
              <w:t>fishery</w:t>
            </w:r>
            <w:r w:rsidRPr="00B07033">
              <w:rPr>
                <w:rFonts w:cs="Arial"/>
              </w:rPr>
              <w:t xml:space="preserve"> was most recently accredited </w:t>
            </w:r>
            <w:r>
              <w:rPr>
                <w:rFonts w:cs="Arial"/>
              </w:rPr>
              <w:t>under section 245</w:t>
            </w:r>
            <w:r w:rsidRPr="00CC74E8">
              <w:rPr>
                <w:rFonts w:cs="Arial"/>
              </w:rPr>
              <w:t xml:space="preserve"> for</w:t>
            </w:r>
            <w:r>
              <w:rPr>
                <w:rFonts w:cs="Arial"/>
              </w:rPr>
              <w:t xml:space="preserve"> interactions with whales and cetaceans</w:t>
            </w:r>
            <w:r w:rsidRPr="00B07033">
              <w:rPr>
                <w:rFonts w:cs="Arial"/>
              </w:rPr>
              <w:t xml:space="preserve"> </w:t>
            </w:r>
            <w:r>
              <w:rPr>
                <w:rFonts w:cs="Arial"/>
              </w:rPr>
              <w:t>in April </w:t>
            </w:r>
            <w:r w:rsidRPr="00B07033">
              <w:rPr>
                <w:rFonts w:cs="Arial"/>
              </w:rPr>
              <w:t xml:space="preserve">2012. </w:t>
            </w:r>
            <w:r w:rsidRPr="00400DB0">
              <w:rPr>
                <w:rFonts w:cs="Arial"/>
              </w:rPr>
              <w:t xml:space="preserve">The management arrangements for the fishery have not significantly changed since this accreditation was granted. </w:t>
            </w:r>
            <w:r w:rsidRPr="00B07033">
              <w:rPr>
                <w:rFonts w:cs="Arial"/>
                <w:color w:val="000000" w:themeColor="text1"/>
              </w:rPr>
              <w:t xml:space="preserve">The </w:t>
            </w:r>
            <w:r>
              <w:rPr>
                <w:rFonts w:cs="Arial"/>
                <w:color w:val="000000" w:themeColor="text1"/>
              </w:rPr>
              <w:t xml:space="preserve">Department therefore considers that the </w:t>
            </w:r>
            <w:r w:rsidRPr="00B07033">
              <w:rPr>
                <w:rFonts w:cs="Arial"/>
              </w:rPr>
              <w:t xml:space="preserve">Queensland Fisheries </w:t>
            </w:r>
            <w:r w:rsidRPr="00B07033">
              <w:rPr>
                <w:rFonts w:cs="Arial"/>
                <w:i/>
              </w:rPr>
              <w:t xml:space="preserve">(East Coast Trawl) Management Plan 2010 </w:t>
            </w:r>
            <w:r w:rsidRPr="00B07033">
              <w:rPr>
                <w:rFonts w:cs="Arial"/>
              </w:rPr>
              <w:t xml:space="preserve">continues to require fishers to take all reasonable steps to ensure that </w:t>
            </w:r>
            <w:r>
              <w:rPr>
                <w:rFonts w:cs="Arial"/>
              </w:rPr>
              <w:t>whales and cetaceans</w:t>
            </w:r>
            <w:r w:rsidRPr="00B07033">
              <w:rPr>
                <w:rFonts w:cs="Arial"/>
              </w:rPr>
              <w:t xml:space="preserve"> are not killed or injured as a result of fishing</w:t>
            </w:r>
            <w:r w:rsidRPr="00B07033">
              <w:rPr>
                <w:rFonts w:cs="Arial"/>
                <w:color w:val="000000" w:themeColor="text1"/>
              </w:rPr>
              <w:t>.</w:t>
            </w:r>
            <w:r w:rsidRPr="00B07033">
              <w:rPr>
                <w:rFonts w:cs="Arial"/>
                <w:color w:val="3366FF"/>
              </w:rPr>
              <w:t xml:space="preserve"> </w:t>
            </w:r>
          </w:p>
          <w:p w:rsidR="00520282" w:rsidRDefault="00520282" w:rsidP="007D0234">
            <w:pPr>
              <w:spacing w:before="240" w:after="120"/>
              <w:rPr>
                <w:rFonts w:cs="Arial"/>
              </w:rPr>
            </w:pPr>
            <w:r>
              <w:rPr>
                <w:rFonts w:cs="Arial"/>
              </w:rPr>
              <w:t xml:space="preserve">The area of the fishery overlaps with the area of distribution for </w:t>
            </w:r>
            <w:r>
              <w:rPr>
                <w:snapToGrid w:val="0"/>
              </w:rPr>
              <w:t>Australian snubfin dolphin, Indo-Pacific humpback dolphin, common dolphin (</w:t>
            </w:r>
            <w:r w:rsidRPr="00C6788E">
              <w:rPr>
                <w:i/>
                <w:snapToGrid w:val="0"/>
              </w:rPr>
              <w:t>Delphinus delphis</w:t>
            </w:r>
            <w:r>
              <w:rPr>
                <w:snapToGrid w:val="0"/>
              </w:rPr>
              <w:t>), Risso’s dolphin (</w:t>
            </w:r>
            <w:r w:rsidRPr="00C6788E">
              <w:rPr>
                <w:i/>
                <w:snapToGrid w:val="0"/>
              </w:rPr>
              <w:t>Grampus griseus</w:t>
            </w:r>
            <w:r>
              <w:rPr>
                <w:snapToGrid w:val="0"/>
              </w:rPr>
              <w:t>), bottlenose dolphin (</w:t>
            </w:r>
            <w:r w:rsidRPr="00C6788E">
              <w:rPr>
                <w:i/>
                <w:snapToGrid w:val="0"/>
              </w:rPr>
              <w:t>Tursiops truncatus</w:t>
            </w:r>
            <w:r>
              <w:rPr>
                <w:snapToGrid w:val="0"/>
              </w:rPr>
              <w:t>) and spotted bottlenose dolphin (</w:t>
            </w:r>
            <w:r w:rsidRPr="00C6788E">
              <w:rPr>
                <w:i/>
                <w:snapToGrid w:val="0"/>
              </w:rPr>
              <w:t>T. aduncus</w:t>
            </w:r>
            <w:r>
              <w:rPr>
                <w:snapToGrid w:val="0"/>
              </w:rPr>
              <w:t xml:space="preserve">). </w:t>
            </w:r>
            <w:r>
              <w:rPr>
                <w:rFonts w:cs="Arial"/>
              </w:rPr>
              <w:t>Interactions with these species are recorded in logbooks and reported to the Department, along with the life status of each individual following the interaction. While current reports indicate</w:t>
            </w:r>
            <w:r w:rsidRPr="008243B3">
              <w:rPr>
                <w:rFonts w:cs="Arial"/>
              </w:rPr>
              <w:t xml:space="preserve"> that interactions </w:t>
            </w:r>
            <w:r>
              <w:rPr>
                <w:rFonts w:cs="Arial"/>
              </w:rPr>
              <w:t xml:space="preserve">with these species </w:t>
            </w:r>
            <w:r w:rsidRPr="008243B3">
              <w:rPr>
                <w:rFonts w:cs="Arial"/>
              </w:rPr>
              <w:t xml:space="preserve">are </w:t>
            </w:r>
            <w:r>
              <w:rPr>
                <w:rFonts w:cs="Arial"/>
              </w:rPr>
              <w:t>minimal under the current management arrangements,</w:t>
            </w:r>
            <w:r w:rsidRPr="008243B3">
              <w:rPr>
                <w:rFonts w:cs="Arial"/>
              </w:rPr>
              <w:t xml:space="preserve"> </w:t>
            </w:r>
            <w:r>
              <w:rPr>
                <w:rFonts w:cs="Arial"/>
              </w:rPr>
              <w:t>records from similar fisheries in adjacent waters suggest that interaction rates could be higher than reported.</w:t>
            </w:r>
          </w:p>
          <w:p w:rsidR="00520282" w:rsidRDefault="00520282" w:rsidP="007D0234">
            <w:pPr>
              <w:spacing w:after="120"/>
              <w:rPr>
                <w:rFonts w:cs="Arial"/>
              </w:rPr>
            </w:pPr>
            <w:r>
              <w:lastRenderedPageBreak/>
              <w:t>As part of the proposed wildlife trade operation approval under Par</w:t>
            </w:r>
            <w:r w:rsidR="000C561B">
              <w:t>t 13A of the EPBC Act, QDAF has</w:t>
            </w:r>
            <w:r>
              <w:t xml:space="preserve"> agreed to a number of conditions to improve monitoring, reporting and management of bycatch species in the fishery. These proposed conditions, outlined in </w:t>
            </w:r>
            <w:r>
              <w:rPr>
                <w:b/>
                <w:bCs/>
              </w:rPr>
              <w:t>Table 4</w:t>
            </w:r>
            <w:r>
              <w:t xml:space="preserve">, will require QDAF to: </w:t>
            </w:r>
          </w:p>
          <w:p w:rsidR="00520282" w:rsidRDefault="00520282" w:rsidP="00520282">
            <w:pPr>
              <w:numPr>
                <w:ilvl w:val="0"/>
                <w:numId w:val="45"/>
              </w:numPr>
              <w:spacing w:after="0"/>
              <w:ind w:left="357" w:hanging="357"/>
              <w:contextualSpacing/>
              <w:rPr>
                <w:rFonts w:ascii="Calibri" w:hAnsi="Calibri"/>
              </w:rPr>
            </w:pPr>
            <w:r>
              <w:t xml:space="preserve">develop and implement a data collection and validation program to quantify interactions with bycatch species, and </w:t>
            </w:r>
          </w:p>
          <w:p w:rsidR="00520282" w:rsidRDefault="00520282" w:rsidP="00520282">
            <w:pPr>
              <w:numPr>
                <w:ilvl w:val="0"/>
                <w:numId w:val="45"/>
              </w:numPr>
              <w:spacing w:after="0"/>
              <w:ind w:left="357" w:hanging="357"/>
              <w:contextualSpacing/>
            </w:pPr>
            <w:r>
              <w:t>conduct an ecological risk assessment that will determine the fishery’s risk to bycatch species.</w:t>
            </w:r>
          </w:p>
          <w:p w:rsidR="00520282" w:rsidRDefault="00520282" w:rsidP="007D0234">
            <w:pPr>
              <w:spacing w:after="0"/>
              <w:ind w:left="357"/>
              <w:contextualSpacing/>
            </w:pPr>
          </w:p>
          <w:p w:rsidR="00520282" w:rsidRPr="002A476F" w:rsidRDefault="00520282" w:rsidP="000C561B">
            <w:pPr>
              <w:rPr>
                <w:rFonts w:cs="Arial"/>
              </w:rPr>
            </w:pPr>
            <w:r>
              <w:t xml:space="preserve">While these conditions do not specifically relate to whales and cetaceans, they will improve the monitoring and management of interactions with all bycatch, including whales and cetaceans. Therefore, given the management measures already in place in the fishery outlined in </w:t>
            </w:r>
            <w:r>
              <w:rPr>
                <w:b/>
                <w:bCs/>
              </w:rPr>
              <w:t xml:space="preserve">Table 1 </w:t>
            </w:r>
            <w:r>
              <w:t xml:space="preserve">and the future improvements to monitoring and risk assessment for bycatch species, the Department considers that the current operation of the fishery is not likely to adversely affect </w:t>
            </w:r>
            <w:r w:rsidRPr="002A476F">
              <w:rPr>
                <w:rFonts w:cs="Arial"/>
              </w:rPr>
              <w:t xml:space="preserve">the conservation status of a </w:t>
            </w:r>
            <w:r>
              <w:rPr>
                <w:rFonts w:cs="Arial"/>
              </w:rPr>
              <w:t>whale or cetacean</w:t>
            </w:r>
            <w:r w:rsidRPr="002A476F">
              <w:rPr>
                <w:rFonts w:cs="Arial"/>
              </w:rPr>
              <w:t xml:space="preserve"> or a population </w:t>
            </w:r>
            <w:r w:rsidRPr="002A7F0A">
              <w:rPr>
                <w:rFonts w:cs="Arial"/>
              </w:rPr>
              <w:t xml:space="preserve">of </w:t>
            </w:r>
            <w:r>
              <w:rPr>
                <w:rFonts w:cs="Arial"/>
              </w:rPr>
              <w:t>that</w:t>
            </w:r>
            <w:r w:rsidRPr="002A7F0A">
              <w:rPr>
                <w:rFonts w:cs="Arial"/>
              </w:rPr>
              <w:t xml:space="preserve"> species.</w:t>
            </w:r>
          </w:p>
        </w:tc>
      </w:tr>
    </w:tbl>
    <w:p w:rsidR="00520282" w:rsidRPr="00F6308F" w:rsidRDefault="00520282" w:rsidP="00520282">
      <w:pPr>
        <w:rPr>
          <w:rFonts w:cs="Arial"/>
          <w:highlight w:val="cyan"/>
        </w:rPr>
      </w:pPr>
    </w:p>
    <w:p w:rsidR="00520282" w:rsidRPr="00F6308F" w:rsidRDefault="00520282" w:rsidP="00520282">
      <w:pPr>
        <w:rPr>
          <w:rFonts w:cs="Arial"/>
        </w:rPr>
      </w:pPr>
      <w:r>
        <w:rPr>
          <w:rFonts w:cs="Arial"/>
          <w:highlight w:val="cyan"/>
        </w:rPr>
        <w:br w:type="page"/>
      </w:r>
    </w:p>
    <w:p w:rsidR="00520282" w:rsidRPr="00F6308F" w:rsidRDefault="00520282" w:rsidP="00520282">
      <w:pPr>
        <w:rPr>
          <w:rFonts w:cs="Arial"/>
          <w:b/>
        </w:rPr>
      </w:pPr>
      <w:r w:rsidRPr="00F6308F">
        <w:rPr>
          <w:rFonts w:cs="Arial"/>
          <w:b/>
        </w:rPr>
        <w:lastRenderedPageBreak/>
        <w:t>Part 13</w:t>
      </w:r>
      <w:r w:rsidRPr="00F6308F">
        <w:rPr>
          <w:rFonts w:cs="Arial"/>
          <w:i/>
        </w:rPr>
        <w:t xml:space="preserve"> (cont.)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7"/>
        <w:gridCol w:w="7087"/>
      </w:tblGrid>
      <w:tr w:rsidR="00520282" w:rsidRPr="00F6308F" w:rsidTr="007D0234">
        <w:tc>
          <w:tcPr>
            <w:tcW w:w="7087" w:type="dxa"/>
          </w:tcPr>
          <w:p w:rsidR="00520282" w:rsidRPr="00F6308F" w:rsidRDefault="00520282" w:rsidP="007D0234">
            <w:pPr>
              <w:rPr>
                <w:rFonts w:cs="Arial"/>
                <w:b/>
              </w:rPr>
            </w:pPr>
            <w:r w:rsidRPr="00F6308F">
              <w:rPr>
                <w:rFonts w:cs="Arial"/>
                <w:b/>
              </w:rPr>
              <w:t>Division 4 Listed marine species</w:t>
            </w:r>
          </w:p>
          <w:p w:rsidR="00520282" w:rsidRPr="00F6308F" w:rsidRDefault="00520282" w:rsidP="007D0234">
            <w:pPr>
              <w:rPr>
                <w:rFonts w:cs="Arial"/>
                <w:b/>
              </w:rPr>
            </w:pPr>
            <w:r w:rsidRPr="00F6308F">
              <w:rPr>
                <w:rFonts w:cs="Arial"/>
                <w:b/>
              </w:rPr>
              <w:t>Section 265 Minister may accredit plans or regimes</w:t>
            </w:r>
          </w:p>
        </w:tc>
        <w:tc>
          <w:tcPr>
            <w:tcW w:w="7087" w:type="dxa"/>
          </w:tcPr>
          <w:p w:rsidR="00520282" w:rsidRPr="00F6308F" w:rsidRDefault="00520282" w:rsidP="007D0234">
            <w:pPr>
              <w:rPr>
                <w:rFonts w:cs="Arial"/>
                <w:b/>
              </w:rPr>
            </w:pPr>
            <w:r>
              <w:rPr>
                <w:rFonts w:cs="Arial"/>
                <w:b/>
              </w:rPr>
              <w:t>The D</w:t>
            </w:r>
            <w:r w:rsidRPr="00F6308F">
              <w:rPr>
                <w:rFonts w:cs="Arial"/>
                <w:b/>
              </w:rPr>
              <w:t xml:space="preserve">epartment’s assessment of the </w:t>
            </w:r>
            <w:r w:rsidRPr="00B51F86">
              <w:rPr>
                <w:b/>
              </w:rPr>
              <w:t xml:space="preserve">Queensland </w:t>
            </w:r>
            <w:r>
              <w:rPr>
                <w:b/>
              </w:rPr>
              <w:t>Finfish</w:t>
            </w:r>
            <w:r w:rsidRPr="00B51F86">
              <w:rPr>
                <w:b/>
              </w:rPr>
              <w:t xml:space="preserve"> (Stout Whiting) Trawl Fishery</w:t>
            </w:r>
          </w:p>
        </w:tc>
      </w:tr>
      <w:tr w:rsidR="00520282" w:rsidRPr="00F6308F" w:rsidTr="007D0234">
        <w:tc>
          <w:tcPr>
            <w:tcW w:w="7087" w:type="dxa"/>
          </w:tcPr>
          <w:p w:rsidR="00520282" w:rsidRPr="002A476F" w:rsidRDefault="00520282" w:rsidP="007D0234">
            <w:pPr>
              <w:ind w:left="360" w:hanging="360"/>
              <w:rPr>
                <w:rFonts w:cs="Arial"/>
              </w:rPr>
            </w:pPr>
            <w:r w:rsidRPr="002A476F">
              <w:rPr>
                <w:rFonts w:cs="Arial"/>
              </w:rPr>
              <w:t>(1)</w:t>
            </w:r>
            <w:r w:rsidRPr="002A476F">
              <w:rPr>
                <w:rFonts w:cs="Arial"/>
              </w:rPr>
              <w:tab/>
              <w:t>Minister may, by instrument in writing, accredit for the purposes of this Division:</w:t>
            </w:r>
          </w:p>
          <w:p w:rsidR="00520282" w:rsidRPr="002A476F" w:rsidRDefault="00520282" w:rsidP="00520282">
            <w:pPr>
              <w:numPr>
                <w:ilvl w:val="0"/>
                <w:numId w:val="23"/>
              </w:numPr>
              <w:tabs>
                <w:tab w:val="clear" w:pos="1440"/>
                <w:tab w:val="num" w:pos="1080"/>
              </w:tabs>
              <w:spacing w:after="0"/>
              <w:ind w:left="1080"/>
              <w:rPr>
                <w:rFonts w:cs="Arial"/>
              </w:rPr>
            </w:pPr>
            <w:r w:rsidRPr="002A476F">
              <w:rPr>
                <w:rFonts w:cs="Arial"/>
              </w:rPr>
              <w:t>a plan of management, or a policy, regime or any other arrangement, for a fishery that is:</w:t>
            </w:r>
          </w:p>
          <w:p w:rsidR="00520282" w:rsidRPr="002A476F" w:rsidRDefault="00520282" w:rsidP="00520282">
            <w:pPr>
              <w:numPr>
                <w:ilvl w:val="1"/>
                <w:numId w:val="23"/>
              </w:numPr>
              <w:tabs>
                <w:tab w:val="left" w:pos="1080"/>
              </w:tabs>
              <w:spacing w:after="0"/>
              <w:rPr>
                <w:rFonts w:cs="Arial"/>
              </w:rPr>
            </w:pPr>
            <w:r w:rsidRPr="002A476F">
              <w:rPr>
                <w:rFonts w:cs="Arial"/>
              </w:rPr>
              <w:t>made by a State or self-governing Territory; and</w:t>
            </w:r>
          </w:p>
          <w:p w:rsidR="00520282" w:rsidRPr="002A476F" w:rsidRDefault="00520282" w:rsidP="00520282">
            <w:pPr>
              <w:numPr>
                <w:ilvl w:val="1"/>
                <w:numId w:val="23"/>
              </w:numPr>
              <w:tabs>
                <w:tab w:val="left" w:pos="1080"/>
              </w:tabs>
              <w:spacing w:after="0"/>
              <w:rPr>
                <w:rFonts w:cs="Arial"/>
              </w:rPr>
            </w:pPr>
            <w:r w:rsidRPr="002A476F">
              <w:rPr>
                <w:rFonts w:cs="Arial"/>
              </w:rPr>
              <w:t xml:space="preserve">in force under a law of the State or self-governing Territory; </w:t>
            </w:r>
          </w:p>
          <w:p w:rsidR="00520282" w:rsidRDefault="00520282" w:rsidP="007D0234">
            <w:pPr>
              <w:rPr>
                <w:rFonts w:cs="Arial"/>
              </w:rPr>
            </w:pPr>
          </w:p>
          <w:p w:rsidR="00520282" w:rsidRPr="002A476F" w:rsidRDefault="00520282" w:rsidP="007D0234">
            <w:pPr>
              <w:rPr>
                <w:rFonts w:cs="Arial"/>
              </w:rPr>
            </w:pPr>
            <w:r w:rsidRPr="002A476F">
              <w:rPr>
                <w:rFonts w:cs="Arial"/>
              </w:rPr>
              <w:t xml:space="preserve">if </w:t>
            </w:r>
            <w:r w:rsidRPr="002A476F">
              <w:rPr>
                <w:rFonts w:cs="Arial"/>
                <w:b/>
              </w:rPr>
              <w:t>satisfied</w:t>
            </w:r>
            <w:r w:rsidRPr="002A476F">
              <w:rPr>
                <w:rFonts w:cs="Arial"/>
              </w:rPr>
              <w:t xml:space="preserve"> that:</w:t>
            </w:r>
          </w:p>
          <w:p w:rsidR="00520282" w:rsidRPr="002A476F" w:rsidRDefault="00520282" w:rsidP="00520282">
            <w:pPr>
              <w:numPr>
                <w:ilvl w:val="0"/>
                <w:numId w:val="21"/>
              </w:numPr>
              <w:tabs>
                <w:tab w:val="clear" w:pos="720"/>
                <w:tab w:val="num" w:pos="1080"/>
              </w:tabs>
              <w:spacing w:after="120"/>
              <w:ind w:left="1080" w:hanging="720"/>
              <w:rPr>
                <w:rFonts w:cs="Arial"/>
              </w:rPr>
            </w:pPr>
            <w:r w:rsidRPr="002A476F">
              <w:rPr>
                <w:rFonts w:cs="Arial"/>
              </w:rPr>
              <w:t>the plan, regime or policy requires persons engaged in fishing under the plan, regime or policy to take all reasonable steps to ensure that members of listed marine species are not killed or injured as a result of the fishing; and</w:t>
            </w:r>
          </w:p>
          <w:p w:rsidR="00520282" w:rsidRDefault="00520282" w:rsidP="007D0234">
            <w:pPr>
              <w:ind w:left="360"/>
              <w:rPr>
                <w:rFonts w:cs="Arial"/>
              </w:rPr>
            </w:pPr>
          </w:p>
          <w:p w:rsidR="00520282" w:rsidRPr="002A476F" w:rsidRDefault="00520282" w:rsidP="007D0234">
            <w:pPr>
              <w:ind w:left="360"/>
              <w:rPr>
                <w:rFonts w:cs="Arial"/>
              </w:rPr>
            </w:pPr>
          </w:p>
          <w:p w:rsidR="00520282" w:rsidRPr="002A476F" w:rsidRDefault="00520282" w:rsidP="00520282">
            <w:pPr>
              <w:numPr>
                <w:ilvl w:val="0"/>
                <w:numId w:val="22"/>
              </w:numPr>
              <w:rPr>
                <w:rFonts w:cs="Arial"/>
              </w:rPr>
            </w:pPr>
            <w:r w:rsidRPr="002A476F">
              <w:rPr>
                <w:rFonts w:cs="Arial"/>
              </w:rPr>
              <w:t>the fishery to which the plan, regime or policy relates does not, or is not likely to, adversely affect the conservation status of a listed marine species or a population of that species.</w:t>
            </w:r>
          </w:p>
        </w:tc>
        <w:tc>
          <w:tcPr>
            <w:tcW w:w="7087" w:type="dxa"/>
          </w:tcPr>
          <w:p w:rsidR="00520282" w:rsidRPr="002A476F" w:rsidRDefault="00520282" w:rsidP="007D0234">
            <w:pPr>
              <w:rPr>
                <w:rFonts w:cs="Arial"/>
              </w:rPr>
            </w:pPr>
          </w:p>
          <w:p w:rsidR="00520282" w:rsidRPr="002A476F" w:rsidRDefault="00520282" w:rsidP="007D0234">
            <w:pPr>
              <w:rPr>
                <w:rFonts w:cs="Arial"/>
              </w:rPr>
            </w:pPr>
          </w:p>
          <w:p w:rsidR="00520282" w:rsidRPr="0051611B" w:rsidRDefault="00520282" w:rsidP="007D0234">
            <w:pPr>
              <w:spacing w:before="120" w:after="360"/>
              <w:rPr>
                <w:rFonts w:cs="Arial"/>
              </w:rPr>
            </w:pPr>
            <w:r w:rsidRPr="0051611B">
              <w:rPr>
                <w:rFonts w:cs="Arial"/>
              </w:rPr>
              <w:t xml:space="preserve">The </w:t>
            </w:r>
            <w:r>
              <w:rPr>
                <w:rFonts w:cs="Arial"/>
              </w:rPr>
              <w:t>fishery</w:t>
            </w:r>
            <w:r w:rsidRPr="0051611B">
              <w:rPr>
                <w:rFonts w:cs="Arial"/>
              </w:rPr>
              <w:t xml:space="preserve"> will be managed under the Fisheries Regulation 2008 and the Queensland Fisheries (East Coast Trawl) Management Plan 2010 in force under the Queensland </w:t>
            </w:r>
            <w:r w:rsidRPr="00716B04">
              <w:rPr>
                <w:rFonts w:cs="Arial"/>
                <w:i/>
              </w:rPr>
              <w:t>Fisheries Act 1994</w:t>
            </w:r>
            <w:r w:rsidRPr="0051611B">
              <w:rPr>
                <w:rFonts w:cs="Arial"/>
              </w:rPr>
              <w:t>.</w:t>
            </w:r>
          </w:p>
          <w:p w:rsidR="00520282" w:rsidRPr="002A476F" w:rsidRDefault="00520282" w:rsidP="007D0234">
            <w:pPr>
              <w:rPr>
                <w:rFonts w:cs="Arial"/>
              </w:rPr>
            </w:pPr>
          </w:p>
          <w:p w:rsidR="00520282" w:rsidRPr="002A476F" w:rsidRDefault="00520282" w:rsidP="007D0234">
            <w:pPr>
              <w:rPr>
                <w:rFonts w:cs="Arial"/>
              </w:rPr>
            </w:pPr>
          </w:p>
          <w:p w:rsidR="00520282" w:rsidRPr="00734EB1" w:rsidRDefault="00520282" w:rsidP="007D0234">
            <w:pPr>
              <w:spacing w:before="240" w:after="120"/>
              <w:rPr>
                <w:rFonts w:cs="Arial"/>
                <w:color w:val="3366FF"/>
              </w:rPr>
            </w:pPr>
            <w:r w:rsidRPr="00734EB1">
              <w:rPr>
                <w:rFonts w:cs="Arial"/>
              </w:rPr>
              <w:t xml:space="preserve">The management regime for the </w:t>
            </w:r>
            <w:r>
              <w:rPr>
                <w:rFonts w:cs="Arial"/>
              </w:rPr>
              <w:t xml:space="preserve">fishery </w:t>
            </w:r>
            <w:r w:rsidRPr="00734EB1">
              <w:rPr>
                <w:rFonts w:cs="Arial"/>
              </w:rPr>
              <w:t xml:space="preserve">was most recently accredited </w:t>
            </w:r>
            <w:r>
              <w:rPr>
                <w:rFonts w:cs="Arial"/>
              </w:rPr>
              <w:t>under section 265</w:t>
            </w:r>
            <w:r w:rsidRPr="00CC74E8">
              <w:rPr>
                <w:rFonts w:cs="Arial"/>
              </w:rPr>
              <w:t xml:space="preserve"> for</w:t>
            </w:r>
            <w:r>
              <w:rPr>
                <w:rFonts w:cs="Arial"/>
              </w:rPr>
              <w:t xml:space="preserve"> interactions with listed marine species</w:t>
            </w:r>
            <w:r w:rsidRPr="00734EB1">
              <w:rPr>
                <w:rFonts w:cs="Arial"/>
              </w:rPr>
              <w:t xml:space="preserve"> </w:t>
            </w:r>
            <w:r>
              <w:rPr>
                <w:rFonts w:cs="Arial"/>
              </w:rPr>
              <w:t>in April </w:t>
            </w:r>
            <w:r w:rsidRPr="00734EB1">
              <w:rPr>
                <w:rFonts w:cs="Arial"/>
              </w:rPr>
              <w:t xml:space="preserve">2012. </w:t>
            </w:r>
            <w:r w:rsidRPr="00400DB0">
              <w:rPr>
                <w:rFonts w:cs="Arial"/>
              </w:rPr>
              <w:t xml:space="preserve">The management arrangements for the fishery have not significantly changed since this accreditation was granted. </w:t>
            </w:r>
            <w:r w:rsidRPr="00B07033">
              <w:rPr>
                <w:rFonts w:cs="Arial"/>
                <w:color w:val="000000" w:themeColor="text1"/>
              </w:rPr>
              <w:t xml:space="preserve">The </w:t>
            </w:r>
            <w:r>
              <w:rPr>
                <w:rFonts w:cs="Arial"/>
                <w:color w:val="000000" w:themeColor="text1"/>
              </w:rPr>
              <w:t xml:space="preserve">Department therefore considers that the </w:t>
            </w:r>
            <w:r w:rsidRPr="00734EB1">
              <w:rPr>
                <w:rFonts w:cs="Arial"/>
              </w:rPr>
              <w:t xml:space="preserve">Queensland Fisheries </w:t>
            </w:r>
            <w:r w:rsidRPr="00734EB1">
              <w:rPr>
                <w:rFonts w:cs="Arial"/>
                <w:i/>
              </w:rPr>
              <w:t xml:space="preserve">(East Coast Trawl) Management Plan 2010 </w:t>
            </w:r>
            <w:r w:rsidRPr="00734EB1">
              <w:rPr>
                <w:rFonts w:cs="Arial"/>
              </w:rPr>
              <w:t>continues to require fishers to take all reasonable steps to ensure that listed marine species are not killed or injured as a result of fishing</w:t>
            </w:r>
            <w:r w:rsidRPr="00734EB1">
              <w:rPr>
                <w:rFonts w:cs="Arial"/>
                <w:color w:val="000000" w:themeColor="text1"/>
              </w:rPr>
              <w:t>.</w:t>
            </w:r>
            <w:r w:rsidRPr="00734EB1">
              <w:rPr>
                <w:rFonts w:cs="Arial"/>
                <w:color w:val="3366FF"/>
              </w:rPr>
              <w:t xml:space="preserve"> </w:t>
            </w:r>
          </w:p>
          <w:p w:rsidR="00520282" w:rsidRDefault="00520282" w:rsidP="007D0234">
            <w:pPr>
              <w:spacing w:before="240" w:after="120"/>
              <w:rPr>
                <w:rFonts w:cs="Arial"/>
              </w:rPr>
            </w:pPr>
            <w:r>
              <w:rPr>
                <w:rFonts w:cs="Arial"/>
              </w:rPr>
              <w:t>The area of the fishery overlaps with the area of distribution for a number of listed marine species, including dugong (</w:t>
            </w:r>
            <w:r w:rsidRPr="005D4BF0">
              <w:rPr>
                <w:rFonts w:cs="Arial"/>
                <w:i/>
              </w:rPr>
              <w:t>Dugong dugon</w:t>
            </w:r>
            <w:r>
              <w:rPr>
                <w:rFonts w:cs="Arial"/>
              </w:rPr>
              <w:t>), g</w:t>
            </w:r>
            <w:r w:rsidRPr="00A32FEC">
              <w:rPr>
                <w:snapToGrid w:val="0"/>
              </w:rPr>
              <w:t>reen turtles</w:t>
            </w:r>
            <w:r>
              <w:rPr>
                <w:snapToGrid w:val="0"/>
              </w:rPr>
              <w:t xml:space="preserve">, hawksbill turtles, </w:t>
            </w:r>
            <w:r w:rsidRPr="00A32FEC">
              <w:rPr>
                <w:snapToGrid w:val="0"/>
              </w:rPr>
              <w:t>loggerhead turtles</w:t>
            </w:r>
            <w:r>
              <w:rPr>
                <w:snapToGrid w:val="0"/>
              </w:rPr>
              <w:t>, green sawfish</w:t>
            </w:r>
            <w:r>
              <w:t xml:space="preserve">, crested terns, common terns, little terns, common noddies, least frigatebirds, greater frigatebirds, streaked shearwaters, </w:t>
            </w:r>
            <w:r>
              <w:rPr>
                <w:snapToGrid w:val="0"/>
              </w:rPr>
              <w:t xml:space="preserve">sea snakes (Family: Hydrophiidae) and pipefish (Family: Syngnathidae). </w:t>
            </w:r>
            <w:r>
              <w:rPr>
                <w:rFonts w:cs="Arial"/>
              </w:rPr>
              <w:t>Interactions with these species are recorded in logbooks and reported to the Department, along with the life status of each individual following the interaction. While current reports indicate</w:t>
            </w:r>
            <w:r w:rsidRPr="008243B3">
              <w:rPr>
                <w:rFonts w:cs="Arial"/>
              </w:rPr>
              <w:t xml:space="preserve"> that </w:t>
            </w:r>
            <w:r w:rsidRPr="008243B3">
              <w:rPr>
                <w:rFonts w:cs="Arial"/>
              </w:rPr>
              <w:lastRenderedPageBreak/>
              <w:t xml:space="preserve">interactions </w:t>
            </w:r>
            <w:r>
              <w:rPr>
                <w:rFonts w:cs="Arial"/>
              </w:rPr>
              <w:t xml:space="preserve">with these species </w:t>
            </w:r>
            <w:r w:rsidRPr="008243B3">
              <w:rPr>
                <w:rFonts w:cs="Arial"/>
              </w:rPr>
              <w:t xml:space="preserve">are </w:t>
            </w:r>
            <w:r>
              <w:rPr>
                <w:rFonts w:cs="Arial"/>
              </w:rPr>
              <w:t>minimal under the current management arrangements,</w:t>
            </w:r>
            <w:r w:rsidRPr="008243B3">
              <w:rPr>
                <w:rFonts w:cs="Arial"/>
              </w:rPr>
              <w:t xml:space="preserve"> </w:t>
            </w:r>
            <w:r>
              <w:rPr>
                <w:rFonts w:cs="Arial"/>
              </w:rPr>
              <w:t>records from similar fisheries in adjacent waters suggest that interaction rates could be higher than reported.</w:t>
            </w:r>
          </w:p>
          <w:p w:rsidR="00520282" w:rsidRDefault="00520282" w:rsidP="007D0234">
            <w:pPr>
              <w:spacing w:after="120"/>
              <w:rPr>
                <w:rFonts w:cs="Arial"/>
              </w:rPr>
            </w:pPr>
            <w:r>
              <w:t>As part of the proposed wildlife trade operation approval under Par</w:t>
            </w:r>
            <w:r w:rsidR="000C561B">
              <w:t>t 13A of the EPBC Act, QDAF has</w:t>
            </w:r>
            <w:r>
              <w:t xml:space="preserve"> agreed to a number of conditions to improve monitoring, reporting and management of bycatch species in the fishery. These proposed conditions, outlined in </w:t>
            </w:r>
            <w:r>
              <w:rPr>
                <w:b/>
                <w:bCs/>
              </w:rPr>
              <w:t>Table 4</w:t>
            </w:r>
            <w:r>
              <w:t xml:space="preserve">, will require QDAF to: </w:t>
            </w:r>
          </w:p>
          <w:p w:rsidR="00520282" w:rsidRDefault="00520282" w:rsidP="00520282">
            <w:pPr>
              <w:numPr>
                <w:ilvl w:val="0"/>
                <w:numId w:val="45"/>
              </w:numPr>
              <w:spacing w:after="0"/>
              <w:ind w:left="357" w:hanging="357"/>
              <w:contextualSpacing/>
              <w:rPr>
                <w:rFonts w:ascii="Calibri" w:hAnsi="Calibri"/>
              </w:rPr>
            </w:pPr>
            <w:r>
              <w:t xml:space="preserve">develop and implement a data collection and validation program to quantify interactions with bycatch species, and </w:t>
            </w:r>
          </w:p>
          <w:p w:rsidR="00520282" w:rsidRDefault="00520282" w:rsidP="00520282">
            <w:pPr>
              <w:numPr>
                <w:ilvl w:val="0"/>
                <w:numId w:val="45"/>
              </w:numPr>
              <w:spacing w:after="0"/>
              <w:ind w:left="357" w:hanging="357"/>
              <w:contextualSpacing/>
            </w:pPr>
            <w:r>
              <w:t>conduct an ecological risk assessment that will determine the fishery’s risk to bycatch species.</w:t>
            </w:r>
          </w:p>
          <w:p w:rsidR="00520282" w:rsidRDefault="00520282" w:rsidP="007D0234">
            <w:pPr>
              <w:spacing w:after="0"/>
              <w:ind w:left="357"/>
              <w:contextualSpacing/>
            </w:pPr>
          </w:p>
          <w:p w:rsidR="00520282" w:rsidRPr="002A476F" w:rsidRDefault="00520282" w:rsidP="007D0234">
            <w:pPr>
              <w:rPr>
                <w:rFonts w:cs="Arial"/>
              </w:rPr>
            </w:pPr>
            <w:r>
              <w:t xml:space="preserve">While these conditions do not specifically relate to listed marine species, they will improve the monitoring and management of interactions with all bycatch, including listed marine species. Therefore, given the management measures already in place in the fishery outlined in </w:t>
            </w:r>
            <w:r>
              <w:rPr>
                <w:b/>
                <w:bCs/>
              </w:rPr>
              <w:t xml:space="preserve">Table 1 </w:t>
            </w:r>
            <w:r>
              <w:t xml:space="preserve">and the future improvements to monitoring and risk assessment for bycatch species, the Department considers that the current operation of the fishery is not likely to adversely affect </w:t>
            </w:r>
            <w:r w:rsidRPr="002A476F">
              <w:rPr>
                <w:rFonts w:cs="Arial"/>
              </w:rPr>
              <w:t xml:space="preserve">the conservation status of a listed </w:t>
            </w:r>
            <w:r>
              <w:rPr>
                <w:rFonts w:cs="Arial"/>
              </w:rPr>
              <w:t>marine species</w:t>
            </w:r>
            <w:r w:rsidRPr="002A476F">
              <w:rPr>
                <w:rFonts w:cs="Arial"/>
              </w:rPr>
              <w:t xml:space="preserve"> or a population </w:t>
            </w:r>
            <w:r w:rsidRPr="002A7F0A">
              <w:rPr>
                <w:rFonts w:cs="Arial"/>
              </w:rPr>
              <w:t xml:space="preserve">of </w:t>
            </w:r>
            <w:r>
              <w:rPr>
                <w:rFonts w:cs="Arial"/>
              </w:rPr>
              <w:t>that</w:t>
            </w:r>
            <w:r w:rsidRPr="002A7F0A">
              <w:rPr>
                <w:rFonts w:cs="Arial"/>
              </w:rPr>
              <w:t xml:space="preserve"> species.</w:t>
            </w:r>
          </w:p>
        </w:tc>
      </w:tr>
    </w:tbl>
    <w:p w:rsidR="00520282" w:rsidRDefault="00520282" w:rsidP="00520282">
      <w:pPr>
        <w:rPr>
          <w:rFonts w:cs="Arial"/>
        </w:rPr>
      </w:pPr>
    </w:p>
    <w:p w:rsidR="00520282" w:rsidRPr="00F6308F" w:rsidRDefault="00520282" w:rsidP="00520282">
      <w:pPr>
        <w:rPr>
          <w:rFonts w:cs="Arial"/>
        </w:rPr>
      </w:pPr>
      <w:r>
        <w:rPr>
          <w:rFonts w:cs="Arial"/>
        </w:rPr>
        <w:br w:type="page"/>
      </w:r>
    </w:p>
    <w:p w:rsidR="00520282" w:rsidRPr="00F6308F" w:rsidRDefault="00520282" w:rsidP="00520282">
      <w:pPr>
        <w:rPr>
          <w:rFonts w:cs="Arial"/>
          <w:b/>
        </w:rPr>
      </w:pPr>
      <w:r w:rsidRPr="00F6308F">
        <w:rPr>
          <w:rFonts w:cs="Arial"/>
          <w:b/>
        </w:rPr>
        <w:lastRenderedPageBreak/>
        <w:t>Part 13</w:t>
      </w:r>
      <w:r w:rsidRPr="00F6308F">
        <w:rPr>
          <w:rFonts w:cs="Arial"/>
          <w:i/>
        </w:rPr>
        <w:t xml:space="preserve"> (cont.)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66"/>
        <w:gridCol w:w="7166"/>
      </w:tblGrid>
      <w:tr w:rsidR="00520282" w:rsidRPr="00F6308F" w:rsidTr="007D0234">
        <w:tc>
          <w:tcPr>
            <w:tcW w:w="7166" w:type="dxa"/>
          </w:tcPr>
          <w:p w:rsidR="00520282" w:rsidRPr="00F6308F" w:rsidRDefault="00520282" w:rsidP="007D0234">
            <w:pPr>
              <w:rPr>
                <w:rFonts w:cs="Arial"/>
                <w:b/>
              </w:rPr>
            </w:pPr>
            <w:r w:rsidRPr="00F6308F">
              <w:rPr>
                <w:rFonts w:cs="Arial"/>
                <w:b/>
              </w:rPr>
              <w:t>Section 303AA Conditions relating to accreditation of plans, regimes and policies</w:t>
            </w:r>
          </w:p>
        </w:tc>
        <w:tc>
          <w:tcPr>
            <w:tcW w:w="7166" w:type="dxa"/>
          </w:tcPr>
          <w:p w:rsidR="00520282" w:rsidRPr="00F6308F" w:rsidRDefault="00520282" w:rsidP="007D0234">
            <w:pPr>
              <w:rPr>
                <w:rFonts w:cs="Arial"/>
                <w:b/>
              </w:rPr>
            </w:pPr>
            <w:r>
              <w:rPr>
                <w:rFonts w:cs="Arial"/>
                <w:b/>
              </w:rPr>
              <w:t>The D</w:t>
            </w:r>
            <w:r w:rsidRPr="00F6308F">
              <w:rPr>
                <w:rFonts w:cs="Arial"/>
                <w:b/>
              </w:rPr>
              <w:t xml:space="preserve">epartment’s assessment of the </w:t>
            </w:r>
            <w:r w:rsidRPr="00B51F86">
              <w:rPr>
                <w:b/>
              </w:rPr>
              <w:t xml:space="preserve">Queensland </w:t>
            </w:r>
            <w:r>
              <w:rPr>
                <w:b/>
              </w:rPr>
              <w:t>Finfish</w:t>
            </w:r>
            <w:r w:rsidRPr="00B51F86">
              <w:rPr>
                <w:b/>
              </w:rPr>
              <w:t xml:space="preserve"> (Stout Whiting) Trawl Fishery</w:t>
            </w:r>
          </w:p>
        </w:tc>
      </w:tr>
      <w:tr w:rsidR="00520282" w:rsidRPr="00F6308F" w:rsidTr="007D0234">
        <w:tc>
          <w:tcPr>
            <w:tcW w:w="7166" w:type="dxa"/>
            <w:tcMar>
              <w:top w:w="57" w:type="dxa"/>
              <w:bottom w:w="57" w:type="dxa"/>
            </w:tcMar>
          </w:tcPr>
          <w:p w:rsidR="00520282" w:rsidRPr="001B2CE2" w:rsidRDefault="00520282" w:rsidP="007D0234">
            <w:pPr>
              <w:ind w:left="547" w:hanging="547"/>
              <w:rPr>
                <w:rFonts w:cs="Arial"/>
              </w:rPr>
            </w:pPr>
            <w:r w:rsidRPr="001B2CE2">
              <w:rPr>
                <w:rFonts w:cs="Arial"/>
              </w:rPr>
              <w:t>(1)</w:t>
            </w:r>
            <w:r w:rsidRPr="001B2CE2">
              <w:rPr>
                <w:rFonts w:cs="Arial"/>
              </w:rPr>
              <w:tab/>
              <w:t>This section applies to an accreditation of a plan, regime or policy under section 208A, 222A, 245 or 265.</w:t>
            </w:r>
          </w:p>
        </w:tc>
        <w:tc>
          <w:tcPr>
            <w:tcW w:w="7166" w:type="dxa"/>
            <w:tcMar>
              <w:top w:w="57" w:type="dxa"/>
              <w:bottom w:w="57" w:type="dxa"/>
            </w:tcMar>
          </w:tcPr>
          <w:p w:rsidR="00520282" w:rsidRPr="001B2CE2" w:rsidRDefault="00520282" w:rsidP="00211A20">
            <w:pPr>
              <w:rPr>
                <w:rFonts w:cs="Arial"/>
              </w:rPr>
            </w:pPr>
            <w:r>
              <w:rPr>
                <w:rFonts w:cs="Arial"/>
              </w:rPr>
              <w:t>The D</w:t>
            </w:r>
            <w:r w:rsidRPr="001B2CE2">
              <w:rPr>
                <w:rFonts w:cs="Arial"/>
              </w:rPr>
              <w:t xml:space="preserve">epartment </w:t>
            </w:r>
            <w:r w:rsidR="00FB5C6E">
              <w:rPr>
                <w:rFonts w:cs="Arial"/>
              </w:rPr>
              <w:t>c</w:t>
            </w:r>
            <w:r w:rsidR="00211A20">
              <w:rPr>
                <w:rFonts w:cs="Arial"/>
              </w:rPr>
              <w:t xml:space="preserve">onsiders that the accreditation </w:t>
            </w:r>
            <w:r w:rsidR="00211A20" w:rsidRPr="001B2CE2">
              <w:rPr>
                <w:rFonts w:cs="Arial"/>
              </w:rPr>
              <w:t>under section 208A, 222A, 245 or 265</w:t>
            </w:r>
            <w:r w:rsidR="00211A20">
              <w:rPr>
                <w:rFonts w:cs="Arial"/>
              </w:rPr>
              <w:t>, signed by the Delegate of the then Minister for Sustainability, Environment, Water, Population and Communities on 16 August 2011 remains valid</w:t>
            </w:r>
            <w:r w:rsidRPr="001B2CE2">
              <w:rPr>
                <w:rFonts w:cs="Arial"/>
              </w:rPr>
              <w:t>.</w:t>
            </w:r>
            <w:r w:rsidR="00211A20">
              <w:rPr>
                <w:rFonts w:cs="Arial"/>
              </w:rPr>
              <w:t xml:space="preserve"> </w:t>
            </w:r>
          </w:p>
        </w:tc>
      </w:tr>
      <w:tr w:rsidR="00520282" w:rsidRPr="00F6308F" w:rsidTr="007D0234">
        <w:tc>
          <w:tcPr>
            <w:tcW w:w="7166" w:type="dxa"/>
            <w:tcMar>
              <w:top w:w="57" w:type="dxa"/>
              <w:bottom w:w="57" w:type="dxa"/>
            </w:tcMar>
          </w:tcPr>
          <w:p w:rsidR="00520282" w:rsidRPr="001B2CE2" w:rsidRDefault="00520282" w:rsidP="007D0234">
            <w:pPr>
              <w:ind w:left="540" w:hanging="540"/>
              <w:rPr>
                <w:rFonts w:cs="Arial"/>
              </w:rPr>
            </w:pPr>
            <w:r w:rsidRPr="001B2CE2">
              <w:rPr>
                <w:rFonts w:cs="Arial"/>
              </w:rPr>
              <w:t>(2)</w:t>
            </w:r>
            <w:r w:rsidRPr="001B2CE2">
              <w:rPr>
                <w:rFonts w:cs="Arial"/>
              </w:rPr>
              <w:tab/>
              <w:t>The Minister may accredit a plan, regime or policy under that section even though he or she considers that the plan, regime or policy should be accredited only:</w:t>
            </w:r>
          </w:p>
          <w:p w:rsidR="00520282" w:rsidRPr="001B2CE2" w:rsidRDefault="00520282" w:rsidP="00520282">
            <w:pPr>
              <w:numPr>
                <w:ilvl w:val="0"/>
                <w:numId w:val="25"/>
              </w:numPr>
              <w:tabs>
                <w:tab w:val="clear" w:pos="360"/>
              </w:tabs>
              <w:spacing w:after="0"/>
              <w:ind w:left="1224" w:hanging="720"/>
              <w:rPr>
                <w:rFonts w:cs="Arial"/>
              </w:rPr>
            </w:pPr>
            <w:r w:rsidRPr="001B2CE2">
              <w:rPr>
                <w:rFonts w:cs="Arial"/>
              </w:rPr>
              <w:t>during a particular period; or</w:t>
            </w:r>
          </w:p>
          <w:p w:rsidR="00520282" w:rsidRPr="001B2CE2" w:rsidRDefault="00520282" w:rsidP="00520282">
            <w:pPr>
              <w:numPr>
                <w:ilvl w:val="0"/>
                <w:numId w:val="25"/>
              </w:numPr>
              <w:tabs>
                <w:tab w:val="clear" w:pos="360"/>
              </w:tabs>
              <w:spacing w:after="0"/>
              <w:ind w:left="1224" w:hanging="720"/>
              <w:rPr>
                <w:rFonts w:cs="Arial"/>
              </w:rPr>
            </w:pPr>
            <w:r w:rsidRPr="001B2CE2">
              <w:rPr>
                <w:rFonts w:cs="Arial"/>
              </w:rPr>
              <w:t>while certain circumstances exist; or</w:t>
            </w:r>
          </w:p>
          <w:p w:rsidR="00520282" w:rsidRPr="001B2CE2" w:rsidRDefault="00520282" w:rsidP="00520282">
            <w:pPr>
              <w:numPr>
                <w:ilvl w:val="0"/>
                <w:numId w:val="25"/>
              </w:numPr>
              <w:tabs>
                <w:tab w:val="clear" w:pos="360"/>
              </w:tabs>
              <w:spacing w:after="0"/>
              <w:ind w:left="1224" w:hanging="720"/>
              <w:rPr>
                <w:rFonts w:cs="Arial"/>
              </w:rPr>
            </w:pPr>
            <w:r w:rsidRPr="001B2CE2">
              <w:rPr>
                <w:rFonts w:cs="Arial"/>
              </w:rPr>
              <w:t>while a certain condition is complied with.</w:t>
            </w:r>
          </w:p>
          <w:p w:rsidR="00520282" w:rsidRPr="001B2CE2" w:rsidRDefault="00520282" w:rsidP="007D0234">
            <w:pPr>
              <w:ind w:left="547"/>
              <w:rPr>
                <w:rFonts w:cs="Arial"/>
              </w:rPr>
            </w:pPr>
            <w:r w:rsidRPr="001B2CE2">
              <w:rPr>
                <w:rFonts w:cs="Arial"/>
              </w:rPr>
              <w:t>In such a case, the instrument of accreditation is to specify the period, circumstances or condition.</w:t>
            </w:r>
          </w:p>
        </w:tc>
        <w:tc>
          <w:tcPr>
            <w:tcW w:w="7166" w:type="dxa"/>
            <w:tcMar>
              <w:top w:w="57" w:type="dxa"/>
              <w:bottom w:w="57" w:type="dxa"/>
            </w:tcMar>
          </w:tcPr>
          <w:p w:rsidR="00211A20" w:rsidRDefault="00211A20" w:rsidP="00211A20">
            <w:pPr>
              <w:spacing w:after="120"/>
              <w:rPr>
                <w:rFonts w:cs="Arial"/>
              </w:rPr>
            </w:pPr>
            <w:r>
              <w:rPr>
                <w:rFonts w:cs="Arial"/>
              </w:rPr>
              <w:t xml:space="preserve">The Department considers that no conditions are required on the accreditation under Part 13 of the EPBC Act however, </w:t>
            </w:r>
            <w:r>
              <w:t>as part of the proposed wildlife trade operation approval under Par</w:t>
            </w:r>
            <w:r w:rsidR="000C561B">
              <w:t>t 13A of the EPBC Act, QDAF has</w:t>
            </w:r>
            <w:r>
              <w:t xml:space="preserve"> agreed to a number of conditions to improve monitoring, reporting and management of bycatch species in the fishery. These proposed conditions, outlined in </w:t>
            </w:r>
            <w:r>
              <w:rPr>
                <w:b/>
                <w:bCs/>
              </w:rPr>
              <w:t>Table 4</w:t>
            </w:r>
            <w:r>
              <w:t xml:space="preserve">, will require QDAF to: </w:t>
            </w:r>
          </w:p>
          <w:p w:rsidR="00211A20" w:rsidRDefault="00211A20" w:rsidP="00211A20">
            <w:pPr>
              <w:numPr>
                <w:ilvl w:val="0"/>
                <w:numId w:val="45"/>
              </w:numPr>
              <w:spacing w:after="0"/>
              <w:ind w:left="357" w:hanging="357"/>
              <w:contextualSpacing/>
              <w:rPr>
                <w:rFonts w:ascii="Calibri" w:hAnsi="Calibri"/>
              </w:rPr>
            </w:pPr>
            <w:r>
              <w:t xml:space="preserve">develop and implement a data collection and validation program to quantify interactions with bycatch species, and </w:t>
            </w:r>
          </w:p>
          <w:p w:rsidR="00211A20" w:rsidRDefault="00211A20" w:rsidP="00211A20">
            <w:pPr>
              <w:numPr>
                <w:ilvl w:val="0"/>
                <w:numId w:val="45"/>
              </w:numPr>
              <w:spacing w:after="0"/>
              <w:ind w:left="357" w:hanging="357"/>
              <w:contextualSpacing/>
            </w:pPr>
            <w:r>
              <w:t>conduct an ecological risk assessment that will determine the fishery’s risk to bycatch species.</w:t>
            </w:r>
          </w:p>
          <w:p w:rsidR="00520282" w:rsidRDefault="00520282" w:rsidP="00211A20">
            <w:pPr>
              <w:spacing w:after="0"/>
              <w:contextualSpacing/>
              <w:rPr>
                <w:rFonts w:cs="Arial"/>
              </w:rPr>
            </w:pPr>
          </w:p>
          <w:p w:rsidR="00520282" w:rsidRPr="001B2CE2" w:rsidRDefault="00520282" w:rsidP="007D0234">
            <w:pPr>
              <w:rPr>
                <w:rFonts w:cs="Arial"/>
                <w:color w:val="3366FF"/>
              </w:rPr>
            </w:pPr>
          </w:p>
        </w:tc>
      </w:tr>
      <w:tr w:rsidR="00520282" w:rsidRPr="00F6308F" w:rsidTr="007D0234">
        <w:tc>
          <w:tcPr>
            <w:tcW w:w="7166" w:type="dxa"/>
            <w:tcMar>
              <w:top w:w="57" w:type="dxa"/>
              <w:bottom w:w="57" w:type="dxa"/>
            </w:tcMar>
          </w:tcPr>
          <w:p w:rsidR="00520282" w:rsidRPr="001B2CE2" w:rsidRDefault="00520282" w:rsidP="007D0234">
            <w:pPr>
              <w:ind w:left="360" w:hanging="360"/>
              <w:rPr>
                <w:rFonts w:cs="Arial"/>
              </w:rPr>
            </w:pPr>
            <w:r w:rsidRPr="001B2CE2">
              <w:rPr>
                <w:rFonts w:cs="Arial"/>
              </w:rPr>
              <w:t>(7)</w:t>
            </w:r>
            <w:r w:rsidRPr="001B2CE2">
              <w:rPr>
                <w:rFonts w:cs="Arial"/>
              </w:rPr>
              <w:tab/>
              <w:t>The Minister must, in writing, revoke an accreditation if he or she is satisfied that a condition of the accreditation has been contravened.</w:t>
            </w:r>
          </w:p>
        </w:tc>
        <w:tc>
          <w:tcPr>
            <w:tcW w:w="7166" w:type="dxa"/>
            <w:tcMar>
              <w:top w:w="57" w:type="dxa"/>
              <w:bottom w:w="57" w:type="dxa"/>
            </w:tcMar>
          </w:tcPr>
          <w:p w:rsidR="00520282" w:rsidRPr="00F6308F" w:rsidRDefault="00520282" w:rsidP="007D0234">
            <w:pPr>
              <w:rPr>
                <w:rFonts w:cs="Arial"/>
              </w:rPr>
            </w:pPr>
          </w:p>
        </w:tc>
      </w:tr>
    </w:tbl>
    <w:p w:rsidR="00103849" w:rsidRDefault="00103849" w:rsidP="001955CD">
      <w:pPr>
        <w:rPr>
          <w:rFonts w:cs="Arial"/>
          <w:b/>
        </w:rPr>
      </w:pPr>
    </w:p>
    <w:p w:rsidR="00103849" w:rsidRDefault="00103849" w:rsidP="001955CD">
      <w:pPr>
        <w:rPr>
          <w:rFonts w:cs="Arial"/>
          <w:b/>
        </w:rPr>
      </w:pPr>
    </w:p>
    <w:p w:rsidR="00103849" w:rsidRDefault="00103849" w:rsidP="001955CD">
      <w:pPr>
        <w:rPr>
          <w:rFonts w:cs="Arial"/>
          <w:b/>
        </w:rPr>
      </w:pPr>
    </w:p>
    <w:p w:rsidR="00103849" w:rsidRDefault="00103849" w:rsidP="001955CD">
      <w:pPr>
        <w:rPr>
          <w:rFonts w:cs="Arial"/>
          <w:b/>
        </w:rPr>
      </w:pPr>
    </w:p>
    <w:p w:rsidR="00B6012C" w:rsidRPr="00F6308F" w:rsidRDefault="00B6012C" w:rsidP="001955CD">
      <w:pPr>
        <w:rPr>
          <w:rFonts w:cs="Arial"/>
          <w:b/>
        </w:rPr>
      </w:pPr>
      <w:r w:rsidRPr="00F6308F">
        <w:rPr>
          <w:rFonts w:cs="Arial"/>
          <w:b/>
        </w:rPr>
        <w:lastRenderedPageBreak/>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32"/>
      </w:tblGrid>
      <w:tr w:rsidR="00B6012C" w:rsidRPr="00F6308F" w:rsidTr="001955CD">
        <w:tc>
          <w:tcPr>
            <w:tcW w:w="14332" w:type="dxa"/>
          </w:tcPr>
          <w:p w:rsidR="00B6012C" w:rsidRPr="00F6308F" w:rsidRDefault="00B6012C" w:rsidP="001955CD">
            <w:pPr>
              <w:spacing w:before="60" w:after="60"/>
              <w:rPr>
                <w:rFonts w:cs="Arial"/>
                <w:noProof/>
              </w:rPr>
            </w:pPr>
            <w:r w:rsidRPr="00F6308F">
              <w:rPr>
                <w:rFonts w:cs="Arial"/>
                <w:b/>
                <w:bCs/>
                <w:noProof/>
              </w:rPr>
              <w:t>Section 303BA Objects of Part 13A</w:t>
            </w:r>
          </w:p>
        </w:tc>
      </w:tr>
      <w:tr w:rsidR="00B6012C" w:rsidRPr="00F6308F" w:rsidTr="001955CD">
        <w:tc>
          <w:tcPr>
            <w:tcW w:w="14332" w:type="dxa"/>
          </w:tcPr>
          <w:p w:rsidR="00B6012C" w:rsidRPr="00F6308F" w:rsidRDefault="00B6012C" w:rsidP="00B6012C">
            <w:pPr>
              <w:numPr>
                <w:ilvl w:val="0"/>
                <w:numId w:val="29"/>
              </w:numPr>
              <w:tabs>
                <w:tab w:val="clear" w:pos="720"/>
                <w:tab w:val="num" w:pos="360"/>
              </w:tabs>
              <w:spacing w:before="200" w:line="240" w:lineRule="auto"/>
              <w:ind w:hanging="720"/>
              <w:rPr>
                <w:rFonts w:cs="Arial"/>
                <w:noProof/>
              </w:rPr>
            </w:pPr>
            <w:r w:rsidRPr="00F6308F">
              <w:rPr>
                <w:rFonts w:cs="Arial"/>
                <w:noProof/>
              </w:rPr>
              <w:t>The objects of this Part are as follows:</w:t>
            </w:r>
          </w:p>
          <w:p w:rsidR="00B6012C" w:rsidRPr="00F6308F" w:rsidRDefault="00B6012C" w:rsidP="00B6012C">
            <w:pPr>
              <w:numPr>
                <w:ilvl w:val="0"/>
                <w:numId w:val="30"/>
              </w:numPr>
              <w:tabs>
                <w:tab w:val="left" w:pos="360"/>
              </w:tabs>
              <w:spacing w:line="240" w:lineRule="auto"/>
              <w:ind w:left="1077"/>
              <w:rPr>
                <w:rFonts w:cs="Arial"/>
                <w:noProof/>
              </w:rPr>
            </w:pPr>
            <w:r w:rsidRPr="00F6308F">
              <w:rPr>
                <w:rFonts w:cs="Arial"/>
                <w:noProof/>
              </w:rPr>
              <w:t>to ensure that Australia complies with its obligations under CITES</w:t>
            </w:r>
            <w:r w:rsidRPr="00F6308F">
              <w:rPr>
                <w:rStyle w:val="FootnoteReference"/>
                <w:rFonts w:cs="Arial"/>
                <w:noProof/>
              </w:rPr>
              <w:footnoteReference w:id="3"/>
            </w:r>
            <w:r w:rsidRPr="00F6308F">
              <w:rPr>
                <w:rFonts w:cs="Arial"/>
                <w:noProof/>
              </w:rPr>
              <w:t xml:space="preserve"> and the Biodiversity Convention;</w:t>
            </w:r>
          </w:p>
          <w:p w:rsidR="00B6012C" w:rsidRPr="00F6308F" w:rsidRDefault="00B6012C" w:rsidP="00B6012C">
            <w:pPr>
              <w:numPr>
                <w:ilvl w:val="0"/>
                <w:numId w:val="30"/>
              </w:numPr>
              <w:tabs>
                <w:tab w:val="left" w:pos="360"/>
              </w:tabs>
              <w:spacing w:line="240" w:lineRule="auto"/>
              <w:ind w:left="1077"/>
              <w:rPr>
                <w:rFonts w:cs="Arial"/>
                <w:noProof/>
              </w:rPr>
            </w:pPr>
            <w:r w:rsidRPr="00F6308F">
              <w:rPr>
                <w:rFonts w:cs="Arial"/>
                <w:noProof/>
              </w:rPr>
              <w:t>to protect wildlife that may be adversely affected by trade;</w:t>
            </w:r>
          </w:p>
          <w:p w:rsidR="00B6012C" w:rsidRPr="00F6308F" w:rsidRDefault="00B6012C" w:rsidP="00B6012C">
            <w:pPr>
              <w:numPr>
                <w:ilvl w:val="0"/>
                <w:numId w:val="30"/>
              </w:numPr>
              <w:tabs>
                <w:tab w:val="left" w:pos="360"/>
              </w:tabs>
              <w:spacing w:line="240" w:lineRule="auto"/>
              <w:ind w:left="1077"/>
              <w:rPr>
                <w:rFonts w:cs="Arial"/>
                <w:noProof/>
              </w:rPr>
            </w:pPr>
            <w:r w:rsidRPr="00F6308F">
              <w:rPr>
                <w:rFonts w:cs="Arial"/>
                <w:noProof/>
              </w:rPr>
              <w:t>to promote the conservation of biodiversity in Australia and other countries;</w:t>
            </w:r>
          </w:p>
          <w:p w:rsidR="00B6012C" w:rsidRPr="00F6308F" w:rsidRDefault="00B6012C" w:rsidP="00B6012C">
            <w:pPr>
              <w:numPr>
                <w:ilvl w:val="0"/>
                <w:numId w:val="30"/>
              </w:numPr>
              <w:tabs>
                <w:tab w:val="left" w:pos="360"/>
              </w:tabs>
              <w:spacing w:line="240" w:lineRule="auto"/>
              <w:ind w:left="1077"/>
              <w:rPr>
                <w:rFonts w:cs="Arial"/>
                <w:noProof/>
              </w:rPr>
            </w:pPr>
            <w:r w:rsidRPr="00F6308F">
              <w:rPr>
                <w:rFonts w:cs="Arial"/>
                <w:noProof/>
              </w:rPr>
              <w:t>to ensure that any commercial utilisation of Australian native wildlife for the purposes of export is managed in an ecologically sustainable way;</w:t>
            </w:r>
          </w:p>
          <w:p w:rsidR="00B6012C" w:rsidRPr="00F6308F" w:rsidRDefault="00B6012C" w:rsidP="00B6012C">
            <w:pPr>
              <w:numPr>
                <w:ilvl w:val="0"/>
                <w:numId w:val="30"/>
              </w:numPr>
              <w:tabs>
                <w:tab w:val="left" w:pos="360"/>
              </w:tabs>
              <w:spacing w:line="240" w:lineRule="auto"/>
              <w:ind w:left="1077"/>
              <w:rPr>
                <w:rFonts w:cs="Arial"/>
                <w:noProof/>
              </w:rPr>
            </w:pPr>
            <w:r w:rsidRPr="00F6308F">
              <w:rPr>
                <w:rFonts w:cs="Arial"/>
                <w:noProof/>
              </w:rPr>
              <w:t>to promote the humane treatment of wildlife;</w:t>
            </w:r>
          </w:p>
          <w:p w:rsidR="00B6012C" w:rsidRPr="00F6308F" w:rsidRDefault="00B6012C" w:rsidP="00B6012C">
            <w:pPr>
              <w:numPr>
                <w:ilvl w:val="0"/>
                <w:numId w:val="30"/>
              </w:numPr>
              <w:tabs>
                <w:tab w:val="left" w:pos="360"/>
              </w:tabs>
              <w:spacing w:line="240" w:lineRule="auto"/>
              <w:ind w:left="1077"/>
              <w:rPr>
                <w:rFonts w:cs="Arial"/>
                <w:noProof/>
              </w:rPr>
            </w:pPr>
            <w:r w:rsidRPr="00F6308F">
              <w:rPr>
                <w:rFonts w:cs="Arial"/>
                <w:noProof/>
              </w:rPr>
              <w:t>to ensure ethical conduct during any research associated with the utilisation of wildlife; and</w:t>
            </w:r>
          </w:p>
          <w:p w:rsidR="00B6012C" w:rsidRPr="00F6308F" w:rsidRDefault="00B6012C" w:rsidP="00B6012C">
            <w:pPr>
              <w:numPr>
                <w:ilvl w:val="0"/>
                <w:numId w:val="31"/>
              </w:numPr>
              <w:tabs>
                <w:tab w:val="left" w:pos="360"/>
              </w:tabs>
              <w:spacing w:line="240" w:lineRule="auto"/>
              <w:ind w:left="1077"/>
              <w:rPr>
                <w:rFonts w:cs="Arial"/>
                <w:noProof/>
              </w:rPr>
            </w:pPr>
            <w:r w:rsidRPr="00F6308F">
              <w:rPr>
                <w:rFonts w:cs="Arial"/>
                <w:noProof/>
              </w:rPr>
              <w:t>to ensure the precautionary principle is taken into account in making decisions relating to the utilisation of wildlife.</w:t>
            </w:r>
          </w:p>
        </w:tc>
      </w:tr>
    </w:tbl>
    <w:p w:rsidR="00B6012C" w:rsidRPr="00F6308F" w:rsidRDefault="00B6012C" w:rsidP="001955CD">
      <w:pPr>
        <w:rPr>
          <w:rFonts w:cs="Arial"/>
          <w:b/>
        </w:rPr>
      </w:pPr>
    </w:p>
    <w:p w:rsidR="00B6012C" w:rsidRPr="00F6308F" w:rsidRDefault="00B6012C" w:rsidP="001955CD">
      <w:pPr>
        <w:rPr>
          <w:rFonts w:cs="Arial"/>
          <w:b/>
        </w:rPr>
        <w:sectPr w:rsidR="00B6012C" w:rsidRPr="00F6308F">
          <w:pgSz w:w="16838" w:h="11906" w:orient="landscape"/>
          <w:pgMar w:top="899" w:right="1361" w:bottom="899" w:left="1361" w:header="709" w:footer="528" w:gutter="0"/>
          <w:cols w:space="708"/>
          <w:docGrid w:linePitch="360"/>
        </w:sectPr>
      </w:pPr>
    </w:p>
    <w:p w:rsidR="00B6012C" w:rsidRPr="001E361F" w:rsidRDefault="00B6012C" w:rsidP="001955CD">
      <w:pPr>
        <w:rPr>
          <w:rFonts w:cs="Arial"/>
          <w:b/>
        </w:rPr>
      </w:pPr>
      <w:r w:rsidRPr="001E361F">
        <w:rPr>
          <w:rFonts w:cs="Arial"/>
          <w:b/>
        </w:rPr>
        <w:lastRenderedPageBreak/>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7"/>
        <w:gridCol w:w="7087"/>
      </w:tblGrid>
      <w:tr w:rsidR="00B6012C" w:rsidRPr="00F6308F" w:rsidTr="001955CD">
        <w:tc>
          <w:tcPr>
            <w:tcW w:w="7087" w:type="dxa"/>
          </w:tcPr>
          <w:p w:rsidR="00B6012C" w:rsidRPr="00F6308F" w:rsidRDefault="00B6012C" w:rsidP="001955CD">
            <w:pPr>
              <w:rPr>
                <w:rFonts w:cs="Arial"/>
                <w:b/>
              </w:rPr>
            </w:pPr>
            <w:r w:rsidRPr="00F6308F">
              <w:rPr>
                <w:rFonts w:cs="Arial"/>
                <w:b/>
              </w:rPr>
              <w:t>Section 303DC Minister may amend list</w:t>
            </w:r>
          </w:p>
        </w:tc>
        <w:tc>
          <w:tcPr>
            <w:tcW w:w="7087" w:type="dxa"/>
          </w:tcPr>
          <w:p w:rsidR="00B6012C" w:rsidRPr="00F6308F" w:rsidRDefault="00B51F86" w:rsidP="001955CD">
            <w:pPr>
              <w:rPr>
                <w:rFonts w:cs="Arial"/>
                <w:b/>
              </w:rPr>
            </w:pPr>
            <w:r>
              <w:rPr>
                <w:rFonts w:cs="Arial"/>
                <w:b/>
              </w:rPr>
              <w:t>The D</w:t>
            </w:r>
            <w:r w:rsidRPr="00F6308F">
              <w:rPr>
                <w:rFonts w:cs="Arial"/>
                <w:b/>
              </w:rPr>
              <w:t xml:space="preserve">epartment’s assessment of the </w:t>
            </w:r>
            <w:r w:rsidRPr="00B51F86">
              <w:rPr>
                <w:b/>
              </w:rPr>
              <w:t xml:space="preserve">Queensland </w:t>
            </w:r>
            <w:r w:rsidR="004440A7">
              <w:rPr>
                <w:b/>
              </w:rPr>
              <w:t>Finfish</w:t>
            </w:r>
            <w:r w:rsidRPr="00B51F86">
              <w:rPr>
                <w:b/>
              </w:rPr>
              <w:t xml:space="preserve"> (Stout Whiting) Trawl Fishery</w:t>
            </w:r>
          </w:p>
        </w:tc>
      </w:tr>
      <w:tr w:rsidR="00B6012C" w:rsidRPr="00F6308F" w:rsidTr="001955CD">
        <w:tc>
          <w:tcPr>
            <w:tcW w:w="7087" w:type="dxa"/>
            <w:tcMar>
              <w:top w:w="57" w:type="dxa"/>
              <w:bottom w:w="57" w:type="dxa"/>
            </w:tcMar>
          </w:tcPr>
          <w:p w:rsidR="00B6012C" w:rsidRPr="002A476F" w:rsidRDefault="00B6012C" w:rsidP="001955CD">
            <w:pPr>
              <w:ind w:left="360" w:hanging="360"/>
              <w:rPr>
                <w:rFonts w:cs="Arial"/>
              </w:rPr>
            </w:pPr>
            <w:r w:rsidRPr="002A476F">
              <w:rPr>
                <w:rFonts w:cs="Arial"/>
              </w:rPr>
              <w:t>(1)</w:t>
            </w:r>
            <w:r w:rsidRPr="002A476F">
              <w:rPr>
                <w:rFonts w:cs="Arial"/>
              </w:rPr>
              <w:tab/>
              <w:t>Minister may, by instrument published in the Gazette, amend the list referred to in section 303DB (list of exempt native specimens) by:</w:t>
            </w:r>
          </w:p>
          <w:p w:rsidR="00B6012C" w:rsidRPr="002A476F" w:rsidRDefault="00B6012C" w:rsidP="00B6012C">
            <w:pPr>
              <w:numPr>
                <w:ilvl w:val="0"/>
                <w:numId w:val="16"/>
              </w:numPr>
              <w:tabs>
                <w:tab w:val="clear" w:pos="1080"/>
                <w:tab w:val="num" w:pos="900"/>
              </w:tabs>
              <w:spacing w:after="0"/>
              <w:ind w:left="900" w:hanging="540"/>
              <w:rPr>
                <w:rFonts w:cs="Arial"/>
              </w:rPr>
            </w:pPr>
            <w:r w:rsidRPr="002A476F">
              <w:rPr>
                <w:rFonts w:cs="Arial"/>
              </w:rPr>
              <w:t xml:space="preserve">including items in the list; </w:t>
            </w:r>
          </w:p>
          <w:p w:rsidR="00B6012C" w:rsidRPr="002A476F" w:rsidRDefault="00B6012C" w:rsidP="00B6012C">
            <w:pPr>
              <w:numPr>
                <w:ilvl w:val="0"/>
                <w:numId w:val="16"/>
              </w:numPr>
              <w:tabs>
                <w:tab w:val="clear" w:pos="1080"/>
                <w:tab w:val="num" w:pos="900"/>
              </w:tabs>
              <w:spacing w:after="0"/>
              <w:ind w:left="900" w:hanging="540"/>
              <w:rPr>
                <w:rFonts w:cs="Arial"/>
              </w:rPr>
            </w:pPr>
            <w:r w:rsidRPr="002A476F">
              <w:rPr>
                <w:rFonts w:cs="Arial"/>
              </w:rPr>
              <w:t>deleting items from the list; or</w:t>
            </w:r>
          </w:p>
          <w:p w:rsidR="00B6012C" w:rsidRPr="002A476F" w:rsidRDefault="00B6012C" w:rsidP="00B6012C">
            <w:pPr>
              <w:numPr>
                <w:ilvl w:val="0"/>
                <w:numId w:val="16"/>
              </w:numPr>
              <w:tabs>
                <w:tab w:val="clear" w:pos="1080"/>
                <w:tab w:val="num" w:pos="900"/>
              </w:tabs>
              <w:spacing w:after="0"/>
              <w:ind w:left="900" w:hanging="540"/>
              <w:rPr>
                <w:rFonts w:cs="Arial"/>
              </w:rPr>
            </w:pPr>
            <w:r w:rsidRPr="002A476F">
              <w:rPr>
                <w:rFonts w:cs="Arial"/>
              </w:rPr>
              <w:t>imposing a condition or restriction to which the inclusion of a specimen in the list is subject; or</w:t>
            </w:r>
          </w:p>
          <w:p w:rsidR="00B6012C" w:rsidRPr="002A476F" w:rsidRDefault="00B6012C" w:rsidP="00B6012C">
            <w:pPr>
              <w:numPr>
                <w:ilvl w:val="0"/>
                <w:numId w:val="16"/>
              </w:numPr>
              <w:tabs>
                <w:tab w:val="clear" w:pos="1080"/>
                <w:tab w:val="num" w:pos="900"/>
              </w:tabs>
              <w:spacing w:after="0"/>
              <w:ind w:left="900" w:hanging="540"/>
              <w:rPr>
                <w:rFonts w:cs="Arial"/>
              </w:rPr>
            </w:pPr>
            <w:r w:rsidRPr="002A476F">
              <w:rPr>
                <w:rFonts w:cs="Arial"/>
              </w:rPr>
              <w:t>varying o</w:t>
            </w:r>
            <w:r>
              <w:rPr>
                <w:rFonts w:cs="Arial"/>
              </w:rPr>
              <w:t>r</w:t>
            </w:r>
            <w:r w:rsidRPr="002A476F">
              <w:rPr>
                <w:rFonts w:cs="Arial"/>
              </w:rPr>
              <w:t xml:space="preserve"> revoking a condition or restriction to which the inclusion of a specimen in the list is subject; or</w:t>
            </w:r>
          </w:p>
          <w:p w:rsidR="00B6012C" w:rsidRPr="002A476F" w:rsidRDefault="00B6012C" w:rsidP="00B6012C">
            <w:pPr>
              <w:numPr>
                <w:ilvl w:val="0"/>
                <w:numId w:val="16"/>
              </w:numPr>
              <w:tabs>
                <w:tab w:val="clear" w:pos="1080"/>
                <w:tab w:val="num" w:pos="900"/>
              </w:tabs>
              <w:spacing w:after="0"/>
              <w:ind w:left="900" w:hanging="540"/>
              <w:rPr>
                <w:rFonts w:cs="Arial"/>
              </w:rPr>
            </w:pPr>
            <w:r w:rsidRPr="002A476F">
              <w:rPr>
                <w:rFonts w:cs="Arial"/>
              </w:rPr>
              <w:t>correcting an inaccuracy or updating the name of a species.</w:t>
            </w:r>
          </w:p>
        </w:tc>
        <w:tc>
          <w:tcPr>
            <w:tcW w:w="7087" w:type="dxa"/>
            <w:tcMar>
              <w:top w:w="57" w:type="dxa"/>
              <w:bottom w:w="57" w:type="dxa"/>
            </w:tcMar>
          </w:tcPr>
          <w:p w:rsidR="00B6012C" w:rsidRPr="002A476F" w:rsidRDefault="00B6012C" w:rsidP="001955CD">
            <w:pPr>
              <w:pStyle w:val="NormalWeb"/>
              <w:spacing w:before="0" w:beforeAutospacing="0" w:after="0" w:afterAutospacing="0" w:line="276" w:lineRule="auto"/>
              <w:rPr>
                <w:rFonts w:ascii="Arial" w:eastAsia="Times New Roman" w:hAnsi="Arial" w:cs="Arial"/>
                <w:sz w:val="22"/>
                <w:szCs w:val="22"/>
                <w:lang w:val="en-AU" w:eastAsia="en-AU"/>
              </w:rPr>
            </w:pPr>
          </w:p>
          <w:p w:rsidR="00B6012C" w:rsidRPr="002A476F" w:rsidRDefault="00B6012C" w:rsidP="001955CD">
            <w:pPr>
              <w:pStyle w:val="NormalWeb"/>
              <w:spacing w:before="0" w:beforeAutospacing="0" w:after="0" w:afterAutospacing="0" w:line="276" w:lineRule="auto"/>
              <w:rPr>
                <w:rFonts w:ascii="Arial" w:eastAsia="Times New Roman" w:hAnsi="Arial" w:cs="Arial"/>
                <w:sz w:val="22"/>
                <w:szCs w:val="22"/>
                <w:lang w:val="en-AU" w:eastAsia="en-AU"/>
              </w:rPr>
            </w:pPr>
          </w:p>
          <w:p w:rsidR="00B6012C" w:rsidRPr="002A476F" w:rsidRDefault="00B6012C" w:rsidP="001955CD">
            <w:pPr>
              <w:pStyle w:val="NormalWeb"/>
              <w:spacing w:before="0" w:beforeAutospacing="0" w:after="0" w:afterAutospacing="0" w:line="276" w:lineRule="auto"/>
              <w:rPr>
                <w:rFonts w:ascii="Arial" w:hAnsi="Arial" w:cs="Arial"/>
                <w:iCs/>
                <w:sz w:val="22"/>
                <w:szCs w:val="22"/>
                <w:highlight w:val="cyan"/>
              </w:rPr>
            </w:pPr>
          </w:p>
          <w:p w:rsidR="00DD197B" w:rsidRDefault="00DD197B" w:rsidP="00DD197B">
            <w:pPr>
              <w:pStyle w:val="NormalWeb"/>
              <w:spacing w:before="0" w:beforeAutospacing="0" w:after="120" w:afterAutospacing="0" w:line="276" w:lineRule="auto"/>
              <w:rPr>
                <w:rFonts w:ascii="Arial" w:hAnsi="Arial" w:cs="Arial"/>
                <w:sz w:val="22"/>
                <w:szCs w:val="22"/>
              </w:rPr>
            </w:pPr>
            <w:r>
              <w:rPr>
                <w:rFonts w:ascii="Arial" w:hAnsi="Arial" w:cs="Arial"/>
                <w:sz w:val="22"/>
                <w:szCs w:val="22"/>
              </w:rPr>
              <w:t>The D</w:t>
            </w:r>
            <w:r w:rsidRPr="002A476F">
              <w:rPr>
                <w:rFonts w:ascii="Arial" w:hAnsi="Arial" w:cs="Arial"/>
                <w:sz w:val="22"/>
                <w:szCs w:val="22"/>
              </w:rPr>
              <w:t xml:space="preserve">epartment recommends that specimens derived from species harvested in the </w:t>
            </w:r>
            <w:r>
              <w:rPr>
                <w:rFonts w:ascii="Arial" w:hAnsi="Arial" w:cs="Arial"/>
                <w:sz w:val="22"/>
                <w:szCs w:val="22"/>
              </w:rPr>
              <w:t>fishery</w:t>
            </w:r>
            <w:r w:rsidRPr="002A476F">
              <w:rPr>
                <w:rFonts w:ascii="Arial" w:hAnsi="Arial" w:cs="Arial"/>
                <w:sz w:val="22"/>
                <w:szCs w:val="22"/>
              </w:rPr>
              <w:t xml:space="preserve">, other than specimens that belong to species listed under Part 13 </w:t>
            </w:r>
            <w:r w:rsidR="002175C1">
              <w:rPr>
                <w:rFonts w:ascii="Arial" w:hAnsi="Arial" w:cs="Arial"/>
                <w:sz w:val="22"/>
                <w:szCs w:val="22"/>
              </w:rPr>
              <w:t xml:space="preserve">of the EPBC Act and other than </w:t>
            </w:r>
            <w:r w:rsidR="002175C1" w:rsidRPr="002175C1">
              <w:rPr>
                <w:rFonts w:ascii="Arial" w:hAnsi="Arial" w:cs="Arial"/>
                <w:sz w:val="22"/>
                <w:szCs w:val="22"/>
              </w:rPr>
              <w:t>specimens that belong to taxa listed under section 303CA of the EPBC Act (Part 13A)</w:t>
            </w:r>
            <w:r w:rsidR="002175C1">
              <w:rPr>
                <w:rFonts w:ascii="Arial" w:hAnsi="Arial" w:cs="Arial"/>
                <w:sz w:val="22"/>
                <w:szCs w:val="22"/>
              </w:rPr>
              <w:t xml:space="preserve">, </w:t>
            </w:r>
            <w:r w:rsidRPr="002A476F">
              <w:rPr>
                <w:rFonts w:ascii="Arial" w:hAnsi="Arial" w:cs="Arial"/>
                <w:sz w:val="22"/>
                <w:szCs w:val="22"/>
              </w:rPr>
              <w:t>be included in the list of exe</w:t>
            </w:r>
            <w:r>
              <w:rPr>
                <w:rFonts w:ascii="Arial" w:hAnsi="Arial" w:cs="Arial"/>
                <w:sz w:val="22"/>
                <w:szCs w:val="22"/>
              </w:rPr>
              <w:t>mpt native specimens while the fishery</w:t>
            </w:r>
            <w:r w:rsidRPr="002A476F">
              <w:rPr>
                <w:rFonts w:ascii="Arial" w:hAnsi="Arial" w:cs="Arial"/>
                <w:sz w:val="22"/>
                <w:szCs w:val="22"/>
              </w:rPr>
              <w:t xml:space="preserve"> is subject to a declaration as an approved wildlife trade operation.</w:t>
            </w:r>
          </w:p>
          <w:p w:rsidR="00B6012C" w:rsidRPr="002A476F" w:rsidRDefault="00DD197B" w:rsidP="00DD197B">
            <w:pPr>
              <w:pStyle w:val="NormalWeb"/>
              <w:spacing w:before="0" w:beforeAutospacing="0" w:after="120" w:afterAutospacing="0" w:line="276" w:lineRule="auto"/>
              <w:rPr>
                <w:rFonts w:ascii="Arial" w:eastAsia="Times New Roman" w:hAnsi="Arial" w:cs="Arial"/>
                <w:sz w:val="22"/>
                <w:szCs w:val="22"/>
                <w:lang w:val="en-AU" w:eastAsia="en-AU"/>
              </w:rPr>
            </w:pPr>
            <w:r>
              <w:rPr>
                <w:rFonts w:ascii="Arial" w:hAnsi="Arial" w:cs="Arial"/>
                <w:sz w:val="22"/>
                <w:szCs w:val="22"/>
              </w:rPr>
              <w:t>The instrument amending the list of exempt native specimens will be registered as a legislative instrument and will be made available on the Department’s web site.</w:t>
            </w:r>
          </w:p>
        </w:tc>
      </w:tr>
      <w:tr w:rsidR="00B6012C" w:rsidRPr="00F6308F" w:rsidTr="001955CD">
        <w:tc>
          <w:tcPr>
            <w:tcW w:w="7087" w:type="dxa"/>
          </w:tcPr>
          <w:p w:rsidR="00B6012C" w:rsidRPr="002A476F" w:rsidRDefault="00B6012C" w:rsidP="001955CD">
            <w:pPr>
              <w:ind w:left="720" w:hanging="720"/>
              <w:rPr>
                <w:rFonts w:cs="Arial"/>
              </w:rPr>
            </w:pPr>
            <w:r w:rsidRPr="002A476F">
              <w:rPr>
                <w:rFonts w:cs="Arial"/>
              </w:rPr>
              <w:t>(1A)</w:t>
            </w:r>
            <w:r w:rsidRPr="002A476F">
              <w:rPr>
                <w:rFonts w:cs="Arial"/>
              </w:rPr>
              <w:tab/>
              <w:t>In deciding whether to amend the list referred to in section 303DB (list of exempt native specimens) to include a specimen derived from a commercial fishery, the Minister must rely primarily on the outcomes of any assessment in relation to the fishery carried out for the purposes of Division 1 or 2 of Part 10.</w:t>
            </w:r>
          </w:p>
          <w:p w:rsidR="00B6012C" w:rsidRPr="002A476F" w:rsidRDefault="00B6012C" w:rsidP="001955CD">
            <w:pPr>
              <w:pStyle w:val="NormalWeb"/>
              <w:spacing w:before="0" w:beforeAutospacing="0" w:after="0" w:afterAutospacing="0" w:line="276" w:lineRule="auto"/>
              <w:rPr>
                <w:rFonts w:ascii="Arial" w:eastAsia="Times New Roman" w:hAnsi="Arial" w:cs="Arial"/>
                <w:sz w:val="22"/>
                <w:szCs w:val="22"/>
                <w:lang w:val="en-AU" w:eastAsia="en-AU"/>
              </w:rPr>
            </w:pPr>
          </w:p>
        </w:tc>
        <w:tc>
          <w:tcPr>
            <w:tcW w:w="7087" w:type="dxa"/>
          </w:tcPr>
          <w:p w:rsidR="00B6012C" w:rsidRPr="002A476F" w:rsidRDefault="00B6012C" w:rsidP="00DD197B">
            <w:pPr>
              <w:spacing w:after="120"/>
              <w:rPr>
                <w:rFonts w:cs="Arial"/>
                <w:color w:val="000000"/>
              </w:rPr>
            </w:pPr>
            <w:r w:rsidRPr="002A476F">
              <w:rPr>
                <w:rFonts w:cs="Arial"/>
              </w:rPr>
              <w:t xml:space="preserve">No assessment of the </w:t>
            </w:r>
            <w:r w:rsidR="00DD197B">
              <w:rPr>
                <w:rFonts w:cs="Arial"/>
              </w:rPr>
              <w:t>fishery</w:t>
            </w:r>
            <w:r w:rsidRPr="002A476F">
              <w:rPr>
                <w:rFonts w:cs="Arial"/>
              </w:rPr>
              <w:t xml:space="preserve"> has been carried out under Part 10 of the EPBC Act.</w:t>
            </w:r>
          </w:p>
        </w:tc>
      </w:tr>
      <w:tr w:rsidR="00B6012C" w:rsidRPr="00F6308F" w:rsidTr="001955CD">
        <w:tc>
          <w:tcPr>
            <w:tcW w:w="7087" w:type="dxa"/>
          </w:tcPr>
          <w:p w:rsidR="00B6012C" w:rsidRPr="002A476F" w:rsidRDefault="00B6012C" w:rsidP="001955CD">
            <w:pPr>
              <w:ind w:left="720" w:hanging="720"/>
              <w:rPr>
                <w:rFonts w:cs="Arial"/>
              </w:rPr>
            </w:pPr>
            <w:r w:rsidRPr="002A476F">
              <w:rPr>
                <w:rFonts w:cs="Arial"/>
              </w:rPr>
              <w:t>(1C)</w:t>
            </w:r>
            <w:r w:rsidRPr="002A476F">
              <w:rPr>
                <w:rFonts w:cs="Arial"/>
              </w:rPr>
              <w:tab/>
              <w:t>The above does not limit the matters that may be taken into account in deciding whether to amend the list referred to in section 303DB (list of exempt native specimens) to include a specimen derived from a commercial fishery.</w:t>
            </w:r>
          </w:p>
        </w:tc>
        <w:tc>
          <w:tcPr>
            <w:tcW w:w="7087" w:type="dxa"/>
          </w:tcPr>
          <w:p w:rsidR="00DD197B" w:rsidRPr="002A476F" w:rsidRDefault="00DD197B" w:rsidP="00DD197B">
            <w:pPr>
              <w:rPr>
                <w:rFonts w:cs="Arial"/>
                <w:b/>
                <w:iCs/>
              </w:rPr>
            </w:pPr>
            <w:r w:rsidRPr="002A476F">
              <w:rPr>
                <w:rFonts w:cs="Arial"/>
                <w:iCs/>
              </w:rPr>
              <w:t>It is not possible to list exhaustively the factors that you may take into account in amending the list of exempt native specimens. The objects of Part 13A, which are set out above this table, provide general guidance in determining factors that might be taken into account. A matter that is relevant to determining whether an amendment to the list is consistent with those objects is likely to be a relevant factor.</w:t>
            </w:r>
          </w:p>
          <w:p w:rsidR="00DD197B" w:rsidRPr="002A476F" w:rsidRDefault="00DD197B" w:rsidP="00DD197B">
            <w:pPr>
              <w:rPr>
                <w:rFonts w:cs="Arial"/>
                <w:iCs/>
              </w:rPr>
            </w:pPr>
            <w:r>
              <w:rPr>
                <w:rFonts w:cs="Arial"/>
                <w:iCs/>
              </w:rPr>
              <w:t>The D</w:t>
            </w:r>
            <w:r w:rsidRPr="002A476F">
              <w:rPr>
                <w:rFonts w:cs="Arial"/>
                <w:iCs/>
              </w:rPr>
              <w:t xml:space="preserve">epartment considers that the amendment of the list of exempt native specimens to include product taken in the </w:t>
            </w:r>
            <w:r>
              <w:rPr>
                <w:rFonts w:cs="Arial"/>
                <w:iCs/>
              </w:rPr>
              <w:t xml:space="preserve">Queensland </w:t>
            </w:r>
            <w:r>
              <w:rPr>
                <w:rFonts w:cs="Arial"/>
              </w:rPr>
              <w:t xml:space="preserve">Finfish </w:t>
            </w:r>
            <w:r>
              <w:rPr>
                <w:rFonts w:cs="Arial"/>
              </w:rPr>
              <w:lastRenderedPageBreak/>
              <w:t>(Stout Whiting) Trawl Fishery</w:t>
            </w:r>
            <w:r w:rsidRPr="002A476F">
              <w:rPr>
                <w:rFonts w:cs="Arial"/>
              </w:rPr>
              <w:t xml:space="preserve"> </w:t>
            </w:r>
            <w:r w:rsidRPr="002A476F">
              <w:rPr>
                <w:rFonts w:cs="Arial"/>
                <w:iCs/>
              </w:rPr>
              <w:t>wildlife trade operation would be consistent with the provisions of Part 13A (listed above) as:</w:t>
            </w:r>
          </w:p>
          <w:p w:rsidR="00DD197B" w:rsidRPr="002A476F" w:rsidRDefault="00DD197B" w:rsidP="00DD197B">
            <w:pPr>
              <w:numPr>
                <w:ilvl w:val="0"/>
                <w:numId w:val="10"/>
              </w:numPr>
              <w:tabs>
                <w:tab w:val="clear" w:pos="1455"/>
                <w:tab w:val="num" w:pos="293"/>
              </w:tabs>
              <w:spacing w:after="0"/>
              <w:ind w:left="293" w:hanging="293"/>
              <w:rPr>
                <w:rFonts w:cs="Arial"/>
              </w:rPr>
            </w:pPr>
            <w:r w:rsidRPr="002A476F">
              <w:rPr>
                <w:rFonts w:cs="Arial"/>
              </w:rPr>
              <w:t>the fishery will not harvest any Convention on International Trade in Endangered Species of Wild Fauna and Flora (CITES) listed species</w:t>
            </w:r>
          </w:p>
          <w:p w:rsidR="00DD197B" w:rsidRPr="002A476F" w:rsidRDefault="00DD197B" w:rsidP="00DD197B">
            <w:pPr>
              <w:numPr>
                <w:ilvl w:val="0"/>
                <w:numId w:val="10"/>
              </w:numPr>
              <w:tabs>
                <w:tab w:val="clear" w:pos="1455"/>
                <w:tab w:val="num" w:pos="293"/>
              </w:tabs>
              <w:spacing w:after="0"/>
              <w:ind w:left="293" w:hanging="293"/>
              <w:rPr>
                <w:rFonts w:cs="Arial"/>
              </w:rPr>
            </w:pPr>
            <w:r w:rsidRPr="002A476F">
              <w:rPr>
                <w:rFonts w:cs="Arial"/>
              </w:rPr>
              <w:t>there are management arrangements in place to ensure that the resource is being managed in an ecologically sustainable way (see </w:t>
            </w:r>
            <w:r w:rsidRPr="000E7246">
              <w:rPr>
                <w:rFonts w:cs="Arial"/>
                <w:b/>
              </w:rPr>
              <w:t>Table 1</w:t>
            </w:r>
            <w:r w:rsidRPr="002A476F">
              <w:rPr>
                <w:rFonts w:cs="Arial"/>
              </w:rPr>
              <w:t>)</w:t>
            </w:r>
          </w:p>
          <w:p w:rsidR="00DD197B" w:rsidRPr="002A476F" w:rsidRDefault="00DD197B" w:rsidP="00DD197B">
            <w:pPr>
              <w:numPr>
                <w:ilvl w:val="0"/>
                <w:numId w:val="10"/>
              </w:numPr>
              <w:tabs>
                <w:tab w:val="clear" w:pos="1455"/>
                <w:tab w:val="num" w:pos="293"/>
              </w:tabs>
              <w:spacing w:after="0"/>
              <w:ind w:left="293" w:hanging="293"/>
              <w:rPr>
                <w:rFonts w:cs="Arial"/>
              </w:rPr>
            </w:pPr>
            <w:r w:rsidRPr="002A476F">
              <w:rPr>
                <w:rFonts w:cs="Arial"/>
              </w:rPr>
              <w:t xml:space="preserve">the operation of the </w:t>
            </w:r>
            <w:r>
              <w:rPr>
                <w:rFonts w:cs="Arial"/>
              </w:rPr>
              <w:t xml:space="preserve">fishery </w:t>
            </w:r>
            <w:r w:rsidRPr="002A476F">
              <w:rPr>
                <w:rFonts w:cs="Arial"/>
              </w:rPr>
              <w:t xml:space="preserve">is unlikely to be unsustainable and threaten biodiversity within the next </w:t>
            </w:r>
            <w:r w:rsidRPr="00013541">
              <w:rPr>
                <w:rFonts w:cs="Arial"/>
              </w:rPr>
              <w:t>3</w:t>
            </w:r>
            <w:r w:rsidRPr="002A476F">
              <w:rPr>
                <w:rFonts w:cs="Arial"/>
              </w:rPr>
              <w:t xml:space="preserve"> years, and</w:t>
            </w:r>
          </w:p>
          <w:p w:rsidR="00B6012C" w:rsidRPr="002A476F" w:rsidRDefault="00DD197B" w:rsidP="00DD197B">
            <w:pPr>
              <w:numPr>
                <w:ilvl w:val="0"/>
                <w:numId w:val="10"/>
              </w:numPr>
              <w:tabs>
                <w:tab w:val="clear" w:pos="1455"/>
                <w:tab w:val="num" w:pos="293"/>
              </w:tabs>
              <w:spacing w:after="120"/>
              <w:ind w:left="295" w:hanging="295"/>
              <w:rPr>
                <w:rFonts w:cs="Arial"/>
              </w:rPr>
            </w:pPr>
            <w:r w:rsidRPr="002A476F">
              <w:rPr>
                <w:rFonts w:cs="Arial"/>
              </w:rPr>
              <w:t>the Environment Protection and Biodiversity Conservation Regulations 2000 do not specify fish as a class of animal in relation to the welfare of live specimens.</w:t>
            </w:r>
          </w:p>
        </w:tc>
      </w:tr>
      <w:tr w:rsidR="00B6012C" w:rsidRPr="00F6308F" w:rsidTr="001955CD">
        <w:tc>
          <w:tcPr>
            <w:tcW w:w="7087" w:type="dxa"/>
          </w:tcPr>
          <w:p w:rsidR="00B6012C" w:rsidRPr="002A476F" w:rsidRDefault="00B6012C" w:rsidP="001955CD">
            <w:pPr>
              <w:ind w:left="360" w:hanging="360"/>
              <w:rPr>
                <w:rFonts w:cs="Arial"/>
              </w:rPr>
            </w:pPr>
            <w:r w:rsidRPr="002A476F">
              <w:rPr>
                <w:rFonts w:cs="Arial"/>
              </w:rPr>
              <w:lastRenderedPageBreak/>
              <w:t>(3)</w:t>
            </w:r>
            <w:r w:rsidRPr="002A476F">
              <w:rPr>
                <w:rFonts w:cs="Arial"/>
              </w:rPr>
              <w:tab/>
              <w:t>Before amending the list referred to in section 303DB (list of exempt native specimens), the Minister:</w:t>
            </w:r>
          </w:p>
          <w:p w:rsidR="00B6012C" w:rsidRPr="002A476F" w:rsidRDefault="00B6012C" w:rsidP="00B6012C">
            <w:pPr>
              <w:numPr>
                <w:ilvl w:val="0"/>
                <w:numId w:val="12"/>
              </w:numPr>
              <w:spacing w:after="0"/>
              <w:rPr>
                <w:rFonts w:cs="Arial"/>
              </w:rPr>
            </w:pPr>
            <w:r w:rsidRPr="002A476F">
              <w:rPr>
                <w:rFonts w:cs="Arial"/>
              </w:rPr>
              <w:t>must consult such other Minister or Ministers as the Minister considers appropriate; and</w:t>
            </w:r>
          </w:p>
          <w:p w:rsidR="00B6012C" w:rsidRPr="002A476F" w:rsidRDefault="00B6012C" w:rsidP="00B6012C">
            <w:pPr>
              <w:numPr>
                <w:ilvl w:val="0"/>
                <w:numId w:val="12"/>
              </w:numPr>
              <w:spacing w:after="0"/>
              <w:rPr>
                <w:rFonts w:cs="Arial"/>
              </w:rPr>
            </w:pPr>
            <w:r w:rsidRPr="002A476F">
              <w:rPr>
                <w:rFonts w:cs="Arial"/>
              </w:rPr>
              <w:t>must consult such other Minister or Ministers of each State and self-governing Territory as the Minster considers appropriate; and</w:t>
            </w:r>
          </w:p>
          <w:p w:rsidR="00B6012C" w:rsidRPr="002A476F" w:rsidRDefault="00B6012C" w:rsidP="00B6012C">
            <w:pPr>
              <w:numPr>
                <w:ilvl w:val="0"/>
                <w:numId w:val="12"/>
              </w:numPr>
              <w:spacing w:after="0"/>
              <w:rPr>
                <w:rFonts w:cs="Arial"/>
              </w:rPr>
            </w:pPr>
            <w:r w:rsidRPr="002A476F">
              <w:rPr>
                <w:rFonts w:cs="Arial"/>
              </w:rPr>
              <w:t xml:space="preserve">may consult such other persons and organisations as the Minister considers appropriate. </w:t>
            </w:r>
          </w:p>
        </w:tc>
        <w:tc>
          <w:tcPr>
            <w:tcW w:w="7087" w:type="dxa"/>
          </w:tcPr>
          <w:p w:rsidR="00B6012C" w:rsidRDefault="00B6012C" w:rsidP="001955CD">
            <w:pPr>
              <w:spacing w:after="120"/>
              <w:rPr>
                <w:rFonts w:cs="Arial"/>
                <w:iCs/>
              </w:rPr>
            </w:pPr>
            <w:r>
              <w:rPr>
                <w:rFonts w:cs="Arial"/>
                <w:iCs/>
              </w:rPr>
              <w:t>The D</w:t>
            </w:r>
            <w:r w:rsidRPr="002A476F">
              <w:rPr>
                <w:rFonts w:cs="Arial"/>
                <w:iCs/>
              </w:rPr>
              <w:t xml:space="preserve">epartment considers that the consultation requirements have been met. </w:t>
            </w:r>
          </w:p>
          <w:p w:rsidR="00B6012C" w:rsidRDefault="00B6012C" w:rsidP="001955CD">
            <w:pPr>
              <w:spacing w:after="120"/>
              <w:rPr>
                <w:rFonts w:cs="Arial"/>
                <w:iCs/>
              </w:rPr>
            </w:pPr>
            <w:r w:rsidRPr="00DD197B">
              <w:rPr>
                <w:rFonts w:cs="Arial"/>
                <w:iCs/>
              </w:rPr>
              <w:t>On 10 August 2004, the then Minister for the Environment and Heritage wrote to all fisheries ministers seeking their views on inclusion of product derived from commercial fisheries in the list of exempt native specimens, while subject to declaration as approved wildlife trade operations. Responses in support of the proposal were received from all state and territory fisheries ministers and the Commonwealth minister.</w:t>
            </w:r>
          </w:p>
          <w:p w:rsidR="00B6012C" w:rsidRPr="002A476F" w:rsidRDefault="00B6012C" w:rsidP="001A76E5">
            <w:pPr>
              <w:spacing w:after="0"/>
              <w:rPr>
                <w:rFonts w:cs="Arial"/>
                <w:iCs/>
              </w:rPr>
            </w:pPr>
            <w:r w:rsidRPr="002A476F">
              <w:rPr>
                <w:rFonts w:cs="Arial"/>
                <w:iCs/>
              </w:rPr>
              <w:t xml:space="preserve">The application from </w:t>
            </w:r>
            <w:r w:rsidR="00DD197B">
              <w:rPr>
                <w:rFonts w:cs="Arial"/>
                <w:iCs/>
              </w:rPr>
              <w:t>QDAF</w:t>
            </w:r>
            <w:r w:rsidRPr="002A476F">
              <w:rPr>
                <w:rFonts w:cs="Arial"/>
                <w:iCs/>
              </w:rPr>
              <w:t xml:space="preserve"> was released for public comment from </w:t>
            </w:r>
            <w:r w:rsidR="00DD197B">
              <w:rPr>
                <w:rFonts w:cs="Arial"/>
                <w:iCs/>
              </w:rPr>
              <w:t>14 July 2015</w:t>
            </w:r>
            <w:r w:rsidRPr="002A476F">
              <w:rPr>
                <w:rFonts w:cs="Arial"/>
                <w:iCs/>
              </w:rPr>
              <w:t xml:space="preserve"> to </w:t>
            </w:r>
            <w:r w:rsidR="00DD197B">
              <w:rPr>
                <w:rFonts w:cs="Arial"/>
                <w:iCs/>
              </w:rPr>
              <w:t>14 August 2015</w:t>
            </w:r>
            <w:r w:rsidRPr="002A476F">
              <w:rPr>
                <w:rFonts w:cs="Arial"/>
                <w:iCs/>
              </w:rPr>
              <w:t xml:space="preserve">. The public comment </w:t>
            </w:r>
            <w:r w:rsidR="008971AC">
              <w:rPr>
                <w:rFonts w:cs="Arial"/>
                <w:iCs/>
              </w:rPr>
              <w:t>notice</w:t>
            </w:r>
            <w:r w:rsidRPr="002A476F">
              <w:rPr>
                <w:rFonts w:cs="Arial"/>
                <w:iCs/>
              </w:rPr>
              <w:t xml:space="preserve"> sought comment on:</w:t>
            </w:r>
          </w:p>
          <w:p w:rsidR="00B6012C" w:rsidRPr="002A476F" w:rsidRDefault="00B6012C" w:rsidP="001A76E5">
            <w:pPr>
              <w:numPr>
                <w:ilvl w:val="0"/>
                <w:numId w:val="10"/>
              </w:numPr>
              <w:tabs>
                <w:tab w:val="clear" w:pos="1455"/>
                <w:tab w:val="num" w:pos="293"/>
              </w:tabs>
              <w:spacing w:after="0"/>
              <w:ind w:left="293" w:hanging="293"/>
              <w:rPr>
                <w:rFonts w:cs="Arial"/>
              </w:rPr>
            </w:pPr>
            <w:r w:rsidRPr="002A476F">
              <w:rPr>
                <w:rFonts w:cs="Arial"/>
              </w:rPr>
              <w:t xml:space="preserve">the proposal to amend the list of exempt native specimens to include product derived from the </w:t>
            </w:r>
            <w:r w:rsidR="00DD197B">
              <w:rPr>
                <w:rFonts w:cs="Arial"/>
              </w:rPr>
              <w:t>fishery,</w:t>
            </w:r>
            <w:r w:rsidRPr="002A476F">
              <w:rPr>
                <w:rFonts w:cs="Arial"/>
              </w:rPr>
              <w:t xml:space="preserve"> and </w:t>
            </w:r>
          </w:p>
          <w:p w:rsidR="00B6012C" w:rsidRPr="002A476F" w:rsidRDefault="00B6012C" w:rsidP="00B6012C">
            <w:pPr>
              <w:numPr>
                <w:ilvl w:val="0"/>
                <w:numId w:val="10"/>
              </w:numPr>
              <w:tabs>
                <w:tab w:val="clear" w:pos="1455"/>
                <w:tab w:val="num" w:pos="293"/>
              </w:tabs>
              <w:spacing w:after="120"/>
              <w:ind w:left="293" w:hanging="293"/>
              <w:rPr>
                <w:rFonts w:cs="Arial"/>
              </w:rPr>
            </w:pPr>
            <w:r w:rsidRPr="002A476F">
              <w:rPr>
                <w:rFonts w:cs="Arial"/>
              </w:rPr>
              <w:t xml:space="preserve">the </w:t>
            </w:r>
            <w:r w:rsidR="00DD197B">
              <w:rPr>
                <w:rFonts w:cs="Arial"/>
                <w:iCs/>
              </w:rPr>
              <w:t xml:space="preserve">QDAF </w:t>
            </w:r>
            <w:r w:rsidRPr="002A476F">
              <w:rPr>
                <w:rFonts w:cs="Arial"/>
              </w:rPr>
              <w:t xml:space="preserve">application for the </w:t>
            </w:r>
            <w:r w:rsidR="00DD197B">
              <w:rPr>
                <w:rFonts w:cs="Arial"/>
                <w:iCs/>
              </w:rPr>
              <w:t>fishery</w:t>
            </w:r>
            <w:r w:rsidRPr="002A476F">
              <w:rPr>
                <w:rFonts w:cs="Arial"/>
              </w:rPr>
              <w:t>.</w:t>
            </w:r>
          </w:p>
          <w:p w:rsidR="00B6012C" w:rsidRPr="002A476F" w:rsidRDefault="00B6012C" w:rsidP="00DD197B">
            <w:pPr>
              <w:spacing w:after="120"/>
              <w:rPr>
                <w:rFonts w:cs="Arial"/>
                <w:iCs/>
              </w:rPr>
            </w:pPr>
            <w:r w:rsidRPr="00DD197B">
              <w:rPr>
                <w:rFonts w:cs="Arial"/>
                <w:iCs/>
              </w:rPr>
              <w:t>No comments were received.</w:t>
            </w:r>
            <w:r w:rsidRPr="002A476F">
              <w:rPr>
                <w:rFonts w:cs="Arial"/>
                <w:iCs/>
              </w:rPr>
              <w:t xml:space="preserve"> </w:t>
            </w:r>
          </w:p>
        </w:tc>
      </w:tr>
      <w:tr w:rsidR="00B6012C" w:rsidRPr="00F6308F" w:rsidTr="001955CD">
        <w:tc>
          <w:tcPr>
            <w:tcW w:w="7087" w:type="dxa"/>
          </w:tcPr>
          <w:p w:rsidR="00B6012C" w:rsidRPr="002A476F" w:rsidRDefault="00B6012C" w:rsidP="001955CD">
            <w:pPr>
              <w:spacing w:before="120" w:after="120"/>
              <w:ind w:left="360" w:hanging="360"/>
              <w:rPr>
                <w:rFonts w:cs="Arial"/>
              </w:rPr>
            </w:pPr>
            <w:r w:rsidRPr="002A476F">
              <w:rPr>
                <w:rFonts w:cs="Arial"/>
              </w:rPr>
              <w:t>(5)</w:t>
            </w:r>
            <w:r w:rsidRPr="002A476F">
              <w:rPr>
                <w:rFonts w:cs="Arial"/>
              </w:rPr>
              <w:tab/>
              <w:t xml:space="preserve">A copy of an instrument made under section 303DC is to be made </w:t>
            </w:r>
            <w:r w:rsidRPr="002A476F">
              <w:rPr>
                <w:rFonts w:cs="Arial"/>
              </w:rPr>
              <w:lastRenderedPageBreak/>
              <w:t>available for inspection on the Internet.</w:t>
            </w:r>
          </w:p>
        </w:tc>
        <w:tc>
          <w:tcPr>
            <w:tcW w:w="7087" w:type="dxa"/>
          </w:tcPr>
          <w:p w:rsidR="00B6012C" w:rsidRPr="002A476F" w:rsidRDefault="00B6012C" w:rsidP="004440A7">
            <w:pPr>
              <w:spacing w:before="120" w:after="120"/>
              <w:rPr>
                <w:rFonts w:cs="Arial"/>
              </w:rPr>
            </w:pPr>
            <w:r w:rsidRPr="002A476F">
              <w:rPr>
                <w:rFonts w:cs="Arial"/>
              </w:rPr>
              <w:lastRenderedPageBreak/>
              <w:t xml:space="preserve">The instrument for the </w:t>
            </w:r>
            <w:r w:rsidR="00DD197B">
              <w:rPr>
                <w:rFonts w:cs="Arial"/>
              </w:rPr>
              <w:t>fishery</w:t>
            </w:r>
            <w:r w:rsidRPr="002A476F">
              <w:rPr>
                <w:rFonts w:cs="Arial"/>
              </w:rPr>
              <w:t xml:space="preserve"> made under section 303DC will be </w:t>
            </w:r>
            <w:r w:rsidR="004440A7">
              <w:rPr>
                <w:rFonts w:cs="Arial"/>
              </w:rPr>
              <w:t>registered on the Federal Register of Legislative Instruments</w:t>
            </w:r>
            <w:r w:rsidRPr="002A476F">
              <w:rPr>
                <w:rFonts w:cs="Arial"/>
              </w:rPr>
              <w:t xml:space="preserve"> and </w:t>
            </w:r>
            <w:r w:rsidRPr="002A476F">
              <w:rPr>
                <w:rFonts w:cs="Arial"/>
              </w:rPr>
              <w:lastRenderedPageBreak/>
              <w:t xml:space="preserve">made available </w:t>
            </w:r>
            <w:r>
              <w:rPr>
                <w:rFonts w:cs="Arial"/>
              </w:rPr>
              <w:t xml:space="preserve">through </w:t>
            </w:r>
            <w:r w:rsidRPr="002A476F">
              <w:rPr>
                <w:rFonts w:cs="Arial"/>
              </w:rPr>
              <w:t xml:space="preserve">the </w:t>
            </w:r>
            <w:r>
              <w:rPr>
                <w:rFonts w:cs="Arial"/>
                <w:iCs/>
              </w:rPr>
              <w:t>D</w:t>
            </w:r>
            <w:r w:rsidRPr="002A476F">
              <w:rPr>
                <w:rFonts w:cs="Arial"/>
                <w:iCs/>
              </w:rPr>
              <w:t xml:space="preserve">epartment’s </w:t>
            </w:r>
            <w:r w:rsidRPr="002A476F">
              <w:rPr>
                <w:rFonts w:cs="Arial"/>
              </w:rPr>
              <w:t>website.</w:t>
            </w:r>
          </w:p>
        </w:tc>
      </w:tr>
      <w:tr w:rsidR="00B6012C" w:rsidRPr="00F6308F" w:rsidTr="001955CD">
        <w:tc>
          <w:tcPr>
            <w:tcW w:w="7087" w:type="dxa"/>
          </w:tcPr>
          <w:p w:rsidR="00B6012C" w:rsidRPr="001B2CE2" w:rsidRDefault="00B6012C" w:rsidP="001955CD">
            <w:pPr>
              <w:rPr>
                <w:rFonts w:cs="Arial"/>
                <w:b/>
              </w:rPr>
            </w:pPr>
            <w:r w:rsidRPr="001B2CE2">
              <w:rPr>
                <w:rFonts w:cs="Arial"/>
                <w:b/>
              </w:rPr>
              <w:lastRenderedPageBreak/>
              <w:t>Section 303FN Approved wildlife trade operation</w:t>
            </w:r>
          </w:p>
        </w:tc>
        <w:tc>
          <w:tcPr>
            <w:tcW w:w="7087" w:type="dxa"/>
          </w:tcPr>
          <w:p w:rsidR="00B6012C" w:rsidRPr="001B2CE2" w:rsidRDefault="00B51F86" w:rsidP="001955CD">
            <w:pPr>
              <w:rPr>
                <w:rFonts w:cs="Arial"/>
                <w:b/>
              </w:rPr>
            </w:pPr>
            <w:r>
              <w:rPr>
                <w:rFonts w:cs="Arial"/>
                <w:b/>
              </w:rPr>
              <w:t>The D</w:t>
            </w:r>
            <w:r w:rsidRPr="00F6308F">
              <w:rPr>
                <w:rFonts w:cs="Arial"/>
                <w:b/>
              </w:rPr>
              <w:t xml:space="preserve">epartment’s assessment of the </w:t>
            </w:r>
            <w:r w:rsidRPr="00B51F86">
              <w:rPr>
                <w:b/>
              </w:rPr>
              <w:t xml:space="preserve">Queensland </w:t>
            </w:r>
            <w:r w:rsidR="004440A7">
              <w:rPr>
                <w:b/>
              </w:rPr>
              <w:t>Finfish</w:t>
            </w:r>
            <w:r w:rsidRPr="00B51F86">
              <w:rPr>
                <w:b/>
              </w:rPr>
              <w:t xml:space="preserve"> (Stout Whiting) Trawl Fishery</w:t>
            </w:r>
          </w:p>
        </w:tc>
      </w:tr>
      <w:tr w:rsidR="00B6012C" w:rsidRPr="00F6308F" w:rsidTr="001955CD">
        <w:tc>
          <w:tcPr>
            <w:tcW w:w="7087" w:type="dxa"/>
            <w:tcMar>
              <w:top w:w="57" w:type="dxa"/>
              <w:bottom w:w="57" w:type="dxa"/>
            </w:tcMar>
          </w:tcPr>
          <w:p w:rsidR="00B6012C" w:rsidRPr="002A476F" w:rsidRDefault="00B6012C" w:rsidP="001955CD">
            <w:pPr>
              <w:ind w:left="360" w:hanging="360"/>
              <w:rPr>
                <w:rFonts w:cs="Arial"/>
              </w:rPr>
            </w:pPr>
            <w:r w:rsidRPr="002A476F">
              <w:rPr>
                <w:rFonts w:cs="Arial"/>
              </w:rPr>
              <w:t>(2)</w:t>
            </w:r>
            <w:r w:rsidRPr="002A476F">
              <w:rPr>
                <w:rFonts w:cs="Arial"/>
              </w:rPr>
              <w:tab/>
              <w:t xml:space="preserve">The Minister may, by instrument published in the </w:t>
            </w:r>
            <w:r w:rsidRPr="002A476F">
              <w:rPr>
                <w:rFonts w:cs="Arial"/>
                <w:i/>
              </w:rPr>
              <w:t>Gazette</w:t>
            </w:r>
            <w:r w:rsidRPr="002A476F">
              <w:rPr>
                <w:rFonts w:cs="Arial"/>
              </w:rPr>
              <w:t xml:space="preserve">, declare that a specified wildlife trade operation is an </w:t>
            </w:r>
            <w:r w:rsidRPr="002A476F">
              <w:rPr>
                <w:rFonts w:cs="Arial"/>
                <w:b/>
                <w:i/>
              </w:rPr>
              <w:t xml:space="preserve">approved wildlife trade operation </w:t>
            </w:r>
            <w:r w:rsidRPr="002A476F">
              <w:rPr>
                <w:rFonts w:cs="Arial"/>
              </w:rPr>
              <w:t>for the purposes of this section.</w:t>
            </w:r>
          </w:p>
        </w:tc>
        <w:tc>
          <w:tcPr>
            <w:tcW w:w="7087" w:type="dxa"/>
            <w:tcMar>
              <w:top w:w="57" w:type="dxa"/>
              <w:bottom w:w="57" w:type="dxa"/>
            </w:tcMar>
          </w:tcPr>
          <w:p w:rsidR="00B6012C" w:rsidRPr="002A476F" w:rsidRDefault="00B6012C" w:rsidP="001955CD">
            <w:pPr>
              <w:rPr>
                <w:rFonts w:cs="Arial"/>
              </w:rPr>
            </w:pPr>
          </w:p>
        </w:tc>
      </w:tr>
      <w:tr w:rsidR="00AD0900" w:rsidRPr="00F6308F" w:rsidTr="001955CD">
        <w:tc>
          <w:tcPr>
            <w:tcW w:w="7087" w:type="dxa"/>
            <w:tcMar>
              <w:top w:w="57" w:type="dxa"/>
              <w:bottom w:w="57" w:type="dxa"/>
            </w:tcMar>
          </w:tcPr>
          <w:p w:rsidR="00AD0900" w:rsidRPr="002A476F" w:rsidRDefault="00AD0900">
            <w:pPr>
              <w:ind w:left="360" w:hanging="360"/>
              <w:rPr>
                <w:rFonts w:cs="Arial"/>
              </w:rPr>
            </w:pPr>
            <w:r w:rsidRPr="002A476F">
              <w:rPr>
                <w:rFonts w:cs="Arial"/>
              </w:rPr>
              <w:t>(3)</w:t>
            </w:r>
            <w:r w:rsidRPr="002A476F">
              <w:rPr>
                <w:rFonts w:cs="Arial"/>
              </w:rPr>
              <w:tab/>
              <w:t xml:space="preserve">The Minister must not declare an operation as an approved wildlife trade operation unless the Minister is </w:t>
            </w:r>
            <w:r w:rsidRPr="002A476F">
              <w:rPr>
                <w:rFonts w:cs="Arial"/>
                <w:b/>
              </w:rPr>
              <w:t>satisfied</w:t>
            </w:r>
            <w:r w:rsidRPr="002A476F">
              <w:rPr>
                <w:rFonts w:cs="Arial"/>
              </w:rPr>
              <w:t xml:space="preserve"> that:</w:t>
            </w:r>
          </w:p>
          <w:p w:rsidR="00AD0900" w:rsidRPr="00A373EF" w:rsidRDefault="00AD0900" w:rsidP="001A76E5">
            <w:pPr>
              <w:numPr>
                <w:ilvl w:val="0"/>
                <w:numId w:val="15"/>
              </w:numPr>
              <w:spacing w:after="120"/>
              <w:ind w:hanging="540"/>
              <w:rPr>
                <w:rFonts w:cs="Arial"/>
              </w:rPr>
            </w:pPr>
            <w:r w:rsidRPr="00A373EF">
              <w:rPr>
                <w:rFonts w:cs="Arial"/>
              </w:rPr>
              <w:t>the operation is consistent with the objects of Part 13A of the Act; and</w:t>
            </w:r>
          </w:p>
          <w:p w:rsidR="00AD0900" w:rsidRPr="002A476F" w:rsidRDefault="00AD0900" w:rsidP="00AD0900">
            <w:pPr>
              <w:ind w:hanging="540"/>
              <w:rPr>
                <w:rFonts w:cs="Arial"/>
              </w:rPr>
            </w:pPr>
          </w:p>
          <w:p w:rsidR="00AD0900" w:rsidRPr="002A476F" w:rsidRDefault="00AD0900" w:rsidP="00AD0900">
            <w:pPr>
              <w:ind w:hanging="540"/>
              <w:rPr>
                <w:rFonts w:cs="Arial"/>
              </w:rPr>
            </w:pPr>
          </w:p>
          <w:p w:rsidR="00AD0900" w:rsidRPr="002A476F" w:rsidRDefault="00AD0900" w:rsidP="00AD0900">
            <w:pPr>
              <w:ind w:hanging="540"/>
              <w:rPr>
                <w:rFonts w:cs="Arial"/>
              </w:rPr>
            </w:pPr>
          </w:p>
          <w:p w:rsidR="00AD0900" w:rsidRPr="002A476F" w:rsidRDefault="00AD0900" w:rsidP="00AD0900">
            <w:pPr>
              <w:ind w:hanging="540"/>
              <w:rPr>
                <w:rFonts w:cs="Arial"/>
              </w:rPr>
            </w:pPr>
          </w:p>
          <w:p w:rsidR="00AD0900" w:rsidRPr="002A476F" w:rsidRDefault="00AD0900" w:rsidP="00AD0900">
            <w:pPr>
              <w:ind w:hanging="540"/>
              <w:rPr>
                <w:rFonts w:cs="Arial"/>
              </w:rPr>
            </w:pPr>
          </w:p>
          <w:p w:rsidR="00AD0900" w:rsidRPr="002A476F" w:rsidRDefault="00AD0900" w:rsidP="00AD0900">
            <w:pPr>
              <w:numPr>
                <w:ilvl w:val="0"/>
                <w:numId w:val="15"/>
              </w:numPr>
              <w:spacing w:after="0"/>
              <w:ind w:hanging="540"/>
              <w:rPr>
                <w:rFonts w:cs="Arial"/>
              </w:rPr>
            </w:pPr>
            <w:r w:rsidRPr="002A476F">
              <w:rPr>
                <w:rFonts w:cs="Arial"/>
              </w:rPr>
              <w:t>the operation will not be detrimental to:</w:t>
            </w:r>
          </w:p>
          <w:p w:rsidR="00AD0900" w:rsidRPr="002A476F" w:rsidRDefault="00AD0900" w:rsidP="00AD0900">
            <w:pPr>
              <w:numPr>
                <w:ilvl w:val="1"/>
                <w:numId w:val="18"/>
              </w:numPr>
              <w:spacing w:after="0"/>
              <w:rPr>
                <w:rFonts w:cs="Arial"/>
              </w:rPr>
            </w:pPr>
            <w:r w:rsidRPr="002A476F">
              <w:rPr>
                <w:rFonts w:cs="Arial"/>
              </w:rPr>
              <w:t>the survival of a taxon to which the operation relates; or</w:t>
            </w:r>
          </w:p>
          <w:p w:rsidR="00AD0900" w:rsidRPr="002A476F" w:rsidRDefault="00AD0900" w:rsidP="00AD0900">
            <w:pPr>
              <w:numPr>
                <w:ilvl w:val="1"/>
                <w:numId w:val="18"/>
              </w:numPr>
              <w:spacing w:after="120"/>
              <w:rPr>
                <w:rFonts w:cs="Arial"/>
              </w:rPr>
            </w:pPr>
            <w:r w:rsidRPr="002A476F">
              <w:rPr>
                <w:rFonts w:cs="Arial"/>
              </w:rPr>
              <w:t>the conservation status of a taxon to which the operation relates; and</w:t>
            </w:r>
          </w:p>
          <w:p w:rsidR="00AD0900" w:rsidRPr="002A476F" w:rsidRDefault="00AD0900" w:rsidP="0016318C">
            <w:pPr>
              <w:tabs>
                <w:tab w:val="left" w:pos="1080"/>
              </w:tabs>
              <w:spacing w:after="360"/>
              <w:ind w:left="1080" w:hanging="540"/>
              <w:rPr>
                <w:rFonts w:cs="Arial"/>
              </w:rPr>
            </w:pPr>
            <w:r w:rsidRPr="002A476F">
              <w:rPr>
                <w:rFonts w:cs="Arial"/>
              </w:rPr>
              <w:t>(ba)</w:t>
            </w:r>
            <w:r w:rsidRPr="002A476F">
              <w:rPr>
                <w:rFonts w:cs="Arial"/>
              </w:rPr>
              <w:tab/>
              <w:t>the operation will not be likely to threaten any relevant ecosystem including (but not limited to) any habitat or biodiversity; and</w:t>
            </w:r>
          </w:p>
          <w:p w:rsidR="00A373EF" w:rsidRDefault="00A373EF" w:rsidP="001A76E5">
            <w:pPr>
              <w:spacing w:after="0"/>
              <w:ind w:left="1080"/>
              <w:rPr>
                <w:rFonts w:cs="Arial"/>
              </w:rPr>
            </w:pPr>
          </w:p>
          <w:p w:rsidR="00AD0900" w:rsidRPr="002A476F" w:rsidRDefault="00AD0900" w:rsidP="00AD0900">
            <w:pPr>
              <w:numPr>
                <w:ilvl w:val="0"/>
                <w:numId w:val="15"/>
              </w:numPr>
              <w:spacing w:after="0"/>
              <w:ind w:hanging="540"/>
              <w:rPr>
                <w:rFonts w:cs="Arial"/>
              </w:rPr>
            </w:pPr>
            <w:r w:rsidRPr="002A476F">
              <w:rPr>
                <w:rFonts w:cs="Arial"/>
              </w:rPr>
              <w:t xml:space="preserve">if the operation relates to the taking of live specimens that belong to a taxon specified in the regulations – the </w:t>
            </w:r>
            <w:r w:rsidRPr="002A476F">
              <w:rPr>
                <w:rFonts w:cs="Arial"/>
              </w:rPr>
              <w:lastRenderedPageBreak/>
              <w:t>conditions that, under the regulations, are applicable to the welfare of the specimens are likely to be complied with; and</w:t>
            </w:r>
          </w:p>
          <w:p w:rsidR="00AD0900" w:rsidRPr="002A476F" w:rsidRDefault="00AD0900" w:rsidP="001A76E5">
            <w:pPr>
              <w:spacing w:after="0"/>
              <w:ind w:left="360" w:hanging="540"/>
              <w:rPr>
                <w:rFonts w:cs="Arial"/>
              </w:rPr>
            </w:pPr>
          </w:p>
          <w:p w:rsidR="00AD0900" w:rsidRPr="002A476F" w:rsidRDefault="00AD0900" w:rsidP="00AD0900">
            <w:pPr>
              <w:numPr>
                <w:ilvl w:val="0"/>
                <w:numId w:val="15"/>
              </w:numPr>
              <w:spacing w:after="120"/>
              <w:ind w:left="1078" w:hanging="539"/>
              <w:rPr>
                <w:rFonts w:cs="Arial"/>
              </w:rPr>
            </w:pPr>
            <w:r w:rsidRPr="002A476F">
              <w:rPr>
                <w:rFonts w:cs="Arial"/>
              </w:rPr>
              <w:t>such other conditions (if any) as are specified in the regulations have been, or are likely to be, satisfied.</w:t>
            </w:r>
          </w:p>
        </w:tc>
        <w:tc>
          <w:tcPr>
            <w:tcW w:w="7087" w:type="dxa"/>
            <w:tcMar>
              <w:top w:w="57" w:type="dxa"/>
              <w:bottom w:w="57" w:type="dxa"/>
            </w:tcMar>
          </w:tcPr>
          <w:p w:rsidR="00AD0900" w:rsidRPr="0018438A" w:rsidRDefault="00AD0900" w:rsidP="00AD0900">
            <w:pPr>
              <w:spacing w:after="480"/>
            </w:pPr>
          </w:p>
          <w:p w:rsidR="00AD0900" w:rsidRPr="00AD0900" w:rsidRDefault="00AD0900" w:rsidP="001A76E5">
            <w:pPr>
              <w:spacing w:after="0"/>
              <w:rPr>
                <w:rFonts w:cs="Arial"/>
                <w:iCs/>
              </w:rPr>
            </w:pPr>
            <w:r w:rsidRPr="00AD0900">
              <w:rPr>
                <w:rFonts w:cs="Arial"/>
                <w:iCs/>
              </w:rPr>
              <w:t xml:space="preserve">The </w:t>
            </w:r>
            <w:r>
              <w:rPr>
                <w:rFonts w:cs="Arial"/>
                <w:iCs/>
              </w:rPr>
              <w:t>D</w:t>
            </w:r>
            <w:r w:rsidRPr="00AD0900">
              <w:rPr>
                <w:rFonts w:cs="Arial"/>
                <w:iCs/>
              </w:rPr>
              <w:t xml:space="preserve">epartment considers that the operation of the </w:t>
            </w:r>
            <w:r>
              <w:rPr>
                <w:rFonts w:cs="Arial"/>
                <w:iCs/>
              </w:rPr>
              <w:t>f</w:t>
            </w:r>
            <w:r w:rsidRPr="00AD0900">
              <w:rPr>
                <w:rFonts w:cs="Arial"/>
                <w:iCs/>
              </w:rPr>
              <w:t>ishery is consistent with the objects of Part 13A (listed above) as:</w:t>
            </w:r>
          </w:p>
          <w:p w:rsidR="00AD0900" w:rsidRPr="00AD0900" w:rsidRDefault="00AD0900" w:rsidP="001A76E5">
            <w:pPr>
              <w:numPr>
                <w:ilvl w:val="0"/>
                <w:numId w:val="10"/>
              </w:numPr>
              <w:tabs>
                <w:tab w:val="clear" w:pos="1455"/>
                <w:tab w:val="num" w:pos="293"/>
              </w:tabs>
              <w:spacing w:after="0"/>
              <w:ind w:left="293" w:hanging="293"/>
              <w:rPr>
                <w:rFonts w:cs="Arial"/>
              </w:rPr>
            </w:pPr>
            <w:r w:rsidRPr="00AD0900">
              <w:rPr>
                <w:rFonts w:cs="Arial"/>
              </w:rPr>
              <w:t>the fishery will not h</w:t>
            </w:r>
            <w:r>
              <w:rPr>
                <w:rFonts w:cs="Arial"/>
              </w:rPr>
              <w:t>arvest any CITES listed species</w:t>
            </w:r>
          </w:p>
          <w:p w:rsidR="00AD0900" w:rsidRPr="00AD0900" w:rsidRDefault="00AD0900" w:rsidP="001A76E5">
            <w:pPr>
              <w:numPr>
                <w:ilvl w:val="0"/>
                <w:numId w:val="10"/>
              </w:numPr>
              <w:tabs>
                <w:tab w:val="clear" w:pos="1455"/>
                <w:tab w:val="num" w:pos="293"/>
              </w:tabs>
              <w:spacing w:after="0"/>
              <w:ind w:left="293" w:hanging="293"/>
              <w:rPr>
                <w:rFonts w:cs="Arial"/>
              </w:rPr>
            </w:pPr>
            <w:r w:rsidRPr="00AD0900">
              <w:rPr>
                <w:rFonts w:cs="Arial"/>
              </w:rPr>
              <w:t>there are management arrangements in place to ensure that the resource is being managed in an ecologically sustainable way (see Table 1)</w:t>
            </w:r>
          </w:p>
          <w:p w:rsidR="00AD0900" w:rsidRPr="00AD0900" w:rsidRDefault="00AD0900" w:rsidP="001A76E5">
            <w:pPr>
              <w:numPr>
                <w:ilvl w:val="0"/>
                <w:numId w:val="10"/>
              </w:numPr>
              <w:tabs>
                <w:tab w:val="clear" w:pos="1455"/>
                <w:tab w:val="num" w:pos="293"/>
              </w:tabs>
              <w:spacing w:after="0"/>
              <w:ind w:left="293" w:hanging="293"/>
              <w:rPr>
                <w:rFonts w:cs="Arial"/>
              </w:rPr>
            </w:pPr>
            <w:r w:rsidRPr="00AD0900">
              <w:rPr>
                <w:rFonts w:cs="Arial"/>
              </w:rPr>
              <w:t xml:space="preserve">the operation of the </w:t>
            </w:r>
            <w:r>
              <w:rPr>
                <w:rFonts w:cs="Arial"/>
              </w:rPr>
              <w:t>fishery</w:t>
            </w:r>
            <w:r w:rsidRPr="00AD0900">
              <w:rPr>
                <w:rFonts w:cs="Arial"/>
              </w:rPr>
              <w:t xml:space="preserve"> is unlikely to be unsustainable and threaten biodiversity within the next three years</w:t>
            </w:r>
            <w:r>
              <w:rPr>
                <w:rFonts w:cs="Arial"/>
              </w:rPr>
              <w:t>,</w:t>
            </w:r>
            <w:r w:rsidRPr="00AD0900">
              <w:rPr>
                <w:rFonts w:cs="Arial"/>
              </w:rPr>
              <w:t xml:space="preserve"> and</w:t>
            </w:r>
          </w:p>
          <w:p w:rsidR="00AD0900" w:rsidRPr="00AD0900" w:rsidRDefault="00AD0900" w:rsidP="00AD0900">
            <w:pPr>
              <w:numPr>
                <w:ilvl w:val="0"/>
                <w:numId w:val="10"/>
              </w:numPr>
              <w:tabs>
                <w:tab w:val="clear" w:pos="1455"/>
                <w:tab w:val="num" w:pos="293"/>
              </w:tabs>
              <w:spacing w:after="240"/>
              <w:ind w:left="293" w:hanging="293"/>
              <w:rPr>
                <w:rFonts w:cs="Arial"/>
              </w:rPr>
            </w:pPr>
            <w:r w:rsidRPr="00AD0900">
              <w:rPr>
                <w:rFonts w:cs="Arial"/>
              </w:rPr>
              <w:t>the EPBC Regulations do not specify fish as a class of animal in relation t</w:t>
            </w:r>
            <w:r>
              <w:rPr>
                <w:rFonts w:cs="Arial"/>
              </w:rPr>
              <w:t>o the welfare of live specimens</w:t>
            </w:r>
            <w:r w:rsidR="0016318C">
              <w:rPr>
                <w:rFonts w:cs="Arial"/>
              </w:rPr>
              <w:t>.</w:t>
            </w:r>
          </w:p>
          <w:p w:rsidR="00AD0900" w:rsidRPr="00AD0900" w:rsidRDefault="00AD0900" w:rsidP="001A76E5">
            <w:pPr>
              <w:spacing w:after="120"/>
              <w:rPr>
                <w:rFonts w:cs="Arial"/>
              </w:rPr>
            </w:pPr>
            <w:r>
              <w:rPr>
                <w:rFonts w:cs="Arial"/>
                <w:iCs/>
              </w:rPr>
              <w:t>The D</w:t>
            </w:r>
            <w:r w:rsidRPr="00AD0900">
              <w:rPr>
                <w:rFonts w:cs="Arial"/>
                <w:iCs/>
              </w:rPr>
              <w:t xml:space="preserve">epartment considers that the </w:t>
            </w:r>
            <w:r>
              <w:rPr>
                <w:rFonts w:cs="Arial"/>
                <w:iCs/>
              </w:rPr>
              <w:t>f</w:t>
            </w:r>
            <w:r w:rsidRPr="00AD0900">
              <w:rPr>
                <w:rFonts w:cs="Arial"/>
                <w:iCs/>
              </w:rPr>
              <w:t>ishery will not be detrimental to the survival or conservation status of a taxon to which it relates</w:t>
            </w:r>
            <w:r w:rsidR="0016318C">
              <w:rPr>
                <w:rFonts w:cs="Arial"/>
                <w:iCs/>
              </w:rPr>
              <w:t xml:space="preserve"> and is not likely to threaten any relevant ecosystem </w:t>
            </w:r>
            <w:r w:rsidRPr="00AD0900">
              <w:rPr>
                <w:rFonts w:cs="Arial"/>
                <w:iCs/>
              </w:rPr>
              <w:t>within the next three years, given the management measures currently in place, which include</w:t>
            </w:r>
            <w:r w:rsidR="00A373EF">
              <w:rPr>
                <w:rFonts w:cs="Arial"/>
              </w:rPr>
              <w:t xml:space="preserve"> </w:t>
            </w:r>
            <w:r>
              <w:rPr>
                <w:rFonts w:cs="Arial"/>
              </w:rPr>
              <w:t>limited entry</w:t>
            </w:r>
            <w:r w:rsidR="00A373EF">
              <w:rPr>
                <w:rFonts w:cs="Arial"/>
              </w:rPr>
              <w:t xml:space="preserve">, </w:t>
            </w:r>
            <w:r w:rsidRPr="00AD0900">
              <w:rPr>
                <w:rFonts w:cs="Arial"/>
              </w:rPr>
              <w:t>vessel and gear restrictions (including the mandatory use of turtle exclud</w:t>
            </w:r>
            <w:r>
              <w:rPr>
                <w:rFonts w:cs="Arial"/>
              </w:rPr>
              <w:t>er devices in otter trawl gear)</w:t>
            </w:r>
            <w:r w:rsidR="00A373EF">
              <w:rPr>
                <w:rFonts w:cs="Arial"/>
              </w:rPr>
              <w:t xml:space="preserve">, </w:t>
            </w:r>
            <w:r w:rsidRPr="00AD0900">
              <w:rPr>
                <w:rFonts w:cs="Arial"/>
              </w:rPr>
              <w:t>seasonal closures</w:t>
            </w:r>
            <w:r w:rsidR="00A373EF">
              <w:rPr>
                <w:rFonts w:cs="Arial"/>
              </w:rPr>
              <w:t xml:space="preserve">, </w:t>
            </w:r>
            <w:r w:rsidRPr="00AD0900">
              <w:rPr>
                <w:rFonts w:cs="Arial"/>
              </w:rPr>
              <w:t xml:space="preserve">a total allowable catch for stout whiting </w:t>
            </w:r>
            <w:r w:rsidR="00A373EF">
              <w:rPr>
                <w:rFonts w:cs="Arial"/>
              </w:rPr>
              <w:t>(</w:t>
            </w:r>
            <w:r w:rsidRPr="00AD0900">
              <w:rPr>
                <w:rFonts w:cs="Arial"/>
              </w:rPr>
              <w:t>set annually, based on the results</w:t>
            </w:r>
            <w:r>
              <w:rPr>
                <w:rFonts w:cs="Arial"/>
              </w:rPr>
              <w:t xml:space="preserve"> of regular resource assessments</w:t>
            </w:r>
            <w:r w:rsidR="00A373EF">
              <w:rPr>
                <w:rFonts w:cs="Arial"/>
              </w:rPr>
              <w:t>)</w:t>
            </w:r>
            <w:r w:rsidRPr="00AD0900">
              <w:rPr>
                <w:rFonts w:cs="Arial"/>
              </w:rPr>
              <w:t xml:space="preserve"> and</w:t>
            </w:r>
            <w:r w:rsidR="00A373EF">
              <w:rPr>
                <w:rFonts w:cs="Arial"/>
              </w:rPr>
              <w:t xml:space="preserve"> </w:t>
            </w:r>
            <w:r w:rsidRPr="00AD0900">
              <w:rPr>
                <w:rFonts w:cs="Arial"/>
              </w:rPr>
              <w:t>possessi</w:t>
            </w:r>
            <w:r>
              <w:rPr>
                <w:rFonts w:cs="Arial"/>
              </w:rPr>
              <w:t>on limits for byproduct species</w:t>
            </w:r>
            <w:r w:rsidR="0016318C">
              <w:rPr>
                <w:rFonts w:cs="Arial"/>
              </w:rPr>
              <w:t>.</w:t>
            </w:r>
          </w:p>
          <w:p w:rsidR="00AD0900" w:rsidRPr="0018438A" w:rsidRDefault="00AD0900" w:rsidP="00AD0900">
            <w:r w:rsidRPr="0018438A">
              <w:t xml:space="preserve">The </w:t>
            </w:r>
            <w:r>
              <w:t>EPBC Regulations</w:t>
            </w:r>
            <w:r w:rsidRPr="0018438A">
              <w:t xml:space="preserve"> do not specify fish as a class of animal in relation to the welfare of live specimens.</w:t>
            </w:r>
          </w:p>
          <w:p w:rsidR="00AD0900" w:rsidRPr="0018438A" w:rsidRDefault="00AD0900" w:rsidP="00AD0900"/>
          <w:p w:rsidR="00AD0900" w:rsidRPr="0018438A" w:rsidRDefault="00AD0900" w:rsidP="00AD0900">
            <w:pPr>
              <w:spacing w:after="360"/>
            </w:pPr>
          </w:p>
          <w:p w:rsidR="00AD0900" w:rsidRPr="002A476F" w:rsidRDefault="00AD0900" w:rsidP="00AD0900">
            <w:pPr>
              <w:spacing w:after="120"/>
              <w:rPr>
                <w:rFonts w:cs="Arial"/>
              </w:rPr>
            </w:pPr>
            <w:r w:rsidRPr="0018438A">
              <w:t xml:space="preserve">No other conditions are specified in relation to commercial fisheries in the </w:t>
            </w:r>
            <w:r>
              <w:t>EPBC Regulations.</w:t>
            </w:r>
          </w:p>
        </w:tc>
      </w:tr>
      <w:tr w:rsidR="0016318C" w:rsidRPr="002A476F" w:rsidTr="001955CD">
        <w:tc>
          <w:tcPr>
            <w:tcW w:w="7087" w:type="dxa"/>
          </w:tcPr>
          <w:p w:rsidR="0016318C" w:rsidRPr="002A476F" w:rsidRDefault="0016318C">
            <w:pPr>
              <w:ind w:left="360" w:hanging="360"/>
              <w:rPr>
                <w:rFonts w:cs="Arial"/>
              </w:rPr>
            </w:pPr>
            <w:r w:rsidRPr="002A476F">
              <w:rPr>
                <w:rFonts w:cs="Arial"/>
              </w:rPr>
              <w:lastRenderedPageBreak/>
              <w:t>(4)</w:t>
            </w:r>
            <w:r w:rsidRPr="002A476F">
              <w:rPr>
                <w:rFonts w:cs="Arial"/>
              </w:rPr>
              <w:tab/>
              <w:t xml:space="preserve">In deciding whether to declare an operation as an approved wildlife trade operation the Minister must have </w:t>
            </w:r>
            <w:r w:rsidRPr="002A476F">
              <w:rPr>
                <w:rFonts w:cs="Arial"/>
                <w:b/>
              </w:rPr>
              <w:t>regard</w:t>
            </w:r>
            <w:r w:rsidRPr="002A476F">
              <w:rPr>
                <w:rFonts w:cs="Arial"/>
              </w:rPr>
              <w:t xml:space="preserve"> to:</w:t>
            </w:r>
          </w:p>
          <w:p w:rsidR="0016318C" w:rsidRPr="00A373EF" w:rsidRDefault="0016318C" w:rsidP="001A76E5">
            <w:pPr>
              <w:numPr>
                <w:ilvl w:val="0"/>
                <w:numId w:val="9"/>
              </w:numPr>
              <w:tabs>
                <w:tab w:val="left" w:pos="360"/>
              </w:tabs>
              <w:spacing w:after="0"/>
              <w:ind w:hanging="540"/>
              <w:rPr>
                <w:rFonts w:cs="Arial"/>
              </w:rPr>
            </w:pPr>
            <w:r w:rsidRPr="00A373EF">
              <w:rPr>
                <w:rFonts w:cs="Arial"/>
              </w:rPr>
              <w:t>the significance of the impact of the operation on an ecosystem (for example, an impact on habitat or biodiversity); and</w:t>
            </w:r>
          </w:p>
          <w:p w:rsidR="0016318C" w:rsidRPr="002A476F" w:rsidRDefault="0016318C" w:rsidP="001A76E5">
            <w:pPr>
              <w:tabs>
                <w:tab w:val="left" w:pos="360"/>
              </w:tabs>
              <w:spacing w:before="240"/>
              <w:rPr>
                <w:rFonts w:cs="Arial"/>
              </w:rPr>
            </w:pPr>
          </w:p>
          <w:p w:rsidR="0016318C" w:rsidRPr="002A476F" w:rsidRDefault="0016318C" w:rsidP="001A76E5">
            <w:pPr>
              <w:tabs>
                <w:tab w:val="left" w:pos="360"/>
              </w:tabs>
              <w:rPr>
                <w:rFonts w:cs="Arial"/>
              </w:rPr>
            </w:pPr>
          </w:p>
          <w:p w:rsidR="0016318C" w:rsidRPr="002A476F" w:rsidRDefault="00A373EF" w:rsidP="0016318C">
            <w:pPr>
              <w:numPr>
                <w:ilvl w:val="0"/>
                <w:numId w:val="9"/>
              </w:numPr>
              <w:tabs>
                <w:tab w:val="left" w:pos="360"/>
                <w:tab w:val="left" w:pos="1080"/>
              </w:tabs>
              <w:spacing w:after="0"/>
              <w:ind w:hanging="540"/>
              <w:rPr>
                <w:rFonts w:cs="Arial"/>
              </w:rPr>
            </w:pPr>
            <w:r>
              <w:rPr>
                <w:rFonts w:cs="Arial"/>
              </w:rPr>
              <w:t>t</w:t>
            </w:r>
            <w:r w:rsidR="0016318C" w:rsidRPr="002A476F">
              <w:rPr>
                <w:rFonts w:cs="Arial"/>
              </w:rPr>
              <w:t>he effectiveness of the management arrangements for the operation (including monitoring procedures).</w:t>
            </w:r>
          </w:p>
          <w:p w:rsidR="0016318C" w:rsidRPr="002A476F" w:rsidRDefault="0016318C" w:rsidP="0016318C">
            <w:pPr>
              <w:rPr>
                <w:rFonts w:cs="Arial"/>
              </w:rPr>
            </w:pPr>
          </w:p>
        </w:tc>
        <w:tc>
          <w:tcPr>
            <w:tcW w:w="7087" w:type="dxa"/>
          </w:tcPr>
          <w:p w:rsidR="0016318C" w:rsidRDefault="0016318C" w:rsidP="001A76E5">
            <w:pPr>
              <w:spacing w:after="0"/>
            </w:pPr>
          </w:p>
          <w:p w:rsidR="00A373EF" w:rsidRDefault="00A373EF" w:rsidP="001A76E5">
            <w:pPr>
              <w:spacing w:after="0"/>
            </w:pPr>
          </w:p>
          <w:p w:rsidR="0016318C" w:rsidRPr="0016318C" w:rsidRDefault="0016318C" w:rsidP="001A76E5">
            <w:pPr>
              <w:rPr>
                <w:rFonts w:cs="Arial"/>
              </w:rPr>
            </w:pPr>
            <w:r>
              <w:t xml:space="preserve">The Department considers that the </w:t>
            </w:r>
            <w:r>
              <w:rPr>
                <w:snapToGrid w:val="0"/>
              </w:rPr>
              <w:t>fishery</w:t>
            </w:r>
            <w:r>
              <w:t xml:space="preserve"> will not have a significant impact on any relevant ecosystem within the next </w:t>
            </w:r>
            <w:r w:rsidRPr="0018438A">
              <w:t>three years</w:t>
            </w:r>
            <w:r>
              <w:t>, given the management measures currently in place, which include</w:t>
            </w:r>
            <w:r w:rsidR="00A373EF">
              <w:rPr>
                <w:rFonts w:cs="Arial"/>
              </w:rPr>
              <w:t xml:space="preserve"> </w:t>
            </w:r>
            <w:r>
              <w:rPr>
                <w:rFonts w:cs="Arial"/>
              </w:rPr>
              <w:t>limited entry</w:t>
            </w:r>
            <w:r w:rsidR="00A373EF">
              <w:rPr>
                <w:rFonts w:cs="Arial"/>
              </w:rPr>
              <w:t xml:space="preserve">, </w:t>
            </w:r>
            <w:r w:rsidRPr="0016318C">
              <w:rPr>
                <w:rFonts w:cs="Arial"/>
              </w:rPr>
              <w:t>vessel and gear restrictions (including the mandatory use of turtle excluder devices in otter trawl gear)</w:t>
            </w:r>
            <w:r w:rsidR="00A373EF">
              <w:rPr>
                <w:rFonts w:cs="Arial"/>
              </w:rPr>
              <w:t xml:space="preserve">, </w:t>
            </w:r>
            <w:r>
              <w:rPr>
                <w:rFonts w:cs="Arial"/>
              </w:rPr>
              <w:t>seasonal closures</w:t>
            </w:r>
            <w:r w:rsidR="00A373EF">
              <w:rPr>
                <w:rFonts w:cs="Arial"/>
              </w:rPr>
              <w:t xml:space="preserve">, </w:t>
            </w:r>
            <w:r w:rsidRPr="0016318C">
              <w:rPr>
                <w:rFonts w:cs="Arial"/>
              </w:rPr>
              <w:t>a total allowable catch for stout whiting and</w:t>
            </w:r>
            <w:r w:rsidR="00A373EF">
              <w:rPr>
                <w:rFonts w:cs="Arial"/>
              </w:rPr>
              <w:t xml:space="preserve"> </w:t>
            </w:r>
            <w:r w:rsidRPr="0016318C">
              <w:rPr>
                <w:rFonts w:cs="Arial"/>
              </w:rPr>
              <w:t>possessi</w:t>
            </w:r>
            <w:r>
              <w:rPr>
                <w:rFonts w:cs="Arial"/>
              </w:rPr>
              <w:t>on limits for byproduct species.</w:t>
            </w:r>
          </w:p>
          <w:p w:rsidR="0016318C" w:rsidRPr="002A476F" w:rsidRDefault="0016318C" w:rsidP="001A76E5">
            <w:pPr>
              <w:spacing w:after="40"/>
              <w:rPr>
                <w:rFonts w:cs="Arial"/>
              </w:rPr>
            </w:pPr>
            <w:r>
              <w:t xml:space="preserve">The management arrangements that will be employed for the </w:t>
            </w:r>
            <w:r w:rsidR="00263C62">
              <w:rPr>
                <w:snapToGrid w:val="0"/>
              </w:rPr>
              <w:t>fishery</w:t>
            </w:r>
            <w:r w:rsidR="00A373EF">
              <w:rPr>
                <w:snapToGrid w:val="0"/>
              </w:rPr>
              <w:t xml:space="preserve"> described above</w:t>
            </w:r>
            <w:r>
              <w:t xml:space="preserve"> are likely to be effective. </w:t>
            </w:r>
            <w:r w:rsidR="00A373EF">
              <w:t>These m</w:t>
            </w:r>
            <w:r>
              <w:t xml:space="preserve">anagement </w:t>
            </w:r>
            <w:r w:rsidRPr="00C62510">
              <w:t xml:space="preserve">arrangements are included in the Queensland </w:t>
            </w:r>
            <w:r>
              <w:rPr>
                <w:i/>
                <w:iCs/>
              </w:rPr>
              <w:t>Fisheries Act </w:t>
            </w:r>
            <w:r w:rsidRPr="00C62510">
              <w:rPr>
                <w:i/>
                <w:iCs/>
              </w:rPr>
              <w:t xml:space="preserve">1994 </w:t>
            </w:r>
            <w:r w:rsidRPr="00C62510">
              <w:t xml:space="preserve">and the </w:t>
            </w:r>
            <w:r w:rsidRPr="00C62510">
              <w:rPr>
                <w:i/>
                <w:iCs/>
              </w:rPr>
              <w:t xml:space="preserve">Fisheries Regulation 2008. </w:t>
            </w:r>
            <w:r w:rsidR="00263C62">
              <w:t>QDAF</w:t>
            </w:r>
            <w:r w:rsidRPr="00C62510">
              <w:t xml:space="preserve"> </w:t>
            </w:r>
            <w:r>
              <w:t xml:space="preserve">reviews the </w:t>
            </w:r>
            <w:r w:rsidRPr="00C62510">
              <w:t xml:space="preserve">performance of the fishery annually against a series of objectives, performance measures and performance </w:t>
            </w:r>
            <w:r>
              <w:t>indicators</w:t>
            </w:r>
            <w:r w:rsidRPr="00C62510">
              <w:t>.</w:t>
            </w:r>
          </w:p>
        </w:tc>
      </w:tr>
      <w:tr w:rsidR="00AD0900" w:rsidRPr="002A476F" w:rsidTr="001955CD">
        <w:tc>
          <w:tcPr>
            <w:tcW w:w="7087" w:type="dxa"/>
          </w:tcPr>
          <w:p w:rsidR="00AD0900" w:rsidRPr="002A476F" w:rsidRDefault="00AD0900" w:rsidP="001A76E5">
            <w:pPr>
              <w:spacing w:after="0"/>
              <w:ind w:left="360" w:hanging="360"/>
              <w:rPr>
                <w:rFonts w:cs="Arial"/>
              </w:rPr>
            </w:pPr>
            <w:r w:rsidRPr="002A476F">
              <w:rPr>
                <w:rFonts w:cs="Arial"/>
              </w:rPr>
              <w:t>(5)</w:t>
            </w:r>
            <w:r w:rsidRPr="002A476F">
              <w:rPr>
                <w:rFonts w:cs="Arial"/>
              </w:rPr>
              <w:tab/>
              <w:t xml:space="preserve">In deciding whether to declare an operation as an approved wildlife trade operation the Minister must have </w:t>
            </w:r>
            <w:r w:rsidRPr="002A476F">
              <w:rPr>
                <w:rFonts w:cs="Arial"/>
                <w:b/>
              </w:rPr>
              <w:t>regard</w:t>
            </w:r>
            <w:r w:rsidRPr="002A476F">
              <w:rPr>
                <w:rFonts w:cs="Arial"/>
              </w:rPr>
              <w:t xml:space="preserve"> to</w:t>
            </w:r>
          </w:p>
          <w:p w:rsidR="00AD0900" w:rsidRPr="002A476F" w:rsidRDefault="00AD0900" w:rsidP="001A76E5">
            <w:pPr>
              <w:numPr>
                <w:ilvl w:val="0"/>
                <w:numId w:val="11"/>
              </w:numPr>
              <w:tabs>
                <w:tab w:val="left" w:pos="360"/>
              </w:tabs>
              <w:spacing w:before="240" w:after="0"/>
              <w:ind w:hanging="540"/>
              <w:rPr>
                <w:rFonts w:cs="Arial"/>
              </w:rPr>
            </w:pPr>
            <w:r w:rsidRPr="002A476F">
              <w:rPr>
                <w:rFonts w:cs="Arial"/>
              </w:rPr>
              <w:t>whether legislation relating to the protection, conservation or management of the specimens to which the operation relates is in force in the State or Territory concerned; and</w:t>
            </w:r>
          </w:p>
          <w:p w:rsidR="00AD0900" w:rsidRPr="002A476F" w:rsidRDefault="00AD0900" w:rsidP="001A76E5">
            <w:pPr>
              <w:tabs>
                <w:tab w:val="left" w:pos="360"/>
                <w:tab w:val="num" w:pos="1080"/>
              </w:tabs>
              <w:spacing w:after="0"/>
              <w:ind w:left="360" w:hanging="540"/>
              <w:rPr>
                <w:rFonts w:cs="Arial"/>
              </w:rPr>
            </w:pPr>
          </w:p>
          <w:p w:rsidR="00AD0900" w:rsidRPr="002A476F" w:rsidRDefault="00AD0900">
            <w:pPr>
              <w:numPr>
                <w:ilvl w:val="0"/>
                <w:numId w:val="11"/>
              </w:numPr>
              <w:tabs>
                <w:tab w:val="left" w:pos="360"/>
              </w:tabs>
              <w:spacing w:after="0"/>
              <w:ind w:hanging="540"/>
              <w:rPr>
                <w:rFonts w:cs="Arial"/>
              </w:rPr>
            </w:pPr>
            <w:r w:rsidRPr="002A476F">
              <w:rPr>
                <w:rFonts w:cs="Arial"/>
              </w:rPr>
              <w:t>whether the legislation applies throughout the State or Territory concerned; and</w:t>
            </w:r>
          </w:p>
          <w:p w:rsidR="00AD0900" w:rsidRPr="002A476F" w:rsidRDefault="00AD0900" w:rsidP="001A76E5">
            <w:pPr>
              <w:tabs>
                <w:tab w:val="left" w:pos="360"/>
                <w:tab w:val="num" w:pos="1080"/>
              </w:tabs>
              <w:spacing w:after="0"/>
              <w:ind w:hanging="540"/>
              <w:rPr>
                <w:rFonts w:cs="Arial"/>
              </w:rPr>
            </w:pPr>
          </w:p>
          <w:p w:rsidR="00AD0900" w:rsidRDefault="00AD0900" w:rsidP="001A76E5">
            <w:pPr>
              <w:numPr>
                <w:ilvl w:val="0"/>
                <w:numId w:val="11"/>
              </w:numPr>
              <w:tabs>
                <w:tab w:val="left" w:pos="360"/>
              </w:tabs>
              <w:spacing w:after="0"/>
              <w:ind w:left="1078" w:hanging="539"/>
              <w:rPr>
                <w:rFonts w:cs="Arial"/>
              </w:rPr>
            </w:pPr>
            <w:r w:rsidRPr="002A476F">
              <w:rPr>
                <w:rFonts w:cs="Arial"/>
              </w:rPr>
              <w:t xml:space="preserve">whether, in the opinion of the Minister, the legislation is </w:t>
            </w:r>
            <w:r w:rsidRPr="002A476F">
              <w:rPr>
                <w:rFonts w:cs="Arial"/>
              </w:rPr>
              <w:lastRenderedPageBreak/>
              <w:t>effective.</w:t>
            </w:r>
          </w:p>
          <w:p w:rsidR="005A5CCB" w:rsidRPr="002A476F" w:rsidRDefault="005A5CCB" w:rsidP="001A76E5">
            <w:pPr>
              <w:tabs>
                <w:tab w:val="left" w:pos="360"/>
              </w:tabs>
              <w:spacing w:after="0"/>
              <w:ind w:left="1078"/>
              <w:rPr>
                <w:rFonts w:cs="Arial"/>
              </w:rPr>
            </w:pPr>
          </w:p>
        </w:tc>
        <w:tc>
          <w:tcPr>
            <w:tcW w:w="7087" w:type="dxa"/>
          </w:tcPr>
          <w:p w:rsidR="00AD0900" w:rsidRPr="002A476F" w:rsidRDefault="00AD0900" w:rsidP="001A76E5">
            <w:pPr>
              <w:spacing w:after="0"/>
              <w:rPr>
                <w:rFonts w:cs="Arial"/>
              </w:rPr>
            </w:pPr>
          </w:p>
          <w:p w:rsidR="005A5CCB" w:rsidRDefault="005A5CCB" w:rsidP="001A76E5">
            <w:pPr>
              <w:spacing w:after="0"/>
              <w:rPr>
                <w:rFonts w:cs="Arial"/>
              </w:rPr>
            </w:pPr>
          </w:p>
          <w:p w:rsidR="005A5CCB" w:rsidRDefault="005A5CCB" w:rsidP="001A76E5">
            <w:pPr>
              <w:spacing w:after="0"/>
              <w:rPr>
                <w:rFonts w:cs="Arial"/>
              </w:rPr>
            </w:pPr>
          </w:p>
          <w:p w:rsidR="00AD0900" w:rsidRPr="002A476F" w:rsidRDefault="00263C62" w:rsidP="001A76E5">
            <w:pPr>
              <w:spacing w:after="0"/>
              <w:rPr>
                <w:rFonts w:cs="Arial"/>
              </w:rPr>
            </w:pPr>
            <w:r>
              <w:rPr>
                <w:rFonts w:cs="Arial"/>
              </w:rPr>
              <w:t xml:space="preserve">The Fishery will be managed under the Queensland </w:t>
            </w:r>
            <w:r w:rsidRPr="00263C62">
              <w:rPr>
                <w:rFonts w:cs="Arial"/>
                <w:i/>
              </w:rPr>
              <w:t>Fisheries Act 1994</w:t>
            </w:r>
            <w:r>
              <w:rPr>
                <w:rFonts w:cs="Arial"/>
              </w:rPr>
              <w:t xml:space="preserve"> and the Fisheries Regulation 2008. </w:t>
            </w:r>
          </w:p>
          <w:p w:rsidR="005A5CCB" w:rsidRDefault="005A5CCB" w:rsidP="001A76E5">
            <w:pPr>
              <w:spacing w:after="0"/>
            </w:pPr>
          </w:p>
          <w:p w:rsidR="005A5CCB" w:rsidRDefault="005A5CCB" w:rsidP="001A76E5">
            <w:pPr>
              <w:spacing w:after="0"/>
            </w:pPr>
          </w:p>
          <w:p w:rsidR="00263C62" w:rsidRDefault="00263C62" w:rsidP="001A76E5">
            <w:pPr>
              <w:spacing w:after="0"/>
            </w:pPr>
            <w:r>
              <w:t xml:space="preserve">The Queensland </w:t>
            </w:r>
            <w:r>
              <w:rPr>
                <w:i/>
              </w:rPr>
              <w:t>Fisheries Act 1994</w:t>
            </w:r>
            <w:r>
              <w:t xml:space="preserve"> and the </w:t>
            </w:r>
            <w:r>
              <w:rPr>
                <w:i/>
              </w:rPr>
              <w:t xml:space="preserve">Fisheries Regulation 2008 </w:t>
            </w:r>
            <w:r>
              <w:t>apply throughout Queensland waters.</w:t>
            </w:r>
          </w:p>
          <w:p w:rsidR="005A5CCB" w:rsidRDefault="005A5CCB" w:rsidP="001A76E5">
            <w:pPr>
              <w:spacing w:after="0"/>
              <w:rPr>
                <w:rFonts w:cs="Arial"/>
              </w:rPr>
            </w:pPr>
          </w:p>
          <w:p w:rsidR="00AD0900" w:rsidRPr="002A476F" w:rsidRDefault="00AD0900" w:rsidP="001A76E5">
            <w:pPr>
              <w:spacing w:after="0"/>
              <w:rPr>
                <w:rFonts w:cs="Arial"/>
              </w:rPr>
            </w:pPr>
            <w:r w:rsidRPr="002A476F">
              <w:rPr>
                <w:rFonts w:cs="Arial"/>
              </w:rPr>
              <w:t xml:space="preserve">The </w:t>
            </w:r>
            <w:r>
              <w:rPr>
                <w:rFonts w:cs="Arial"/>
              </w:rPr>
              <w:t xml:space="preserve">Department considers that the </w:t>
            </w:r>
            <w:r w:rsidRPr="002A476F">
              <w:rPr>
                <w:rFonts w:cs="Arial"/>
              </w:rPr>
              <w:t>legislation is likely to be effective.</w:t>
            </w:r>
          </w:p>
          <w:p w:rsidR="00AD0900" w:rsidRPr="002A476F" w:rsidRDefault="00AD0900" w:rsidP="001A76E5">
            <w:pPr>
              <w:spacing w:after="0"/>
              <w:rPr>
                <w:rFonts w:cs="Arial"/>
              </w:rPr>
            </w:pPr>
          </w:p>
        </w:tc>
      </w:tr>
      <w:tr w:rsidR="00AD0900" w:rsidRPr="002A476F" w:rsidTr="001955CD">
        <w:tc>
          <w:tcPr>
            <w:tcW w:w="7087" w:type="dxa"/>
          </w:tcPr>
          <w:p w:rsidR="00AD0900" w:rsidRPr="002A476F" w:rsidRDefault="00AD0900" w:rsidP="001A76E5">
            <w:pPr>
              <w:spacing w:after="0"/>
              <w:ind w:left="540" w:hanging="540"/>
              <w:rPr>
                <w:rFonts w:cs="Arial"/>
              </w:rPr>
            </w:pPr>
            <w:r w:rsidRPr="002A476F">
              <w:rPr>
                <w:rFonts w:cs="Arial"/>
              </w:rPr>
              <w:lastRenderedPageBreak/>
              <w:t>(10)</w:t>
            </w:r>
            <w:r w:rsidRPr="002A476F">
              <w:rPr>
                <w:rFonts w:cs="Arial"/>
              </w:rPr>
              <w:tab/>
              <w:t>For the purposes of section 303FN, an operation is a wildlife trade operation if, an only if, the operation is an operation for the taking of specimens and:</w:t>
            </w:r>
          </w:p>
          <w:p w:rsidR="00AD0900" w:rsidRPr="002A476F" w:rsidRDefault="00AD0900">
            <w:pPr>
              <w:numPr>
                <w:ilvl w:val="0"/>
                <w:numId w:val="11"/>
              </w:numPr>
              <w:tabs>
                <w:tab w:val="left" w:pos="360"/>
              </w:tabs>
              <w:spacing w:after="0"/>
              <w:ind w:hanging="540"/>
              <w:rPr>
                <w:rFonts w:cs="Arial"/>
              </w:rPr>
            </w:pPr>
            <w:r w:rsidRPr="002A476F">
              <w:rPr>
                <w:rFonts w:cs="Arial"/>
              </w:rPr>
              <w:t>the operation is a commercial fishery.</w:t>
            </w:r>
          </w:p>
        </w:tc>
        <w:tc>
          <w:tcPr>
            <w:tcW w:w="7087" w:type="dxa"/>
          </w:tcPr>
          <w:p w:rsidR="00AD0900" w:rsidRPr="002A476F" w:rsidRDefault="00AD0900" w:rsidP="001A76E5">
            <w:pPr>
              <w:spacing w:after="0"/>
              <w:rPr>
                <w:rFonts w:cs="Arial"/>
              </w:rPr>
            </w:pPr>
          </w:p>
          <w:p w:rsidR="00AD0900" w:rsidRPr="002A476F" w:rsidRDefault="00AD0900" w:rsidP="001A76E5">
            <w:pPr>
              <w:spacing w:after="0"/>
              <w:rPr>
                <w:rFonts w:cs="Arial"/>
              </w:rPr>
            </w:pPr>
          </w:p>
          <w:p w:rsidR="00AD0900" w:rsidRPr="002A476F" w:rsidRDefault="00AD0900" w:rsidP="001A76E5">
            <w:pPr>
              <w:spacing w:after="0"/>
              <w:rPr>
                <w:rFonts w:cs="Arial"/>
              </w:rPr>
            </w:pPr>
            <w:r w:rsidRPr="002A476F">
              <w:rPr>
                <w:rFonts w:cs="Arial"/>
              </w:rPr>
              <w:t xml:space="preserve">The </w:t>
            </w:r>
            <w:r w:rsidR="00263C62">
              <w:rPr>
                <w:rFonts w:cs="Arial"/>
              </w:rPr>
              <w:t>fishery</w:t>
            </w:r>
            <w:r w:rsidRPr="002A476F">
              <w:rPr>
                <w:rFonts w:cs="Arial"/>
              </w:rPr>
              <w:t xml:space="preserve"> is a commercial fishery. </w:t>
            </w:r>
          </w:p>
        </w:tc>
      </w:tr>
    </w:tbl>
    <w:p w:rsidR="00B6012C" w:rsidRPr="002A476F" w:rsidRDefault="00B6012C" w:rsidP="001955CD">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7"/>
        <w:gridCol w:w="7087"/>
      </w:tblGrid>
      <w:tr w:rsidR="00B6012C" w:rsidRPr="002A476F" w:rsidTr="001955CD">
        <w:tc>
          <w:tcPr>
            <w:tcW w:w="7087" w:type="dxa"/>
          </w:tcPr>
          <w:p w:rsidR="00B6012C" w:rsidRPr="002A476F" w:rsidRDefault="00B6012C" w:rsidP="001955CD">
            <w:pPr>
              <w:rPr>
                <w:rFonts w:cs="Arial"/>
                <w:b/>
              </w:rPr>
            </w:pPr>
            <w:r w:rsidRPr="002A476F">
              <w:rPr>
                <w:rFonts w:cs="Arial"/>
                <w:b/>
              </w:rPr>
              <w:t>Section 303FR Public consultation</w:t>
            </w:r>
          </w:p>
        </w:tc>
        <w:tc>
          <w:tcPr>
            <w:tcW w:w="7087" w:type="dxa"/>
          </w:tcPr>
          <w:p w:rsidR="00B6012C" w:rsidRPr="002A476F" w:rsidRDefault="00B51F86" w:rsidP="001955CD">
            <w:pPr>
              <w:rPr>
                <w:rFonts w:cs="Arial"/>
                <w:b/>
              </w:rPr>
            </w:pPr>
            <w:r>
              <w:rPr>
                <w:rFonts w:cs="Arial"/>
                <w:b/>
              </w:rPr>
              <w:t>The D</w:t>
            </w:r>
            <w:r w:rsidRPr="00F6308F">
              <w:rPr>
                <w:rFonts w:cs="Arial"/>
                <w:b/>
              </w:rPr>
              <w:t xml:space="preserve">epartment’s assessment of the </w:t>
            </w:r>
            <w:r w:rsidRPr="00B51F86">
              <w:rPr>
                <w:b/>
              </w:rPr>
              <w:t xml:space="preserve">Queensland </w:t>
            </w:r>
            <w:r w:rsidR="004440A7">
              <w:rPr>
                <w:b/>
              </w:rPr>
              <w:t>Finfish</w:t>
            </w:r>
            <w:r w:rsidRPr="00B51F86">
              <w:rPr>
                <w:b/>
              </w:rPr>
              <w:t xml:space="preserve"> (Stout Whiting) Trawl Fishery</w:t>
            </w:r>
          </w:p>
        </w:tc>
      </w:tr>
      <w:tr w:rsidR="00B6012C" w:rsidRPr="002A476F" w:rsidTr="001955CD">
        <w:tc>
          <w:tcPr>
            <w:tcW w:w="7087" w:type="dxa"/>
          </w:tcPr>
          <w:p w:rsidR="00B6012C" w:rsidRPr="002A476F" w:rsidRDefault="00B6012C" w:rsidP="001955CD">
            <w:pPr>
              <w:ind w:left="360" w:hanging="360"/>
              <w:rPr>
                <w:rFonts w:cs="Arial"/>
              </w:rPr>
            </w:pPr>
            <w:r w:rsidRPr="002A476F">
              <w:rPr>
                <w:rFonts w:cs="Arial"/>
              </w:rPr>
              <w:t>(1)</w:t>
            </w:r>
            <w:r w:rsidRPr="002A476F">
              <w:rPr>
                <w:rFonts w:cs="Arial"/>
              </w:rPr>
              <w:tab/>
              <w:t>Before making a declaration under section 303FN, the Minister must cause to be published on the Internet a notice:</w:t>
            </w:r>
          </w:p>
          <w:p w:rsidR="00B6012C" w:rsidRPr="002A476F" w:rsidRDefault="00B6012C" w:rsidP="00B6012C">
            <w:pPr>
              <w:numPr>
                <w:ilvl w:val="0"/>
                <w:numId w:val="17"/>
              </w:numPr>
              <w:tabs>
                <w:tab w:val="clear" w:pos="1080"/>
                <w:tab w:val="left" w:pos="360"/>
                <w:tab w:val="num" w:pos="900"/>
              </w:tabs>
              <w:spacing w:after="0"/>
              <w:ind w:left="900" w:hanging="540"/>
              <w:rPr>
                <w:rFonts w:cs="Arial"/>
              </w:rPr>
            </w:pPr>
            <w:r w:rsidRPr="002A476F">
              <w:rPr>
                <w:rFonts w:cs="Arial"/>
              </w:rPr>
              <w:t>setting out the proposal to make the declaration; and</w:t>
            </w:r>
          </w:p>
          <w:p w:rsidR="00B6012C" w:rsidRPr="002A476F" w:rsidRDefault="00B6012C" w:rsidP="00B6012C">
            <w:pPr>
              <w:numPr>
                <w:ilvl w:val="0"/>
                <w:numId w:val="17"/>
              </w:numPr>
              <w:tabs>
                <w:tab w:val="clear" w:pos="1080"/>
                <w:tab w:val="left" w:pos="360"/>
                <w:tab w:val="num" w:pos="900"/>
              </w:tabs>
              <w:spacing w:after="0"/>
              <w:ind w:left="900" w:hanging="540"/>
              <w:rPr>
                <w:rFonts w:cs="Arial"/>
              </w:rPr>
            </w:pPr>
            <w:r w:rsidRPr="002A476F">
              <w:rPr>
                <w:rFonts w:cs="Arial"/>
              </w:rPr>
              <w:t>setting out sufficient information to enable persons and organisations to consider adequately the merits of the proposal; and</w:t>
            </w:r>
          </w:p>
          <w:p w:rsidR="00B6012C" w:rsidRPr="002A476F" w:rsidRDefault="00B6012C" w:rsidP="00B6012C">
            <w:pPr>
              <w:numPr>
                <w:ilvl w:val="0"/>
                <w:numId w:val="17"/>
              </w:numPr>
              <w:tabs>
                <w:tab w:val="clear" w:pos="1080"/>
                <w:tab w:val="left" w:pos="360"/>
                <w:tab w:val="num" w:pos="900"/>
              </w:tabs>
              <w:spacing w:after="0"/>
              <w:ind w:left="900" w:hanging="540"/>
              <w:rPr>
                <w:rFonts w:cs="Arial"/>
              </w:rPr>
            </w:pPr>
            <w:r w:rsidRPr="002A476F">
              <w:rPr>
                <w:rFonts w:cs="Arial"/>
              </w:rPr>
              <w:t>inviting persons and organisations to give the Minister, within the period specified in the notice, written comments about the proposal.</w:t>
            </w:r>
          </w:p>
        </w:tc>
        <w:tc>
          <w:tcPr>
            <w:tcW w:w="7087" w:type="dxa"/>
          </w:tcPr>
          <w:p w:rsidR="00B6012C" w:rsidRPr="002A476F" w:rsidRDefault="00B6012C" w:rsidP="001955CD">
            <w:pPr>
              <w:rPr>
                <w:rFonts w:cs="Arial"/>
                <w:iCs/>
              </w:rPr>
            </w:pPr>
            <w:r>
              <w:rPr>
                <w:rFonts w:cs="Arial"/>
                <w:iCs/>
              </w:rPr>
              <w:t>The D</w:t>
            </w:r>
            <w:r w:rsidRPr="002A476F">
              <w:rPr>
                <w:rFonts w:cs="Arial"/>
                <w:iCs/>
              </w:rPr>
              <w:t xml:space="preserve">epartment considers that </w:t>
            </w:r>
            <w:r w:rsidR="003A0BCC">
              <w:rPr>
                <w:rFonts w:cs="Arial"/>
                <w:iCs/>
              </w:rPr>
              <w:t xml:space="preserve">the </w:t>
            </w:r>
            <w:r w:rsidRPr="002A476F">
              <w:rPr>
                <w:rFonts w:cs="Arial"/>
                <w:iCs/>
              </w:rPr>
              <w:t xml:space="preserve">consultation requirements of the EPBC Act for declaring a fishery an approved wildlife trade operation have been met. A public notice, which set out the proposal to declare the </w:t>
            </w:r>
            <w:r w:rsidR="00263C62">
              <w:rPr>
                <w:rFonts w:cs="Arial"/>
              </w:rPr>
              <w:t>fishery</w:t>
            </w:r>
            <w:r w:rsidRPr="002A476F">
              <w:rPr>
                <w:rFonts w:cs="Arial"/>
              </w:rPr>
              <w:t xml:space="preserve"> </w:t>
            </w:r>
            <w:r w:rsidRPr="002A476F">
              <w:rPr>
                <w:rFonts w:cs="Arial"/>
                <w:iCs/>
              </w:rPr>
              <w:t xml:space="preserve">an approved wildlife trade operation and included the </w:t>
            </w:r>
            <w:r w:rsidRPr="00263C62">
              <w:rPr>
                <w:rFonts w:cs="Arial"/>
                <w:iCs/>
              </w:rPr>
              <w:t>submission</w:t>
            </w:r>
            <w:r w:rsidR="00263C62" w:rsidRPr="00263C62">
              <w:rPr>
                <w:rFonts w:cs="Arial"/>
                <w:iCs/>
              </w:rPr>
              <w:t xml:space="preserve">, </w:t>
            </w:r>
            <w:r w:rsidRPr="00263C62">
              <w:rPr>
                <w:rFonts w:cs="Arial"/>
                <w:iCs/>
              </w:rPr>
              <w:t xml:space="preserve">was released for public comment which closed on </w:t>
            </w:r>
            <w:r w:rsidR="00263C62" w:rsidRPr="00263C62">
              <w:rPr>
                <w:rFonts w:cs="Arial"/>
                <w:iCs/>
              </w:rPr>
              <w:t>14 August 2015</w:t>
            </w:r>
            <w:r w:rsidRPr="00263C62">
              <w:rPr>
                <w:rFonts w:cs="Arial"/>
                <w:iCs/>
              </w:rPr>
              <w:t xml:space="preserve"> with </w:t>
            </w:r>
            <w:r w:rsidR="00263C62" w:rsidRPr="00263C62">
              <w:rPr>
                <w:rFonts w:cs="Arial"/>
                <w:iCs/>
              </w:rPr>
              <w:t>no</w:t>
            </w:r>
            <w:r w:rsidRPr="002A476F">
              <w:rPr>
                <w:rFonts w:cs="Arial"/>
                <w:iCs/>
              </w:rPr>
              <w:t xml:space="preserve"> </w:t>
            </w:r>
            <w:r w:rsidR="005A680D">
              <w:rPr>
                <w:rFonts w:cs="Arial"/>
                <w:iCs/>
              </w:rPr>
              <w:t>public comments</w:t>
            </w:r>
            <w:r w:rsidRPr="002A476F">
              <w:rPr>
                <w:rFonts w:cs="Arial"/>
                <w:iCs/>
              </w:rPr>
              <w:t xml:space="preserve"> received. </w:t>
            </w:r>
          </w:p>
          <w:p w:rsidR="00B6012C" w:rsidRPr="002A476F" w:rsidRDefault="00B6012C" w:rsidP="001955CD">
            <w:pPr>
              <w:rPr>
                <w:rFonts w:cs="Arial"/>
              </w:rPr>
            </w:pPr>
          </w:p>
        </w:tc>
      </w:tr>
      <w:tr w:rsidR="00B6012C" w:rsidRPr="002A476F" w:rsidTr="001955CD">
        <w:tc>
          <w:tcPr>
            <w:tcW w:w="7087" w:type="dxa"/>
          </w:tcPr>
          <w:p w:rsidR="00B6012C" w:rsidRPr="002A476F" w:rsidRDefault="00B6012C" w:rsidP="001955CD">
            <w:pPr>
              <w:ind w:left="360" w:hanging="360"/>
              <w:rPr>
                <w:rFonts w:cs="Arial"/>
              </w:rPr>
            </w:pPr>
            <w:r w:rsidRPr="002A476F">
              <w:rPr>
                <w:rFonts w:cs="Arial"/>
              </w:rPr>
              <w:t>(2)</w:t>
            </w:r>
            <w:r w:rsidRPr="002A476F">
              <w:rPr>
                <w:rFonts w:cs="Arial"/>
              </w:rPr>
              <w:tab/>
              <w:t>A period specified in the notice must not be shorter than 20 business days after the date on which the notice was published on the Internet.</w:t>
            </w:r>
          </w:p>
        </w:tc>
        <w:tc>
          <w:tcPr>
            <w:tcW w:w="7087" w:type="dxa"/>
          </w:tcPr>
          <w:p w:rsidR="00B6012C" w:rsidRPr="002A476F" w:rsidRDefault="00B6012C" w:rsidP="001955CD">
            <w:pPr>
              <w:rPr>
                <w:rFonts w:cs="Arial"/>
                <w:iCs/>
              </w:rPr>
            </w:pPr>
            <w:r w:rsidRPr="002A476F">
              <w:rPr>
                <w:rFonts w:cs="Arial"/>
                <w:iCs/>
              </w:rPr>
              <w:t xml:space="preserve">A public notice, which set out the proposal to declare the </w:t>
            </w:r>
            <w:r w:rsidR="00263C62">
              <w:rPr>
                <w:rFonts w:cs="Arial"/>
                <w:iCs/>
              </w:rPr>
              <w:t>fishery</w:t>
            </w:r>
            <w:r w:rsidRPr="002A476F">
              <w:rPr>
                <w:rFonts w:cs="Arial"/>
                <w:iCs/>
              </w:rPr>
              <w:t xml:space="preserve"> a</w:t>
            </w:r>
            <w:r w:rsidR="00263C62">
              <w:rPr>
                <w:rFonts w:cs="Arial"/>
                <w:iCs/>
              </w:rPr>
              <w:t>n approved</w:t>
            </w:r>
            <w:r w:rsidRPr="002A476F">
              <w:rPr>
                <w:rFonts w:cs="Arial"/>
                <w:iCs/>
              </w:rPr>
              <w:t xml:space="preserve"> wildlife trade operation and include</w:t>
            </w:r>
            <w:r w:rsidRPr="00263C62">
              <w:rPr>
                <w:rFonts w:cs="Arial"/>
                <w:iCs/>
              </w:rPr>
              <w:t xml:space="preserve">d the submission was released for public comment on </w:t>
            </w:r>
            <w:r w:rsidR="00263C62" w:rsidRPr="00263C62">
              <w:rPr>
                <w:rFonts w:cs="Arial"/>
                <w:iCs/>
              </w:rPr>
              <w:t>14 July 2015</w:t>
            </w:r>
            <w:r w:rsidRPr="00263C62">
              <w:rPr>
                <w:rFonts w:cs="Arial"/>
                <w:iCs/>
              </w:rPr>
              <w:t xml:space="preserve"> and closed on </w:t>
            </w:r>
            <w:r w:rsidR="00263C62" w:rsidRPr="00263C62">
              <w:rPr>
                <w:rFonts w:cs="Arial"/>
                <w:iCs/>
              </w:rPr>
              <w:t>14 August 2015</w:t>
            </w:r>
            <w:r w:rsidRPr="00263C62">
              <w:rPr>
                <w:rFonts w:cs="Arial"/>
                <w:iCs/>
              </w:rPr>
              <w:t xml:space="preserve">, a total of </w:t>
            </w:r>
            <w:r w:rsidR="00263C62" w:rsidRPr="00263C62">
              <w:rPr>
                <w:rFonts w:cs="Arial"/>
                <w:iCs/>
              </w:rPr>
              <w:t>29</w:t>
            </w:r>
            <w:r w:rsidRPr="00263C62">
              <w:rPr>
                <w:rFonts w:cs="Arial"/>
                <w:iCs/>
              </w:rPr>
              <w:t xml:space="preserve"> business</w:t>
            </w:r>
            <w:r w:rsidR="00263C62">
              <w:rPr>
                <w:rFonts w:cs="Arial"/>
                <w:iCs/>
              </w:rPr>
              <w:t xml:space="preserve"> days.</w:t>
            </w:r>
          </w:p>
        </w:tc>
      </w:tr>
      <w:tr w:rsidR="00B6012C" w:rsidRPr="002A476F" w:rsidTr="001955CD">
        <w:tc>
          <w:tcPr>
            <w:tcW w:w="7087" w:type="dxa"/>
          </w:tcPr>
          <w:p w:rsidR="00B6012C" w:rsidRPr="002A476F" w:rsidRDefault="00B6012C" w:rsidP="001955CD">
            <w:pPr>
              <w:ind w:left="360" w:hanging="360"/>
              <w:rPr>
                <w:rFonts w:cs="Arial"/>
              </w:rPr>
            </w:pPr>
            <w:r w:rsidRPr="002A476F">
              <w:rPr>
                <w:rFonts w:cs="Arial"/>
              </w:rPr>
              <w:t>(3)</w:t>
            </w:r>
            <w:r w:rsidRPr="002A476F">
              <w:rPr>
                <w:rFonts w:cs="Arial"/>
              </w:rPr>
              <w:tab/>
              <w:t>In making a decision about whether to make a declaration under section 303FN, the Minister must consider any comments about the proposal to make the declaration that were given in response to the invitation in the notice.</w:t>
            </w:r>
          </w:p>
        </w:tc>
        <w:tc>
          <w:tcPr>
            <w:tcW w:w="7087" w:type="dxa"/>
          </w:tcPr>
          <w:p w:rsidR="00B6012C" w:rsidRPr="002A476F" w:rsidRDefault="00B6012C" w:rsidP="001955CD">
            <w:pPr>
              <w:rPr>
                <w:rFonts w:cs="Arial"/>
                <w:iCs/>
              </w:rPr>
            </w:pPr>
            <w:r w:rsidRPr="002A476F">
              <w:rPr>
                <w:rFonts w:cs="Arial"/>
                <w:iCs/>
              </w:rPr>
              <w:t>No public comments about the proposal were received.</w:t>
            </w:r>
          </w:p>
          <w:p w:rsidR="00B6012C" w:rsidRPr="002A476F" w:rsidRDefault="00B6012C" w:rsidP="001955CD">
            <w:pPr>
              <w:rPr>
                <w:rFonts w:cs="Arial"/>
                <w:iCs/>
              </w:rPr>
            </w:pPr>
            <w:r w:rsidRPr="002A476F">
              <w:rPr>
                <w:rFonts w:cs="Arial"/>
                <w:iCs/>
              </w:rPr>
              <w:t xml:space="preserve"> </w:t>
            </w:r>
          </w:p>
        </w:tc>
      </w:tr>
    </w:tbl>
    <w:p w:rsidR="00B6012C" w:rsidRPr="00F6308F" w:rsidRDefault="00B6012C" w:rsidP="001955CD">
      <w:pPr>
        <w:rPr>
          <w:rFonts w:cs="Arial"/>
          <w:highlight w:val="cyan"/>
        </w:rPr>
      </w:pPr>
    </w:p>
    <w:p w:rsidR="00B6012C" w:rsidRPr="00F6308F" w:rsidRDefault="00B6012C" w:rsidP="001955CD">
      <w:pPr>
        <w:rPr>
          <w:rFonts w:cs="Arial"/>
          <w:highlight w:val="cyan"/>
        </w:rPr>
        <w:sectPr w:rsidR="00B6012C" w:rsidRPr="00F6308F">
          <w:pgSz w:w="16838" w:h="11906" w:orient="landscape"/>
          <w:pgMar w:top="899" w:right="1361" w:bottom="899" w:left="1361" w:header="709" w:footer="528" w:gutter="0"/>
          <w:cols w:space="708"/>
          <w:docGrid w:linePitch="360"/>
        </w:sectPr>
      </w:pPr>
    </w:p>
    <w:p w:rsidR="00B6012C" w:rsidRPr="00F6308F" w:rsidRDefault="00B6012C" w:rsidP="001955CD">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66"/>
        <w:gridCol w:w="7166"/>
      </w:tblGrid>
      <w:tr w:rsidR="00B6012C" w:rsidRPr="00F6308F" w:rsidTr="001955CD">
        <w:tc>
          <w:tcPr>
            <w:tcW w:w="7166" w:type="dxa"/>
            <w:tcMar>
              <w:top w:w="0" w:type="dxa"/>
              <w:bottom w:w="0" w:type="dxa"/>
            </w:tcMar>
          </w:tcPr>
          <w:p w:rsidR="00B6012C" w:rsidRPr="00F6308F" w:rsidRDefault="00B6012C" w:rsidP="001955CD">
            <w:pPr>
              <w:rPr>
                <w:rFonts w:cs="Arial"/>
                <w:b/>
              </w:rPr>
            </w:pPr>
            <w:r w:rsidRPr="00F6308F">
              <w:rPr>
                <w:rFonts w:cs="Arial"/>
                <w:b/>
              </w:rPr>
              <w:t>Section 303FT Additional provisions relating to declarations</w:t>
            </w:r>
          </w:p>
        </w:tc>
        <w:tc>
          <w:tcPr>
            <w:tcW w:w="7166" w:type="dxa"/>
            <w:tcMar>
              <w:top w:w="0" w:type="dxa"/>
              <w:bottom w:w="0" w:type="dxa"/>
            </w:tcMar>
          </w:tcPr>
          <w:p w:rsidR="00B6012C" w:rsidRPr="00F6308F" w:rsidRDefault="00B51F86" w:rsidP="001955CD">
            <w:pPr>
              <w:rPr>
                <w:rFonts w:cs="Arial"/>
                <w:b/>
              </w:rPr>
            </w:pPr>
            <w:r>
              <w:rPr>
                <w:rFonts w:cs="Arial"/>
                <w:b/>
              </w:rPr>
              <w:t>The D</w:t>
            </w:r>
            <w:r w:rsidRPr="00F6308F">
              <w:rPr>
                <w:rFonts w:cs="Arial"/>
                <w:b/>
              </w:rPr>
              <w:t xml:space="preserve">epartment’s assessment of the </w:t>
            </w:r>
            <w:r w:rsidRPr="00B51F86">
              <w:rPr>
                <w:b/>
              </w:rPr>
              <w:t xml:space="preserve">Queensland </w:t>
            </w:r>
            <w:r w:rsidR="004440A7">
              <w:rPr>
                <w:b/>
              </w:rPr>
              <w:t>Finfish</w:t>
            </w:r>
            <w:r w:rsidRPr="00B51F86">
              <w:rPr>
                <w:b/>
              </w:rPr>
              <w:t xml:space="preserve"> (Stout Whiting) Trawl Fishery</w:t>
            </w:r>
          </w:p>
        </w:tc>
      </w:tr>
      <w:tr w:rsidR="00B6012C" w:rsidRPr="00F6308F" w:rsidTr="001955CD">
        <w:tc>
          <w:tcPr>
            <w:tcW w:w="7166" w:type="dxa"/>
            <w:tcMar>
              <w:top w:w="57" w:type="dxa"/>
              <w:bottom w:w="57" w:type="dxa"/>
            </w:tcMar>
          </w:tcPr>
          <w:p w:rsidR="00B6012C" w:rsidRPr="002A476F" w:rsidRDefault="00B6012C" w:rsidP="001955CD">
            <w:pPr>
              <w:spacing w:after="120"/>
              <w:ind w:left="539" w:hanging="539"/>
              <w:rPr>
                <w:rFonts w:cs="Arial"/>
              </w:rPr>
            </w:pPr>
            <w:r w:rsidRPr="002A476F">
              <w:rPr>
                <w:rFonts w:cs="Arial"/>
              </w:rPr>
              <w:t>(1)</w:t>
            </w:r>
            <w:r w:rsidRPr="002A476F">
              <w:rPr>
                <w:rFonts w:cs="Arial"/>
              </w:rPr>
              <w:tab/>
              <w:t>This section applies to a declaration made under section 303FN, 303FO or 303FP.</w:t>
            </w:r>
          </w:p>
        </w:tc>
        <w:tc>
          <w:tcPr>
            <w:tcW w:w="7166" w:type="dxa"/>
            <w:tcMar>
              <w:top w:w="57" w:type="dxa"/>
              <w:bottom w:w="57" w:type="dxa"/>
            </w:tcMar>
          </w:tcPr>
          <w:p w:rsidR="00B6012C" w:rsidRPr="002A476F" w:rsidRDefault="00B6012C" w:rsidP="00263C62">
            <w:pPr>
              <w:rPr>
                <w:rFonts w:cs="Arial"/>
              </w:rPr>
            </w:pPr>
            <w:r w:rsidRPr="002A476F">
              <w:rPr>
                <w:rFonts w:cs="Arial"/>
              </w:rPr>
              <w:t xml:space="preserve">A declaration for the </w:t>
            </w:r>
            <w:r w:rsidR="00263C62">
              <w:rPr>
                <w:rFonts w:cs="Arial"/>
              </w:rPr>
              <w:t>fishery</w:t>
            </w:r>
            <w:r w:rsidRPr="002A476F">
              <w:rPr>
                <w:rFonts w:cs="Arial"/>
              </w:rPr>
              <w:t xml:space="preserve"> will be made under section 303FN.</w:t>
            </w:r>
          </w:p>
        </w:tc>
      </w:tr>
      <w:tr w:rsidR="00B6012C" w:rsidRPr="00F6308F" w:rsidTr="001955CD">
        <w:tc>
          <w:tcPr>
            <w:tcW w:w="7166" w:type="dxa"/>
            <w:tcMar>
              <w:top w:w="57" w:type="dxa"/>
              <w:bottom w:w="57" w:type="dxa"/>
            </w:tcMar>
          </w:tcPr>
          <w:p w:rsidR="00B6012C" w:rsidRPr="002A476F" w:rsidRDefault="00B6012C" w:rsidP="001955CD">
            <w:pPr>
              <w:ind w:left="540" w:hanging="540"/>
              <w:rPr>
                <w:rFonts w:cs="Arial"/>
              </w:rPr>
            </w:pPr>
            <w:r w:rsidRPr="002A476F">
              <w:rPr>
                <w:rFonts w:cs="Arial"/>
              </w:rPr>
              <w:t>(4)</w:t>
            </w:r>
            <w:r w:rsidRPr="002A476F">
              <w:rPr>
                <w:rFonts w:cs="Arial"/>
              </w:rPr>
              <w:tab/>
              <w:t>The Minister may make a declaration about a plan or operation even though he or she considers that the plan or operation should be the subject of the declaration only:</w:t>
            </w:r>
          </w:p>
          <w:p w:rsidR="00B6012C" w:rsidRPr="002A476F" w:rsidRDefault="00B6012C" w:rsidP="00B6012C">
            <w:pPr>
              <w:numPr>
                <w:ilvl w:val="0"/>
                <w:numId w:val="26"/>
              </w:numPr>
              <w:spacing w:after="0"/>
              <w:rPr>
                <w:rFonts w:cs="Arial"/>
              </w:rPr>
            </w:pPr>
            <w:r w:rsidRPr="002A476F">
              <w:rPr>
                <w:rFonts w:cs="Arial"/>
              </w:rPr>
              <w:t>during a particular period; or</w:t>
            </w:r>
          </w:p>
          <w:p w:rsidR="00B6012C" w:rsidRPr="002A476F" w:rsidRDefault="00B6012C" w:rsidP="00B6012C">
            <w:pPr>
              <w:numPr>
                <w:ilvl w:val="0"/>
                <w:numId w:val="26"/>
              </w:numPr>
              <w:spacing w:after="0"/>
              <w:rPr>
                <w:rFonts w:cs="Arial"/>
              </w:rPr>
            </w:pPr>
            <w:r w:rsidRPr="002A476F">
              <w:rPr>
                <w:rFonts w:cs="Arial"/>
              </w:rPr>
              <w:t>while certain circumstances exist; or</w:t>
            </w:r>
          </w:p>
          <w:p w:rsidR="00B6012C" w:rsidRPr="002A476F" w:rsidRDefault="00B6012C" w:rsidP="00B6012C">
            <w:pPr>
              <w:numPr>
                <w:ilvl w:val="0"/>
                <w:numId w:val="26"/>
              </w:numPr>
              <w:spacing w:after="0"/>
              <w:rPr>
                <w:rFonts w:cs="Arial"/>
              </w:rPr>
            </w:pPr>
            <w:r w:rsidRPr="002A476F">
              <w:rPr>
                <w:rFonts w:cs="Arial"/>
              </w:rPr>
              <w:t>while a certain condition is complied with.</w:t>
            </w:r>
          </w:p>
          <w:p w:rsidR="00B6012C" w:rsidRPr="002A476F" w:rsidRDefault="00B6012C" w:rsidP="001955CD">
            <w:pPr>
              <w:ind w:left="540"/>
              <w:rPr>
                <w:rFonts w:cs="Arial"/>
              </w:rPr>
            </w:pPr>
          </w:p>
          <w:p w:rsidR="00B6012C" w:rsidRPr="002A476F" w:rsidRDefault="00B6012C" w:rsidP="001955CD">
            <w:pPr>
              <w:ind w:left="540"/>
              <w:rPr>
                <w:rFonts w:cs="Arial"/>
              </w:rPr>
            </w:pPr>
            <w:r w:rsidRPr="002A476F">
              <w:rPr>
                <w:rFonts w:cs="Arial"/>
              </w:rPr>
              <w:t>In such a case, the instrument of declaration is to specify the period, circumstances or condition.</w:t>
            </w:r>
          </w:p>
        </w:tc>
        <w:tc>
          <w:tcPr>
            <w:tcW w:w="7166" w:type="dxa"/>
            <w:tcMar>
              <w:top w:w="57" w:type="dxa"/>
              <w:bottom w:w="57" w:type="dxa"/>
            </w:tcMar>
          </w:tcPr>
          <w:p w:rsidR="00B6012C" w:rsidRPr="002A476F" w:rsidRDefault="00B6012C" w:rsidP="001955CD">
            <w:pPr>
              <w:rPr>
                <w:rFonts w:cs="Arial"/>
              </w:rPr>
            </w:pPr>
            <w:r w:rsidRPr="002A476F">
              <w:rPr>
                <w:rFonts w:cs="Arial"/>
              </w:rPr>
              <w:t xml:space="preserve">The standard conditions applied to commercial fishery </w:t>
            </w:r>
            <w:r w:rsidRPr="002A476F">
              <w:rPr>
                <w:rFonts w:cs="Arial"/>
                <w:iCs/>
              </w:rPr>
              <w:t>wildlife trade operation</w:t>
            </w:r>
            <w:r w:rsidR="004440A7">
              <w:rPr>
                <w:rFonts w:cs="Arial"/>
                <w:iCs/>
              </w:rPr>
              <w:t>s</w:t>
            </w:r>
            <w:r w:rsidRPr="002A476F">
              <w:rPr>
                <w:rFonts w:cs="Arial"/>
              </w:rPr>
              <w:t xml:space="preserve"> include:</w:t>
            </w:r>
          </w:p>
          <w:p w:rsidR="00B6012C" w:rsidRPr="002A476F" w:rsidRDefault="00B6012C" w:rsidP="00B6012C">
            <w:pPr>
              <w:numPr>
                <w:ilvl w:val="0"/>
                <w:numId w:val="27"/>
              </w:numPr>
              <w:spacing w:after="0"/>
              <w:rPr>
                <w:rFonts w:cs="Arial"/>
              </w:rPr>
            </w:pPr>
            <w:r w:rsidRPr="002A476F">
              <w:rPr>
                <w:rFonts w:cs="Arial"/>
              </w:rPr>
              <w:t>operation in accordance with the management regime</w:t>
            </w:r>
          </w:p>
          <w:p w:rsidR="00B6012C" w:rsidRPr="002A476F" w:rsidRDefault="00B6012C" w:rsidP="00B6012C">
            <w:pPr>
              <w:numPr>
                <w:ilvl w:val="0"/>
                <w:numId w:val="27"/>
              </w:numPr>
              <w:spacing w:after="0"/>
              <w:rPr>
                <w:rFonts w:cs="Arial"/>
              </w:rPr>
            </w:pPr>
            <w:r w:rsidRPr="002A476F">
              <w:rPr>
                <w:rFonts w:cs="Arial"/>
              </w:rPr>
              <w:t xml:space="preserve">notifying </w:t>
            </w:r>
            <w:r>
              <w:rPr>
                <w:rFonts w:cs="Arial"/>
                <w:iCs/>
              </w:rPr>
              <w:t>the D</w:t>
            </w:r>
            <w:r w:rsidRPr="002A476F">
              <w:rPr>
                <w:rFonts w:cs="Arial"/>
                <w:iCs/>
              </w:rPr>
              <w:t xml:space="preserve">epartment </w:t>
            </w:r>
            <w:r w:rsidRPr="002A476F">
              <w:rPr>
                <w:rFonts w:cs="Arial"/>
              </w:rPr>
              <w:t>of changes to the management regime, and</w:t>
            </w:r>
          </w:p>
          <w:p w:rsidR="00B6012C" w:rsidRPr="002A476F" w:rsidRDefault="00B6012C" w:rsidP="00B6012C">
            <w:pPr>
              <w:numPr>
                <w:ilvl w:val="0"/>
                <w:numId w:val="27"/>
              </w:numPr>
              <w:spacing w:before="60" w:after="60"/>
              <w:rPr>
                <w:rFonts w:cs="Arial"/>
              </w:rPr>
            </w:pPr>
            <w:r w:rsidRPr="002A476F">
              <w:rPr>
                <w:rFonts w:cs="Arial"/>
              </w:rPr>
              <w:t xml:space="preserve">annual reporting in accordance with the requirements of the Australian Government </w:t>
            </w:r>
            <w:r w:rsidRPr="00DE23A8">
              <w:rPr>
                <w:rFonts w:cs="Arial"/>
                <w:i/>
              </w:rPr>
              <w:t>Guidelines for the Ecologically Sustainable Management of Fisheries – 2nd Edition</w:t>
            </w:r>
            <w:r w:rsidRPr="002A476F">
              <w:rPr>
                <w:rFonts w:cs="Arial"/>
                <w:i/>
              </w:rPr>
              <w:t>.</w:t>
            </w:r>
          </w:p>
          <w:p w:rsidR="00B6012C" w:rsidRPr="002A476F" w:rsidRDefault="00B6012C" w:rsidP="00263C62">
            <w:pPr>
              <w:spacing w:after="120"/>
              <w:rPr>
                <w:rFonts w:cs="Arial"/>
                <w:highlight w:val="green"/>
              </w:rPr>
            </w:pPr>
            <w:r w:rsidRPr="002A476F">
              <w:rPr>
                <w:rFonts w:cs="Arial"/>
              </w:rPr>
              <w:t xml:space="preserve">The </w:t>
            </w:r>
            <w:r w:rsidRPr="002A476F">
              <w:rPr>
                <w:rFonts w:cs="Arial"/>
                <w:iCs/>
              </w:rPr>
              <w:t xml:space="preserve">wildlife trade operation </w:t>
            </w:r>
            <w:r w:rsidRPr="002A476F">
              <w:rPr>
                <w:rFonts w:cs="Arial"/>
              </w:rPr>
              <w:t xml:space="preserve">instrument for the </w:t>
            </w:r>
            <w:r w:rsidR="00263C62">
              <w:rPr>
                <w:rFonts w:cs="Arial"/>
              </w:rPr>
              <w:t>fishery</w:t>
            </w:r>
            <w:r w:rsidRPr="002A476F">
              <w:rPr>
                <w:rFonts w:cs="Arial"/>
              </w:rPr>
              <w:t xml:space="preserve"> specifies the standard and any additional conditions applied.</w:t>
            </w:r>
          </w:p>
        </w:tc>
      </w:tr>
      <w:tr w:rsidR="00B6012C" w:rsidRPr="00F6308F" w:rsidTr="001955CD">
        <w:tc>
          <w:tcPr>
            <w:tcW w:w="7166" w:type="dxa"/>
            <w:tcMar>
              <w:top w:w="57" w:type="dxa"/>
              <w:bottom w:w="57" w:type="dxa"/>
            </w:tcMar>
          </w:tcPr>
          <w:p w:rsidR="00B6012C" w:rsidRPr="002A476F" w:rsidRDefault="00B6012C" w:rsidP="001955CD">
            <w:pPr>
              <w:ind w:left="540" w:hanging="540"/>
              <w:rPr>
                <w:rFonts w:cs="Arial"/>
              </w:rPr>
            </w:pPr>
            <w:r w:rsidRPr="002A476F">
              <w:rPr>
                <w:rFonts w:cs="Arial"/>
              </w:rPr>
              <w:t>(8)</w:t>
            </w:r>
            <w:r w:rsidRPr="002A476F">
              <w:rPr>
                <w:rFonts w:cs="Arial"/>
              </w:rPr>
              <w:tab/>
              <w:t>A condition may relate to reporting or monitoring.</w:t>
            </w:r>
          </w:p>
        </w:tc>
        <w:tc>
          <w:tcPr>
            <w:tcW w:w="7166" w:type="dxa"/>
            <w:tcMar>
              <w:top w:w="57" w:type="dxa"/>
              <w:bottom w:w="57" w:type="dxa"/>
            </w:tcMar>
          </w:tcPr>
          <w:p w:rsidR="00B6012C" w:rsidRPr="002A476F" w:rsidRDefault="00B6012C" w:rsidP="001955CD">
            <w:pPr>
              <w:spacing w:after="120"/>
              <w:rPr>
                <w:rFonts w:cs="Arial"/>
              </w:rPr>
            </w:pPr>
            <w:r w:rsidRPr="002A476F">
              <w:rPr>
                <w:rFonts w:cs="Arial"/>
              </w:rPr>
              <w:t>One of the standard conditions relates to reporting.</w:t>
            </w:r>
          </w:p>
        </w:tc>
      </w:tr>
      <w:tr w:rsidR="00B6012C" w:rsidRPr="00F6308F" w:rsidTr="001955CD">
        <w:tc>
          <w:tcPr>
            <w:tcW w:w="7166" w:type="dxa"/>
            <w:tcMar>
              <w:top w:w="57" w:type="dxa"/>
              <w:bottom w:w="57" w:type="dxa"/>
            </w:tcMar>
          </w:tcPr>
          <w:p w:rsidR="00B6012C" w:rsidRPr="002A476F" w:rsidRDefault="00B6012C" w:rsidP="001955CD">
            <w:pPr>
              <w:ind w:left="540" w:hanging="540"/>
              <w:rPr>
                <w:rFonts w:cs="Arial"/>
              </w:rPr>
            </w:pPr>
            <w:r w:rsidRPr="002A476F">
              <w:rPr>
                <w:rFonts w:cs="Arial"/>
              </w:rPr>
              <w:t>(9)</w:t>
            </w:r>
            <w:r w:rsidRPr="002A476F">
              <w:rPr>
                <w:rFonts w:cs="Arial"/>
              </w:rPr>
              <w:tab/>
              <w:t xml:space="preserve">The Minister must, by instrument published in the </w:t>
            </w:r>
            <w:r w:rsidRPr="002A476F">
              <w:rPr>
                <w:rFonts w:cs="Arial"/>
                <w:i/>
              </w:rPr>
              <w:t>Gazette</w:t>
            </w:r>
            <w:r w:rsidRPr="002A476F">
              <w:rPr>
                <w:rFonts w:cs="Arial"/>
              </w:rPr>
              <w:t>, revoke a declaration if he or she is satisfied that a condition of the declaration has been contravened.</w:t>
            </w:r>
          </w:p>
        </w:tc>
        <w:tc>
          <w:tcPr>
            <w:tcW w:w="7166" w:type="dxa"/>
            <w:tcMar>
              <w:top w:w="57" w:type="dxa"/>
              <w:bottom w:w="57" w:type="dxa"/>
            </w:tcMar>
          </w:tcPr>
          <w:p w:rsidR="00B6012C" w:rsidRPr="002A476F" w:rsidRDefault="00B6012C" w:rsidP="001955CD">
            <w:pPr>
              <w:rPr>
                <w:rFonts w:cs="Arial"/>
              </w:rPr>
            </w:pPr>
          </w:p>
        </w:tc>
      </w:tr>
      <w:tr w:rsidR="00B6012C" w:rsidRPr="00F6308F" w:rsidTr="001955CD">
        <w:tc>
          <w:tcPr>
            <w:tcW w:w="7166" w:type="dxa"/>
            <w:tcMar>
              <w:top w:w="57" w:type="dxa"/>
              <w:bottom w:w="57" w:type="dxa"/>
            </w:tcMar>
          </w:tcPr>
          <w:p w:rsidR="00B6012C" w:rsidRPr="002A476F" w:rsidRDefault="00B6012C" w:rsidP="001955CD">
            <w:pPr>
              <w:ind w:left="540" w:hanging="540"/>
              <w:rPr>
                <w:rFonts w:cs="Arial"/>
              </w:rPr>
            </w:pPr>
            <w:r w:rsidRPr="002A476F">
              <w:rPr>
                <w:rFonts w:cs="Arial"/>
              </w:rPr>
              <w:t xml:space="preserve">(11) </w:t>
            </w:r>
            <w:r w:rsidRPr="002A476F">
              <w:rPr>
                <w:rFonts w:cs="Arial"/>
              </w:rPr>
              <w:tab/>
              <w:t>A copy of an instrument under section 303FN,or this section is to be made available for inspection on the Internet.</w:t>
            </w:r>
          </w:p>
        </w:tc>
        <w:tc>
          <w:tcPr>
            <w:tcW w:w="7166" w:type="dxa"/>
            <w:tcMar>
              <w:top w:w="57" w:type="dxa"/>
              <w:bottom w:w="57" w:type="dxa"/>
            </w:tcMar>
          </w:tcPr>
          <w:p w:rsidR="00B6012C" w:rsidRPr="002A476F" w:rsidRDefault="00B6012C" w:rsidP="004440A7">
            <w:pPr>
              <w:spacing w:after="120"/>
              <w:rPr>
                <w:rFonts w:cs="Arial"/>
              </w:rPr>
            </w:pPr>
            <w:r w:rsidRPr="002A476F">
              <w:rPr>
                <w:rFonts w:cs="Arial"/>
              </w:rPr>
              <w:t xml:space="preserve">The instrument for the </w:t>
            </w:r>
            <w:r w:rsidR="00263C62">
              <w:rPr>
                <w:rFonts w:cs="Arial"/>
              </w:rPr>
              <w:t>fishery</w:t>
            </w:r>
            <w:r w:rsidRPr="002A476F">
              <w:rPr>
                <w:rFonts w:cs="Arial"/>
              </w:rPr>
              <w:t xml:space="preserve"> made under sections 303FN and the conditions under section 303FT will b</w:t>
            </w:r>
            <w:r w:rsidR="005037E3">
              <w:rPr>
                <w:rFonts w:cs="Arial"/>
              </w:rPr>
              <w:t xml:space="preserve">e </w:t>
            </w:r>
            <w:r w:rsidR="004440A7">
              <w:rPr>
                <w:rFonts w:cs="Arial"/>
              </w:rPr>
              <w:t>registered on the Federal Register of Legislative Instruments</w:t>
            </w:r>
            <w:r w:rsidR="005037E3">
              <w:rPr>
                <w:rFonts w:cs="Arial"/>
              </w:rPr>
              <w:t xml:space="preserve"> and made available through</w:t>
            </w:r>
            <w:r w:rsidRPr="002A476F">
              <w:rPr>
                <w:rFonts w:cs="Arial"/>
              </w:rPr>
              <w:t xml:space="preserve"> the </w:t>
            </w:r>
            <w:r>
              <w:rPr>
                <w:rFonts w:cs="Arial"/>
                <w:iCs/>
              </w:rPr>
              <w:t>D</w:t>
            </w:r>
            <w:r w:rsidRPr="002A476F">
              <w:rPr>
                <w:rFonts w:cs="Arial"/>
                <w:iCs/>
              </w:rPr>
              <w:t xml:space="preserve">epartment’s </w:t>
            </w:r>
            <w:r w:rsidRPr="002A476F">
              <w:rPr>
                <w:rFonts w:cs="Arial"/>
              </w:rPr>
              <w:t>website.</w:t>
            </w:r>
          </w:p>
        </w:tc>
      </w:tr>
    </w:tbl>
    <w:p w:rsidR="00B6012C" w:rsidRPr="00F6308F" w:rsidRDefault="00B6012C" w:rsidP="001955CD">
      <w:pPr>
        <w:rPr>
          <w:rFonts w:cs="Arial"/>
        </w:rPr>
      </w:pPr>
    </w:p>
    <w:p w:rsidR="00B6012C" w:rsidRPr="00F6308F" w:rsidRDefault="00B6012C" w:rsidP="001955CD">
      <w:pPr>
        <w:rPr>
          <w:rFonts w:cs="Arial"/>
          <w:b/>
        </w:rPr>
        <w:sectPr w:rsidR="00B6012C" w:rsidRPr="00F6308F">
          <w:pgSz w:w="16838" w:h="11906" w:orient="landscape"/>
          <w:pgMar w:top="899" w:right="1361" w:bottom="899" w:left="1361" w:header="709" w:footer="528" w:gutter="0"/>
          <w:cols w:space="708"/>
          <w:docGrid w:linePitch="360"/>
        </w:sectPr>
      </w:pPr>
    </w:p>
    <w:p w:rsidR="00B6012C" w:rsidRPr="00F6308F" w:rsidRDefault="00B6012C" w:rsidP="001955CD">
      <w:pPr>
        <w:spacing w:after="120"/>
        <w:rPr>
          <w:rFonts w:cs="Arial"/>
          <w:b/>
        </w:rPr>
      </w:pPr>
      <w:r w:rsidRPr="00F6308F">
        <w:rPr>
          <w:rFonts w:cs="Arial"/>
          <w:b/>
        </w:rPr>
        <w:lastRenderedPageBreak/>
        <w:t>Part 16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7403"/>
      </w:tblGrid>
      <w:tr w:rsidR="00B6012C" w:rsidRPr="00F6308F" w:rsidTr="001A76E5">
        <w:tc>
          <w:tcPr>
            <w:tcW w:w="6771" w:type="dxa"/>
          </w:tcPr>
          <w:p w:rsidR="00B6012C" w:rsidRPr="00F6308F" w:rsidRDefault="00B6012C" w:rsidP="001955CD">
            <w:pPr>
              <w:rPr>
                <w:rFonts w:cs="Arial"/>
                <w:b/>
              </w:rPr>
            </w:pPr>
            <w:r w:rsidRPr="00F6308F">
              <w:rPr>
                <w:rFonts w:cs="Arial"/>
                <w:b/>
              </w:rPr>
              <w:t>Section 391 Minister must consider precautionary principle in making decisions</w:t>
            </w:r>
          </w:p>
        </w:tc>
        <w:tc>
          <w:tcPr>
            <w:tcW w:w="7403" w:type="dxa"/>
          </w:tcPr>
          <w:p w:rsidR="00B6012C" w:rsidRPr="00F6308F" w:rsidRDefault="00B51F86" w:rsidP="001955CD">
            <w:pPr>
              <w:rPr>
                <w:rFonts w:cs="Arial"/>
                <w:b/>
              </w:rPr>
            </w:pPr>
            <w:r>
              <w:rPr>
                <w:rFonts w:cs="Arial"/>
                <w:b/>
              </w:rPr>
              <w:t>The D</w:t>
            </w:r>
            <w:r w:rsidRPr="00F6308F">
              <w:rPr>
                <w:rFonts w:cs="Arial"/>
                <w:b/>
              </w:rPr>
              <w:t xml:space="preserve">epartment’s assessment of the </w:t>
            </w:r>
            <w:r w:rsidRPr="00B51F86">
              <w:rPr>
                <w:b/>
              </w:rPr>
              <w:t xml:space="preserve">Queensland </w:t>
            </w:r>
            <w:r w:rsidR="004440A7">
              <w:rPr>
                <w:b/>
              </w:rPr>
              <w:t>Finfish</w:t>
            </w:r>
            <w:r w:rsidRPr="00B51F86">
              <w:rPr>
                <w:b/>
              </w:rPr>
              <w:t xml:space="preserve"> (Stout Whiting) Trawl Fishery</w:t>
            </w:r>
          </w:p>
        </w:tc>
      </w:tr>
      <w:tr w:rsidR="007339E9" w:rsidRPr="002A476F" w:rsidTr="001A76E5">
        <w:tc>
          <w:tcPr>
            <w:tcW w:w="6771" w:type="dxa"/>
            <w:tcMar>
              <w:top w:w="57" w:type="dxa"/>
              <w:bottom w:w="57" w:type="dxa"/>
            </w:tcMar>
          </w:tcPr>
          <w:p w:rsidR="007339E9" w:rsidRPr="002A476F" w:rsidRDefault="007339E9" w:rsidP="007339E9">
            <w:pPr>
              <w:ind w:left="360" w:hanging="360"/>
              <w:rPr>
                <w:rFonts w:cs="Arial"/>
              </w:rPr>
            </w:pPr>
            <w:r w:rsidRPr="002A476F">
              <w:rPr>
                <w:rFonts w:cs="Arial"/>
                <w:color w:val="000000"/>
              </w:rPr>
              <w:t>(1) The Minister must take account of the precautionary principle in making a decision under section 303DC and/or section 303FN, to the extent he or she can do so consistently with the other provisions of this Act.</w:t>
            </w:r>
          </w:p>
        </w:tc>
        <w:tc>
          <w:tcPr>
            <w:tcW w:w="7403" w:type="dxa"/>
            <w:tcMar>
              <w:top w:w="57" w:type="dxa"/>
              <w:bottom w:w="57" w:type="dxa"/>
            </w:tcMar>
          </w:tcPr>
          <w:p w:rsidR="007339E9" w:rsidRPr="002A476F" w:rsidRDefault="007339E9" w:rsidP="003A0BCC">
            <w:pPr>
              <w:pStyle w:val="BodyText2"/>
              <w:spacing w:after="120" w:line="276" w:lineRule="auto"/>
              <w:rPr>
                <w:rFonts w:ascii="Arial" w:hAnsi="Arial" w:cs="Arial"/>
                <w:iCs/>
                <w:sz w:val="22"/>
                <w:szCs w:val="22"/>
              </w:rPr>
            </w:pPr>
            <w:r w:rsidRPr="00C60E54">
              <w:rPr>
                <w:rFonts w:ascii="Arial" w:hAnsi="Arial" w:cs="Arial"/>
                <w:i w:val="0"/>
                <w:sz w:val="22"/>
                <w:szCs w:val="22"/>
              </w:rPr>
              <w:t>The Department has accounted for the precautionary principle in the preparation of its advice</w:t>
            </w:r>
            <w:r w:rsidRPr="00CE418E">
              <w:rPr>
                <w:rFonts w:ascii="Arial" w:hAnsi="Arial" w:cs="Arial"/>
                <w:i w:val="0"/>
                <w:sz w:val="22"/>
                <w:szCs w:val="22"/>
              </w:rPr>
              <w:t xml:space="preserve">. Recognising the potential risks to biodiversity from the operation of the </w:t>
            </w:r>
            <w:r>
              <w:rPr>
                <w:rFonts w:ascii="Arial" w:hAnsi="Arial" w:cs="Arial"/>
                <w:i w:val="0"/>
                <w:sz w:val="22"/>
                <w:szCs w:val="22"/>
              </w:rPr>
              <w:t>fishery due to the harvest method (demersal otter trawl), QDAF</w:t>
            </w:r>
            <w:r w:rsidRPr="00CE418E">
              <w:rPr>
                <w:rFonts w:ascii="Arial" w:hAnsi="Arial" w:cs="Arial"/>
                <w:i w:val="0"/>
                <w:sz w:val="22"/>
                <w:szCs w:val="22"/>
              </w:rPr>
              <w:t xml:space="preserve"> has implemented precautionary management measures which reduce the risks of adverse impacts, for example, </w:t>
            </w:r>
            <w:r>
              <w:rPr>
                <w:rFonts w:ascii="Arial" w:hAnsi="Arial" w:cs="Arial"/>
                <w:i w:val="0"/>
                <w:sz w:val="22"/>
                <w:szCs w:val="22"/>
              </w:rPr>
              <w:t xml:space="preserve">a total allowable catch for stout whiting, </w:t>
            </w:r>
            <w:r w:rsidRPr="00CE418E">
              <w:rPr>
                <w:rFonts w:ascii="Arial" w:hAnsi="Arial" w:cs="Arial"/>
                <w:i w:val="0"/>
                <w:sz w:val="22"/>
                <w:szCs w:val="22"/>
              </w:rPr>
              <w:t xml:space="preserve">limited entry, gear restrictions and spatial closures. </w:t>
            </w:r>
            <w:r>
              <w:rPr>
                <w:rFonts w:ascii="Arial" w:hAnsi="Arial" w:cs="Arial"/>
                <w:i w:val="0"/>
                <w:sz w:val="22"/>
                <w:szCs w:val="22"/>
              </w:rPr>
              <w:t xml:space="preserve">While the Department </w:t>
            </w:r>
            <w:r w:rsidR="005A5CCB">
              <w:rPr>
                <w:rFonts w:ascii="Arial" w:hAnsi="Arial" w:cs="Arial"/>
                <w:i w:val="0"/>
                <w:sz w:val="22"/>
                <w:szCs w:val="22"/>
              </w:rPr>
              <w:t>recommends</w:t>
            </w:r>
            <w:r>
              <w:rPr>
                <w:rFonts w:ascii="Arial" w:hAnsi="Arial" w:cs="Arial"/>
                <w:i w:val="0"/>
                <w:sz w:val="22"/>
                <w:szCs w:val="22"/>
              </w:rPr>
              <w:t xml:space="preserve"> QDAF develop an ecological risk assessment for the fishery, </w:t>
            </w:r>
            <w:r w:rsidR="005A5CCB">
              <w:rPr>
                <w:rFonts w:ascii="Arial" w:hAnsi="Arial" w:cs="Arial"/>
                <w:i w:val="0"/>
                <w:sz w:val="22"/>
                <w:szCs w:val="22"/>
              </w:rPr>
              <w:t>it</w:t>
            </w:r>
            <w:r>
              <w:rPr>
                <w:rFonts w:ascii="Arial" w:hAnsi="Arial" w:cs="Arial"/>
                <w:i w:val="0"/>
                <w:sz w:val="22"/>
                <w:szCs w:val="22"/>
              </w:rPr>
              <w:t xml:space="preserve"> considers the</w:t>
            </w:r>
            <w:r w:rsidR="003A0BCC">
              <w:rPr>
                <w:rFonts w:ascii="Arial" w:hAnsi="Arial" w:cs="Arial"/>
                <w:i w:val="0"/>
                <w:sz w:val="22"/>
                <w:szCs w:val="22"/>
              </w:rPr>
              <w:t xml:space="preserve"> likely</w:t>
            </w:r>
            <w:r>
              <w:rPr>
                <w:rFonts w:ascii="Arial" w:hAnsi="Arial" w:cs="Arial"/>
                <w:i w:val="0"/>
                <w:sz w:val="22"/>
                <w:szCs w:val="22"/>
              </w:rPr>
              <w:t xml:space="preserve"> impacts of the fishery on the ecosystem to be low. The implementation of the </w:t>
            </w:r>
            <w:r w:rsidRPr="007339E9">
              <w:rPr>
                <w:rFonts w:ascii="Arial" w:hAnsi="Arial" w:cs="Arial"/>
                <w:i w:val="0"/>
                <w:sz w:val="22"/>
                <w:szCs w:val="22"/>
              </w:rPr>
              <w:t>conditions in</w:t>
            </w:r>
            <w:r w:rsidRPr="007339E9">
              <w:rPr>
                <w:rFonts w:ascii="Arial" w:hAnsi="Arial" w:cs="Arial"/>
                <w:b/>
                <w:i w:val="0"/>
                <w:sz w:val="22"/>
                <w:szCs w:val="22"/>
              </w:rPr>
              <w:t xml:space="preserve"> Table 4</w:t>
            </w:r>
            <w:r>
              <w:rPr>
                <w:rFonts w:ascii="Arial" w:hAnsi="Arial" w:cs="Arial"/>
                <w:i w:val="0"/>
                <w:sz w:val="22"/>
                <w:szCs w:val="22"/>
              </w:rPr>
              <w:t xml:space="preserve"> will ensure that the fishery continues to be sustainable during the term of the wildlife trade operation.</w:t>
            </w:r>
          </w:p>
        </w:tc>
      </w:tr>
      <w:tr w:rsidR="007339E9" w:rsidRPr="002A476F" w:rsidTr="001A76E5">
        <w:tc>
          <w:tcPr>
            <w:tcW w:w="6771" w:type="dxa"/>
            <w:tcMar>
              <w:top w:w="57" w:type="dxa"/>
              <w:bottom w:w="57" w:type="dxa"/>
            </w:tcMar>
          </w:tcPr>
          <w:p w:rsidR="007339E9" w:rsidRPr="002A476F" w:rsidRDefault="007339E9" w:rsidP="007339E9">
            <w:pPr>
              <w:spacing w:after="120"/>
              <w:ind w:left="357" w:hanging="357"/>
              <w:rPr>
                <w:rFonts w:cs="Arial"/>
              </w:rPr>
            </w:pPr>
            <w:r w:rsidRPr="002A476F">
              <w:rPr>
                <w:rFonts w:cs="Arial"/>
                <w:color w:val="000000"/>
              </w:rPr>
              <w:t>(2) The precautionary principle is that lack of full scientific certainty should not be used as a reason for postponing a measure to prevent degradation of the environment where there are threats of serious or irreversible environmental damage.</w:t>
            </w:r>
          </w:p>
        </w:tc>
        <w:tc>
          <w:tcPr>
            <w:tcW w:w="7403" w:type="dxa"/>
            <w:tcMar>
              <w:top w:w="57" w:type="dxa"/>
              <w:bottom w:w="57" w:type="dxa"/>
            </w:tcMar>
          </w:tcPr>
          <w:p w:rsidR="007339E9" w:rsidRPr="002A476F" w:rsidRDefault="007339E9" w:rsidP="007339E9">
            <w:pPr>
              <w:rPr>
                <w:rFonts w:cs="Arial"/>
              </w:rPr>
            </w:pPr>
          </w:p>
        </w:tc>
      </w:tr>
    </w:tbl>
    <w:p w:rsidR="00B6012C" w:rsidRPr="002A476F" w:rsidRDefault="00B6012C" w:rsidP="001955CD">
      <w:pPr>
        <w:spacing w:after="120"/>
        <w:rPr>
          <w:rFonts w:cs="Arial"/>
          <w:b/>
        </w:rPr>
      </w:pPr>
      <w:r w:rsidRPr="002A476F">
        <w:rPr>
          <w:rFonts w:cs="Arial"/>
          <w:b/>
        </w:rPr>
        <w:t>Part 12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1"/>
        <w:gridCol w:w="7511"/>
      </w:tblGrid>
      <w:tr w:rsidR="00B6012C" w:rsidRPr="00927CC5" w:rsidTr="001A76E5">
        <w:trPr>
          <w:jc w:val="center"/>
        </w:trPr>
        <w:tc>
          <w:tcPr>
            <w:tcW w:w="6721" w:type="dxa"/>
          </w:tcPr>
          <w:p w:rsidR="00B6012C" w:rsidRPr="00FC79CB" w:rsidRDefault="00B6012C" w:rsidP="001955CD">
            <w:pPr>
              <w:tabs>
                <w:tab w:val="left" w:pos="360"/>
              </w:tabs>
              <w:rPr>
                <w:rFonts w:cs="Arial"/>
              </w:rPr>
            </w:pPr>
            <w:r w:rsidRPr="00FC79CB">
              <w:rPr>
                <w:rFonts w:cs="Arial"/>
                <w:b/>
              </w:rPr>
              <w:t>Section 176 Bioregional Plans</w:t>
            </w:r>
          </w:p>
        </w:tc>
        <w:tc>
          <w:tcPr>
            <w:tcW w:w="7511" w:type="dxa"/>
          </w:tcPr>
          <w:p w:rsidR="00B6012C" w:rsidRPr="00927CC5" w:rsidRDefault="00B51F86" w:rsidP="001955CD">
            <w:pPr>
              <w:tabs>
                <w:tab w:val="left" w:pos="360"/>
              </w:tabs>
              <w:rPr>
                <w:rFonts w:cs="Arial"/>
              </w:rPr>
            </w:pPr>
            <w:r>
              <w:rPr>
                <w:rFonts w:cs="Arial"/>
                <w:b/>
              </w:rPr>
              <w:t>The D</w:t>
            </w:r>
            <w:r w:rsidRPr="00F6308F">
              <w:rPr>
                <w:rFonts w:cs="Arial"/>
                <w:b/>
              </w:rPr>
              <w:t xml:space="preserve">epartment’s assessment of the </w:t>
            </w:r>
            <w:r w:rsidRPr="00B51F86">
              <w:rPr>
                <w:b/>
              </w:rPr>
              <w:t xml:space="preserve">Queensland </w:t>
            </w:r>
            <w:r w:rsidR="004440A7">
              <w:rPr>
                <w:b/>
              </w:rPr>
              <w:t>Finfish</w:t>
            </w:r>
            <w:r w:rsidRPr="00B51F86">
              <w:rPr>
                <w:b/>
              </w:rPr>
              <w:t xml:space="preserve"> (Stout Whiting) Trawl Fishery</w:t>
            </w:r>
          </w:p>
        </w:tc>
      </w:tr>
      <w:tr w:rsidR="00B6012C" w:rsidRPr="00927CC5" w:rsidTr="001A76E5">
        <w:trPr>
          <w:jc w:val="center"/>
        </w:trPr>
        <w:tc>
          <w:tcPr>
            <w:tcW w:w="6721" w:type="dxa"/>
          </w:tcPr>
          <w:p w:rsidR="00B6012C" w:rsidRPr="00FC79CB" w:rsidRDefault="00B6012C" w:rsidP="001955CD">
            <w:pPr>
              <w:tabs>
                <w:tab w:val="left" w:pos="517"/>
              </w:tabs>
              <w:spacing w:after="120"/>
              <w:ind w:left="516" w:hanging="516"/>
              <w:rPr>
                <w:rFonts w:cs="Arial"/>
              </w:rPr>
            </w:pPr>
            <w:r w:rsidRPr="00FC79CB">
              <w:rPr>
                <w:rFonts w:cs="Arial"/>
                <w:color w:val="000000"/>
              </w:rPr>
              <w:t>(5)    Subject to this Act, the Minister must have regard to a bioregional plan in making any decision under this Act to which the plan is relevant.</w:t>
            </w:r>
          </w:p>
        </w:tc>
        <w:tc>
          <w:tcPr>
            <w:tcW w:w="7511" w:type="dxa"/>
          </w:tcPr>
          <w:p w:rsidR="00B6012C" w:rsidRPr="00927CC5" w:rsidRDefault="00CE5338" w:rsidP="001A76E5">
            <w:pPr>
              <w:rPr>
                <w:rFonts w:cs="Arial"/>
                <w:b/>
                <w:bCs/>
                <w:highlight w:val="yellow"/>
              </w:rPr>
            </w:pPr>
            <w:r>
              <w:rPr>
                <w:rFonts w:eastAsia="Times New Roman" w:cs="Arial"/>
                <w:lang w:eastAsia="en-AU"/>
              </w:rPr>
              <w:t>The marine bioregional plan</w:t>
            </w:r>
            <w:r w:rsidRPr="00CE5338">
              <w:rPr>
                <w:rFonts w:eastAsia="Times New Roman" w:cs="Arial"/>
                <w:lang w:eastAsia="en-AU"/>
              </w:rPr>
              <w:t xml:space="preserve"> for the Temperate East Marine Region </w:t>
            </w:r>
            <w:r>
              <w:rPr>
                <w:rFonts w:eastAsia="Times New Roman" w:cs="Arial"/>
                <w:lang w:eastAsia="en-AU"/>
              </w:rPr>
              <w:t>has</w:t>
            </w:r>
            <w:r w:rsidRPr="00CE5338">
              <w:rPr>
                <w:rFonts w:eastAsia="Times New Roman" w:cs="Arial"/>
                <w:lang w:eastAsia="en-AU"/>
              </w:rPr>
              <w:t xml:space="preserve"> been considered in the preparation of </w:t>
            </w:r>
            <w:r w:rsidRPr="00CE5338">
              <w:rPr>
                <w:rFonts w:eastAsia="Times New Roman" w:cs="Arial"/>
                <w:iCs/>
                <w:lang w:eastAsia="en-AU"/>
              </w:rPr>
              <w:t xml:space="preserve">advice in relation to decisions under section 303DC and section 303FN. </w:t>
            </w:r>
            <w:r w:rsidRPr="00CE5338">
              <w:rPr>
                <w:rFonts w:eastAsia="Times New Roman" w:cs="Arial"/>
                <w:bCs/>
                <w:lang w:eastAsia="en-AU"/>
              </w:rPr>
              <w:t xml:space="preserve">Extraction of living resources, bycatch and physical modification of habitat by trawling have been identified as </w:t>
            </w:r>
            <w:r>
              <w:rPr>
                <w:rFonts w:eastAsia="Times New Roman" w:cs="Arial"/>
                <w:bCs/>
                <w:lang w:eastAsia="en-AU"/>
              </w:rPr>
              <w:t>pressures operating within this</w:t>
            </w:r>
            <w:r w:rsidRPr="00CE5338">
              <w:rPr>
                <w:rFonts w:eastAsia="Times New Roman" w:cs="Arial"/>
                <w:bCs/>
                <w:lang w:eastAsia="en-AU"/>
              </w:rPr>
              <w:t xml:space="preserve"> marine </w:t>
            </w:r>
            <w:r w:rsidR="005A5CCB">
              <w:rPr>
                <w:rFonts w:eastAsia="Times New Roman" w:cs="Arial"/>
                <w:bCs/>
                <w:lang w:eastAsia="en-AU"/>
              </w:rPr>
              <w:t>region</w:t>
            </w:r>
            <w:r w:rsidRPr="00CE5338">
              <w:rPr>
                <w:rFonts w:eastAsia="Times New Roman" w:cs="Arial"/>
                <w:bCs/>
                <w:lang w:eastAsia="en-AU"/>
              </w:rPr>
              <w:t xml:space="preserve"> in which the </w:t>
            </w:r>
            <w:r>
              <w:rPr>
                <w:rFonts w:eastAsia="Times New Roman" w:cs="Arial"/>
                <w:lang w:eastAsia="en-AU"/>
              </w:rPr>
              <w:t>fishery</w:t>
            </w:r>
            <w:r w:rsidRPr="00CE5338">
              <w:rPr>
                <w:rFonts w:eastAsia="Times New Roman" w:cs="Arial"/>
                <w:lang w:eastAsia="en-AU"/>
              </w:rPr>
              <w:t xml:space="preserve"> </w:t>
            </w:r>
            <w:r w:rsidRPr="00CE5338">
              <w:rPr>
                <w:rFonts w:eastAsia="Times New Roman" w:cs="Arial"/>
                <w:bCs/>
                <w:lang w:eastAsia="en-AU"/>
              </w:rPr>
              <w:t xml:space="preserve">operates. However, these pressures have been identified as being ‘of potential concern’ only. The </w:t>
            </w:r>
            <w:r w:rsidRPr="00CE5338">
              <w:rPr>
                <w:rFonts w:eastAsia="Times New Roman" w:cs="Arial"/>
                <w:bCs/>
                <w:lang w:val="en-US" w:eastAsia="en-AU"/>
              </w:rPr>
              <w:t xml:space="preserve">plans also note that these assessments are conservative in the context of active fisheries management, particularly </w:t>
            </w:r>
            <w:r w:rsidRPr="00CE5338">
              <w:rPr>
                <w:rFonts w:eastAsia="Times New Roman" w:cs="Arial"/>
                <w:bCs/>
                <w:lang w:val="en-US" w:eastAsia="en-AU"/>
              </w:rPr>
              <w:lastRenderedPageBreak/>
              <w:t xml:space="preserve">when fisheries are managed </w:t>
            </w:r>
            <w:r w:rsidR="00B51F86">
              <w:rPr>
                <w:rFonts w:eastAsia="Times New Roman" w:cs="Arial"/>
                <w:bCs/>
                <w:lang w:val="en-US" w:eastAsia="en-AU"/>
              </w:rPr>
              <w:t xml:space="preserve">at an ecosystem level, such </w:t>
            </w:r>
            <w:r w:rsidR="005A5CCB">
              <w:rPr>
                <w:rFonts w:eastAsia="Times New Roman" w:cs="Arial"/>
                <w:bCs/>
                <w:lang w:val="en-US" w:eastAsia="en-AU"/>
              </w:rPr>
              <w:t>a</w:t>
            </w:r>
            <w:r w:rsidR="00B51F86">
              <w:rPr>
                <w:rFonts w:eastAsia="Times New Roman" w:cs="Arial"/>
                <w:bCs/>
                <w:lang w:val="en-US" w:eastAsia="en-AU"/>
              </w:rPr>
              <w:t>s this fishery</w:t>
            </w:r>
            <w:r w:rsidRPr="00CE5338">
              <w:rPr>
                <w:rFonts w:eastAsia="Times New Roman" w:cs="Arial"/>
                <w:lang w:eastAsia="en-AU"/>
              </w:rPr>
              <w:t>.</w:t>
            </w:r>
          </w:p>
        </w:tc>
      </w:tr>
    </w:tbl>
    <w:p w:rsidR="00B6012C" w:rsidRPr="00F6308F" w:rsidRDefault="00B6012C" w:rsidP="001955CD">
      <w:pPr>
        <w:tabs>
          <w:tab w:val="left" w:pos="360"/>
        </w:tabs>
        <w:ind w:left="1080"/>
        <w:rPr>
          <w:rFonts w:cs="Arial"/>
        </w:rPr>
        <w:sectPr w:rsidR="00B6012C" w:rsidRPr="00F6308F">
          <w:pgSz w:w="16838" w:h="11906" w:orient="landscape"/>
          <w:pgMar w:top="899" w:right="1361" w:bottom="899" w:left="1361" w:header="709" w:footer="528" w:gutter="0"/>
          <w:cols w:space="708"/>
          <w:docGrid w:linePitch="360"/>
        </w:sectPr>
      </w:pPr>
    </w:p>
    <w:p w:rsidR="00B6012C" w:rsidRPr="007430E0" w:rsidRDefault="007430E0" w:rsidP="007430E0">
      <w:pPr>
        <w:pStyle w:val="Heading6"/>
        <w:rPr>
          <w:rFonts w:ascii="Arial" w:hAnsi="Arial" w:cs="Arial"/>
        </w:rPr>
      </w:pPr>
      <w:bookmarkStart w:id="6" w:name="_Toc316301052"/>
      <w:r>
        <w:rPr>
          <w:rFonts w:ascii="Arial" w:hAnsi="Arial" w:cs="Arial"/>
        </w:rPr>
        <w:lastRenderedPageBreak/>
        <w:t xml:space="preserve">      </w:t>
      </w:r>
      <w:r w:rsidR="00B6012C" w:rsidRPr="007430E0">
        <w:rPr>
          <w:rFonts w:ascii="Arial" w:hAnsi="Arial" w:cs="Arial"/>
        </w:rPr>
        <w:t xml:space="preserve">Table 4: </w:t>
      </w:r>
      <w:r w:rsidR="004440A7">
        <w:rPr>
          <w:rFonts w:ascii="Arial" w:hAnsi="Arial" w:cs="Arial"/>
        </w:rPr>
        <w:t>Queensland Finfish (Stout Whiting) Trawl Fishery Assessment – Summary of Issues and</w:t>
      </w:r>
      <w:r w:rsidR="00B6012C" w:rsidRPr="007430E0">
        <w:rPr>
          <w:rFonts w:ascii="Arial" w:hAnsi="Arial" w:cs="Arial"/>
        </w:rPr>
        <w:t xml:space="preserve"> </w:t>
      </w:r>
      <w:r w:rsidR="00B6012C" w:rsidRPr="00F81F1C">
        <w:rPr>
          <w:rFonts w:ascii="Arial" w:hAnsi="Arial" w:cs="Arial"/>
        </w:rPr>
        <w:t xml:space="preserve">Conditions </w:t>
      </w:r>
      <w:r w:rsidR="004440A7" w:rsidRPr="00F81F1C">
        <w:rPr>
          <w:rFonts w:ascii="Arial" w:hAnsi="Arial" w:cs="Arial"/>
        </w:rPr>
        <w:t>February, 2017</w:t>
      </w:r>
      <w:bookmarkEnd w:id="6"/>
    </w:p>
    <w:tbl>
      <w:tblPr>
        <w:tblW w:w="14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2"/>
        <w:gridCol w:w="5189"/>
      </w:tblGrid>
      <w:tr w:rsidR="00B6012C" w:rsidRPr="00F6308F" w:rsidTr="001955CD">
        <w:trPr>
          <w:tblHeader/>
          <w:jc w:val="center"/>
        </w:trPr>
        <w:tc>
          <w:tcPr>
            <w:tcW w:w="8892" w:type="dxa"/>
            <w:shd w:val="clear" w:color="auto" w:fill="D9D9D9"/>
          </w:tcPr>
          <w:p w:rsidR="00B6012C" w:rsidRPr="00F6308F" w:rsidRDefault="00B6012C" w:rsidP="001955CD">
            <w:pPr>
              <w:rPr>
                <w:rFonts w:cs="Arial"/>
                <w:b/>
              </w:rPr>
            </w:pPr>
            <w:r w:rsidRPr="00F6308F">
              <w:rPr>
                <w:rFonts w:cs="Arial"/>
                <w:b/>
              </w:rPr>
              <w:t>Issue</w:t>
            </w:r>
          </w:p>
        </w:tc>
        <w:tc>
          <w:tcPr>
            <w:tcW w:w="5189" w:type="dxa"/>
            <w:shd w:val="clear" w:color="auto" w:fill="D9D9D9"/>
          </w:tcPr>
          <w:p w:rsidR="00B6012C" w:rsidRPr="00F6308F" w:rsidRDefault="00B6012C" w:rsidP="001955CD">
            <w:pPr>
              <w:rPr>
                <w:rFonts w:cs="Arial"/>
                <w:b/>
              </w:rPr>
            </w:pPr>
            <w:r w:rsidRPr="00F81F1C">
              <w:rPr>
                <w:rFonts w:cs="Arial"/>
                <w:b/>
              </w:rPr>
              <w:t>Condition</w:t>
            </w:r>
          </w:p>
        </w:tc>
      </w:tr>
      <w:tr w:rsidR="00B6012C" w:rsidRPr="00F6308F" w:rsidTr="001955CD">
        <w:trPr>
          <w:jc w:val="center"/>
        </w:trPr>
        <w:tc>
          <w:tcPr>
            <w:tcW w:w="8892" w:type="dxa"/>
          </w:tcPr>
          <w:p w:rsidR="004440A7" w:rsidRDefault="004440A7" w:rsidP="004440A7">
            <w:pPr>
              <w:spacing w:before="60" w:after="60"/>
              <w:rPr>
                <w:rFonts w:cs="Arial"/>
                <w:u w:val="single"/>
                <w:lang w:eastAsia="en-AU"/>
              </w:rPr>
            </w:pPr>
            <w:r>
              <w:rPr>
                <w:rFonts w:cs="Arial"/>
                <w:u w:val="single"/>
              </w:rPr>
              <w:t>General Management</w:t>
            </w:r>
          </w:p>
          <w:p w:rsidR="00B6012C" w:rsidRPr="00F6308F" w:rsidRDefault="004440A7" w:rsidP="004440A7">
            <w:pPr>
              <w:rPr>
                <w:rFonts w:cs="Arial"/>
              </w:rPr>
            </w:pPr>
            <w:r>
              <w:rPr>
                <w:rFonts w:cs="Arial"/>
              </w:rPr>
              <w:t>Export decisions relate to the arrangements in force at the time of the decision. To ensure that these decisions remain valid and export approval continues uninterrupted, the Department of the Environment and Energy 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byproduct, bycatch, protected species or the ecosystem.</w:t>
            </w:r>
          </w:p>
        </w:tc>
        <w:tc>
          <w:tcPr>
            <w:tcW w:w="5189" w:type="dxa"/>
          </w:tcPr>
          <w:p w:rsidR="004440A7" w:rsidRDefault="004440A7" w:rsidP="004440A7">
            <w:pPr>
              <w:rPr>
                <w:rFonts w:cs="Arial"/>
              </w:rPr>
            </w:pPr>
            <w:r>
              <w:rPr>
                <w:rFonts w:cs="Arial"/>
                <w:b/>
              </w:rPr>
              <w:t>Condition 1:</w:t>
            </w:r>
            <w:r>
              <w:rPr>
                <w:rFonts w:cs="Arial"/>
              </w:rPr>
              <w:t xml:space="preserve">  Operation of the fishery will be carried out in accordance with the management regime under the Queensland </w:t>
            </w:r>
            <w:r>
              <w:rPr>
                <w:rFonts w:cs="Arial"/>
                <w:i/>
              </w:rPr>
              <w:t>Fisheries Act 1994</w:t>
            </w:r>
            <w:r>
              <w:rPr>
                <w:rFonts w:cs="Arial"/>
              </w:rPr>
              <w:t xml:space="preserve"> and the Queensland Fisheries Regulation 2008. </w:t>
            </w:r>
          </w:p>
          <w:p w:rsidR="004440A7" w:rsidRDefault="004440A7" w:rsidP="004440A7">
            <w:pPr>
              <w:autoSpaceDE w:val="0"/>
              <w:autoSpaceDN w:val="0"/>
              <w:adjustRightInd w:val="0"/>
              <w:spacing w:after="120"/>
              <w:rPr>
                <w:rFonts w:eastAsia="Times New Roman" w:cs="Arial"/>
                <w:b/>
                <w:lang w:eastAsia="en-AU"/>
              </w:rPr>
            </w:pPr>
          </w:p>
          <w:p w:rsidR="00B6012C" w:rsidRPr="00F6308F" w:rsidRDefault="004440A7" w:rsidP="004440A7">
            <w:pPr>
              <w:rPr>
                <w:rFonts w:cs="Arial"/>
                <w:b/>
                <w:color w:val="3366FF"/>
              </w:rPr>
            </w:pPr>
            <w:r>
              <w:rPr>
                <w:rFonts w:cs="Arial"/>
                <w:b/>
              </w:rPr>
              <w:t xml:space="preserve">Condition 2: </w:t>
            </w:r>
            <w:r>
              <w:rPr>
                <w:rFonts w:cs="Arial"/>
              </w:rPr>
              <w:t xml:space="preserve">The </w:t>
            </w:r>
            <w:r>
              <w:rPr>
                <w:rFonts w:cs="Arial"/>
                <w:bCs/>
              </w:rPr>
              <w:t>Queensland Department of Agriculture and Fisheries</w:t>
            </w:r>
            <w:r>
              <w:rPr>
                <w:rFonts w:cs="Arial"/>
              </w:rPr>
              <w:t xml:space="preserve"> to inform the Department of the Environment and Energy of any intended material changes to the Queensland Finfish (Stout Whiting) Trawl Fishery management arrangements that may affect the assessment against which </w:t>
            </w:r>
            <w:r>
              <w:rPr>
                <w:rFonts w:cs="Arial"/>
                <w:i/>
                <w:iCs/>
              </w:rPr>
              <w:t>Environment Protection and Biodiversity Conservation Act 1999</w:t>
            </w:r>
            <w:r>
              <w:rPr>
                <w:rFonts w:cs="Arial"/>
              </w:rPr>
              <w:t xml:space="preserve"> decisions are made.</w:t>
            </w:r>
          </w:p>
        </w:tc>
      </w:tr>
      <w:tr w:rsidR="00B6012C" w:rsidRPr="00F6308F" w:rsidTr="001955CD">
        <w:trPr>
          <w:jc w:val="center"/>
        </w:trPr>
        <w:tc>
          <w:tcPr>
            <w:tcW w:w="8892" w:type="dxa"/>
          </w:tcPr>
          <w:p w:rsidR="004440A7" w:rsidRDefault="004440A7" w:rsidP="004440A7">
            <w:pPr>
              <w:rPr>
                <w:rFonts w:cs="Arial"/>
                <w:u w:val="single"/>
                <w:lang w:eastAsia="en-AU"/>
              </w:rPr>
            </w:pPr>
            <w:r>
              <w:rPr>
                <w:rFonts w:cs="Arial"/>
                <w:u w:val="single"/>
              </w:rPr>
              <w:t>Annual reporting</w:t>
            </w:r>
          </w:p>
          <w:p w:rsidR="00B6012C" w:rsidRDefault="004440A7" w:rsidP="004440A7">
            <w:pPr>
              <w:rPr>
                <w:rFonts w:cs="Arial"/>
              </w:rPr>
            </w:pPr>
            <w:r>
              <w:rPr>
                <w:rFonts w:cs="Arial"/>
              </w:rPr>
              <w:t xml:space="preserve">It is important that reports be produced and presented to the Department annually in order for the performance of the fishery and progress in implementing the conditions in this report and other managerial commitments to be monitored and assessed throughout the life of the declaration. Annual reports should follow Appendix B to the 'Guidelines for the Ecologically Sustainable Management of Fisheries - 2nd Edition' and include a description of the fishery, management arrangements in place, research and monitoring outcomes, recent catch data for all sectors of the fishery, status of target stock, interactions with EPBC Act protected species, impacts of the fishery on the ecosystem in which it operates and progress in implementing the Department’s conditions. Electronic copies of the guidelines are available from the Department’s website at </w:t>
            </w:r>
            <w:hyperlink r:id="rId22" w:history="1">
              <w:r w:rsidR="00DA2D80" w:rsidRPr="00A45D0E">
                <w:rPr>
                  <w:rStyle w:val="Hyperlink"/>
                  <w:rFonts w:cs="Arial"/>
                </w:rPr>
                <w:t>http://www.environment.gov.au/resource/guidelines-ecologically-sustainable-management-fisheries</w:t>
              </w:r>
            </w:hyperlink>
          </w:p>
          <w:p w:rsidR="00DA2D80" w:rsidRPr="00F6308F" w:rsidRDefault="00DA2D80" w:rsidP="004440A7">
            <w:pPr>
              <w:rPr>
                <w:rFonts w:cs="Arial"/>
                <w:highlight w:val="yellow"/>
              </w:rPr>
            </w:pPr>
          </w:p>
        </w:tc>
        <w:tc>
          <w:tcPr>
            <w:tcW w:w="5189" w:type="dxa"/>
          </w:tcPr>
          <w:p w:rsidR="004440A7" w:rsidRPr="007C04AB" w:rsidRDefault="004440A7" w:rsidP="007C04AB">
            <w:pPr>
              <w:rPr>
                <w:rFonts w:cs="Arial"/>
              </w:rPr>
            </w:pPr>
            <w:r w:rsidRPr="007C04AB">
              <w:rPr>
                <w:rFonts w:cs="Arial"/>
                <w:b/>
              </w:rPr>
              <w:t xml:space="preserve">Condition 3: </w:t>
            </w:r>
            <w:r w:rsidRPr="007C04AB">
              <w:rPr>
                <w:rFonts w:cs="Arial"/>
              </w:rPr>
              <w:t>The Queensland Department of Agriculture and Fisheries to produce and present reports to the Department of the Environment and Energy annually as per Appendix B of the ‘Guidelines for the Ecologically Sustainable Management of Fisheries - 2nd Edition’.</w:t>
            </w:r>
          </w:p>
          <w:p w:rsidR="00B6012C" w:rsidRPr="004440A7" w:rsidRDefault="00B6012C" w:rsidP="001955CD">
            <w:pPr>
              <w:rPr>
                <w:rFonts w:cs="Arial"/>
              </w:rPr>
            </w:pPr>
          </w:p>
        </w:tc>
      </w:tr>
      <w:tr w:rsidR="004440A7" w:rsidRPr="00F6308F" w:rsidTr="001955CD">
        <w:trPr>
          <w:jc w:val="center"/>
        </w:trPr>
        <w:tc>
          <w:tcPr>
            <w:tcW w:w="8892" w:type="dxa"/>
          </w:tcPr>
          <w:p w:rsidR="00F81F1C" w:rsidRDefault="00F81F1C" w:rsidP="001A76E5">
            <w:pPr>
              <w:spacing w:after="0"/>
              <w:rPr>
                <w:rFonts w:cs="Arial"/>
                <w:u w:val="single"/>
                <w:lang w:eastAsia="en-AU"/>
              </w:rPr>
            </w:pPr>
            <w:r>
              <w:rPr>
                <w:rFonts w:cs="Arial"/>
                <w:u w:val="single"/>
              </w:rPr>
              <w:lastRenderedPageBreak/>
              <w:t>ERA Development and Publication</w:t>
            </w:r>
          </w:p>
          <w:p w:rsidR="004440A7" w:rsidRPr="00F81F1C" w:rsidRDefault="00F81F1C" w:rsidP="003A0BCC">
            <w:pPr>
              <w:pageBreakBefore/>
              <w:spacing w:after="0"/>
              <w:rPr>
                <w:rFonts w:cs="Arial"/>
              </w:rPr>
            </w:pPr>
            <w:r>
              <w:rPr>
                <w:rFonts w:cs="Arial"/>
              </w:rPr>
              <w:t xml:space="preserve">The Department supports ecological risk assessments (ERA) as an important component of good fisheries management, as a tool for objectively assessing risks and prioritising management actions. In 2007, the Queensland Department of Agriculture and Fisheries (QDAF) provided to the Department a draft ERA for bycatch in the fishery. The draft ERA detailed the potential impacts of the fishery to target stocks, bycatch and byproduct </w:t>
            </w:r>
            <w:r w:rsidR="003A0BCC">
              <w:rPr>
                <w:rFonts w:cs="Arial"/>
              </w:rPr>
              <w:t>but</w:t>
            </w:r>
            <w:r>
              <w:rPr>
                <w:rFonts w:cs="Arial"/>
              </w:rPr>
              <w:t xml:space="preserve"> did not assess the impacts on the ecosystem. To the Department’s knowledge, the ERA was never finalised and published. The Department considers that the ERA needs to be finalised and publicly released. Following its finalisation, the Department also considers it important for QDAF to implement </w:t>
            </w:r>
            <w:r w:rsidR="003A0BCC">
              <w:rPr>
                <w:rFonts w:cs="Arial"/>
              </w:rPr>
              <w:t>actions</w:t>
            </w:r>
            <w:r>
              <w:rPr>
                <w:rFonts w:cs="Arial"/>
              </w:rPr>
              <w:t xml:space="preserve"> to address any unacceptable risks arising from the ERA. Publicly releasing the ERA will ensure transparency in adopting appropriate management arrangements. </w:t>
            </w:r>
          </w:p>
        </w:tc>
        <w:tc>
          <w:tcPr>
            <w:tcW w:w="5189" w:type="dxa"/>
          </w:tcPr>
          <w:p w:rsidR="00F81F1C" w:rsidRDefault="00F81F1C" w:rsidP="00F81F1C">
            <w:pPr>
              <w:autoSpaceDE w:val="0"/>
              <w:autoSpaceDN w:val="0"/>
              <w:adjustRightInd w:val="0"/>
              <w:spacing w:after="120"/>
              <w:rPr>
                <w:rFonts w:cs="Arial"/>
                <w:lang w:eastAsia="en-AU"/>
              </w:rPr>
            </w:pPr>
            <w:r>
              <w:rPr>
                <w:rFonts w:cs="Arial"/>
                <w:b/>
              </w:rPr>
              <w:t>Condition 4:</w:t>
            </w:r>
            <w:r>
              <w:rPr>
                <w:rFonts w:cs="Arial"/>
              </w:rPr>
              <w:t xml:space="preserve"> The Queensland Department of Agriculture and Fisheries to develop, finalise and release publicly, an ecological risk assessment that examines the fishe</w:t>
            </w:r>
            <w:r w:rsidR="003A0BCC">
              <w:rPr>
                <w:rFonts w:cs="Arial"/>
              </w:rPr>
              <w:t xml:space="preserve">ry’s risk to target, byproduct and </w:t>
            </w:r>
            <w:r>
              <w:rPr>
                <w:rFonts w:cs="Arial"/>
              </w:rPr>
              <w:t xml:space="preserve">bycatch </w:t>
            </w:r>
            <w:r w:rsidR="003A0BCC">
              <w:rPr>
                <w:rFonts w:cs="Arial"/>
              </w:rPr>
              <w:t xml:space="preserve">species </w:t>
            </w:r>
            <w:r>
              <w:rPr>
                <w:rFonts w:cs="Arial"/>
              </w:rPr>
              <w:t xml:space="preserve">and the ecosystem. </w:t>
            </w:r>
          </w:p>
          <w:p w:rsidR="00F81F1C" w:rsidRDefault="00F81F1C" w:rsidP="00F81F1C">
            <w:pPr>
              <w:autoSpaceDE w:val="0"/>
              <w:autoSpaceDN w:val="0"/>
              <w:adjustRightInd w:val="0"/>
              <w:spacing w:after="120"/>
              <w:rPr>
                <w:rFonts w:cs="Arial"/>
                <w:highlight w:val="yellow"/>
              </w:rPr>
            </w:pPr>
          </w:p>
          <w:p w:rsidR="004440A7" w:rsidRDefault="00F81F1C" w:rsidP="001A76E5">
            <w:pPr>
              <w:autoSpaceDE w:val="0"/>
              <w:autoSpaceDN w:val="0"/>
              <w:adjustRightInd w:val="0"/>
              <w:spacing w:after="120"/>
              <w:rPr>
                <w:b/>
                <w:bCs/>
                <w:color w:val="548DD4"/>
                <w:highlight w:val="yellow"/>
              </w:rPr>
            </w:pPr>
            <w:r>
              <w:rPr>
                <w:rFonts w:cs="Arial"/>
                <w:b/>
              </w:rPr>
              <w:t xml:space="preserve">Condition 5: </w:t>
            </w:r>
            <w:r>
              <w:rPr>
                <w:rFonts w:cs="Arial"/>
              </w:rPr>
              <w:t xml:space="preserve">The Queensland Department of Agriculture and Fisheries to ensure that by mid 2019, any unacceptable risks to </w:t>
            </w:r>
            <w:r w:rsidR="003A0BCC">
              <w:rPr>
                <w:rFonts w:cs="Arial"/>
              </w:rPr>
              <w:t xml:space="preserve">byproduct and </w:t>
            </w:r>
            <w:r>
              <w:rPr>
                <w:rFonts w:cs="Arial"/>
              </w:rPr>
              <w:t xml:space="preserve">bycatch </w:t>
            </w:r>
            <w:r w:rsidR="003A0BCC">
              <w:rPr>
                <w:rFonts w:cs="Arial"/>
              </w:rPr>
              <w:t xml:space="preserve">species </w:t>
            </w:r>
            <w:r>
              <w:rPr>
                <w:rFonts w:cs="Arial"/>
              </w:rPr>
              <w:t>(including protected species) that are identified through the ecological risk assessment have been mitigated.</w:t>
            </w:r>
          </w:p>
        </w:tc>
      </w:tr>
      <w:tr w:rsidR="004440A7" w:rsidRPr="00F6308F" w:rsidTr="001955CD">
        <w:trPr>
          <w:jc w:val="center"/>
        </w:trPr>
        <w:tc>
          <w:tcPr>
            <w:tcW w:w="8892" w:type="dxa"/>
          </w:tcPr>
          <w:p w:rsidR="00F81F1C" w:rsidRDefault="00F81F1C" w:rsidP="001A76E5">
            <w:pPr>
              <w:spacing w:after="0"/>
              <w:rPr>
                <w:rFonts w:cs="Arial"/>
                <w:u w:val="single"/>
              </w:rPr>
            </w:pPr>
            <w:r>
              <w:rPr>
                <w:rFonts w:cs="Arial"/>
                <w:u w:val="single"/>
              </w:rPr>
              <w:t>Reliable fisheries monitoring</w:t>
            </w:r>
          </w:p>
          <w:p w:rsidR="00F81F1C" w:rsidRDefault="00F81F1C" w:rsidP="00F81F1C">
            <w:pPr>
              <w:pageBreakBefore/>
              <w:spacing w:after="120"/>
              <w:rPr>
                <w:rFonts w:cs="Arial"/>
              </w:rPr>
            </w:pPr>
            <w:r>
              <w:rPr>
                <w:rFonts w:cs="Arial"/>
              </w:rPr>
              <w:t xml:space="preserve">There is an ongoing need for </w:t>
            </w:r>
            <w:r w:rsidR="00DA2D80">
              <w:rPr>
                <w:rFonts w:cs="Arial"/>
              </w:rPr>
              <w:t>QDAF</w:t>
            </w:r>
            <w:r>
              <w:rPr>
                <w:rFonts w:cs="Arial"/>
              </w:rPr>
              <w:t xml:space="preserve"> to acquire information to support the ecologically sustainable management of the fishery. The Department acknowledges that biological information is collected and stock assessments are completed on an annual basis for target stocks</w:t>
            </w:r>
            <w:r w:rsidR="003A0BCC">
              <w:rPr>
                <w:rFonts w:cs="Arial"/>
              </w:rPr>
              <w:t>. H</w:t>
            </w:r>
            <w:r>
              <w:rPr>
                <w:rFonts w:cs="Arial"/>
              </w:rPr>
              <w:t xml:space="preserve">owever, ongoing collection of reliable information is critical for understanding the impacts </w:t>
            </w:r>
            <w:r w:rsidR="003A0BCC">
              <w:rPr>
                <w:rFonts w:cs="Arial"/>
              </w:rPr>
              <w:t xml:space="preserve">of </w:t>
            </w:r>
            <w:r>
              <w:rPr>
                <w:rFonts w:cs="Arial"/>
              </w:rPr>
              <w:t xml:space="preserve">the fishery on the ecosystem, fin fish, sharks and bycatch, including EPBC Act protected species. </w:t>
            </w:r>
          </w:p>
          <w:p w:rsidR="00F81F1C" w:rsidRDefault="00F81F1C" w:rsidP="001A76E5">
            <w:pPr>
              <w:pageBreakBefore/>
              <w:spacing w:after="0"/>
              <w:rPr>
                <w:rFonts w:cs="Arial"/>
              </w:rPr>
            </w:pPr>
            <w:r>
              <w:rPr>
                <w:rFonts w:cs="Arial"/>
              </w:rPr>
              <w:t xml:space="preserve">The Department considers it essential that </w:t>
            </w:r>
            <w:r w:rsidR="00DA2D80">
              <w:rPr>
                <w:rFonts w:cs="Arial"/>
              </w:rPr>
              <w:t>QDAF</w:t>
            </w:r>
            <w:r>
              <w:rPr>
                <w:rFonts w:cs="Arial"/>
              </w:rPr>
              <w:t xml:space="preserve"> develop, implement and maintain a statistically robust monitoring regime for the fishery which will allow:</w:t>
            </w:r>
          </w:p>
          <w:p w:rsidR="00F81F1C" w:rsidRDefault="00F81F1C" w:rsidP="001A76E5">
            <w:pPr>
              <w:pStyle w:val="ListBullet"/>
              <w:spacing w:after="0"/>
              <w:ind w:left="357" w:hanging="357"/>
              <w:rPr>
                <w:rFonts w:cs="Arial"/>
              </w:rPr>
            </w:pPr>
            <w:r>
              <w:rPr>
                <w:rFonts w:cs="Arial"/>
              </w:rPr>
              <w:t xml:space="preserve">the development of an ERA for the harvest of fin fish and at-risk species (including EPBC Act protected species) (as per </w:t>
            </w:r>
            <w:r>
              <w:rPr>
                <w:rFonts w:cs="Arial"/>
                <w:b/>
              </w:rPr>
              <w:t>Condition 4</w:t>
            </w:r>
            <w:r>
              <w:rPr>
                <w:rFonts w:cs="Arial"/>
              </w:rPr>
              <w:t>), and</w:t>
            </w:r>
          </w:p>
          <w:p w:rsidR="00F81F1C" w:rsidRDefault="00F81F1C" w:rsidP="00F81F1C">
            <w:pPr>
              <w:pStyle w:val="ListBullet"/>
              <w:ind w:left="357" w:hanging="357"/>
              <w:rPr>
                <w:rFonts w:cs="Arial"/>
              </w:rPr>
            </w:pPr>
            <w:r>
              <w:rPr>
                <w:rFonts w:cs="Arial"/>
              </w:rPr>
              <w:t xml:space="preserve">consideration of any impacts the fishery may be having on the ecosystem (as per </w:t>
            </w:r>
            <w:r>
              <w:rPr>
                <w:rFonts w:cs="Arial"/>
                <w:b/>
              </w:rPr>
              <w:t>Condition 4</w:t>
            </w:r>
            <w:r>
              <w:rPr>
                <w:rFonts w:cs="Arial"/>
              </w:rPr>
              <w:t>)</w:t>
            </w:r>
          </w:p>
          <w:p w:rsidR="004440A7" w:rsidRPr="00F6308F" w:rsidRDefault="00F81F1C" w:rsidP="00F81F1C">
            <w:pPr>
              <w:rPr>
                <w:rFonts w:cs="Arial"/>
                <w:u w:val="single"/>
              </w:rPr>
            </w:pPr>
            <w:r>
              <w:rPr>
                <w:rFonts w:cs="Arial"/>
              </w:rPr>
              <w:t xml:space="preserve">This program should provide data that is independent of (and complementary to) fisher logbook data, be risk based and designed in consultation with relevant experts. Fishery monitoring data should continue to be analysed and reported publicly, such as through </w:t>
            </w:r>
            <w:r>
              <w:rPr>
                <w:rFonts w:cs="Arial"/>
              </w:rPr>
              <w:lastRenderedPageBreak/>
              <w:t>the annual reports for the fishery.</w:t>
            </w:r>
          </w:p>
        </w:tc>
        <w:tc>
          <w:tcPr>
            <w:tcW w:w="5189" w:type="dxa"/>
          </w:tcPr>
          <w:p w:rsidR="00F81F1C" w:rsidRDefault="00F81F1C" w:rsidP="00F81F1C">
            <w:pPr>
              <w:autoSpaceDE w:val="0"/>
              <w:autoSpaceDN w:val="0"/>
              <w:adjustRightInd w:val="0"/>
              <w:spacing w:after="120"/>
              <w:rPr>
                <w:rFonts w:cs="Arial"/>
              </w:rPr>
            </w:pPr>
            <w:r>
              <w:rPr>
                <w:rFonts w:cs="Arial"/>
                <w:b/>
              </w:rPr>
              <w:lastRenderedPageBreak/>
              <w:t>Condition 6:</w:t>
            </w:r>
            <w:r>
              <w:rPr>
                <w:rFonts w:cs="Arial"/>
              </w:rPr>
              <w:t xml:space="preserve"> The Queensland Department of Agriculture and Fisheries to work with industry to develop and implement a statistically robust validation program that will collect information on target, byproduct and bycatch species, including EPBC Act protected species. </w:t>
            </w:r>
          </w:p>
          <w:p w:rsidR="004440A7" w:rsidRDefault="004440A7" w:rsidP="004E7333">
            <w:pPr>
              <w:rPr>
                <w:b/>
                <w:bCs/>
                <w:color w:val="548DD4"/>
                <w:highlight w:val="yellow"/>
              </w:rPr>
            </w:pPr>
          </w:p>
        </w:tc>
      </w:tr>
    </w:tbl>
    <w:p w:rsidR="00B6012C" w:rsidRDefault="00B6012C" w:rsidP="001955CD">
      <w:pPr>
        <w:tabs>
          <w:tab w:val="left" w:pos="360"/>
        </w:tabs>
        <w:rPr>
          <w:rFonts w:cs="Arial"/>
          <w:highlight w:val="yellow"/>
        </w:rPr>
        <w:sectPr w:rsidR="00B6012C" w:rsidSect="001955CD">
          <w:pgSz w:w="16838" w:h="11906" w:orient="landscape"/>
          <w:pgMar w:top="1021" w:right="1021" w:bottom="1021" w:left="1021" w:header="709" w:footer="709" w:gutter="0"/>
          <w:cols w:space="708"/>
          <w:docGrid w:linePitch="360"/>
        </w:sectPr>
      </w:pPr>
    </w:p>
    <w:p w:rsidR="00B6012C" w:rsidRPr="00F6308F" w:rsidRDefault="00B6012C" w:rsidP="001955CD">
      <w:pPr>
        <w:pStyle w:val="Heading1"/>
      </w:pPr>
      <w:bookmarkStart w:id="7" w:name="_Toc316301053"/>
      <w:r w:rsidRPr="00F6308F">
        <w:lastRenderedPageBreak/>
        <w:t>References</w:t>
      </w:r>
      <w:bookmarkEnd w:id="7"/>
    </w:p>
    <w:p w:rsidR="00B6012C" w:rsidRPr="00D42317" w:rsidRDefault="00B6012C" w:rsidP="001955CD">
      <w:pPr>
        <w:tabs>
          <w:tab w:val="left" w:pos="360"/>
        </w:tabs>
        <w:rPr>
          <w:rFonts w:cs="Arial"/>
          <w:i/>
        </w:rPr>
      </w:pPr>
      <w:r w:rsidRPr="000202CF">
        <w:rPr>
          <w:rFonts w:cs="Arial"/>
        </w:rPr>
        <w:t>Department of the Environment (2012</w:t>
      </w:r>
      <w:r w:rsidRPr="000202CF">
        <w:rPr>
          <w:rFonts w:cs="Arial"/>
          <w:i/>
        </w:rPr>
        <w:t>) Marine bioregional plan for the Temperate East Marine Region</w:t>
      </w:r>
      <w:r w:rsidRPr="00D42317">
        <w:rPr>
          <w:rFonts w:cs="Arial"/>
          <w:i/>
        </w:rPr>
        <w:t xml:space="preserve"> </w:t>
      </w:r>
    </w:p>
    <w:p w:rsidR="00B6012C" w:rsidRPr="00F6308F" w:rsidRDefault="000202CF" w:rsidP="001955CD">
      <w:pPr>
        <w:tabs>
          <w:tab w:val="left" w:pos="360"/>
        </w:tabs>
        <w:rPr>
          <w:rFonts w:cs="Arial"/>
        </w:rPr>
      </w:pPr>
      <w:r>
        <w:t>Fisheries Research and Development Corporation (2016). Status of Australian Fish Stocks</w:t>
      </w:r>
      <w:r w:rsidR="001B19DD">
        <w:t xml:space="preserve"> Reports. Taken from </w:t>
      </w:r>
      <w:hyperlink r:id="rId23" w:history="1">
        <w:r w:rsidR="001B19DD" w:rsidRPr="00450FA2">
          <w:rPr>
            <w:rStyle w:val="Hyperlink"/>
          </w:rPr>
          <w:t>www.fish.gov.au</w:t>
        </w:r>
      </w:hyperlink>
      <w:r w:rsidR="001B19DD">
        <w:t xml:space="preserve"> on 19 January 2017. </w:t>
      </w:r>
    </w:p>
    <w:sectPr w:rsidR="00B6012C" w:rsidRPr="00F6308F" w:rsidSect="00231C67">
      <w:headerReference w:type="even" r:id="rId24"/>
      <w:headerReference w:type="default" r:id="rId25"/>
      <w:footerReference w:type="even" r:id="rId26"/>
      <w:footerReference w:type="default" r:id="rId27"/>
      <w:headerReference w:type="first" r:id="rId28"/>
      <w:footerReference w:type="first" r:id="rId29"/>
      <w:pgSz w:w="11906" w:h="16838"/>
      <w:pgMar w:top="1418" w:right="1276" w:bottom="567" w:left="1418" w:header="425"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05D9" w:rsidRDefault="002C05D9" w:rsidP="00A60185">
      <w:pPr>
        <w:spacing w:after="0" w:line="240" w:lineRule="auto"/>
      </w:pPr>
      <w:r>
        <w:separator/>
      </w:r>
    </w:p>
  </w:endnote>
  <w:endnote w:type="continuationSeparator" w:id="0">
    <w:p w:rsidR="002C05D9" w:rsidRDefault="002C05D9"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Helvetica-Oblique">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05D9" w:rsidRDefault="002C05D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234" w:rsidRPr="008676DA" w:rsidRDefault="007D0234">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sidR="002C05D9">
      <w:rPr>
        <w:rFonts w:cs="Arial"/>
        <w:noProof/>
      </w:rPr>
      <w:t>1</w:t>
    </w:r>
    <w:r w:rsidRPr="008676DA">
      <w:rPr>
        <w:rFonts w:cs="Aria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234" w:rsidRPr="00E5103E" w:rsidRDefault="007D0234">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rsidR="007D0234" w:rsidRDefault="007D023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234" w:rsidRDefault="007D0234">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rsidR="007D0234" w:rsidRDefault="007D0234">
        <w:pPr>
          <w:pStyle w:val="Footer"/>
          <w:jc w:val="center"/>
        </w:pPr>
        <w:r>
          <w:fldChar w:fldCharType="begin"/>
        </w:r>
        <w:r>
          <w:instrText xml:space="preserve"> PAGE   \* MERGEFORMAT </w:instrText>
        </w:r>
        <w:r>
          <w:fldChar w:fldCharType="separate"/>
        </w:r>
        <w:r>
          <w:rPr>
            <w:noProof/>
          </w:rPr>
          <w:t>37</w:t>
        </w:r>
        <w:r>
          <w:rPr>
            <w:noProof/>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234" w:rsidRDefault="007D02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05D9" w:rsidRDefault="002C05D9" w:rsidP="00A60185">
      <w:pPr>
        <w:spacing w:after="0" w:line="240" w:lineRule="auto"/>
      </w:pPr>
      <w:r>
        <w:separator/>
      </w:r>
    </w:p>
  </w:footnote>
  <w:footnote w:type="continuationSeparator" w:id="0">
    <w:p w:rsidR="002C05D9" w:rsidRDefault="002C05D9" w:rsidP="00A60185">
      <w:pPr>
        <w:spacing w:after="0" w:line="240" w:lineRule="auto"/>
      </w:pPr>
      <w:r>
        <w:continuationSeparator/>
      </w:r>
    </w:p>
  </w:footnote>
  <w:footnote w:id="1">
    <w:p w:rsidR="007D0234" w:rsidRPr="00AA7150" w:rsidRDefault="007D0234" w:rsidP="00AE7885">
      <w:pPr>
        <w:pStyle w:val="FootnoteText"/>
        <w:rPr>
          <w:lang w:val="en-AU"/>
        </w:rPr>
      </w:pPr>
      <w:r>
        <w:rPr>
          <w:rStyle w:val="FootnoteReference"/>
        </w:rPr>
        <w:footnoteRef/>
      </w:r>
      <w:r>
        <w:t xml:space="preserve"> </w:t>
      </w:r>
      <w:hyperlink r:id="rId1" w:history="1">
        <w:r w:rsidRPr="00E13458">
          <w:rPr>
            <w:rStyle w:val="Hyperlink"/>
            <w:snapToGrid w:val="0"/>
          </w:rPr>
          <w:t>https://www.daf.qld.gov.au/__data/assets/pdf_file/0008/75743/t4-fishery.pdf</w:t>
        </w:r>
      </w:hyperlink>
    </w:p>
  </w:footnote>
  <w:footnote w:id="2">
    <w:p w:rsidR="007D0234" w:rsidRPr="008676DA" w:rsidRDefault="007D0234" w:rsidP="001955CD">
      <w:pPr>
        <w:pStyle w:val="FootnoteText"/>
        <w:rPr>
          <w:rFonts w:ascii="Arial" w:hAnsi="Arial" w:cs="Arial"/>
          <w:sz w:val="18"/>
          <w:lang w:val="en-AU"/>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US"/>
        </w:rPr>
        <w:t xml:space="preserve">Protected species’ means all species listed under Part 13 of the EPBC Act, including whales and other cetaceans and </w:t>
      </w:r>
      <w:r>
        <w:rPr>
          <w:rFonts w:ascii="Arial" w:hAnsi="Arial" w:cs="Arial"/>
          <w:sz w:val="18"/>
          <w:lang w:val="en-US"/>
        </w:rPr>
        <w:t xml:space="preserve">listed </w:t>
      </w:r>
      <w:r w:rsidRPr="008676DA">
        <w:rPr>
          <w:rFonts w:ascii="Arial" w:hAnsi="Arial" w:cs="Arial"/>
          <w:sz w:val="18"/>
          <w:lang w:val="en-US"/>
        </w:rPr>
        <w:t xml:space="preserve">threatened, </w:t>
      </w:r>
      <w:r>
        <w:rPr>
          <w:rFonts w:ascii="Arial" w:hAnsi="Arial" w:cs="Arial"/>
          <w:sz w:val="18"/>
          <w:lang w:val="en-US"/>
        </w:rPr>
        <w:t xml:space="preserve">listed </w:t>
      </w:r>
      <w:r w:rsidRPr="008676DA">
        <w:rPr>
          <w:rFonts w:ascii="Arial" w:hAnsi="Arial" w:cs="Arial"/>
          <w:sz w:val="18"/>
          <w:lang w:val="en-US"/>
        </w:rPr>
        <w:t xml:space="preserve">marine and </w:t>
      </w:r>
      <w:r>
        <w:rPr>
          <w:rFonts w:ascii="Arial" w:hAnsi="Arial" w:cs="Arial"/>
          <w:sz w:val="18"/>
          <w:lang w:val="en-US"/>
        </w:rPr>
        <w:t xml:space="preserve">listed </w:t>
      </w:r>
      <w:r w:rsidRPr="008676DA">
        <w:rPr>
          <w:rFonts w:ascii="Arial" w:hAnsi="Arial" w:cs="Arial"/>
          <w:sz w:val="18"/>
          <w:lang w:val="en-US"/>
        </w:rPr>
        <w:t>migratory species.</w:t>
      </w:r>
    </w:p>
  </w:footnote>
  <w:footnote w:id="3">
    <w:p w:rsidR="007D0234" w:rsidRPr="008676DA" w:rsidRDefault="007D0234" w:rsidP="001955CD">
      <w:pPr>
        <w:pStyle w:val="FootnoteText"/>
        <w:rPr>
          <w:rFonts w:ascii="Arial" w:hAnsi="Arial" w:cs="Arial"/>
          <w:sz w:val="18"/>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AU"/>
        </w:rPr>
        <w:t>Convention on International Trade in Endangered Species of Wild Fauna and Flora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05D9" w:rsidRDefault="002C05D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05D9" w:rsidRDefault="002C05D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05D9" w:rsidRDefault="002C05D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234" w:rsidRDefault="007D0234" w:rsidP="00E45765">
    <w:pPr>
      <w:pStyle w:val="Classification"/>
    </w:pPr>
    <w:r>
      <w:fldChar w:fldCharType="begin"/>
    </w:r>
    <w:r>
      <w:instrText xml:space="preserve"> DOCPROPERTY SecurityClassification \* MERGEFORMAT </w:instrText>
    </w:r>
    <w:r>
      <w:fldChar w:fldCharType="separate"/>
    </w:r>
    <w:r w:rsidR="002C05D9">
      <w:rPr>
        <w:b/>
        <w:bCs/>
        <w:lang w:val="en-US"/>
      </w:rPr>
      <w:t>Error! Unknown document property name.</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234" w:rsidRDefault="007D0234">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234" w:rsidRDefault="007D023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3D68994"/>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7" w15:restartNumberingAfterBreak="0">
    <w:nsid w:val="11B57135"/>
    <w:multiLevelType w:val="hybridMultilevel"/>
    <w:tmpl w:val="9CE8E4B8"/>
    <w:lvl w:ilvl="0" w:tplc="2AF2FB70">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1C2604B7"/>
    <w:multiLevelType w:val="hybridMultilevel"/>
    <w:tmpl w:val="283259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F745BC2"/>
    <w:multiLevelType w:val="multilevel"/>
    <w:tmpl w:val="E5E89F92"/>
    <w:numStyleLink w:val="BulletList"/>
  </w:abstractNum>
  <w:abstractNum w:abstractNumId="12" w15:restartNumberingAfterBreak="0">
    <w:nsid w:val="20EF19CB"/>
    <w:multiLevelType w:val="hybridMultilevel"/>
    <w:tmpl w:val="89A8855E"/>
    <w:lvl w:ilvl="0" w:tplc="04090001">
      <w:start w:val="1"/>
      <w:numFmt w:val="bullet"/>
      <w:lvlText w:val=""/>
      <w:lvlJc w:val="left"/>
      <w:pPr>
        <w:tabs>
          <w:tab w:val="num" w:pos="1495"/>
        </w:tabs>
        <w:ind w:left="1495" w:hanging="360"/>
      </w:pPr>
      <w:rPr>
        <w:rFonts w:ascii="Symbol" w:hAnsi="Symbol" w:hint="default"/>
        <w:color w:val="000000"/>
      </w:rPr>
    </w:lvl>
    <w:lvl w:ilvl="1" w:tplc="0C090003">
      <w:start w:val="1"/>
      <w:numFmt w:val="bullet"/>
      <w:lvlText w:val="o"/>
      <w:lvlJc w:val="left"/>
      <w:pPr>
        <w:tabs>
          <w:tab w:val="num" w:pos="2215"/>
        </w:tabs>
        <w:ind w:left="2215" w:hanging="360"/>
      </w:pPr>
      <w:rPr>
        <w:rFonts w:ascii="Courier New" w:hAnsi="Courier New" w:hint="default"/>
      </w:rPr>
    </w:lvl>
    <w:lvl w:ilvl="2" w:tplc="0C090005" w:tentative="1">
      <w:start w:val="1"/>
      <w:numFmt w:val="bullet"/>
      <w:lvlText w:val=""/>
      <w:lvlJc w:val="left"/>
      <w:pPr>
        <w:tabs>
          <w:tab w:val="num" w:pos="2935"/>
        </w:tabs>
        <w:ind w:left="2935" w:hanging="360"/>
      </w:pPr>
      <w:rPr>
        <w:rFonts w:ascii="Wingdings" w:hAnsi="Wingdings" w:hint="default"/>
      </w:rPr>
    </w:lvl>
    <w:lvl w:ilvl="3" w:tplc="0C090001">
      <w:start w:val="1"/>
      <w:numFmt w:val="bullet"/>
      <w:lvlText w:val=""/>
      <w:lvlJc w:val="left"/>
      <w:pPr>
        <w:tabs>
          <w:tab w:val="num" w:pos="3655"/>
        </w:tabs>
        <w:ind w:left="3655" w:hanging="360"/>
      </w:pPr>
      <w:rPr>
        <w:rFonts w:ascii="Symbol" w:hAnsi="Symbol" w:hint="default"/>
        <w:color w:val="000000"/>
      </w:rPr>
    </w:lvl>
    <w:lvl w:ilvl="4" w:tplc="0C090003" w:tentative="1">
      <w:start w:val="1"/>
      <w:numFmt w:val="bullet"/>
      <w:lvlText w:val="o"/>
      <w:lvlJc w:val="left"/>
      <w:pPr>
        <w:tabs>
          <w:tab w:val="num" w:pos="4375"/>
        </w:tabs>
        <w:ind w:left="4375" w:hanging="360"/>
      </w:pPr>
      <w:rPr>
        <w:rFonts w:ascii="Courier New" w:hAnsi="Courier New" w:hint="default"/>
      </w:rPr>
    </w:lvl>
    <w:lvl w:ilvl="5" w:tplc="0C090005" w:tentative="1">
      <w:start w:val="1"/>
      <w:numFmt w:val="bullet"/>
      <w:lvlText w:val=""/>
      <w:lvlJc w:val="left"/>
      <w:pPr>
        <w:tabs>
          <w:tab w:val="num" w:pos="5095"/>
        </w:tabs>
        <w:ind w:left="5095" w:hanging="360"/>
      </w:pPr>
      <w:rPr>
        <w:rFonts w:ascii="Wingdings" w:hAnsi="Wingdings" w:hint="default"/>
      </w:rPr>
    </w:lvl>
    <w:lvl w:ilvl="6" w:tplc="0C090001" w:tentative="1">
      <w:start w:val="1"/>
      <w:numFmt w:val="bullet"/>
      <w:lvlText w:val=""/>
      <w:lvlJc w:val="left"/>
      <w:pPr>
        <w:tabs>
          <w:tab w:val="num" w:pos="5815"/>
        </w:tabs>
        <w:ind w:left="5815" w:hanging="360"/>
      </w:pPr>
      <w:rPr>
        <w:rFonts w:ascii="Symbol" w:hAnsi="Symbol" w:hint="default"/>
      </w:rPr>
    </w:lvl>
    <w:lvl w:ilvl="7" w:tplc="0C090003" w:tentative="1">
      <w:start w:val="1"/>
      <w:numFmt w:val="bullet"/>
      <w:lvlText w:val="o"/>
      <w:lvlJc w:val="left"/>
      <w:pPr>
        <w:tabs>
          <w:tab w:val="num" w:pos="6535"/>
        </w:tabs>
        <w:ind w:left="6535" w:hanging="360"/>
      </w:pPr>
      <w:rPr>
        <w:rFonts w:ascii="Courier New" w:hAnsi="Courier New" w:hint="default"/>
      </w:rPr>
    </w:lvl>
    <w:lvl w:ilvl="8" w:tplc="0C090005" w:tentative="1">
      <w:start w:val="1"/>
      <w:numFmt w:val="bullet"/>
      <w:lvlText w:val=""/>
      <w:lvlJc w:val="left"/>
      <w:pPr>
        <w:tabs>
          <w:tab w:val="num" w:pos="7255"/>
        </w:tabs>
        <w:ind w:left="7255" w:hanging="360"/>
      </w:pPr>
      <w:rPr>
        <w:rFonts w:ascii="Wingdings" w:hAnsi="Wingdings" w:hint="default"/>
      </w:rPr>
    </w:lvl>
  </w:abstractNum>
  <w:abstractNum w:abstractNumId="13"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4FD2F99"/>
    <w:multiLevelType w:val="hybridMultilevel"/>
    <w:tmpl w:val="3B604F24"/>
    <w:lvl w:ilvl="0" w:tplc="A03C87BA">
      <w:start w:val="1"/>
      <w:numFmt w:val="bullet"/>
      <w:lvlText w:val=""/>
      <w:lvlJc w:val="left"/>
      <w:pPr>
        <w:tabs>
          <w:tab w:val="num" w:pos="1080"/>
        </w:tabs>
        <w:ind w:left="1080" w:hanging="360"/>
      </w:pPr>
      <w:rPr>
        <w:rFonts w:ascii="Symbol" w:hAnsi="Symbol" w:hint="default"/>
        <w:color w:val="auto"/>
        <w:sz w:val="22"/>
        <w:szCs w:val="22"/>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2FBC7AC8"/>
    <w:multiLevelType w:val="hybridMultilevel"/>
    <w:tmpl w:val="1C6E328A"/>
    <w:lvl w:ilvl="0" w:tplc="0D861552">
      <w:start w:val="1"/>
      <w:numFmt w:val="bullet"/>
      <w:pStyle w:val="ListBullet1"/>
      <w:lvlText w:val=""/>
      <w:lvlJc w:val="left"/>
      <w:pPr>
        <w:ind w:left="340" w:hanging="22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3"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5FE77CD0"/>
    <w:multiLevelType w:val="hybridMultilevel"/>
    <w:tmpl w:val="FC8E854E"/>
    <w:lvl w:ilvl="0" w:tplc="62721CE2">
      <w:start w:val="1"/>
      <w:numFmt w:val="bullet"/>
      <w:lvlText w:val=""/>
      <w:lvlJc w:val="left"/>
      <w:pPr>
        <w:ind w:left="360" w:hanging="360"/>
      </w:pPr>
      <w:rPr>
        <w:rFonts w:ascii="Symbol" w:hAnsi="Symbol" w:hint="default"/>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65456429"/>
    <w:multiLevelType w:val="multilevel"/>
    <w:tmpl w:val="E898CC72"/>
    <w:numStyleLink w:val="KeyPoints"/>
  </w:abstractNum>
  <w:abstractNum w:abstractNumId="32"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36"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37"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num w:numId="1">
    <w:abstractNumId w:val="36"/>
  </w:num>
  <w:num w:numId="2">
    <w:abstractNumId w:val="1"/>
  </w:num>
  <w:num w:numId="3">
    <w:abstractNumId w:val="21"/>
  </w:num>
  <w:num w:numId="4">
    <w:abstractNumId w:val="0"/>
  </w:num>
  <w:num w:numId="5">
    <w:abstractNumId w:val="20"/>
  </w:num>
  <w:num w:numId="6">
    <w:abstractNumId w:val="31"/>
  </w:num>
  <w:num w:numId="7">
    <w:abstractNumId w:val="11"/>
    <w:lvlOverride w:ilvl="0">
      <w:lvl w:ilvl="0">
        <w:start w:val="1"/>
        <w:numFmt w:val="bullet"/>
        <w:pStyle w:val="ListBullet"/>
        <w:lvlText w:val=""/>
        <w:lvlJc w:val="left"/>
        <w:pPr>
          <w:ind w:left="369" w:hanging="369"/>
        </w:pPr>
        <w:rPr>
          <w:rFonts w:ascii="Symbol" w:hAnsi="Symbol" w:hint="default"/>
        </w:rPr>
      </w:lvl>
    </w:lvlOverride>
  </w:num>
  <w:num w:numId="8">
    <w:abstractNumId w:val="4"/>
  </w:num>
  <w:num w:numId="9">
    <w:abstractNumId w:val="23"/>
  </w:num>
  <w:num w:numId="10">
    <w:abstractNumId w:val="33"/>
  </w:num>
  <w:num w:numId="11">
    <w:abstractNumId w:val="26"/>
  </w:num>
  <w:num w:numId="12">
    <w:abstractNumId w:val="5"/>
  </w:num>
  <w:num w:numId="13">
    <w:abstractNumId w:val="17"/>
  </w:num>
  <w:num w:numId="14">
    <w:abstractNumId w:val="34"/>
  </w:num>
  <w:num w:numId="15">
    <w:abstractNumId w:val="27"/>
  </w:num>
  <w:num w:numId="16">
    <w:abstractNumId w:val="2"/>
  </w:num>
  <w:num w:numId="17">
    <w:abstractNumId w:val="18"/>
  </w:num>
  <w:num w:numId="18">
    <w:abstractNumId w:val="13"/>
  </w:num>
  <w:num w:numId="19">
    <w:abstractNumId w:val="25"/>
  </w:num>
  <w:num w:numId="20">
    <w:abstractNumId w:val="16"/>
  </w:num>
  <w:num w:numId="21">
    <w:abstractNumId w:val="9"/>
  </w:num>
  <w:num w:numId="22">
    <w:abstractNumId w:val="15"/>
  </w:num>
  <w:num w:numId="23">
    <w:abstractNumId w:val="24"/>
  </w:num>
  <w:num w:numId="24">
    <w:abstractNumId w:val="30"/>
  </w:num>
  <w:num w:numId="25">
    <w:abstractNumId w:val="22"/>
  </w:num>
  <w:num w:numId="26">
    <w:abstractNumId w:val="6"/>
  </w:num>
  <w:num w:numId="27">
    <w:abstractNumId w:val="8"/>
  </w:num>
  <w:num w:numId="28">
    <w:abstractNumId w:val="28"/>
  </w:num>
  <w:num w:numId="29">
    <w:abstractNumId w:val="35"/>
  </w:num>
  <w:num w:numId="30">
    <w:abstractNumId w:val="37"/>
  </w:num>
  <w:num w:numId="31">
    <w:abstractNumId w:val="32"/>
  </w:num>
  <w:num w:numId="32">
    <w:abstractNumId w:val="0"/>
    <w:lvlOverride w:ilvl="0">
      <w:startOverride w:val="1"/>
    </w:lvlOverride>
  </w:num>
  <w:num w:numId="33">
    <w:abstractNumId w:val="3"/>
  </w:num>
  <w:num w:numId="34">
    <w:abstractNumId w:val="14"/>
  </w:num>
  <w:num w:numId="35">
    <w:abstractNumId w:val="7"/>
  </w:num>
  <w:num w:numId="36">
    <w:abstractNumId w:val="10"/>
  </w:num>
  <w:num w:numId="37">
    <w:abstractNumId w:val="11"/>
  </w:num>
  <w:num w:numId="38">
    <w:abstractNumId w:val="19"/>
  </w:num>
  <w:num w:numId="39">
    <w:abstractNumId w:val="11"/>
    <w:lvlOverride w:ilvl="0">
      <w:lvl w:ilvl="0">
        <w:start w:val="1"/>
        <w:numFmt w:val="bullet"/>
        <w:pStyle w:val="ListBullet"/>
        <w:lvlText w:val=""/>
        <w:lvlJc w:val="left"/>
        <w:pPr>
          <w:ind w:left="1079" w:hanging="369"/>
        </w:pPr>
        <w:rPr>
          <w:rFonts w:ascii="Symbol" w:hAnsi="Symbol" w:hint="default"/>
        </w:rPr>
      </w:lvl>
    </w:lvlOverride>
  </w:num>
  <w:num w:numId="40">
    <w:abstractNumId w:val="12"/>
  </w:num>
  <w:num w:numId="41">
    <w:abstractNumId w:val="11"/>
    <w:lvlOverride w:ilvl="0">
      <w:lvl w:ilvl="0">
        <w:start w:val="1"/>
        <w:numFmt w:val="bullet"/>
        <w:pStyle w:val="ListBullet"/>
        <w:lvlText w:val=""/>
        <w:lvlJc w:val="left"/>
        <w:pPr>
          <w:ind w:left="369" w:hanging="369"/>
        </w:pPr>
        <w:rPr>
          <w:rFonts w:ascii="Symbol" w:hAnsi="Symbol" w:hint="default"/>
        </w:rPr>
      </w:lvl>
    </w:lvlOverride>
  </w:num>
  <w:num w:numId="42">
    <w:abstractNumId w:val="11"/>
    <w:lvlOverride w:ilvl="0">
      <w:lvl w:ilvl="0">
        <w:start w:val="1"/>
        <w:numFmt w:val="bullet"/>
        <w:pStyle w:val="ListBullet"/>
        <w:lvlText w:val=""/>
        <w:lvlJc w:val="left"/>
        <w:pPr>
          <w:ind w:left="369" w:hanging="369"/>
        </w:pPr>
        <w:rPr>
          <w:rFonts w:ascii="Symbol" w:hAnsi="Symbol" w:hint="default"/>
        </w:rPr>
      </w:lvl>
    </w:lvlOverride>
  </w:num>
  <w:num w:numId="43">
    <w:abstractNumId w:val="11"/>
    <w:lvlOverride w:ilvl="0">
      <w:lvl w:ilvl="0">
        <w:start w:val="1"/>
        <w:numFmt w:val="bullet"/>
        <w:pStyle w:val="ListBullet"/>
        <w:lvlText w:val=""/>
        <w:lvlJc w:val="left"/>
        <w:pPr>
          <w:ind w:left="369" w:hanging="369"/>
        </w:pPr>
        <w:rPr>
          <w:rFonts w:ascii="Symbol" w:hAnsi="Symbol" w:hint="default"/>
        </w:rPr>
      </w:lvl>
    </w:lvlOverride>
  </w:num>
  <w:num w:numId="44">
    <w:abstractNumId w:val="29"/>
  </w:num>
  <w:num w:numId="45">
    <w:abstractNumId w:val="2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2C05D9"/>
    <w:rsid w:val="00004AEE"/>
    <w:rsid w:val="00005CAA"/>
    <w:rsid w:val="00010210"/>
    <w:rsid w:val="00012D66"/>
    <w:rsid w:val="00014FA2"/>
    <w:rsid w:val="00015ADA"/>
    <w:rsid w:val="000202CF"/>
    <w:rsid w:val="00020C99"/>
    <w:rsid w:val="0002450C"/>
    <w:rsid w:val="0002707B"/>
    <w:rsid w:val="0005148E"/>
    <w:rsid w:val="0006001C"/>
    <w:rsid w:val="00064E5F"/>
    <w:rsid w:val="000717C9"/>
    <w:rsid w:val="00072C5A"/>
    <w:rsid w:val="000759E5"/>
    <w:rsid w:val="00082BDA"/>
    <w:rsid w:val="00084AC6"/>
    <w:rsid w:val="00091608"/>
    <w:rsid w:val="0009333C"/>
    <w:rsid w:val="0009576C"/>
    <w:rsid w:val="0009704F"/>
    <w:rsid w:val="000A0F11"/>
    <w:rsid w:val="000A0F90"/>
    <w:rsid w:val="000A125A"/>
    <w:rsid w:val="000A50C2"/>
    <w:rsid w:val="000A57CD"/>
    <w:rsid w:val="000B05FA"/>
    <w:rsid w:val="000B2634"/>
    <w:rsid w:val="000B3758"/>
    <w:rsid w:val="000B3BD8"/>
    <w:rsid w:val="000B7681"/>
    <w:rsid w:val="000B7B42"/>
    <w:rsid w:val="000C02B7"/>
    <w:rsid w:val="000C1853"/>
    <w:rsid w:val="000C5100"/>
    <w:rsid w:val="000C5342"/>
    <w:rsid w:val="000C561B"/>
    <w:rsid w:val="000C706A"/>
    <w:rsid w:val="000D2887"/>
    <w:rsid w:val="000D30AB"/>
    <w:rsid w:val="000D354B"/>
    <w:rsid w:val="000D5CB2"/>
    <w:rsid w:val="000D6D63"/>
    <w:rsid w:val="000E0081"/>
    <w:rsid w:val="000E07CF"/>
    <w:rsid w:val="000E10C5"/>
    <w:rsid w:val="000E2374"/>
    <w:rsid w:val="000E31C1"/>
    <w:rsid w:val="000E4CF6"/>
    <w:rsid w:val="000F2CF2"/>
    <w:rsid w:val="000F5F17"/>
    <w:rsid w:val="00100BEF"/>
    <w:rsid w:val="00103849"/>
    <w:rsid w:val="00111326"/>
    <w:rsid w:val="00113033"/>
    <w:rsid w:val="0011498E"/>
    <w:rsid w:val="00117A45"/>
    <w:rsid w:val="0012115B"/>
    <w:rsid w:val="00121F6E"/>
    <w:rsid w:val="001224AE"/>
    <w:rsid w:val="001337D4"/>
    <w:rsid w:val="00134C7B"/>
    <w:rsid w:val="00147C12"/>
    <w:rsid w:val="00147E15"/>
    <w:rsid w:val="001527A1"/>
    <w:rsid w:val="001530DC"/>
    <w:rsid w:val="00154989"/>
    <w:rsid w:val="00155A9F"/>
    <w:rsid w:val="00156747"/>
    <w:rsid w:val="00160262"/>
    <w:rsid w:val="0016318C"/>
    <w:rsid w:val="00164E45"/>
    <w:rsid w:val="0016780A"/>
    <w:rsid w:val="001713FA"/>
    <w:rsid w:val="00173CFF"/>
    <w:rsid w:val="00173EBF"/>
    <w:rsid w:val="00175011"/>
    <w:rsid w:val="00175ED3"/>
    <w:rsid w:val="001838C6"/>
    <w:rsid w:val="001842A2"/>
    <w:rsid w:val="001843CC"/>
    <w:rsid w:val="00187FA8"/>
    <w:rsid w:val="00192F5E"/>
    <w:rsid w:val="001955CD"/>
    <w:rsid w:val="001961C6"/>
    <w:rsid w:val="00197772"/>
    <w:rsid w:val="00197B25"/>
    <w:rsid w:val="001A51C8"/>
    <w:rsid w:val="001A76E5"/>
    <w:rsid w:val="001B0DAF"/>
    <w:rsid w:val="001B19DD"/>
    <w:rsid w:val="001B4CA8"/>
    <w:rsid w:val="001B5EA1"/>
    <w:rsid w:val="001B5EDC"/>
    <w:rsid w:val="001B7B2A"/>
    <w:rsid w:val="001C4F3D"/>
    <w:rsid w:val="001D0CDC"/>
    <w:rsid w:val="001D1D82"/>
    <w:rsid w:val="001E1182"/>
    <w:rsid w:val="00200C0E"/>
    <w:rsid w:val="00200FBB"/>
    <w:rsid w:val="00202C90"/>
    <w:rsid w:val="00203514"/>
    <w:rsid w:val="00205ADA"/>
    <w:rsid w:val="00210463"/>
    <w:rsid w:val="00211A20"/>
    <w:rsid w:val="00213DE8"/>
    <w:rsid w:val="00215D33"/>
    <w:rsid w:val="00216118"/>
    <w:rsid w:val="002175C1"/>
    <w:rsid w:val="002209AB"/>
    <w:rsid w:val="002251E3"/>
    <w:rsid w:val="00227A95"/>
    <w:rsid w:val="002316BD"/>
    <w:rsid w:val="00231C67"/>
    <w:rsid w:val="0024449B"/>
    <w:rsid w:val="00244EDA"/>
    <w:rsid w:val="002456E9"/>
    <w:rsid w:val="002473FC"/>
    <w:rsid w:val="00252813"/>
    <w:rsid w:val="00252E3C"/>
    <w:rsid w:val="0026088C"/>
    <w:rsid w:val="00260D37"/>
    <w:rsid w:val="00262198"/>
    <w:rsid w:val="00263C62"/>
    <w:rsid w:val="00265044"/>
    <w:rsid w:val="00267F96"/>
    <w:rsid w:val="002703DD"/>
    <w:rsid w:val="00272B08"/>
    <w:rsid w:val="00285F1B"/>
    <w:rsid w:val="00292B81"/>
    <w:rsid w:val="0029751A"/>
    <w:rsid w:val="00297C34"/>
    <w:rsid w:val="002A4276"/>
    <w:rsid w:val="002A68B9"/>
    <w:rsid w:val="002B18AE"/>
    <w:rsid w:val="002C05D9"/>
    <w:rsid w:val="002C1C93"/>
    <w:rsid w:val="002C3032"/>
    <w:rsid w:val="002C5066"/>
    <w:rsid w:val="002C5813"/>
    <w:rsid w:val="002D4AAC"/>
    <w:rsid w:val="002D745E"/>
    <w:rsid w:val="002E7117"/>
    <w:rsid w:val="002F045A"/>
    <w:rsid w:val="002F0B87"/>
    <w:rsid w:val="002F39B4"/>
    <w:rsid w:val="0030039D"/>
    <w:rsid w:val="0030077D"/>
    <w:rsid w:val="00302FB6"/>
    <w:rsid w:val="0030326F"/>
    <w:rsid w:val="003043F7"/>
    <w:rsid w:val="00310701"/>
    <w:rsid w:val="0031078E"/>
    <w:rsid w:val="0031419C"/>
    <w:rsid w:val="00315980"/>
    <w:rsid w:val="00316F7F"/>
    <w:rsid w:val="003218E8"/>
    <w:rsid w:val="00325E34"/>
    <w:rsid w:val="00330DCE"/>
    <w:rsid w:val="00331E11"/>
    <w:rsid w:val="00334761"/>
    <w:rsid w:val="00337EBC"/>
    <w:rsid w:val="00341DCD"/>
    <w:rsid w:val="0034563E"/>
    <w:rsid w:val="00347966"/>
    <w:rsid w:val="003518D6"/>
    <w:rsid w:val="0035460C"/>
    <w:rsid w:val="003556BD"/>
    <w:rsid w:val="00355746"/>
    <w:rsid w:val="00365147"/>
    <w:rsid w:val="00365F93"/>
    <w:rsid w:val="0037016E"/>
    <w:rsid w:val="00372908"/>
    <w:rsid w:val="00372C18"/>
    <w:rsid w:val="0037704C"/>
    <w:rsid w:val="00377A5E"/>
    <w:rsid w:val="00382A9D"/>
    <w:rsid w:val="00383020"/>
    <w:rsid w:val="003843DB"/>
    <w:rsid w:val="00394381"/>
    <w:rsid w:val="00394D7E"/>
    <w:rsid w:val="003975FD"/>
    <w:rsid w:val="003A0BCC"/>
    <w:rsid w:val="003A0D04"/>
    <w:rsid w:val="003A5FE0"/>
    <w:rsid w:val="003B057D"/>
    <w:rsid w:val="003B60CC"/>
    <w:rsid w:val="003C1B25"/>
    <w:rsid w:val="003C2443"/>
    <w:rsid w:val="003C5DA3"/>
    <w:rsid w:val="003C65ED"/>
    <w:rsid w:val="003D3FC8"/>
    <w:rsid w:val="003D4BCD"/>
    <w:rsid w:val="003D6C2B"/>
    <w:rsid w:val="003D7B28"/>
    <w:rsid w:val="003E01D8"/>
    <w:rsid w:val="003E2100"/>
    <w:rsid w:val="003E4571"/>
    <w:rsid w:val="003E55A2"/>
    <w:rsid w:val="003F6F5B"/>
    <w:rsid w:val="00401AEB"/>
    <w:rsid w:val="004024F6"/>
    <w:rsid w:val="0040342D"/>
    <w:rsid w:val="00405920"/>
    <w:rsid w:val="004059B2"/>
    <w:rsid w:val="0041192D"/>
    <w:rsid w:val="00413EE1"/>
    <w:rsid w:val="0042128E"/>
    <w:rsid w:val="00425B5B"/>
    <w:rsid w:val="00432B60"/>
    <w:rsid w:val="0043650D"/>
    <w:rsid w:val="00436DAE"/>
    <w:rsid w:val="00440698"/>
    <w:rsid w:val="004440A7"/>
    <w:rsid w:val="00445AE0"/>
    <w:rsid w:val="00446EEE"/>
    <w:rsid w:val="004540E2"/>
    <w:rsid w:val="00454454"/>
    <w:rsid w:val="00454A9A"/>
    <w:rsid w:val="00456C2A"/>
    <w:rsid w:val="00467924"/>
    <w:rsid w:val="004712A5"/>
    <w:rsid w:val="0047266F"/>
    <w:rsid w:val="00472A8E"/>
    <w:rsid w:val="00474686"/>
    <w:rsid w:val="00476D6B"/>
    <w:rsid w:val="00485D98"/>
    <w:rsid w:val="00492C16"/>
    <w:rsid w:val="00494A87"/>
    <w:rsid w:val="00496F5B"/>
    <w:rsid w:val="004A0678"/>
    <w:rsid w:val="004A0FED"/>
    <w:rsid w:val="004A48A3"/>
    <w:rsid w:val="004B0D92"/>
    <w:rsid w:val="004B0EC0"/>
    <w:rsid w:val="004B66F1"/>
    <w:rsid w:val="004C3EA0"/>
    <w:rsid w:val="004C4525"/>
    <w:rsid w:val="004C6F9F"/>
    <w:rsid w:val="004E7333"/>
    <w:rsid w:val="004F2491"/>
    <w:rsid w:val="004F7169"/>
    <w:rsid w:val="00500D66"/>
    <w:rsid w:val="005037E3"/>
    <w:rsid w:val="00506BDB"/>
    <w:rsid w:val="00514C8E"/>
    <w:rsid w:val="0051611B"/>
    <w:rsid w:val="00520282"/>
    <w:rsid w:val="00531DBF"/>
    <w:rsid w:val="00532555"/>
    <w:rsid w:val="00545759"/>
    <w:rsid w:val="005457C0"/>
    <w:rsid w:val="00545BE0"/>
    <w:rsid w:val="00546930"/>
    <w:rsid w:val="00554C6A"/>
    <w:rsid w:val="00562E85"/>
    <w:rsid w:val="0056332F"/>
    <w:rsid w:val="00567F9B"/>
    <w:rsid w:val="005719B3"/>
    <w:rsid w:val="0057295E"/>
    <w:rsid w:val="00581734"/>
    <w:rsid w:val="00581C39"/>
    <w:rsid w:val="005903B6"/>
    <w:rsid w:val="00596B7D"/>
    <w:rsid w:val="005A0247"/>
    <w:rsid w:val="005A126E"/>
    <w:rsid w:val="005A4156"/>
    <w:rsid w:val="005A452F"/>
    <w:rsid w:val="005A5CCB"/>
    <w:rsid w:val="005A680D"/>
    <w:rsid w:val="005B098F"/>
    <w:rsid w:val="005B140D"/>
    <w:rsid w:val="005B5CE2"/>
    <w:rsid w:val="005C129D"/>
    <w:rsid w:val="005C1FEA"/>
    <w:rsid w:val="005C3495"/>
    <w:rsid w:val="005D3A6A"/>
    <w:rsid w:val="005D5E9F"/>
    <w:rsid w:val="005E1ED4"/>
    <w:rsid w:val="005E31ED"/>
    <w:rsid w:val="005E3DFC"/>
    <w:rsid w:val="005E5942"/>
    <w:rsid w:val="005E60AF"/>
    <w:rsid w:val="005F1DEA"/>
    <w:rsid w:val="005F571B"/>
    <w:rsid w:val="00605BE7"/>
    <w:rsid w:val="006074F7"/>
    <w:rsid w:val="00607FC9"/>
    <w:rsid w:val="0062255B"/>
    <w:rsid w:val="00622FE1"/>
    <w:rsid w:val="0062521C"/>
    <w:rsid w:val="00625B80"/>
    <w:rsid w:val="00630A2B"/>
    <w:rsid w:val="00632DC7"/>
    <w:rsid w:val="006357FB"/>
    <w:rsid w:val="006378FE"/>
    <w:rsid w:val="006406FC"/>
    <w:rsid w:val="00640E57"/>
    <w:rsid w:val="00645C89"/>
    <w:rsid w:val="00646122"/>
    <w:rsid w:val="00653E16"/>
    <w:rsid w:val="00657220"/>
    <w:rsid w:val="00657362"/>
    <w:rsid w:val="0066104B"/>
    <w:rsid w:val="006655EE"/>
    <w:rsid w:val="006671A9"/>
    <w:rsid w:val="00667C10"/>
    <w:rsid w:val="00667EF4"/>
    <w:rsid w:val="00676FCA"/>
    <w:rsid w:val="00677177"/>
    <w:rsid w:val="0068612E"/>
    <w:rsid w:val="00687C92"/>
    <w:rsid w:val="0069534E"/>
    <w:rsid w:val="0069669C"/>
    <w:rsid w:val="006A1200"/>
    <w:rsid w:val="006A32D6"/>
    <w:rsid w:val="006A4F4E"/>
    <w:rsid w:val="006A6C23"/>
    <w:rsid w:val="006A76F0"/>
    <w:rsid w:val="006B14DB"/>
    <w:rsid w:val="006B21C4"/>
    <w:rsid w:val="006C4A1A"/>
    <w:rsid w:val="006D0393"/>
    <w:rsid w:val="006D1A83"/>
    <w:rsid w:val="006E1AC0"/>
    <w:rsid w:val="006E1CFE"/>
    <w:rsid w:val="006F10C4"/>
    <w:rsid w:val="006F40E9"/>
    <w:rsid w:val="006F5603"/>
    <w:rsid w:val="006F7B87"/>
    <w:rsid w:val="00701400"/>
    <w:rsid w:val="00702FAF"/>
    <w:rsid w:val="007037CF"/>
    <w:rsid w:val="007167C0"/>
    <w:rsid w:val="00716B04"/>
    <w:rsid w:val="00720481"/>
    <w:rsid w:val="00721F01"/>
    <w:rsid w:val="00733193"/>
    <w:rsid w:val="007339E9"/>
    <w:rsid w:val="007430E0"/>
    <w:rsid w:val="00744DDA"/>
    <w:rsid w:val="00745E03"/>
    <w:rsid w:val="0075155F"/>
    <w:rsid w:val="00754A9C"/>
    <w:rsid w:val="00754BA7"/>
    <w:rsid w:val="0075732A"/>
    <w:rsid w:val="007600F8"/>
    <w:rsid w:val="00760262"/>
    <w:rsid w:val="0076310C"/>
    <w:rsid w:val="0076744F"/>
    <w:rsid w:val="00767BCE"/>
    <w:rsid w:val="00767EFC"/>
    <w:rsid w:val="0077055B"/>
    <w:rsid w:val="007707DE"/>
    <w:rsid w:val="00770B5D"/>
    <w:rsid w:val="007752F1"/>
    <w:rsid w:val="007754CA"/>
    <w:rsid w:val="00776768"/>
    <w:rsid w:val="007777A6"/>
    <w:rsid w:val="0078020C"/>
    <w:rsid w:val="0078187A"/>
    <w:rsid w:val="00794ED8"/>
    <w:rsid w:val="007A2573"/>
    <w:rsid w:val="007A621D"/>
    <w:rsid w:val="007B106C"/>
    <w:rsid w:val="007B1A4E"/>
    <w:rsid w:val="007B31EF"/>
    <w:rsid w:val="007B3D05"/>
    <w:rsid w:val="007B5503"/>
    <w:rsid w:val="007C04AB"/>
    <w:rsid w:val="007C179C"/>
    <w:rsid w:val="007C21E3"/>
    <w:rsid w:val="007C3E6F"/>
    <w:rsid w:val="007C6121"/>
    <w:rsid w:val="007C6BB3"/>
    <w:rsid w:val="007D0234"/>
    <w:rsid w:val="007D14B4"/>
    <w:rsid w:val="007D3AD7"/>
    <w:rsid w:val="007E24F6"/>
    <w:rsid w:val="007E6086"/>
    <w:rsid w:val="007F3A42"/>
    <w:rsid w:val="007F51BE"/>
    <w:rsid w:val="007F53D6"/>
    <w:rsid w:val="00800F64"/>
    <w:rsid w:val="00801050"/>
    <w:rsid w:val="00802F0B"/>
    <w:rsid w:val="008033A7"/>
    <w:rsid w:val="00810698"/>
    <w:rsid w:val="00810A67"/>
    <w:rsid w:val="00811DF8"/>
    <w:rsid w:val="008227A5"/>
    <w:rsid w:val="00833CF7"/>
    <w:rsid w:val="00834CDE"/>
    <w:rsid w:val="00842464"/>
    <w:rsid w:val="00842E89"/>
    <w:rsid w:val="0084431D"/>
    <w:rsid w:val="00845601"/>
    <w:rsid w:val="00852F52"/>
    <w:rsid w:val="00855C5C"/>
    <w:rsid w:val="00860FF2"/>
    <w:rsid w:val="008679B5"/>
    <w:rsid w:val="00887E35"/>
    <w:rsid w:val="008971AC"/>
    <w:rsid w:val="008A215F"/>
    <w:rsid w:val="008A3C96"/>
    <w:rsid w:val="008A7DCA"/>
    <w:rsid w:val="008B0529"/>
    <w:rsid w:val="008B4019"/>
    <w:rsid w:val="008B4039"/>
    <w:rsid w:val="008B65C9"/>
    <w:rsid w:val="008C2D4A"/>
    <w:rsid w:val="008D3900"/>
    <w:rsid w:val="008D6E1D"/>
    <w:rsid w:val="008F39B4"/>
    <w:rsid w:val="008F4162"/>
    <w:rsid w:val="008F6D4D"/>
    <w:rsid w:val="00903A1A"/>
    <w:rsid w:val="00903E02"/>
    <w:rsid w:val="009079C9"/>
    <w:rsid w:val="00913175"/>
    <w:rsid w:val="009144FC"/>
    <w:rsid w:val="00916EDB"/>
    <w:rsid w:val="00920861"/>
    <w:rsid w:val="00921CA7"/>
    <w:rsid w:val="00922B13"/>
    <w:rsid w:val="009242EF"/>
    <w:rsid w:val="00930F65"/>
    <w:rsid w:val="00932291"/>
    <w:rsid w:val="00932861"/>
    <w:rsid w:val="0093408E"/>
    <w:rsid w:val="009343FA"/>
    <w:rsid w:val="00942736"/>
    <w:rsid w:val="00946125"/>
    <w:rsid w:val="00952DDF"/>
    <w:rsid w:val="009610A3"/>
    <w:rsid w:val="00963B6A"/>
    <w:rsid w:val="009669BE"/>
    <w:rsid w:val="00967024"/>
    <w:rsid w:val="00970950"/>
    <w:rsid w:val="00974B2C"/>
    <w:rsid w:val="00976085"/>
    <w:rsid w:val="00977BF3"/>
    <w:rsid w:val="009812D4"/>
    <w:rsid w:val="00981E6F"/>
    <w:rsid w:val="009920D8"/>
    <w:rsid w:val="009923C1"/>
    <w:rsid w:val="009952F5"/>
    <w:rsid w:val="009B38BE"/>
    <w:rsid w:val="009B6204"/>
    <w:rsid w:val="009C3D0F"/>
    <w:rsid w:val="009C7481"/>
    <w:rsid w:val="009D3902"/>
    <w:rsid w:val="009E1B19"/>
    <w:rsid w:val="009E3F10"/>
    <w:rsid w:val="009F35E2"/>
    <w:rsid w:val="009F4EDC"/>
    <w:rsid w:val="009F65F9"/>
    <w:rsid w:val="009F68BA"/>
    <w:rsid w:val="00A06277"/>
    <w:rsid w:val="00A079DC"/>
    <w:rsid w:val="00A111C2"/>
    <w:rsid w:val="00A1548E"/>
    <w:rsid w:val="00A239CE"/>
    <w:rsid w:val="00A26054"/>
    <w:rsid w:val="00A27012"/>
    <w:rsid w:val="00A338E7"/>
    <w:rsid w:val="00A35CAA"/>
    <w:rsid w:val="00A36E7F"/>
    <w:rsid w:val="00A373EF"/>
    <w:rsid w:val="00A41E65"/>
    <w:rsid w:val="00A43E0A"/>
    <w:rsid w:val="00A45B2E"/>
    <w:rsid w:val="00A510E7"/>
    <w:rsid w:val="00A530C7"/>
    <w:rsid w:val="00A53CAF"/>
    <w:rsid w:val="00A54BFC"/>
    <w:rsid w:val="00A55F5B"/>
    <w:rsid w:val="00A5616B"/>
    <w:rsid w:val="00A60185"/>
    <w:rsid w:val="00A661EA"/>
    <w:rsid w:val="00A73A97"/>
    <w:rsid w:val="00A7740B"/>
    <w:rsid w:val="00A830E5"/>
    <w:rsid w:val="00A87135"/>
    <w:rsid w:val="00A91BBF"/>
    <w:rsid w:val="00A93280"/>
    <w:rsid w:val="00A951EA"/>
    <w:rsid w:val="00AA2548"/>
    <w:rsid w:val="00AA58C4"/>
    <w:rsid w:val="00AA7003"/>
    <w:rsid w:val="00AA7150"/>
    <w:rsid w:val="00AB11C8"/>
    <w:rsid w:val="00AB4C05"/>
    <w:rsid w:val="00AB4CAF"/>
    <w:rsid w:val="00AC08A8"/>
    <w:rsid w:val="00AD0900"/>
    <w:rsid w:val="00AD56C8"/>
    <w:rsid w:val="00AD58F2"/>
    <w:rsid w:val="00AE7885"/>
    <w:rsid w:val="00AF36A8"/>
    <w:rsid w:val="00B0512A"/>
    <w:rsid w:val="00B0529F"/>
    <w:rsid w:val="00B057AC"/>
    <w:rsid w:val="00B114BE"/>
    <w:rsid w:val="00B1418B"/>
    <w:rsid w:val="00B21195"/>
    <w:rsid w:val="00B24B22"/>
    <w:rsid w:val="00B25310"/>
    <w:rsid w:val="00B25861"/>
    <w:rsid w:val="00B27CA7"/>
    <w:rsid w:val="00B32F8F"/>
    <w:rsid w:val="00B3492A"/>
    <w:rsid w:val="00B36DB3"/>
    <w:rsid w:val="00B4774C"/>
    <w:rsid w:val="00B51F86"/>
    <w:rsid w:val="00B54DE9"/>
    <w:rsid w:val="00B553EC"/>
    <w:rsid w:val="00B55E3F"/>
    <w:rsid w:val="00B6012C"/>
    <w:rsid w:val="00B633C4"/>
    <w:rsid w:val="00B63C1E"/>
    <w:rsid w:val="00B641E9"/>
    <w:rsid w:val="00B675C6"/>
    <w:rsid w:val="00B77E9F"/>
    <w:rsid w:val="00B83A16"/>
    <w:rsid w:val="00B86919"/>
    <w:rsid w:val="00B8704E"/>
    <w:rsid w:val="00B93DD0"/>
    <w:rsid w:val="00B97732"/>
    <w:rsid w:val="00BA0AF8"/>
    <w:rsid w:val="00BA37BC"/>
    <w:rsid w:val="00BA5EC7"/>
    <w:rsid w:val="00BA65A8"/>
    <w:rsid w:val="00BA6D19"/>
    <w:rsid w:val="00BA7461"/>
    <w:rsid w:val="00BA7A53"/>
    <w:rsid w:val="00BA7DA9"/>
    <w:rsid w:val="00BB6A04"/>
    <w:rsid w:val="00BC20FF"/>
    <w:rsid w:val="00BC4215"/>
    <w:rsid w:val="00BC6D28"/>
    <w:rsid w:val="00BD1A6F"/>
    <w:rsid w:val="00BD1F4B"/>
    <w:rsid w:val="00BD67E0"/>
    <w:rsid w:val="00BE0F48"/>
    <w:rsid w:val="00BE4968"/>
    <w:rsid w:val="00BE5B82"/>
    <w:rsid w:val="00BE6D3C"/>
    <w:rsid w:val="00BE7852"/>
    <w:rsid w:val="00BF3C54"/>
    <w:rsid w:val="00BF7CEE"/>
    <w:rsid w:val="00C01C80"/>
    <w:rsid w:val="00C031A7"/>
    <w:rsid w:val="00C03880"/>
    <w:rsid w:val="00C135CF"/>
    <w:rsid w:val="00C2683F"/>
    <w:rsid w:val="00C3184D"/>
    <w:rsid w:val="00C462AD"/>
    <w:rsid w:val="00C46CF7"/>
    <w:rsid w:val="00C4714E"/>
    <w:rsid w:val="00C51CCA"/>
    <w:rsid w:val="00C5504F"/>
    <w:rsid w:val="00C57B55"/>
    <w:rsid w:val="00C63376"/>
    <w:rsid w:val="00C67092"/>
    <w:rsid w:val="00C72015"/>
    <w:rsid w:val="00C74F97"/>
    <w:rsid w:val="00C8276E"/>
    <w:rsid w:val="00C842AC"/>
    <w:rsid w:val="00C87C75"/>
    <w:rsid w:val="00C96688"/>
    <w:rsid w:val="00CA0723"/>
    <w:rsid w:val="00CB1690"/>
    <w:rsid w:val="00CC4365"/>
    <w:rsid w:val="00CD11B0"/>
    <w:rsid w:val="00CE37A4"/>
    <w:rsid w:val="00CE5338"/>
    <w:rsid w:val="00CE5C2A"/>
    <w:rsid w:val="00CE71C2"/>
    <w:rsid w:val="00CF34E9"/>
    <w:rsid w:val="00CF4159"/>
    <w:rsid w:val="00CF42D5"/>
    <w:rsid w:val="00CF4EDA"/>
    <w:rsid w:val="00CF7ABE"/>
    <w:rsid w:val="00D0174E"/>
    <w:rsid w:val="00D021CB"/>
    <w:rsid w:val="00D10F1A"/>
    <w:rsid w:val="00D116F8"/>
    <w:rsid w:val="00D16C5F"/>
    <w:rsid w:val="00D16CA5"/>
    <w:rsid w:val="00D174AA"/>
    <w:rsid w:val="00D17596"/>
    <w:rsid w:val="00D21D54"/>
    <w:rsid w:val="00D22640"/>
    <w:rsid w:val="00D2475A"/>
    <w:rsid w:val="00D26D3A"/>
    <w:rsid w:val="00D45EE3"/>
    <w:rsid w:val="00D50618"/>
    <w:rsid w:val="00D509E9"/>
    <w:rsid w:val="00D53719"/>
    <w:rsid w:val="00D53B1C"/>
    <w:rsid w:val="00D60BA9"/>
    <w:rsid w:val="00D7705D"/>
    <w:rsid w:val="00D850E4"/>
    <w:rsid w:val="00DA1B12"/>
    <w:rsid w:val="00DA2D80"/>
    <w:rsid w:val="00DA3339"/>
    <w:rsid w:val="00DA54C9"/>
    <w:rsid w:val="00DA6739"/>
    <w:rsid w:val="00DA6CAE"/>
    <w:rsid w:val="00DB1A9E"/>
    <w:rsid w:val="00DB31D6"/>
    <w:rsid w:val="00DB4005"/>
    <w:rsid w:val="00DB43D6"/>
    <w:rsid w:val="00DC0C4E"/>
    <w:rsid w:val="00DC34EB"/>
    <w:rsid w:val="00DD197B"/>
    <w:rsid w:val="00DD7A6B"/>
    <w:rsid w:val="00DE41EB"/>
    <w:rsid w:val="00DF1E5B"/>
    <w:rsid w:val="00DF2275"/>
    <w:rsid w:val="00DF2B4E"/>
    <w:rsid w:val="00DF3F5E"/>
    <w:rsid w:val="00DF5653"/>
    <w:rsid w:val="00E0046F"/>
    <w:rsid w:val="00E03D6A"/>
    <w:rsid w:val="00E0592E"/>
    <w:rsid w:val="00E0596E"/>
    <w:rsid w:val="00E06F66"/>
    <w:rsid w:val="00E0738D"/>
    <w:rsid w:val="00E122E2"/>
    <w:rsid w:val="00E2166D"/>
    <w:rsid w:val="00E356E5"/>
    <w:rsid w:val="00E36F81"/>
    <w:rsid w:val="00E435C5"/>
    <w:rsid w:val="00E45765"/>
    <w:rsid w:val="00E5098C"/>
    <w:rsid w:val="00E510F4"/>
    <w:rsid w:val="00E53350"/>
    <w:rsid w:val="00E60213"/>
    <w:rsid w:val="00E647FF"/>
    <w:rsid w:val="00E661B2"/>
    <w:rsid w:val="00E74D29"/>
    <w:rsid w:val="00E77469"/>
    <w:rsid w:val="00E83C74"/>
    <w:rsid w:val="00E83CEE"/>
    <w:rsid w:val="00E91F18"/>
    <w:rsid w:val="00E9226D"/>
    <w:rsid w:val="00EA416C"/>
    <w:rsid w:val="00EA48C9"/>
    <w:rsid w:val="00EA4CAA"/>
    <w:rsid w:val="00EA5941"/>
    <w:rsid w:val="00EB051C"/>
    <w:rsid w:val="00EB318E"/>
    <w:rsid w:val="00EB60CE"/>
    <w:rsid w:val="00EB7D53"/>
    <w:rsid w:val="00ED3563"/>
    <w:rsid w:val="00EE3146"/>
    <w:rsid w:val="00EE64ED"/>
    <w:rsid w:val="00EF50BB"/>
    <w:rsid w:val="00EF53FF"/>
    <w:rsid w:val="00F00192"/>
    <w:rsid w:val="00F01DF6"/>
    <w:rsid w:val="00F0340D"/>
    <w:rsid w:val="00F059A6"/>
    <w:rsid w:val="00F0719D"/>
    <w:rsid w:val="00F23756"/>
    <w:rsid w:val="00F2523A"/>
    <w:rsid w:val="00F25FFA"/>
    <w:rsid w:val="00F30E3F"/>
    <w:rsid w:val="00F310D2"/>
    <w:rsid w:val="00F36BB4"/>
    <w:rsid w:val="00F36F3D"/>
    <w:rsid w:val="00F37120"/>
    <w:rsid w:val="00F477BD"/>
    <w:rsid w:val="00F53491"/>
    <w:rsid w:val="00F65A1C"/>
    <w:rsid w:val="00F66F50"/>
    <w:rsid w:val="00F7102B"/>
    <w:rsid w:val="00F819FA"/>
    <w:rsid w:val="00F81F1C"/>
    <w:rsid w:val="00F82FF8"/>
    <w:rsid w:val="00F8330D"/>
    <w:rsid w:val="00F8382A"/>
    <w:rsid w:val="00F84305"/>
    <w:rsid w:val="00F8485C"/>
    <w:rsid w:val="00F87149"/>
    <w:rsid w:val="00F87FFE"/>
    <w:rsid w:val="00F954C9"/>
    <w:rsid w:val="00FA4CF0"/>
    <w:rsid w:val="00FA61AA"/>
    <w:rsid w:val="00FA69A4"/>
    <w:rsid w:val="00FB1279"/>
    <w:rsid w:val="00FB1495"/>
    <w:rsid w:val="00FB45CC"/>
    <w:rsid w:val="00FB5C6E"/>
    <w:rsid w:val="00FB5FF4"/>
    <w:rsid w:val="00FC79CB"/>
    <w:rsid w:val="00FD1694"/>
    <w:rsid w:val="00FD7636"/>
    <w:rsid w:val="00FE3229"/>
    <w:rsid w:val="00FE74C3"/>
    <w:rsid w:val="00FF215C"/>
    <w:rsid w:val="00FF49E8"/>
    <w:rsid w:val="00FF560F"/>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560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091608"/>
    <w:pPr>
      <w:numPr>
        <w:numId w:val="7"/>
      </w:numPr>
    </w:pPr>
  </w:style>
  <w:style w:type="paragraph" w:styleId="ListBullet2">
    <w:name w:val="List Bullet 2"/>
    <w:basedOn w:val="Normal"/>
    <w:uiPriority w:val="99"/>
    <w:unhideWhenUsed/>
    <w:rsid w:val="00091608"/>
    <w:pPr>
      <w:numPr>
        <w:ilvl w:val="1"/>
        <w:numId w:val="7"/>
      </w:numPr>
    </w:p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6"/>
      </w:numPr>
    </w:pPr>
  </w:style>
  <w:style w:type="paragraph" w:styleId="ListNumber2">
    <w:name w:val="List Number 2"/>
    <w:basedOn w:val="Normal"/>
    <w:uiPriority w:val="99"/>
    <w:rsid w:val="00005CAA"/>
    <w:pPr>
      <w:numPr>
        <w:ilvl w:val="1"/>
        <w:numId w:val="6"/>
      </w:numPr>
    </w:pPr>
  </w:style>
  <w:style w:type="paragraph" w:styleId="ListNumber3">
    <w:name w:val="List Number 3"/>
    <w:basedOn w:val="Normal"/>
    <w:uiPriority w:val="99"/>
    <w:rsid w:val="00005CAA"/>
    <w:pPr>
      <w:numPr>
        <w:ilvl w:val="2"/>
        <w:numId w:val="6"/>
      </w:numPr>
    </w:p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qFormat/>
    <w:rsid w:val="00B6012C"/>
    <w:rPr>
      <w:i/>
      <w:iCs/>
    </w:rPr>
  </w:style>
  <w:style w:type="character" w:styleId="FootnoteReference">
    <w:name w:val="footnote reference"/>
    <w:basedOn w:val="DefaultParagraphFont"/>
    <w:uiPriority w:val="99"/>
    <w:rsid w:val="00B6012C"/>
    <w:rPr>
      <w:vertAlign w:val="superscript"/>
    </w:rPr>
  </w:style>
  <w:style w:type="paragraph" w:styleId="FootnoteText">
    <w:name w:val="footnote text"/>
    <w:basedOn w:val="Normal"/>
    <w:link w:val="FootnoteTextChar"/>
    <w:uiPriority w:val="99"/>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B6012C"/>
    <w:pPr>
      <w:tabs>
        <w:tab w:val="right" w:leader="dot" w:pos="8302"/>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paragraph" w:customStyle="1" w:styleId="Para1">
    <w:name w:val="Para 1"/>
    <w:basedOn w:val="Normal"/>
    <w:rsid w:val="003D3FC8"/>
    <w:pPr>
      <w:spacing w:after="240" w:line="240" w:lineRule="auto"/>
      <w:ind w:left="726"/>
    </w:pPr>
    <w:rPr>
      <w:rFonts w:ascii="Times New Roman" w:eastAsia="Times New Roman" w:hAnsi="Times New Roman"/>
      <w:sz w:val="24"/>
      <w:szCs w:val="20"/>
    </w:rPr>
  </w:style>
  <w:style w:type="paragraph" w:customStyle="1" w:styleId="ListBullet1">
    <w:name w:val="List Bullet1"/>
    <w:basedOn w:val="ListParagraph"/>
    <w:rsid w:val="00C01C80"/>
    <w:pPr>
      <w:numPr>
        <w:numId w:val="38"/>
      </w:numPr>
      <w:spacing w:after="0" w:line="240" w:lineRule="auto"/>
      <w:contextualSpacing/>
    </w:pPr>
    <w:rPr>
      <w:rFonts w:eastAsia="Times New Roman"/>
      <w:sz w:val="20"/>
      <w:szCs w:val="24"/>
    </w:rPr>
  </w:style>
  <w:style w:type="paragraph" w:customStyle="1" w:styleId="Listfinalbullet">
    <w:name w:val="List final bullet"/>
    <w:basedOn w:val="ListBullet1"/>
    <w:rsid w:val="00C01C80"/>
    <w:pPr>
      <w:spacing w:after="240"/>
    </w:pPr>
  </w:style>
  <w:style w:type="character" w:styleId="FollowedHyperlink">
    <w:name w:val="FollowedHyperlink"/>
    <w:basedOn w:val="DefaultParagraphFont"/>
    <w:uiPriority w:val="99"/>
    <w:semiHidden/>
    <w:unhideWhenUsed/>
    <w:rsid w:val="00445AE0"/>
    <w:rPr>
      <w:color w:val="800080" w:themeColor="followedHyperlink"/>
      <w:u w:val="single"/>
    </w:rPr>
  </w:style>
  <w:style w:type="table" w:customStyle="1" w:styleId="TableGrid1">
    <w:name w:val="Table Grid1"/>
    <w:basedOn w:val="TableNormal"/>
    <w:next w:val="TableGrid"/>
    <w:uiPriority w:val="59"/>
    <w:rsid w:val="00E2166D"/>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202669">
      <w:bodyDiv w:val="1"/>
      <w:marLeft w:val="0"/>
      <w:marRight w:val="0"/>
      <w:marTop w:val="0"/>
      <w:marBottom w:val="0"/>
      <w:divBdr>
        <w:top w:val="none" w:sz="0" w:space="0" w:color="auto"/>
        <w:left w:val="none" w:sz="0" w:space="0" w:color="auto"/>
        <w:bottom w:val="none" w:sz="0" w:space="0" w:color="auto"/>
        <w:right w:val="none" w:sz="0" w:space="0" w:color="auto"/>
      </w:divBdr>
    </w:div>
    <w:div w:id="361900573">
      <w:bodyDiv w:val="1"/>
      <w:marLeft w:val="0"/>
      <w:marRight w:val="0"/>
      <w:marTop w:val="0"/>
      <w:marBottom w:val="0"/>
      <w:divBdr>
        <w:top w:val="none" w:sz="0" w:space="0" w:color="auto"/>
        <w:left w:val="none" w:sz="0" w:space="0" w:color="auto"/>
        <w:bottom w:val="none" w:sz="0" w:space="0" w:color="auto"/>
        <w:right w:val="none" w:sz="0" w:space="0" w:color="auto"/>
      </w:divBdr>
    </w:div>
    <w:div w:id="421806157">
      <w:bodyDiv w:val="1"/>
      <w:marLeft w:val="0"/>
      <w:marRight w:val="0"/>
      <w:marTop w:val="0"/>
      <w:marBottom w:val="0"/>
      <w:divBdr>
        <w:top w:val="none" w:sz="0" w:space="0" w:color="auto"/>
        <w:left w:val="none" w:sz="0" w:space="0" w:color="auto"/>
        <w:bottom w:val="none" w:sz="0" w:space="0" w:color="auto"/>
        <w:right w:val="none" w:sz="0" w:space="0" w:color="auto"/>
      </w:divBdr>
    </w:div>
    <w:div w:id="443115393">
      <w:bodyDiv w:val="1"/>
      <w:marLeft w:val="0"/>
      <w:marRight w:val="0"/>
      <w:marTop w:val="0"/>
      <w:marBottom w:val="0"/>
      <w:divBdr>
        <w:top w:val="none" w:sz="0" w:space="0" w:color="auto"/>
        <w:left w:val="none" w:sz="0" w:space="0" w:color="auto"/>
        <w:bottom w:val="none" w:sz="0" w:space="0" w:color="auto"/>
        <w:right w:val="none" w:sz="0" w:space="0" w:color="auto"/>
      </w:divBdr>
    </w:div>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887037514">
      <w:bodyDiv w:val="1"/>
      <w:marLeft w:val="0"/>
      <w:marRight w:val="0"/>
      <w:marTop w:val="0"/>
      <w:marBottom w:val="0"/>
      <w:divBdr>
        <w:top w:val="none" w:sz="0" w:space="0" w:color="auto"/>
        <w:left w:val="none" w:sz="0" w:space="0" w:color="auto"/>
        <w:bottom w:val="none" w:sz="0" w:space="0" w:color="auto"/>
        <w:right w:val="none" w:sz="0" w:space="0" w:color="auto"/>
      </w:divBdr>
    </w:div>
    <w:div w:id="1381243508">
      <w:bodyDiv w:val="1"/>
      <w:marLeft w:val="0"/>
      <w:marRight w:val="0"/>
      <w:marTop w:val="0"/>
      <w:marBottom w:val="0"/>
      <w:divBdr>
        <w:top w:val="none" w:sz="0" w:space="0" w:color="auto"/>
        <w:left w:val="none" w:sz="0" w:space="0" w:color="auto"/>
        <w:bottom w:val="none" w:sz="0" w:space="0" w:color="auto"/>
        <w:right w:val="none" w:sz="0" w:space="0" w:color="auto"/>
      </w:divBdr>
    </w:div>
    <w:div w:id="1563249124">
      <w:bodyDiv w:val="1"/>
      <w:marLeft w:val="0"/>
      <w:marRight w:val="0"/>
      <w:marTop w:val="0"/>
      <w:marBottom w:val="0"/>
      <w:divBdr>
        <w:top w:val="none" w:sz="0" w:space="0" w:color="auto"/>
        <w:left w:val="none" w:sz="0" w:space="0" w:color="auto"/>
        <w:bottom w:val="none" w:sz="0" w:space="0" w:color="auto"/>
        <w:right w:val="none" w:sz="0" w:space="0" w:color="auto"/>
      </w:divBdr>
    </w:div>
    <w:div w:id="1628661485">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35379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18" Type="http://schemas.openxmlformats.org/officeDocument/2006/relationships/hyperlink" Target="http://www.legislation.qld.gov.au" TargetMode="External"/><Relationship Id="rId26"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hyperlink" Target="http://www.fish.gov.au/" TargetMode="Externa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hyperlink" Target="https://www.daf.qld.gov.au/fisheries/monitoring-our-fisheries/data-reports/sustainability-reporting/queensland-fisheries-summary" TargetMode="External"/><Relationship Id="rId25" Type="http://schemas.openxmlformats.org/officeDocument/2006/relationships/header" Target="header5.xml"/><Relationship Id="rId2" Type="http://schemas.openxmlformats.org/officeDocument/2006/relationships/styles" Target="styles.xml"/><Relationship Id="rId16" Type="http://schemas.openxmlformats.org/officeDocument/2006/relationships/hyperlink" Target="http://www.legislation.qld.gov.au" TargetMode="External"/><Relationship Id="rId20" Type="http://schemas.openxmlformats.org/officeDocument/2006/relationships/hyperlink" Target="https://www.daf.qld.gov.au/__data/assets/pdf_file/0016/53134/Final-Management-Arrangements.pdf" TargetMode="External"/><Relationship Id="rId29"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yperlink" Target="http://www.fish.gov.au" TargetMode="External"/><Relationship Id="rId28" Type="http://schemas.openxmlformats.org/officeDocument/2006/relationships/header" Target="header6.xml"/><Relationship Id="rId10" Type="http://schemas.openxmlformats.org/officeDocument/2006/relationships/header" Target="header1.xml"/><Relationship Id="rId19" Type="http://schemas.openxmlformats.org/officeDocument/2006/relationships/hyperlink" Target="https://www.treasury.qld.gov.au/publications-resources/ris-system-guidelines/ris-system-guidelines.pdf"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 Id="rId22" Type="http://schemas.openxmlformats.org/officeDocument/2006/relationships/hyperlink" Target="http://www.environment.gov.au/resource/guidelines-ecologically-sustainable-management-fisheries" TargetMode="External"/><Relationship Id="rId27" Type="http://schemas.openxmlformats.org/officeDocument/2006/relationships/footer" Target="footer5.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daf.qld.gov.au/__data/assets/pdf_file/0008/75743/t4-fishery.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xml><?xml version="1.0" encoding="utf-8"?>
<customUI xmlns="http://schemas.microsoft.com/office/2006/01/customui" xmlns:x="mynameSpace">
  <ribbon>
    <tabs>
      <tab idQ="x:templatestab" label="Template options" keytip="Z">
        <group idQ="x:grpOptions" label="Options">
          <button id="btnAddClassification" label="Add Classification" size="large" onAction="InsertClassification" imageMso="FileDocumentEncrypt"/>
          <button id="btnhelp" label="Show Help" size="large" onAction="ShowHelp" imageMso="Help"/>
        </group>
      </tab>
    </tabs>
  </ribbon>
</customUI>
</file>

<file path=docProps/app.xml><?xml version="1.0" encoding="utf-8"?>
<Properties xmlns="http://schemas.openxmlformats.org/officeDocument/2006/extended-properties" xmlns:vt="http://schemas.openxmlformats.org/officeDocument/2006/docPropsVTypes">
  <Template>865953B9.dotm</Template>
  <TotalTime>0</TotalTime>
  <Pages>42</Pages>
  <Words>11627</Words>
  <Characters>66275</Characters>
  <Application>Microsoft Office Word</Application>
  <DocSecurity>0</DocSecurity>
  <Lines>552</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Queensland Finfish (Stout Whiting) Trawl Fishery</dc:title>
  <dc:subject/>
  <dc:creator/>
  <cp:keywords/>
  <cp:lastModifiedBy/>
  <cp:revision>1</cp:revision>
  <dcterms:created xsi:type="dcterms:W3CDTF">2017-08-25T04:44:00Z</dcterms:created>
  <dcterms:modified xsi:type="dcterms:W3CDTF">2017-08-25T04:45:00Z</dcterms:modified>
</cp:coreProperties>
</file>