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CCEAAB" w14:textId="77777777" w:rsidR="00860E65" w:rsidRPr="003A6857" w:rsidRDefault="00860E65" w:rsidP="00053B1B">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08CCEAAC" w14:textId="77777777" w:rsidR="00860E65" w:rsidRDefault="00860E65" w:rsidP="00053B1B">
      <w:pPr>
        <w:jc w:val="center"/>
        <w:rPr>
          <w:rFonts w:ascii="Arial" w:hAnsi="Arial" w:cs="Arial"/>
          <w:sz w:val="28"/>
          <w:szCs w:val="28"/>
        </w:rPr>
      </w:pPr>
    </w:p>
    <w:p w14:paraId="08CCEAAD" w14:textId="3C475FEC" w:rsidR="00860E65" w:rsidRPr="003A6857" w:rsidRDefault="00223622" w:rsidP="00053B1B">
      <w:pPr>
        <w:pStyle w:val="Title"/>
        <w:rPr>
          <w:rFonts w:ascii="Arial" w:hAnsi="Arial" w:cs="Arial"/>
          <w:sz w:val="24"/>
          <w:szCs w:val="24"/>
          <w:lang w:val="en-US"/>
        </w:rPr>
      </w:pPr>
      <w:r>
        <w:rPr>
          <w:rFonts w:ascii="Arial" w:hAnsi="Arial" w:cs="Arial"/>
          <w:i/>
          <w:iCs/>
          <w:sz w:val="24"/>
          <w:szCs w:val="24"/>
        </w:rPr>
        <w:t>Polytelis alexandrae</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princess parrot)</w:t>
      </w:r>
      <w:r w:rsidR="00860E65" w:rsidRPr="003A6857">
        <w:rPr>
          <w:rFonts w:ascii="Arial" w:hAnsi="Arial" w:cs="Arial"/>
          <w:i/>
          <w:iCs/>
          <w:sz w:val="24"/>
          <w:szCs w:val="24"/>
        </w:rPr>
        <w:t xml:space="preserve"> </w:t>
      </w:r>
    </w:p>
    <w:p w14:paraId="08CCEAB3" w14:textId="77777777" w:rsidR="00860E65" w:rsidRDefault="00860E65" w:rsidP="00053B1B">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supporti</w:t>
      </w:r>
      <w:bookmarkStart w:id="0" w:name="_GoBack"/>
      <w:bookmarkEnd w:id="0"/>
      <w:r w:rsidR="001B2487">
        <w:rPr>
          <w:rFonts w:ascii="Arial" w:hAnsi="Arial" w:cs="Arial"/>
          <w:sz w:val="22"/>
          <w:szCs w:val="22"/>
        </w:rPr>
        <w:t xml:space="preserve">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08CCEAB4" w14:textId="25ACB73A" w:rsidR="00860E65" w:rsidRDefault="00860E65" w:rsidP="00053B1B">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CC537F">
        <w:rPr>
          <w:rFonts w:ascii="Arial" w:hAnsi="Arial" w:cs="Arial"/>
          <w:i/>
          <w:iCs/>
          <w:sz w:val="22"/>
          <w:szCs w:val="22"/>
        </w:rPr>
        <w:t xml:space="preserve">Polytelis alexandrae </w:t>
      </w:r>
      <w:r w:rsidR="00CC537F" w:rsidRPr="00D704CF">
        <w:rPr>
          <w:rFonts w:ascii="Arial" w:hAnsi="Arial" w:cs="Arial"/>
          <w:iCs/>
          <w:sz w:val="22"/>
          <w:szCs w:val="22"/>
        </w:rPr>
        <w:t>(</w:t>
      </w:r>
      <w:r w:rsidR="00CC537F">
        <w:rPr>
          <w:rFonts w:ascii="Arial" w:hAnsi="Arial" w:cs="Arial"/>
          <w:iCs/>
          <w:sz w:val="22"/>
          <w:szCs w:val="22"/>
        </w:rPr>
        <w:t>princess parrot)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14:paraId="08CCEAB5" w14:textId="77777777" w:rsidR="00860E65" w:rsidRDefault="00860E65" w:rsidP="00053B1B">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08CCEAB6" w14:textId="77777777" w:rsidR="00860E65" w:rsidRDefault="009D45F6" w:rsidP="00053B1B">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08CCEAB7" w14:textId="121BEA3A" w:rsidR="00075A57" w:rsidRDefault="00860E65" w:rsidP="00053B1B">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DF59F2">
        <w:rPr>
          <w:rFonts w:ascii="Arial" w:hAnsi="Arial" w:cs="Arial"/>
          <w:sz w:val="22"/>
          <w:szCs w:val="22"/>
        </w:rPr>
        <w:t xml:space="preserve"> and Energy</w:t>
      </w:r>
      <w:r w:rsidRPr="00B61DDB">
        <w:rPr>
          <w:rFonts w:ascii="Arial" w:hAnsi="Arial" w:cs="Arial"/>
          <w:sz w:val="22"/>
          <w:szCs w:val="22"/>
        </w:rPr>
        <w:t>.</w:t>
      </w:r>
    </w:p>
    <w:p w14:paraId="08CCEAB8" w14:textId="77777777" w:rsidR="00075A57" w:rsidRDefault="00075A57" w:rsidP="00053B1B">
      <w:pPr>
        <w:rPr>
          <w:rFonts w:ascii="Arial" w:hAnsi="Arial" w:cs="Arial"/>
          <w:sz w:val="22"/>
          <w:szCs w:val="22"/>
        </w:rPr>
      </w:pPr>
    </w:p>
    <w:p w14:paraId="08CCEAB9" w14:textId="77777777" w:rsidR="00860E65" w:rsidRDefault="00860E65" w:rsidP="00053B1B">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08CCEABA" w14:textId="77777777" w:rsidR="00860E65" w:rsidRDefault="00860E65" w:rsidP="00053B1B">
      <w:pPr>
        <w:rPr>
          <w:rFonts w:ascii="Arial" w:hAnsi="Arial" w:cs="Arial"/>
          <w:sz w:val="22"/>
          <w:szCs w:val="22"/>
        </w:rPr>
      </w:pPr>
    </w:p>
    <w:p w14:paraId="08CCEABB" w14:textId="77777777" w:rsidR="00860E65" w:rsidRPr="004339D5" w:rsidRDefault="00860E65" w:rsidP="00053B1B">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08CCEABC" w14:textId="77777777" w:rsidR="00860E65" w:rsidRDefault="00860E65" w:rsidP="00053B1B">
      <w:pPr>
        <w:rPr>
          <w:rFonts w:ascii="Arial" w:hAnsi="Arial" w:cs="Arial"/>
          <w:color w:val="000000"/>
          <w:sz w:val="22"/>
          <w:szCs w:val="22"/>
        </w:rPr>
      </w:pPr>
    </w:p>
    <w:p w14:paraId="08CCEABD" w14:textId="77777777" w:rsidR="00860E65" w:rsidRPr="00B61DDB" w:rsidRDefault="00860E65" w:rsidP="00053B1B">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08CCEABE" w14:textId="2EEBA7E7" w:rsidR="00860E65" w:rsidRPr="00B61DDB" w:rsidRDefault="0099504B" w:rsidP="00053B1B">
      <w:pPr>
        <w:ind w:left="426"/>
        <w:rPr>
          <w:rFonts w:ascii="Arial" w:hAnsi="Arial" w:cs="Arial"/>
          <w:color w:val="000000"/>
          <w:sz w:val="22"/>
          <w:szCs w:val="22"/>
        </w:rPr>
      </w:pPr>
      <w:r>
        <w:rPr>
          <w:rFonts w:ascii="Arial" w:hAnsi="Arial" w:cs="Arial"/>
          <w:color w:val="000000"/>
          <w:sz w:val="22"/>
          <w:szCs w:val="22"/>
        </w:rPr>
        <w:t>Freshwater Species Conservation Section</w:t>
      </w:r>
    </w:p>
    <w:p w14:paraId="08CCEABF" w14:textId="77777777" w:rsidR="00860E65" w:rsidRPr="00B61DDB" w:rsidRDefault="00860E65" w:rsidP="00053B1B">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08CCEAC0" w14:textId="193B44C4" w:rsidR="00860E65" w:rsidRPr="00B61DDB" w:rsidRDefault="00860E65" w:rsidP="00053B1B">
      <w:pPr>
        <w:ind w:left="426"/>
        <w:rPr>
          <w:rFonts w:ascii="Arial" w:hAnsi="Arial" w:cs="Arial"/>
          <w:color w:val="000000"/>
          <w:sz w:val="22"/>
          <w:szCs w:val="22"/>
        </w:rPr>
      </w:pPr>
      <w:r w:rsidRPr="00B61DDB">
        <w:rPr>
          <w:rFonts w:ascii="Arial" w:hAnsi="Arial" w:cs="Arial"/>
          <w:color w:val="000000"/>
          <w:sz w:val="22"/>
          <w:szCs w:val="22"/>
        </w:rPr>
        <w:t>Department of the Environment</w:t>
      </w:r>
      <w:r w:rsidR="00E528BF">
        <w:rPr>
          <w:rFonts w:ascii="Arial" w:hAnsi="Arial" w:cs="Arial"/>
          <w:color w:val="000000"/>
          <w:sz w:val="22"/>
          <w:szCs w:val="22"/>
        </w:rPr>
        <w:t xml:space="preserve"> and Energy</w:t>
      </w:r>
    </w:p>
    <w:p w14:paraId="08CCEAC1" w14:textId="77777777" w:rsidR="00860E65" w:rsidRPr="00616F58" w:rsidRDefault="00860E65" w:rsidP="00053B1B">
      <w:pPr>
        <w:ind w:left="426"/>
        <w:rPr>
          <w:rFonts w:ascii="Arial" w:hAnsi="Arial" w:cs="Arial"/>
          <w:color w:val="000000"/>
          <w:sz w:val="22"/>
          <w:szCs w:val="22"/>
        </w:rPr>
      </w:pPr>
      <w:r w:rsidRPr="00B61DDB">
        <w:rPr>
          <w:rFonts w:ascii="Arial" w:hAnsi="Arial" w:cs="Arial"/>
          <w:color w:val="000000"/>
          <w:sz w:val="22"/>
          <w:szCs w:val="22"/>
        </w:rPr>
        <w:t>PO Box 787</w:t>
      </w:r>
    </w:p>
    <w:p w14:paraId="08CCEAC2" w14:textId="77777777" w:rsidR="00860E65" w:rsidRPr="00616F58" w:rsidRDefault="00860E65" w:rsidP="00053B1B">
      <w:pPr>
        <w:ind w:left="426"/>
        <w:rPr>
          <w:rFonts w:ascii="Arial" w:hAnsi="Arial" w:cs="Arial"/>
          <w:color w:val="000000"/>
          <w:sz w:val="22"/>
          <w:szCs w:val="22"/>
        </w:rPr>
      </w:pPr>
      <w:r w:rsidRPr="00616F58">
        <w:rPr>
          <w:rFonts w:ascii="Arial" w:hAnsi="Arial" w:cs="Arial"/>
          <w:color w:val="000000"/>
          <w:sz w:val="22"/>
          <w:szCs w:val="22"/>
        </w:rPr>
        <w:t>Canberra ACT 2601</w:t>
      </w:r>
    </w:p>
    <w:p w14:paraId="08CCEAC3" w14:textId="77777777" w:rsidR="00860E65" w:rsidRDefault="00860E65" w:rsidP="00053B1B">
      <w:pPr>
        <w:rPr>
          <w:rFonts w:ascii="Arial" w:hAnsi="Arial" w:cs="Arial"/>
          <w:color w:val="000000"/>
          <w:sz w:val="22"/>
          <w:szCs w:val="22"/>
        </w:rPr>
      </w:pPr>
    </w:p>
    <w:p w14:paraId="08CCEAC4" w14:textId="4C0EFFFA" w:rsidR="00860E65" w:rsidRDefault="00860E65" w:rsidP="00053B1B">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3B48AA">
        <w:rPr>
          <w:rFonts w:ascii="Arial" w:hAnsi="Arial" w:cs="Arial"/>
          <w:b/>
          <w:sz w:val="22"/>
          <w:szCs w:val="22"/>
        </w:rPr>
        <w:t>19</w:t>
      </w:r>
      <w:r w:rsidR="005361E3">
        <w:rPr>
          <w:rFonts w:ascii="Arial" w:hAnsi="Arial" w:cs="Arial"/>
          <w:b/>
          <w:sz w:val="22"/>
          <w:szCs w:val="22"/>
        </w:rPr>
        <w:t xml:space="preserve"> May 2017</w:t>
      </w:r>
      <w:r w:rsidR="005361E3">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08CCEAC7"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08CCEAC5" w14:textId="77777777" w:rsidR="00860E65" w:rsidRPr="00E20C53" w:rsidRDefault="00860E65" w:rsidP="00053B1B">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08CCEAC6" w14:textId="77777777" w:rsidR="00860E65" w:rsidRPr="00E20C53" w:rsidRDefault="00860E65" w:rsidP="00053B1B">
            <w:pPr>
              <w:rPr>
                <w:rFonts w:ascii="Arial" w:hAnsi="Arial" w:cs="Arial"/>
                <w:b/>
                <w:bCs/>
                <w:sz w:val="22"/>
                <w:szCs w:val="22"/>
              </w:rPr>
            </w:pPr>
            <w:r w:rsidRPr="00E20C53">
              <w:rPr>
                <w:rFonts w:ascii="Arial" w:hAnsi="Arial" w:cs="Arial"/>
                <w:b/>
                <w:bCs/>
                <w:sz w:val="22"/>
                <w:szCs w:val="22"/>
              </w:rPr>
              <w:t>Page</w:t>
            </w:r>
          </w:p>
        </w:tc>
      </w:tr>
      <w:tr w:rsidR="00860E65" w:rsidRPr="00CE5A35" w14:paraId="08CCEACA" w14:textId="77777777" w:rsidTr="006115F8">
        <w:tc>
          <w:tcPr>
            <w:tcW w:w="9039" w:type="dxa"/>
            <w:tcBorders>
              <w:top w:val="single" w:sz="4" w:space="0" w:color="auto"/>
              <w:left w:val="single" w:sz="4" w:space="0" w:color="auto"/>
              <w:bottom w:val="single" w:sz="4" w:space="0" w:color="auto"/>
              <w:right w:val="single" w:sz="4" w:space="0" w:color="auto"/>
            </w:tcBorders>
          </w:tcPr>
          <w:p w14:paraId="08CCEAC8" w14:textId="77777777" w:rsidR="00860E65" w:rsidRPr="006E11B4" w:rsidRDefault="00860E65" w:rsidP="00053B1B">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08CCEAC9" w14:textId="1D5ABA78" w:rsidR="00860E65" w:rsidRPr="000350A5" w:rsidRDefault="000350A5" w:rsidP="00053B1B">
            <w:pPr>
              <w:jc w:val="center"/>
              <w:rPr>
                <w:rFonts w:ascii="Arial" w:hAnsi="Arial" w:cs="Arial"/>
                <w:sz w:val="22"/>
                <w:szCs w:val="22"/>
              </w:rPr>
            </w:pPr>
            <w:r w:rsidRPr="000350A5">
              <w:rPr>
                <w:rFonts w:ascii="Arial" w:hAnsi="Arial" w:cs="Arial"/>
                <w:sz w:val="22"/>
                <w:szCs w:val="22"/>
              </w:rPr>
              <w:t>2</w:t>
            </w:r>
          </w:p>
        </w:tc>
      </w:tr>
      <w:tr w:rsidR="00860E65" w:rsidRPr="00CE5A35" w14:paraId="08CCEACD" w14:textId="77777777" w:rsidTr="006115F8">
        <w:tc>
          <w:tcPr>
            <w:tcW w:w="9039" w:type="dxa"/>
            <w:tcBorders>
              <w:top w:val="single" w:sz="4" w:space="0" w:color="auto"/>
              <w:left w:val="single" w:sz="4" w:space="0" w:color="auto"/>
              <w:bottom w:val="single" w:sz="4" w:space="0" w:color="auto"/>
              <w:right w:val="single" w:sz="4" w:space="0" w:color="auto"/>
            </w:tcBorders>
          </w:tcPr>
          <w:p w14:paraId="08CCEACB" w14:textId="77777777" w:rsidR="00860E65" w:rsidRPr="006E11B4" w:rsidRDefault="00860E65" w:rsidP="00053B1B">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08CCEACC" w14:textId="0A89B87B" w:rsidR="00860E65" w:rsidRPr="000350A5" w:rsidRDefault="000350A5" w:rsidP="00053B1B">
            <w:pPr>
              <w:jc w:val="center"/>
              <w:rPr>
                <w:rFonts w:ascii="Arial" w:hAnsi="Arial" w:cs="Arial"/>
                <w:sz w:val="22"/>
                <w:szCs w:val="22"/>
              </w:rPr>
            </w:pPr>
            <w:r w:rsidRPr="000350A5">
              <w:rPr>
                <w:rFonts w:ascii="Arial" w:hAnsi="Arial" w:cs="Arial"/>
                <w:sz w:val="22"/>
                <w:szCs w:val="22"/>
              </w:rPr>
              <w:t>2</w:t>
            </w:r>
          </w:p>
        </w:tc>
      </w:tr>
      <w:tr w:rsidR="00860E65" w:rsidRPr="00CE5A35" w14:paraId="08CCEAD0" w14:textId="77777777" w:rsidTr="006115F8">
        <w:tc>
          <w:tcPr>
            <w:tcW w:w="9039" w:type="dxa"/>
            <w:tcBorders>
              <w:top w:val="single" w:sz="4" w:space="0" w:color="auto"/>
              <w:left w:val="single" w:sz="4" w:space="0" w:color="auto"/>
              <w:bottom w:val="single" w:sz="4" w:space="0" w:color="auto"/>
              <w:right w:val="single" w:sz="4" w:space="0" w:color="auto"/>
            </w:tcBorders>
          </w:tcPr>
          <w:p w14:paraId="08CCEACE" w14:textId="77777777" w:rsidR="00860E65" w:rsidRPr="00CE5A35" w:rsidRDefault="00860E65" w:rsidP="00053B1B">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08CCEACF" w14:textId="3E25135C" w:rsidR="00860E65" w:rsidRPr="000350A5" w:rsidRDefault="000350A5" w:rsidP="00053B1B">
            <w:pPr>
              <w:jc w:val="center"/>
              <w:rPr>
                <w:rFonts w:ascii="Arial" w:hAnsi="Arial" w:cs="Arial"/>
                <w:sz w:val="22"/>
                <w:szCs w:val="22"/>
              </w:rPr>
            </w:pPr>
            <w:r w:rsidRPr="000350A5">
              <w:rPr>
                <w:rFonts w:ascii="Arial" w:hAnsi="Arial" w:cs="Arial"/>
                <w:sz w:val="22"/>
                <w:szCs w:val="22"/>
              </w:rPr>
              <w:t>3</w:t>
            </w:r>
          </w:p>
        </w:tc>
      </w:tr>
      <w:tr w:rsidR="00860E65" w:rsidRPr="00CE5A35" w14:paraId="08CCEAD3" w14:textId="77777777" w:rsidTr="006115F8">
        <w:tc>
          <w:tcPr>
            <w:tcW w:w="9039" w:type="dxa"/>
            <w:tcBorders>
              <w:top w:val="single" w:sz="4" w:space="0" w:color="auto"/>
              <w:left w:val="single" w:sz="4" w:space="0" w:color="auto"/>
              <w:bottom w:val="single" w:sz="4" w:space="0" w:color="auto"/>
              <w:right w:val="single" w:sz="4" w:space="0" w:color="auto"/>
            </w:tcBorders>
          </w:tcPr>
          <w:p w14:paraId="08CCEAD1" w14:textId="77777777" w:rsidR="00860E65" w:rsidRPr="00AE557F" w:rsidRDefault="00860E65" w:rsidP="00053B1B">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08CCEAD2" w14:textId="403B15EE" w:rsidR="00860E65" w:rsidRPr="000350A5" w:rsidRDefault="00177F1D" w:rsidP="00053B1B">
            <w:pPr>
              <w:jc w:val="center"/>
              <w:rPr>
                <w:rFonts w:ascii="Arial" w:hAnsi="Arial" w:cs="Arial"/>
                <w:sz w:val="22"/>
                <w:szCs w:val="22"/>
              </w:rPr>
            </w:pPr>
            <w:r>
              <w:rPr>
                <w:rFonts w:ascii="Arial" w:hAnsi="Arial" w:cs="Arial"/>
                <w:sz w:val="22"/>
                <w:szCs w:val="22"/>
              </w:rPr>
              <w:t>8</w:t>
            </w:r>
          </w:p>
        </w:tc>
      </w:tr>
      <w:tr w:rsidR="00860E65" w:rsidRPr="00CE5A35" w14:paraId="08CCEAD6" w14:textId="77777777" w:rsidTr="006115F8">
        <w:tc>
          <w:tcPr>
            <w:tcW w:w="9039" w:type="dxa"/>
            <w:tcBorders>
              <w:top w:val="single" w:sz="4" w:space="0" w:color="auto"/>
              <w:left w:val="single" w:sz="4" w:space="0" w:color="auto"/>
              <w:bottom w:val="single" w:sz="4" w:space="0" w:color="auto"/>
              <w:right w:val="single" w:sz="4" w:space="0" w:color="auto"/>
            </w:tcBorders>
          </w:tcPr>
          <w:p w14:paraId="08CCEAD4" w14:textId="338BFE49" w:rsidR="00860E65" w:rsidRPr="00AE557F" w:rsidRDefault="000350A5" w:rsidP="00053B1B">
            <w:pPr>
              <w:rPr>
                <w:rFonts w:ascii="Arial" w:hAnsi="Arial" w:cs="Arial"/>
                <w:sz w:val="22"/>
                <w:szCs w:val="22"/>
              </w:rPr>
            </w:pPr>
            <w:r w:rsidRPr="00AE557F">
              <w:rPr>
                <w:rFonts w:ascii="Arial" w:hAnsi="Arial" w:cs="Arial"/>
                <w:sz w:val="22"/>
                <w:szCs w:val="22"/>
              </w:rPr>
              <w:t xml:space="preserve">Collective list of questions – your views </w:t>
            </w:r>
          </w:p>
        </w:tc>
        <w:tc>
          <w:tcPr>
            <w:tcW w:w="815" w:type="dxa"/>
            <w:tcBorders>
              <w:top w:val="single" w:sz="4" w:space="0" w:color="auto"/>
              <w:left w:val="single" w:sz="4" w:space="0" w:color="auto"/>
              <w:bottom w:val="single" w:sz="4" w:space="0" w:color="auto"/>
              <w:right w:val="single" w:sz="4" w:space="0" w:color="auto"/>
            </w:tcBorders>
          </w:tcPr>
          <w:p w14:paraId="08CCEAD5" w14:textId="192DB3F3" w:rsidR="00860E65" w:rsidRPr="000350A5" w:rsidRDefault="00177F1D" w:rsidP="00053B1B">
            <w:pPr>
              <w:jc w:val="center"/>
              <w:rPr>
                <w:rFonts w:ascii="Arial" w:hAnsi="Arial" w:cs="Arial"/>
                <w:sz w:val="22"/>
                <w:szCs w:val="22"/>
              </w:rPr>
            </w:pPr>
            <w:r>
              <w:rPr>
                <w:rFonts w:ascii="Arial" w:hAnsi="Arial" w:cs="Arial"/>
                <w:sz w:val="22"/>
                <w:szCs w:val="22"/>
              </w:rPr>
              <w:t>9</w:t>
            </w:r>
          </w:p>
        </w:tc>
      </w:tr>
      <w:tr w:rsidR="00860E65" w:rsidRPr="00CE5A35" w14:paraId="08CCEAD9" w14:textId="77777777" w:rsidTr="006115F8">
        <w:tc>
          <w:tcPr>
            <w:tcW w:w="9039" w:type="dxa"/>
            <w:tcBorders>
              <w:top w:val="single" w:sz="4" w:space="0" w:color="auto"/>
              <w:left w:val="single" w:sz="4" w:space="0" w:color="auto"/>
              <w:bottom w:val="single" w:sz="4" w:space="0" w:color="auto"/>
              <w:right w:val="single" w:sz="4" w:space="0" w:color="auto"/>
            </w:tcBorders>
          </w:tcPr>
          <w:p w14:paraId="08CCEAD7" w14:textId="156CD8D1" w:rsidR="00860E65" w:rsidRPr="00AE557F" w:rsidRDefault="000350A5" w:rsidP="00053B1B">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08CCEAD8" w14:textId="4238DCA4" w:rsidR="00860E65" w:rsidRPr="000350A5" w:rsidRDefault="00177F1D" w:rsidP="00053B1B">
            <w:pPr>
              <w:jc w:val="center"/>
              <w:rPr>
                <w:rFonts w:ascii="Arial" w:hAnsi="Arial" w:cs="Arial"/>
                <w:sz w:val="22"/>
                <w:szCs w:val="22"/>
              </w:rPr>
            </w:pPr>
            <w:r>
              <w:rPr>
                <w:rFonts w:ascii="Arial" w:hAnsi="Arial" w:cs="Arial"/>
                <w:sz w:val="22"/>
                <w:szCs w:val="22"/>
              </w:rPr>
              <w:t>10</w:t>
            </w:r>
          </w:p>
        </w:tc>
      </w:tr>
    </w:tbl>
    <w:p w14:paraId="08CCEADA" w14:textId="77777777" w:rsidR="00860E65" w:rsidRPr="00BA49B4" w:rsidRDefault="00860E65" w:rsidP="00053B1B">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08CCEADB" w14:textId="2EAF40F1" w:rsidR="00860E65" w:rsidRPr="00FD5B5C" w:rsidRDefault="00860E65" w:rsidP="00053B1B">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00E528BF">
        <w:rPr>
          <w:rFonts w:ascii="Arial" w:hAnsi="Arial" w:cs="Arial"/>
          <w:sz w:val="22"/>
          <w:szCs w:val="22"/>
        </w:rPr>
        <w:t xml:space="preserve"> is available on the D</w:t>
      </w:r>
      <w:r w:rsidRPr="00FD5B5C">
        <w:rPr>
          <w:rFonts w:ascii="Arial" w:hAnsi="Arial" w:cs="Arial"/>
          <w:sz w:val="22"/>
          <w:szCs w:val="22"/>
        </w:rPr>
        <w:t xml:space="preserve">epartment’s website at: </w:t>
      </w:r>
    </w:p>
    <w:p w14:paraId="08CCEADC" w14:textId="77777777" w:rsidR="00860E65" w:rsidRDefault="005B506C" w:rsidP="00053B1B">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08CCEADD" w14:textId="71E22E32" w:rsidR="00860E65" w:rsidRDefault="00860E65" w:rsidP="00053B1B">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CC19E2">
        <w:rPr>
          <w:rFonts w:ascii="Arial" w:hAnsi="Arial" w:cs="Arial"/>
          <w:sz w:val="22"/>
          <w:szCs w:val="22"/>
        </w:rPr>
        <w:t>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Committee</w:t>
      </w:r>
      <w:r>
        <w:rPr>
          <w:rFonts w:ascii="Arial" w:hAnsi="Arial" w:cs="Arial"/>
          <w:sz w:val="22"/>
          <w:szCs w:val="22"/>
        </w:rPr>
        <w:t xml:space="preserv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08CCEADE" w14:textId="77777777" w:rsidR="00860E65" w:rsidRDefault="00860E65" w:rsidP="00053B1B">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08CCEADF" w14:textId="3D83A16D" w:rsidR="00860E65" w:rsidRPr="00BA49B4" w:rsidRDefault="00860E65" w:rsidP="00053B1B">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w:t>
      </w:r>
      <w:r w:rsidR="00CC19E2">
        <w:rPr>
          <w:rFonts w:ascii="Arial" w:hAnsi="Arial" w:cs="Arial"/>
          <w:sz w:val="22"/>
          <w:szCs w:val="22"/>
        </w:rPr>
        <w:t>D</w:t>
      </w:r>
      <w:r w:rsidRPr="007D3CBD">
        <w:rPr>
          <w:rFonts w:ascii="Arial" w:hAnsi="Arial" w:cs="Arial"/>
          <w:sz w:val="22"/>
          <w:szCs w:val="22"/>
        </w:rPr>
        <w:t xml:space="preserve">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8CCEAE0" w14:textId="77777777" w:rsidR="00860E65" w:rsidRPr="00BA49B4" w:rsidRDefault="00860E65" w:rsidP="00053B1B">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08CCEAE1" w14:textId="5AA345A4" w:rsidR="00860E65" w:rsidRDefault="00860E65" w:rsidP="00053B1B">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Minister</w:t>
      </w:r>
      <w:r>
        <w:rPr>
          <w:rFonts w:ascii="Arial" w:hAnsi="Arial" w:cs="Arial"/>
          <w:sz w:val="22"/>
          <w:szCs w:val="22"/>
        </w:rPr>
        <w:t>.</w:t>
      </w:r>
    </w:p>
    <w:p w14:paraId="08CCEAE2" w14:textId="33E8A558" w:rsidR="00860E65" w:rsidRPr="00616F58" w:rsidRDefault="00860E65" w:rsidP="00053B1B">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00E528BF">
        <w:rPr>
          <w:rFonts w:ascii="Arial" w:hAnsi="Arial" w:cs="Arial"/>
          <w:sz w:val="22"/>
          <w:szCs w:val="22"/>
        </w:rPr>
        <w:t>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8CCEAE3" w14:textId="77777777" w:rsidR="00860E65" w:rsidRDefault="00860E65" w:rsidP="00053B1B">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08CCEAE4" w14:textId="77777777" w:rsidR="0080639E" w:rsidRDefault="0080639E" w:rsidP="00053B1B">
      <w:pPr>
        <w:rPr>
          <w:rFonts w:ascii="Arial" w:hAnsi="Arial" w:cs="Arial"/>
          <w:color w:val="000000"/>
          <w:sz w:val="22"/>
          <w:szCs w:val="22"/>
        </w:rPr>
      </w:pPr>
      <w:r>
        <w:rPr>
          <w:rFonts w:ascii="Arial" w:hAnsi="Arial" w:cs="Arial"/>
          <w:color w:val="000000"/>
          <w:sz w:val="22"/>
          <w:szCs w:val="22"/>
        </w:rPr>
        <w:br w:type="page"/>
      </w:r>
    </w:p>
    <w:p w14:paraId="08CCEAE5" w14:textId="7DD499B3" w:rsidR="00860E65" w:rsidRPr="008040B8" w:rsidRDefault="00CC19E2" w:rsidP="00053B1B">
      <w:pPr>
        <w:jc w:val="center"/>
        <w:rPr>
          <w:rFonts w:ascii="Arial" w:hAnsi="Arial" w:cs="Arial"/>
          <w:i/>
          <w:sz w:val="32"/>
          <w:szCs w:val="32"/>
        </w:rPr>
      </w:pPr>
      <w:r w:rsidRPr="00CC19E2">
        <w:rPr>
          <w:rFonts w:ascii="Arial" w:hAnsi="Arial" w:cs="Arial"/>
          <w:i/>
          <w:iCs/>
          <w:sz w:val="32"/>
          <w:szCs w:val="32"/>
        </w:rPr>
        <w:lastRenderedPageBreak/>
        <w:t>Polytelis alexandrae</w:t>
      </w:r>
    </w:p>
    <w:p w14:paraId="08CCEAE6" w14:textId="77777777" w:rsidR="00860E65" w:rsidRPr="00424584" w:rsidRDefault="00860E65" w:rsidP="00053B1B">
      <w:pPr>
        <w:jc w:val="center"/>
        <w:rPr>
          <w:rFonts w:ascii="Arial" w:hAnsi="Arial" w:cs="Arial"/>
          <w:sz w:val="22"/>
          <w:szCs w:val="22"/>
        </w:rPr>
      </w:pPr>
    </w:p>
    <w:p w14:paraId="08CCEAE7" w14:textId="1B841F17" w:rsidR="00860E65" w:rsidRPr="00E80F89" w:rsidRDefault="005B2A13" w:rsidP="00053B1B">
      <w:pPr>
        <w:jc w:val="center"/>
        <w:rPr>
          <w:rFonts w:ascii="Arial" w:hAnsi="Arial" w:cs="Arial"/>
          <w:sz w:val="20"/>
          <w:szCs w:val="20"/>
        </w:rPr>
      </w:pPr>
      <w:r>
        <w:rPr>
          <w:rStyle w:val="Heading1Char"/>
          <w:rFonts w:ascii="Arial" w:hAnsi="Arial" w:cs="Arial"/>
          <w:sz w:val="22"/>
          <w:szCs w:val="22"/>
          <w:u w:val="none"/>
        </w:rPr>
        <w:t>princess parrot</w:t>
      </w:r>
    </w:p>
    <w:p w14:paraId="08CCEAE8" w14:textId="77777777" w:rsidR="00860E65" w:rsidRDefault="00860E65" w:rsidP="00053B1B">
      <w:pPr>
        <w:rPr>
          <w:rFonts w:ascii="Arial" w:hAnsi="Arial" w:cs="Arial"/>
          <w:sz w:val="22"/>
          <w:szCs w:val="22"/>
        </w:rPr>
      </w:pPr>
    </w:p>
    <w:p w14:paraId="08CCEAE9" w14:textId="77777777" w:rsidR="008040B8" w:rsidRPr="008040B8" w:rsidRDefault="008040B8" w:rsidP="00053B1B">
      <w:pPr>
        <w:pStyle w:val="CAminorheading"/>
      </w:pPr>
      <w:r w:rsidRPr="008040B8">
        <w:t>Taxonomy</w:t>
      </w:r>
    </w:p>
    <w:p w14:paraId="08CCEAEC" w14:textId="115E81BD" w:rsidR="00FD2D19" w:rsidRPr="005B2A13" w:rsidRDefault="008040B8" w:rsidP="00053B1B">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5B2A13">
        <w:rPr>
          <w:rFonts w:ascii="Arial" w:hAnsi="Arial" w:cs="Arial"/>
          <w:i/>
          <w:sz w:val="22"/>
          <w:szCs w:val="22"/>
        </w:rPr>
        <w:t xml:space="preserve">Polytelis alexandrae </w:t>
      </w:r>
      <w:r w:rsidR="005B2A13">
        <w:rPr>
          <w:rFonts w:ascii="Arial" w:hAnsi="Arial" w:cs="Arial"/>
          <w:sz w:val="22"/>
          <w:szCs w:val="22"/>
        </w:rPr>
        <w:t>Gould 1863.</w:t>
      </w:r>
    </w:p>
    <w:p w14:paraId="08CCEAEE" w14:textId="77777777" w:rsidR="00424584" w:rsidRPr="002B2B88" w:rsidRDefault="007D7E49" w:rsidP="00053B1B">
      <w:pPr>
        <w:pStyle w:val="CAminorheading"/>
      </w:pPr>
      <w:r w:rsidRPr="002B2B88">
        <w:t>Description</w:t>
      </w:r>
    </w:p>
    <w:p w14:paraId="74953AE4" w14:textId="5CEC8617" w:rsidR="00D73A84" w:rsidRPr="00D73A84" w:rsidRDefault="00D73A84" w:rsidP="001F55FB">
      <w:pPr>
        <w:spacing w:after="240"/>
        <w:rPr>
          <w:rFonts w:ascii="Arial" w:hAnsi="Arial" w:cs="Arial"/>
          <w:iCs/>
          <w:sz w:val="22"/>
          <w:szCs w:val="22"/>
        </w:rPr>
      </w:pPr>
      <w:r>
        <w:rPr>
          <w:rFonts w:ascii="Arial" w:hAnsi="Arial" w:cs="Arial"/>
          <w:iCs/>
          <w:sz w:val="22"/>
          <w:szCs w:val="22"/>
        </w:rPr>
        <w:t>The</w:t>
      </w:r>
      <w:r w:rsidRPr="00D73A84">
        <w:rPr>
          <w:rFonts w:ascii="Arial" w:hAnsi="Arial" w:cs="Arial"/>
          <w:iCs/>
          <w:sz w:val="22"/>
          <w:szCs w:val="22"/>
        </w:rPr>
        <w:t xml:space="preserve"> </w:t>
      </w:r>
      <w:r>
        <w:rPr>
          <w:rFonts w:ascii="Arial" w:hAnsi="Arial" w:cs="Arial"/>
          <w:iCs/>
          <w:sz w:val="22"/>
          <w:szCs w:val="22"/>
        </w:rPr>
        <w:t>p</w:t>
      </w:r>
      <w:r w:rsidRPr="00D73A84">
        <w:rPr>
          <w:rFonts w:ascii="Arial" w:hAnsi="Arial" w:cs="Arial"/>
          <w:iCs/>
          <w:sz w:val="22"/>
          <w:szCs w:val="22"/>
        </w:rPr>
        <w:t xml:space="preserve">rincess </w:t>
      </w:r>
      <w:r>
        <w:rPr>
          <w:rFonts w:ascii="Arial" w:hAnsi="Arial" w:cs="Arial"/>
          <w:iCs/>
          <w:sz w:val="22"/>
          <w:szCs w:val="22"/>
        </w:rPr>
        <w:t>p</w:t>
      </w:r>
      <w:r w:rsidRPr="00D73A84">
        <w:rPr>
          <w:rFonts w:ascii="Arial" w:hAnsi="Arial" w:cs="Arial"/>
          <w:iCs/>
          <w:sz w:val="22"/>
          <w:szCs w:val="22"/>
        </w:rPr>
        <w:t>arrot is a medium-sized slender parrot growing to 40–45 cm long. It has mostly dull olive</w:t>
      </w:r>
      <w:r>
        <w:rPr>
          <w:rFonts w:ascii="Arial" w:hAnsi="Arial" w:cs="Arial"/>
          <w:iCs/>
          <w:sz w:val="22"/>
          <w:szCs w:val="22"/>
        </w:rPr>
        <w:t>-</w:t>
      </w:r>
      <w:r w:rsidRPr="00D73A84">
        <w:rPr>
          <w:rFonts w:ascii="Arial" w:hAnsi="Arial" w:cs="Arial"/>
          <w:iCs/>
          <w:sz w:val="22"/>
          <w:szCs w:val="22"/>
        </w:rPr>
        <w:t>green</w:t>
      </w:r>
      <w:r>
        <w:rPr>
          <w:rFonts w:ascii="Arial" w:hAnsi="Arial" w:cs="Arial"/>
          <w:iCs/>
          <w:sz w:val="22"/>
          <w:szCs w:val="22"/>
        </w:rPr>
        <w:t xml:space="preserve"> </w:t>
      </w:r>
      <w:r w:rsidRPr="00D73A84">
        <w:rPr>
          <w:rFonts w:ascii="Arial" w:hAnsi="Arial" w:cs="Arial"/>
          <w:iCs/>
          <w:sz w:val="22"/>
          <w:szCs w:val="22"/>
        </w:rPr>
        <w:t>plumage, paler on the underparts, with a blue-grey cap, yellow-green shoulder patches,</w:t>
      </w:r>
      <w:r>
        <w:rPr>
          <w:rFonts w:ascii="Arial" w:hAnsi="Arial" w:cs="Arial"/>
          <w:iCs/>
          <w:sz w:val="22"/>
          <w:szCs w:val="22"/>
        </w:rPr>
        <w:t xml:space="preserve"> </w:t>
      </w:r>
      <w:r w:rsidRPr="00D73A84">
        <w:rPr>
          <w:rFonts w:ascii="Arial" w:hAnsi="Arial" w:cs="Arial"/>
          <w:iCs/>
          <w:sz w:val="22"/>
          <w:szCs w:val="22"/>
        </w:rPr>
        <w:t xml:space="preserve">blue back and rump, pale blue-green uppertail and pink chin, throat and foreneck. </w:t>
      </w:r>
    </w:p>
    <w:p w14:paraId="08CCEAFA" w14:textId="77777777" w:rsidR="007D7E49" w:rsidRPr="007D7E49" w:rsidRDefault="007D7E49" w:rsidP="00053B1B">
      <w:pPr>
        <w:pStyle w:val="CAminorheading"/>
      </w:pPr>
      <w:r w:rsidRPr="00C77AC3">
        <w:t>Distribution</w:t>
      </w:r>
      <w:r w:rsidRPr="006658AC">
        <w:rPr>
          <w:color w:val="0000FF"/>
        </w:rPr>
        <w:t xml:space="preserve"> </w:t>
      </w:r>
    </w:p>
    <w:p w14:paraId="33D3C88C" w14:textId="58F65368" w:rsidR="00E3794C" w:rsidRDefault="00CC19E2" w:rsidP="001F55FB">
      <w:pPr>
        <w:spacing w:after="120"/>
        <w:rPr>
          <w:rFonts w:ascii="Arial" w:hAnsi="Arial" w:cs="Arial"/>
          <w:iCs/>
          <w:sz w:val="22"/>
          <w:szCs w:val="22"/>
        </w:rPr>
      </w:pPr>
      <w:r>
        <w:rPr>
          <w:rFonts w:ascii="Arial" w:hAnsi="Arial" w:cs="Arial"/>
          <w:iCs/>
          <w:sz w:val="22"/>
          <w:szCs w:val="22"/>
        </w:rPr>
        <w:t>The species is s</w:t>
      </w:r>
      <w:r w:rsidR="00D73A84" w:rsidRPr="00D73A84">
        <w:rPr>
          <w:rFonts w:ascii="Arial" w:hAnsi="Arial" w:cs="Arial"/>
          <w:iCs/>
          <w:sz w:val="22"/>
          <w:szCs w:val="22"/>
        </w:rPr>
        <w:t>cattered and irregular</w:t>
      </w:r>
      <w:r>
        <w:rPr>
          <w:rFonts w:ascii="Arial" w:hAnsi="Arial" w:cs="Arial"/>
          <w:iCs/>
          <w:sz w:val="22"/>
          <w:szCs w:val="22"/>
        </w:rPr>
        <w:t>ly occurs</w:t>
      </w:r>
      <w:r w:rsidR="00D73A84" w:rsidRPr="00D73A84">
        <w:rPr>
          <w:rFonts w:ascii="Arial" w:hAnsi="Arial" w:cs="Arial"/>
          <w:iCs/>
          <w:sz w:val="22"/>
          <w:szCs w:val="22"/>
        </w:rPr>
        <w:t xml:space="preserve"> across the arid regions from near Oodnadatta in South Australia, west to near Coolgardie and the east Murchison River in Western Australia, and north to near the Fitzroy River in Western Australia and to Howell Ponds in the Northern Territory (Higgins 1999; Baxter </w:t>
      </w:r>
      <w:r>
        <w:rPr>
          <w:rFonts w:ascii="Arial" w:hAnsi="Arial" w:cs="Arial"/>
          <w:iCs/>
          <w:sz w:val="22"/>
          <w:szCs w:val="22"/>
        </w:rPr>
        <w:t>&amp;</w:t>
      </w:r>
      <w:r w:rsidRPr="00D73A84">
        <w:rPr>
          <w:rFonts w:ascii="Arial" w:hAnsi="Arial" w:cs="Arial"/>
          <w:iCs/>
          <w:sz w:val="22"/>
          <w:szCs w:val="22"/>
        </w:rPr>
        <w:t xml:space="preserve"> </w:t>
      </w:r>
      <w:r w:rsidR="00D73A84" w:rsidRPr="00D73A84">
        <w:rPr>
          <w:rFonts w:ascii="Arial" w:hAnsi="Arial" w:cs="Arial"/>
          <w:iCs/>
          <w:sz w:val="22"/>
          <w:szCs w:val="22"/>
        </w:rPr>
        <w:t xml:space="preserve">Henderson 2000). </w:t>
      </w:r>
      <w:r>
        <w:rPr>
          <w:rFonts w:ascii="Arial" w:hAnsi="Arial" w:cs="Arial"/>
          <w:iCs/>
          <w:sz w:val="22"/>
          <w:szCs w:val="22"/>
        </w:rPr>
        <w:t>The species</w:t>
      </w:r>
      <w:r w:rsidRPr="00D73A84">
        <w:rPr>
          <w:rFonts w:ascii="Arial" w:hAnsi="Arial" w:cs="Arial"/>
          <w:iCs/>
          <w:sz w:val="22"/>
          <w:szCs w:val="22"/>
        </w:rPr>
        <w:t xml:space="preserve"> </w:t>
      </w:r>
      <w:r w:rsidR="00D73A84" w:rsidRPr="00D73A84">
        <w:rPr>
          <w:rFonts w:ascii="Arial" w:hAnsi="Arial" w:cs="Arial"/>
          <w:iCs/>
          <w:sz w:val="22"/>
          <w:szCs w:val="22"/>
        </w:rPr>
        <w:t xml:space="preserve">may be concentrated in the Great Sandy, Gibson, Tanami and Great Victoria Deserts, and in the central ranges (Blyth </w:t>
      </w:r>
      <w:r>
        <w:rPr>
          <w:rFonts w:ascii="Arial" w:hAnsi="Arial" w:cs="Arial"/>
          <w:iCs/>
          <w:sz w:val="22"/>
          <w:szCs w:val="22"/>
        </w:rPr>
        <w:t>&amp;</w:t>
      </w:r>
      <w:r w:rsidRPr="00D73A84">
        <w:rPr>
          <w:rFonts w:ascii="Arial" w:hAnsi="Arial" w:cs="Arial"/>
          <w:iCs/>
          <w:sz w:val="22"/>
          <w:szCs w:val="22"/>
        </w:rPr>
        <w:t xml:space="preserve"> </w:t>
      </w:r>
      <w:r w:rsidR="00D73A84" w:rsidRPr="00D73A84">
        <w:rPr>
          <w:rFonts w:ascii="Arial" w:hAnsi="Arial" w:cs="Arial"/>
          <w:iCs/>
          <w:sz w:val="22"/>
          <w:szCs w:val="22"/>
        </w:rPr>
        <w:t xml:space="preserve">Burbidge 1997; Higgins 1999). </w:t>
      </w:r>
    </w:p>
    <w:p w14:paraId="6E0AF9DA" w14:textId="28548EB0" w:rsidR="009F242F" w:rsidRDefault="00D73A84" w:rsidP="00854311">
      <w:pPr>
        <w:rPr>
          <w:rFonts w:ascii="Arial" w:hAnsi="Arial" w:cs="Arial"/>
          <w:iCs/>
          <w:sz w:val="22"/>
          <w:szCs w:val="22"/>
        </w:rPr>
      </w:pPr>
      <w:r w:rsidRPr="00D73A84">
        <w:rPr>
          <w:rFonts w:ascii="Arial" w:hAnsi="Arial" w:cs="Arial"/>
          <w:iCs/>
          <w:sz w:val="22"/>
          <w:szCs w:val="22"/>
        </w:rPr>
        <w:t>Irregularity confounds</w:t>
      </w:r>
      <w:r>
        <w:rPr>
          <w:rFonts w:ascii="Arial" w:hAnsi="Arial" w:cs="Arial"/>
          <w:iCs/>
          <w:sz w:val="22"/>
          <w:szCs w:val="22"/>
        </w:rPr>
        <w:t xml:space="preserve"> </w:t>
      </w:r>
      <w:r w:rsidRPr="00D73A84">
        <w:rPr>
          <w:rFonts w:ascii="Arial" w:hAnsi="Arial" w:cs="Arial"/>
          <w:iCs/>
          <w:sz w:val="22"/>
          <w:szCs w:val="22"/>
        </w:rPr>
        <w:t xml:space="preserve">determination of any change in distribution but records from </w:t>
      </w:r>
      <w:r w:rsidR="00D704CF">
        <w:rPr>
          <w:rFonts w:ascii="Arial" w:hAnsi="Arial" w:cs="Arial"/>
          <w:iCs/>
          <w:sz w:val="22"/>
          <w:szCs w:val="22"/>
        </w:rPr>
        <w:t xml:space="preserve">the </w:t>
      </w:r>
      <w:r w:rsidRPr="00D73A84">
        <w:rPr>
          <w:rFonts w:ascii="Arial" w:hAnsi="Arial" w:cs="Arial"/>
          <w:iCs/>
          <w:sz w:val="22"/>
          <w:szCs w:val="22"/>
        </w:rPr>
        <w:t xml:space="preserve">periphery of </w:t>
      </w:r>
      <w:r w:rsidR="00D704CF">
        <w:rPr>
          <w:rFonts w:ascii="Arial" w:hAnsi="Arial" w:cs="Arial"/>
          <w:iCs/>
          <w:sz w:val="22"/>
          <w:szCs w:val="22"/>
        </w:rPr>
        <w:t xml:space="preserve">the </w:t>
      </w:r>
      <w:r w:rsidRPr="00D73A84">
        <w:rPr>
          <w:rFonts w:ascii="Arial" w:hAnsi="Arial" w:cs="Arial"/>
          <w:iCs/>
          <w:sz w:val="22"/>
          <w:szCs w:val="22"/>
        </w:rPr>
        <w:t xml:space="preserve">range, in south-west and north-west </w:t>
      </w:r>
      <w:r w:rsidR="00D704CF">
        <w:rPr>
          <w:rFonts w:ascii="Arial" w:hAnsi="Arial" w:cs="Arial"/>
          <w:iCs/>
          <w:sz w:val="22"/>
          <w:szCs w:val="22"/>
        </w:rPr>
        <w:t>Western Australia</w:t>
      </w:r>
      <w:r w:rsidRPr="00D73A84">
        <w:rPr>
          <w:rFonts w:ascii="Arial" w:hAnsi="Arial" w:cs="Arial"/>
          <w:iCs/>
          <w:sz w:val="22"/>
          <w:szCs w:val="22"/>
        </w:rPr>
        <w:t>, northern N</w:t>
      </w:r>
      <w:r w:rsidR="00D704CF">
        <w:rPr>
          <w:rFonts w:ascii="Arial" w:hAnsi="Arial" w:cs="Arial"/>
          <w:iCs/>
          <w:sz w:val="22"/>
          <w:szCs w:val="22"/>
        </w:rPr>
        <w:t xml:space="preserve">orthern </w:t>
      </w:r>
      <w:r w:rsidRPr="00D73A84">
        <w:rPr>
          <w:rFonts w:ascii="Arial" w:hAnsi="Arial" w:cs="Arial"/>
          <w:iCs/>
          <w:sz w:val="22"/>
          <w:szCs w:val="22"/>
        </w:rPr>
        <w:t>T</w:t>
      </w:r>
      <w:r w:rsidR="00D704CF">
        <w:rPr>
          <w:rFonts w:ascii="Arial" w:hAnsi="Arial" w:cs="Arial"/>
          <w:iCs/>
          <w:sz w:val="22"/>
          <w:szCs w:val="22"/>
        </w:rPr>
        <w:t>erritory</w:t>
      </w:r>
      <w:r w:rsidRPr="00D73A84">
        <w:rPr>
          <w:rFonts w:ascii="Arial" w:hAnsi="Arial" w:cs="Arial"/>
          <w:iCs/>
          <w:sz w:val="22"/>
          <w:szCs w:val="22"/>
        </w:rPr>
        <w:t xml:space="preserve"> and northern S</w:t>
      </w:r>
      <w:r w:rsidR="00D704CF">
        <w:rPr>
          <w:rFonts w:ascii="Arial" w:hAnsi="Arial" w:cs="Arial"/>
          <w:iCs/>
          <w:sz w:val="22"/>
          <w:szCs w:val="22"/>
        </w:rPr>
        <w:t xml:space="preserve">outh </w:t>
      </w:r>
      <w:r w:rsidR="00271DB9" w:rsidRPr="00D73A84">
        <w:rPr>
          <w:rFonts w:ascii="Arial" w:hAnsi="Arial" w:cs="Arial"/>
          <w:iCs/>
          <w:sz w:val="22"/>
          <w:szCs w:val="22"/>
        </w:rPr>
        <w:t>A</w:t>
      </w:r>
      <w:r w:rsidR="00271DB9">
        <w:rPr>
          <w:rFonts w:ascii="Arial" w:hAnsi="Arial" w:cs="Arial"/>
          <w:iCs/>
          <w:sz w:val="22"/>
          <w:szCs w:val="22"/>
        </w:rPr>
        <w:t>ustralian</w:t>
      </w:r>
      <w:r w:rsidRPr="00D73A84">
        <w:rPr>
          <w:rFonts w:ascii="Arial" w:hAnsi="Arial" w:cs="Arial"/>
          <w:iCs/>
          <w:sz w:val="22"/>
          <w:szCs w:val="22"/>
        </w:rPr>
        <w:t xml:space="preserve"> have become less frequent since the 1950s (Blyth </w:t>
      </w:r>
      <w:r w:rsidR="00CC19E2">
        <w:rPr>
          <w:rFonts w:ascii="Arial" w:hAnsi="Arial" w:cs="Arial"/>
          <w:iCs/>
          <w:sz w:val="22"/>
          <w:szCs w:val="22"/>
        </w:rPr>
        <w:t>&amp;</w:t>
      </w:r>
      <w:r w:rsidR="00CC19E2" w:rsidRPr="00D73A84">
        <w:rPr>
          <w:rFonts w:ascii="Arial" w:hAnsi="Arial" w:cs="Arial"/>
          <w:iCs/>
          <w:sz w:val="22"/>
          <w:szCs w:val="22"/>
        </w:rPr>
        <w:t xml:space="preserve"> </w:t>
      </w:r>
      <w:r w:rsidRPr="00D73A84">
        <w:rPr>
          <w:rFonts w:ascii="Arial" w:hAnsi="Arial" w:cs="Arial"/>
          <w:iCs/>
          <w:sz w:val="22"/>
          <w:szCs w:val="22"/>
        </w:rPr>
        <w:t>Burbidge 1997).</w:t>
      </w:r>
    </w:p>
    <w:p w14:paraId="6F52A3B2" w14:textId="77777777" w:rsidR="00854311" w:rsidRPr="00854311" w:rsidRDefault="00854311" w:rsidP="00854311">
      <w:pPr>
        <w:rPr>
          <w:rFonts w:ascii="Arial" w:hAnsi="Arial" w:cs="Arial"/>
          <w:iCs/>
          <w:sz w:val="22"/>
          <w:szCs w:val="22"/>
        </w:rPr>
      </w:pPr>
    </w:p>
    <w:p w14:paraId="08CCEB02" w14:textId="77777777" w:rsidR="00424584" w:rsidRPr="007D7E49" w:rsidRDefault="007D7E49" w:rsidP="00053B1B">
      <w:pPr>
        <w:pStyle w:val="CAminorheading"/>
      </w:pPr>
      <w:r w:rsidRPr="007D7E49">
        <w:t>Relevant Biology/Ecology</w:t>
      </w:r>
    </w:p>
    <w:p w14:paraId="5E90F750" w14:textId="2A04BE4E" w:rsidR="005409BA" w:rsidRDefault="00996193" w:rsidP="001F55FB">
      <w:pPr>
        <w:spacing w:after="120"/>
        <w:rPr>
          <w:rFonts w:ascii="Arial" w:hAnsi="Arial" w:cs="Arial"/>
          <w:iCs/>
          <w:sz w:val="22"/>
          <w:szCs w:val="22"/>
        </w:rPr>
      </w:pPr>
      <w:r>
        <w:rPr>
          <w:rFonts w:ascii="Arial" w:hAnsi="Arial" w:cs="Arial"/>
          <w:iCs/>
          <w:sz w:val="22"/>
          <w:szCs w:val="22"/>
        </w:rPr>
        <w:t>Princess parrots are u</w:t>
      </w:r>
      <w:r w:rsidR="00EB17E0" w:rsidRPr="00EB17E0">
        <w:rPr>
          <w:rFonts w:ascii="Arial" w:hAnsi="Arial" w:cs="Arial"/>
          <w:iCs/>
          <w:sz w:val="22"/>
          <w:szCs w:val="22"/>
        </w:rPr>
        <w:t xml:space="preserve">sually recorded from shrublands and savanna woodlands in swales between sand dunes, with occupied sites typically consisting of spinifex </w:t>
      </w:r>
      <w:r w:rsidR="00EB17E0" w:rsidRPr="00854311">
        <w:rPr>
          <w:rFonts w:ascii="Arial" w:hAnsi="Arial" w:cs="Arial"/>
          <w:i/>
          <w:iCs/>
          <w:sz w:val="22"/>
          <w:szCs w:val="22"/>
        </w:rPr>
        <w:t>Triodia</w:t>
      </w:r>
      <w:r w:rsidR="00EB17E0" w:rsidRPr="00EB17E0">
        <w:rPr>
          <w:rFonts w:ascii="Arial" w:hAnsi="Arial" w:cs="Arial"/>
          <w:iCs/>
          <w:sz w:val="22"/>
          <w:szCs w:val="22"/>
        </w:rPr>
        <w:t xml:space="preserve"> sp</w:t>
      </w:r>
      <w:r w:rsidR="00177F1D">
        <w:rPr>
          <w:rFonts w:ascii="Arial" w:hAnsi="Arial" w:cs="Arial"/>
          <w:iCs/>
          <w:sz w:val="22"/>
          <w:szCs w:val="22"/>
        </w:rPr>
        <w:t>ecies</w:t>
      </w:r>
      <w:r w:rsidR="00EB17E0" w:rsidRPr="00EB17E0">
        <w:rPr>
          <w:rFonts w:ascii="Arial" w:hAnsi="Arial" w:cs="Arial"/>
          <w:iCs/>
          <w:sz w:val="22"/>
          <w:szCs w:val="22"/>
        </w:rPr>
        <w:t xml:space="preserve"> and a variety of shrubs and scattered emergent trees. Also sometimes in vegetated riverine and littoral areas. </w:t>
      </w:r>
    </w:p>
    <w:p w14:paraId="13505D67" w14:textId="4027D2CD" w:rsidR="00DF59F2" w:rsidRDefault="00CC19E2" w:rsidP="001F55FB">
      <w:pPr>
        <w:spacing w:after="120"/>
        <w:rPr>
          <w:rFonts w:ascii="Arial" w:hAnsi="Arial" w:cs="Arial"/>
          <w:iCs/>
          <w:sz w:val="22"/>
          <w:szCs w:val="22"/>
        </w:rPr>
      </w:pPr>
      <w:r>
        <w:rPr>
          <w:rFonts w:ascii="Arial" w:hAnsi="Arial" w:cs="Arial"/>
          <w:iCs/>
          <w:sz w:val="22"/>
          <w:szCs w:val="22"/>
        </w:rPr>
        <w:t>The species f</w:t>
      </w:r>
      <w:r w:rsidR="00EB17E0" w:rsidRPr="00EB17E0">
        <w:rPr>
          <w:rFonts w:ascii="Arial" w:hAnsi="Arial" w:cs="Arial"/>
          <w:iCs/>
          <w:sz w:val="22"/>
          <w:szCs w:val="22"/>
        </w:rPr>
        <w:t xml:space="preserve">eeds </w:t>
      </w:r>
      <w:r w:rsidR="00DF59F2" w:rsidRPr="00D73A84">
        <w:rPr>
          <w:rFonts w:ascii="Arial" w:hAnsi="Arial" w:cs="Arial"/>
          <w:iCs/>
          <w:sz w:val="22"/>
          <w:szCs w:val="22"/>
        </w:rPr>
        <w:t xml:space="preserve">on a combination of </w:t>
      </w:r>
      <w:r w:rsidR="00EB17E0" w:rsidRPr="00EB17E0">
        <w:rPr>
          <w:rFonts w:ascii="Arial" w:hAnsi="Arial" w:cs="Arial"/>
          <w:iCs/>
          <w:sz w:val="22"/>
          <w:szCs w:val="22"/>
        </w:rPr>
        <w:t>grass</w:t>
      </w:r>
      <w:r w:rsidR="008A07D3" w:rsidRPr="008A07D3">
        <w:rPr>
          <w:rFonts w:ascii="Arial" w:hAnsi="Arial" w:cs="Arial"/>
          <w:iCs/>
          <w:sz w:val="22"/>
          <w:szCs w:val="22"/>
        </w:rPr>
        <w:t xml:space="preserve"> </w:t>
      </w:r>
      <w:r w:rsidR="008A07D3" w:rsidRPr="00EB17E0">
        <w:rPr>
          <w:rFonts w:ascii="Arial" w:hAnsi="Arial" w:cs="Arial"/>
          <w:iCs/>
          <w:sz w:val="22"/>
          <w:szCs w:val="22"/>
        </w:rPr>
        <w:t>seeds</w:t>
      </w:r>
      <w:r w:rsidR="008A07D3">
        <w:rPr>
          <w:rFonts w:ascii="Arial" w:hAnsi="Arial" w:cs="Arial"/>
          <w:iCs/>
          <w:sz w:val="22"/>
          <w:szCs w:val="22"/>
        </w:rPr>
        <w:t xml:space="preserve"> and acacia seed pods</w:t>
      </w:r>
      <w:r w:rsidR="00EB17E0" w:rsidRPr="00EB17E0">
        <w:rPr>
          <w:rFonts w:ascii="Arial" w:hAnsi="Arial" w:cs="Arial"/>
          <w:iCs/>
          <w:sz w:val="22"/>
          <w:szCs w:val="22"/>
        </w:rPr>
        <w:t xml:space="preserve">, and on nectar from flowering trees </w:t>
      </w:r>
      <w:r w:rsidR="008A07D3">
        <w:rPr>
          <w:rFonts w:ascii="Arial" w:hAnsi="Arial" w:cs="Arial"/>
          <w:iCs/>
          <w:sz w:val="22"/>
          <w:szCs w:val="22"/>
        </w:rPr>
        <w:t xml:space="preserve">and shrubs </w:t>
      </w:r>
      <w:r w:rsidR="00DF59F2" w:rsidRPr="00D73A84">
        <w:rPr>
          <w:rFonts w:ascii="Arial" w:hAnsi="Arial" w:cs="Arial"/>
          <w:iCs/>
          <w:sz w:val="22"/>
          <w:szCs w:val="22"/>
        </w:rPr>
        <w:t xml:space="preserve">and leaves </w:t>
      </w:r>
      <w:r w:rsidR="00EB17E0" w:rsidRPr="00EB17E0">
        <w:rPr>
          <w:rFonts w:ascii="Arial" w:hAnsi="Arial" w:cs="Arial"/>
          <w:iCs/>
          <w:sz w:val="22"/>
          <w:szCs w:val="22"/>
        </w:rPr>
        <w:t>(Carter 1993; Higgins 1999</w:t>
      </w:r>
      <w:r w:rsidR="008A07D3">
        <w:rPr>
          <w:rFonts w:ascii="Arial" w:hAnsi="Arial" w:cs="Arial"/>
          <w:iCs/>
          <w:sz w:val="22"/>
          <w:szCs w:val="22"/>
        </w:rPr>
        <w:t xml:space="preserve">; Pavey </w:t>
      </w:r>
      <w:r w:rsidR="008C519A">
        <w:rPr>
          <w:rFonts w:ascii="Arial" w:hAnsi="Arial" w:cs="Arial"/>
          <w:iCs/>
          <w:sz w:val="22"/>
          <w:szCs w:val="22"/>
        </w:rPr>
        <w:t xml:space="preserve">et al. </w:t>
      </w:r>
      <w:r w:rsidR="008A07D3">
        <w:rPr>
          <w:rFonts w:ascii="Arial" w:hAnsi="Arial" w:cs="Arial"/>
          <w:iCs/>
          <w:sz w:val="22"/>
          <w:szCs w:val="22"/>
        </w:rPr>
        <w:t>2014</w:t>
      </w:r>
      <w:r w:rsidR="00DF59F2">
        <w:rPr>
          <w:rFonts w:ascii="Arial" w:hAnsi="Arial" w:cs="Arial"/>
          <w:iCs/>
          <w:sz w:val="22"/>
          <w:szCs w:val="22"/>
        </w:rPr>
        <w:t>;</w:t>
      </w:r>
      <w:r w:rsidR="00DF59F2" w:rsidRPr="00DF59F2">
        <w:rPr>
          <w:rFonts w:ascii="Arial" w:hAnsi="Arial" w:cs="Arial"/>
          <w:iCs/>
          <w:sz w:val="22"/>
          <w:szCs w:val="22"/>
        </w:rPr>
        <w:t xml:space="preserve"> </w:t>
      </w:r>
      <w:r w:rsidR="00DF59F2" w:rsidRPr="00D73A84">
        <w:rPr>
          <w:rFonts w:ascii="Arial" w:hAnsi="Arial" w:cs="Arial"/>
          <w:iCs/>
          <w:sz w:val="22"/>
          <w:szCs w:val="22"/>
        </w:rPr>
        <w:t>Forshaw 2002</w:t>
      </w:r>
      <w:r w:rsidR="00EB17E0" w:rsidRPr="00EB17E0">
        <w:rPr>
          <w:rFonts w:ascii="Arial" w:hAnsi="Arial" w:cs="Arial"/>
          <w:iCs/>
          <w:sz w:val="22"/>
          <w:szCs w:val="22"/>
        </w:rPr>
        <w:t>).</w:t>
      </w:r>
    </w:p>
    <w:p w14:paraId="34D89411" w14:textId="1FF7C065" w:rsidR="005409BA" w:rsidRDefault="00EB17E0" w:rsidP="001F55FB">
      <w:pPr>
        <w:spacing w:after="120"/>
        <w:rPr>
          <w:rFonts w:ascii="Arial" w:hAnsi="Arial" w:cs="Arial"/>
          <w:iCs/>
          <w:sz w:val="22"/>
          <w:szCs w:val="22"/>
        </w:rPr>
      </w:pPr>
      <w:r w:rsidRPr="00EB17E0">
        <w:rPr>
          <w:rFonts w:ascii="Arial" w:hAnsi="Arial" w:cs="Arial"/>
          <w:iCs/>
          <w:sz w:val="22"/>
          <w:szCs w:val="22"/>
        </w:rPr>
        <w:t xml:space="preserve">Nests have been recorded in hollows in </w:t>
      </w:r>
      <w:r w:rsidR="00E528BF" w:rsidRPr="00D515A8">
        <w:rPr>
          <w:rFonts w:ascii="Arial" w:hAnsi="Arial" w:cs="Arial"/>
          <w:i/>
          <w:iCs/>
          <w:sz w:val="22"/>
          <w:szCs w:val="22"/>
        </w:rPr>
        <w:t>Eucalyptus camaldulensis</w:t>
      </w:r>
      <w:r w:rsidR="00E528BF">
        <w:rPr>
          <w:rFonts w:ascii="Arial" w:hAnsi="Arial" w:cs="Arial"/>
          <w:iCs/>
          <w:sz w:val="22"/>
          <w:szCs w:val="22"/>
        </w:rPr>
        <w:t xml:space="preserve"> (</w:t>
      </w:r>
      <w:r w:rsidR="00D67C5F">
        <w:rPr>
          <w:rFonts w:ascii="Arial" w:hAnsi="Arial" w:cs="Arial"/>
          <w:iCs/>
          <w:sz w:val="22"/>
          <w:szCs w:val="22"/>
        </w:rPr>
        <w:t>r</w:t>
      </w:r>
      <w:r w:rsidRPr="00EB17E0">
        <w:rPr>
          <w:rFonts w:ascii="Arial" w:hAnsi="Arial" w:cs="Arial"/>
          <w:iCs/>
          <w:sz w:val="22"/>
          <w:szCs w:val="22"/>
        </w:rPr>
        <w:t xml:space="preserve">iver </w:t>
      </w:r>
      <w:r w:rsidR="00D67C5F">
        <w:rPr>
          <w:rFonts w:ascii="Arial" w:hAnsi="Arial" w:cs="Arial"/>
          <w:iCs/>
          <w:sz w:val="22"/>
          <w:szCs w:val="22"/>
        </w:rPr>
        <w:t>r</w:t>
      </w:r>
      <w:r w:rsidRPr="00EB17E0">
        <w:rPr>
          <w:rFonts w:ascii="Arial" w:hAnsi="Arial" w:cs="Arial"/>
          <w:iCs/>
          <w:sz w:val="22"/>
          <w:szCs w:val="22"/>
        </w:rPr>
        <w:t xml:space="preserve">ed </w:t>
      </w:r>
      <w:r w:rsidR="00D67C5F">
        <w:rPr>
          <w:rFonts w:ascii="Arial" w:hAnsi="Arial" w:cs="Arial"/>
          <w:iCs/>
          <w:sz w:val="22"/>
          <w:szCs w:val="22"/>
        </w:rPr>
        <w:t>g</w:t>
      </w:r>
      <w:r w:rsidRPr="00EB17E0">
        <w:rPr>
          <w:rFonts w:ascii="Arial" w:hAnsi="Arial" w:cs="Arial"/>
          <w:iCs/>
          <w:sz w:val="22"/>
          <w:szCs w:val="22"/>
        </w:rPr>
        <w:t>um</w:t>
      </w:r>
      <w:r w:rsidR="00D515A8">
        <w:rPr>
          <w:rFonts w:ascii="Arial" w:hAnsi="Arial" w:cs="Arial"/>
          <w:iCs/>
          <w:sz w:val="22"/>
          <w:szCs w:val="22"/>
        </w:rPr>
        <w:t>)</w:t>
      </w:r>
      <w:r w:rsidRPr="00EB17E0">
        <w:rPr>
          <w:rFonts w:ascii="Arial" w:hAnsi="Arial" w:cs="Arial"/>
          <w:iCs/>
          <w:sz w:val="22"/>
          <w:szCs w:val="22"/>
        </w:rPr>
        <w:t xml:space="preserve">, </w:t>
      </w:r>
      <w:r w:rsidR="00E528BF" w:rsidRPr="00EB17E0">
        <w:rPr>
          <w:rFonts w:ascii="Arial" w:hAnsi="Arial" w:cs="Arial"/>
          <w:i/>
          <w:iCs/>
          <w:sz w:val="22"/>
          <w:szCs w:val="22"/>
        </w:rPr>
        <w:t>E.</w:t>
      </w:r>
      <w:r w:rsidR="00DF59F2">
        <w:rPr>
          <w:rFonts w:ascii="Arial" w:hAnsi="Arial" w:cs="Arial"/>
          <w:i/>
          <w:iCs/>
          <w:sz w:val="22"/>
          <w:szCs w:val="22"/>
        </w:rPr>
        <w:t> </w:t>
      </w:r>
      <w:r w:rsidR="00E528BF">
        <w:rPr>
          <w:rFonts w:ascii="Arial" w:hAnsi="Arial" w:cs="Arial"/>
          <w:i/>
          <w:iCs/>
          <w:sz w:val="22"/>
          <w:szCs w:val="22"/>
        </w:rPr>
        <w:t>Gongylocarpa</w:t>
      </w:r>
      <w:r w:rsidR="00E528BF">
        <w:rPr>
          <w:rFonts w:ascii="Arial" w:hAnsi="Arial" w:cs="Arial"/>
          <w:iCs/>
          <w:sz w:val="22"/>
          <w:szCs w:val="22"/>
        </w:rPr>
        <w:t xml:space="preserve"> (</w:t>
      </w:r>
      <w:r w:rsidR="00D67C5F">
        <w:rPr>
          <w:rFonts w:ascii="Arial" w:hAnsi="Arial" w:cs="Arial"/>
          <w:iCs/>
          <w:sz w:val="22"/>
          <w:szCs w:val="22"/>
        </w:rPr>
        <w:t>m</w:t>
      </w:r>
      <w:r w:rsidRPr="00EB17E0">
        <w:rPr>
          <w:rFonts w:ascii="Arial" w:hAnsi="Arial" w:cs="Arial"/>
          <w:iCs/>
          <w:sz w:val="22"/>
          <w:szCs w:val="22"/>
        </w:rPr>
        <w:t xml:space="preserve">arble </w:t>
      </w:r>
      <w:r w:rsidR="00D67C5F">
        <w:rPr>
          <w:rFonts w:ascii="Arial" w:hAnsi="Arial" w:cs="Arial"/>
          <w:iCs/>
          <w:sz w:val="22"/>
          <w:szCs w:val="22"/>
        </w:rPr>
        <w:t>g</w:t>
      </w:r>
      <w:r w:rsidRPr="00EB17E0">
        <w:rPr>
          <w:rFonts w:ascii="Arial" w:hAnsi="Arial" w:cs="Arial"/>
          <w:iCs/>
          <w:sz w:val="22"/>
          <w:szCs w:val="22"/>
        </w:rPr>
        <w:t>um</w:t>
      </w:r>
      <w:r w:rsidR="00E528BF">
        <w:rPr>
          <w:rFonts w:ascii="Arial" w:hAnsi="Arial" w:cs="Arial"/>
          <w:iCs/>
          <w:sz w:val="22"/>
          <w:szCs w:val="22"/>
        </w:rPr>
        <w:t>)</w:t>
      </w:r>
      <w:r w:rsidRPr="00EB17E0">
        <w:rPr>
          <w:rFonts w:ascii="Arial" w:hAnsi="Arial" w:cs="Arial"/>
          <w:iCs/>
          <w:sz w:val="22"/>
          <w:szCs w:val="22"/>
        </w:rPr>
        <w:t xml:space="preserve"> and </w:t>
      </w:r>
      <w:r w:rsidR="00E528BF" w:rsidRPr="00EB17E0">
        <w:rPr>
          <w:rFonts w:ascii="Arial" w:hAnsi="Arial" w:cs="Arial"/>
          <w:i/>
          <w:iCs/>
          <w:sz w:val="22"/>
          <w:szCs w:val="22"/>
        </w:rPr>
        <w:t>Allocasuarina decaisneana</w:t>
      </w:r>
      <w:r w:rsidR="00E528BF">
        <w:rPr>
          <w:rFonts w:ascii="Arial" w:hAnsi="Arial" w:cs="Arial"/>
          <w:i/>
          <w:iCs/>
          <w:sz w:val="22"/>
          <w:szCs w:val="22"/>
        </w:rPr>
        <w:t xml:space="preserve"> </w:t>
      </w:r>
      <w:r w:rsidR="00E528BF" w:rsidRPr="00E528BF">
        <w:rPr>
          <w:rFonts w:ascii="Arial" w:hAnsi="Arial" w:cs="Arial"/>
          <w:iCs/>
          <w:sz w:val="22"/>
          <w:szCs w:val="22"/>
        </w:rPr>
        <w:t>(</w:t>
      </w:r>
      <w:r w:rsidR="00D67C5F">
        <w:rPr>
          <w:rFonts w:ascii="Arial" w:hAnsi="Arial" w:cs="Arial"/>
          <w:iCs/>
          <w:sz w:val="22"/>
          <w:szCs w:val="22"/>
        </w:rPr>
        <w:t>d</w:t>
      </w:r>
      <w:r w:rsidRPr="00EB17E0">
        <w:rPr>
          <w:rFonts w:ascii="Arial" w:hAnsi="Arial" w:cs="Arial"/>
          <w:iCs/>
          <w:sz w:val="22"/>
          <w:szCs w:val="22"/>
        </w:rPr>
        <w:t xml:space="preserve">esert </w:t>
      </w:r>
      <w:r w:rsidR="00D67C5F">
        <w:rPr>
          <w:rFonts w:ascii="Arial" w:hAnsi="Arial" w:cs="Arial"/>
          <w:iCs/>
          <w:sz w:val="22"/>
          <w:szCs w:val="22"/>
        </w:rPr>
        <w:t>o</w:t>
      </w:r>
      <w:r w:rsidRPr="00EB17E0">
        <w:rPr>
          <w:rFonts w:ascii="Arial" w:hAnsi="Arial" w:cs="Arial"/>
          <w:iCs/>
          <w:sz w:val="22"/>
          <w:szCs w:val="22"/>
        </w:rPr>
        <w:t>ak</w:t>
      </w:r>
      <w:r w:rsidR="00E528BF">
        <w:rPr>
          <w:rFonts w:ascii="Arial" w:hAnsi="Arial" w:cs="Arial"/>
          <w:iCs/>
          <w:sz w:val="22"/>
          <w:szCs w:val="22"/>
        </w:rPr>
        <w:t>)</w:t>
      </w:r>
      <w:r w:rsidR="00CA0F0B">
        <w:rPr>
          <w:rFonts w:ascii="Arial" w:hAnsi="Arial" w:cs="Arial"/>
          <w:i/>
          <w:iCs/>
          <w:sz w:val="22"/>
          <w:szCs w:val="22"/>
        </w:rPr>
        <w:t xml:space="preserve"> </w:t>
      </w:r>
      <w:r w:rsidR="00CA0F0B" w:rsidRPr="00271DB9">
        <w:rPr>
          <w:rFonts w:ascii="Arial" w:hAnsi="Arial" w:cs="Arial"/>
          <w:iCs/>
          <w:sz w:val="22"/>
          <w:szCs w:val="22"/>
        </w:rPr>
        <w:t>(</w:t>
      </w:r>
      <w:r w:rsidRPr="00EB17E0">
        <w:rPr>
          <w:rFonts w:ascii="Arial" w:hAnsi="Arial" w:cs="Arial"/>
          <w:iCs/>
          <w:sz w:val="22"/>
          <w:szCs w:val="22"/>
        </w:rPr>
        <w:t xml:space="preserve">Baxter </w:t>
      </w:r>
      <w:r w:rsidR="00CC19E2">
        <w:rPr>
          <w:rFonts w:ascii="Arial" w:hAnsi="Arial" w:cs="Arial"/>
          <w:iCs/>
          <w:sz w:val="22"/>
          <w:szCs w:val="22"/>
        </w:rPr>
        <w:t>&amp;</w:t>
      </w:r>
      <w:r w:rsidR="00CC19E2" w:rsidRPr="00EB17E0">
        <w:rPr>
          <w:rFonts w:ascii="Arial" w:hAnsi="Arial" w:cs="Arial"/>
          <w:iCs/>
          <w:sz w:val="22"/>
          <w:szCs w:val="22"/>
        </w:rPr>
        <w:t xml:space="preserve"> </w:t>
      </w:r>
      <w:r w:rsidRPr="00EB17E0">
        <w:rPr>
          <w:rFonts w:ascii="Arial" w:hAnsi="Arial" w:cs="Arial"/>
          <w:iCs/>
          <w:sz w:val="22"/>
          <w:szCs w:val="22"/>
        </w:rPr>
        <w:t>Henderson 2000)</w:t>
      </w:r>
      <w:r w:rsidR="005409BA">
        <w:rPr>
          <w:rFonts w:ascii="Arial" w:hAnsi="Arial" w:cs="Arial"/>
          <w:iCs/>
          <w:sz w:val="22"/>
          <w:szCs w:val="22"/>
        </w:rPr>
        <w:t xml:space="preserve">. </w:t>
      </w:r>
      <w:r w:rsidRPr="00EB17E0">
        <w:rPr>
          <w:rFonts w:ascii="Arial" w:hAnsi="Arial" w:cs="Arial"/>
          <w:iCs/>
          <w:sz w:val="22"/>
          <w:szCs w:val="22"/>
        </w:rPr>
        <w:t xml:space="preserve"> </w:t>
      </w:r>
      <w:r w:rsidR="005409BA">
        <w:rPr>
          <w:rFonts w:ascii="Arial" w:hAnsi="Arial" w:cs="Arial"/>
          <w:iCs/>
          <w:sz w:val="22"/>
          <w:szCs w:val="22"/>
        </w:rPr>
        <w:t xml:space="preserve">A recent study conducted in central Australia found the parrots only nested in marble gum hollows, demonstrating the importance of that species for breeding events. </w:t>
      </w:r>
      <w:r w:rsidR="00CA0F0B">
        <w:rPr>
          <w:rFonts w:ascii="Arial" w:hAnsi="Arial" w:cs="Arial"/>
          <w:iCs/>
          <w:sz w:val="22"/>
          <w:szCs w:val="22"/>
        </w:rPr>
        <w:t>Nests were typically</w:t>
      </w:r>
      <w:r w:rsidR="008C519A">
        <w:rPr>
          <w:rFonts w:ascii="Arial" w:hAnsi="Arial" w:cs="Arial"/>
          <w:iCs/>
          <w:sz w:val="22"/>
          <w:szCs w:val="22"/>
        </w:rPr>
        <w:t xml:space="preserve"> in large trees, and approximately </w:t>
      </w:r>
      <w:r w:rsidR="00CA0F0B">
        <w:rPr>
          <w:rFonts w:ascii="Arial" w:hAnsi="Arial" w:cs="Arial"/>
          <w:iCs/>
          <w:sz w:val="22"/>
          <w:szCs w:val="22"/>
        </w:rPr>
        <w:t>6</w:t>
      </w:r>
      <w:r w:rsidR="00717CB0">
        <w:rPr>
          <w:rFonts w:ascii="Arial" w:hAnsi="Arial" w:cs="Arial"/>
          <w:iCs/>
          <w:sz w:val="22"/>
          <w:szCs w:val="22"/>
        </w:rPr>
        <w:t xml:space="preserve"> </w:t>
      </w:r>
      <w:r w:rsidR="00CA0F0B">
        <w:rPr>
          <w:rFonts w:ascii="Arial" w:hAnsi="Arial" w:cs="Arial"/>
          <w:iCs/>
          <w:sz w:val="22"/>
          <w:szCs w:val="22"/>
        </w:rPr>
        <w:t>m from the ground</w:t>
      </w:r>
      <w:r w:rsidR="00854311">
        <w:rPr>
          <w:rFonts w:ascii="Arial" w:hAnsi="Arial" w:cs="Arial"/>
          <w:iCs/>
          <w:sz w:val="22"/>
          <w:szCs w:val="22"/>
        </w:rPr>
        <w:t xml:space="preserve"> (Pavey et al. 2014)</w:t>
      </w:r>
      <w:r w:rsidR="00CA0F0B">
        <w:rPr>
          <w:rFonts w:ascii="Arial" w:hAnsi="Arial" w:cs="Arial"/>
          <w:iCs/>
          <w:sz w:val="22"/>
          <w:szCs w:val="22"/>
        </w:rPr>
        <w:t xml:space="preserve">. Clutch size </w:t>
      </w:r>
      <w:r w:rsidR="008C519A">
        <w:rPr>
          <w:rFonts w:ascii="Arial" w:hAnsi="Arial" w:cs="Arial"/>
          <w:iCs/>
          <w:sz w:val="22"/>
          <w:szCs w:val="22"/>
        </w:rPr>
        <w:t>for wild princess parrots is</w:t>
      </w:r>
      <w:r w:rsidR="00CA0F0B">
        <w:rPr>
          <w:rFonts w:ascii="Arial" w:hAnsi="Arial" w:cs="Arial"/>
          <w:iCs/>
          <w:sz w:val="22"/>
          <w:szCs w:val="22"/>
        </w:rPr>
        <w:t xml:space="preserve"> thought to range from 3–</w:t>
      </w:r>
      <w:r w:rsidR="008C519A">
        <w:rPr>
          <w:rFonts w:ascii="Arial" w:hAnsi="Arial" w:cs="Arial"/>
          <w:iCs/>
          <w:sz w:val="22"/>
          <w:szCs w:val="22"/>
        </w:rPr>
        <w:t xml:space="preserve">6 eggs (Higgins 1999), which accords with field observations that found adults typically fledged one or two young, but could fledge up to five (Pavey et al. 2014). </w:t>
      </w:r>
    </w:p>
    <w:p w14:paraId="6EA850B1" w14:textId="58273E2C" w:rsidR="005409BA" w:rsidRDefault="005409BA" w:rsidP="001F55FB">
      <w:pPr>
        <w:spacing w:after="120"/>
        <w:rPr>
          <w:rFonts w:ascii="Arial" w:hAnsi="Arial" w:cs="Arial"/>
          <w:iCs/>
          <w:sz w:val="22"/>
          <w:szCs w:val="22"/>
        </w:rPr>
      </w:pPr>
      <w:r>
        <w:rPr>
          <w:rFonts w:ascii="Arial" w:hAnsi="Arial" w:cs="Arial"/>
          <w:iCs/>
          <w:sz w:val="22"/>
          <w:szCs w:val="22"/>
        </w:rPr>
        <w:t>T</w:t>
      </w:r>
      <w:r w:rsidRPr="00E3794C">
        <w:rPr>
          <w:rFonts w:ascii="Arial" w:hAnsi="Arial" w:cs="Arial"/>
          <w:iCs/>
          <w:sz w:val="22"/>
          <w:szCs w:val="22"/>
        </w:rPr>
        <w:t>he princess parrot is considered to have irruptive breeding dynamics, that is</w:t>
      </w:r>
      <w:r w:rsidR="00717CB0">
        <w:rPr>
          <w:rFonts w:ascii="Arial" w:hAnsi="Arial" w:cs="Arial"/>
          <w:iCs/>
          <w:sz w:val="22"/>
          <w:szCs w:val="22"/>
        </w:rPr>
        <w:t>,</w:t>
      </w:r>
      <w:r w:rsidRPr="00E3794C">
        <w:rPr>
          <w:rFonts w:ascii="Arial" w:hAnsi="Arial" w:cs="Arial"/>
          <w:iCs/>
          <w:sz w:val="22"/>
          <w:szCs w:val="22"/>
        </w:rPr>
        <w:t xml:space="preserve"> the species may not often be present for long periods of time and then large numbers of birds are seen in a particular area for </w:t>
      </w:r>
      <w:r>
        <w:rPr>
          <w:rFonts w:ascii="Arial" w:hAnsi="Arial" w:cs="Arial"/>
          <w:iCs/>
          <w:sz w:val="22"/>
          <w:szCs w:val="22"/>
        </w:rPr>
        <w:t xml:space="preserve">a </w:t>
      </w:r>
      <w:r w:rsidRPr="00E3794C">
        <w:rPr>
          <w:rFonts w:ascii="Arial" w:hAnsi="Arial" w:cs="Arial"/>
          <w:iCs/>
          <w:sz w:val="22"/>
          <w:szCs w:val="22"/>
        </w:rPr>
        <w:t>short period of time.</w:t>
      </w:r>
      <w:r>
        <w:rPr>
          <w:rFonts w:ascii="Arial" w:hAnsi="Arial" w:cs="Arial"/>
          <w:iCs/>
          <w:sz w:val="22"/>
          <w:szCs w:val="22"/>
        </w:rPr>
        <w:t xml:space="preserve"> </w:t>
      </w:r>
      <w:r w:rsidRPr="00EB17E0">
        <w:rPr>
          <w:rFonts w:ascii="Arial" w:hAnsi="Arial" w:cs="Arial"/>
          <w:iCs/>
          <w:sz w:val="22"/>
          <w:szCs w:val="22"/>
        </w:rPr>
        <w:t xml:space="preserve">They may breed in core areas in wet years then irrupt or disperse more widely </w:t>
      </w:r>
      <w:r>
        <w:rPr>
          <w:rFonts w:ascii="Arial" w:hAnsi="Arial" w:cs="Arial"/>
          <w:iCs/>
          <w:sz w:val="22"/>
          <w:szCs w:val="22"/>
        </w:rPr>
        <w:t xml:space="preserve">following rainfall </w:t>
      </w:r>
      <w:r w:rsidRPr="00EB17E0">
        <w:rPr>
          <w:rFonts w:ascii="Arial" w:hAnsi="Arial" w:cs="Arial"/>
          <w:iCs/>
          <w:sz w:val="22"/>
          <w:szCs w:val="22"/>
        </w:rPr>
        <w:t>(Higgins 1999)</w:t>
      </w:r>
      <w:r>
        <w:rPr>
          <w:rFonts w:ascii="Arial" w:hAnsi="Arial" w:cs="Arial"/>
          <w:iCs/>
          <w:sz w:val="22"/>
          <w:szCs w:val="22"/>
        </w:rPr>
        <w:t xml:space="preserve">. </w:t>
      </w:r>
      <w:r w:rsidRPr="00E3794C">
        <w:rPr>
          <w:rFonts w:ascii="Arial" w:hAnsi="Arial" w:cs="Arial"/>
          <w:iCs/>
          <w:sz w:val="22"/>
          <w:szCs w:val="22"/>
        </w:rPr>
        <w:t>It is thought that rainfall events may trigger these irruptive breeding events (Pavey et al. 2014).</w:t>
      </w:r>
      <w:r w:rsidR="00854311">
        <w:rPr>
          <w:rFonts w:ascii="Arial" w:hAnsi="Arial" w:cs="Arial"/>
          <w:iCs/>
          <w:sz w:val="22"/>
          <w:szCs w:val="22"/>
        </w:rPr>
        <w:t xml:space="preserve"> </w:t>
      </w:r>
    </w:p>
    <w:p w14:paraId="08CCEB03" w14:textId="48676FBD" w:rsidR="00DA5667" w:rsidRPr="00EB17E0" w:rsidRDefault="00EB17E0" w:rsidP="00053B1B">
      <w:pPr>
        <w:pStyle w:val="Normal12pt"/>
        <w:rPr>
          <w:rFonts w:ascii="Arial" w:hAnsi="Arial" w:cs="Arial"/>
          <w:iCs/>
          <w:sz w:val="22"/>
          <w:szCs w:val="22"/>
        </w:rPr>
      </w:pPr>
      <w:r w:rsidRPr="00EB17E0">
        <w:rPr>
          <w:rFonts w:ascii="Arial" w:hAnsi="Arial" w:cs="Arial"/>
          <w:iCs/>
          <w:sz w:val="22"/>
          <w:szCs w:val="22"/>
        </w:rPr>
        <w:t>A generation time of 7.7 years is derived from</w:t>
      </w:r>
      <w:r w:rsidR="00271DB9">
        <w:rPr>
          <w:rFonts w:ascii="Arial" w:hAnsi="Arial" w:cs="Arial"/>
          <w:iCs/>
          <w:sz w:val="22"/>
          <w:szCs w:val="22"/>
        </w:rPr>
        <w:t xml:space="preserve"> an age at first breeding of 2.0</w:t>
      </w:r>
      <w:r w:rsidRPr="00EB17E0">
        <w:rPr>
          <w:rFonts w:ascii="Arial" w:hAnsi="Arial" w:cs="Arial"/>
          <w:iCs/>
          <w:sz w:val="22"/>
          <w:szCs w:val="22"/>
        </w:rPr>
        <w:t xml:space="preserve"> years and a maximum longevity of 13.4 years, both values</w:t>
      </w:r>
      <w:r w:rsidR="00271DB9">
        <w:rPr>
          <w:rFonts w:ascii="Arial" w:hAnsi="Arial" w:cs="Arial"/>
          <w:iCs/>
          <w:sz w:val="22"/>
          <w:szCs w:val="22"/>
        </w:rPr>
        <w:t xml:space="preserve"> </w:t>
      </w:r>
      <w:r w:rsidR="00DF59F2">
        <w:rPr>
          <w:rFonts w:ascii="Arial" w:hAnsi="Arial" w:cs="Arial"/>
          <w:iCs/>
          <w:sz w:val="22"/>
          <w:szCs w:val="22"/>
        </w:rPr>
        <w:t xml:space="preserve">are </w:t>
      </w:r>
      <w:r w:rsidR="00271DB9">
        <w:rPr>
          <w:rFonts w:ascii="Arial" w:hAnsi="Arial" w:cs="Arial"/>
          <w:iCs/>
          <w:sz w:val="22"/>
          <w:szCs w:val="22"/>
        </w:rPr>
        <w:t xml:space="preserve">extrapolated from captive birds where maximum recorded longevity extends to 24 years </w:t>
      </w:r>
      <w:r w:rsidR="00271DB9" w:rsidRPr="00EB17E0">
        <w:rPr>
          <w:rFonts w:ascii="Arial" w:hAnsi="Arial" w:cs="Arial"/>
          <w:iCs/>
          <w:sz w:val="22"/>
          <w:szCs w:val="22"/>
        </w:rPr>
        <w:t>(</w:t>
      </w:r>
      <w:r w:rsidR="00271DB9">
        <w:rPr>
          <w:rFonts w:ascii="Arial" w:hAnsi="Arial" w:cs="Arial"/>
          <w:iCs/>
          <w:sz w:val="22"/>
          <w:szCs w:val="22"/>
        </w:rPr>
        <w:t>Garnett et al.</w:t>
      </w:r>
      <w:r w:rsidR="00271DB9" w:rsidRPr="00EB17E0">
        <w:rPr>
          <w:rFonts w:ascii="Arial" w:hAnsi="Arial" w:cs="Arial"/>
          <w:iCs/>
          <w:sz w:val="22"/>
          <w:szCs w:val="22"/>
        </w:rPr>
        <w:t xml:space="preserve"> 2011)</w:t>
      </w:r>
      <w:r w:rsidR="00271DB9">
        <w:rPr>
          <w:rFonts w:ascii="Arial" w:hAnsi="Arial" w:cs="Arial"/>
          <w:iCs/>
          <w:sz w:val="22"/>
          <w:szCs w:val="22"/>
        </w:rPr>
        <w:t>.</w:t>
      </w:r>
    </w:p>
    <w:p w14:paraId="08CCEB04" w14:textId="77777777" w:rsidR="00C90335" w:rsidRPr="007D7E49" w:rsidRDefault="00C90335" w:rsidP="00053B1B">
      <w:pPr>
        <w:pStyle w:val="CAIntextheading1"/>
      </w:pPr>
      <w:r w:rsidRPr="007D7E49">
        <w:t>Threats</w:t>
      </w:r>
    </w:p>
    <w:p w14:paraId="08CCEB09" w14:textId="509414AF" w:rsidR="00C90335" w:rsidRDefault="00D515A8" w:rsidP="00053B1B">
      <w:pPr>
        <w:pStyle w:val="Normal12pt"/>
        <w:spacing w:after="240"/>
        <w:rPr>
          <w:rFonts w:ascii="Arial" w:hAnsi="Arial" w:cs="Arial"/>
          <w:iCs/>
          <w:sz w:val="22"/>
          <w:szCs w:val="22"/>
        </w:rPr>
      </w:pPr>
      <w:r w:rsidRPr="00D515A8">
        <w:rPr>
          <w:rFonts w:ascii="Arial" w:hAnsi="Arial" w:cs="Arial"/>
          <w:iCs/>
          <w:sz w:val="22"/>
          <w:szCs w:val="22"/>
        </w:rPr>
        <w:t xml:space="preserve">No known </w:t>
      </w:r>
      <w:r w:rsidR="00271DB9">
        <w:rPr>
          <w:rFonts w:ascii="Arial" w:hAnsi="Arial" w:cs="Arial"/>
          <w:iCs/>
          <w:sz w:val="22"/>
          <w:szCs w:val="22"/>
        </w:rPr>
        <w:t xml:space="preserve">current </w:t>
      </w:r>
      <w:r w:rsidRPr="00D515A8">
        <w:rPr>
          <w:rFonts w:ascii="Arial" w:hAnsi="Arial" w:cs="Arial"/>
          <w:iCs/>
          <w:sz w:val="22"/>
          <w:szCs w:val="22"/>
        </w:rPr>
        <w:t xml:space="preserve">threats exist, but </w:t>
      </w:r>
      <w:r w:rsidR="0072229E">
        <w:rPr>
          <w:rFonts w:ascii="Arial" w:hAnsi="Arial" w:cs="Arial"/>
          <w:iCs/>
          <w:sz w:val="22"/>
          <w:szCs w:val="22"/>
        </w:rPr>
        <w:t>p</w:t>
      </w:r>
      <w:r w:rsidRPr="00D515A8">
        <w:rPr>
          <w:rFonts w:ascii="Arial" w:hAnsi="Arial" w:cs="Arial"/>
          <w:iCs/>
          <w:sz w:val="22"/>
          <w:szCs w:val="22"/>
        </w:rPr>
        <w:t xml:space="preserve">rincess </w:t>
      </w:r>
      <w:r w:rsidR="0072229E">
        <w:rPr>
          <w:rFonts w:ascii="Arial" w:hAnsi="Arial" w:cs="Arial"/>
          <w:iCs/>
          <w:sz w:val="22"/>
          <w:szCs w:val="22"/>
        </w:rPr>
        <w:t>p</w:t>
      </w:r>
      <w:r w:rsidRPr="00D515A8">
        <w:rPr>
          <w:rFonts w:ascii="Arial" w:hAnsi="Arial" w:cs="Arial"/>
          <w:iCs/>
          <w:sz w:val="22"/>
          <w:szCs w:val="22"/>
        </w:rPr>
        <w:t xml:space="preserve">arrots may be adversely affected by the same habitat changes that led to the extinction of many central Australian mammals over the 20th century (Burbidge </w:t>
      </w:r>
      <w:r w:rsidR="00717CB0">
        <w:rPr>
          <w:rFonts w:ascii="Arial" w:hAnsi="Arial" w:cs="Arial"/>
          <w:iCs/>
          <w:sz w:val="22"/>
          <w:szCs w:val="22"/>
        </w:rPr>
        <w:t>&amp;</w:t>
      </w:r>
      <w:r w:rsidR="00717CB0" w:rsidRPr="00D515A8">
        <w:rPr>
          <w:rFonts w:ascii="Arial" w:hAnsi="Arial" w:cs="Arial"/>
          <w:iCs/>
          <w:sz w:val="22"/>
          <w:szCs w:val="22"/>
        </w:rPr>
        <w:t xml:space="preserve"> </w:t>
      </w:r>
      <w:r w:rsidRPr="00D515A8">
        <w:rPr>
          <w:rFonts w:ascii="Arial" w:hAnsi="Arial" w:cs="Arial"/>
          <w:iCs/>
          <w:sz w:val="22"/>
          <w:szCs w:val="22"/>
        </w:rPr>
        <w:t xml:space="preserve">McKenzie 1989). </w:t>
      </w:r>
    </w:p>
    <w:p w14:paraId="08CCEB0A" w14:textId="3EE9C734" w:rsidR="00C90335" w:rsidRDefault="00C90335" w:rsidP="00E528BF">
      <w:pPr>
        <w:keepNext/>
        <w:spacing w:after="12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4A59A7">
        <w:rPr>
          <w:rFonts w:ascii="Arial" w:hAnsi="Arial" w:cs="Arial"/>
          <w:sz w:val="22"/>
          <w:szCs w:val="22"/>
        </w:rPr>
        <w:t>princess parrot</w:t>
      </w:r>
      <w:r w:rsidR="00B91D83" w:rsidRPr="008837E3">
        <w:rPr>
          <w:rFonts w:ascii="Arial" w:hAnsi="Arial" w:cs="Arial"/>
          <w:sz w:val="22"/>
          <w:szCs w:val="22"/>
        </w:rPr>
        <w:t xml:space="preserve"> in approximate order of severity of risk, based on available evidence</w:t>
      </w:r>
      <w:r w:rsidR="00717CB0">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562"/>
        <w:gridCol w:w="1381"/>
        <w:gridCol w:w="6237"/>
      </w:tblGrid>
      <w:tr w:rsidR="003065C3" w:rsidRPr="000C0480" w14:paraId="08CCEB0F" w14:textId="77777777" w:rsidTr="003065C3">
        <w:trPr>
          <w:trHeight w:val="524"/>
        </w:trPr>
        <w:tc>
          <w:tcPr>
            <w:tcW w:w="1562" w:type="dxa"/>
            <w:shd w:val="clear" w:color="auto" w:fill="D9D9D9" w:themeFill="background1" w:themeFillShade="D9"/>
          </w:tcPr>
          <w:p w14:paraId="08CCEB0B" w14:textId="77777777" w:rsidR="003065C3" w:rsidRPr="000C0480" w:rsidRDefault="003065C3" w:rsidP="00053B1B">
            <w:pPr>
              <w:rPr>
                <w:rFonts w:ascii="Arial" w:hAnsi="Arial" w:cs="Arial"/>
                <w:b/>
                <w:sz w:val="22"/>
                <w:szCs w:val="22"/>
              </w:rPr>
            </w:pPr>
            <w:r w:rsidRPr="000C0480">
              <w:rPr>
                <w:rFonts w:ascii="Arial" w:hAnsi="Arial" w:cs="Arial"/>
                <w:b/>
                <w:sz w:val="22"/>
                <w:szCs w:val="22"/>
              </w:rPr>
              <w:t>Threat factor</w:t>
            </w:r>
          </w:p>
        </w:tc>
        <w:tc>
          <w:tcPr>
            <w:tcW w:w="1381" w:type="dxa"/>
            <w:shd w:val="clear" w:color="auto" w:fill="D9D9D9" w:themeFill="background1" w:themeFillShade="D9"/>
          </w:tcPr>
          <w:p w14:paraId="08CCEB0D" w14:textId="6850B14F" w:rsidR="003065C3" w:rsidRPr="000C0480" w:rsidRDefault="003065C3" w:rsidP="00053B1B">
            <w:pPr>
              <w:rPr>
                <w:rFonts w:ascii="Arial" w:hAnsi="Arial" w:cs="Arial"/>
                <w:b/>
                <w:sz w:val="22"/>
                <w:szCs w:val="22"/>
              </w:rPr>
            </w:pPr>
            <w:r w:rsidRPr="000C0480">
              <w:rPr>
                <w:rFonts w:ascii="Arial" w:hAnsi="Arial" w:cs="Arial"/>
                <w:b/>
                <w:sz w:val="22"/>
                <w:szCs w:val="22"/>
              </w:rPr>
              <w:t xml:space="preserve">Threat </w:t>
            </w:r>
            <w:r>
              <w:rPr>
                <w:rFonts w:ascii="Arial" w:hAnsi="Arial" w:cs="Arial"/>
                <w:b/>
                <w:sz w:val="22"/>
                <w:szCs w:val="22"/>
              </w:rPr>
              <w:t xml:space="preserve">type and </w:t>
            </w:r>
            <w:r w:rsidRPr="000C0480">
              <w:rPr>
                <w:rFonts w:ascii="Arial" w:hAnsi="Arial" w:cs="Arial"/>
                <w:b/>
                <w:sz w:val="22"/>
                <w:szCs w:val="22"/>
              </w:rPr>
              <w:t>status</w:t>
            </w:r>
          </w:p>
        </w:tc>
        <w:tc>
          <w:tcPr>
            <w:tcW w:w="6237" w:type="dxa"/>
            <w:shd w:val="clear" w:color="auto" w:fill="D9D9D9" w:themeFill="background1" w:themeFillShade="D9"/>
          </w:tcPr>
          <w:p w14:paraId="08CCEB0E" w14:textId="77777777" w:rsidR="003065C3" w:rsidRPr="000C0480" w:rsidRDefault="003065C3" w:rsidP="00053B1B">
            <w:pPr>
              <w:rPr>
                <w:rFonts w:ascii="Arial" w:hAnsi="Arial" w:cs="Arial"/>
                <w:b/>
                <w:sz w:val="22"/>
                <w:szCs w:val="22"/>
              </w:rPr>
            </w:pPr>
            <w:r w:rsidRPr="000C0480">
              <w:rPr>
                <w:rFonts w:ascii="Arial" w:hAnsi="Arial" w:cs="Arial"/>
                <w:b/>
                <w:sz w:val="22"/>
                <w:szCs w:val="22"/>
              </w:rPr>
              <w:t>Evidence base</w:t>
            </w:r>
          </w:p>
        </w:tc>
      </w:tr>
      <w:tr w:rsidR="00C736C2" w:rsidRPr="000E0C86" w14:paraId="08CCEB24" w14:textId="77777777" w:rsidTr="001803F5">
        <w:tc>
          <w:tcPr>
            <w:tcW w:w="9180" w:type="dxa"/>
            <w:gridSpan w:val="3"/>
          </w:tcPr>
          <w:p w14:paraId="08CCEB23" w14:textId="5F195A6E" w:rsidR="00C736C2" w:rsidRPr="000E0C86" w:rsidRDefault="00C736C2" w:rsidP="00053B1B">
            <w:pPr>
              <w:rPr>
                <w:rFonts w:ascii="Arial" w:hAnsi="Arial" w:cs="Arial"/>
                <w:sz w:val="22"/>
                <w:szCs w:val="22"/>
              </w:rPr>
            </w:pPr>
            <w:r w:rsidRPr="000E0C86">
              <w:rPr>
                <w:rFonts w:ascii="Arial" w:hAnsi="Arial" w:cs="Arial"/>
                <w:sz w:val="22"/>
                <w:szCs w:val="22"/>
              </w:rPr>
              <w:t>Fire</w:t>
            </w:r>
          </w:p>
        </w:tc>
      </w:tr>
      <w:tr w:rsidR="003065C3" w:rsidRPr="000E0C86" w14:paraId="2FCFAE91" w14:textId="77777777" w:rsidTr="003065C3">
        <w:tc>
          <w:tcPr>
            <w:tcW w:w="1562" w:type="dxa"/>
          </w:tcPr>
          <w:p w14:paraId="388CBB1D" w14:textId="3228252C" w:rsidR="003065C3" w:rsidRPr="000E0C86" w:rsidRDefault="00717CB0" w:rsidP="00717CB0">
            <w:pPr>
              <w:rPr>
                <w:rFonts w:ascii="Arial" w:hAnsi="Arial" w:cs="Arial"/>
                <w:sz w:val="22"/>
                <w:szCs w:val="22"/>
              </w:rPr>
            </w:pPr>
            <w:r>
              <w:rPr>
                <w:rFonts w:ascii="Arial" w:hAnsi="Arial" w:cs="Arial"/>
                <w:sz w:val="22"/>
                <w:szCs w:val="22"/>
              </w:rPr>
              <w:t>Increased</w:t>
            </w:r>
            <w:r w:rsidRPr="000E0C86">
              <w:rPr>
                <w:rFonts w:ascii="Arial" w:hAnsi="Arial" w:cs="Arial"/>
                <w:sz w:val="22"/>
                <w:szCs w:val="22"/>
              </w:rPr>
              <w:t xml:space="preserve"> </w:t>
            </w:r>
            <w:r w:rsidR="003065C3" w:rsidRPr="000E0C86">
              <w:rPr>
                <w:rFonts w:ascii="Arial" w:hAnsi="Arial" w:cs="Arial"/>
                <w:sz w:val="22"/>
                <w:szCs w:val="22"/>
              </w:rPr>
              <w:t>intens</w:t>
            </w:r>
            <w:r>
              <w:rPr>
                <w:rFonts w:ascii="Arial" w:hAnsi="Arial" w:cs="Arial"/>
                <w:sz w:val="22"/>
                <w:szCs w:val="22"/>
              </w:rPr>
              <w:t xml:space="preserve">ity of </w:t>
            </w:r>
            <w:r w:rsidR="003065C3" w:rsidRPr="000E0C86">
              <w:rPr>
                <w:rFonts w:ascii="Arial" w:hAnsi="Arial" w:cs="Arial"/>
                <w:sz w:val="22"/>
                <w:szCs w:val="22"/>
              </w:rPr>
              <w:t>fire</w:t>
            </w:r>
            <w:r>
              <w:rPr>
                <w:rFonts w:ascii="Arial" w:hAnsi="Arial" w:cs="Arial"/>
                <w:sz w:val="22"/>
                <w:szCs w:val="22"/>
              </w:rPr>
              <w:t xml:space="preserve"> event</w:t>
            </w:r>
            <w:r w:rsidR="003065C3" w:rsidRPr="000E0C86">
              <w:rPr>
                <w:rFonts w:ascii="Arial" w:hAnsi="Arial" w:cs="Arial"/>
                <w:sz w:val="22"/>
                <w:szCs w:val="22"/>
              </w:rPr>
              <w:t>s</w:t>
            </w:r>
          </w:p>
        </w:tc>
        <w:tc>
          <w:tcPr>
            <w:tcW w:w="1381" w:type="dxa"/>
          </w:tcPr>
          <w:p w14:paraId="3A919850" w14:textId="4CF03003" w:rsidR="003065C3" w:rsidRDefault="003065C3" w:rsidP="00053B1B">
            <w:pPr>
              <w:rPr>
                <w:rFonts w:ascii="Arial" w:hAnsi="Arial" w:cs="Arial"/>
                <w:sz w:val="22"/>
                <w:szCs w:val="22"/>
              </w:rPr>
            </w:pPr>
            <w:r>
              <w:rPr>
                <w:rFonts w:ascii="Arial" w:hAnsi="Arial" w:cs="Arial"/>
                <w:sz w:val="22"/>
                <w:szCs w:val="22"/>
              </w:rPr>
              <w:t>suspected</w:t>
            </w:r>
          </w:p>
          <w:p w14:paraId="4C7452A7" w14:textId="77777777" w:rsidR="003065C3" w:rsidRPr="000E0C86" w:rsidRDefault="003065C3" w:rsidP="00053B1B">
            <w:pPr>
              <w:rPr>
                <w:rFonts w:ascii="Arial" w:hAnsi="Arial" w:cs="Arial"/>
                <w:sz w:val="22"/>
                <w:szCs w:val="22"/>
              </w:rPr>
            </w:pPr>
            <w:r w:rsidRPr="000E0C86">
              <w:rPr>
                <w:rFonts w:ascii="Arial" w:hAnsi="Arial" w:cs="Arial"/>
                <w:sz w:val="22"/>
                <w:szCs w:val="22"/>
              </w:rPr>
              <w:t>current</w:t>
            </w:r>
          </w:p>
        </w:tc>
        <w:tc>
          <w:tcPr>
            <w:tcW w:w="6237" w:type="dxa"/>
          </w:tcPr>
          <w:p w14:paraId="2593BD3E" w14:textId="76313D8E" w:rsidR="003065C3" w:rsidRPr="000E0C86" w:rsidRDefault="00717CB0" w:rsidP="00717CB0">
            <w:pPr>
              <w:rPr>
                <w:rFonts w:ascii="Arial" w:hAnsi="Arial" w:cs="Arial"/>
                <w:sz w:val="22"/>
                <w:szCs w:val="22"/>
              </w:rPr>
            </w:pPr>
            <w:r>
              <w:rPr>
                <w:rFonts w:ascii="Arial" w:hAnsi="Arial" w:cs="Arial"/>
                <w:sz w:val="22"/>
                <w:szCs w:val="22"/>
              </w:rPr>
              <w:t xml:space="preserve">Increased </w:t>
            </w:r>
            <w:r w:rsidR="003065C3" w:rsidRPr="000E0C86">
              <w:rPr>
                <w:rFonts w:ascii="Arial" w:hAnsi="Arial" w:cs="Arial"/>
                <w:sz w:val="22"/>
                <w:szCs w:val="22"/>
              </w:rPr>
              <w:t>intens</w:t>
            </w:r>
            <w:r>
              <w:rPr>
                <w:rFonts w:ascii="Arial" w:hAnsi="Arial" w:cs="Arial"/>
                <w:sz w:val="22"/>
                <w:szCs w:val="22"/>
              </w:rPr>
              <w:t xml:space="preserve">ity of </w:t>
            </w:r>
            <w:r w:rsidR="003065C3" w:rsidRPr="000E0C86">
              <w:rPr>
                <w:rFonts w:ascii="Arial" w:hAnsi="Arial" w:cs="Arial"/>
                <w:sz w:val="22"/>
                <w:szCs w:val="22"/>
              </w:rPr>
              <w:t>fire</w:t>
            </w:r>
            <w:r>
              <w:rPr>
                <w:rFonts w:ascii="Arial" w:hAnsi="Arial" w:cs="Arial"/>
                <w:sz w:val="22"/>
                <w:szCs w:val="22"/>
              </w:rPr>
              <w:t xml:space="preserve"> events,</w:t>
            </w:r>
            <w:r w:rsidR="003065C3" w:rsidRPr="000E0C86">
              <w:rPr>
                <w:rFonts w:ascii="Arial" w:hAnsi="Arial" w:cs="Arial"/>
                <w:sz w:val="22"/>
                <w:szCs w:val="22"/>
              </w:rPr>
              <w:t xml:space="preserve"> </w:t>
            </w:r>
            <w:r w:rsidRPr="000E0C86">
              <w:rPr>
                <w:rFonts w:ascii="Arial" w:hAnsi="Arial" w:cs="Arial"/>
                <w:sz w:val="22"/>
                <w:szCs w:val="22"/>
              </w:rPr>
              <w:t>due to less frequent burning and altered fuel loads</w:t>
            </w:r>
            <w:r>
              <w:rPr>
                <w:rFonts w:ascii="Arial" w:hAnsi="Arial" w:cs="Arial"/>
                <w:sz w:val="22"/>
                <w:szCs w:val="22"/>
              </w:rPr>
              <w:t xml:space="preserve">, </w:t>
            </w:r>
            <w:r w:rsidR="003065C3" w:rsidRPr="000E0C86">
              <w:rPr>
                <w:rFonts w:ascii="Arial" w:hAnsi="Arial" w:cs="Arial"/>
                <w:sz w:val="22"/>
                <w:szCs w:val="22"/>
              </w:rPr>
              <w:t xml:space="preserve">may result in the death of hollow-bearing trees, and </w:t>
            </w:r>
            <w:r w:rsidR="003065C3">
              <w:rPr>
                <w:rFonts w:ascii="Arial" w:hAnsi="Arial" w:cs="Arial"/>
                <w:sz w:val="22"/>
                <w:szCs w:val="22"/>
              </w:rPr>
              <w:t>may</w:t>
            </w:r>
            <w:r w:rsidR="003065C3" w:rsidRPr="000E0C86">
              <w:rPr>
                <w:rFonts w:ascii="Arial" w:hAnsi="Arial" w:cs="Arial"/>
                <w:sz w:val="22"/>
                <w:szCs w:val="22"/>
              </w:rPr>
              <w:t xml:space="preserve"> affect food availability (Pavey 2013)</w:t>
            </w:r>
            <w:r w:rsidR="003065C3">
              <w:rPr>
                <w:rFonts w:ascii="Arial" w:hAnsi="Arial" w:cs="Arial"/>
                <w:sz w:val="22"/>
                <w:szCs w:val="22"/>
              </w:rPr>
              <w:t>.</w:t>
            </w:r>
          </w:p>
        </w:tc>
      </w:tr>
      <w:tr w:rsidR="0072229E" w:rsidRPr="000E0C86" w14:paraId="0439692A" w14:textId="77777777" w:rsidTr="001803F5">
        <w:tc>
          <w:tcPr>
            <w:tcW w:w="9180" w:type="dxa"/>
            <w:gridSpan w:val="3"/>
          </w:tcPr>
          <w:p w14:paraId="22968A03" w14:textId="7E8D041C" w:rsidR="0072229E" w:rsidRDefault="002762DE" w:rsidP="00053B1B">
            <w:pPr>
              <w:rPr>
                <w:rFonts w:ascii="Arial" w:hAnsi="Arial" w:cs="Arial"/>
                <w:sz w:val="22"/>
                <w:szCs w:val="22"/>
              </w:rPr>
            </w:pPr>
            <w:r>
              <w:rPr>
                <w:rFonts w:ascii="Arial" w:hAnsi="Arial" w:cs="Arial"/>
                <w:sz w:val="22"/>
                <w:szCs w:val="22"/>
              </w:rPr>
              <w:t>Habitat modification</w:t>
            </w:r>
          </w:p>
        </w:tc>
      </w:tr>
      <w:tr w:rsidR="003065C3" w:rsidRPr="000E0C86" w14:paraId="436F4386" w14:textId="77777777" w:rsidTr="003065C3">
        <w:tc>
          <w:tcPr>
            <w:tcW w:w="1562" w:type="dxa"/>
          </w:tcPr>
          <w:p w14:paraId="6D2AB5D9" w14:textId="1C03CEE5" w:rsidR="003065C3" w:rsidRDefault="003065C3" w:rsidP="00053B1B">
            <w:pPr>
              <w:rPr>
                <w:rFonts w:ascii="Arial" w:hAnsi="Arial" w:cs="Arial"/>
                <w:sz w:val="22"/>
                <w:szCs w:val="22"/>
              </w:rPr>
            </w:pPr>
            <w:r>
              <w:rPr>
                <w:rFonts w:ascii="Arial" w:hAnsi="Arial" w:cs="Arial"/>
                <w:sz w:val="22"/>
                <w:szCs w:val="22"/>
              </w:rPr>
              <w:t>Increased availability of water</w:t>
            </w:r>
          </w:p>
        </w:tc>
        <w:tc>
          <w:tcPr>
            <w:tcW w:w="1381" w:type="dxa"/>
          </w:tcPr>
          <w:p w14:paraId="055D5C77" w14:textId="46D91587" w:rsidR="003065C3" w:rsidRPr="000E0C86" w:rsidRDefault="003065C3" w:rsidP="00053B1B">
            <w:pPr>
              <w:rPr>
                <w:rFonts w:ascii="Arial" w:hAnsi="Arial" w:cs="Arial"/>
                <w:sz w:val="22"/>
                <w:szCs w:val="22"/>
              </w:rPr>
            </w:pPr>
            <w:r>
              <w:rPr>
                <w:rFonts w:ascii="Arial" w:hAnsi="Arial" w:cs="Arial"/>
                <w:sz w:val="22"/>
                <w:szCs w:val="22"/>
              </w:rPr>
              <w:t>potential</w:t>
            </w:r>
          </w:p>
        </w:tc>
        <w:tc>
          <w:tcPr>
            <w:tcW w:w="6237" w:type="dxa"/>
          </w:tcPr>
          <w:p w14:paraId="69B0EC89" w14:textId="2C179322" w:rsidR="003065C3" w:rsidRPr="000E0C86" w:rsidRDefault="003065C3" w:rsidP="00053B1B">
            <w:pPr>
              <w:rPr>
                <w:rFonts w:ascii="Arial" w:hAnsi="Arial" w:cs="Arial"/>
                <w:sz w:val="22"/>
                <w:szCs w:val="22"/>
              </w:rPr>
            </w:pPr>
            <w:r w:rsidRPr="00D515A8">
              <w:rPr>
                <w:rFonts w:ascii="Arial" w:hAnsi="Arial" w:cs="Arial"/>
                <w:iCs/>
                <w:sz w:val="22"/>
                <w:szCs w:val="22"/>
              </w:rPr>
              <w:t xml:space="preserve">Increased availability of water in areas grazed by domestic stock may have allowed other more water-dependent parrots to expand into the arid zone and compete with </w:t>
            </w:r>
            <w:r w:rsidR="00717CB0">
              <w:rPr>
                <w:rFonts w:ascii="Arial" w:hAnsi="Arial" w:cs="Arial"/>
                <w:iCs/>
                <w:sz w:val="22"/>
                <w:szCs w:val="22"/>
              </w:rPr>
              <w:t>p</w:t>
            </w:r>
            <w:r w:rsidRPr="00D515A8">
              <w:rPr>
                <w:rFonts w:ascii="Arial" w:hAnsi="Arial" w:cs="Arial"/>
                <w:iCs/>
                <w:sz w:val="22"/>
                <w:szCs w:val="22"/>
              </w:rPr>
              <w:t xml:space="preserve">rincess </w:t>
            </w:r>
            <w:r w:rsidR="00717CB0">
              <w:rPr>
                <w:rFonts w:ascii="Arial" w:hAnsi="Arial" w:cs="Arial"/>
                <w:iCs/>
                <w:sz w:val="22"/>
                <w:szCs w:val="22"/>
              </w:rPr>
              <w:t>p</w:t>
            </w:r>
            <w:r w:rsidRPr="00D515A8">
              <w:rPr>
                <w:rFonts w:ascii="Arial" w:hAnsi="Arial" w:cs="Arial"/>
                <w:iCs/>
                <w:sz w:val="22"/>
                <w:szCs w:val="22"/>
              </w:rPr>
              <w:t>arrots</w:t>
            </w:r>
            <w:r>
              <w:rPr>
                <w:rFonts w:ascii="Arial" w:hAnsi="Arial" w:cs="Arial"/>
                <w:iCs/>
                <w:sz w:val="22"/>
                <w:szCs w:val="22"/>
              </w:rPr>
              <w:t xml:space="preserve"> (Garnett et al. 2011)</w:t>
            </w:r>
            <w:r w:rsidR="00717CB0">
              <w:rPr>
                <w:rFonts w:ascii="Arial" w:hAnsi="Arial" w:cs="Arial"/>
                <w:iCs/>
                <w:sz w:val="22"/>
                <w:szCs w:val="22"/>
              </w:rPr>
              <w:t>. However, this has not been demonstrated.</w:t>
            </w:r>
          </w:p>
        </w:tc>
      </w:tr>
      <w:tr w:rsidR="003065C3" w:rsidRPr="000E0C86" w14:paraId="1C3F7754" w14:textId="77777777" w:rsidTr="003065C3">
        <w:tc>
          <w:tcPr>
            <w:tcW w:w="1562" w:type="dxa"/>
          </w:tcPr>
          <w:p w14:paraId="1C71B514" w14:textId="3AF101EB" w:rsidR="003065C3" w:rsidRDefault="003065C3" w:rsidP="00053B1B">
            <w:pPr>
              <w:rPr>
                <w:rFonts w:ascii="Arial" w:hAnsi="Arial" w:cs="Arial"/>
                <w:sz w:val="22"/>
                <w:szCs w:val="22"/>
              </w:rPr>
            </w:pPr>
            <w:r>
              <w:rPr>
                <w:rFonts w:ascii="Arial" w:hAnsi="Arial" w:cs="Arial"/>
                <w:sz w:val="22"/>
                <w:szCs w:val="22"/>
              </w:rPr>
              <w:t>Habitat degradation</w:t>
            </w:r>
          </w:p>
        </w:tc>
        <w:tc>
          <w:tcPr>
            <w:tcW w:w="1381" w:type="dxa"/>
          </w:tcPr>
          <w:p w14:paraId="1C1EF8EC" w14:textId="134F908D" w:rsidR="003065C3" w:rsidRDefault="003065C3" w:rsidP="00053B1B">
            <w:pPr>
              <w:rPr>
                <w:rFonts w:ascii="Arial" w:hAnsi="Arial" w:cs="Arial"/>
                <w:sz w:val="22"/>
                <w:szCs w:val="22"/>
              </w:rPr>
            </w:pPr>
            <w:r>
              <w:rPr>
                <w:rFonts w:ascii="Arial" w:hAnsi="Arial" w:cs="Arial"/>
                <w:sz w:val="22"/>
                <w:szCs w:val="22"/>
              </w:rPr>
              <w:t>potential</w:t>
            </w:r>
          </w:p>
        </w:tc>
        <w:tc>
          <w:tcPr>
            <w:tcW w:w="6237" w:type="dxa"/>
          </w:tcPr>
          <w:p w14:paraId="6B40490D" w14:textId="517FB952" w:rsidR="003065C3" w:rsidRDefault="003065C3" w:rsidP="00717CB0">
            <w:pPr>
              <w:rPr>
                <w:rFonts w:ascii="Arial" w:hAnsi="Arial" w:cs="Arial"/>
                <w:iCs/>
                <w:sz w:val="22"/>
                <w:szCs w:val="22"/>
              </w:rPr>
            </w:pPr>
            <w:r w:rsidRPr="00D515A8">
              <w:rPr>
                <w:rFonts w:ascii="Arial" w:hAnsi="Arial" w:cs="Arial"/>
                <w:iCs/>
                <w:sz w:val="22"/>
                <w:szCs w:val="22"/>
              </w:rPr>
              <w:t>Throughout the range</w:t>
            </w:r>
            <w:r w:rsidR="00717CB0">
              <w:rPr>
                <w:rFonts w:ascii="Arial" w:hAnsi="Arial" w:cs="Arial"/>
                <w:iCs/>
                <w:sz w:val="22"/>
                <w:szCs w:val="22"/>
              </w:rPr>
              <w:t xml:space="preserve"> of the princess parrot</w:t>
            </w:r>
            <w:r w:rsidRPr="00D515A8">
              <w:rPr>
                <w:rFonts w:ascii="Arial" w:hAnsi="Arial" w:cs="Arial"/>
                <w:iCs/>
                <w:sz w:val="22"/>
                <w:szCs w:val="22"/>
              </w:rPr>
              <w:t xml:space="preserve">, habitat may have been degraded and food availability reduced by altered fire regimes with a coarser mosaic of fire history, and the introduction of sheep and feral herbivores such as rabbits </w:t>
            </w:r>
            <w:r>
              <w:rPr>
                <w:rFonts w:ascii="Arial" w:hAnsi="Arial" w:cs="Arial"/>
                <w:iCs/>
                <w:sz w:val="22"/>
                <w:szCs w:val="22"/>
              </w:rPr>
              <w:t>(</w:t>
            </w:r>
            <w:r w:rsidRPr="00D515A8">
              <w:rPr>
                <w:rFonts w:ascii="Arial" w:hAnsi="Arial" w:cs="Arial"/>
                <w:i/>
                <w:iCs/>
                <w:sz w:val="22"/>
                <w:szCs w:val="22"/>
              </w:rPr>
              <w:t>Oryctolagus cuniculus</w:t>
            </w:r>
            <w:r>
              <w:rPr>
                <w:rFonts w:ascii="Arial" w:hAnsi="Arial" w:cs="Arial"/>
                <w:iCs/>
                <w:sz w:val="22"/>
                <w:szCs w:val="22"/>
              </w:rPr>
              <w:t>)</w:t>
            </w:r>
            <w:r w:rsidRPr="00D515A8">
              <w:rPr>
                <w:rFonts w:ascii="Arial" w:hAnsi="Arial" w:cs="Arial"/>
                <w:iCs/>
                <w:sz w:val="22"/>
                <w:szCs w:val="22"/>
              </w:rPr>
              <w:t xml:space="preserve"> and camels </w:t>
            </w:r>
            <w:r>
              <w:rPr>
                <w:rFonts w:ascii="Arial" w:hAnsi="Arial" w:cs="Arial"/>
                <w:iCs/>
                <w:sz w:val="22"/>
                <w:szCs w:val="22"/>
              </w:rPr>
              <w:t>(</w:t>
            </w:r>
            <w:r w:rsidRPr="00D515A8">
              <w:rPr>
                <w:rFonts w:ascii="Arial" w:hAnsi="Arial" w:cs="Arial"/>
                <w:i/>
                <w:iCs/>
                <w:sz w:val="22"/>
                <w:szCs w:val="22"/>
              </w:rPr>
              <w:t>Camelus dromedarius</w:t>
            </w:r>
            <w:r>
              <w:rPr>
                <w:rFonts w:ascii="Arial" w:hAnsi="Arial" w:cs="Arial"/>
                <w:iCs/>
                <w:sz w:val="22"/>
                <w:szCs w:val="22"/>
              </w:rPr>
              <w:t>) (Garnett et al. 2011)</w:t>
            </w:r>
            <w:r w:rsidRPr="00D515A8">
              <w:rPr>
                <w:rFonts w:ascii="Arial" w:hAnsi="Arial" w:cs="Arial"/>
                <w:iCs/>
                <w:sz w:val="22"/>
                <w:szCs w:val="22"/>
              </w:rPr>
              <w:t>.</w:t>
            </w:r>
          </w:p>
        </w:tc>
      </w:tr>
      <w:tr w:rsidR="00E528BF" w:rsidRPr="000E0C86" w14:paraId="4EE1A781" w14:textId="77777777" w:rsidTr="00EE0B83">
        <w:tc>
          <w:tcPr>
            <w:tcW w:w="9180" w:type="dxa"/>
            <w:gridSpan w:val="3"/>
          </w:tcPr>
          <w:p w14:paraId="306FDF98" w14:textId="2391B924" w:rsidR="00E528BF" w:rsidRPr="00D515A8" w:rsidRDefault="00E528BF" w:rsidP="00E528BF">
            <w:pPr>
              <w:rPr>
                <w:rFonts w:ascii="Arial" w:hAnsi="Arial" w:cs="Arial"/>
                <w:iCs/>
                <w:sz w:val="22"/>
                <w:szCs w:val="22"/>
              </w:rPr>
            </w:pPr>
            <w:r>
              <w:rPr>
                <w:rFonts w:ascii="Arial" w:hAnsi="Arial" w:cs="Arial"/>
                <w:sz w:val="22"/>
                <w:szCs w:val="22"/>
              </w:rPr>
              <w:t xml:space="preserve">Disease </w:t>
            </w:r>
          </w:p>
        </w:tc>
      </w:tr>
      <w:tr w:rsidR="00854311" w:rsidRPr="000E0C86" w14:paraId="2AAF6B4C" w14:textId="77777777" w:rsidTr="003065C3">
        <w:tc>
          <w:tcPr>
            <w:tcW w:w="1562" w:type="dxa"/>
          </w:tcPr>
          <w:p w14:paraId="7A7D57DF" w14:textId="26B41AA7" w:rsidR="00854311" w:rsidRDefault="00854311" w:rsidP="00854311">
            <w:pPr>
              <w:rPr>
                <w:rFonts w:ascii="Arial" w:hAnsi="Arial" w:cs="Arial"/>
                <w:sz w:val="22"/>
                <w:szCs w:val="22"/>
              </w:rPr>
            </w:pPr>
            <w:r w:rsidRPr="00D515A8">
              <w:rPr>
                <w:rFonts w:ascii="Arial" w:hAnsi="Arial" w:cs="Arial"/>
                <w:iCs/>
                <w:sz w:val="22"/>
                <w:szCs w:val="22"/>
              </w:rPr>
              <w:t>Psittacine Beak and Feather disease</w:t>
            </w:r>
            <w:r>
              <w:rPr>
                <w:rFonts w:ascii="Arial" w:hAnsi="Arial" w:cs="Arial"/>
                <w:iCs/>
                <w:sz w:val="22"/>
                <w:szCs w:val="22"/>
              </w:rPr>
              <w:t xml:space="preserve"> (PBFD)</w:t>
            </w:r>
          </w:p>
        </w:tc>
        <w:tc>
          <w:tcPr>
            <w:tcW w:w="1381" w:type="dxa"/>
          </w:tcPr>
          <w:p w14:paraId="35A0F9A1" w14:textId="666F3C8D" w:rsidR="00854311" w:rsidRDefault="00854311" w:rsidP="00854311">
            <w:pPr>
              <w:rPr>
                <w:rFonts w:ascii="Arial" w:hAnsi="Arial" w:cs="Arial"/>
                <w:sz w:val="22"/>
                <w:szCs w:val="22"/>
              </w:rPr>
            </w:pPr>
            <w:r>
              <w:rPr>
                <w:rFonts w:ascii="Arial" w:hAnsi="Arial" w:cs="Arial"/>
                <w:sz w:val="22"/>
                <w:szCs w:val="22"/>
              </w:rPr>
              <w:t>potential</w:t>
            </w:r>
          </w:p>
        </w:tc>
        <w:tc>
          <w:tcPr>
            <w:tcW w:w="6237" w:type="dxa"/>
          </w:tcPr>
          <w:p w14:paraId="7B955373" w14:textId="5472DCCA" w:rsidR="00854311" w:rsidRPr="00D515A8" w:rsidRDefault="00854311" w:rsidP="00854311">
            <w:pPr>
              <w:rPr>
                <w:rFonts w:ascii="Arial" w:hAnsi="Arial" w:cs="Arial"/>
                <w:iCs/>
                <w:sz w:val="22"/>
                <w:szCs w:val="22"/>
              </w:rPr>
            </w:pPr>
            <w:r>
              <w:rPr>
                <w:rFonts w:ascii="Arial" w:hAnsi="Arial" w:cs="Arial"/>
                <w:sz w:val="22"/>
                <w:szCs w:val="22"/>
              </w:rPr>
              <w:t xml:space="preserve">PBFD </w:t>
            </w:r>
            <w:r w:rsidRPr="0072229E">
              <w:rPr>
                <w:rFonts w:ascii="Arial" w:hAnsi="Arial" w:cs="Arial"/>
                <w:sz w:val="22"/>
                <w:szCs w:val="22"/>
              </w:rPr>
              <w:t>is an infectious and potentially fatal disease that is common in Australian parrots, and that may hav</w:t>
            </w:r>
            <w:r>
              <w:rPr>
                <w:rFonts w:ascii="Arial" w:hAnsi="Arial" w:cs="Arial"/>
                <w:sz w:val="22"/>
                <w:szCs w:val="22"/>
              </w:rPr>
              <w:t>e</w:t>
            </w:r>
            <w:r w:rsidRPr="0072229E">
              <w:rPr>
                <w:rFonts w:ascii="Arial" w:hAnsi="Arial" w:cs="Arial"/>
                <w:sz w:val="22"/>
                <w:szCs w:val="22"/>
              </w:rPr>
              <w:t xml:space="preserve"> catastrophic effects on some parrot populations. Symptoms of the disease have been recorded i</w:t>
            </w:r>
            <w:r>
              <w:rPr>
                <w:rFonts w:ascii="Arial" w:hAnsi="Arial" w:cs="Arial"/>
                <w:sz w:val="22"/>
                <w:szCs w:val="22"/>
              </w:rPr>
              <w:t>n the princess parrot (DEH 2005</w:t>
            </w:r>
            <w:r w:rsidRPr="0072229E">
              <w:rPr>
                <w:rFonts w:ascii="Arial" w:hAnsi="Arial" w:cs="Arial"/>
                <w:sz w:val="22"/>
                <w:szCs w:val="22"/>
              </w:rPr>
              <w:t>), but it is not known if the disease is having any effect on mortality rates or population size.</w:t>
            </w:r>
          </w:p>
        </w:tc>
      </w:tr>
    </w:tbl>
    <w:p w14:paraId="1FD1F85F" w14:textId="77777777" w:rsidR="002048EC" w:rsidRDefault="002048EC" w:rsidP="00053B1B">
      <w:pPr>
        <w:rPr>
          <w:rFonts w:ascii="Arial" w:hAnsi="Arial" w:cs="Arial"/>
          <w:b/>
          <w:szCs w:val="22"/>
          <w:u w:val="single"/>
        </w:rPr>
      </w:pPr>
      <w:r>
        <w:br w:type="page"/>
      </w:r>
    </w:p>
    <w:p w14:paraId="08CCEB2C" w14:textId="53EF5663" w:rsidR="00F328C0" w:rsidRDefault="002939A8" w:rsidP="00E528BF">
      <w:pPr>
        <w:pStyle w:val="CAmajorheading"/>
        <w:spacing w:after="0"/>
      </w:pPr>
      <w:r w:rsidRPr="003F4D21">
        <w:t>Assessment of available information</w:t>
      </w:r>
      <w:r w:rsidR="0009403D" w:rsidRPr="003F4D21">
        <w:t xml:space="preserve"> in relation to the EPBC Act C</w:t>
      </w:r>
      <w:r w:rsidR="003445DF" w:rsidRPr="003F4D21">
        <w:t>riteria and Regulations</w:t>
      </w:r>
    </w:p>
    <w:p w14:paraId="08CCEB2D" w14:textId="77777777" w:rsidR="003F4D21" w:rsidRDefault="003F4D21" w:rsidP="00053B1B">
      <w:pPr>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08CCEB30" w14:textId="77777777" w:rsidTr="00213CC4">
        <w:trPr>
          <w:trHeight w:val="606"/>
        </w:trPr>
        <w:tc>
          <w:tcPr>
            <w:tcW w:w="10117" w:type="dxa"/>
            <w:gridSpan w:val="5"/>
            <w:shd w:val="clear" w:color="auto" w:fill="595959" w:themeFill="text1" w:themeFillTint="A6"/>
            <w:vAlign w:val="center"/>
          </w:tcPr>
          <w:p w14:paraId="08CCEB2E" w14:textId="77777777" w:rsidR="003F4D21" w:rsidRPr="00506605" w:rsidRDefault="003F4D21" w:rsidP="00053B1B">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08CCEB2F" w14:textId="77777777" w:rsidR="003F4D21" w:rsidRPr="00213CC4" w:rsidRDefault="003F4D21" w:rsidP="00053B1B">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08CCEB38"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08CCEB31" w14:textId="77777777" w:rsidR="003F4D21" w:rsidRPr="00715477" w:rsidRDefault="003F4D21" w:rsidP="00053B1B">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08CCEB32"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Critically Endangered</w:t>
            </w:r>
          </w:p>
          <w:p w14:paraId="08CCEB33"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8CCEB34"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Endangered</w:t>
            </w:r>
          </w:p>
          <w:p w14:paraId="08CCEB35"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8CCEB36"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Vulnerable</w:t>
            </w:r>
          </w:p>
          <w:p w14:paraId="08CCEB37"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08CCEB3D"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08CCEB39" w14:textId="77777777" w:rsidR="003F4D21" w:rsidRPr="00715477" w:rsidRDefault="003F4D21" w:rsidP="00053B1B">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08CCEB3A"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08CCEB3B"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08CCEB3C"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50%</w:t>
            </w:r>
          </w:p>
        </w:tc>
      </w:tr>
      <w:tr w:rsidR="003F4D21" w:rsidRPr="00715477" w14:paraId="08CCEB42"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08CCEB3E" w14:textId="77777777" w:rsidR="003F4D21" w:rsidRPr="00715477" w:rsidRDefault="003F4D21" w:rsidP="00053B1B">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08CCEB3F"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8CCEB40"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08CCEB41"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30%</w:t>
            </w:r>
          </w:p>
        </w:tc>
      </w:tr>
      <w:tr w:rsidR="003F4D21" w:rsidRPr="00715477" w14:paraId="08CCEB4D"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08CCEB43" w14:textId="1495530C" w:rsidR="003F4D21" w:rsidRPr="00715477" w:rsidRDefault="00AB63ED" w:rsidP="00053B1B">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08CCEC7D" wp14:editId="37034C5D">
                      <wp:simplePos x="0" y="0"/>
                      <wp:positionH relativeFrom="column">
                        <wp:posOffset>2987040</wp:posOffset>
                      </wp:positionH>
                      <wp:positionV relativeFrom="paragraph">
                        <wp:posOffset>27305</wp:posOffset>
                      </wp:positionV>
                      <wp:extent cx="533400" cy="2133600"/>
                      <wp:effectExtent l="5080" t="12065" r="13970" b="698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99BD0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08CCEB44" w14:textId="77777777" w:rsidR="003F4D21" w:rsidRPr="00715477" w:rsidRDefault="003F4D21" w:rsidP="00053B1B">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08CCEB45" w14:textId="77777777" w:rsidR="003F4D21" w:rsidRPr="00715477" w:rsidRDefault="003F4D21" w:rsidP="00053B1B">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08CCEB46" w14:textId="77777777" w:rsidR="003F4D21" w:rsidRPr="00715477" w:rsidRDefault="003F4D21" w:rsidP="00053B1B">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08CCEB47" w14:textId="77777777" w:rsidR="003F4D21" w:rsidRPr="00715477" w:rsidRDefault="003F4D21" w:rsidP="00053B1B">
            <w:pPr>
              <w:rPr>
                <w:rFonts w:ascii="Arial" w:hAnsi="Arial" w:cs="Arial"/>
                <w:sz w:val="18"/>
                <w:szCs w:val="18"/>
              </w:rPr>
            </w:pPr>
          </w:p>
          <w:p w14:paraId="08CCEB48" w14:textId="77777777" w:rsidR="003F4D21" w:rsidRPr="00715477" w:rsidRDefault="003F4D21" w:rsidP="00053B1B">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08CCEB49" w14:textId="251F6F0D" w:rsidR="003F4D21" w:rsidRPr="00715477" w:rsidRDefault="00AB63ED" w:rsidP="00053B1B">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08CCEC7F" wp14:editId="1BA85DB3">
                      <wp:simplePos x="0" y="0"/>
                      <wp:positionH relativeFrom="column">
                        <wp:posOffset>353060</wp:posOffset>
                      </wp:positionH>
                      <wp:positionV relativeFrom="paragraph">
                        <wp:posOffset>316865</wp:posOffset>
                      </wp:positionV>
                      <wp:extent cx="571500" cy="609600"/>
                      <wp:effectExtent l="0" t="254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CEC93" w14:textId="77777777" w:rsidR="00916B44" w:rsidRPr="00CE7C59" w:rsidRDefault="00916B44"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CCEC7F"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08CCEC93" w14:textId="77777777" w:rsidR="00916B44" w:rsidRPr="00CE7C59" w:rsidRDefault="00916B44"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08CCEB4A" w14:textId="77777777" w:rsidR="003F4D21" w:rsidRPr="00715477" w:rsidRDefault="003F4D21" w:rsidP="00053B1B">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08CCEB4B" w14:textId="77777777" w:rsidR="003F4D21" w:rsidRPr="00715477" w:rsidRDefault="003F4D21" w:rsidP="00053B1B">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08CCEB4C" w14:textId="77777777" w:rsidR="003F4D21" w:rsidRPr="00715477" w:rsidRDefault="003F4D21" w:rsidP="00053B1B">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08CCEB4E" w14:textId="77777777" w:rsidR="003F4D21" w:rsidRDefault="003F4D21" w:rsidP="00053B1B">
      <w:pPr>
        <w:pStyle w:val="CAIntextheading1"/>
      </w:pPr>
      <w:r w:rsidRPr="001973B5">
        <w:t>Evidence</w:t>
      </w:r>
      <w:r>
        <w:t>:</w:t>
      </w:r>
    </w:p>
    <w:p w14:paraId="1A11B047" w14:textId="7672A1BD" w:rsidR="001F24A7" w:rsidRPr="00B9422A" w:rsidRDefault="001F24A7" w:rsidP="00053B1B">
      <w:pPr>
        <w:pStyle w:val="CAText"/>
        <w:spacing w:after="120"/>
      </w:pPr>
      <w:r w:rsidRPr="00B9422A">
        <w:t xml:space="preserve">The </w:t>
      </w:r>
      <w:r>
        <w:t>population of princess parrots</w:t>
      </w:r>
      <w:r w:rsidRPr="00B9422A">
        <w:t xml:space="preserve"> </w:t>
      </w:r>
      <w:r>
        <w:t>is estimated at approximately 1</w:t>
      </w:r>
      <w:r w:rsidR="00DF59F2">
        <w:t xml:space="preserve"> </w:t>
      </w:r>
      <w:r>
        <w:t xml:space="preserve">200 mature individuals and the population is thought to be stable, although with a low reliability (Garnett et al. 2011). </w:t>
      </w:r>
    </w:p>
    <w:p w14:paraId="08CCEB59" w14:textId="7D5046B8" w:rsidR="005501BC" w:rsidRDefault="001F24A7" w:rsidP="00053B1B">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1F55FB">
        <w:rPr>
          <w:rFonts w:ascii="Arial" w:hAnsi="Arial" w:cs="Arial"/>
          <w:b/>
          <w:sz w:val="22"/>
          <w:szCs w:val="22"/>
        </w:rPr>
        <w:t xml:space="preserve">not </w:t>
      </w:r>
      <w:r w:rsidRPr="001F55FB">
        <w:rPr>
          <w:rFonts w:ascii="Arial" w:hAnsi="Arial" w:cs="Arial"/>
          <w:b/>
          <w:bCs/>
          <w:sz w:val="22"/>
          <w:szCs w:val="22"/>
        </w:rPr>
        <w:t xml:space="preserve">eligible for listing </w:t>
      </w:r>
      <w:r w:rsidRPr="001F55FB">
        <w:rPr>
          <w:rFonts w:ascii="Arial" w:hAnsi="Arial" w:cs="Arial"/>
          <w:b/>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08CCEB5B" w14:textId="77777777" w:rsidTr="00064A65">
        <w:trPr>
          <w:trHeight w:val="350"/>
        </w:trPr>
        <w:tc>
          <w:tcPr>
            <w:tcW w:w="9633" w:type="dxa"/>
            <w:gridSpan w:val="4"/>
            <w:tcBorders>
              <w:bottom w:val="nil"/>
            </w:tcBorders>
            <w:shd w:val="clear" w:color="auto" w:fill="595959" w:themeFill="text1" w:themeFillTint="A6"/>
            <w:vAlign w:val="center"/>
          </w:tcPr>
          <w:p w14:paraId="08CCEB5A" w14:textId="77777777" w:rsidR="003F4D21" w:rsidRPr="0064488C" w:rsidRDefault="003F4D21" w:rsidP="00053B1B">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08CCEB63" w14:textId="77777777" w:rsidTr="00064A65">
        <w:tc>
          <w:tcPr>
            <w:tcW w:w="3557" w:type="dxa"/>
            <w:tcBorders>
              <w:top w:val="nil"/>
              <w:bottom w:val="nil"/>
              <w:right w:val="nil"/>
            </w:tcBorders>
          </w:tcPr>
          <w:p w14:paraId="08CCEB5C" w14:textId="77777777" w:rsidR="003F4D21" w:rsidRPr="00715477" w:rsidRDefault="003F4D21" w:rsidP="00053B1B">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08CCEB5D"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Critically Endangered</w:t>
            </w:r>
          </w:p>
          <w:p w14:paraId="08CCEB5E"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8CCEB5F"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Endangered</w:t>
            </w:r>
          </w:p>
          <w:p w14:paraId="08CCEB60"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08CCEB61"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Vulnerable</w:t>
            </w:r>
          </w:p>
          <w:p w14:paraId="08CCEB62"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Limited</w:t>
            </w:r>
          </w:p>
        </w:tc>
      </w:tr>
      <w:tr w:rsidR="003F4D21" w:rsidRPr="00715477" w14:paraId="08CCEB68"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08CCEB64" w14:textId="77777777" w:rsidR="003F4D21" w:rsidRPr="00715477" w:rsidRDefault="003F4D21" w:rsidP="00053B1B">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08CCEB65"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8CCEB66" w14:textId="77777777" w:rsidR="003F4D21" w:rsidRPr="00715477" w:rsidRDefault="003F4D21" w:rsidP="00053B1B">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08CCEB67" w14:textId="77777777" w:rsidR="003F4D21" w:rsidRPr="00715477" w:rsidRDefault="003F4D21" w:rsidP="00053B1B">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08CCEB6D"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08CCEB69" w14:textId="77777777" w:rsidR="003F4D21" w:rsidRPr="00715477" w:rsidRDefault="003F4D21" w:rsidP="00053B1B">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08CCEB6A"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8CCEB6B" w14:textId="77777777" w:rsidR="003F4D21" w:rsidRPr="00715477" w:rsidRDefault="003F4D21" w:rsidP="00053B1B">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08CCEB6C" w14:textId="77777777" w:rsidR="003F4D21" w:rsidRPr="00715477" w:rsidRDefault="003F4D21" w:rsidP="00053B1B">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8CCEB6F" w14:textId="77777777" w:rsidTr="00064A65">
        <w:tc>
          <w:tcPr>
            <w:tcW w:w="9633" w:type="dxa"/>
            <w:gridSpan w:val="4"/>
            <w:tcBorders>
              <w:top w:val="nil"/>
              <w:bottom w:val="nil"/>
            </w:tcBorders>
          </w:tcPr>
          <w:p w14:paraId="08CCEB6E" w14:textId="77777777" w:rsidR="003F4D21" w:rsidRPr="00715477" w:rsidRDefault="003F4D21" w:rsidP="00053B1B">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08CCEB74"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08CCEB70" w14:textId="77777777" w:rsidR="003F4D21" w:rsidRPr="00715477" w:rsidRDefault="003F4D21" w:rsidP="00053B1B">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8CCEB71"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8CCEB72"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08CCEB73"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10</w:t>
            </w:r>
          </w:p>
        </w:tc>
      </w:tr>
      <w:tr w:rsidR="003F4D21" w:rsidRPr="00715477" w14:paraId="08CCEB76"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08CCEB75" w14:textId="77777777" w:rsidR="003F4D21" w:rsidRPr="00715477" w:rsidRDefault="003F4D21" w:rsidP="00053B1B">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08CCEB78" w14:textId="77777777" w:rsidTr="00064A65">
        <w:tc>
          <w:tcPr>
            <w:tcW w:w="9633" w:type="dxa"/>
            <w:gridSpan w:val="4"/>
            <w:tcBorders>
              <w:top w:val="single" w:sz="4" w:space="0" w:color="FFFFFF" w:themeColor="background1"/>
            </w:tcBorders>
            <w:shd w:val="clear" w:color="auto" w:fill="BFBFBF" w:themeFill="background1" w:themeFillShade="BF"/>
          </w:tcPr>
          <w:p w14:paraId="08CCEB77" w14:textId="77777777" w:rsidR="003F4D21" w:rsidRPr="00715477" w:rsidRDefault="003F4D21" w:rsidP="00053B1B">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08CCEB79" w14:textId="77777777" w:rsidR="003F4D21" w:rsidRDefault="003F4D21" w:rsidP="00053B1B">
      <w:pPr>
        <w:pStyle w:val="CAIntextheading1"/>
      </w:pPr>
      <w:r w:rsidRPr="009975EA">
        <w:t>Evidence</w:t>
      </w:r>
      <w:r>
        <w:t>:</w:t>
      </w:r>
    </w:p>
    <w:p w14:paraId="43843637" w14:textId="7591AE5D" w:rsidR="001F24A7" w:rsidRPr="00B9422A" w:rsidRDefault="001F24A7" w:rsidP="001F55FB">
      <w:pPr>
        <w:keepLines/>
        <w:spacing w:after="120"/>
        <w:rPr>
          <w:rFonts w:ascii="Arial" w:hAnsi="Arial"/>
          <w:sz w:val="22"/>
        </w:rPr>
      </w:pPr>
      <w:r w:rsidRPr="00B9422A">
        <w:rPr>
          <w:rFonts w:ascii="Arial" w:hAnsi="Arial"/>
          <w:sz w:val="22"/>
        </w:rPr>
        <w:t>The extent of occurrence</w:t>
      </w:r>
      <w:r w:rsidR="00717CB0">
        <w:rPr>
          <w:rFonts w:ascii="Arial" w:hAnsi="Arial"/>
          <w:sz w:val="22"/>
        </w:rPr>
        <w:t xml:space="preserve"> (EOO)</w:t>
      </w:r>
      <w:r w:rsidRPr="00B9422A">
        <w:rPr>
          <w:rFonts w:ascii="Arial" w:hAnsi="Arial"/>
          <w:sz w:val="22"/>
        </w:rPr>
        <w:t xml:space="preserve"> is estimated at approximately </w:t>
      </w:r>
      <w:r>
        <w:rPr>
          <w:rFonts w:ascii="Arial" w:hAnsi="Arial"/>
          <w:sz w:val="22"/>
        </w:rPr>
        <w:t>1.3 million</w:t>
      </w:r>
      <w:r w:rsidRPr="00B9422A">
        <w:rPr>
          <w:rFonts w:ascii="Arial" w:hAnsi="Arial"/>
          <w:sz w:val="22"/>
        </w:rPr>
        <w:t xml:space="preserve"> km</w:t>
      </w:r>
      <w:r w:rsidRPr="00B9422A">
        <w:rPr>
          <w:rFonts w:ascii="Arial" w:hAnsi="Arial"/>
          <w:sz w:val="22"/>
          <w:vertAlign w:val="superscript"/>
        </w:rPr>
        <w:t>2</w:t>
      </w:r>
      <w:r w:rsidRPr="00B9422A">
        <w:rPr>
          <w:rFonts w:ascii="Arial" w:hAnsi="Arial"/>
          <w:sz w:val="22"/>
        </w:rPr>
        <w:t xml:space="preserve"> and area of occupancy </w:t>
      </w:r>
      <w:r w:rsidR="00717CB0">
        <w:rPr>
          <w:rFonts w:ascii="Arial" w:hAnsi="Arial"/>
          <w:sz w:val="22"/>
        </w:rPr>
        <w:t xml:space="preserve">(AOO) is </w:t>
      </w:r>
      <w:r w:rsidRPr="00B9422A">
        <w:rPr>
          <w:rFonts w:ascii="Arial" w:hAnsi="Arial"/>
          <w:sz w:val="22"/>
        </w:rPr>
        <w:t xml:space="preserve">estimated as </w:t>
      </w:r>
      <w:r>
        <w:rPr>
          <w:rFonts w:ascii="Arial" w:hAnsi="Arial"/>
          <w:sz w:val="22"/>
        </w:rPr>
        <w:t>470</w:t>
      </w:r>
      <w:r w:rsidRPr="00B9422A">
        <w:rPr>
          <w:rFonts w:ascii="Arial" w:hAnsi="Arial"/>
          <w:sz w:val="22"/>
        </w:rPr>
        <w:t> km</w:t>
      </w:r>
      <w:r w:rsidRPr="00B9422A">
        <w:rPr>
          <w:rFonts w:ascii="Arial" w:hAnsi="Arial"/>
          <w:sz w:val="22"/>
          <w:vertAlign w:val="superscript"/>
        </w:rPr>
        <w:t>2</w:t>
      </w:r>
      <w:r>
        <w:rPr>
          <w:rFonts w:ascii="Arial" w:hAnsi="Arial"/>
          <w:sz w:val="22"/>
          <w:vertAlign w:val="superscript"/>
        </w:rPr>
        <w:t xml:space="preserve"> </w:t>
      </w:r>
      <w:r>
        <w:rPr>
          <w:rFonts w:ascii="Arial" w:hAnsi="Arial"/>
          <w:sz w:val="22"/>
        </w:rPr>
        <w:t>(</w:t>
      </w:r>
      <w:r w:rsidR="00916B44" w:rsidRPr="00916B44">
        <w:rPr>
          <w:rFonts w:ascii="Arial" w:hAnsi="Arial"/>
          <w:sz w:val="22"/>
        </w:rPr>
        <w:t>DOEE 2017</w:t>
      </w:r>
      <w:r>
        <w:rPr>
          <w:rFonts w:ascii="Arial" w:hAnsi="Arial"/>
          <w:sz w:val="22"/>
        </w:rPr>
        <w:t>)</w:t>
      </w:r>
      <w:r w:rsidRPr="00B9422A">
        <w:rPr>
          <w:rFonts w:ascii="Arial" w:hAnsi="Arial"/>
          <w:sz w:val="22"/>
        </w:rPr>
        <w:t xml:space="preserve">, and both are thought to be stable </w:t>
      </w:r>
      <w:r w:rsidRPr="00B9422A">
        <w:rPr>
          <w:rFonts w:ascii="Arial" w:hAnsi="Arial" w:cs="Arial"/>
          <w:sz w:val="22"/>
          <w:szCs w:val="22"/>
        </w:rPr>
        <w:t>(Garnett et al. 2011)</w:t>
      </w:r>
      <w:r w:rsidRPr="00B9422A">
        <w:rPr>
          <w:rFonts w:ascii="Arial" w:hAnsi="Arial"/>
          <w:sz w:val="22"/>
        </w:rPr>
        <w:t xml:space="preserve">. </w:t>
      </w:r>
      <w:r w:rsidR="0071784D" w:rsidRPr="00A21480">
        <w:rPr>
          <w:rFonts w:ascii="Arial" w:hAnsi="Arial"/>
          <w:sz w:val="22"/>
        </w:rPr>
        <w:t>These figures are based on the mapping of point records from 1997 to 2017, obtained from state governments, museums, CSIRO and Birdlife Australia. The EOO was calculated using a minimum convex hull, and the AOO calculated using a 2x2 km grid cell method, based on the IUCN Red List Guidelines 2014 (D</w:t>
      </w:r>
      <w:r w:rsidR="0071784D">
        <w:rPr>
          <w:rFonts w:ascii="Arial" w:hAnsi="Arial"/>
          <w:sz w:val="22"/>
        </w:rPr>
        <w:t>OE</w:t>
      </w:r>
      <w:r w:rsidR="0071784D" w:rsidRPr="00A21480">
        <w:rPr>
          <w:rFonts w:ascii="Arial" w:hAnsi="Arial"/>
          <w:sz w:val="22"/>
        </w:rPr>
        <w:t>E 201</w:t>
      </w:r>
      <w:r w:rsidR="0071784D">
        <w:rPr>
          <w:rFonts w:ascii="Arial" w:hAnsi="Arial"/>
          <w:sz w:val="22"/>
        </w:rPr>
        <w:t>7</w:t>
      </w:r>
      <w:r w:rsidR="0071784D" w:rsidRPr="00A21480">
        <w:rPr>
          <w:rFonts w:ascii="Arial" w:hAnsi="Arial"/>
          <w:sz w:val="22"/>
        </w:rPr>
        <w:t>).</w:t>
      </w:r>
    </w:p>
    <w:p w14:paraId="4220AE07" w14:textId="77777777" w:rsidR="001F24A7" w:rsidRDefault="001F24A7" w:rsidP="001F55FB">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1F55FB">
        <w:rPr>
          <w:rFonts w:ascii="Arial" w:hAnsi="Arial" w:cs="Arial"/>
          <w:b/>
          <w:sz w:val="22"/>
          <w:szCs w:val="22"/>
        </w:rPr>
        <w:t xml:space="preserve">not </w:t>
      </w:r>
      <w:r w:rsidRPr="001F55FB">
        <w:rPr>
          <w:rFonts w:ascii="Arial" w:hAnsi="Arial" w:cs="Arial"/>
          <w:b/>
          <w:bCs/>
          <w:sz w:val="22"/>
          <w:szCs w:val="22"/>
        </w:rPr>
        <w:t xml:space="preserve">eligible for listing </w:t>
      </w:r>
      <w:r w:rsidRPr="001F55FB">
        <w:rPr>
          <w:rFonts w:ascii="Arial" w:hAnsi="Arial" w:cs="Arial"/>
          <w:b/>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08CCEB8C"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08CCEB8B" w14:textId="77777777" w:rsidR="003F4D21" w:rsidRPr="00506605" w:rsidRDefault="003F4D21" w:rsidP="00053B1B">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08CCEB94" w14:textId="77777777" w:rsidTr="00C55755">
        <w:tc>
          <w:tcPr>
            <w:tcW w:w="3601" w:type="dxa"/>
            <w:gridSpan w:val="2"/>
            <w:tcBorders>
              <w:top w:val="nil"/>
              <w:left w:val="single" w:sz="4" w:space="0" w:color="auto"/>
              <w:bottom w:val="nil"/>
              <w:right w:val="nil"/>
            </w:tcBorders>
          </w:tcPr>
          <w:p w14:paraId="08CCEB8D" w14:textId="77777777" w:rsidR="003F4D21" w:rsidRPr="00715477" w:rsidRDefault="003F4D21" w:rsidP="00053B1B">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08CCEB8E"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Critically Endangered</w:t>
            </w:r>
          </w:p>
          <w:p w14:paraId="08CCEB8F"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8CCEB90"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Endangered</w:t>
            </w:r>
          </w:p>
          <w:p w14:paraId="08CCEB91"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08CCEB92"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Vulnerable</w:t>
            </w:r>
          </w:p>
          <w:p w14:paraId="08CCEB93"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Limited</w:t>
            </w:r>
          </w:p>
        </w:tc>
      </w:tr>
      <w:tr w:rsidR="003F4D21" w:rsidRPr="00715477" w14:paraId="08CCEB99"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8CCEB95" w14:textId="77777777" w:rsidR="003F4D21" w:rsidRPr="00715477" w:rsidRDefault="003F4D21" w:rsidP="00053B1B">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08CCEB96"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8CCEB97" w14:textId="77777777" w:rsidR="003F4D21" w:rsidRPr="00715477" w:rsidRDefault="003F4D21" w:rsidP="00053B1B">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08CCEB98" w14:textId="77777777" w:rsidR="003F4D21" w:rsidRPr="00715477" w:rsidRDefault="003F4D21" w:rsidP="00053B1B">
            <w:pPr>
              <w:jc w:val="center"/>
              <w:rPr>
                <w:sz w:val="18"/>
                <w:szCs w:val="18"/>
              </w:rPr>
            </w:pPr>
            <w:r w:rsidRPr="00715477">
              <w:rPr>
                <w:rFonts w:ascii="Arial" w:hAnsi="Arial" w:cs="Arial"/>
                <w:b/>
                <w:sz w:val="18"/>
                <w:szCs w:val="18"/>
              </w:rPr>
              <w:t xml:space="preserve">&lt; 10,000 </w:t>
            </w:r>
          </w:p>
        </w:tc>
      </w:tr>
      <w:tr w:rsidR="003F4D21" w:rsidRPr="00715477" w14:paraId="08CCEB9E"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08CCEB9A" w14:textId="77777777" w:rsidR="003F4D21" w:rsidRPr="00715477" w:rsidRDefault="003F4D21" w:rsidP="00053B1B">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08CCEB9B" w14:textId="77777777" w:rsidR="003F4D21" w:rsidRPr="00715477" w:rsidRDefault="003F4D21" w:rsidP="00053B1B">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08CCEB9C" w14:textId="77777777" w:rsidR="003F4D21" w:rsidRPr="00715477" w:rsidRDefault="003F4D21" w:rsidP="00053B1B">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08CCEB9D" w14:textId="77777777" w:rsidR="003F4D21" w:rsidRPr="00715477" w:rsidRDefault="003F4D21" w:rsidP="00053B1B">
            <w:pPr>
              <w:jc w:val="center"/>
              <w:rPr>
                <w:rFonts w:ascii="Arial" w:hAnsi="Arial" w:cs="Arial"/>
                <w:b/>
                <w:sz w:val="18"/>
                <w:szCs w:val="18"/>
              </w:rPr>
            </w:pPr>
          </w:p>
        </w:tc>
      </w:tr>
      <w:tr w:rsidR="003F4D21" w:rsidRPr="003D4002" w14:paraId="08CCEBA9"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08CCEB9F" w14:textId="77777777" w:rsidR="003F4D21" w:rsidRPr="00715477" w:rsidRDefault="003F4D21" w:rsidP="00053B1B">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08CCEBA0" w14:textId="77777777" w:rsidR="003F4D21" w:rsidRDefault="003F4D21" w:rsidP="00053B1B">
            <w:pPr>
              <w:jc w:val="center"/>
              <w:rPr>
                <w:rFonts w:ascii="Arial" w:hAnsi="Arial" w:cs="Arial"/>
                <w:b/>
                <w:sz w:val="18"/>
                <w:szCs w:val="18"/>
              </w:rPr>
            </w:pPr>
            <w:r>
              <w:rPr>
                <w:rFonts w:ascii="Arial" w:hAnsi="Arial" w:cs="Arial"/>
                <w:b/>
                <w:sz w:val="18"/>
                <w:szCs w:val="18"/>
              </w:rPr>
              <w:t>Very high rate</w:t>
            </w:r>
          </w:p>
          <w:p w14:paraId="08CCEBA1" w14:textId="77777777" w:rsidR="003F4D21" w:rsidRDefault="003F4D21" w:rsidP="00053B1B">
            <w:pPr>
              <w:jc w:val="center"/>
              <w:rPr>
                <w:rFonts w:ascii="Arial" w:hAnsi="Arial" w:cs="Arial"/>
                <w:b/>
                <w:sz w:val="18"/>
                <w:szCs w:val="18"/>
              </w:rPr>
            </w:pPr>
            <w:r w:rsidRPr="003D4002">
              <w:rPr>
                <w:rFonts w:ascii="Arial" w:hAnsi="Arial" w:cs="Arial"/>
                <w:b/>
                <w:sz w:val="18"/>
                <w:szCs w:val="18"/>
              </w:rPr>
              <w:t>25% in 3 years or 1 generation</w:t>
            </w:r>
          </w:p>
          <w:p w14:paraId="08CCEBA2" w14:textId="77777777" w:rsidR="003F4D21" w:rsidRPr="003D4002" w:rsidRDefault="003F4D21" w:rsidP="00053B1B">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8CCEBA3" w14:textId="77777777" w:rsidR="003F4D21" w:rsidRDefault="003F4D21" w:rsidP="00053B1B">
            <w:pPr>
              <w:jc w:val="center"/>
              <w:rPr>
                <w:rFonts w:ascii="Arial" w:hAnsi="Arial" w:cs="Arial"/>
                <w:b/>
                <w:sz w:val="18"/>
                <w:szCs w:val="18"/>
              </w:rPr>
            </w:pPr>
            <w:r>
              <w:rPr>
                <w:rFonts w:ascii="Arial" w:hAnsi="Arial" w:cs="Arial"/>
                <w:b/>
                <w:sz w:val="18"/>
                <w:szCs w:val="18"/>
              </w:rPr>
              <w:t>High rate</w:t>
            </w:r>
          </w:p>
          <w:p w14:paraId="08CCEBA4" w14:textId="77777777" w:rsidR="003F4D21" w:rsidRDefault="003F4D21" w:rsidP="00053B1B">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08CCEBA5" w14:textId="77777777" w:rsidR="003F4D21" w:rsidRPr="003D4002" w:rsidRDefault="003F4D21" w:rsidP="00053B1B">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08CCEBA6" w14:textId="77777777" w:rsidR="003F4D21" w:rsidRDefault="003F4D21" w:rsidP="00053B1B">
            <w:pPr>
              <w:jc w:val="center"/>
              <w:rPr>
                <w:rFonts w:ascii="Arial" w:hAnsi="Arial" w:cs="Arial"/>
                <w:b/>
                <w:sz w:val="18"/>
                <w:szCs w:val="18"/>
              </w:rPr>
            </w:pPr>
            <w:r>
              <w:rPr>
                <w:rFonts w:ascii="Arial" w:hAnsi="Arial" w:cs="Arial"/>
                <w:b/>
                <w:sz w:val="18"/>
                <w:szCs w:val="18"/>
              </w:rPr>
              <w:t>Substantial rate</w:t>
            </w:r>
          </w:p>
          <w:p w14:paraId="08CCEBA7" w14:textId="77777777" w:rsidR="003F4D21" w:rsidRDefault="003F4D21" w:rsidP="00053B1B">
            <w:pPr>
              <w:jc w:val="center"/>
              <w:rPr>
                <w:rFonts w:ascii="Arial" w:hAnsi="Arial" w:cs="Arial"/>
                <w:b/>
                <w:sz w:val="18"/>
                <w:szCs w:val="18"/>
              </w:rPr>
            </w:pPr>
            <w:r w:rsidRPr="003D4002">
              <w:rPr>
                <w:rFonts w:ascii="Arial" w:hAnsi="Arial" w:cs="Arial"/>
                <w:b/>
                <w:sz w:val="18"/>
                <w:szCs w:val="18"/>
              </w:rPr>
              <w:t>10% in 10 years or 3 generations</w:t>
            </w:r>
          </w:p>
          <w:p w14:paraId="08CCEBA8" w14:textId="77777777" w:rsidR="003F4D21" w:rsidRPr="003D4002" w:rsidRDefault="003F4D21" w:rsidP="00053B1B">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08CCEBAE"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08CCEBAA" w14:textId="77777777" w:rsidR="003F4D21" w:rsidRPr="00715477" w:rsidRDefault="003F4D21" w:rsidP="00053B1B">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08CCEBAB" w14:textId="77777777" w:rsidR="003F4D21" w:rsidRPr="00715477" w:rsidRDefault="003F4D21" w:rsidP="00053B1B">
            <w:pPr>
              <w:rPr>
                <w:rFonts w:ascii="Arial" w:hAnsi="Arial" w:cs="Arial"/>
                <w:sz w:val="18"/>
                <w:szCs w:val="18"/>
              </w:rPr>
            </w:pPr>
          </w:p>
        </w:tc>
        <w:tc>
          <w:tcPr>
            <w:tcW w:w="1929" w:type="dxa"/>
            <w:tcBorders>
              <w:top w:val="nil"/>
              <w:left w:val="nil"/>
              <w:bottom w:val="nil"/>
              <w:right w:val="nil"/>
            </w:tcBorders>
          </w:tcPr>
          <w:p w14:paraId="08CCEBAC" w14:textId="77777777" w:rsidR="003F4D21" w:rsidRPr="00715477" w:rsidRDefault="003F4D21" w:rsidP="00053B1B">
            <w:pPr>
              <w:rPr>
                <w:rFonts w:ascii="Arial" w:hAnsi="Arial" w:cs="Arial"/>
                <w:sz w:val="18"/>
                <w:szCs w:val="18"/>
              </w:rPr>
            </w:pPr>
          </w:p>
        </w:tc>
        <w:tc>
          <w:tcPr>
            <w:tcW w:w="2007" w:type="dxa"/>
            <w:tcBorders>
              <w:top w:val="nil"/>
              <w:left w:val="nil"/>
              <w:bottom w:val="nil"/>
              <w:right w:val="single" w:sz="4" w:space="0" w:color="auto"/>
            </w:tcBorders>
          </w:tcPr>
          <w:p w14:paraId="08CCEBAD" w14:textId="77777777" w:rsidR="003F4D21" w:rsidRPr="00715477" w:rsidRDefault="003F4D21" w:rsidP="00053B1B">
            <w:pPr>
              <w:rPr>
                <w:rFonts w:ascii="Arial" w:hAnsi="Arial" w:cs="Arial"/>
                <w:sz w:val="18"/>
                <w:szCs w:val="18"/>
              </w:rPr>
            </w:pPr>
          </w:p>
        </w:tc>
      </w:tr>
      <w:tr w:rsidR="003F4D21" w:rsidRPr="00715477" w14:paraId="08CCEBB4"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08CCEBAF" w14:textId="77777777" w:rsidR="003F4D21" w:rsidRPr="00715477" w:rsidRDefault="003F4D21" w:rsidP="00053B1B">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08CCEBB0" w14:textId="77777777" w:rsidR="003F4D21" w:rsidRPr="00715477" w:rsidRDefault="003F4D21" w:rsidP="00053B1B">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8CCEBB1"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8CCEBB2"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08CCEBB3"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08CCEBBA"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08CCEBB5" w14:textId="77777777" w:rsidR="003F4D21" w:rsidRPr="00715477" w:rsidRDefault="003F4D21" w:rsidP="00053B1B">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08CCEBB6" w14:textId="77777777" w:rsidR="003F4D21" w:rsidRPr="00715477" w:rsidRDefault="003F4D21" w:rsidP="00053B1B">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8CCEBB7" w14:textId="77777777" w:rsidR="003F4D21" w:rsidRPr="00715477" w:rsidRDefault="003F4D21" w:rsidP="00053B1B">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8CCEBB8" w14:textId="77777777" w:rsidR="003F4D21" w:rsidRPr="00715477" w:rsidRDefault="003F4D21" w:rsidP="00053B1B">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08CCEBB9" w14:textId="77777777" w:rsidR="003F4D21" w:rsidRPr="00715477" w:rsidRDefault="003F4D21" w:rsidP="00053B1B">
            <w:pPr>
              <w:jc w:val="center"/>
              <w:rPr>
                <w:rFonts w:ascii="Arial" w:hAnsi="Arial" w:cs="Arial"/>
                <w:b/>
                <w:sz w:val="18"/>
                <w:szCs w:val="18"/>
              </w:rPr>
            </w:pPr>
            <w:r>
              <w:rPr>
                <w:rFonts w:ascii="Arial" w:hAnsi="Arial" w:cs="Arial"/>
                <w:b/>
                <w:sz w:val="18"/>
                <w:szCs w:val="18"/>
              </w:rPr>
              <w:t>100%</w:t>
            </w:r>
          </w:p>
        </w:tc>
      </w:tr>
      <w:tr w:rsidR="003F4D21" w:rsidRPr="00715477" w14:paraId="08CCEBBF"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08CCEBBB" w14:textId="77777777" w:rsidR="003F4D21" w:rsidRPr="00715477" w:rsidRDefault="003F4D21" w:rsidP="00053B1B">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08CCEBBC" w14:textId="77777777" w:rsidR="003F4D21" w:rsidRPr="00715477" w:rsidRDefault="003F4D21" w:rsidP="00053B1B">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08CCEBBD" w14:textId="77777777" w:rsidR="003F4D21" w:rsidRPr="00715477" w:rsidRDefault="003F4D21" w:rsidP="00053B1B">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08CCEBBE" w14:textId="77777777" w:rsidR="003F4D21" w:rsidRPr="00715477" w:rsidRDefault="003F4D21" w:rsidP="00053B1B">
            <w:pPr>
              <w:tabs>
                <w:tab w:val="left" w:pos="426"/>
              </w:tabs>
              <w:ind w:left="426" w:hanging="426"/>
              <w:rPr>
                <w:rFonts w:ascii="Arial" w:hAnsi="Arial" w:cs="Arial"/>
                <w:sz w:val="18"/>
                <w:szCs w:val="18"/>
              </w:rPr>
            </w:pPr>
          </w:p>
        </w:tc>
      </w:tr>
    </w:tbl>
    <w:p w14:paraId="08CCEBC0" w14:textId="77777777" w:rsidR="00C55755" w:rsidRDefault="00C55755" w:rsidP="00053B1B">
      <w:pPr>
        <w:pStyle w:val="CAIntextheading1"/>
      </w:pPr>
      <w:r w:rsidRPr="001973B5">
        <w:t>Evidence</w:t>
      </w:r>
      <w:r>
        <w:t>:</w:t>
      </w:r>
    </w:p>
    <w:p w14:paraId="3506F478" w14:textId="01BC1722" w:rsidR="001F24A7" w:rsidRPr="00B9422A" w:rsidRDefault="001F24A7" w:rsidP="00053B1B">
      <w:pPr>
        <w:pStyle w:val="CAText"/>
        <w:spacing w:after="120"/>
      </w:pPr>
      <w:r w:rsidRPr="00B9422A">
        <w:t xml:space="preserve">The </w:t>
      </w:r>
      <w:r>
        <w:t>population of princess parrots</w:t>
      </w:r>
      <w:r w:rsidRPr="00B9422A">
        <w:t xml:space="preserve"> </w:t>
      </w:r>
      <w:r>
        <w:t>is estimated at approximately 1</w:t>
      </w:r>
      <w:r w:rsidR="00DF59F2">
        <w:t xml:space="preserve"> </w:t>
      </w:r>
      <w:r>
        <w:t xml:space="preserve">200 mature individuals and the population is thought to be stable, although with a low reliability (Garnett et al. 2011). </w:t>
      </w:r>
    </w:p>
    <w:p w14:paraId="08CCEBCC" w14:textId="2E564674" w:rsidR="00E528BF" w:rsidRDefault="001F24A7" w:rsidP="00504D97">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1F55FB">
        <w:rPr>
          <w:rFonts w:ascii="Arial" w:hAnsi="Arial" w:cs="Arial"/>
          <w:b/>
          <w:sz w:val="22"/>
          <w:szCs w:val="22"/>
        </w:rPr>
        <w:t xml:space="preserve">not </w:t>
      </w:r>
      <w:r w:rsidRPr="001F55FB">
        <w:rPr>
          <w:rFonts w:ascii="Arial" w:hAnsi="Arial" w:cs="Arial"/>
          <w:b/>
          <w:bCs/>
          <w:sz w:val="22"/>
          <w:szCs w:val="22"/>
        </w:rPr>
        <w:t xml:space="preserve">eligible for listing </w:t>
      </w:r>
      <w:r w:rsidRPr="001F55FB">
        <w:rPr>
          <w:rFonts w:ascii="Arial" w:hAnsi="Arial" w:cs="Arial"/>
          <w:b/>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3ED99021" w14:textId="77777777" w:rsidR="00E528BF" w:rsidRDefault="00E528BF">
      <w:pPr>
        <w:rPr>
          <w:rFonts w:ascii="Arial" w:hAnsi="Arial" w:cs="Arial"/>
          <w:sz w:val="22"/>
          <w:szCs w:val="22"/>
        </w:rPr>
      </w:pPr>
      <w:r>
        <w:rPr>
          <w:rFonts w:ascii="Arial" w:hAnsi="Arial" w:cs="Arial"/>
          <w:sz w:val="22"/>
          <w:szCs w:val="22"/>
        </w:rPr>
        <w:br w:type="page"/>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08CCEBCE" w14:textId="77777777" w:rsidTr="00E528BF">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08CCEBCD" w14:textId="77777777" w:rsidR="003F4D21" w:rsidRPr="00506605" w:rsidRDefault="003F4D21" w:rsidP="00053B1B">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08CCEBD6" w14:textId="77777777" w:rsidTr="00E528BF">
        <w:trPr>
          <w:trHeight w:val="524"/>
        </w:trPr>
        <w:tc>
          <w:tcPr>
            <w:tcW w:w="3416" w:type="dxa"/>
            <w:tcBorders>
              <w:top w:val="nil"/>
              <w:left w:val="single" w:sz="4" w:space="0" w:color="auto"/>
              <w:bottom w:val="nil"/>
              <w:right w:val="nil"/>
            </w:tcBorders>
          </w:tcPr>
          <w:p w14:paraId="08CCEBCF" w14:textId="77777777" w:rsidR="003F4D21" w:rsidRPr="00715477" w:rsidRDefault="003F4D21" w:rsidP="00053B1B">
            <w:pPr>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8CCEBD0"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Critically Endangered</w:t>
            </w:r>
          </w:p>
          <w:p w14:paraId="08CCEBD1" w14:textId="77777777" w:rsidR="003F4D21" w:rsidRPr="00715477" w:rsidRDefault="003F4D21" w:rsidP="00053B1B">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8CCEBD2"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Endangered</w:t>
            </w:r>
          </w:p>
          <w:p w14:paraId="08CCEBD3" w14:textId="77777777" w:rsidR="003F4D21" w:rsidRPr="00715477" w:rsidRDefault="003F4D21" w:rsidP="00053B1B">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8CCEBD4"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Vulnerable</w:t>
            </w:r>
          </w:p>
          <w:p w14:paraId="08CCEBD5" w14:textId="77777777" w:rsidR="003F4D21" w:rsidRPr="00715477" w:rsidRDefault="003F4D21" w:rsidP="00053B1B">
            <w:pPr>
              <w:jc w:val="center"/>
              <w:rPr>
                <w:rFonts w:ascii="Arial" w:hAnsi="Arial" w:cs="Arial"/>
                <w:b/>
                <w:sz w:val="18"/>
                <w:szCs w:val="18"/>
              </w:rPr>
            </w:pPr>
            <w:r>
              <w:rPr>
                <w:rFonts w:ascii="Arial" w:hAnsi="Arial" w:cs="Arial"/>
                <w:b/>
                <w:sz w:val="18"/>
                <w:szCs w:val="18"/>
              </w:rPr>
              <w:t>Low</w:t>
            </w:r>
          </w:p>
        </w:tc>
      </w:tr>
      <w:tr w:rsidR="003F4D21" w:rsidRPr="00715477" w14:paraId="08CCEBDB" w14:textId="77777777" w:rsidTr="00E528BF">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08CCEBD7" w14:textId="77777777" w:rsidR="003F4D21" w:rsidRPr="00715477" w:rsidRDefault="003F4D21" w:rsidP="00053B1B">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08CCEBD8" w14:textId="77777777" w:rsidR="003F4D21" w:rsidRPr="00715477" w:rsidRDefault="003F4D21" w:rsidP="00053B1B">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8CCEBD9" w14:textId="77777777" w:rsidR="003F4D21" w:rsidRPr="00715477" w:rsidRDefault="003F4D21" w:rsidP="00053B1B">
            <w:pPr>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8CCEBDA" w14:textId="77777777" w:rsidR="003F4D21" w:rsidRPr="00715477" w:rsidRDefault="003F4D21" w:rsidP="00053B1B">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08CCEBDC" w14:textId="77777777" w:rsidR="003F4D21" w:rsidRPr="001803F5" w:rsidRDefault="003F4D21" w:rsidP="00053B1B">
      <w:pPr>
        <w:pStyle w:val="CAIntextheading1"/>
      </w:pPr>
      <w:r w:rsidRPr="009975EA">
        <w:t>Evidence</w:t>
      </w:r>
      <w:r>
        <w:t>:</w:t>
      </w:r>
    </w:p>
    <w:p w14:paraId="40E150CC" w14:textId="435AF8BF" w:rsidR="001F24A7" w:rsidRPr="00B9422A" w:rsidRDefault="001F24A7" w:rsidP="00053B1B">
      <w:pPr>
        <w:pStyle w:val="CAText"/>
        <w:spacing w:after="120"/>
      </w:pPr>
      <w:r w:rsidRPr="00B9422A">
        <w:t xml:space="preserve">The </w:t>
      </w:r>
      <w:r>
        <w:t>population of princess parrots</w:t>
      </w:r>
      <w:r w:rsidRPr="00B9422A">
        <w:t xml:space="preserve"> </w:t>
      </w:r>
      <w:r>
        <w:t>is estimated at approximately 1</w:t>
      </w:r>
      <w:r w:rsidR="00DF59F2">
        <w:t xml:space="preserve"> </w:t>
      </w:r>
      <w:r>
        <w:t xml:space="preserve">200 mature individuals and the population is thought to be stable, although with a low reliability (Garnett et al. 2011). </w:t>
      </w:r>
    </w:p>
    <w:p w14:paraId="08CCEBE6" w14:textId="483302BE" w:rsidR="003F4D21" w:rsidRDefault="001F24A7" w:rsidP="00504D97">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08CCEBE8"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08CCEBE7" w14:textId="77777777" w:rsidR="003F4D21" w:rsidRPr="00506605" w:rsidRDefault="003F4D21" w:rsidP="00053B1B">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08CCEBF0" w14:textId="77777777" w:rsidTr="003F4D21">
        <w:trPr>
          <w:trHeight w:val="439"/>
        </w:trPr>
        <w:tc>
          <w:tcPr>
            <w:tcW w:w="3510" w:type="dxa"/>
            <w:tcBorders>
              <w:top w:val="nil"/>
              <w:left w:val="single" w:sz="4" w:space="0" w:color="auto"/>
              <w:bottom w:val="nil"/>
              <w:right w:val="nil"/>
            </w:tcBorders>
          </w:tcPr>
          <w:p w14:paraId="08CCEBE9" w14:textId="77777777" w:rsidR="003F4D21" w:rsidRPr="00715477" w:rsidRDefault="003F4D21" w:rsidP="00053B1B">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8CCEBEA"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Critically Endangered</w:t>
            </w:r>
          </w:p>
          <w:p w14:paraId="08CCEBEB" w14:textId="77777777" w:rsidR="003F4D21" w:rsidRPr="00715477" w:rsidRDefault="003F4D21" w:rsidP="00053B1B">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8CCEBEC"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Endangered</w:t>
            </w:r>
          </w:p>
          <w:p w14:paraId="08CCEBED" w14:textId="77777777" w:rsidR="003F4D21" w:rsidRPr="00715477" w:rsidRDefault="003F4D21" w:rsidP="00053B1B">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8CCEBEE" w14:textId="77777777" w:rsidR="003F4D21" w:rsidRPr="00715477" w:rsidRDefault="003F4D21" w:rsidP="00053B1B">
            <w:pPr>
              <w:jc w:val="center"/>
              <w:rPr>
                <w:rFonts w:ascii="Arial" w:hAnsi="Arial" w:cs="Arial"/>
                <w:b/>
                <w:sz w:val="18"/>
                <w:szCs w:val="18"/>
              </w:rPr>
            </w:pPr>
            <w:r w:rsidRPr="00715477">
              <w:rPr>
                <w:rFonts w:ascii="Arial" w:hAnsi="Arial" w:cs="Arial"/>
                <w:b/>
                <w:sz w:val="18"/>
                <w:szCs w:val="18"/>
              </w:rPr>
              <w:t>Vulnerable</w:t>
            </w:r>
          </w:p>
          <w:p w14:paraId="08CCEBEF" w14:textId="77777777" w:rsidR="003F4D21" w:rsidRPr="00715477" w:rsidRDefault="003F4D21" w:rsidP="00053B1B">
            <w:pPr>
              <w:jc w:val="center"/>
              <w:rPr>
                <w:rFonts w:ascii="Arial" w:hAnsi="Arial" w:cs="Arial"/>
                <w:b/>
                <w:sz w:val="18"/>
                <w:szCs w:val="18"/>
              </w:rPr>
            </w:pPr>
            <w:r>
              <w:rPr>
                <w:rFonts w:ascii="Arial" w:hAnsi="Arial" w:cs="Arial"/>
                <w:b/>
                <w:sz w:val="18"/>
                <w:szCs w:val="18"/>
              </w:rPr>
              <w:t>Medium-term future</w:t>
            </w:r>
          </w:p>
        </w:tc>
      </w:tr>
      <w:tr w:rsidR="003F4D21" w:rsidRPr="00715477" w14:paraId="08CCEBF5"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08CCEBF1" w14:textId="77777777" w:rsidR="003F4D21" w:rsidRPr="00715477" w:rsidRDefault="003F4D21" w:rsidP="00053B1B">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08CCEBF2" w14:textId="77777777" w:rsidR="003F4D21" w:rsidRPr="00715477" w:rsidRDefault="003F4D21" w:rsidP="00053B1B">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8CCEBF3" w14:textId="77777777" w:rsidR="003F4D21" w:rsidRPr="00715477" w:rsidRDefault="003F4D21" w:rsidP="00053B1B">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8CCEBF4" w14:textId="77777777" w:rsidR="003F4D21" w:rsidRPr="00715477" w:rsidRDefault="003F4D21" w:rsidP="00053B1B">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08CCEBF6" w14:textId="77777777" w:rsidR="003F4D21" w:rsidRDefault="003F4D21" w:rsidP="00053B1B">
      <w:pPr>
        <w:pStyle w:val="CAIntextheading1"/>
      </w:pPr>
      <w:r w:rsidRPr="009975EA">
        <w:t>Evidence</w:t>
      </w:r>
      <w:r>
        <w:t>:</w:t>
      </w:r>
    </w:p>
    <w:p w14:paraId="44D8B951" w14:textId="71DE2007" w:rsidR="00E528BF" w:rsidRPr="00B9422A" w:rsidRDefault="001F24A7" w:rsidP="00E528BF">
      <w:pPr>
        <w:spacing w:after="360"/>
        <w:rPr>
          <w:rFonts w:ascii="Arial" w:hAnsi="Arial" w:cs="Arial"/>
          <w:sz w:val="22"/>
          <w:szCs w:val="22"/>
        </w:rPr>
      </w:pPr>
      <w:r w:rsidRPr="00B9422A">
        <w:rPr>
          <w:rFonts w:ascii="Arial" w:hAnsi="Arial"/>
          <w:sz w:val="22"/>
        </w:rPr>
        <w:t>As a population viability analysis appears not to have been undertaken,</w:t>
      </w:r>
      <w:r w:rsidRPr="00B9422A">
        <w:rPr>
          <w:rFonts w:ascii="Arial" w:hAnsi="Arial" w:cs="Arial"/>
          <w:sz w:val="22"/>
          <w:szCs w:val="22"/>
        </w:rPr>
        <w:t xml:space="preserve"> there is insufficient data to demonstrate if the species is </w:t>
      </w:r>
      <w:r w:rsidRPr="00B9422A">
        <w:rPr>
          <w:rFonts w:ascii="Arial" w:hAnsi="Arial" w:cs="Arial"/>
          <w:bCs/>
          <w:sz w:val="22"/>
          <w:szCs w:val="22"/>
        </w:rPr>
        <w:t xml:space="preserve">eligible for listing </w:t>
      </w:r>
      <w:r w:rsidRPr="00B9422A">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18F5063C" w14:textId="77777777" w:rsidR="001F24A7" w:rsidRPr="0096796F" w:rsidRDefault="001F24A7" w:rsidP="00053B1B">
      <w:pPr>
        <w:pStyle w:val="CAmajorheading"/>
      </w:pPr>
      <w:r w:rsidRPr="0096796F">
        <w:t>Consideration for delisting</w:t>
      </w:r>
    </w:p>
    <w:p w14:paraId="0AFCE426" w14:textId="6E38AE1D" w:rsidR="001F24A7" w:rsidRDefault="00504D97" w:rsidP="001F55FB">
      <w:pPr>
        <w:pStyle w:val="TSSC"/>
        <w:numPr>
          <w:ilvl w:val="0"/>
          <w:numId w:val="0"/>
        </w:numPr>
        <w:tabs>
          <w:tab w:val="clear" w:pos="567"/>
          <w:tab w:val="left" w:pos="0"/>
        </w:tabs>
        <w:spacing w:after="120"/>
        <w:rPr>
          <w:rFonts w:ascii="Arial" w:hAnsi="Arial" w:cs="Arial"/>
          <w:sz w:val="22"/>
          <w:szCs w:val="22"/>
        </w:rPr>
      </w:pPr>
      <w:r>
        <w:rPr>
          <w:rFonts w:ascii="Arial" w:hAnsi="Arial" w:cs="Arial"/>
          <w:sz w:val="22"/>
          <w:szCs w:val="22"/>
        </w:rPr>
        <w:t xml:space="preserve">The princess parrot appears not to be eligible for listing under the EPBC Act as it does meet any of the listing criteria. </w:t>
      </w:r>
      <w:r w:rsidR="001F24A7" w:rsidRPr="00E14ADE">
        <w:rPr>
          <w:rFonts w:ascii="Arial" w:hAnsi="Arial" w:cs="Arial"/>
          <w:sz w:val="22"/>
          <w:szCs w:val="22"/>
        </w:rPr>
        <w:t xml:space="preserve">The species is considered near threatened in the Bird Action Plan 2010 </w:t>
      </w:r>
      <w:r w:rsidR="001F24A7">
        <w:rPr>
          <w:rFonts w:ascii="Arial" w:hAnsi="Arial" w:cs="Arial"/>
          <w:sz w:val="22"/>
          <w:szCs w:val="22"/>
        </w:rPr>
        <w:t xml:space="preserve">due to the population nearing </w:t>
      </w:r>
      <w:r w:rsidR="00DF59F2">
        <w:rPr>
          <w:rFonts w:ascii="Arial" w:hAnsi="Arial" w:cs="Arial"/>
          <w:sz w:val="22"/>
          <w:szCs w:val="22"/>
        </w:rPr>
        <w:t xml:space="preserve">1 200 </w:t>
      </w:r>
      <w:r w:rsidR="001F24A7">
        <w:rPr>
          <w:rFonts w:ascii="Arial" w:hAnsi="Arial" w:cs="Arial"/>
          <w:sz w:val="22"/>
          <w:szCs w:val="22"/>
        </w:rPr>
        <w:t xml:space="preserve">mature individuals </w:t>
      </w:r>
      <w:r w:rsidR="001F24A7" w:rsidRPr="00E14ADE">
        <w:rPr>
          <w:rFonts w:ascii="Arial" w:hAnsi="Arial" w:cs="Arial"/>
          <w:sz w:val="22"/>
          <w:szCs w:val="22"/>
        </w:rPr>
        <w:t>(Garnett et al. 2011)</w:t>
      </w:r>
      <w:r w:rsidR="001F24A7">
        <w:rPr>
          <w:rFonts w:ascii="Arial" w:hAnsi="Arial" w:cs="Arial"/>
          <w:sz w:val="22"/>
          <w:szCs w:val="22"/>
        </w:rPr>
        <w:t>. While population declines likely occurred during the 20</w:t>
      </w:r>
      <w:r w:rsidR="001F24A7" w:rsidRPr="0038098D">
        <w:rPr>
          <w:rFonts w:ascii="Arial" w:hAnsi="Arial" w:cs="Arial"/>
          <w:sz w:val="22"/>
          <w:szCs w:val="22"/>
          <w:vertAlign w:val="superscript"/>
        </w:rPr>
        <w:t>th</w:t>
      </w:r>
      <w:r w:rsidR="001F24A7">
        <w:rPr>
          <w:rFonts w:ascii="Arial" w:hAnsi="Arial" w:cs="Arial"/>
          <w:sz w:val="22"/>
          <w:szCs w:val="22"/>
        </w:rPr>
        <w:t xml:space="preserve"> century, the current population and the extent and area of occurrence are considered stable (</w:t>
      </w:r>
      <w:r w:rsidR="001F24A7" w:rsidRPr="00E14ADE">
        <w:rPr>
          <w:rFonts w:ascii="Arial" w:hAnsi="Arial" w:cs="Arial"/>
          <w:sz w:val="22"/>
          <w:szCs w:val="22"/>
        </w:rPr>
        <w:t>Garnett et al. 2011)</w:t>
      </w:r>
      <w:r w:rsidR="001F24A7">
        <w:rPr>
          <w:rFonts w:ascii="Arial" w:hAnsi="Arial" w:cs="Arial"/>
          <w:sz w:val="22"/>
          <w:szCs w:val="22"/>
        </w:rPr>
        <w:t xml:space="preserve">.   </w:t>
      </w:r>
    </w:p>
    <w:p w14:paraId="1F25CFB9" w14:textId="77777777" w:rsidR="00330F56" w:rsidRDefault="000E7AE0" w:rsidP="001F55FB">
      <w:pPr>
        <w:pStyle w:val="TSSC"/>
        <w:numPr>
          <w:ilvl w:val="0"/>
          <w:numId w:val="0"/>
        </w:numPr>
        <w:tabs>
          <w:tab w:val="clear" w:pos="567"/>
          <w:tab w:val="left" w:pos="0"/>
        </w:tabs>
        <w:spacing w:after="120"/>
        <w:rPr>
          <w:rFonts w:ascii="Arial" w:hAnsi="Arial" w:cs="Arial"/>
          <w:sz w:val="22"/>
          <w:szCs w:val="22"/>
        </w:rPr>
      </w:pPr>
      <w:r>
        <w:rPr>
          <w:rFonts w:ascii="Arial" w:hAnsi="Arial" w:cs="Arial"/>
          <w:sz w:val="22"/>
          <w:szCs w:val="22"/>
        </w:rPr>
        <w:t>While there is an approved conservation advice in place for the princess parrot</w:t>
      </w:r>
      <w:r w:rsidR="001F24A7">
        <w:rPr>
          <w:rFonts w:ascii="Arial" w:hAnsi="Arial" w:cs="Arial"/>
          <w:sz w:val="22"/>
          <w:szCs w:val="22"/>
        </w:rPr>
        <w:t xml:space="preserve">, it is unclear to what extent the </w:t>
      </w:r>
      <w:r w:rsidR="00330F56">
        <w:rPr>
          <w:rFonts w:ascii="Arial" w:hAnsi="Arial" w:cs="Arial"/>
          <w:sz w:val="22"/>
          <w:szCs w:val="22"/>
        </w:rPr>
        <w:t>advice</w:t>
      </w:r>
      <w:r w:rsidR="001F24A7">
        <w:rPr>
          <w:rFonts w:ascii="Arial" w:hAnsi="Arial" w:cs="Arial"/>
          <w:sz w:val="22"/>
          <w:szCs w:val="22"/>
        </w:rPr>
        <w:t xml:space="preserve"> is being enacted and how any actions that might be occurring</w:t>
      </w:r>
      <w:r w:rsidR="00330F56">
        <w:rPr>
          <w:rFonts w:ascii="Arial" w:hAnsi="Arial" w:cs="Arial"/>
          <w:sz w:val="22"/>
          <w:szCs w:val="22"/>
        </w:rPr>
        <w:t xml:space="preserve"> as a result of the advice</w:t>
      </w:r>
      <w:r w:rsidR="001F24A7">
        <w:rPr>
          <w:rFonts w:ascii="Arial" w:hAnsi="Arial" w:cs="Arial"/>
          <w:sz w:val="22"/>
          <w:szCs w:val="22"/>
        </w:rPr>
        <w:t xml:space="preserve"> are benefitting the survival of the species.</w:t>
      </w:r>
    </w:p>
    <w:p w14:paraId="22C929B3" w14:textId="7C4FAE98" w:rsidR="001F24A7" w:rsidRDefault="00330F56" w:rsidP="00053B1B">
      <w:pPr>
        <w:pStyle w:val="TSSC"/>
        <w:numPr>
          <w:ilvl w:val="0"/>
          <w:numId w:val="0"/>
        </w:numPr>
        <w:tabs>
          <w:tab w:val="clear" w:pos="567"/>
          <w:tab w:val="left" w:pos="0"/>
        </w:tabs>
        <w:rPr>
          <w:rFonts w:ascii="Arial" w:hAnsi="Arial" w:cs="Arial"/>
          <w:sz w:val="22"/>
          <w:szCs w:val="22"/>
        </w:rPr>
      </w:pPr>
      <w:r>
        <w:rPr>
          <w:rFonts w:ascii="Arial" w:hAnsi="Arial" w:cs="Arial"/>
          <w:sz w:val="22"/>
          <w:szCs w:val="22"/>
        </w:rPr>
        <w:t>As a listed threatened species, the princess parrot is afforded protection</w:t>
      </w:r>
      <w:r w:rsidR="00D03ADB">
        <w:rPr>
          <w:rFonts w:ascii="Arial" w:hAnsi="Arial" w:cs="Arial"/>
          <w:sz w:val="22"/>
          <w:szCs w:val="22"/>
        </w:rPr>
        <w:t xml:space="preserve"> under the EPBC Act (1999)</w:t>
      </w:r>
      <w:r>
        <w:rPr>
          <w:rFonts w:ascii="Arial" w:hAnsi="Arial" w:cs="Arial"/>
          <w:sz w:val="22"/>
          <w:szCs w:val="22"/>
        </w:rPr>
        <w:t xml:space="preserve"> as a ‘matter of national environmental significance’</w:t>
      </w:r>
      <w:r w:rsidR="00D03ADB">
        <w:rPr>
          <w:rFonts w:ascii="Arial" w:hAnsi="Arial" w:cs="Arial"/>
          <w:sz w:val="22"/>
          <w:szCs w:val="22"/>
        </w:rPr>
        <w:t xml:space="preserve">. This means that any person </w:t>
      </w:r>
      <w:r w:rsidR="00D03ADB" w:rsidRPr="00D03ADB">
        <w:rPr>
          <w:rFonts w:ascii="Arial" w:hAnsi="Arial" w:cs="Arial"/>
          <w:sz w:val="22"/>
          <w:szCs w:val="22"/>
        </w:rPr>
        <w:t xml:space="preserve">who proposes to take an action that will have, or is likely to have, a significant impact on </w:t>
      </w:r>
      <w:r w:rsidR="00D03ADB">
        <w:rPr>
          <w:rFonts w:ascii="Arial" w:hAnsi="Arial" w:cs="Arial"/>
          <w:sz w:val="22"/>
          <w:szCs w:val="22"/>
        </w:rPr>
        <w:t>the princess parrot</w:t>
      </w:r>
      <w:r w:rsidR="00D03ADB" w:rsidRPr="00D03ADB">
        <w:rPr>
          <w:rFonts w:ascii="Arial" w:hAnsi="Arial" w:cs="Arial"/>
          <w:sz w:val="22"/>
          <w:szCs w:val="22"/>
        </w:rPr>
        <w:t xml:space="preserve"> must refer that action to the minister for a decision on whether assessment and approval is required under the EPBC Act.</w:t>
      </w:r>
      <w:r w:rsidR="00D03ADB">
        <w:rPr>
          <w:rFonts w:ascii="Arial" w:hAnsi="Arial" w:cs="Arial"/>
          <w:sz w:val="22"/>
          <w:szCs w:val="22"/>
        </w:rPr>
        <w:t xml:space="preserve"> More information on the significant impact guidelines can be found at </w:t>
      </w:r>
      <w:hyperlink r:id="rId12" w:history="1">
        <w:r w:rsidR="00D03ADB" w:rsidRPr="004C2C87">
          <w:rPr>
            <w:rStyle w:val="Hyperlink"/>
            <w:rFonts w:ascii="Arial" w:hAnsi="Arial" w:cs="Arial"/>
            <w:sz w:val="22"/>
            <w:szCs w:val="22"/>
          </w:rPr>
          <w:t>https://www.environment.gov.au/epbc/publications/significant-impact-guidelines-11-matters-national-environmental-significance</w:t>
        </w:r>
      </w:hyperlink>
      <w:r w:rsidR="00D03ADB">
        <w:rPr>
          <w:rFonts w:ascii="Arial" w:hAnsi="Arial" w:cs="Arial"/>
          <w:sz w:val="22"/>
          <w:szCs w:val="22"/>
        </w:rPr>
        <w:t>. If the princess parrot is removed from list of threatened species then it will no longer be protected as a matter of national environmental significance.</w:t>
      </w:r>
    </w:p>
    <w:p w14:paraId="1A516BBB" w14:textId="51CCAF20" w:rsidR="001F24A7" w:rsidRDefault="001F24A7" w:rsidP="001F55FB">
      <w:pPr>
        <w:spacing w:after="240"/>
        <w:rPr>
          <w:rFonts w:ascii="Arial" w:hAnsi="Arial" w:cs="Arial"/>
          <w:sz w:val="22"/>
          <w:szCs w:val="22"/>
        </w:rPr>
      </w:pPr>
      <w:r>
        <w:rPr>
          <w:rFonts w:ascii="Arial" w:hAnsi="Arial" w:cs="Arial"/>
          <w:sz w:val="22"/>
          <w:szCs w:val="22"/>
        </w:rPr>
        <w:t>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w:t>
      </w:r>
      <w:r>
        <w:rPr>
          <w:rFonts w:ascii="Arial" w:hAnsi="Arial" w:cs="Arial"/>
          <w:sz w:val="22"/>
          <w:szCs w:val="22"/>
        </w:rPr>
        <w:t xml:space="preserve"> and what impacts, if any, would likely occur if the </w:t>
      </w:r>
      <w:r w:rsidR="000E7AE0">
        <w:rPr>
          <w:rFonts w:ascii="Arial" w:hAnsi="Arial" w:cs="Arial"/>
          <w:sz w:val="22"/>
          <w:szCs w:val="22"/>
        </w:rPr>
        <w:t>princess parrot</w:t>
      </w:r>
      <w:r>
        <w:rPr>
          <w:rFonts w:ascii="Arial" w:hAnsi="Arial" w:cs="Arial"/>
          <w:sz w:val="22"/>
          <w:szCs w:val="22"/>
        </w:rPr>
        <w:t xml:space="preserve"> were to be removed from the list of threatened species</w:t>
      </w:r>
      <w:r w:rsidRPr="003659B1">
        <w:rPr>
          <w:rFonts w:ascii="Arial" w:hAnsi="Arial" w:cs="Arial"/>
          <w:sz w:val="22"/>
          <w:szCs w:val="22"/>
        </w:rPr>
        <w:t xml:space="preserve">. </w:t>
      </w:r>
      <w:r>
        <w:rPr>
          <w:rFonts w:ascii="Arial" w:hAnsi="Arial" w:cs="Arial"/>
          <w:sz w:val="22"/>
          <w:szCs w:val="22"/>
        </w:rPr>
        <w:t xml:space="preserve"> </w:t>
      </w:r>
    </w:p>
    <w:p w14:paraId="08CCEC0A" w14:textId="77777777" w:rsidR="004109D9" w:rsidRPr="00615CF6" w:rsidRDefault="00615CF6" w:rsidP="00053B1B">
      <w:pPr>
        <w:pStyle w:val="CAmajorheading"/>
        <w:rPr>
          <w:lang w:eastAsia="en-AU"/>
        </w:rPr>
      </w:pPr>
      <w:r w:rsidRPr="00615CF6">
        <w:rPr>
          <w:lang w:eastAsia="en-AU"/>
        </w:rPr>
        <w:t>Conservation Actions</w:t>
      </w:r>
    </w:p>
    <w:p w14:paraId="08CCEC0B" w14:textId="77777777" w:rsidR="00615CF6" w:rsidRPr="00F328C0" w:rsidRDefault="00615CF6" w:rsidP="00053B1B">
      <w:pPr>
        <w:pStyle w:val="CAIntextheading1"/>
      </w:pPr>
      <w:r w:rsidRPr="00F328C0">
        <w:t>Recovery Plan</w:t>
      </w:r>
    </w:p>
    <w:p w14:paraId="08CCEC0C" w14:textId="1CC03CB9" w:rsidR="00615CF6" w:rsidRPr="00D946B0" w:rsidRDefault="001F24A7" w:rsidP="00053B1B">
      <w:pPr>
        <w:keepNext/>
        <w:keepLines/>
        <w:rPr>
          <w:rFonts w:ascii="Arial" w:hAnsi="Arial" w:cs="Arial"/>
          <w:sz w:val="22"/>
          <w:szCs w:val="22"/>
        </w:rPr>
      </w:pPr>
      <w:r w:rsidRPr="00D946B0">
        <w:rPr>
          <w:rFonts w:ascii="Arial" w:hAnsi="Arial" w:cs="Arial"/>
          <w:sz w:val="22"/>
          <w:szCs w:val="22"/>
        </w:rPr>
        <w:t>There is no recovery plan for the princess parrot</w:t>
      </w:r>
      <w:r w:rsidR="00D946B0">
        <w:rPr>
          <w:rFonts w:ascii="Arial" w:hAnsi="Arial" w:cs="Arial"/>
          <w:sz w:val="22"/>
          <w:szCs w:val="22"/>
        </w:rPr>
        <w:t xml:space="preserve"> and a recovery plan is not required</w:t>
      </w:r>
      <w:r w:rsidRPr="00D946B0">
        <w:rPr>
          <w:rFonts w:ascii="Arial" w:hAnsi="Arial" w:cs="Arial"/>
          <w:sz w:val="22"/>
          <w:szCs w:val="22"/>
        </w:rPr>
        <w:t xml:space="preserve">.  A conservation advice was approved </w:t>
      </w:r>
      <w:r w:rsidR="00D946B0" w:rsidRPr="00D946B0">
        <w:rPr>
          <w:rFonts w:ascii="Arial" w:hAnsi="Arial" w:cs="Arial"/>
          <w:sz w:val="22"/>
          <w:szCs w:val="22"/>
        </w:rPr>
        <w:t>by the Minister</w:t>
      </w:r>
      <w:r w:rsidR="005C32ED">
        <w:rPr>
          <w:rFonts w:ascii="Arial" w:hAnsi="Arial" w:cs="Arial"/>
          <w:sz w:val="22"/>
          <w:szCs w:val="22"/>
        </w:rPr>
        <w:t xml:space="preserve"> (or </w:t>
      </w:r>
      <w:r w:rsidR="00D946B0" w:rsidRPr="00D946B0">
        <w:rPr>
          <w:rFonts w:ascii="Arial" w:hAnsi="Arial" w:cs="Arial"/>
          <w:sz w:val="22"/>
          <w:szCs w:val="22"/>
        </w:rPr>
        <w:t>Delegate of the Minister</w:t>
      </w:r>
      <w:r w:rsidR="005C32ED">
        <w:rPr>
          <w:rFonts w:ascii="Arial" w:hAnsi="Arial" w:cs="Arial"/>
          <w:sz w:val="22"/>
          <w:szCs w:val="22"/>
        </w:rPr>
        <w:t>)</w:t>
      </w:r>
      <w:r w:rsidR="00D946B0" w:rsidRPr="00D946B0">
        <w:rPr>
          <w:rFonts w:ascii="Arial" w:hAnsi="Arial" w:cs="Arial"/>
          <w:sz w:val="22"/>
          <w:szCs w:val="22"/>
        </w:rPr>
        <w:t xml:space="preserve"> on 3</w:t>
      </w:r>
      <w:r w:rsidR="00717CB0">
        <w:rPr>
          <w:rFonts w:ascii="Arial" w:hAnsi="Arial" w:cs="Arial"/>
          <w:sz w:val="22"/>
          <w:szCs w:val="22"/>
        </w:rPr>
        <w:t xml:space="preserve"> July </w:t>
      </w:r>
      <w:r w:rsidR="00D946B0" w:rsidRPr="00D946B0">
        <w:rPr>
          <w:rFonts w:ascii="Arial" w:hAnsi="Arial" w:cs="Arial"/>
          <w:sz w:val="22"/>
          <w:szCs w:val="22"/>
        </w:rPr>
        <w:t xml:space="preserve">2008. </w:t>
      </w:r>
    </w:p>
    <w:p w14:paraId="08CCEC0D" w14:textId="77777777" w:rsidR="00FD1B36" w:rsidRDefault="00FD1B36" w:rsidP="00053B1B">
      <w:pPr>
        <w:pStyle w:val="CAIntextheading1"/>
      </w:pPr>
      <w:r>
        <w:t>Primary Conservation Actions</w:t>
      </w:r>
    </w:p>
    <w:p w14:paraId="08CCEC0E" w14:textId="2D12B1DE" w:rsidR="00FD1B36" w:rsidRPr="00D946B0" w:rsidRDefault="00D946B0" w:rsidP="00053B1B">
      <w:pPr>
        <w:spacing w:after="240"/>
        <w:rPr>
          <w:rFonts w:ascii="Arial" w:hAnsi="Arial" w:cs="Arial"/>
          <w:sz w:val="22"/>
          <w:szCs w:val="22"/>
        </w:rPr>
      </w:pPr>
      <w:r w:rsidRPr="00D946B0">
        <w:rPr>
          <w:rFonts w:ascii="Arial" w:hAnsi="Arial" w:cs="Arial"/>
          <w:sz w:val="22"/>
          <w:szCs w:val="22"/>
        </w:rPr>
        <w:t>The primary conservation action for the princess parrot is to manage habit</w:t>
      </w:r>
      <w:r w:rsidR="00717CB0">
        <w:rPr>
          <w:rFonts w:ascii="Arial" w:hAnsi="Arial" w:cs="Arial"/>
          <w:sz w:val="22"/>
          <w:szCs w:val="22"/>
        </w:rPr>
        <w:t>at</w:t>
      </w:r>
      <w:r w:rsidRPr="00D946B0">
        <w:rPr>
          <w:rFonts w:ascii="Arial" w:hAnsi="Arial" w:cs="Arial"/>
          <w:sz w:val="22"/>
          <w:szCs w:val="22"/>
        </w:rPr>
        <w:t xml:space="preserve"> degradation to ensure breeding and foraging conditions remain </w:t>
      </w:r>
      <w:r>
        <w:rPr>
          <w:rFonts w:ascii="Arial" w:hAnsi="Arial" w:cs="Arial"/>
          <w:sz w:val="22"/>
          <w:szCs w:val="22"/>
        </w:rPr>
        <w:t>optimal</w:t>
      </w:r>
      <w:r w:rsidRPr="00D946B0">
        <w:rPr>
          <w:rFonts w:ascii="Arial" w:hAnsi="Arial" w:cs="Arial"/>
          <w:sz w:val="22"/>
          <w:szCs w:val="22"/>
        </w:rPr>
        <w:t xml:space="preserve">. </w:t>
      </w:r>
    </w:p>
    <w:p w14:paraId="08CCEC0F" w14:textId="77777777" w:rsidR="00825EDD" w:rsidRDefault="00825EDD" w:rsidP="00053B1B">
      <w:pPr>
        <w:pStyle w:val="CAIntextheading1"/>
      </w:pPr>
      <w:r>
        <w:t xml:space="preserve">Conservation and Management </w:t>
      </w:r>
      <w:r w:rsidR="00DA5667">
        <w:t>Priorities</w:t>
      </w:r>
    </w:p>
    <w:p w14:paraId="08CCEC27" w14:textId="5E2E878C" w:rsidR="00825EDD" w:rsidRPr="00CD1FD6" w:rsidRDefault="004C2C75" w:rsidP="00053B1B">
      <w:pPr>
        <w:pStyle w:val="ListBullet"/>
        <w:numPr>
          <w:ilvl w:val="0"/>
          <w:numId w:val="0"/>
        </w:numPr>
        <w:spacing w:after="120"/>
        <w:ind w:left="357" w:hanging="357"/>
        <w:contextualSpacing w:val="0"/>
        <w:rPr>
          <w:rFonts w:ascii="Arial" w:hAnsi="Arial" w:cs="Arial"/>
          <w:sz w:val="22"/>
          <w:szCs w:val="22"/>
        </w:rPr>
      </w:pPr>
      <w:r w:rsidRPr="00CD1FD6">
        <w:rPr>
          <w:rFonts w:ascii="Arial" w:hAnsi="Arial" w:cs="Arial"/>
          <w:sz w:val="22"/>
          <w:szCs w:val="22"/>
        </w:rPr>
        <w:t>Impacts of domestic</w:t>
      </w:r>
      <w:r w:rsidR="00916B44">
        <w:rPr>
          <w:rFonts w:ascii="Arial" w:hAnsi="Arial" w:cs="Arial"/>
          <w:sz w:val="22"/>
          <w:szCs w:val="22"/>
        </w:rPr>
        <w:t xml:space="preserve"> and introduced</w:t>
      </w:r>
      <w:r w:rsidRPr="00CD1FD6">
        <w:rPr>
          <w:rFonts w:ascii="Arial" w:hAnsi="Arial" w:cs="Arial"/>
          <w:sz w:val="22"/>
          <w:szCs w:val="22"/>
        </w:rPr>
        <w:t xml:space="preserve"> species</w:t>
      </w:r>
    </w:p>
    <w:p w14:paraId="40BA6E7C" w14:textId="5296D58C" w:rsidR="00D946B0" w:rsidRDefault="00D946B0" w:rsidP="001F55FB">
      <w:pPr>
        <w:pStyle w:val="ListBullet"/>
        <w:numPr>
          <w:ilvl w:val="0"/>
          <w:numId w:val="42"/>
        </w:numPr>
        <w:spacing w:after="120"/>
        <w:ind w:left="782" w:hanging="357"/>
        <w:contextualSpacing w:val="0"/>
        <w:rPr>
          <w:rStyle w:val="CAdotminorChar"/>
          <w:color w:val="auto"/>
        </w:rPr>
      </w:pPr>
      <w:r w:rsidRPr="00CD1FD6">
        <w:rPr>
          <w:rStyle w:val="CAdotminorChar"/>
          <w:color w:val="auto"/>
        </w:rPr>
        <w:t xml:space="preserve">Ensure introduced </w:t>
      </w:r>
      <w:r w:rsidR="001139CB">
        <w:rPr>
          <w:rStyle w:val="CAdotminorChar"/>
          <w:color w:val="auto"/>
        </w:rPr>
        <w:t xml:space="preserve">domestic and feral </w:t>
      </w:r>
      <w:r w:rsidRPr="00CD1FD6">
        <w:rPr>
          <w:rStyle w:val="CAdotminorChar"/>
          <w:color w:val="auto"/>
        </w:rPr>
        <w:t>species (</w:t>
      </w:r>
      <w:r w:rsidR="00916B44">
        <w:rPr>
          <w:rStyle w:val="CAdotminorChar"/>
          <w:color w:val="auto"/>
        </w:rPr>
        <w:t xml:space="preserve">e.g. </w:t>
      </w:r>
      <w:r w:rsidRPr="00CD1FD6">
        <w:rPr>
          <w:rStyle w:val="CAdotminorChar"/>
          <w:color w:val="auto"/>
        </w:rPr>
        <w:t>sheep</w:t>
      </w:r>
      <w:r w:rsidR="00916B44">
        <w:rPr>
          <w:rStyle w:val="CAdotminorChar"/>
          <w:color w:val="auto"/>
        </w:rPr>
        <w:t>, cattle</w:t>
      </w:r>
      <w:r w:rsidRPr="00CD1FD6">
        <w:rPr>
          <w:rStyle w:val="CAdotminorChar"/>
          <w:color w:val="auto"/>
        </w:rPr>
        <w:t xml:space="preserve"> and </w:t>
      </w:r>
      <w:r w:rsidR="00916B44">
        <w:rPr>
          <w:rStyle w:val="CAdotminorChar"/>
          <w:color w:val="auto"/>
        </w:rPr>
        <w:t>camels</w:t>
      </w:r>
      <w:r w:rsidRPr="00CD1FD6">
        <w:rPr>
          <w:rStyle w:val="CAdotminorChar"/>
          <w:color w:val="auto"/>
        </w:rPr>
        <w:t>) do not degrade princess parrot habitat, primarily by ensuring suitable stocking regimes</w:t>
      </w:r>
      <w:r w:rsidR="00120081">
        <w:rPr>
          <w:rStyle w:val="CAdotminorChar"/>
          <w:color w:val="auto"/>
        </w:rPr>
        <w:t xml:space="preserve"> and managing numbers</w:t>
      </w:r>
      <w:r w:rsidR="001139CB">
        <w:rPr>
          <w:rStyle w:val="CAdotminorChar"/>
          <w:color w:val="auto"/>
        </w:rPr>
        <w:t xml:space="preserve"> of animals</w:t>
      </w:r>
      <w:r w:rsidRPr="00CD1FD6">
        <w:rPr>
          <w:rStyle w:val="CAdotminorChar"/>
          <w:color w:val="auto"/>
        </w:rPr>
        <w:t xml:space="preserve">. </w:t>
      </w:r>
    </w:p>
    <w:p w14:paraId="038BB2EB" w14:textId="3496C5DF" w:rsidR="00120081" w:rsidRPr="00CB4486" w:rsidRDefault="00D946B0" w:rsidP="004B6750">
      <w:pPr>
        <w:pStyle w:val="ListBullet"/>
        <w:numPr>
          <w:ilvl w:val="0"/>
          <w:numId w:val="42"/>
        </w:numPr>
        <w:rPr>
          <w:rFonts w:ascii="Arial" w:hAnsi="Arial" w:cs="Arial"/>
          <w:sz w:val="22"/>
          <w:szCs w:val="22"/>
        </w:rPr>
      </w:pPr>
      <w:r w:rsidRPr="00CD1FD6">
        <w:rPr>
          <w:rStyle w:val="CAdotminorChar"/>
          <w:color w:val="auto"/>
        </w:rPr>
        <w:t xml:space="preserve">Monitor </w:t>
      </w:r>
      <w:r w:rsidR="008F4778">
        <w:rPr>
          <w:rStyle w:val="CAdotminorChar"/>
          <w:color w:val="auto"/>
        </w:rPr>
        <w:t xml:space="preserve">changes in habitat use of </w:t>
      </w:r>
      <w:r w:rsidRPr="00CD1FD6">
        <w:rPr>
          <w:rStyle w:val="CAdotminorChar"/>
          <w:color w:val="auto"/>
        </w:rPr>
        <w:t>more water dependent parrots</w:t>
      </w:r>
      <w:r w:rsidR="008F4778">
        <w:rPr>
          <w:rStyle w:val="CAdotminorChar"/>
          <w:color w:val="auto"/>
        </w:rPr>
        <w:t xml:space="preserve"> as a result of increased water </w:t>
      </w:r>
      <w:r w:rsidR="0071669C">
        <w:rPr>
          <w:rStyle w:val="CAdotminorChar"/>
          <w:color w:val="auto"/>
        </w:rPr>
        <w:t xml:space="preserve">availability at stock watering </w:t>
      </w:r>
      <w:r w:rsidR="008F4778">
        <w:rPr>
          <w:rStyle w:val="CAdotminorChar"/>
          <w:color w:val="auto"/>
        </w:rPr>
        <w:t>points</w:t>
      </w:r>
      <w:r w:rsidRPr="00CD1FD6">
        <w:rPr>
          <w:rStyle w:val="CAdotminorChar"/>
          <w:color w:val="auto"/>
        </w:rPr>
        <w:t xml:space="preserve">, with a particular focus on detecting changes in long-term distribution and any </w:t>
      </w:r>
      <w:r w:rsidR="008F4778">
        <w:rPr>
          <w:rStyle w:val="CAdotminorChar"/>
          <w:color w:val="auto"/>
        </w:rPr>
        <w:t xml:space="preserve">associated </w:t>
      </w:r>
      <w:r w:rsidRPr="00CD1FD6">
        <w:rPr>
          <w:rStyle w:val="CAdotminorChar"/>
          <w:color w:val="auto"/>
        </w:rPr>
        <w:t>deleterious effects of increased competition</w:t>
      </w:r>
      <w:r w:rsidR="008F4778">
        <w:rPr>
          <w:rStyle w:val="CAdotminorChar"/>
          <w:color w:val="auto"/>
        </w:rPr>
        <w:t xml:space="preserve"> on the princess parrot</w:t>
      </w:r>
      <w:r w:rsidRPr="00CD1FD6">
        <w:rPr>
          <w:rStyle w:val="CAdotminorChar"/>
          <w:color w:val="auto"/>
        </w:rPr>
        <w:t xml:space="preserve"> for breeding and feeding resources.</w:t>
      </w:r>
    </w:p>
    <w:p w14:paraId="08CCEC2E" w14:textId="77777777" w:rsidR="00825EDD" w:rsidRPr="00CD1FD6" w:rsidRDefault="004C2C75" w:rsidP="001139CB">
      <w:pPr>
        <w:pStyle w:val="ListBullet"/>
        <w:numPr>
          <w:ilvl w:val="0"/>
          <w:numId w:val="0"/>
        </w:numPr>
        <w:spacing w:before="120" w:after="120"/>
        <w:ind w:left="357" w:hanging="357"/>
        <w:contextualSpacing w:val="0"/>
        <w:rPr>
          <w:rFonts w:ascii="Arial" w:hAnsi="Arial" w:cs="Arial"/>
          <w:bCs/>
          <w:sz w:val="22"/>
          <w:szCs w:val="22"/>
          <w:lang w:eastAsia="en-AU"/>
        </w:rPr>
      </w:pPr>
      <w:r w:rsidRPr="00CD1FD6">
        <w:rPr>
          <w:rFonts w:ascii="Arial" w:hAnsi="Arial" w:cs="Arial"/>
          <w:sz w:val="22"/>
          <w:szCs w:val="22"/>
        </w:rPr>
        <w:t>Fire</w:t>
      </w:r>
    </w:p>
    <w:p w14:paraId="08CCEC2F" w14:textId="72CC149B" w:rsidR="006B169F" w:rsidRDefault="006B169F" w:rsidP="001F55FB">
      <w:pPr>
        <w:pStyle w:val="ListBullet"/>
        <w:numPr>
          <w:ilvl w:val="0"/>
          <w:numId w:val="43"/>
        </w:numPr>
        <w:spacing w:after="120"/>
        <w:ind w:left="782" w:hanging="357"/>
        <w:contextualSpacing w:val="0"/>
        <w:rPr>
          <w:rStyle w:val="CAdotminorChar"/>
          <w:color w:val="auto"/>
        </w:rPr>
      </w:pPr>
      <w:r w:rsidRPr="00CD1FD6">
        <w:rPr>
          <w:rStyle w:val="CAdotminorChar"/>
          <w:color w:val="auto"/>
        </w:rPr>
        <w:t xml:space="preserve">Fires must be managed to ensure that prevailing fire regimes do not disrupt the life cycle of </w:t>
      </w:r>
      <w:r w:rsidR="008F4778">
        <w:rPr>
          <w:rStyle w:val="CAdotminorChar"/>
          <w:color w:val="auto"/>
        </w:rPr>
        <w:t xml:space="preserve">princess parrots; </w:t>
      </w:r>
      <w:r w:rsidRPr="00CD1FD6">
        <w:rPr>
          <w:rStyle w:val="CAdotminorChar"/>
          <w:color w:val="auto"/>
        </w:rPr>
        <w:t>promote invasion of exotic species</w:t>
      </w:r>
      <w:r w:rsidR="008F4778">
        <w:rPr>
          <w:rStyle w:val="CAdotminorChar"/>
          <w:color w:val="auto"/>
        </w:rPr>
        <w:t>;</w:t>
      </w:r>
      <w:r w:rsidRPr="00CD1FD6">
        <w:rPr>
          <w:rStyle w:val="CAdotminorChar"/>
          <w:color w:val="auto"/>
        </w:rPr>
        <w:t xml:space="preserve"> </w:t>
      </w:r>
      <w:r w:rsidR="008F4778">
        <w:rPr>
          <w:rStyle w:val="CAdotminorChar"/>
          <w:color w:val="auto"/>
        </w:rPr>
        <w:t>incre</w:t>
      </w:r>
      <w:r w:rsidRPr="00CD1FD6">
        <w:rPr>
          <w:rStyle w:val="CAdotminorChar"/>
          <w:color w:val="auto"/>
        </w:rPr>
        <w:t xml:space="preserve">ase </w:t>
      </w:r>
      <w:r w:rsidR="008F4778">
        <w:rPr>
          <w:rStyle w:val="CAdotminorChar"/>
          <w:color w:val="auto"/>
        </w:rPr>
        <w:t xml:space="preserve">the </w:t>
      </w:r>
      <w:r w:rsidRPr="00CD1FD6">
        <w:rPr>
          <w:rStyle w:val="CAdotminorChar"/>
          <w:color w:val="auto"/>
        </w:rPr>
        <w:t>impacts of grazing</w:t>
      </w:r>
      <w:r w:rsidR="008F4778">
        <w:rPr>
          <w:rStyle w:val="CAdotminorChar"/>
          <w:color w:val="auto"/>
        </w:rPr>
        <w:t xml:space="preserve"> on princess parrot habitat or lead to an increase predation levels. </w:t>
      </w:r>
    </w:p>
    <w:p w14:paraId="08CCEC30" w14:textId="77777777" w:rsidR="006B169F" w:rsidRDefault="006B169F" w:rsidP="001F55FB">
      <w:pPr>
        <w:pStyle w:val="ListBullet"/>
        <w:numPr>
          <w:ilvl w:val="0"/>
          <w:numId w:val="43"/>
        </w:numPr>
        <w:spacing w:after="120"/>
        <w:ind w:left="782" w:hanging="357"/>
        <w:contextualSpacing w:val="0"/>
        <w:rPr>
          <w:rStyle w:val="CAdotminorChar"/>
          <w:color w:val="auto"/>
        </w:rPr>
      </w:pPr>
      <w:r w:rsidRPr="00CD1FD6">
        <w:rPr>
          <w:rStyle w:val="CAdotminorChar"/>
          <w:color w:val="auto"/>
        </w:rPr>
        <w:t>Physical damage to the habitat and individuals of the threatened species must be avoided during and after fire operations.</w:t>
      </w:r>
    </w:p>
    <w:p w14:paraId="08CCEC31" w14:textId="708C27D1" w:rsidR="00CD5DDE" w:rsidRPr="00CD1FD6" w:rsidRDefault="00CD5DDE" w:rsidP="004B6750">
      <w:pPr>
        <w:pStyle w:val="ListBullet"/>
        <w:numPr>
          <w:ilvl w:val="0"/>
          <w:numId w:val="43"/>
        </w:numPr>
        <w:rPr>
          <w:rStyle w:val="CAdotminorChar"/>
          <w:color w:val="auto"/>
        </w:rPr>
      </w:pPr>
      <w:r w:rsidRPr="00CD1FD6">
        <w:rPr>
          <w:rStyle w:val="CAdotminorChar"/>
          <w:color w:val="auto"/>
        </w:rPr>
        <w:t xml:space="preserve">Fire management authorities and land management agencies should use suitable maps and install field markers to avoid damage to the </w:t>
      </w:r>
      <w:r w:rsidR="008F4778">
        <w:rPr>
          <w:rStyle w:val="CAdotminorChar"/>
          <w:color w:val="auto"/>
        </w:rPr>
        <w:t>princess parrot habitat.</w:t>
      </w:r>
    </w:p>
    <w:p w14:paraId="124017C1" w14:textId="77777777" w:rsidR="00120081" w:rsidRPr="00D946B0" w:rsidRDefault="00120081" w:rsidP="001139CB">
      <w:pPr>
        <w:pStyle w:val="ListBullet"/>
        <w:numPr>
          <w:ilvl w:val="0"/>
          <w:numId w:val="0"/>
        </w:numPr>
        <w:spacing w:before="120" w:after="120"/>
        <w:ind w:left="357" w:hanging="357"/>
        <w:contextualSpacing w:val="0"/>
        <w:rPr>
          <w:rFonts w:ascii="Arial" w:hAnsi="Arial" w:cs="Arial"/>
          <w:sz w:val="22"/>
          <w:szCs w:val="22"/>
        </w:rPr>
      </w:pPr>
      <w:r w:rsidRPr="00D946B0">
        <w:rPr>
          <w:rFonts w:ascii="Arial" w:hAnsi="Arial" w:cs="Arial"/>
          <w:sz w:val="22"/>
          <w:szCs w:val="22"/>
        </w:rPr>
        <w:t>Disease</w:t>
      </w:r>
    </w:p>
    <w:p w14:paraId="3FDC0AD9" w14:textId="37B1ACE8" w:rsidR="00120081" w:rsidRPr="00D946B0" w:rsidRDefault="00120081" w:rsidP="001F55FB">
      <w:pPr>
        <w:pStyle w:val="ListBullet"/>
        <w:numPr>
          <w:ilvl w:val="0"/>
          <w:numId w:val="44"/>
        </w:numPr>
        <w:spacing w:after="240"/>
        <w:rPr>
          <w:lang w:eastAsia="en-AU"/>
        </w:rPr>
      </w:pPr>
      <w:r w:rsidRPr="00D946B0">
        <w:rPr>
          <w:rStyle w:val="CAdotminorChar"/>
          <w:color w:val="auto"/>
        </w:rPr>
        <w:t xml:space="preserve">Monitor </w:t>
      </w:r>
      <w:r w:rsidR="00717CB0">
        <w:rPr>
          <w:rStyle w:val="CAdotminorChar"/>
          <w:color w:val="auto"/>
        </w:rPr>
        <w:t xml:space="preserve">the </w:t>
      </w:r>
      <w:r w:rsidRPr="00D946B0">
        <w:rPr>
          <w:rStyle w:val="CAdotminorChar"/>
          <w:color w:val="auto"/>
        </w:rPr>
        <w:t xml:space="preserve">population of </w:t>
      </w:r>
      <w:r>
        <w:rPr>
          <w:rStyle w:val="CAdotminorChar"/>
          <w:color w:val="auto"/>
        </w:rPr>
        <w:t>princess</w:t>
      </w:r>
      <w:r w:rsidRPr="00D946B0">
        <w:rPr>
          <w:rStyle w:val="CAdotminorChar"/>
          <w:color w:val="auto"/>
        </w:rPr>
        <w:t xml:space="preserve"> parrot for evidence o</w:t>
      </w:r>
      <w:r>
        <w:rPr>
          <w:rStyle w:val="CAdotminorChar"/>
          <w:color w:val="auto"/>
        </w:rPr>
        <w:t xml:space="preserve">f </w:t>
      </w:r>
      <w:r w:rsidRPr="00D515A8">
        <w:rPr>
          <w:rFonts w:ascii="Arial" w:hAnsi="Arial" w:cs="Arial"/>
          <w:iCs/>
          <w:sz w:val="22"/>
          <w:szCs w:val="22"/>
        </w:rPr>
        <w:t>Psittacine Beak and Feather disease</w:t>
      </w:r>
      <w:r>
        <w:rPr>
          <w:rFonts w:ascii="Arial" w:hAnsi="Arial" w:cs="Arial"/>
          <w:iCs/>
          <w:sz w:val="22"/>
          <w:szCs w:val="22"/>
        </w:rPr>
        <w:t xml:space="preserve"> (PBFD)</w:t>
      </w:r>
      <w:r>
        <w:rPr>
          <w:rStyle w:val="CAdotminorChar"/>
          <w:color w:val="auto"/>
        </w:rPr>
        <w:t xml:space="preserve">.  If PBFD is found to be </w:t>
      </w:r>
      <w:r w:rsidRPr="00D946B0">
        <w:rPr>
          <w:rStyle w:val="CAdotminorChar"/>
          <w:color w:val="auto"/>
        </w:rPr>
        <w:t>impacting the population, develop</w:t>
      </w:r>
      <w:r w:rsidR="00717CB0">
        <w:rPr>
          <w:rStyle w:val="CAdotminorChar"/>
          <w:color w:val="auto"/>
        </w:rPr>
        <w:t xml:space="preserve"> a</w:t>
      </w:r>
      <w:r w:rsidRPr="00D946B0">
        <w:rPr>
          <w:rStyle w:val="CAdotminorChar"/>
          <w:color w:val="auto"/>
        </w:rPr>
        <w:t xml:space="preserve"> management strategy. </w:t>
      </w:r>
    </w:p>
    <w:p w14:paraId="6205B9A1" w14:textId="711F64BD" w:rsidR="00CD1FD6" w:rsidRDefault="00EE4C43" w:rsidP="001139CB">
      <w:pPr>
        <w:pStyle w:val="Normal12pt"/>
        <w:tabs>
          <w:tab w:val="left" w:pos="426"/>
        </w:tabs>
        <w:ind w:left="426" w:hanging="426"/>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14:paraId="08CCEC44" w14:textId="392B5C17" w:rsidR="00EE4C43" w:rsidRDefault="00EE4C43" w:rsidP="001F55FB">
      <w:pPr>
        <w:pStyle w:val="ListBullet"/>
        <w:numPr>
          <w:ilvl w:val="0"/>
          <w:numId w:val="45"/>
        </w:numPr>
        <w:spacing w:after="240"/>
        <w:rPr>
          <w:rStyle w:val="CAdotminorChar"/>
          <w:color w:val="auto"/>
        </w:rPr>
      </w:pPr>
      <w:r w:rsidRPr="00CD1FD6">
        <w:rPr>
          <w:rStyle w:val="CAdotminorChar"/>
          <w:color w:val="auto"/>
        </w:rPr>
        <w:t xml:space="preserve">More precisely assess population size, distribution, </w:t>
      </w:r>
      <w:r w:rsidR="00120081">
        <w:rPr>
          <w:rStyle w:val="CAdotminorChar"/>
          <w:color w:val="auto"/>
        </w:rPr>
        <w:t xml:space="preserve">and </w:t>
      </w:r>
      <w:r w:rsidRPr="00CD1FD6">
        <w:rPr>
          <w:rStyle w:val="CAdotminorChar"/>
          <w:color w:val="auto"/>
        </w:rPr>
        <w:t xml:space="preserve">ecological requirements </w:t>
      </w:r>
      <w:r w:rsidR="00CD1FD6" w:rsidRPr="00CD1FD6">
        <w:rPr>
          <w:rStyle w:val="CAdotminorChar"/>
          <w:color w:val="auto"/>
        </w:rPr>
        <w:t>of the princess parrot</w:t>
      </w:r>
      <w:r w:rsidR="001139CB">
        <w:rPr>
          <w:rStyle w:val="CAdotminorChar"/>
          <w:color w:val="auto"/>
        </w:rPr>
        <w:t xml:space="preserve"> through targeted and regular population surveys</w:t>
      </w:r>
      <w:r w:rsidR="00CD1FD6" w:rsidRPr="00CD1FD6">
        <w:rPr>
          <w:rStyle w:val="CAdotminorChar"/>
          <w:color w:val="auto"/>
        </w:rPr>
        <w:t>.</w:t>
      </w:r>
    </w:p>
    <w:p w14:paraId="08CCEC4D" w14:textId="1BD51E52" w:rsidR="00825EDD" w:rsidRPr="008F4778" w:rsidRDefault="00825EDD" w:rsidP="00E528BF">
      <w:pPr>
        <w:pStyle w:val="Normal12pt"/>
        <w:spacing w:after="0"/>
        <w:rPr>
          <w:rFonts w:ascii="Arial" w:hAnsi="Arial" w:cs="Arial"/>
          <w:b/>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p>
    <w:p w14:paraId="42B69FD5" w14:textId="1F928690" w:rsidR="00BF4739" w:rsidRPr="00BF4739" w:rsidRDefault="00BF4739" w:rsidP="00E528BF">
      <w:pPr>
        <w:pStyle w:val="ListBullet"/>
        <w:numPr>
          <w:ilvl w:val="0"/>
          <w:numId w:val="46"/>
        </w:numPr>
        <w:spacing w:before="120"/>
        <w:ind w:left="782" w:hanging="357"/>
        <w:contextualSpacing w:val="0"/>
        <w:rPr>
          <w:rStyle w:val="CAdotminorChar"/>
          <w:b/>
          <w:bCs/>
          <w:color w:val="auto"/>
          <w:u w:val="single"/>
        </w:rPr>
      </w:pPr>
      <w:r w:rsidRPr="00BF4739">
        <w:rPr>
          <w:rStyle w:val="CAdotminorChar"/>
          <w:color w:val="auto"/>
        </w:rPr>
        <w:t>Better understand population</w:t>
      </w:r>
      <w:r w:rsidR="00120081">
        <w:rPr>
          <w:rStyle w:val="CAdotminorChar"/>
          <w:color w:val="auto"/>
        </w:rPr>
        <w:t xml:space="preserve"> size, trend, </w:t>
      </w:r>
      <w:r w:rsidR="00120081" w:rsidRPr="00BF4739">
        <w:rPr>
          <w:rStyle w:val="CAdotminorChar"/>
          <w:color w:val="auto"/>
        </w:rPr>
        <w:t xml:space="preserve">distribution and </w:t>
      </w:r>
      <w:r w:rsidR="00120081">
        <w:rPr>
          <w:rStyle w:val="CAdotminorChar"/>
          <w:color w:val="auto"/>
        </w:rPr>
        <w:t>habitat use</w:t>
      </w:r>
      <w:r w:rsidR="001139CB">
        <w:rPr>
          <w:rStyle w:val="CAdotminorChar"/>
          <w:color w:val="auto"/>
        </w:rPr>
        <w:t xml:space="preserve"> of the princess parrot through targeted and regular surveys and population focused studies. </w:t>
      </w:r>
    </w:p>
    <w:p w14:paraId="29AFB7B3" w14:textId="77777777" w:rsidR="00E528BF" w:rsidRDefault="00E528BF">
      <w:pPr>
        <w:rPr>
          <w:rFonts w:ascii="Arial" w:hAnsi="Arial" w:cs="Arial"/>
          <w:b/>
          <w:sz w:val="22"/>
          <w:szCs w:val="22"/>
          <w:u w:val="single"/>
        </w:rPr>
      </w:pPr>
      <w:r>
        <w:rPr>
          <w:rFonts w:ascii="Arial" w:hAnsi="Arial" w:cs="Arial"/>
          <w:b/>
          <w:sz w:val="22"/>
          <w:szCs w:val="22"/>
          <w:u w:val="single"/>
        </w:rPr>
        <w:br w:type="page"/>
      </w:r>
    </w:p>
    <w:p w14:paraId="6ABE19D3" w14:textId="545A5D07" w:rsidR="00BF4739" w:rsidRPr="00D644B0" w:rsidRDefault="00BF4739" w:rsidP="00053B1B">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19F1AB2A"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 xml:space="preserve">Do you agree with the current taxonomic position of the </w:t>
      </w:r>
      <w:bookmarkStart w:id="2" w:name="top"/>
      <w:r w:rsidRPr="0010698D">
        <w:rPr>
          <w:rFonts w:ascii="Arial" w:hAnsi="Arial" w:cs="Arial"/>
          <w:sz w:val="22"/>
          <w:szCs w:val="22"/>
        </w:rPr>
        <w:t xml:space="preserve">Australian </w:t>
      </w:r>
      <w:bookmarkEnd w:id="2"/>
      <w:r w:rsidRPr="0010698D">
        <w:rPr>
          <w:rFonts w:ascii="Arial" w:hAnsi="Arial" w:cs="Arial"/>
          <w:sz w:val="22"/>
          <w:szCs w:val="22"/>
        </w:rPr>
        <w:t>Faunal Directory and Birdlife Australia for this species (as identified in the draft conservation advice)?</w:t>
      </w:r>
    </w:p>
    <w:p w14:paraId="6740393B"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Can you provide any additional references, information or estimates on longevity, age of maturity, average life span and generation length?</w:t>
      </w:r>
    </w:p>
    <w:p w14:paraId="25E07782"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Has the survey effort for this species been adequate to determine its national distribution and adult population size?</w:t>
      </w:r>
    </w:p>
    <w:p w14:paraId="2F557F5C"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 xml:space="preserve">Do you accept the estimate provided in the nomination for the current population size of the species? </w:t>
      </w:r>
    </w:p>
    <w:p w14:paraId="7E03AAAF" w14:textId="77777777" w:rsidR="00BF4739" w:rsidRPr="0010698D" w:rsidRDefault="00BF4739" w:rsidP="00177F1D">
      <w:pPr>
        <w:numPr>
          <w:ilvl w:val="0"/>
          <w:numId w:val="22"/>
        </w:numPr>
        <w:tabs>
          <w:tab w:val="clear" w:pos="360"/>
          <w:tab w:val="num" w:pos="502"/>
        </w:tabs>
        <w:spacing w:before="120" w:after="120"/>
        <w:ind w:left="499" w:hanging="357"/>
        <w:rPr>
          <w:rFonts w:ascii="Arial" w:hAnsi="Arial" w:cs="Arial"/>
          <w:sz w:val="22"/>
          <w:szCs w:val="22"/>
        </w:rPr>
      </w:pPr>
      <w:r w:rsidRPr="0010698D">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6DB7F99A" w14:textId="77777777" w:rsidR="00BF4739" w:rsidRPr="0010698D" w:rsidRDefault="00BF4739" w:rsidP="00053B1B">
      <w:pPr>
        <w:spacing w:after="60"/>
        <w:ind w:left="720"/>
        <w:rPr>
          <w:rFonts w:ascii="Arial" w:hAnsi="Arial" w:cs="Arial"/>
          <w:sz w:val="22"/>
          <w:szCs w:val="22"/>
        </w:rPr>
      </w:pPr>
      <w:r w:rsidRPr="0010698D">
        <w:rPr>
          <w:rFonts w:ascii="Arial" w:hAnsi="Arial" w:cs="Arial"/>
          <w:sz w:val="22"/>
          <w:szCs w:val="22"/>
        </w:rPr>
        <w:t>Lower bound (estimated minimum):</w:t>
      </w:r>
    </w:p>
    <w:p w14:paraId="45EF76DD" w14:textId="77777777" w:rsidR="00BF4739" w:rsidRPr="0010698D" w:rsidRDefault="00BF4739" w:rsidP="00053B1B">
      <w:pPr>
        <w:spacing w:after="60"/>
        <w:ind w:left="360" w:firstLine="360"/>
        <w:rPr>
          <w:rFonts w:ascii="Arial" w:hAnsi="Arial" w:cs="Arial"/>
          <w:sz w:val="22"/>
          <w:szCs w:val="22"/>
        </w:rPr>
      </w:pPr>
      <w:r w:rsidRPr="0010698D">
        <w:rPr>
          <w:rFonts w:ascii="Arial" w:hAnsi="Arial" w:cs="Arial"/>
          <w:sz w:val="22"/>
          <w:szCs w:val="22"/>
        </w:rPr>
        <w:t>Upper bound (estimated maximum):</w:t>
      </w:r>
    </w:p>
    <w:p w14:paraId="0EAFE81C" w14:textId="77777777" w:rsidR="00BF4739" w:rsidRPr="0010698D" w:rsidRDefault="00BF4739" w:rsidP="00053B1B">
      <w:pPr>
        <w:spacing w:after="60"/>
        <w:ind w:left="360" w:firstLine="360"/>
        <w:rPr>
          <w:rFonts w:ascii="Arial" w:hAnsi="Arial" w:cs="Arial"/>
          <w:sz w:val="22"/>
          <w:szCs w:val="22"/>
        </w:rPr>
      </w:pPr>
      <w:r w:rsidRPr="0010698D">
        <w:rPr>
          <w:rFonts w:ascii="Arial" w:hAnsi="Arial" w:cs="Arial"/>
          <w:sz w:val="22"/>
          <w:szCs w:val="22"/>
        </w:rPr>
        <w:t>Best Estimate:</w:t>
      </w:r>
    </w:p>
    <w:p w14:paraId="0D683C43" w14:textId="77777777" w:rsidR="00BF4739" w:rsidRPr="0010698D" w:rsidRDefault="00BF4739" w:rsidP="00053B1B">
      <w:pPr>
        <w:spacing w:after="60"/>
        <w:ind w:left="360" w:firstLine="360"/>
        <w:rPr>
          <w:rFonts w:ascii="Arial" w:hAnsi="Arial" w:cs="Arial"/>
          <w:sz w:val="22"/>
          <w:szCs w:val="22"/>
        </w:rPr>
      </w:pPr>
      <w:r w:rsidRPr="0010698D">
        <w:rPr>
          <w:rFonts w:ascii="Arial" w:hAnsi="Arial" w:cs="Arial"/>
          <w:sz w:val="22"/>
          <w:szCs w:val="22"/>
        </w:rPr>
        <w:t>Estimated level of Confidence: %</w:t>
      </w:r>
    </w:p>
    <w:p w14:paraId="72DC91C1"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12D09AE4"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Is the distribution as described in the nomination valid? Can you provide an estimate of the current geographic distribution (extent of occurrence or area of occupancy in km</w:t>
      </w:r>
      <w:r w:rsidRPr="00177F1D">
        <w:rPr>
          <w:rFonts w:ascii="Arial" w:hAnsi="Arial" w:cs="Arial"/>
          <w:sz w:val="22"/>
          <w:szCs w:val="22"/>
          <w:vertAlign w:val="superscript"/>
        </w:rPr>
        <w:t>2</w:t>
      </w:r>
      <w:r w:rsidRPr="0010698D">
        <w:rPr>
          <w:rFonts w:ascii="Arial" w:hAnsi="Arial" w:cs="Arial"/>
          <w:sz w:val="22"/>
          <w:szCs w:val="22"/>
        </w:rPr>
        <w:t xml:space="preserve">) of this species? </w:t>
      </w:r>
    </w:p>
    <w:p w14:paraId="67D2E761"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 xml:space="preserve">Has this geographic distribution declined and if so by how much and over what period of time? </w:t>
      </w:r>
    </w:p>
    <w:p w14:paraId="21036A2D"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Do you agree that the species is eligible for inclusion on the threatened species list, in the category listed in the nomination?</w:t>
      </w:r>
    </w:p>
    <w:p w14:paraId="1B0D1671"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Do you agree that the threats listed are correct and that their effects on the species are significant?</w:t>
      </w:r>
    </w:p>
    <w:p w14:paraId="6022BB93" w14:textId="77777777" w:rsidR="00BF4739" w:rsidRPr="0010698D"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To what degree are the identified threats likely to impact on the species in the future?</w:t>
      </w:r>
    </w:p>
    <w:p w14:paraId="2F82DE08" w14:textId="77777777" w:rsidR="00BF4739" w:rsidRPr="0010698D" w:rsidRDefault="00BF4739" w:rsidP="00177F1D">
      <w:pPr>
        <w:numPr>
          <w:ilvl w:val="0"/>
          <w:numId w:val="22"/>
        </w:numPr>
        <w:tabs>
          <w:tab w:val="clear" w:pos="360"/>
          <w:tab w:val="num" w:pos="502"/>
        </w:tabs>
        <w:spacing w:before="120" w:after="120"/>
        <w:ind w:left="499" w:hanging="357"/>
        <w:rPr>
          <w:rFonts w:ascii="Arial" w:hAnsi="Arial" w:cs="Arial"/>
          <w:sz w:val="22"/>
          <w:szCs w:val="22"/>
        </w:rPr>
      </w:pPr>
      <w:r w:rsidRPr="0010698D">
        <w:rPr>
          <w:rFonts w:ascii="Arial" w:hAnsi="Arial" w:cs="Arial"/>
          <w:sz w:val="22"/>
          <w:szCs w:val="22"/>
        </w:rPr>
        <w:t xml:space="preserve">Can you provide additional or alternative information on past, current or potential </w:t>
      </w:r>
      <w:r>
        <w:rPr>
          <w:rFonts w:ascii="Arial" w:hAnsi="Arial" w:cs="Arial"/>
          <w:sz w:val="22"/>
          <w:szCs w:val="22"/>
        </w:rPr>
        <w:t xml:space="preserve">threats </w:t>
      </w:r>
      <w:r w:rsidRPr="0010698D">
        <w:rPr>
          <w:rFonts w:ascii="Arial" w:hAnsi="Arial" w:cs="Arial"/>
          <w:sz w:val="22"/>
          <w:szCs w:val="22"/>
        </w:rPr>
        <w:t xml:space="preserve">that may adversely affect this species at any stage of its life cycle? </w:t>
      </w:r>
    </w:p>
    <w:p w14:paraId="4A8C9466" w14:textId="77777777" w:rsidR="00BF4739" w:rsidRPr="0010698D" w:rsidRDefault="00BF4739" w:rsidP="00177F1D">
      <w:pPr>
        <w:numPr>
          <w:ilvl w:val="0"/>
          <w:numId w:val="22"/>
        </w:numPr>
        <w:tabs>
          <w:tab w:val="clear" w:pos="360"/>
          <w:tab w:val="num" w:pos="502"/>
        </w:tabs>
        <w:spacing w:before="120" w:after="120"/>
        <w:ind w:left="499" w:hanging="357"/>
        <w:rPr>
          <w:rFonts w:ascii="Arial" w:hAnsi="Arial" w:cs="Arial"/>
          <w:sz w:val="22"/>
          <w:szCs w:val="22"/>
        </w:rPr>
      </w:pPr>
      <w:r w:rsidRPr="0010698D">
        <w:rPr>
          <w:rFonts w:ascii="Arial" w:hAnsi="Arial" w:cs="Arial"/>
          <w:sz w:val="22"/>
          <w:szCs w:val="22"/>
        </w:rPr>
        <w:t>In seeking to facilitate the recovery of this species, can you provide management advice for the following:</w:t>
      </w:r>
    </w:p>
    <w:p w14:paraId="0E25EF70" w14:textId="77777777" w:rsidR="00BF4739" w:rsidRPr="0010698D" w:rsidRDefault="00BF4739" w:rsidP="00053B1B">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What individuals or organisations are currently, or need to be, involved in planning to abate threats, and any other relevant planning issues?</w:t>
      </w:r>
    </w:p>
    <w:p w14:paraId="605F621E" w14:textId="77777777" w:rsidR="00BF4739" w:rsidRPr="0010698D" w:rsidRDefault="00BF4739" w:rsidP="00053B1B">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 xml:space="preserve">What threats are impacting on different populations, how variable are the threats and what is the relative importance of the different populations? </w:t>
      </w:r>
    </w:p>
    <w:p w14:paraId="46440F36" w14:textId="77777777" w:rsidR="00BF4739" w:rsidRPr="0010698D" w:rsidRDefault="00BF4739" w:rsidP="00053B1B">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What recovery actions are currently in place, and can you suggest other actions that would help recover the species? Please provide evidence and background information.</w:t>
      </w:r>
    </w:p>
    <w:p w14:paraId="3C085D30" w14:textId="77777777" w:rsidR="00BF4739" w:rsidRDefault="00BF4739" w:rsidP="00053B1B">
      <w:pPr>
        <w:numPr>
          <w:ilvl w:val="0"/>
          <w:numId w:val="22"/>
        </w:numPr>
        <w:tabs>
          <w:tab w:val="clear" w:pos="360"/>
          <w:tab w:val="num" w:pos="502"/>
        </w:tabs>
        <w:spacing w:before="120"/>
        <w:ind w:left="502"/>
        <w:rPr>
          <w:rFonts w:ascii="Arial" w:hAnsi="Arial" w:cs="Arial"/>
          <w:sz w:val="22"/>
          <w:szCs w:val="22"/>
        </w:rPr>
      </w:pPr>
      <w:r w:rsidRPr="0010698D">
        <w:rPr>
          <w:rFonts w:ascii="Arial" w:hAnsi="Arial" w:cs="Arial"/>
          <w:sz w:val="22"/>
          <w:szCs w:val="22"/>
        </w:rPr>
        <w:t>Can you provide additional data or information relevant to this assessment?</w:t>
      </w:r>
    </w:p>
    <w:p w14:paraId="08CCEC71" w14:textId="52BEB4BB" w:rsidR="00121E1E" w:rsidRPr="00F911E2" w:rsidRDefault="00BF4739" w:rsidP="00053B1B">
      <w:pPr>
        <w:numPr>
          <w:ilvl w:val="0"/>
          <w:numId w:val="22"/>
        </w:numPr>
        <w:tabs>
          <w:tab w:val="clear" w:pos="360"/>
          <w:tab w:val="num" w:pos="502"/>
        </w:tabs>
        <w:spacing w:before="120"/>
        <w:ind w:left="502"/>
        <w:rPr>
          <w:rFonts w:ascii="Arial" w:hAnsi="Arial" w:cs="Arial"/>
          <w:b/>
          <w:bCs/>
          <w:sz w:val="22"/>
          <w:szCs w:val="22"/>
          <w:u w:val="single"/>
        </w:rPr>
      </w:pPr>
      <w:r w:rsidRPr="00825A29">
        <w:rPr>
          <w:rFonts w:ascii="Arial" w:hAnsi="Arial" w:cs="Arial"/>
          <w:sz w:val="22"/>
          <w:szCs w:val="22"/>
        </w:rPr>
        <w:t>Can you advise as to whether this species is of cultural significance to Indigenous Australians</w:t>
      </w:r>
      <w:r>
        <w:rPr>
          <w:rFonts w:ascii="Arial" w:hAnsi="Arial" w:cs="Arial"/>
          <w:sz w:val="22"/>
          <w:szCs w:val="22"/>
        </w:rPr>
        <w:t>?</w:t>
      </w:r>
    </w:p>
    <w:p w14:paraId="243D5950" w14:textId="77777777" w:rsidR="00177F1D" w:rsidRDefault="00177F1D">
      <w:pPr>
        <w:rPr>
          <w:rFonts w:ascii="Arial" w:hAnsi="Arial" w:cs="Arial"/>
          <w:b/>
          <w:bCs/>
          <w:sz w:val="22"/>
          <w:szCs w:val="22"/>
          <w:u w:val="single"/>
        </w:rPr>
      </w:pPr>
      <w:r>
        <w:rPr>
          <w:rFonts w:ascii="Arial" w:hAnsi="Arial" w:cs="Arial"/>
          <w:b/>
          <w:bCs/>
          <w:sz w:val="22"/>
          <w:szCs w:val="22"/>
          <w:u w:val="single"/>
        </w:rPr>
        <w:br w:type="page"/>
      </w:r>
    </w:p>
    <w:p w14:paraId="08CCEC72" w14:textId="6E2BE000" w:rsidR="003B2720" w:rsidRPr="00450121" w:rsidRDefault="003B2720" w:rsidP="00053B1B">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14:paraId="64D4010F" w14:textId="15204906" w:rsidR="00CD2DF5" w:rsidRPr="00F911E2" w:rsidRDefault="00F911E2" w:rsidP="00053B1B">
      <w:pPr>
        <w:spacing w:after="240"/>
        <w:ind w:left="720" w:hanging="720"/>
        <w:rPr>
          <w:rFonts w:ascii="Arial" w:hAnsi="Arial" w:cs="Arial"/>
          <w:sz w:val="22"/>
          <w:szCs w:val="22"/>
        </w:rPr>
      </w:pPr>
      <w:r>
        <w:rPr>
          <w:rFonts w:ascii="Arial" w:hAnsi="Arial" w:cs="Arial"/>
          <w:sz w:val="22"/>
          <w:szCs w:val="22"/>
        </w:rPr>
        <w:t>Baxter C</w:t>
      </w:r>
      <w:r w:rsidR="00CD2DF5" w:rsidRPr="00F911E2">
        <w:rPr>
          <w:rFonts w:ascii="Arial" w:hAnsi="Arial" w:cs="Arial"/>
          <w:sz w:val="22"/>
          <w:szCs w:val="22"/>
        </w:rPr>
        <w:t xml:space="preserve"> &amp; </w:t>
      </w:r>
      <w:r w:rsidRPr="00F911E2">
        <w:rPr>
          <w:rFonts w:ascii="Arial" w:hAnsi="Arial" w:cs="Arial"/>
          <w:sz w:val="22"/>
          <w:szCs w:val="22"/>
        </w:rPr>
        <w:t xml:space="preserve">Henderson </w:t>
      </w:r>
      <w:r w:rsidR="00045681">
        <w:rPr>
          <w:rFonts w:ascii="Arial" w:hAnsi="Arial" w:cs="Arial"/>
          <w:sz w:val="22"/>
          <w:szCs w:val="22"/>
        </w:rPr>
        <w:t>R (2000)</w:t>
      </w:r>
      <w:r w:rsidR="00CD2DF5" w:rsidRPr="00F911E2">
        <w:rPr>
          <w:rFonts w:ascii="Arial" w:hAnsi="Arial" w:cs="Arial"/>
          <w:sz w:val="22"/>
          <w:szCs w:val="22"/>
        </w:rPr>
        <w:t xml:space="preserve"> A literature summary of the Princess Parrot </w:t>
      </w:r>
      <w:r w:rsidR="00CD2DF5" w:rsidRPr="00177F1D">
        <w:rPr>
          <w:rFonts w:ascii="Arial" w:hAnsi="Arial" w:cs="Arial"/>
          <w:i/>
          <w:sz w:val="22"/>
          <w:szCs w:val="22"/>
        </w:rPr>
        <w:t>Polytelis alexandrae</w:t>
      </w:r>
      <w:r w:rsidR="00CD2DF5" w:rsidRPr="00F911E2">
        <w:rPr>
          <w:rFonts w:ascii="Arial" w:hAnsi="Arial" w:cs="Arial"/>
          <w:sz w:val="22"/>
          <w:szCs w:val="22"/>
        </w:rPr>
        <w:t xml:space="preserve"> and a suspected recent breeding event in South Australia. </w:t>
      </w:r>
      <w:r w:rsidR="00CD2DF5" w:rsidRPr="00F911E2">
        <w:rPr>
          <w:rFonts w:ascii="Arial" w:hAnsi="Arial" w:cs="Arial"/>
          <w:i/>
          <w:sz w:val="22"/>
          <w:szCs w:val="22"/>
        </w:rPr>
        <w:t>South Australian Ornithologist</w:t>
      </w:r>
      <w:r w:rsidR="00CD2DF5" w:rsidRPr="00F911E2">
        <w:rPr>
          <w:rFonts w:ascii="Arial" w:hAnsi="Arial" w:cs="Arial"/>
          <w:sz w:val="22"/>
          <w:szCs w:val="22"/>
        </w:rPr>
        <w:t>. 33:93-108.</w:t>
      </w:r>
    </w:p>
    <w:p w14:paraId="59A6C0D3" w14:textId="531E0BFA" w:rsidR="00CD2DF5" w:rsidRPr="00F911E2" w:rsidRDefault="00F911E2" w:rsidP="00053B1B">
      <w:pPr>
        <w:spacing w:after="240"/>
        <w:ind w:left="720" w:hanging="720"/>
        <w:rPr>
          <w:rFonts w:ascii="Arial" w:hAnsi="Arial" w:cs="Arial"/>
          <w:sz w:val="22"/>
          <w:szCs w:val="22"/>
        </w:rPr>
      </w:pPr>
      <w:r>
        <w:rPr>
          <w:rFonts w:ascii="Arial" w:hAnsi="Arial" w:cs="Arial"/>
          <w:sz w:val="22"/>
          <w:szCs w:val="22"/>
        </w:rPr>
        <w:t>Blyth J</w:t>
      </w:r>
      <w:r w:rsidR="00CD2DF5" w:rsidRPr="00F911E2">
        <w:rPr>
          <w:rFonts w:ascii="Arial" w:hAnsi="Arial" w:cs="Arial"/>
          <w:sz w:val="22"/>
          <w:szCs w:val="22"/>
        </w:rPr>
        <w:t xml:space="preserve"> &amp; </w:t>
      </w:r>
      <w:r w:rsidRPr="00F911E2">
        <w:rPr>
          <w:rFonts w:ascii="Arial" w:hAnsi="Arial" w:cs="Arial"/>
          <w:sz w:val="22"/>
          <w:szCs w:val="22"/>
        </w:rPr>
        <w:t xml:space="preserve">Burbidge </w:t>
      </w:r>
      <w:r>
        <w:rPr>
          <w:rFonts w:ascii="Arial" w:hAnsi="Arial" w:cs="Arial"/>
          <w:sz w:val="22"/>
          <w:szCs w:val="22"/>
        </w:rPr>
        <w:t>A</w:t>
      </w:r>
      <w:r w:rsidR="00045681">
        <w:rPr>
          <w:rFonts w:ascii="Arial" w:hAnsi="Arial" w:cs="Arial"/>
          <w:sz w:val="22"/>
          <w:szCs w:val="22"/>
        </w:rPr>
        <w:t xml:space="preserve"> (1997)</w:t>
      </w:r>
      <w:r w:rsidR="00CD2DF5" w:rsidRPr="00F911E2">
        <w:rPr>
          <w:rFonts w:ascii="Arial" w:hAnsi="Arial" w:cs="Arial"/>
          <w:sz w:val="22"/>
          <w:szCs w:val="22"/>
        </w:rPr>
        <w:t xml:space="preserve"> What do we know about the Princess Parrot </w:t>
      </w:r>
      <w:r w:rsidR="00CD2DF5" w:rsidRPr="00177F1D">
        <w:rPr>
          <w:rFonts w:ascii="Arial" w:hAnsi="Arial" w:cs="Arial"/>
          <w:i/>
          <w:sz w:val="22"/>
          <w:szCs w:val="22"/>
        </w:rPr>
        <w:t>Polytelis alexandrae</w:t>
      </w:r>
      <w:r>
        <w:rPr>
          <w:rFonts w:ascii="Arial" w:hAnsi="Arial" w:cs="Arial"/>
          <w:sz w:val="22"/>
          <w:szCs w:val="22"/>
        </w:rPr>
        <w:t>?</w:t>
      </w:r>
      <w:r w:rsidR="00CD2DF5" w:rsidRPr="00F911E2">
        <w:rPr>
          <w:rFonts w:ascii="Arial" w:hAnsi="Arial" w:cs="Arial"/>
          <w:sz w:val="22"/>
          <w:szCs w:val="22"/>
        </w:rPr>
        <w:t xml:space="preserve"> </w:t>
      </w:r>
      <w:r w:rsidR="00CD2DF5" w:rsidRPr="00F911E2">
        <w:rPr>
          <w:rFonts w:ascii="Arial" w:hAnsi="Arial" w:cs="Arial"/>
          <w:i/>
          <w:sz w:val="22"/>
          <w:szCs w:val="22"/>
        </w:rPr>
        <w:t>Eclectus</w:t>
      </w:r>
      <w:r w:rsidR="00CD2DF5" w:rsidRPr="00F911E2">
        <w:rPr>
          <w:rFonts w:ascii="Arial" w:hAnsi="Arial" w:cs="Arial"/>
          <w:sz w:val="22"/>
          <w:szCs w:val="22"/>
        </w:rPr>
        <w:t>. 3:26-29.</w:t>
      </w:r>
    </w:p>
    <w:p w14:paraId="51D3DA0E" w14:textId="783E53D9" w:rsidR="00CD2DF5" w:rsidRDefault="00F911E2" w:rsidP="00053B1B">
      <w:pPr>
        <w:spacing w:after="240"/>
        <w:ind w:left="720" w:hanging="720"/>
        <w:rPr>
          <w:rFonts w:ascii="Arial" w:hAnsi="Arial" w:cs="Arial"/>
          <w:sz w:val="22"/>
          <w:szCs w:val="22"/>
        </w:rPr>
      </w:pPr>
      <w:r>
        <w:rPr>
          <w:rFonts w:ascii="Arial" w:hAnsi="Arial" w:cs="Arial"/>
          <w:sz w:val="22"/>
          <w:szCs w:val="22"/>
        </w:rPr>
        <w:t>Burbidge AA</w:t>
      </w:r>
      <w:r w:rsidR="00CD2DF5" w:rsidRPr="00F911E2">
        <w:rPr>
          <w:rFonts w:ascii="Arial" w:hAnsi="Arial" w:cs="Arial"/>
          <w:sz w:val="22"/>
          <w:szCs w:val="22"/>
        </w:rPr>
        <w:t xml:space="preserve"> &amp; </w:t>
      </w:r>
      <w:r w:rsidRPr="00F911E2">
        <w:rPr>
          <w:rFonts w:ascii="Arial" w:hAnsi="Arial" w:cs="Arial"/>
          <w:sz w:val="22"/>
          <w:szCs w:val="22"/>
        </w:rPr>
        <w:t xml:space="preserve">McKenzie </w:t>
      </w:r>
      <w:r>
        <w:rPr>
          <w:rFonts w:ascii="Arial" w:hAnsi="Arial" w:cs="Arial"/>
          <w:sz w:val="22"/>
          <w:szCs w:val="22"/>
        </w:rPr>
        <w:t xml:space="preserve">NL </w:t>
      </w:r>
      <w:r w:rsidR="00045681">
        <w:rPr>
          <w:rFonts w:ascii="Arial" w:hAnsi="Arial" w:cs="Arial"/>
          <w:sz w:val="22"/>
          <w:szCs w:val="22"/>
        </w:rPr>
        <w:t>(1989)</w:t>
      </w:r>
      <w:r w:rsidR="00CD2DF5" w:rsidRPr="00F911E2">
        <w:rPr>
          <w:rFonts w:ascii="Arial" w:hAnsi="Arial" w:cs="Arial"/>
          <w:sz w:val="22"/>
          <w:szCs w:val="22"/>
        </w:rPr>
        <w:t xml:space="preserve"> Patterns in the modern decline of Western Australia's vertebrate fauna: causes and conservation implications. </w:t>
      </w:r>
      <w:r w:rsidR="00CD2DF5" w:rsidRPr="00F911E2">
        <w:rPr>
          <w:rFonts w:ascii="Arial" w:hAnsi="Arial" w:cs="Arial"/>
          <w:i/>
          <w:sz w:val="22"/>
          <w:szCs w:val="22"/>
        </w:rPr>
        <w:t>Biological Conservation</w:t>
      </w:r>
      <w:r w:rsidR="00CD2DF5" w:rsidRPr="00F911E2">
        <w:rPr>
          <w:rFonts w:ascii="Arial" w:hAnsi="Arial" w:cs="Arial"/>
          <w:sz w:val="22"/>
          <w:szCs w:val="22"/>
        </w:rPr>
        <w:t>. 50:</w:t>
      </w:r>
      <w:r w:rsidR="00177F1D">
        <w:rPr>
          <w:rFonts w:ascii="Arial" w:hAnsi="Arial" w:cs="Arial"/>
          <w:sz w:val="22"/>
          <w:szCs w:val="22"/>
        </w:rPr>
        <w:t xml:space="preserve"> </w:t>
      </w:r>
      <w:r w:rsidR="00CD2DF5" w:rsidRPr="00F911E2">
        <w:rPr>
          <w:rFonts w:ascii="Arial" w:hAnsi="Arial" w:cs="Arial"/>
          <w:sz w:val="22"/>
          <w:szCs w:val="22"/>
        </w:rPr>
        <w:t>143-198</w:t>
      </w:r>
    </w:p>
    <w:p w14:paraId="71B38778" w14:textId="5468EC13" w:rsidR="00120081" w:rsidRPr="00F911E2" w:rsidRDefault="00120081" w:rsidP="00053B1B">
      <w:pPr>
        <w:spacing w:after="240"/>
        <w:ind w:left="720" w:hanging="720"/>
        <w:rPr>
          <w:rFonts w:ascii="Arial" w:hAnsi="Arial" w:cs="Arial"/>
          <w:sz w:val="22"/>
          <w:szCs w:val="22"/>
        </w:rPr>
      </w:pPr>
      <w:r>
        <w:rPr>
          <w:rFonts w:ascii="Arial" w:hAnsi="Arial" w:cs="Arial"/>
          <w:sz w:val="22"/>
          <w:szCs w:val="22"/>
        </w:rPr>
        <w:t>Carter M (1993</w:t>
      </w:r>
      <w:r w:rsidRPr="00F911E2">
        <w:rPr>
          <w:rFonts w:ascii="Arial" w:hAnsi="Arial" w:cs="Arial"/>
          <w:sz w:val="22"/>
          <w:szCs w:val="22"/>
        </w:rPr>
        <w:t xml:space="preserve">). Alexandra's or Princess Parrot - Status and 'normal' range. </w:t>
      </w:r>
      <w:r w:rsidRPr="00F911E2">
        <w:rPr>
          <w:rFonts w:ascii="Arial" w:hAnsi="Arial" w:cs="Arial"/>
          <w:i/>
          <w:sz w:val="22"/>
          <w:szCs w:val="22"/>
        </w:rPr>
        <w:t>Wingspan</w:t>
      </w:r>
      <w:r w:rsidRPr="00F911E2">
        <w:rPr>
          <w:rFonts w:ascii="Arial" w:hAnsi="Arial" w:cs="Arial"/>
          <w:sz w:val="22"/>
          <w:szCs w:val="22"/>
        </w:rPr>
        <w:t>. 12:</w:t>
      </w:r>
      <w:r w:rsidR="00177F1D">
        <w:rPr>
          <w:rFonts w:ascii="Arial" w:hAnsi="Arial" w:cs="Arial"/>
          <w:sz w:val="22"/>
          <w:szCs w:val="22"/>
        </w:rPr>
        <w:t xml:space="preserve"> </w:t>
      </w:r>
      <w:r w:rsidRPr="00F911E2">
        <w:rPr>
          <w:rFonts w:ascii="Arial" w:hAnsi="Arial" w:cs="Arial"/>
          <w:sz w:val="22"/>
          <w:szCs w:val="22"/>
        </w:rPr>
        <w:t>32-35.</w:t>
      </w:r>
    </w:p>
    <w:p w14:paraId="24D2D32F" w14:textId="48DBC4A9" w:rsidR="003065C3" w:rsidRDefault="00120081" w:rsidP="00053B1B">
      <w:pPr>
        <w:spacing w:after="240"/>
        <w:ind w:left="720" w:hanging="720"/>
        <w:rPr>
          <w:rFonts w:ascii="Arial" w:hAnsi="Arial" w:cs="Arial"/>
          <w:sz w:val="22"/>
          <w:szCs w:val="22"/>
        </w:rPr>
      </w:pPr>
      <w:r w:rsidRPr="003065C3">
        <w:rPr>
          <w:rFonts w:ascii="Arial" w:hAnsi="Arial" w:cs="Arial"/>
          <w:sz w:val="22"/>
          <w:szCs w:val="22"/>
        </w:rPr>
        <w:t xml:space="preserve"> </w:t>
      </w:r>
      <w:r w:rsidR="003065C3" w:rsidRPr="003065C3">
        <w:rPr>
          <w:rFonts w:ascii="Arial" w:hAnsi="Arial" w:cs="Arial"/>
          <w:sz w:val="22"/>
          <w:szCs w:val="22"/>
        </w:rPr>
        <w:t>Department of the Environment and Heritage (D</w:t>
      </w:r>
      <w:r w:rsidR="00916B44">
        <w:rPr>
          <w:rFonts w:ascii="Arial" w:hAnsi="Arial" w:cs="Arial"/>
          <w:sz w:val="22"/>
          <w:szCs w:val="22"/>
        </w:rPr>
        <w:t>EH) (2005</w:t>
      </w:r>
      <w:r w:rsidR="00045681">
        <w:rPr>
          <w:rFonts w:ascii="Arial" w:hAnsi="Arial" w:cs="Arial"/>
          <w:sz w:val="22"/>
          <w:szCs w:val="22"/>
        </w:rPr>
        <w:t>)</w:t>
      </w:r>
      <w:r w:rsidR="003065C3">
        <w:rPr>
          <w:rFonts w:ascii="Arial" w:hAnsi="Arial" w:cs="Arial"/>
          <w:sz w:val="22"/>
          <w:szCs w:val="22"/>
        </w:rPr>
        <w:t xml:space="preserve"> Threat </w:t>
      </w:r>
      <w:r w:rsidR="003065C3" w:rsidRPr="003065C3">
        <w:rPr>
          <w:rFonts w:ascii="Arial" w:hAnsi="Arial" w:cs="Arial"/>
          <w:sz w:val="22"/>
          <w:szCs w:val="22"/>
        </w:rPr>
        <w:t>Abatement Plan for Beak and Feather Disease Affecting Endangered Psit</w:t>
      </w:r>
      <w:r w:rsidR="003065C3">
        <w:rPr>
          <w:rFonts w:ascii="Arial" w:hAnsi="Arial" w:cs="Arial"/>
          <w:sz w:val="22"/>
          <w:szCs w:val="22"/>
        </w:rPr>
        <w:t>tacine Species</w:t>
      </w:r>
      <w:r>
        <w:rPr>
          <w:rFonts w:ascii="Arial" w:hAnsi="Arial" w:cs="Arial"/>
          <w:sz w:val="22"/>
          <w:szCs w:val="22"/>
        </w:rPr>
        <w:t xml:space="preserve"> (non-current).</w:t>
      </w:r>
      <w:r w:rsidR="003065C3">
        <w:rPr>
          <w:rFonts w:ascii="Arial" w:hAnsi="Arial" w:cs="Arial"/>
          <w:sz w:val="22"/>
          <w:szCs w:val="22"/>
        </w:rPr>
        <w:t xml:space="preserve"> Available from: </w:t>
      </w:r>
      <w:hyperlink r:id="rId13" w:history="1">
        <w:r w:rsidR="003065C3" w:rsidRPr="004C2C87">
          <w:rPr>
            <w:rStyle w:val="Hyperlink"/>
            <w:rFonts w:ascii="Arial" w:hAnsi="Arial" w:cs="Arial"/>
            <w:sz w:val="22"/>
            <w:szCs w:val="22"/>
          </w:rPr>
          <w:t>http://www.environment.gov.au/biodiversity/threatened/publications/tap/beak-feather.html</w:t>
        </w:r>
      </w:hyperlink>
      <w:r w:rsidR="003065C3">
        <w:rPr>
          <w:rFonts w:ascii="Arial" w:hAnsi="Arial" w:cs="Arial"/>
          <w:sz w:val="22"/>
          <w:szCs w:val="22"/>
        </w:rPr>
        <w:t xml:space="preserve"> </w:t>
      </w:r>
    </w:p>
    <w:p w14:paraId="4EC0819B" w14:textId="745FEE4E" w:rsidR="00916B44" w:rsidRPr="00F911E2" w:rsidRDefault="00916B44" w:rsidP="00053B1B">
      <w:pPr>
        <w:spacing w:after="240"/>
        <w:ind w:left="720" w:hanging="720"/>
        <w:rPr>
          <w:rFonts w:ascii="Arial" w:hAnsi="Arial" w:cs="Arial"/>
          <w:sz w:val="22"/>
          <w:szCs w:val="22"/>
        </w:rPr>
      </w:pPr>
      <w:r w:rsidRPr="00916B44">
        <w:rPr>
          <w:rFonts w:ascii="Arial" w:hAnsi="Arial" w:cs="Arial"/>
          <w:sz w:val="22"/>
          <w:szCs w:val="22"/>
        </w:rPr>
        <w:t>Department of the Environment</w:t>
      </w:r>
      <w:r w:rsidR="0071784D">
        <w:rPr>
          <w:rFonts w:ascii="Arial" w:hAnsi="Arial" w:cs="Arial"/>
          <w:sz w:val="22"/>
          <w:szCs w:val="22"/>
        </w:rPr>
        <w:t xml:space="preserve"> and Energy</w:t>
      </w:r>
      <w:r w:rsidRPr="00916B44">
        <w:rPr>
          <w:rFonts w:ascii="Arial" w:hAnsi="Arial" w:cs="Arial"/>
          <w:sz w:val="22"/>
          <w:szCs w:val="22"/>
        </w:rPr>
        <w:t xml:space="preserve"> (D</w:t>
      </w:r>
      <w:r>
        <w:rPr>
          <w:rFonts w:ascii="Arial" w:hAnsi="Arial" w:cs="Arial"/>
          <w:sz w:val="22"/>
          <w:szCs w:val="22"/>
        </w:rPr>
        <w:t>OE</w:t>
      </w:r>
      <w:r w:rsidRPr="00916B44">
        <w:rPr>
          <w:rFonts w:ascii="Arial" w:hAnsi="Arial" w:cs="Arial"/>
          <w:sz w:val="22"/>
          <w:szCs w:val="22"/>
        </w:rPr>
        <w:t>E) (201</w:t>
      </w:r>
      <w:r>
        <w:rPr>
          <w:rFonts w:ascii="Arial" w:hAnsi="Arial" w:cs="Arial"/>
          <w:sz w:val="22"/>
          <w:szCs w:val="22"/>
        </w:rPr>
        <w:t>7</w:t>
      </w:r>
      <w:r w:rsidR="00045681">
        <w:rPr>
          <w:rFonts w:ascii="Arial" w:hAnsi="Arial" w:cs="Arial"/>
          <w:sz w:val="22"/>
          <w:szCs w:val="22"/>
        </w:rPr>
        <w:t>)</w:t>
      </w:r>
      <w:r w:rsidRPr="00916B44">
        <w:rPr>
          <w:rFonts w:ascii="Arial" w:hAnsi="Arial" w:cs="Arial"/>
          <w:sz w:val="22"/>
          <w:szCs w:val="22"/>
        </w:rPr>
        <w:t xml:space="preserve"> Area of Occupancy and Extent of Occurrence for </w:t>
      </w:r>
      <w:r w:rsidRPr="00916B44">
        <w:rPr>
          <w:rFonts w:ascii="Arial" w:hAnsi="Arial" w:cs="Arial"/>
          <w:i/>
          <w:sz w:val="22"/>
          <w:szCs w:val="22"/>
        </w:rPr>
        <w:t>Polytelis alexandrae</w:t>
      </w:r>
      <w:r w:rsidRPr="00916B44">
        <w:rPr>
          <w:rFonts w:ascii="Arial" w:hAnsi="Arial" w:cs="Arial"/>
          <w:sz w:val="22"/>
          <w:szCs w:val="22"/>
        </w:rPr>
        <w:t>. Unpublished report, Australian Government Department of the Environment, Canberra.</w:t>
      </w:r>
    </w:p>
    <w:p w14:paraId="268C4EFB" w14:textId="1138AEC6" w:rsidR="00CD2DF5" w:rsidRPr="00F911E2" w:rsidRDefault="00F911E2" w:rsidP="00053B1B">
      <w:pPr>
        <w:spacing w:after="240"/>
        <w:ind w:left="720" w:hanging="720"/>
        <w:rPr>
          <w:rFonts w:ascii="Arial" w:hAnsi="Arial" w:cs="Arial"/>
          <w:sz w:val="22"/>
          <w:szCs w:val="22"/>
        </w:rPr>
      </w:pPr>
      <w:r w:rsidRPr="00F911E2">
        <w:rPr>
          <w:rFonts w:ascii="Arial" w:hAnsi="Arial" w:cs="Arial"/>
          <w:sz w:val="22"/>
          <w:szCs w:val="22"/>
        </w:rPr>
        <w:t>Pavey</w:t>
      </w:r>
      <w:r>
        <w:rPr>
          <w:rFonts w:ascii="Arial" w:hAnsi="Arial" w:cs="Arial"/>
          <w:sz w:val="22"/>
          <w:szCs w:val="22"/>
        </w:rPr>
        <w:t xml:space="preserve"> CP, </w:t>
      </w:r>
      <w:r w:rsidRPr="00F911E2">
        <w:rPr>
          <w:rFonts w:ascii="Arial" w:hAnsi="Arial" w:cs="Arial"/>
          <w:sz w:val="22"/>
          <w:szCs w:val="22"/>
        </w:rPr>
        <w:t xml:space="preserve">Nano </w:t>
      </w:r>
      <w:r w:rsidR="00CD2DF5" w:rsidRPr="00F911E2">
        <w:rPr>
          <w:rFonts w:ascii="Arial" w:hAnsi="Arial" w:cs="Arial"/>
          <w:sz w:val="22"/>
          <w:szCs w:val="22"/>
        </w:rPr>
        <w:t>C</w:t>
      </w:r>
      <w:r>
        <w:rPr>
          <w:rFonts w:ascii="Arial" w:hAnsi="Arial" w:cs="Arial"/>
          <w:sz w:val="22"/>
          <w:szCs w:val="22"/>
        </w:rPr>
        <w:t>EM</w:t>
      </w:r>
      <w:r w:rsidR="00CD2DF5" w:rsidRPr="00F911E2">
        <w:rPr>
          <w:rFonts w:ascii="Arial" w:hAnsi="Arial" w:cs="Arial"/>
          <w:sz w:val="22"/>
          <w:szCs w:val="22"/>
        </w:rPr>
        <w:t xml:space="preserve">, </w:t>
      </w:r>
      <w:r w:rsidRPr="00F911E2">
        <w:rPr>
          <w:rFonts w:ascii="Arial" w:hAnsi="Arial" w:cs="Arial"/>
          <w:sz w:val="22"/>
          <w:szCs w:val="22"/>
        </w:rPr>
        <w:t xml:space="preserve">Cole </w:t>
      </w:r>
      <w:r w:rsidR="00CD2DF5" w:rsidRPr="00F911E2">
        <w:rPr>
          <w:rFonts w:ascii="Arial" w:hAnsi="Arial" w:cs="Arial"/>
          <w:sz w:val="22"/>
          <w:szCs w:val="22"/>
        </w:rPr>
        <w:t>J</w:t>
      </w:r>
      <w:r>
        <w:rPr>
          <w:rFonts w:ascii="Arial" w:hAnsi="Arial" w:cs="Arial"/>
          <w:sz w:val="22"/>
          <w:szCs w:val="22"/>
        </w:rPr>
        <w:t>R</w:t>
      </w:r>
      <w:r w:rsidR="00CD2DF5" w:rsidRPr="00F911E2">
        <w:rPr>
          <w:rFonts w:ascii="Arial" w:hAnsi="Arial" w:cs="Arial"/>
          <w:sz w:val="22"/>
          <w:szCs w:val="22"/>
        </w:rPr>
        <w:t xml:space="preserve">, </w:t>
      </w:r>
      <w:r w:rsidRPr="00F911E2">
        <w:rPr>
          <w:rFonts w:ascii="Arial" w:hAnsi="Arial" w:cs="Arial"/>
          <w:sz w:val="22"/>
          <w:szCs w:val="22"/>
        </w:rPr>
        <w:t xml:space="preserve">McDonald </w:t>
      </w:r>
      <w:r w:rsidR="00CD2DF5" w:rsidRPr="00F911E2">
        <w:rPr>
          <w:rFonts w:ascii="Arial" w:hAnsi="Arial" w:cs="Arial"/>
          <w:sz w:val="22"/>
          <w:szCs w:val="22"/>
        </w:rPr>
        <w:t>P</w:t>
      </w:r>
      <w:r>
        <w:rPr>
          <w:rFonts w:ascii="Arial" w:hAnsi="Arial" w:cs="Arial"/>
          <w:sz w:val="22"/>
          <w:szCs w:val="22"/>
        </w:rPr>
        <w:t>J</w:t>
      </w:r>
      <w:r w:rsidR="00CD2DF5" w:rsidRPr="00F911E2">
        <w:rPr>
          <w:rFonts w:ascii="Arial" w:hAnsi="Arial" w:cs="Arial"/>
          <w:sz w:val="22"/>
          <w:szCs w:val="22"/>
        </w:rPr>
        <w:t xml:space="preserve">, </w:t>
      </w:r>
      <w:r w:rsidRPr="00F911E2">
        <w:rPr>
          <w:rFonts w:ascii="Arial" w:hAnsi="Arial" w:cs="Arial"/>
          <w:sz w:val="22"/>
          <w:szCs w:val="22"/>
        </w:rPr>
        <w:t xml:space="preserve">Nunn </w:t>
      </w:r>
      <w:r w:rsidR="00CD2DF5" w:rsidRPr="00F911E2">
        <w:rPr>
          <w:rFonts w:ascii="Arial" w:hAnsi="Arial" w:cs="Arial"/>
          <w:sz w:val="22"/>
          <w:szCs w:val="22"/>
        </w:rPr>
        <w:t>P,</w:t>
      </w:r>
      <w:r>
        <w:rPr>
          <w:rFonts w:ascii="Arial" w:hAnsi="Arial" w:cs="Arial"/>
          <w:sz w:val="22"/>
          <w:szCs w:val="22"/>
        </w:rPr>
        <w:t xml:space="preserve"> </w:t>
      </w:r>
      <w:r w:rsidRPr="00F911E2">
        <w:rPr>
          <w:rFonts w:ascii="Arial" w:hAnsi="Arial" w:cs="Arial"/>
          <w:sz w:val="22"/>
          <w:szCs w:val="22"/>
        </w:rPr>
        <w:t xml:space="preserve">Silcocks </w:t>
      </w:r>
      <w:r w:rsidR="00CD2DF5" w:rsidRPr="00F911E2">
        <w:rPr>
          <w:rFonts w:ascii="Arial" w:hAnsi="Arial" w:cs="Arial"/>
          <w:sz w:val="22"/>
          <w:szCs w:val="22"/>
        </w:rPr>
        <w:t xml:space="preserve">A </w:t>
      </w:r>
      <w:r>
        <w:rPr>
          <w:rFonts w:ascii="Arial" w:hAnsi="Arial" w:cs="Arial"/>
          <w:sz w:val="22"/>
          <w:szCs w:val="22"/>
        </w:rPr>
        <w:t>&amp;</w:t>
      </w:r>
      <w:r w:rsidR="00CD2DF5" w:rsidRPr="00F911E2">
        <w:rPr>
          <w:rFonts w:ascii="Arial" w:hAnsi="Arial" w:cs="Arial"/>
          <w:sz w:val="22"/>
          <w:szCs w:val="22"/>
        </w:rPr>
        <w:t xml:space="preserve"> </w:t>
      </w:r>
      <w:r w:rsidRPr="00F911E2">
        <w:rPr>
          <w:rFonts w:ascii="Arial" w:hAnsi="Arial" w:cs="Arial"/>
          <w:sz w:val="22"/>
          <w:szCs w:val="22"/>
        </w:rPr>
        <w:t xml:space="preserve">Clarke </w:t>
      </w:r>
      <w:r w:rsidR="00CD2DF5" w:rsidRPr="00F911E2">
        <w:rPr>
          <w:rFonts w:ascii="Arial" w:hAnsi="Arial" w:cs="Arial"/>
          <w:sz w:val="22"/>
          <w:szCs w:val="22"/>
        </w:rPr>
        <w:t>R</w:t>
      </w:r>
      <w:r>
        <w:rPr>
          <w:rFonts w:ascii="Arial" w:hAnsi="Arial" w:cs="Arial"/>
          <w:sz w:val="22"/>
          <w:szCs w:val="22"/>
        </w:rPr>
        <w:t>H</w:t>
      </w:r>
      <w:r w:rsidR="00CD2DF5" w:rsidRPr="00F911E2">
        <w:rPr>
          <w:rFonts w:ascii="Arial" w:hAnsi="Arial" w:cs="Arial"/>
          <w:sz w:val="22"/>
          <w:szCs w:val="22"/>
        </w:rPr>
        <w:t xml:space="preserve"> </w:t>
      </w:r>
      <w:r w:rsidR="00045681">
        <w:rPr>
          <w:rFonts w:ascii="Arial" w:hAnsi="Arial" w:cs="Arial"/>
          <w:sz w:val="22"/>
          <w:szCs w:val="22"/>
        </w:rPr>
        <w:t>(</w:t>
      </w:r>
      <w:r w:rsidR="00CD2DF5" w:rsidRPr="00F911E2">
        <w:rPr>
          <w:rFonts w:ascii="Arial" w:hAnsi="Arial" w:cs="Arial"/>
          <w:sz w:val="22"/>
          <w:szCs w:val="22"/>
        </w:rPr>
        <w:t>2014</w:t>
      </w:r>
      <w:r w:rsidR="00045681">
        <w:rPr>
          <w:rFonts w:ascii="Arial" w:hAnsi="Arial" w:cs="Arial"/>
          <w:sz w:val="22"/>
          <w:szCs w:val="22"/>
        </w:rPr>
        <w:t>)</w:t>
      </w:r>
      <w:r w:rsidR="00CD2DF5" w:rsidRPr="00F911E2">
        <w:rPr>
          <w:rFonts w:ascii="Arial" w:hAnsi="Arial" w:cs="Arial"/>
          <w:sz w:val="22"/>
          <w:szCs w:val="22"/>
        </w:rPr>
        <w:t xml:space="preserve"> The breeding and foraging ecology and abundance of the Princess</w:t>
      </w:r>
      <w:r>
        <w:rPr>
          <w:rFonts w:ascii="Arial" w:hAnsi="Arial" w:cs="Arial"/>
          <w:sz w:val="22"/>
          <w:szCs w:val="22"/>
        </w:rPr>
        <w:t xml:space="preserve"> </w:t>
      </w:r>
      <w:r w:rsidR="00CD2DF5" w:rsidRPr="00F911E2">
        <w:rPr>
          <w:rFonts w:ascii="Arial" w:hAnsi="Arial" w:cs="Arial"/>
          <w:sz w:val="22"/>
          <w:szCs w:val="22"/>
        </w:rPr>
        <w:t>Parrot (Polytelis alexandrae) during a population irruption</w:t>
      </w:r>
      <w:r>
        <w:rPr>
          <w:rFonts w:ascii="Arial" w:hAnsi="Arial" w:cs="Arial"/>
          <w:sz w:val="22"/>
          <w:szCs w:val="22"/>
        </w:rPr>
        <w:t>.</w:t>
      </w:r>
      <w:r w:rsidR="00CD2DF5" w:rsidRPr="00F911E2">
        <w:rPr>
          <w:rFonts w:ascii="Arial" w:hAnsi="Arial" w:cs="Arial"/>
          <w:sz w:val="22"/>
          <w:szCs w:val="22"/>
        </w:rPr>
        <w:t xml:space="preserve"> </w:t>
      </w:r>
      <w:r w:rsidR="00CD2DF5" w:rsidRPr="00F911E2">
        <w:rPr>
          <w:rFonts w:ascii="Arial" w:hAnsi="Arial" w:cs="Arial"/>
          <w:i/>
          <w:sz w:val="22"/>
          <w:szCs w:val="22"/>
        </w:rPr>
        <w:t>Emu</w:t>
      </w:r>
      <w:r w:rsidR="00CD2DF5" w:rsidRPr="00F911E2">
        <w:rPr>
          <w:rFonts w:ascii="Arial" w:hAnsi="Arial" w:cs="Arial"/>
          <w:sz w:val="22"/>
          <w:szCs w:val="22"/>
        </w:rPr>
        <w:t xml:space="preserve"> 2014 114 106-115.</w:t>
      </w:r>
    </w:p>
    <w:p w14:paraId="6DA4B932" w14:textId="741002C3" w:rsidR="00CD2DF5" w:rsidRDefault="00F911E2" w:rsidP="00053B1B">
      <w:pPr>
        <w:spacing w:after="240"/>
        <w:ind w:left="720" w:hanging="720"/>
        <w:rPr>
          <w:rFonts w:ascii="Arial" w:hAnsi="Arial" w:cs="Arial"/>
          <w:sz w:val="22"/>
          <w:szCs w:val="22"/>
        </w:rPr>
      </w:pPr>
      <w:r>
        <w:rPr>
          <w:rFonts w:ascii="Arial" w:hAnsi="Arial" w:cs="Arial"/>
          <w:sz w:val="22"/>
          <w:szCs w:val="22"/>
        </w:rPr>
        <w:t>Forshaw JM</w:t>
      </w:r>
      <w:r w:rsidR="00CD2DF5" w:rsidRPr="00F911E2">
        <w:rPr>
          <w:rFonts w:ascii="Arial" w:hAnsi="Arial" w:cs="Arial"/>
          <w:sz w:val="22"/>
          <w:szCs w:val="22"/>
        </w:rPr>
        <w:t xml:space="preserve"> &amp; </w:t>
      </w:r>
      <w:r w:rsidRPr="00F911E2">
        <w:rPr>
          <w:rFonts w:ascii="Arial" w:hAnsi="Arial" w:cs="Arial"/>
          <w:sz w:val="22"/>
          <w:szCs w:val="22"/>
        </w:rPr>
        <w:t xml:space="preserve">Cooper </w:t>
      </w:r>
      <w:r>
        <w:rPr>
          <w:rFonts w:ascii="Arial" w:hAnsi="Arial" w:cs="Arial"/>
          <w:sz w:val="22"/>
          <w:szCs w:val="22"/>
        </w:rPr>
        <w:t>WT</w:t>
      </w:r>
      <w:r w:rsidR="00045681">
        <w:rPr>
          <w:rFonts w:ascii="Arial" w:hAnsi="Arial" w:cs="Arial"/>
          <w:sz w:val="22"/>
          <w:szCs w:val="22"/>
        </w:rPr>
        <w:t xml:space="preserve"> (2002)</w:t>
      </w:r>
      <w:r w:rsidR="00CD2DF5" w:rsidRPr="00F911E2">
        <w:rPr>
          <w:rFonts w:ascii="Arial" w:hAnsi="Arial" w:cs="Arial"/>
          <w:sz w:val="22"/>
          <w:szCs w:val="22"/>
        </w:rPr>
        <w:t xml:space="preserve"> </w:t>
      </w:r>
      <w:r w:rsidR="00CD2DF5" w:rsidRPr="00F911E2">
        <w:rPr>
          <w:rFonts w:ascii="Arial" w:hAnsi="Arial" w:cs="Arial"/>
          <w:i/>
          <w:sz w:val="22"/>
          <w:szCs w:val="22"/>
        </w:rPr>
        <w:t>Australian Parrots</w:t>
      </w:r>
      <w:r w:rsidR="00CD2DF5" w:rsidRPr="00F911E2">
        <w:rPr>
          <w:rFonts w:ascii="Arial" w:hAnsi="Arial" w:cs="Arial"/>
          <w:sz w:val="22"/>
          <w:szCs w:val="22"/>
        </w:rPr>
        <w:t>, 3rd edition. Robina, Queensland: Alexander Editions.</w:t>
      </w:r>
    </w:p>
    <w:p w14:paraId="4A60D6CF" w14:textId="2BC361FB" w:rsidR="00CD2DF5" w:rsidRDefault="00CD2DF5" w:rsidP="00053B1B">
      <w:pPr>
        <w:spacing w:after="240"/>
        <w:ind w:left="720" w:hanging="720"/>
        <w:rPr>
          <w:rFonts w:ascii="Arial" w:hAnsi="Arial" w:cs="Arial"/>
          <w:sz w:val="22"/>
          <w:szCs w:val="22"/>
        </w:rPr>
      </w:pPr>
      <w:r w:rsidRPr="00CD2DF5">
        <w:rPr>
          <w:rFonts w:ascii="Arial" w:hAnsi="Arial" w:cs="Arial"/>
          <w:sz w:val="22"/>
          <w:szCs w:val="22"/>
        </w:rPr>
        <w:t>Higg</w:t>
      </w:r>
      <w:r w:rsidR="00045681">
        <w:rPr>
          <w:rFonts w:ascii="Arial" w:hAnsi="Arial" w:cs="Arial"/>
          <w:sz w:val="22"/>
          <w:szCs w:val="22"/>
        </w:rPr>
        <w:t>ins, PJ (Ed.) (1999)</w:t>
      </w:r>
      <w:r w:rsidRPr="00CD2DF5">
        <w:rPr>
          <w:rFonts w:ascii="Arial" w:hAnsi="Arial" w:cs="Arial"/>
          <w:sz w:val="22"/>
          <w:szCs w:val="22"/>
        </w:rPr>
        <w:t xml:space="preserve"> </w:t>
      </w:r>
      <w:r w:rsidRPr="00177F1D">
        <w:rPr>
          <w:rFonts w:ascii="Arial" w:hAnsi="Arial" w:cs="Arial"/>
          <w:sz w:val="22"/>
          <w:szCs w:val="22"/>
        </w:rPr>
        <w:t>Handbook of Australian, New Zealand and</w:t>
      </w:r>
      <w:r w:rsidR="00F911E2" w:rsidRPr="00177F1D">
        <w:rPr>
          <w:rFonts w:ascii="Arial" w:hAnsi="Arial" w:cs="Arial"/>
          <w:sz w:val="22"/>
          <w:szCs w:val="22"/>
        </w:rPr>
        <w:t xml:space="preserve"> </w:t>
      </w:r>
      <w:r w:rsidRPr="00177F1D">
        <w:rPr>
          <w:rFonts w:ascii="Arial" w:hAnsi="Arial" w:cs="Arial"/>
          <w:sz w:val="22"/>
          <w:szCs w:val="22"/>
        </w:rPr>
        <w:t>Antarctic Birds.</w:t>
      </w:r>
      <w:r w:rsidRPr="00CD2DF5">
        <w:rPr>
          <w:rFonts w:ascii="Arial" w:hAnsi="Arial" w:cs="Arial"/>
          <w:sz w:val="22"/>
          <w:szCs w:val="22"/>
        </w:rPr>
        <w:t xml:space="preserve"> Vol. 4: Parrots to Dollarbird.’ (Oxford University Press:</w:t>
      </w:r>
      <w:r w:rsidR="00F911E2">
        <w:rPr>
          <w:rFonts w:ascii="Arial" w:hAnsi="Arial" w:cs="Arial"/>
          <w:sz w:val="22"/>
          <w:szCs w:val="22"/>
        </w:rPr>
        <w:t xml:space="preserve"> </w:t>
      </w:r>
      <w:r w:rsidRPr="00CD2DF5">
        <w:rPr>
          <w:rFonts w:ascii="Arial" w:hAnsi="Arial" w:cs="Arial"/>
          <w:sz w:val="22"/>
          <w:szCs w:val="22"/>
        </w:rPr>
        <w:t>Melbourne.)</w:t>
      </w:r>
    </w:p>
    <w:p w14:paraId="0F05131E" w14:textId="3C31ED88" w:rsidR="00CD2DF5" w:rsidRPr="008C1409" w:rsidRDefault="00120081" w:rsidP="00053B1B">
      <w:pPr>
        <w:spacing w:after="240"/>
        <w:ind w:left="851" w:hanging="851"/>
        <w:rPr>
          <w:rFonts w:ascii="Arial" w:hAnsi="Arial" w:cs="Arial"/>
          <w:sz w:val="22"/>
          <w:szCs w:val="22"/>
        </w:rPr>
      </w:pPr>
      <w:r>
        <w:rPr>
          <w:rFonts w:ascii="Arial" w:hAnsi="Arial" w:cs="Arial"/>
          <w:sz w:val="22"/>
          <w:szCs w:val="22"/>
        </w:rPr>
        <w:t xml:space="preserve">Johnstone RE &amp; </w:t>
      </w:r>
      <w:r w:rsidRPr="00F911E2">
        <w:rPr>
          <w:rFonts w:ascii="Arial" w:hAnsi="Arial" w:cs="Arial"/>
          <w:sz w:val="22"/>
          <w:szCs w:val="22"/>
        </w:rPr>
        <w:t xml:space="preserve">Storr </w:t>
      </w:r>
      <w:r>
        <w:rPr>
          <w:rFonts w:ascii="Arial" w:hAnsi="Arial" w:cs="Arial"/>
          <w:sz w:val="22"/>
          <w:szCs w:val="22"/>
        </w:rPr>
        <w:t>GM</w:t>
      </w:r>
      <w:r w:rsidR="00045681">
        <w:rPr>
          <w:rFonts w:ascii="Arial" w:hAnsi="Arial" w:cs="Arial"/>
          <w:sz w:val="22"/>
          <w:szCs w:val="22"/>
        </w:rPr>
        <w:t xml:space="preserve"> (1998)</w:t>
      </w:r>
      <w:r w:rsidR="00CD2DF5" w:rsidRPr="00F911E2">
        <w:rPr>
          <w:rFonts w:ascii="Arial" w:hAnsi="Arial" w:cs="Arial"/>
          <w:sz w:val="22"/>
          <w:szCs w:val="22"/>
        </w:rPr>
        <w:t xml:space="preserve"> </w:t>
      </w:r>
      <w:r w:rsidR="00CD2DF5" w:rsidRPr="00177F1D">
        <w:rPr>
          <w:rFonts w:ascii="Arial" w:hAnsi="Arial" w:cs="Arial"/>
          <w:sz w:val="22"/>
          <w:szCs w:val="22"/>
        </w:rPr>
        <w:t>Handbook of Wester</w:t>
      </w:r>
      <w:r w:rsidR="00F911E2" w:rsidRPr="00177F1D">
        <w:rPr>
          <w:rFonts w:ascii="Arial" w:hAnsi="Arial" w:cs="Arial"/>
          <w:sz w:val="22"/>
          <w:szCs w:val="22"/>
        </w:rPr>
        <w:t>n Australian Birds.</w:t>
      </w:r>
      <w:r w:rsidR="00F911E2">
        <w:rPr>
          <w:rFonts w:ascii="Arial" w:hAnsi="Arial" w:cs="Arial"/>
          <w:sz w:val="22"/>
          <w:szCs w:val="22"/>
        </w:rPr>
        <w:t xml:space="preserve"> Vol. 1: Non </w:t>
      </w:r>
      <w:r w:rsidR="00CD2DF5" w:rsidRPr="00F911E2">
        <w:rPr>
          <w:rFonts w:ascii="Arial" w:hAnsi="Arial" w:cs="Arial"/>
          <w:sz w:val="22"/>
          <w:szCs w:val="22"/>
        </w:rPr>
        <w:t>passerines (Emu to Dollarbird). Perth, Western Australia: West Australian Museum</w:t>
      </w:r>
    </w:p>
    <w:sectPr w:rsidR="00CD2DF5" w:rsidRPr="008C1409"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CEC87" w14:textId="77777777" w:rsidR="00916B44" w:rsidRDefault="00916B44">
      <w:r>
        <w:separator/>
      </w:r>
    </w:p>
  </w:endnote>
  <w:endnote w:type="continuationSeparator" w:id="0">
    <w:p w14:paraId="08CCEC88" w14:textId="77777777" w:rsidR="00916B44" w:rsidRDefault="0091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CEC8A" w14:textId="77777777" w:rsidR="00916B44" w:rsidRDefault="00916B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CCEC8B" w14:textId="77777777" w:rsidR="00916B44" w:rsidRDefault="00916B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7A935" w14:textId="77777777" w:rsidR="00916B44" w:rsidRDefault="00916B44" w:rsidP="00CC537F">
    <w:pPr>
      <w:jc w:val="center"/>
      <w:rPr>
        <w:rFonts w:ascii="Arial" w:hAnsi="Arial" w:cs="Arial"/>
        <w:snapToGrid w:val="0"/>
        <w:sz w:val="18"/>
        <w:szCs w:val="18"/>
      </w:rPr>
    </w:pPr>
    <w:r w:rsidRPr="00CC537F">
      <w:rPr>
        <w:rFonts w:ascii="Arial" w:hAnsi="Arial" w:cs="Arial"/>
        <w:i/>
        <w:iCs/>
        <w:sz w:val="18"/>
        <w:szCs w:val="18"/>
      </w:rPr>
      <w:t xml:space="preserve">Polytelis alexandrae </w:t>
    </w:r>
    <w:r w:rsidRPr="00CC537F">
      <w:rPr>
        <w:rFonts w:ascii="Arial" w:hAnsi="Arial" w:cs="Arial"/>
        <w:iCs/>
        <w:sz w:val="18"/>
        <w:szCs w:val="18"/>
      </w:rPr>
      <w:t>(princess parrot</w:t>
    </w:r>
    <w:r w:rsidRPr="00CC537F">
      <w:rPr>
        <w:rFonts w:ascii="Arial" w:hAnsi="Arial" w:cs="Arial"/>
        <w:i/>
        <w:iCs/>
        <w:sz w:val="18"/>
        <w:szCs w:val="18"/>
      </w:rPr>
      <w:t>)</w:t>
    </w:r>
    <w:r w:rsidRPr="00D034DA">
      <w:rPr>
        <w:rFonts w:ascii="Arial" w:hAnsi="Arial" w:cs="Arial"/>
        <w:snapToGrid w:val="0"/>
        <w:sz w:val="18"/>
        <w:szCs w:val="18"/>
      </w:rPr>
      <w:t xml:space="preserve"> </w:t>
    </w:r>
    <w:r>
      <w:rPr>
        <w:rFonts w:ascii="Arial" w:hAnsi="Arial" w:cs="Arial"/>
        <w:snapToGrid w:val="0"/>
        <w:sz w:val="18"/>
        <w:szCs w:val="18"/>
      </w:rPr>
      <w:t>consultation document</w:t>
    </w:r>
  </w:p>
  <w:p w14:paraId="08CCEC8D" w14:textId="22923278" w:rsidR="00916B44" w:rsidRPr="00CC537F" w:rsidRDefault="00916B44" w:rsidP="00CC537F">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5B506C">
      <w:rPr>
        <w:rStyle w:val="PageNumber"/>
        <w:rFonts w:ascii="Arial" w:hAnsi="Arial" w:cs="Arial"/>
        <w:noProof/>
        <w:sz w:val="18"/>
        <w:szCs w:val="18"/>
      </w:rPr>
      <w:t>10</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5B506C">
      <w:rPr>
        <w:rStyle w:val="PageNumber"/>
        <w:rFonts w:ascii="Arial" w:hAnsi="Arial" w:cs="Arial"/>
        <w:noProof/>
        <w:sz w:val="18"/>
        <w:szCs w:val="18"/>
      </w:rPr>
      <w:t>10</w:t>
    </w:r>
    <w:r w:rsidRPr="00D034DA">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60E51" w14:textId="1EFE9C81" w:rsidR="00916B44" w:rsidRDefault="00916B44" w:rsidP="00D040E8">
    <w:pPr>
      <w:jc w:val="center"/>
      <w:rPr>
        <w:rFonts w:ascii="Arial" w:hAnsi="Arial" w:cs="Arial"/>
        <w:snapToGrid w:val="0"/>
        <w:sz w:val="18"/>
        <w:szCs w:val="18"/>
      </w:rPr>
    </w:pPr>
    <w:r w:rsidRPr="00CC537F">
      <w:rPr>
        <w:rFonts w:ascii="Arial" w:hAnsi="Arial" w:cs="Arial"/>
        <w:i/>
        <w:iCs/>
        <w:sz w:val="18"/>
        <w:szCs w:val="18"/>
      </w:rPr>
      <w:t xml:space="preserve">Polytelis alexandrae </w:t>
    </w:r>
    <w:r w:rsidRPr="00CC537F">
      <w:rPr>
        <w:rFonts w:ascii="Arial" w:hAnsi="Arial" w:cs="Arial"/>
        <w:iCs/>
        <w:sz w:val="18"/>
        <w:szCs w:val="18"/>
      </w:rPr>
      <w:t>(princess parrot</w:t>
    </w:r>
    <w:r w:rsidRPr="00CC537F">
      <w:rPr>
        <w:rFonts w:ascii="Arial" w:hAnsi="Arial" w:cs="Arial"/>
        <w:i/>
        <w:iCs/>
        <w:sz w:val="18"/>
        <w:szCs w:val="18"/>
      </w:rPr>
      <w:t>)</w:t>
    </w:r>
    <w:r w:rsidRPr="00D034DA">
      <w:rPr>
        <w:rFonts w:ascii="Arial" w:hAnsi="Arial" w:cs="Arial"/>
        <w:snapToGrid w:val="0"/>
        <w:sz w:val="18"/>
        <w:szCs w:val="18"/>
      </w:rPr>
      <w:t xml:space="preserve"> </w:t>
    </w:r>
    <w:r>
      <w:rPr>
        <w:rFonts w:ascii="Arial" w:hAnsi="Arial" w:cs="Arial"/>
        <w:snapToGrid w:val="0"/>
        <w:sz w:val="18"/>
        <w:szCs w:val="18"/>
      </w:rPr>
      <w:t>consultation document</w:t>
    </w:r>
  </w:p>
  <w:p w14:paraId="08CCEC90" w14:textId="5730185C" w:rsidR="00916B44" w:rsidRDefault="00916B44" w:rsidP="00D040E8">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5B506C">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5B506C">
      <w:rPr>
        <w:rStyle w:val="PageNumber"/>
        <w:rFonts w:ascii="Arial" w:hAnsi="Arial" w:cs="Arial"/>
        <w:noProof/>
        <w:sz w:val="18"/>
        <w:szCs w:val="18"/>
      </w:rPr>
      <w:t>10</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CEC85" w14:textId="77777777" w:rsidR="00916B44" w:rsidRDefault="00916B44">
      <w:r>
        <w:separator/>
      </w:r>
    </w:p>
  </w:footnote>
  <w:footnote w:type="continuationSeparator" w:id="0">
    <w:p w14:paraId="08CCEC86" w14:textId="77777777" w:rsidR="00916B44" w:rsidRDefault="00916B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C2442" w14:textId="77777777" w:rsidR="005B506C" w:rsidRDefault="005B50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CEC89" w14:textId="77777777" w:rsidR="00916B44" w:rsidRPr="006115F8" w:rsidRDefault="00916B44"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CEC8E" w14:textId="77777777" w:rsidR="00916B44" w:rsidRDefault="00916B44">
    <w:pPr>
      <w:pStyle w:val="Heading2"/>
      <w:jc w:val="center"/>
      <w:rPr>
        <w:color w:val="808080"/>
        <w:sz w:val="32"/>
      </w:rPr>
    </w:pPr>
    <w:r w:rsidRPr="003F5EA3">
      <w:rPr>
        <w:noProof/>
        <w:color w:val="808080"/>
        <w:sz w:val="32"/>
        <w:lang w:eastAsia="en-AU"/>
      </w:rPr>
      <w:drawing>
        <wp:inline distT="0" distB="0" distL="0" distR="0" wp14:anchorId="08CCEC91" wp14:editId="08CCEC92">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844CD9A"/>
    <w:lvl w:ilvl="0">
      <w:start w:val="1"/>
      <w:numFmt w:val="decimal"/>
      <w:pStyle w:val="ListNumber"/>
      <w:lvlText w:val="%1."/>
      <w:lvlJc w:val="left"/>
      <w:pPr>
        <w:tabs>
          <w:tab w:val="num" w:pos="360"/>
        </w:tabs>
        <w:ind w:left="360" w:hanging="360"/>
      </w:pPr>
      <w:rPr>
        <w:b w:val="0"/>
      </w:r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B3237F"/>
    <w:multiLevelType w:val="hybridMultilevel"/>
    <w:tmpl w:val="FB441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3C2EC3"/>
    <w:multiLevelType w:val="hybridMultilevel"/>
    <w:tmpl w:val="3542A1BE"/>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8"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2455CF"/>
    <w:multiLevelType w:val="hybridMultilevel"/>
    <w:tmpl w:val="4C70F050"/>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3"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4"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6"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7"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9"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EB97765"/>
    <w:multiLevelType w:val="hybridMultilevel"/>
    <w:tmpl w:val="49A46620"/>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1"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46437A5"/>
    <w:multiLevelType w:val="hybridMultilevel"/>
    <w:tmpl w:val="64C2DBF2"/>
    <w:lvl w:ilvl="0" w:tplc="0DD6116A">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6" w15:restartNumberingAfterBreak="0">
    <w:nsid w:val="60D7602F"/>
    <w:multiLevelType w:val="hybridMultilevel"/>
    <w:tmpl w:val="70A86DBE"/>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7"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0" w15:restartNumberingAfterBreak="0">
    <w:nsid w:val="6D8E2DF3"/>
    <w:multiLevelType w:val="hybridMultilevel"/>
    <w:tmpl w:val="FE686388"/>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1"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17"/>
  </w:num>
  <w:num w:numId="3">
    <w:abstractNumId w:val="31"/>
  </w:num>
  <w:num w:numId="4">
    <w:abstractNumId w:val="11"/>
  </w:num>
  <w:num w:numId="5">
    <w:abstractNumId w:val="23"/>
  </w:num>
  <w:num w:numId="6">
    <w:abstractNumId w:val="9"/>
  </w:num>
  <w:num w:numId="7">
    <w:abstractNumId w:val="27"/>
  </w:num>
  <w:num w:numId="8">
    <w:abstractNumId w:val="10"/>
  </w:num>
  <w:num w:numId="9">
    <w:abstractNumId w:val="16"/>
  </w:num>
  <w:num w:numId="10">
    <w:abstractNumId w:val="13"/>
  </w:num>
  <w:num w:numId="11">
    <w:abstractNumId w:val="14"/>
  </w:num>
  <w:num w:numId="12">
    <w:abstractNumId w:val="24"/>
  </w:num>
  <w:num w:numId="13">
    <w:abstractNumId w:val="29"/>
  </w:num>
  <w:num w:numId="14">
    <w:abstractNumId w:val="0"/>
  </w:num>
  <w:num w:numId="15">
    <w:abstractNumId w:val="0"/>
  </w:num>
  <w:num w:numId="16">
    <w:abstractNumId w:val="5"/>
  </w:num>
  <w:num w:numId="17">
    <w:abstractNumId w:val="28"/>
  </w:num>
  <w:num w:numId="18">
    <w:abstractNumId w:val="2"/>
  </w:num>
  <w:num w:numId="19">
    <w:abstractNumId w:val="3"/>
  </w:num>
  <w:num w:numId="20">
    <w:abstractNumId w:val="4"/>
  </w:num>
  <w:num w:numId="21">
    <w:abstractNumId w:val="19"/>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5"/>
  </w:num>
  <w:num w:numId="26">
    <w:abstractNumId w:val="8"/>
  </w:num>
  <w:num w:numId="27">
    <w:abstractNumId w:val="21"/>
  </w:num>
  <w:num w:numId="28">
    <w:abstractNumId w:val="25"/>
  </w:num>
  <w:num w:numId="29">
    <w:abstractNumId w:val="25"/>
  </w:num>
  <w:num w:numId="30">
    <w:abstractNumId w:val="2"/>
  </w:num>
  <w:num w:numId="31">
    <w:abstractNumId w:val="25"/>
  </w:num>
  <w:num w:numId="32">
    <w:abstractNumId w:val="25"/>
  </w:num>
  <w:num w:numId="33">
    <w:abstractNumId w:val="6"/>
  </w:num>
  <w:num w:numId="34">
    <w:abstractNumId w:val="2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0"/>
  </w:num>
  <w:num w:numId="43">
    <w:abstractNumId w:val="7"/>
  </w:num>
  <w:num w:numId="44">
    <w:abstractNumId w:val="26"/>
  </w:num>
  <w:num w:numId="45">
    <w:abstractNumId w:val="12"/>
  </w:num>
  <w:num w:numId="46">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50A5"/>
    <w:rsid w:val="00036E06"/>
    <w:rsid w:val="00041235"/>
    <w:rsid w:val="00045681"/>
    <w:rsid w:val="0005187C"/>
    <w:rsid w:val="00053B1B"/>
    <w:rsid w:val="00055CB2"/>
    <w:rsid w:val="00056EBF"/>
    <w:rsid w:val="00057925"/>
    <w:rsid w:val="00062E62"/>
    <w:rsid w:val="00063273"/>
    <w:rsid w:val="000637EF"/>
    <w:rsid w:val="00063D8D"/>
    <w:rsid w:val="00064A65"/>
    <w:rsid w:val="00066389"/>
    <w:rsid w:val="00075A57"/>
    <w:rsid w:val="00076AE8"/>
    <w:rsid w:val="00087FD1"/>
    <w:rsid w:val="000914C2"/>
    <w:rsid w:val="000920F6"/>
    <w:rsid w:val="0009403D"/>
    <w:rsid w:val="000954EC"/>
    <w:rsid w:val="000A277F"/>
    <w:rsid w:val="000D14F8"/>
    <w:rsid w:val="000E0C86"/>
    <w:rsid w:val="000E59E6"/>
    <w:rsid w:val="000E7AE0"/>
    <w:rsid w:val="000E7DD5"/>
    <w:rsid w:val="000F0708"/>
    <w:rsid w:val="000F710E"/>
    <w:rsid w:val="001024DD"/>
    <w:rsid w:val="001035E7"/>
    <w:rsid w:val="00104CF2"/>
    <w:rsid w:val="00107756"/>
    <w:rsid w:val="001139CB"/>
    <w:rsid w:val="00115212"/>
    <w:rsid w:val="00116F45"/>
    <w:rsid w:val="00120081"/>
    <w:rsid w:val="00121E1E"/>
    <w:rsid w:val="00137631"/>
    <w:rsid w:val="00137655"/>
    <w:rsid w:val="001404C2"/>
    <w:rsid w:val="00147598"/>
    <w:rsid w:val="00156DBE"/>
    <w:rsid w:val="00171A75"/>
    <w:rsid w:val="00172BD0"/>
    <w:rsid w:val="00175138"/>
    <w:rsid w:val="00177F1D"/>
    <w:rsid w:val="001803F5"/>
    <w:rsid w:val="001914D9"/>
    <w:rsid w:val="00194847"/>
    <w:rsid w:val="001973B5"/>
    <w:rsid w:val="001A0A23"/>
    <w:rsid w:val="001A33BE"/>
    <w:rsid w:val="001A3431"/>
    <w:rsid w:val="001A67B4"/>
    <w:rsid w:val="001B2487"/>
    <w:rsid w:val="001C78A0"/>
    <w:rsid w:val="001D05BF"/>
    <w:rsid w:val="001D2385"/>
    <w:rsid w:val="001D3D6A"/>
    <w:rsid w:val="001D450C"/>
    <w:rsid w:val="001D49A1"/>
    <w:rsid w:val="001F24A7"/>
    <w:rsid w:val="001F55FB"/>
    <w:rsid w:val="001F68F9"/>
    <w:rsid w:val="002048EC"/>
    <w:rsid w:val="00204BFF"/>
    <w:rsid w:val="00205C7F"/>
    <w:rsid w:val="002067F2"/>
    <w:rsid w:val="00213CC4"/>
    <w:rsid w:val="00216073"/>
    <w:rsid w:val="00223622"/>
    <w:rsid w:val="00226E45"/>
    <w:rsid w:val="00240F7D"/>
    <w:rsid w:val="00241FA1"/>
    <w:rsid w:val="002454A8"/>
    <w:rsid w:val="00252CFE"/>
    <w:rsid w:val="00254CE0"/>
    <w:rsid w:val="00254E78"/>
    <w:rsid w:val="00255E8C"/>
    <w:rsid w:val="00260405"/>
    <w:rsid w:val="0026047A"/>
    <w:rsid w:val="00267C6A"/>
    <w:rsid w:val="00271D64"/>
    <w:rsid w:val="00271DB9"/>
    <w:rsid w:val="002762DE"/>
    <w:rsid w:val="00276E44"/>
    <w:rsid w:val="0028003E"/>
    <w:rsid w:val="0028018D"/>
    <w:rsid w:val="00280BDC"/>
    <w:rsid w:val="00293164"/>
    <w:rsid w:val="002939A8"/>
    <w:rsid w:val="002A2B15"/>
    <w:rsid w:val="002A385F"/>
    <w:rsid w:val="002A5804"/>
    <w:rsid w:val="002B1013"/>
    <w:rsid w:val="002B2B88"/>
    <w:rsid w:val="002B2F70"/>
    <w:rsid w:val="002B7EA2"/>
    <w:rsid w:val="002C0879"/>
    <w:rsid w:val="002C62D9"/>
    <w:rsid w:val="002D5313"/>
    <w:rsid w:val="002D6BA1"/>
    <w:rsid w:val="002D6F98"/>
    <w:rsid w:val="002E214D"/>
    <w:rsid w:val="002E7DDE"/>
    <w:rsid w:val="002E7F8F"/>
    <w:rsid w:val="002F0A52"/>
    <w:rsid w:val="00302BDB"/>
    <w:rsid w:val="00303ECD"/>
    <w:rsid w:val="003065C3"/>
    <w:rsid w:val="00311224"/>
    <w:rsid w:val="00315516"/>
    <w:rsid w:val="00316460"/>
    <w:rsid w:val="00323730"/>
    <w:rsid w:val="00324E9B"/>
    <w:rsid w:val="00330F56"/>
    <w:rsid w:val="00333C82"/>
    <w:rsid w:val="003351E0"/>
    <w:rsid w:val="00343936"/>
    <w:rsid w:val="003445DF"/>
    <w:rsid w:val="0034720F"/>
    <w:rsid w:val="00347982"/>
    <w:rsid w:val="003504C4"/>
    <w:rsid w:val="003517C6"/>
    <w:rsid w:val="0035614B"/>
    <w:rsid w:val="003609F1"/>
    <w:rsid w:val="00360B63"/>
    <w:rsid w:val="003659B1"/>
    <w:rsid w:val="00373110"/>
    <w:rsid w:val="003737AB"/>
    <w:rsid w:val="003828CB"/>
    <w:rsid w:val="00390ABC"/>
    <w:rsid w:val="00395ED9"/>
    <w:rsid w:val="00396855"/>
    <w:rsid w:val="0039708C"/>
    <w:rsid w:val="003A021F"/>
    <w:rsid w:val="003A28F6"/>
    <w:rsid w:val="003B2720"/>
    <w:rsid w:val="003B48AA"/>
    <w:rsid w:val="003B5A9E"/>
    <w:rsid w:val="003C2E69"/>
    <w:rsid w:val="003C3061"/>
    <w:rsid w:val="003C6972"/>
    <w:rsid w:val="003D27B8"/>
    <w:rsid w:val="003F4463"/>
    <w:rsid w:val="003F4D21"/>
    <w:rsid w:val="003F5EA3"/>
    <w:rsid w:val="003F72E3"/>
    <w:rsid w:val="003F7EA5"/>
    <w:rsid w:val="004039E4"/>
    <w:rsid w:val="00405C09"/>
    <w:rsid w:val="004109D9"/>
    <w:rsid w:val="004121E7"/>
    <w:rsid w:val="00420228"/>
    <w:rsid w:val="00420CB1"/>
    <w:rsid w:val="00424584"/>
    <w:rsid w:val="004251C0"/>
    <w:rsid w:val="00444FDB"/>
    <w:rsid w:val="0044620A"/>
    <w:rsid w:val="00450121"/>
    <w:rsid w:val="00465C67"/>
    <w:rsid w:val="004665F8"/>
    <w:rsid w:val="00471798"/>
    <w:rsid w:val="00474C15"/>
    <w:rsid w:val="00490C47"/>
    <w:rsid w:val="004928B1"/>
    <w:rsid w:val="004A0FDE"/>
    <w:rsid w:val="004A1AF4"/>
    <w:rsid w:val="004A59A7"/>
    <w:rsid w:val="004B1D49"/>
    <w:rsid w:val="004B1F15"/>
    <w:rsid w:val="004B2FA2"/>
    <w:rsid w:val="004B6750"/>
    <w:rsid w:val="004C1A90"/>
    <w:rsid w:val="004C2C75"/>
    <w:rsid w:val="004C3C82"/>
    <w:rsid w:val="004C5904"/>
    <w:rsid w:val="004E1118"/>
    <w:rsid w:val="004E19C3"/>
    <w:rsid w:val="004F3C85"/>
    <w:rsid w:val="004F64E7"/>
    <w:rsid w:val="004F6E9D"/>
    <w:rsid w:val="005013BD"/>
    <w:rsid w:val="00504D97"/>
    <w:rsid w:val="005058B0"/>
    <w:rsid w:val="00512A6F"/>
    <w:rsid w:val="005138E9"/>
    <w:rsid w:val="005146E6"/>
    <w:rsid w:val="00517C96"/>
    <w:rsid w:val="0052340E"/>
    <w:rsid w:val="0052457B"/>
    <w:rsid w:val="005255E2"/>
    <w:rsid w:val="00530252"/>
    <w:rsid w:val="005361E3"/>
    <w:rsid w:val="00536214"/>
    <w:rsid w:val="005409BA"/>
    <w:rsid w:val="005416F2"/>
    <w:rsid w:val="00544478"/>
    <w:rsid w:val="005501BC"/>
    <w:rsid w:val="00557732"/>
    <w:rsid w:val="00570F9A"/>
    <w:rsid w:val="005718D1"/>
    <w:rsid w:val="005736C1"/>
    <w:rsid w:val="005800EF"/>
    <w:rsid w:val="005830B7"/>
    <w:rsid w:val="0058399B"/>
    <w:rsid w:val="00591525"/>
    <w:rsid w:val="0059233B"/>
    <w:rsid w:val="00594DA5"/>
    <w:rsid w:val="005969C3"/>
    <w:rsid w:val="005A07EF"/>
    <w:rsid w:val="005A1AF0"/>
    <w:rsid w:val="005A7196"/>
    <w:rsid w:val="005B2A13"/>
    <w:rsid w:val="005B4224"/>
    <w:rsid w:val="005B4A92"/>
    <w:rsid w:val="005B506C"/>
    <w:rsid w:val="005C32ED"/>
    <w:rsid w:val="005C5BD6"/>
    <w:rsid w:val="005C7D6D"/>
    <w:rsid w:val="005D1F60"/>
    <w:rsid w:val="005D3FD8"/>
    <w:rsid w:val="005D4B90"/>
    <w:rsid w:val="005E7430"/>
    <w:rsid w:val="005F37B3"/>
    <w:rsid w:val="005F5B02"/>
    <w:rsid w:val="0060264C"/>
    <w:rsid w:val="00606AD1"/>
    <w:rsid w:val="0060766E"/>
    <w:rsid w:val="006115F8"/>
    <w:rsid w:val="00615CF6"/>
    <w:rsid w:val="006268D5"/>
    <w:rsid w:val="006308F6"/>
    <w:rsid w:val="006324C4"/>
    <w:rsid w:val="0064067C"/>
    <w:rsid w:val="006411D2"/>
    <w:rsid w:val="00642FC6"/>
    <w:rsid w:val="0064488C"/>
    <w:rsid w:val="00661FF3"/>
    <w:rsid w:val="006658AC"/>
    <w:rsid w:val="00667DEE"/>
    <w:rsid w:val="00667EAB"/>
    <w:rsid w:val="0068145D"/>
    <w:rsid w:val="006826F6"/>
    <w:rsid w:val="006929FE"/>
    <w:rsid w:val="0069720B"/>
    <w:rsid w:val="006A554C"/>
    <w:rsid w:val="006B0939"/>
    <w:rsid w:val="006B169F"/>
    <w:rsid w:val="006B6CF2"/>
    <w:rsid w:val="006C2087"/>
    <w:rsid w:val="006C6378"/>
    <w:rsid w:val="006E156B"/>
    <w:rsid w:val="006E26BA"/>
    <w:rsid w:val="006E7387"/>
    <w:rsid w:val="006F00A2"/>
    <w:rsid w:val="006F3E4B"/>
    <w:rsid w:val="006F41E9"/>
    <w:rsid w:val="006F543E"/>
    <w:rsid w:val="0070072F"/>
    <w:rsid w:val="00701ED4"/>
    <w:rsid w:val="00703CF9"/>
    <w:rsid w:val="00705F8A"/>
    <w:rsid w:val="0071669C"/>
    <w:rsid w:val="0071784D"/>
    <w:rsid w:val="00717CB0"/>
    <w:rsid w:val="0072229E"/>
    <w:rsid w:val="00723D08"/>
    <w:rsid w:val="00731AC2"/>
    <w:rsid w:val="007355C9"/>
    <w:rsid w:val="007365DE"/>
    <w:rsid w:val="00742742"/>
    <w:rsid w:val="007473BC"/>
    <w:rsid w:val="00752DCF"/>
    <w:rsid w:val="00755BC6"/>
    <w:rsid w:val="007570DC"/>
    <w:rsid w:val="00764CC3"/>
    <w:rsid w:val="00767523"/>
    <w:rsid w:val="00767CCC"/>
    <w:rsid w:val="007703B4"/>
    <w:rsid w:val="00770655"/>
    <w:rsid w:val="00771C0A"/>
    <w:rsid w:val="007761D8"/>
    <w:rsid w:val="00792C8C"/>
    <w:rsid w:val="00796134"/>
    <w:rsid w:val="007B2118"/>
    <w:rsid w:val="007B65AE"/>
    <w:rsid w:val="007D2B94"/>
    <w:rsid w:val="007D6F60"/>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4311"/>
    <w:rsid w:val="00855525"/>
    <w:rsid w:val="00857D0E"/>
    <w:rsid w:val="00860E65"/>
    <w:rsid w:val="00861BA4"/>
    <w:rsid w:val="00870AA8"/>
    <w:rsid w:val="00871AD6"/>
    <w:rsid w:val="008A0076"/>
    <w:rsid w:val="008A07D3"/>
    <w:rsid w:val="008A2676"/>
    <w:rsid w:val="008A333A"/>
    <w:rsid w:val="008A3E6D"/>
    <w:rsid w:val="008B1251"/>
    <w:rsid w:val="008B130F"/>
    <w:rsid w:val="008B41C8"/>
    <w:rsid w:val="008B5D5A"/>
    <w:rsid w:val="008B615F"/>
    <w:rsid w:val="008C0E53"/>
    <w:rsid w:val="008C1409"/>
    <w:rsid w:val="008C519A"/>
    <w:rsid w:val="008C70B3"/>
    <w:rsid w:val="008D087C"/>
    <w:rsid w:val="008D1300"/>
    <w:rsid w:val="008D4B23"/>
    <w:rsid w:val="008E05C5"/>
    <w:rsid w:val="008E5BC6"/>
    <w:rsid w:val="008F30A3"/>
    <w:rsid w:val="008F4778"/>
    <w:rsid w:val="008F7178"/>
    <w:rsid w:val="00902C26"/>
    <w:rsid w:val="0091021B"/>
    <w:rsid w:val="00911116"/>
    <w:rsid w:val="00916B44"/>
    <w:rsid w:val="00925427"/>
    <w:rsid w:val="009304AA"/>
    <w:rsid w:val="009343EB"/>
    <w:rsid w:val="00937754"/>
    <w:rsid w:val="0094073E"/>
    <w:rsid w:val="00946719"/>
    <w:rsid w:val="0094696A"/>
    <w:rsid w:val="009530D5"/>
    <w:rsid w:val="00953407"/>
    <w:rsid w:val="009545DC"/>
    <w:rsid w:val="0096796F"/>
    <w:rsid w:val="00970680"/>
    <w:rsid w:val="009772B5"/>
    <w:rsid w:val="0099504B"/>
    <w:rsid w:val="00996193"/>
    <w:rsid w:val="00997230"/>
    <w:rsid w:val="009975EA"/>
    <w:rsid w:val="009A47CD"/>
    <w:rsid w:val="009C701A"/>
    <w:rsid w:val="009D051F"/>
    <w:rsid w:val="009D39D5"/>
    <w:rsid w:val="009D423E"/>
    <w:rsid w:val="009D45F6"/>
    <w:rsid w:val="009D4715"/>
    <w:rsid w:val="009E4CE1"/>
    <w:rsid w:val="009E5E7D"/>
    <w:rsid w:val="009E7EF6"/>
    <w:rsid w:val="009F242F"/>
    <w:rsid w:val="00A0347D"/>
    <w:rsid w:val="00A230F3"/>
    <w:rsid w:val="00A2313B"/>
    <w:rsid w:val="00A256C7"/>
    <w:rsid w:val="00A30B0A"/>
    <w:rsid w:val="00A30F0D"/>
    <w:rsid w:val="00A44897"/>
    <w:rsid w:val="00A471FC"/>
    <w:rsid w:val="00A550D9"/>
    <w:rsid w:val="00A5591C"/>
    <w:rsid w:val="00A57783"/>
    <w:rsid w:val="00A64A8D"/>
    <w:rsid w:val="00A6774C"/>
    <w:rsid w:val="00A7780A"/>
    <w:rsid w:val="00A81861"/>
    <w:rsid w:val="00AA04B9"/>
    <w:rsid w:val="00AA13F0"/>
    <w:rsid w:val="00AA1AFA"/>
    <w:rsid w:val="00AA204A"/>
    <w:rsid w:val="00AA5591"/>
    <w:rsid w:val="00AB638E"/>
    <w:rsid w:val="00AB63ED"/>
    <w:rsid w:val="00AC1790"/>
    <w:rsid w:val="00AD0AF7"/>
    <w:rsid w:val="00AD4B47"/>
    <w:rsid w:val="00AD7D68"/>
    <w:rsid w:val="00AE707E"/>
    <w:rsid w:val="00AF3B52"/>
    <w:rsid w:val="00B01B1D"/>
    <w:rsid w:val="00B04BE4"/>
    <w:rsid w:val="00B06352"/>
    <w:rsid w:val="00B11181"/>
    <w:rsid w:val="00B158D5"/>
    <w:rsid w:val="00B179BC"/>
    <w:rsid w:val="00B2521F"/>
    <w:rsid w:val="00B26262"/>
    <w:rsid w:val="00B32539"/>
    <w:rsid w:val="00B37C37"/>
    <w:rsid w:val="00B51177"/>
    <w:rsid w:val="00B532F7"/>
    <w:rsid w:val="00B67828"/>
    <w:rsid w:val="00B70207"/>
    <w:rsid w:val="00B744F8"/>
    <w:rsid w:val="00B75278"/>
    <w:rsid w:val="00B80310"/>
    <w:rsid w:val="00B81848"/>
    <w:rsid w:val="00B81EB8"/>
    <w:rsid w:val="00B91D83"/>
    <w:rsid w:val="00BA18A6"/>
    <w:rsid w:val="00BA64C8"/>
    <w:rsid w:val="00BB0349"/>
    <w:rsid w:val="00BF07E7"/>
    <w:rsid w:val="00BF0865"/>
    <w:rsid w:val="00BF4739"/>
    <w:rsid w:val="00C04D0C"/>
    <w:rsid w:val="00C06205"/>
    <w:rsid w:val="00C06231"/>
    <w:rsid w:val="00C117A7"/>
    <w:rsid w:val="00C14C53"/>
    <w:rsid w:val="00C218EF"/>
    <w:rsid w:val="00C22F7A"/>
    <w:rsid w:val="00C35D98"/>
    <w:rsid w:val="00C45E75"/>
    <w:rsid w:val="00C503A8"/>
    <w:rsid w:val="00C522F0"/>
    <w:rsid w:val="00C5333A"/>
    <w:rsid w:val="00C5412E"/>
    <w:rsid w:val="00C55755"/>
    <w:rsid w:val="00C55DF1"/>
    <w:rsid w:val="00C64075"/>
    <w:rsid w:val="00C64884"/>
    <w:rsid w:val="00C64E58"/>
    <w:rsid w:val="00C736C2"/>
    <w:rsid w:val="00C77AC3"/>
    <w:rsid w:val="00C82BE5"/>
    <w:rsid w:val="00C83B6B"/>
    <w:rsid w:val="00C870C5"/>
    <w:rsid w:val="00C90335"/>
    <w:rsid w:val="00CA0F0B"/>
    <w:rsid w:val="00CB4486"/>
    <w:rsid w:val="00CB4A31"/>
    <w:rsid w:val="00CB7F26"/>
    <w:rsid w:val="00CC19E2"/>
    <w:rsid w:val="00CC4497"/>
    <w:rsid w:val="00CC466C"/>
    <w:rsid w:val="00CC537F"/>
    <w:rsid w:val="00CD1FD6"/>
    <w:rsid w:val="00CD2DF5"/>
    <w:rsid w:val="00CD5DDE"/>
    <w:rsid w:val="00CE3578"/>
    <w:rsid w:val="00CE6B12"/>
    <w:rsid w:val="00CF31F4"/>
    <w:rsid w:val="00CF5E39"/>
    <w:rsid w:val="00D034DA"/>
    <w:rsid w:val="00D03ADB"/>
    <w:rsid w:val="00D040E8"/>
    <w:rsid w:val="00D04A4C"/>
    <w:rsid w:val="00D07416"/>
    <w:rsid w:val="00D1400D"/>
    <w:rsid w:val="00D145BE"/>
    <w:rsid w:val="00D24361"/>
    <w:rsid w:val="00D25A18"/>
    <w:rsid w:val="00D34FAF"/>
    <w:rsid w:val="00D41164"/>
    <w:rsid w:val="00D43A69"/>
    <w:rsid w:val="00D45A2A"/>
    <w:rsid w:val="00D47341"/>
    <w:rsid w:val="00D4742A"/>
    <w:rsid w:val="00D515A8"/>
    <w:rsid w:val="00D52BA2"/>
    <w:rsid w:val="00D55479"/>
    <w:rsid w:val="00D57182"/>
    <w:rsid w:val="00D63256"/>
    <w:rsid w:val="00D636FC"/>
    <w:rsid w:val="00D67C5F"/>
    <w:rsid w:val="00D704CF"/>
    <w:rsid w:val="00D73A84"/>
    <w:rsid w:val="00D81C4C"/>
    <w:rsid w:val="00D83382"/>
    <w:rsid w:val="00D839D2"/>
    <w:rsid w:val="00D8524B"/>
    <w:rsid w:val="00D946B0"/>
    <w:rsid w:val="00DA1554"/>
    <w:rsid w:val="00DA5667"/>
    <w:rsid w:val="00DB3547"/>
    <w:rsid w:val="00DC1482"/>
    <w:rsid w:val="00DD2A02"/>
    <w:rsid w:val="00DE29A0"/>
    <w:rsid w:val="00DE6D5C"/>
    <w:rsid w:val="00DE7A3B"/>
    <w:rsid w:val="00DF2307"/>
    <w:rsid w:val="00DF59F2"/>
    <w:rsid w:val="00E0799C"/>
    <w:rsid w:val="00E13B62"/>
    <w:rsid w:val="00E15DE0"/>
    <w:rsid w:val="00E30A51"/>
    <w:rsid w:val="00E3794C"/>
    <w:rsid w:val="00E528BF"/>
    <w:rsid w:val="00E57688"/>
    <w:rsid w:val="00E6083B"/>
    <w:rsid w:val="00E73840"/>
    <w:rsid w:val="00E80F89"/>
    <w:rsid w:val="00E847FF"/>
    <w:rsid w:val="00E84DBF"/>
    <w:rsid w:val="00E869C6"/>
    <w:rsid w:val="00E97DE0"/>
    <w:rsid w:val="00E97F39"/>
    <w:rsid w:val="00EB17E0"/>
    <w:rsid w:val="00EC1305"/>
    <w:rsid w:val="00EC17D4"/>
    <w:rsid w:val="00EC68C9"/>
    <w:rsid w:val="00ED1205"/>
    <w:rsid w:val="00ED31A7"/>
    <w:rsid w:val="00ED528F"/>
    <w:rsid w:val="00EE4C43"/>
    <w:rsid w:val="00EF024E"/>
    <w:rsid w:val="00EF074B"/>
    <w:rsid w:val="00EF0FA7"/>
    <w:rsid w:val="00F01B6F"/>
    <w:rsid w:val="00F113FA"/>
    <w:rsid w:val="00F2253B"/>
    <w:rsid w:val="00F262EE"/>
    <w:rsid w:val="00F328C0"/>
    <w:rsid w:val="00F33606"/>
    <w:rsid w:val="00F33C34"/>
    <w:rsid w:val="00F35F2A"/>
    <w:rsid w:val="00F451F4"/>
    <w:rsid w:val="00F502CC"/>
    <w:rsid w:val="00F570F7"/>
    <w:rsid w:val="00F65892"/>
    <w:rsid w:val="00F65A8C"/>
    <w:rsid w:val="00F76D14"/>
    <w:rsid w:val="00F81EA0"/>
    <w:rsid w:val="00F82D76"/>
    <w:rsid w:val="00F911E2"/>
    <w:rsid w:val="00F97CEC"/>
    <w:rsid w:val="00FB0094"/>
    <w:rsid w:val="00FB3A60"/>
    <w:rsid w:val="00FB70E4"/>
    <w:rsid w:val="00FD07DD"/>
    <w:rsid w:val="00FD0916"/>
    <w:rsid w:val="00FD1B3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8CCEAAB"/>
  <w15:docId w15:val="{D998E34E-33A9-4138-9F86-B988B2E33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spacing w:after="120" w:line="276" w:lineRule="auto"/>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biodiversity/threatened/publications/tap/beak-feather.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pecies.consultation@environment.gov.au" TargetMode="External"/><Relationship Id="rId12" Type="http://schemas.openxmlformats.org/officeDocument/2006/relationships/hyperlink" Target="https://www.environment.gov.au/epbc/publications/significant-impact-guidelines-11-matters-national-environmental-significanc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67C88C3F.dotm</Template>
  <TotalTime>1</TotalTime>
  <Pages>10</Pages>
  <Words>3877</Words>
  <Characters>22195</Characters>
  <Application>Microsoft Office Word</Application>
  <DocSecurity>4</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26020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Polytelis alexandrae (princess parrot)</dc:title>
  <dc:creator>Department of the Environment and Energy</dc:creator>
  <cp:lastModifiedBy>Durack, Bec</cp:lastModifiedBy>
  <cp:revision>2</cp:revision>
  <dcterms:created xsi:type="dcterms:W3CDTF">2017-04-03T07:11:00Z</dcterms:created>
  <dcterms:modified xsi:type="dcterms:W3CDTF">2017-04-03T07:11:00Z</dcterms:modified>
</cp:coreProperties>
</file>