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9B0354" w:rsidRDefault="001C68E7" w:rsidP="009B0354">
      <w:pPr>
        <w:spacing w:before="0" w:after="200" w:line="276" w:lineRule="auto"/>
        <w:jc w:val="center"/>
        <w:rPr>
          <w:sz w:val="48"/>
          <w:szCs w:val="48"/>
        </w:rPr>
      </w:pPr>
      <w:r w:rsidRPr="009B0354">
        <w:rPr>
          <w:noProof/>
          <w:sz w:val="48"/>
          <w:szCs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9B0354" w:rsidRDefault="00B6012C" w:rsidP="009B0354">
      <w:pPr>
        <w:spacing w:before="0" w:after="200" w:line="276" w:lineRule="auto"/>
        <w:jc w:val="center"/>
        <w:rPr>
          <w:sz w:val="48"/>
          <w:szCs w:val="48"/>
        </w:rPr>
      </w:pPr>
    </w:p>
    <w:p w14:paraId="33C7C20A" w14:textId="77777777" w:rsidR="00B6012C" w:rsidRPr="009B0354" w:rsidRDefault="00B6012C" w:rsidP="009B0354">
      <w:pPr>
        <w:spacing w:before="0" w:after="200" w:line="276" w:lineRule="auto"/>
        <w:jc w:val="center"/>
        <w:rPr>
          <w:sz w:val="48"/>
          <w:szCs w:val="48"/>
        </w:rPr>
      </w:pPr>
    </w:p>
    <w:p w14:paraId="116BB68D" w14:textId="77777777" w:rsidR="00B6012C" w:rsidRPr="009B0354" w:rsidRDefault="00B6012C" w:rsidP="009B0354">
      <w:pPr>
        <w:spacing w:before="0" w:after="200" w:line="276" w:lineRule="auto"/>
        <w:jc w:val="center"/>
        <w:rPr>
          <w:sz w:val="48"/>
          <w:szCs w:val="48"/>
        </w:rPr>
      </w:pPr>
    </w:p>
    <w:p w14:paraId="6C470C8C" w14:textId="77777777" w:rsidR="00B6012C" w:rsidRPr="009B0354" w:rsidRDefault="00B6012C" w:rsidP="009B0354">
      <w:pPr>
        <w:spacing w:before="0" w:after="200" w:line="276" w:lineRule="auto"/>
        <w:jc w:val="center"/>
        <w:rPr>
          <w:sz w:val="36"/>
          <w:szCs w:val="36"/>
        </w:rPr>
      </w:pPr>
      <w:r w:rsidRPr="009B0354">
        <w:rPr>
          <w:sz w:val="36"/>
          <w:szCs w:val="36"/>
        </w:rPr>
        <w:t>Assessment of the</w:t>
      </w:r>
    </w:p>
    <w:p w14:paraId="7CB94214" w14:textId="794583BF" w:rsidR="00B6012C" w:rsidRPr="009B0354" w:rsidRDefault="009B0354" w:rsidP="009B0354">
      <w:pPr>
        <w:pStyle w:val="Heading6"/>
        <w:spacing w:before="0" w:after="200" w:line="276" w:lineRule="auto"/>
        <w:jc w:val="center"/>
        <w:rPr>
          <w:rFonts w:ascii="Arial" w:hAnsi="Arial"/>
          <w:i/>
          <w:sz w:val="36"/>
          <w:szCs w:val="36"/>
        </w:rPr>
      </w:pPr>
      <w:r w:rsidRPr="009B0354">
        <w:rPr>
          <w:rFonts w:ascii="Arial" w:hAnsi="Arial"/>
          <w:sz w:val="36"/>
          <w:szCs w:val="36"/>
        </w:rPr>
        <w:t>Sou</w:t>
      </w:r>
      <w:bookmarkStart w:id="0" w:name="_GoBack"/>
      <w:bookmarkEnd w:id="0"/>
      <w:r w:rsidRPr="009B0354">
        <w:rPr>
          <w:rFonts w:ascii="Arial" w:hAnsi="Arial"/>
          <w:sz w:val="36"/>
          <w:szCs w:val="36"/>
        </w:rPr>
        <w:t>th Australian Beach-cast Marine Algae Fishery</w:t>
      </w:r>
    </w:p>
    <w:p w14:paraId="4C6223F0" w14:textId="77777777" w:rsidR="00F81DDD" w:rsidRPr="009B0354" w:rsidRDefault="00F81DDD" w:rsidP="009B0354">
      <w:pPr>
        <w:widowControl w:val="0"/>
        <w:tabs>
          <w:tab w:val="left" w:pos="6700"/>
        </w:tabs>
        <w:spacing w:before="0" w:after="200" w:line="276" w:lineRule="auto"/>
        <w:jc w:val="center"/>
        <w:rPr>
          <w:sz w:val="36"/>
          <w:szCs w:val="36"/>
        </w:rPr>
      </w:pPr>
    </w:p>
    <w:p w14:paraId="6C09857A" w14:textId="77777777" w:rsidR="00F81DDD" w:rsidRPr="009B0354" w:rsidRDefault="00F81DDD" w:rsidP="009B0354">
      <w:pPr>
        <w:widowControl w:val="0"/>
        <w:tabs>
          <w:tab w:val="left" w:pos="6700"/>
        </w:tabs>
        <w:spacing w:before="0" w:after="200" w:line="276" w:lineRule="auto"/>
        <w:jc w:val="center"/>
        <w:rPr>
          <w:sz w:val="36"/>
          <w:szCs w:val="36"/>
        </w:rPr>
      </w:pPr>
    </w:p>
    <w:p w14:paraId="44528A9D" w14:textId="77777777" w:rsidR="00F81DDD" w:rsidRPr="009B0354" w:rsidRDefault="00F81DDD" w:rsidP="009B0354">
      <w:pPr>
        <w:widowControl w:val="0"/>
        <w:tabs>
          <w:tab w:val="left" w:pos="6700"/>
        </w:tabs>
        <w:spacing w:before="0" w:after="200" w:line="276" w:lineRule="auto"/>
        <w:jc w:val="center"/>
        <w:rPr>
          <w:sz w:val="32"/>
          <w:szCs w:val="32"/>
        </w:rPr>
      </w:pPr>
    </w:p>
    <w:p w14:paraId="2D9C7517" w14:textId="77777777" w:rsidR="00F81DDD" w:rsidRPr="009B0354" w:rsidRDefault="00F81DDD" w:rsidP="009B0354">
      <w:pPr>
        <w:widowControl w:val="0"/>
        <w:tabs>
          <w:tab w:val="left" w:pos="6700"/>
        </w:tabs>
        <w:spacing w:before="0" w:after="200" w:line="276" w:lineRule="auto"/>
        <w:jc w:val="center"/>
        <w:rPr>
          <w:sz w:val="32"/>
          <w:szCs w:val="32"/>
        </w:rPr>
      </w:pPr>
    </w:p>
    <w:p w14:paraId="6644B4D7" w14:textId="77777777" w:rsidR="00F81DDD" w:rsidRPr="009B0354" w:rsidRDefault="00F81DDD" w:rsidP="009B0354">
      <w:pPr>
        <w:widowControl w:val="0"/>
        <w:tabs>
          <w:tab w:val="left" w:pos="6700"/>
        </w:tabs>
        <w:spacing w:before="0" w:after="200" w:line="276" w:lineRule="auto"/>
        <w:jc w:val="center"/>
        <w:rPr>
          <w:sz w:val="32"/>
          <w:szCs w:val="32"/>
        </w:rPr>
      </w:pPr>
    </w:p>
    <w:p w14:paraId="521D8798" w14:textId="77777777" w:rsidR="00F81DDD" w:rsidRPr="009B0354" w:rsidRDefault="00F81DDD" w:rsidP="009B0354">
      <w:pPr>
        <w:widowControl w:val="0"/>
        <w:tabs>
          <w:tab w:val="left" w:pos="6700"/>
        </w:tabs>
        <w:spacing w:before="0" w:after="200" w:line="276" w:lineRule="auto"/>
        <w:jc w:val="center"/>
      </w:pPr>
    </w:p>
    <w:p w14:paraId="51E7C216" w14:textId="77777777" w:rsidR="00F81DDD" w:rsidRPr="009B0354" w:rsidRDefault="00F81DDD" w:rsidP="009B0354">
      <w:pPr>
        <w:widowControl w:val="0"/>
        <w:tabs>
          <w:tab w:val="left" w:pos="6700"/>
        </w:tabs>
        <w:spacing w:before="0" w:after="200" w:line="276" w:lineRule="auto"/>
        <w:jc w:val="center"/>
      </w:pPr>
    </w:p>
    <w:p w14:paraId="430DA719" w14:textId="77777777" w:rsidR="00F81DDD" w:rsidRPr="009B0354" w:rsidRDefault="00F81DDD" w:rsidP="009B0354">
      <w:pPr>
        <w:widowControl w:val="0"/>
        <w:tabs>
          <w:tab w:val="left" w:pos="6700"/>
        </w:tabs>
        <w:spacing w:before="0" w:after="200" w:line="276" w:lineRule="auto"/>
        <w:jc w:val="center"/>
      </w:pPr>
    </w:p>
    <w:p w14:paraId="7DD05381" w14:textId="77777777" w:rsidR="00F81DDD" w:rsidRPr="009B0354" w:rsidRDefault="00F81DDD" w:rsidP="009B0354">
      <w:pPr>
        <w:widowControl w:val="0"/>
        <w:tabs>
          <w:tab w:val="left" w:pos="6700"/>
        </w:tabs>
        <w:spacing w:before="0" w:after="200" w:line="276" w:lineRule="auto"/>
        <w:jc w:val="center"/>
      </w:pPr>
    </w:p>
    <w:p w14:paraId="3C206B82" w14:textId="77777777" w:rsidR="00F81DDD" w:rsidRPr="009B0354" w:rsidRDefault="00F81DDD" w:rsidP="009B0354">
      <w:pPr>
        <w:widowControl w:val="0"/>
        <w:tabs>
          <w:tab w:val="left" w:pos="6700"/>
        </w:tabs>
        <w:spacing w:before="0" w:after="200" w:line="276" w:lineRule="auto"/>
        <w:jc w:val="center"/>
      </w:pPr>
    </w:p>
    <w:p w14:paraId="42C92694" w14:textId="4E049E68" w:rsidR="00F81DDD" w:rsidRPr="009B0354" w:rsidRDefault="00411C98" w:rsidP="009B0354">
      <w:pPr>
        <w:pStyle w:val="Heading7"/>
        <w:spacing w:before="0" w:after="200" w:line="276" w:lineRule="auto"/>
        <w:rPr>
          <w:rFonts w:ascii="Arial" w:hAnsi="Arial"/>
        </w:rPr>
      </w:pPr>
      <w:r w:rsidRPr="0006389D">
        <w:rPr>
          <w:rFonts w:ascii="Arial" w:hAnsi="Arial"/>
        </w:rPr>
        <w:t>September</w:t>
      </w:r>
      <w:r w:rsidR="00F81DDD" w:rsidRPr="0006389D">
        <w:rPr>
          <w:rFonts w:ascii="Arial" w:hAnsi="Arial"/>
        </w:rPr>
        <w:t xml:space="preserve"> 2018</w:t>
      </w:r>
    </w:p>
    <w:p w14:paraId="40849995" w14:textId="77777777" w:rsidR="00F81DDD" w:rsidRPr="009B0354" w:rsidRDefault="00F81DDD" w:rsidP="009B0354">
      <w:pPr>
        <w:spacing w:before="0" w:after="200" w:line="276" w:lineRule="auto"/>
        <w:jc w:val="center"/>
      </w:pPr>
    </w:p>
    <w:p w14:paraId="0283C336" w14:textId="77777777" w:rsidR="00F81DDD" w:rsidRDefault="00F81DDD" w:rsidP="00871B8C">
      <w:pPr>
        <w:contextualSpacing/>
      </w:pPr>
    </w:p>
    <w:p w14:paraId="4DDD0CCB" w14:textId="77777777" w:rsidR="003700EE" w:rsidRDefault="003700EE" w:rsidP="00871B8C">
      <w:pPr>
        <w:contextualSpacing/>
        <w:sectPr w:rsidR="003700EE" w:rsidSect="00AE721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276" w:bottom="567" w:left="1418" w:header="425" w:footer="425" w:gutter="0"/>
          <w:pgNumType w:fmt="lowerRoman" w:start="1"/>
          <w:cols w:space="708"/>
          <w:titlePg/>
          <w:docGrid w:linePitch="360"/>
        </w:sectPr>
      </w:pPr>
    </w:p>
    <w:p w14:paraId="3DE2DC33" w14:textId="31342B1B" w:rsidR="00773B43" w:rsidRPr="009B0354" w:rsidRDefault="00773B43" w:rsidP="009B0354">
      <w:pPr>
        <w:spacing w:before="100" w:beforeAutospacing="1" w:after="100" w:afterAutospacing="1"/>
        <w:rPr>
          <w:sz w:val="16"/>
          <w:szCs w:val="16"/>
        </w:rPr>
      </w:pPr>
    </w:p>
    <w:p w14:paraId="43265D67" w14:textId="77777777" w:rsidR="00773B43" w:rsidRPr="009B0354" w:rsidRDefault="00773B43" w:rsidP="009B0354">
      <w:pPr>
        <w:spacing w:before="100" w:beforeAutospacing="1" w:after="100" w:afterAutospacing="1"/>
        <w:rPr>
          <w:sz w:val="16"/>
          <w:szCs w:val="16"/>
        </w:rPr>
      </w:pPr>
    </w:p>
    <w:p w14:paraId="31DA2032" w14:textId="77777777" w:rsidR="00773B43" w:rsidRPr="009B0354" w:rsidRDefault="00773B43" w:rsidP="009B0354">
      <w:pPr>
        <w:spacing w:before="100" w:beforeAutospacing="1" w:after="100" w:afterAutospacing="1"/>
        <w:rPr>
          <w:sz w:val="16"/>
          <w:szCs w:val="16"/>
        </w:rPr>
      </w:pPr>
    </w:p>
    <w:p w14:paraId="1811E799" w14:textId="77777777" w:rsidR="00773B43" w:rsidRPr="009B0354" w:rsidRDefault="00773B43" w:rsidP="009B0354">
      <w:pPr>
        <w:spacing w:before="100" w:beforeAutospacing="1" w:after="100" w:afterAutospacing="1"/>
        <w:rPr>
          <w:sz w:val="16"/>
          <w:szCs w:val="16"/>
        </w:rPr>
      </w:pPr>
    </w:p>
    <w:p w14:paraId="374D8AE6" w14:textId="77777777" w:rsidR="00773B43" w:rsidRPr="009B0354" w:rsidRDefault="00773B43" w:rsidP="009B0354">
      <w:pPr>
        <w:spacing w:before="100" w:beforeAutospacing="1" w:after="100" w:afterAutospacing="1"/>
        <w:rPr>
          <w:sz w:val="16"/>
          <w:szCs w:val="16"/>
        </w:rPr>
      </w:pPr>
    </w:p>
    <w:p w14:paraId="34D65E57" w14:textId="77777777" w:rsidR="00773B43" w:rsidRPr="009B0354" w:rsidRDefault="00773B43" w:rsidP="009B0354">
      <w:pPr>
        <w:spacing w:before="100" w:beforeAutospacing="1" w:after="100" w:afterAutospacing="1"/>
        <w:rPr>
          <w:sz w:val="16"/>
          <w:szCs w:val="16"/>
        </w:rPr>
      </w:pPr>
    </w:p>
    <w:p w14:paraId="1EEDFFB5" w14:textId="77777777" w:rsidR="00773B43" w:rsidRPr="009B0354" w:rsidRDefault="00773B43" w:rsidP="009B0354">
      <w:pPr>
        <w:spacing w:before="100" w:beforeAutospacing="1" w:after="100" w:afterAutospacing="1"/>
        <w:rPr>
          <w:sz w:val="16"/>
          <w:szCs w:val="16"/>
        </w:rPr>
      </w:pPr>
    </w:p>
    <w:p w14:paraId="7B285674" w14:textId="77777777" w:rsidR="00F81DDD" w:rsidRDefault="00F81DDD" w:rsidP="009B0354">
      <w:pPr>
        <w:spacing w:before="100" w:beforeAutospacing="1" w:after="100" w:afterAutospacing="1"/>
        <w:rPr>
          <w:sz w:val="16"/>
          <w:szCs w:val="16"/>
        </w:rPr>
      </w:pPr>
    </w:p>
    <w:p w14:paraId="299C4FD4" w14:textId="77777777" w:rsidR="009B0354" w:rsidRPr="009B0354" w:rsidRDefault="009B0354" w:rsidP="009B0354">
      <w:pPr>
        <w:spacing w:before="100" w:beforeAutospacing="1" w:after="100" w:afterAutospacing="1"/>
        <w:rPr>
          <w:sz w:val="16"/>
          <w:szCs w:val="16"/>
        </w:rPr>
      </w:pPr>
    </w:p>
    <w:p w14:paraId="558990FB" w14:textId="77777777" w:rsidR="00F81DDD" w:rsidRPr="009B0354" w:rsidRDefault="00F81DDD" w:rsidP="009B0354">
      <w:pPr>
        <w:spacing w:before="100" w:beforeAutospacing="1" w:after="100" w:afterAutospacing="1"/>
        <w:rPr>
          <w:sz w:val="16"/>
          <w:szCs w:val="16"/>
        </w:rPr>
      </w:pPr>
    </w:p>
    <w:p w14:paraId="198BDC4E" w14:textId="77777777" w:rsidR="00F81DDD" w:rsidRDefault="00F81DDD" w:rsidP="009B0354">
      <w:pPr>
        <w:spacing w:before="100" w:beforeAutospacing="1" w:after="100" w:afterAutospacing="1"/>
        <w:rPr>
          <w:sz w:val="16"/>
          <w:szCs w:val="16"/>
        </w:rPr>
      </w:pPr>
    </w:p>
    <w:p w14:paraId="4E58B67A" w14:textId="7BDD79D6" w:rsidR="00E07FAE" w:rsidRDefault="00E07FAE" w:rsidP="009B0354">
      <w:pPr>
        <w:spacing w:before="100" w:beforeAutospacing="1" w:after="100" w:afterAutospacing="1"/>
        <w:rPr>
          <w:sz w:val="16"/>
          <w:szCs w:val="16"/>
        </w:rPr>
      </w:pPr>
    </w:p>
    <w:p w14:paraId="50F90263" w14:textId="77777777" w:rsidR="00E07FAE" w:rsidRDefault="00E07FAE" w:rsidP="009B0354">
      <w:pPr>
        <w:spacing w:before="100" w:beforeAutospacing="1" w:after="100" w:afterAutospacing="1"/>
        <w:rPr>
          <w:sz w:val="16"/>
          <w:szCs w:val="16"/>
        </w:rPr>
      </w:pPr>
    </w:p>
    <w:p w14:paraId="50E07AB6" w14:textId="77777777" w:rsidR="00E07FAE" w:rsidRDefault="00E07FAE" w:rsidP="009B0354">
      <w:pPr>
        <w:spacing w:before="100" w:beforeAutospacing="1" w:after="100" w:afterAutospacing="1"/>
        <w:rPr>
          <w:sz w:val="16"/>
          <w:szCs w:val="16"/>
        </w:rPr>
      </w:pPr>
    </w:p>
    <w:p w14:paraId="5938FC27" w14:textId="77777777" w:rsidR="00E07FAE" w:rsidRDefault="00E07FAE" w:rsidP="009B0354">
      <w:pPr>
        <w:spacing w:before="100" w:beforeAutospacing="1" w:after="100" w:afterAutospacing="1"/>
        <w:rPr>
          <w:sz w:val="16"/>
          <w:szCs w:val="16"/>
        </w:rPr>
      </w:pPr>
    </w:p>
    <w:p w14:paraId="65770183" w14:textId="77777777" w:rsidR="00E07FAE" w:rsidRPr="009B0354" w:rsidRDefault="00E07FAE" w:rsidP="009B0354">
      <w:pPr>
        <w:spacing w:before="100" w:beforeAutospacing="1" w:after="100" w:afterAutospacing="1"/>
        <w:rPr>
          <w:sz w:val="16"/>
          <w:szCs w:val="16"/>
        </w:rPr>
      </w:pPr>
    </w:p>
    <w:p w14:paraId="7C167C8F" w14:textId="4E38A215" w:rsidR="00C743A7" w:rsidRPr="009B0354" w:rsidRDefault="00C743A7" w:rsidP="009B0354">
      <w:pPr>
        <w:pStyle w:val="NormalWeb"/>
        <w:rPr>
          <w:rFonts w:ascii="Arial" w:hAnsi="Arial" w:cs="Arial"/>
          <w:sz w:val="16"/>
          <w:szCs w:val="16"/>
        </w:rPr>
      </w:pPr>
      <w:r w:rsidRPr="009B0354">
        <w:rPr>
          <w:rFonts w:ascii="Arial" w:hAnsi="Arial" w:cs="Arial"/>
          <w:sz w:val="16"/>
          <w:szCs w:val="16"/>
        </w:rPr>
        <w:t xml:space="preserve">© Copyright Commonwealth of Australia, </w:t>
      </w:r>
      <w:r w:rsidR="008F07BD" w:rsidRPr="009B0354">
        <w:rPr>
          <w:rFonts w:ascii="Arial" w:hAnsi="Arial" w:cs="Arial"/>
          <w:sz w:val="16"/>
          <w:szCs w:val="16"/>
        </w:rPr>
        <w:t>2018</w:t>
      </w:r>
      <w:r w:rsidRPr="009B0354">
        <w:rPr>
          <w:rFonts w:ascii="Arial" w:hAnsi="Arial" w:cs="Arial"/>
          <w:sz w:val="16"/>
          <w:szCs w:val="16"/>
        </w:rPr>
        <w:t>.</w:t>
      </w:r>
    </w:p>
    <w:p w14:paraId="05B584B8" w14:textId="77777777" w:rsidR="00C743A7" w:rsidRPr="009B0354" w:rsidRDefault="00C743A7" w:rsidP="009B0354">
      <w:pPr>
        <w:pStyle w:val="NormalWeb"/>
        <w:rPr>
          <w:rFonts w:ascii="Arial" w:hAnsi="Arial" w:cs="Arial"/>
          <w:sz w:val="16"/>
          <w:szCs w:val="16"/>
        </w:rPr>
      </w:pPr>
      <w:r w:rsidRPr="009B0354">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5"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5C769896" w:rsidR="00C743A7" w:rsidRPr="009B0354" w:rsidRDefault="00C743A7" w:rsidP="009B0354">
      <w:pPr>
        <w:pStyle w:val="NormalWeb"/>
        <w:rPr>
          <w:rFonts w:ascii="Arial" w:hAnsi="Arial" w:cs="Arial"/>
          <w:sz w:val="16"/>
          <w:szCs w:val="16"/>
        </w:rPr>
      </w:pPr>
      <w:r w:rsidRPr="00E07FAE">
        <w:rPr>
          <w:rFonts w:ascii="Arial" w:hAnsi="Arial" w:cs="Arial"/>
          <w:i/>
          <w:sz w:val="16"/>
          <w:szCs w:val="16"/>
        </w:rPr>
        <w:t xml:space="preserve">Assessment of the </w:t>
      </w:r>
      <w:r w:rsidR="008F07BD" w:rsidRPr="006B109E">
        <w:rPr>
          <w:rFonts w:ascii="Arial" w:hAnsi="Arial" w:cs="Arial"/>
          <w:i/>
          <w:sz w:val="16"/>
          <w:szCs w:val="16"/>
        </w:rPr>
        <w:t>South Australian Beach-</w:t>
      </w:r>
      <w:r w:rsidR="009B33ED" w:rsidRPr="006B109E">
        <w:rPr>
          <w:rFonts w:ascii="Arial" w:hAnsi="Arial" w:cs="Arial"/>
          <w:i/>
          <w:sz w:val="16"/>
          <w:szCs w:val="16"/>
        </w:rPr>
        <w:t>c</w:t>
      </w:r>
      <w:r w:rsidR="008F07BD" w:rsidRPr="008A0844">
        <w:rPr>
          <w:rFonts w:ascii="Arial" w:hAnsi="Arial" w:cs="Arial"/>
          <w:i/>
          <w:sz w:val="16"/>
          <w:szCs w:val="16"/>
        </w:rPr>
        <w:t xml:space="preserve">ast Marine Algae </w:t>
      </w:r>
      <w:r w:rsidRPr="00D02EC1">
        <w:rPr>
          <w:rFonts w:ascii="Arial" w:hAnsi="Arial" w:cs="Arial"/>
          <w:i/>
          <w:sz w:val="16"/>
          <w:szCs w:val="16"/>
        </w:rPr>
        <w:t>Fishery</w:t>
      </w:r>
      <w:r w:rsidR="00F350F9" w:rsidRPr="00B26E1B">
        <w:rPr>
          <w:rFonts w:ascii="Arial" w:hAnsi="Arial" w:cs="Arial"/>
          <w:i/>
          <w:sz w:val="16"/>
          <w:szCs w:val="16"/>
        </w:rPr>
        <w:t>,</w:t>
      </w:r>
      <w:r w:rsidRPr="006D2067">
        <w:rPr>
          <w:rFonts w:ascii="Arial" w:hAnsi="Arial" w:cs="Arial"/>
          <w:i/>
          <w:sz w:val="16"/>
          <w:szCs w:val="16"/>
        </w:rPr>
        <w:t xml:space="preserve"> </w:t>
      </w:r>
      <w:r w:rsidR="00411C98" w:rsidRPr="0006389D">
        <w:rPr>
          <w:rFonts w:ascii="Arial" w:hAnsi="Arial" w:cs="Arial"/>
          <w:i/>
          <w:sz w:val="16"/>
          <w:szCs w:val="16"/>
        </w:rPr>
        <w:t>September</w:t>
      </w:r>
      <w:r w:rsidR="008F07BD" w:rsidRPr="0006389D">
        <w:rPr>
          <w:rFonts w:ascii="Arial" w:hAnsi="Arial" w:cs="Arial"/>
          <w:i/>
          <w:sz w:val="16"/>
          <w:szCs w:val="16"/>
        </w:rPr>
        <w:t xml:space="preserve"> 2018</w:t>
      </w:r>
      <w:r w:rsidR="00056E19" w:rsidRPr="00E07FAE">
        <w:rPr>
          <w:rFonts w:ascii="Arial" w:hAnsi="Arial" w:cs="Arial"/>
          <w:i/>
          <w:sz w:val="16"/>
          <w:szCs w:val="16"/>
        </w:rPr>
        <w:t xml:space="preserve"> </w:t>
      </w:r>
      <w:r w:rsidRPr="006B109E">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w:t>
      </w:r>
      <w:r w:rsidRPr="006D2067">
        <w:rPr>
          <w:rFonts w:ascii="Arial" w:hAnsi="Arial" w:cs="Arial"/>
          <w:sz w:val="16"/>
          <w:szCs w:val="16"/>
        </w:rPr>
        <w:t>ed by third parties, and any images depicting people. For licence conditions see: http://creativecommons.org/licenses/by/3.0/au/.</w:t>
      </w:r>
    </w:p>
    <w:p w14:paraId="6F619313" w14:textId="1D3B0C3B" w:rsidR="00C743A7" w:rsidRPr="009B0354" w:rsidRDefault="00C743A7" w:rsidP="009B0354">
      <w:pPr>
        <w:pStyle w:val="NormalWeb"/>
        <w:rPr>
          <w:rFonts w:ascii="Arial" w:hAnsi="Arial" w:cs="Arial"/>
          <w:sz w:val="16"/>
          <w:szCs w:val="16"/>
        </w:rPr>
      </w:pPr>
      <w:r w:rsidRPr="00E07FAE">
        <w:rPr>
          <w:rFonts w:ascii="Arial" w:hAnsi="Arial" w:cs="Arial"/>
          <w:sz w:val="16"/>
          <w:szCs w:val="16"/>
        </w:rPr>
        <w:t xml:space="preserve">This report should be attributed as ‘Assessment of the </w:t>
      </w:r>
      <w:r w:rsidR="008F07BD" w:rsidRPr="006B109E">
        <w:rPr>
          <w:rFonts w:ascii="Arial" w:hAnsi="Arial" w:cs="Arial"/>
          <w:sz w:val="16"/>
          <w:szCs w:val="16"/>
        </w:rPr>
        <w:t>South Australian Beach-</w:t>
      </w:r>
      <w:r w:rsidR="009B33ED" w:rsidRPr="006B109E">
        <w:rPr>
          <w:rFonts w:ascii="Arial" w:hAnsi="Arial" w:cs="Arial"/>
          <w:sz w:val="16"/>
          <w:szCs w:val="16"/>
        </w:rPr>
        <w:t>c</w:t>
      </w:r>
      <w:r w:rsidR="008F07BD" w:rsidRPr="008A0844">
        <w:rPr>
          <w:rFonts w:ascii="Arial" w:hAnsi="Arial" w:cs="Arial"/>
          <w:sz w:val="16"/>
          <w:szCs w:val="16"/>
        </w:rPr>
        <w:t xml:space="preserve">ast Marine Algae </w:t>
      </w:r>
      <w:r w:rsidRPr="00D02EC1">
        <w:rPr>
          <w:rFonts w:ascii="Arial" w:hAnsi="Arial" w:cs="Arial"/>
          <w:sz w:val="16"/>
          <w:szCs w:val="16"/>
        </w:rPr>
        <w:t>Fishery</w:t>
      </w:r>
      <w:r w:rsidR="00F350F9" w:rsidRPr="00B26E1B">
        <w:rPr>
          <w:rFonts w:ascii="Arial" w:hAnsi="Arial" w:cs="Arial"/>
          <w:sz w:val="16"/>
          <w:szCs w:val="16"/>
        </w:rPr>
        <w:t>,</w:t>
      </w:r>
      <w:r w:rsidRPr="006D2067">
        <w:rPr>
          <w:rFonts w:ascii="Arial" w:hAnsi="Arial" w:cs="Arial"/>
          <w:sz w:val="16"/>
          <w:szCs w:val="16"/>
        </w:rPr>
        <w:t xml:space="preserve"> </w:t>
      </w:r>
      <w:r w:rsidR="00411C98" w:rsidRPr="0006389D">
        <w:rPr>
          <w:rFonts w:ascii="Arial" w:hAnsi="Arial" w:cs="Arial"/>
          <w:sz w:val="16"/>
          <w:szCs w:val="16"/>
        </w:rPr>
        <w:t>September</w:t>
      </w:r>
      <w:r w:rsidR="008F07BD" w:rsidRPr="0006389D">
        <w:rPr>
          <w:rFonts w:ascii="Arial" w:hAnsi="Arial" w:cs="Arial"/>
          <w:sz w:val="16"/>
          <w:szCs w:val="16"/>
        </w:rPr>
        <w:t xml:space="preserve"> 2018</w:t>
      </w:r>
      <w:r w:rsidRPr="00E07FAE">
        <w:rPr>
          <w:rFonts w:ascii="Arial" w:hAnsi="Arial" w:cs="Arial"/>
          <w:sz w:val="16"/>
          <w:szCs w:val="16"/>
        </w:rPr>
        <w:t xml:space="preserve">, Commonwealth of Australia </w:t>
      </w:r>
      <w:r w:rsidR="008F07BD" w:rsidRPr="006B109E">
        <w:rPr>
          <w:rFonts w:ascii="Arial" w:hAnsi="Arial" w:cs="Arial"/>
          <w:sz w:val="16"/>
          <w:szCs w:val="16"/>
        </w:rPr>
        <w:t>2018</w:t>
      </w:r>
      <w:r w:rsidR="004649FA" w:rsidRPr="006B109E">
        <w:rPr>
          <w:rFonts w:ascii="Arial" w:hAnsi="Arial" w:cs="Arial"/>
          <w:sz w:val="16"/>
          <w:szCs w:val="16"/>
        </w:rPr>
        <w:t>’</w:t>
      </w:r>
      <w:r w:rsidRPr="008A0844">
        <w:rPr>
          <w:rFonts w:ascii="Arial" w:hAnsi="Arial" w:cs="Arial"/>
          <w:sz w:val="16"/>
          <w:szCs w:val="16"/>
        </w:rPr>
        <w:t>.</w:t>
      </w:r>
    </w:p>
    <w:p w14:paraId="0D5442F5" w14:textId="77777777" w:rsidR="00C743A7" w:rsidRPr="009B0354" w:rsidRDefault="00C743A7" w:rsidP="009B0354">
      <w:pPr>
        <w:pStyle w:val="NormalWeb"/>
        <w:rPr>
          <w:rFonts w:ascii="Arial" w:hAnsi="Arial" w:cs="Arial"/>
          <w:sz w:val="16"/>
          <w:szCs w:val="16"/>
        </w:rPr>
      </w:pPr>
      <w:r w:rsidRPr="009B0354">
        <w:rPr>
          <w:rFonts w:ascii="Arial" w:hAnsi="Arial" w:cs="Arial"/>
          <w:sz w:val="16"/>
          <w:szCs w:val="16"/>
        </w:rPr>
        <w:t xml:space="preserve"> </w:t>
      </w:r>
    </w:p>
    <w:p w14:paraId="749958A3" w14:textId="77777777" w:rsidR="00C743A7" w:rsidRPr="009B0354" w:rsidRDefault="00C743A7" w:rsidP="009B0354">
      <w:pPr>
        <w:spacing w:before="100" w:beforeAutospacing="1" w:after="100" w:afterAutospacing="1"/>
        <w:rPr>
          <w:sz w:val="16"/>
          <w:szCs w:val="16"/>
        </w:rPr>
      </w:pPr>
      <w:r w:rsidRPr="009B0354">
        <w:rPr>
          <w:sz w:val="16"/>
          <w:szCs w:val="16"/>
        </w:rPr>
        <w:t>Disclaimer</w:t>
      </w:r>
    </w:p>
    <w:p w14:paraId="39EA68CA" w14:textId="265B3563" w:rsidR="00C743A7" w:rsidRPr="009B0354" w:rsidRDefault="00C743A7" w:rsidP="009B0354">
      <w:pPr>
        <w:pStyle w:val="NormalWeb"/>
        <w:rPr>
          <w:rFonts w:ascii="Arial" w:hAnsi="Arial" w:cs="Arial"/>
          <w:sz w:val="16"/>
          <w:szCs w:val="16"/>
        </w:rPr>
      </w:pPr>
      <w:r w:rsidRPr="009B0354">
        <w:rPr>
          <w:rFonts w:ascii="Arial" w:hAnsi="Arial" w:cs="Arial"/>
          <w:sz w:val="16"/>
          <w:szCs w:val="16"/>
        </w:rPr>
        <w:t xml:space="preserve">This document is an assessment carried out by the Department of the Environment and Energy of a commercial fishery against the Australian Government </w:t>
      </w:r>
      <w:r w:rsidRPr="009B0354">
        <w:rPr>
          <w:rFonts w:ascii="Arial" w:hAnsi="Arial" w:cs="Arial"/>
          <w:i/>
          <w:iCs/>
          <w:sz w:val="16"/>
          <w:szCs w:val="16"/>
        </w:rPr>
        <w:t>Guidelines for the Ecologically Sustainable Management of Fisheries – 2nd Edition</w:t>
      </w:r>
      <w:r w:rsidRPr="009B0354">
        <w:rPr>
          <w:rFonts w:ascii="Arial" w:hAnsi="Arial" w:cs="Arial"/>
          <w:sz w:val="16"/>
          <w:szCs w:val="16"/>
        </w:rPr>
        <w:t xml:space="preserve">. It forms part of the advice provided to the Minister for the Environment on the fishery in relation to decisions under Parts 13 and 13A of the </w:t>
      </w:r>
      <w:r w:rsidRPr="009B0354">
        <w:rPr>
          <w:rFonts w:ascii="Arial" w:hAnsi="Arial" w:cs="Arial"/>
          <w:i/>
          <w:iCs/>
          <w:sz w:val="16"/>
          <w:szCs w:val="16"/>
        </w:rPr>
        <w:t>Environment Protection and Biodiversity Conservation Act 1999</w:t>
      </w:r>
      <w:r w:rsidRPr="009B0354">
        <w:rPr>
          <w:rFonts w:ascii="Arial" w:hAnsi="Arial" w:cs="Arial"/>
          <w:sz w:val="16"/>
          <w:szCs w:val="16"/>
        </w:rPr>
        <w:t>. The views expressed do not necessarily reflect those of the Minister for the Environment or the Australian Government.</w:t>
      </w:r>
    </w:p>
    <w:p w14:paraId="70C2E5B8" w14:textId="77777777" w:rsidR="00C743A7" w:rsidRDefault="00C743A7" w:rsidP="009B0354">
      <w:pPr>
        <w:spacing w:before="100" w:beforeAutospacing="1" w:after="100" w:afterAutospacing="1"/>
        <w:rPr>
          <w:sz w:val="16"/>
          <w:szCs w:val="16"/>
        </w:rPr>
      </w:pPr>
      <w:r w:rsidRPr="009B0354">
        <w:rPr>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BAB0F68" w14:textId="77777777" w:rsidR="00E07FAE" w:rsidRPr="009B0354" w:rsidRDefault="00E07FAE" w:rsidP="009B0354">
      <w:pPr>
        <w:spacing w:before="100" w:beforeAutospacing="1" w:after="100" w:afterAutospacing="1"/>
        <w:rPr>
          <w:sz w:val="16"/>
          <w:szCs w:val="16"/>
        </w:rPr>
      </w:pPr>
    </w:p>
    <w:p w14:paraId="6D22AAF3" w14:textId="77777777" w:rsidR="00F81DDD" w:rsidRPr="009B0354" w:rsidRDefault="00F81DDD" w:rsidP="009B0354">
      <w:pPr>
        <w:spacing w:before="100" w:beforeAutospacing="1" w:after="100" w:afterAutospacing="1"/>
        <w:rPr>
          <w:sz w:val="16"/>
          <w:szCs w:val="16"/>
        </w:rPr>
      </w:pPr>
    </w:p>
    <w:p w14:paraId="396668C6" w14:textId="77777777" w:rsidR="009B0354" w:rsidRPr="009B0354" w:rsidRDefault="009B0354" w:rsidP="009B0354">
      <w:pPr>
        <w:spacing w:before="100" w:beforeAutospacing="1" w:after="100" w:afterAutospacing="1"/>
        <w:rPr>
          <w:sz w:val="16"/>
          <w:szCs w:val="16"/>
        </w:rPr>
        <w:sectPr w:rsidR="009B0354" w:rsidRPr="009B0354" w:rsidSect="00AE721B">
          <w:footerReference w:type="first" r:id="rId16"/>
          <w:pgSz w:w="11906" w:h="16838"/>
          <w:pgMar w:top="1418" w:right="1276" w:bottom="567" w:left="1418" w:header="425" w:footer="425" w:gutter="0"/>
          <w:pgNumType w:fmt="lowerRoman"/>
          <w:cols w:space="708"/>
          <w:titlePg/>
          <w:docGrid w:linePitch="360"/>
        </w:sectPr>
      </w:pPr>
    </w:p>
    <w:sdt>
      <w:sdtPr>
        <w:rPr>
          <w:rFonts w:eastAsia="Calibri" w:cs="Times New Roman"/>
          <w:b w:val="0"/>
          <w:bCs w:val="0"/>
          <w:sz w:val="20"/>
          <w:lang w:val="en-AU"/>
        </w:rPr>
        <w:id w:val="992149566"/>
        <w:docPartObj>
          <w:docPartGallery w:val="Table of Contents"/>
          <w:docPartUnique/>
        </w:docPartObj>
      </w:sdtPr>
      <w:sdtEndPr>
        <w:rPr>
          <w:rFonts w:cs="Arial"/>
          <w:noProof/>
        </w:rPr>
      </w:sdtEndPr>
      <w:sdtContent>
        <w:p w14:paraId="59CFA3CA" w14:textId="1522E9A0" w:rsidR="00134108" w:rsidRPr="00773B43" w:rsidRDefault="00134108">
          <w:pPr>
            <w:pStyle w:val="TOCHeading"/>
          </w:pPr>
          <w:r w:rsidRPr="00773B43">
            <w:t>CONTENTS</w:t>
          </w:r>
        </w:p>
        <w:p w14:paraId="0DCB5FF7" w14:textId="77777777" w:rsidR="00134108" w:rsidRDefault="00134108">
          <w:pPr>
            <w:pStyle w:val="TOC1"/>
          </w:pPr>
        </w:p>
        <w:p w14:paraId="10343B42" w14:textId="77777777" w:rsidR="00053C0E" w:rsidRDefault="00134108">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5550619" w:history="1">
            <w:r w:rsidR="00053C0E" w:rsidRPr="00A2008B">
              <w:rPr>
                <w:rStyle w:val="Hyperlink"/>
              </w:rPr>
              <w:t>Executive Summary of the Assessment of the South Australian Beach-cast Marine Algae Fishery</w:t>
            </w:r>
            <w:r w:rsidR="00053C0E">
              <w:rPr>
                <w:webHidden/>
              </w:rPr>
              <w:tab/>
            </w:r>
            <w:r w:rsidR="00053C0E">
              <w:rPr>
                <w:webHidden/>
              </w:rPr>
              <w:fldChar w:fldCharType="begin"/>
            </w:r>
            <w:r w:rsidR="00053C0E">
              <w:rPr>
                <w:webHidden/>
              </w:rPr>
              <w:instrText xml:space="preserve"> PAGEREF _Toc525550619 \h </w:instrText>
            </w:r>
            <w:r w:rsidR="00053C0E">
              <w:rPr>
                <w:webHidden/>
              </w:rPr>
            </w:r>
            <w:r w:rsidR="00053C0E">
              <w:rPr>
                <w:webHidden/>
              </w:rPr>
              <w:fldChar w:fldCharType="separate"/>
            </w:r>
            <w:r w:rsidR="00053C0E">
              <w:rPr>
                <w:webHidden/>
              </w:rPr>
              <w:t>1</w:t>
            </w:r>
            <w:r w:rsidR="00053C0E">
              <w:rPr>
                <w:webHidden/>
              </w:rPr>
              <w:fldChar w:fldCharType="end"/>
            </w:r>
          </w:hyperlink>
        </w:p>
        <w:p w14:paraId="3ED2100B" w14:textId="77777777" w:rsidR="00053C0E" w:rsidRDefault="00742F55">
          <w:pPr>
            <w:pStyle w:val="TOC1"/>
            <w:rPr>
              <w:rFonts w:asciiTheme="minorHAnsi" w:eastAsiaTheme="minorEastAsia" w:hAnsiTheme="minorHAnsi" w:cstheme="minorBidi"/>
              <w:sz w:val="22"/>
              <w:szCs w:val="22"/>
            </w:rPr>
          </w:pPr>
          <w:hyperlink w:anchor="_Toc525550620" w:history="1">
            <w:r w:rsidR="00053C0E" w:rsidRPr="00A2008B">
              <w:rPr>
                <w:rStyle w:val="Hyperlink"/>
              </w:rPr>
              <w:t>Section 1: Assessment Summary of the South Australian Beach-cast Marine Algae Fishery Against the Guidelines for the Ecologically Sustainable Management of Fisheries (2nd Edition), Consistent with the EPBC Act</w:t>
            </w:r>
            <w:r w:rsidR="00053C0E">
              <w:rPr>
                <w:webHidden/>
              </w:rPr>
              <w:tab/>
            </w:r>
            <w:r w:rsidR="00053C0E">
              <w:rPr>
                <w:webHidden/>
              </w:rPr>
              <w:fldChar w:fldCharType="begin"/>
            </w:r>
            <w:r w:rsidR="00053C0E">
              <w:rPr>
                <w:webHidden/>
              </w:rPr>
              <w:instrText xml:space="preserve"> PAGEREF _Toc525550620 \h </w:instrText>
            </w:r>
            <w:r w:rsidR="00053C0E">
              <w:rPr>
                <w:webHidden/>
              </w:rPr>
            </w:r>
            <w:r w:rsidR="00053C0E">
              <w:rPr>
                <w:webHidden/>
              </w:rPr>
              <w:fldChar w:fldCharType="separate"/>
            </w:r>
            <w:r w:rsidR="00053C0E">
              <w:rPr>
                <w:webHidden/>
              </w:rPr>
              <w:t>3</w:t>
            </w:r>
            <w:r w:rsidR="00053C0E">
              <w:rPr>
                <w:webHidden/>
              </w:rPr>
              <w:fldChar w:fldCharType="end"/>
            </w:r>
          </w:hyperlink>
        </w:p>
        <w:p w14:paraId="1BBE5143" w14:textId="77777777" w:rsidR="00053C0E" w:rsidRDefault="00742F55">
          <w:pPr>
            <w:pStyle w:val="TOC1"/>
            <w:rPr>
              <w:rFonts w:asciiTheme="minorHAnsi" w:eastAsiaTheme="minorEastAsia" w:hAnsiTheme="minorHAnsi" w:cstheme="minorBidi"/>
              <w:sz w:val="22"/>
              <w:szCs w:val="22"/>
            </w:rPr>
          </w:pPr>
          <w:hyperlink w:anchor="_Toc525550621" w:history="1">
            <w:r w:rsidR="00053C0E" w:rsidRPr="00A2008B">
              <w:rPr>
                <w:rStyle w:val="Hyperlink"/>
              </w:rPr>
              <w:t>Section 2: Detailed Analysis of the South Australian Beach-cast Marine Algae Fishery Against the Guidelines for the Ecologically Sustainable Management of Fisheries (2nd Edition)</w:t>
            </w:r>
            <w:r w:rsidR="00053C0E">
              <w:rPr>
                <w:webHidden/>
              </w:rPr>
              <w:tab/>
            </w:r>
            <w:r w:rsidR="00053C0E">
              <w:rPr>
                <w:webHidden/>
              </w:rPr>
              <w:fldChar w:fldCharType="begin"/>
            </w:r>
            <w:r w:rsidR="00053C0E">
              <w:rPr>
                <w:webHidden/>
              </w:rPr>
              <w:instrText xml:space="preserve"> PAGEREF _Toc525550621 \h </w:instrText>
            </w:r>
            <w:r w:rsidR="00053C0E">
              <w:rPr>
                <w:webHidden/>
              </w:rPr>
            </w:r>
            <w:r w:rsidR="00053C0E">
              <w:rPr>
                <w:webHidden/>
              </w:rPr>
              <w:fldChar w:fldCharType="separate"/>
            </w:r>
            <w:r w:rsidR="00053C0E">
              <w:rPr>
                <w:webHidden/>
              </w:rPr>
              <w:t>6</w:t>
            </w:r>
            <w:r w:rsidR="00053C0E">
              <w:rPr>
                <w:webHidden/>
              </w:rPr>
              <w:fldChar w:fldCharType="end"/>
            </w:r>
          </w:hyperlink>
        </w:p>
        <w:p w14:paraId="6F4033F4" w14:textId="77777777" w:rsidR="00053C0E" w:rsidRDefault="00742F55">
          <w:pPr>
            <w:pStyle w:val="TOC1"/>
            <w:rPr>
              <w:rFonts w:asciiTheme="minorHAnsi" w:eastAsiaTheme="minorEastAsia" w:hAnsiTheme="minorHAnsi" w:cstheme="minorBidi"/>
              <w:sz w:val="22"/>
              <w:szCs w:val="22"/>
            </w:rPr>
          </w:pPr>
          <w:hyperlink w:anchor="_Toc525550622" w:history="1">
            <w:r w:rsidR="00053C0E" w:rsidRPr="00A2008B">
              <w:rPr>
                <w:rStyle w:val="Hyperlink"/>
              </w:rPr>
              <w:t>Section 3: Assessment of the South Australian Beach-cast Marine Algae Fishery Against the Requirements of the EPBC Act</w:t>
            </w:r>
            <w:r w:rsidR="00053C0E">
              <w:rPr>
                <w:webHidden/>
              </w:rPr>
              <w:tab/>
            </w:r>
            <w:r w:rsidR="00053C0E">
              <w:rPr>
                <w:webHidden/>
              </w:rPr>
              <w:fldChar w:fldCharType="begin"/>
            </w:r>
            <w:r w:rsidR="00053C0E">
              <w:rPr>
                <w:webHidden/>
              </w:rPr>
              <w:instrText xml:space="preserve"> PAGEREF _Toc525550622 \h </w:instrText>
            </w:r>
            <w:r w:rsidR="00053C0E">
              <w:rPr>
                <w:webHidden/>
              </w:rPr>
            </w:r>
            <w:r w:rsidR="00053C0E">
              <w:rPr>
                <w:webHidden/>
              </w:rPr>
              <w:fldChar w:fldCharType="separate"/>
            </w:r>
            <w:r w:rsidR="00053C0E">
              <w:rPr>
                <w:webHidden/>
              </w:rPr>
              <w:t>14</w:t>
            </w:r>
            <w:r w:rsidR="00053C0E">
              <w:rPr>
                <w:webHidden/>
              </w:rPr>
              <w:fldChar w:fldCharType="end"/>
            </w:r>
          </w:hyperlink>
        </w:p>
        <w:p w14:paraId="0D1615D3" w14:textId="77777777" w:rsidR="00053C0E" w:rsidRDefault="00742F55">
          <w:pPr>
            <w:pStyle w:val="TOC1"/>
            <w:rPr>
              <w:rFonts w:asciiTheme="minorHAnsi" w:eastAsiaTheme="minorEastAsia" w:hAnsiTheme="minorHAnsi" w:cstheme="minorBidi"/>
              <w:sz w:val="22"/>
              <w:szCs w:val="22"/>
            </w:rPr>
          </w:pPr>
          <w:hyperlink w:anchor="_Toc525550623" w:history="1">
            <w:r w:rsidR="00053C0E" w:rsidRPr="00A2008B">
              <w:rPr>
                <w:rStyle w:val="Hyperlink"/>
              </w:rPr>
              <w:t>Section 4: South Australian Beach-cast Marine Algae Fishery – Summary of Issues Requiring Conditions, September 2018</w:t>
            </w:r>
            <w:r w:rsidR="00053C0E">
              <w:rPr>
                <w:webHidden/>
              </w:rPr>
              <w:tab/>
            </w:r>
            <w:r w:rsidR="00053C0E">
              <w:rPr>
                <w:webHidden/>
              </w:rPr>
              <w:fldChar w:fldCharType="begin"/>
            </w:r>
            <w:r w:rsidR="00053C0E">
              <w:rPr>
                <w:webHidden/>
              </w:rPr>
              <w:instrText xml:space="preserve"> PAGEREF _Toc525550623 \h </w:instrText>
            </w:r>
            <w:r w:rsidR="00053C0E">
              <w:rPr>
                <w:webHidden/>
              </w:rPr>
            </w:r>
            <w:r w:rsidR="00053C0E">
              <w:rPr>
                <w:webHidden/>
              </w:rPr>
              <w:fldChar w:fldCharType="separate"/>
            </w:r>
            <w:r w:rsidR="00053C0E">
              <w:rPr>
                <w:webHidden/>
              </w:rPr>
              <w:t>19</w:t>
            </w:r>
            <w:r w:rsidR="00053C0E">
              <w:rPr>
                <w:webHidden/>
              </w:rPr>
              <w:fldChar w:fldCharType="end"/>
            </w:r>
          </w:hyperlink>
        </w:p>
        <w:p w14:paraId="234FEEA2" w14:textId="77777777" w:rsidR="00053C0E" w:rsidRDefault="00742F55">
          <w:pPr>
            <w:pStyle w:val="TOC1"/>
            <w:rPr>
              <w:rFonts w:asciiTheme="minorHAnsi" w:eastAsiaTheme="minorEastAsia" w:hAnsiTheme="minorHAnsi" w:cstheme="minorBidi"/>
              <w:sz w:val="22"/>
              <w:szCs w:val="22"/>
            </w:rPr>
          </w:pPr>
          <w:hyperlink w:anchor="_Toc525550624" w:history="1">
            <w:r w:rsidR="00053C0E" w:rsidRPr="00A2008B">
              <w:rPr>
                <w:rStyle w:val="Hyperlink"/>
              </w:rPr>
              <w:t>References</w:t>
            </w:r>
            <w:r w:rsidR="00053C0E">
              <w:rPr>
                <w:webHidden/>
              </w:rPr>
              <w:tab/>
            </w:r>
            <w:r w:rsidR="00053C0E">
              <w:rPr>
                <w:webHidden/>
              </w:rPr>
              <w:fldChar w:fldCharType="begin"/>
            </w:r>
            <w:r w:rsidR="00053C0E">
              <w:rPr>
                <w:webHidden/>
              </w:rPr>
              <w:instrText xml:space="preserve"> PAGEREF _Toc525550624 \h </w:instrText>
            </w:r>
            <w:r w:rsidR="00053C0E">
              <w:rPr>
                <w:webHidden/>
              </w:rPr>
            </w:r>
            <w:r w:rsidR="00053C0E">
              <w:rPr>
                <w:webHidden/>
              </w:rPr>
              <w:fldChar w:fldCharType="separate"/>
            </w:r>
            <w:r w:rsidR="00053C0E">
              <w:rPr>
                <w:webHidden/>
              </w:rPr>
              <w:t>23</w:t>
            </w:r>
            <w:r w:rsidR="00053C0E">
              <w:rPr>
                <w:webHidden/>
              </w:rPr>
              <w:fldChar w:fldCharType="end"/>
            </w:r>
          </w:hyperlink>
        </w:p>
        <w:p w14:paraId="16AFA717" w14:textId="77777777" w:rsidR="00134108" w:rsidRPr="00893305" w:rsidRDefault="00134108">
          <w:r w:rsidRPr="00893305">
            <w:rPr>
              <w:b/>
              <w:bCs/>
              <w:noProof/>
            </w:rPr>
            <w:fldChar w:fldCharType="end"/>
          </w:r>
        </w:p>
      </w:sdtContent>
    </w:sdt>
    <w:p w14:paraId="6BA9C823" w14:textId="77777777" w:rsidR="00134108" w:rsidRDefault="00134108" w:rsidP="009B0354">
      <w:pPr>
        <w:rPr>
          <w:noProof/>
          <w:webHidden/>
        </w:rPr>
      </w:pPr>
    </w:p>
    <w:p w14:paraId="7D7A6F56" w14:textId="77777777" w:rsidR="0006389D" w:rsidRDefault="0006389D" w:rsidP="009B0354">
      <w:pPr>
        <w:rPr>
          <w:noProof/>
          <w:webHidden/>
        </w:rPr>
      </w:pPr>
    </w:p>
    <w:p w14:paraId="7881D782" w14:textId="77777777" w:rsidR="003700EE" w:rsidRDefault="003700EE" w:rsidP="006633C8">
      <w:pPr>
        <w:pStyle w:val="Heading1"/>
        <w:ind w:right="990"/>
        <w:sectPr w:rsidR="003700EE" w:rsidSect="00AE721B">
          <w:footerReference w:type="first" r:id="rId17"/>
          <w:pgSz w:w="11906" w:h="16838"/>
          <w:pgMar w:top="1418" w:right="1276" w:bottom="567" w:left="1418" w:header="425" w:footer="425" w:gutter="0"/>
          <w:pgNumType w:fmt="lowerRoman"/>
          <w:cols w:space="708"/>
          <w:titlePg/>
          <w:docGrid w:linePitch="360"/>
        </w:sectPr>
      </w:pPr>
    </w:p>
    <w:p w14:paraId="4911004E" w14:textId="193A694E" w:rsidR="00CF1DE5" w:rsidRPr="00BD6F96" w:rsidRDefault="00CF1DE5">
      <w:pPr>
        <w:pStyle w:val="Heading1"/>
      </w:pPr>
      <w:bookmarkStart w:id="1" w:name="_Toc525550619"/>
      <w:r w:rsidRPr="00BD6F96">
        <w:lastRenderedPageBreak/>
        <w:t xml:space="preserve">Executive Summary of the </w:t>
      </w:r>
      <w:r w:rsidR="00134108" w:rsidRPr="00BD6F96">
        <w:t>A</w:t>
      </w:r>
      <w:r w:rsidRPr="00BD6F96">
        <w:t xml:space="preserve">ssessment of the </w:t>
      </w:r>
      <w:r w:rsidR="00BD6F96" w:rsidRPr="00BD6F96">
        <w:t>South Australian Beach-</w:t>
      </w:r>
      <w:r w:rsidR="00A004CB">
        <w:t>c</w:t>
      </w:r>
      <w:r w:rsidR="00BD6F96" w:rsidRPr="00BD6F96">
        <w:t>ast Marine Algae Fishery</w:t>
      </w:r>
      <w:bookmarkEnd w:id="1"/>
    </w:p>
    <w:p w14:paraId="7D320898" w14:textId="2D180B19" w:rsidR="00CD380B" w:rsidRDefault="00AE721B" w:rsidP="00D77FDB">
      <w:pPr>
        <w:rPr>
          <w:sz w:val="22"/>
          <w:szCs w:val="22"/>
        </w:rPr>
      </w:pPr>
      <w:r w:rsidRPr="009B0354">
        <w:rPr>
          <w:sz w:val="22"/>
          <w:szCs w:val="22"/>
        </w:rPr>
        <w:t>I</w:t>
      </w:r>
      <w:r w:rsidR="001A34A7" w:rsidRPr="009B0354">
        <w:rPr>
          <w:sz w:val="22"/>
          <w:szCs w:val="22"/>
        </w:rPr>
        <w:t xml:space="preserve">n </w:t>
      </w:r>
      <w:r w:rsidR="00071E4E" w:rsidRPr="009B0354">
        <w:rPr>
          <w:sz w:val="22"/>
          <w:szCs w:val="22"/>
        </w:rPr>
        <w:t>April</w:t>
      </w:r>
      <w:r w:rsidR="00DF25A8" w:rsidRPr="009B0354">
        <w:rPr>
          <w:sz w:val="22"/>
          <w:szCs w:val="22"/>
        </w:rPr>
        <w:t> </w:t>
      </w:r>
      <w:r w:rsidR="008F07BD" w:rsidRPr="009B0354">
        <w:rPr>
          <w:sz w:val="22"/>
          <w:szCs w:val="22"/>
        </w:rPr>
        <w:t xml:space="preserve">2018 </w:t>
      </w:r>
      <w:r w:rsidR="00071E4E" w:rsidRPr="009B0354">
        <w:rPr>
          <w:sz w:val="22"/>
          <w:szCs w:val="22"/>
        </w:rPr>
        <w:t xml:space="preserve">the </w:t>
      </w:r>
      <w:r w:rsidR="008F07BD" w:rsidRPr="009B0354">
        <w:rPr>
          <w:sz w:val="22"/>
          <w:szCs w:val="22"/>
        </w:rPr>
        <w:t xml:space="preserve">Department of Primary Industries and Regions, South Australia (PIRSA) </w:t>
      </w:r>
      <w:r w:rsidR="001A34A7" w:rsidRPr="009B0354">
        <w:rPr>
          <w:sz w:val="22"/>
          <w:szCs w:val="22"/>
        </w:rPr>
        <w:t>s</w:t>
      </w:r>
      <w:r w:rsidR="00E3768F" w:rsidRPr="009B0354">
        <w:rPr>
          <w:sz w:val="22"/>
          <w:szCs w:val="22"/>
        </w:rPr>
        <w:t>ubmitted an application</w:t>
      </w:r>
      <w:r w:rsidR="001A34A7" w:rsidRPr="009B0354">
        <w:rPr>
          <w:sz w:val="22"/>
          <w:szCs w:val="22"/>
        </w:rPr>
        <w:t xml:space="preserve"> for </w:t>
      </w:r>
      <w:r w:rsidR="008F07BD" w:rsidRPr="009B0354">
        <w:rPr>
          <w:sz w:val="22"/>
          <w:szCs w:val="22"/>
        </w:rPr>
        <w:t>the</w:t>
      </w:r>
      <w:r w:rsidR="00F81DDD" w:rsidRPr="009B0354">
        <w:rPr>
          <w:sz w:val="22"/>
          <w:szCs w:val="22"/>
        </w:rPr>
        <w:t xml:space="preserve"> </w:t>
      </w:r>
      <w:r w:rsidR="00D21C3E" w:rsidRPr="009B0354">
        <w:rPr>
          <w:sz w:val="22"/>
          <w:szCs w:val="22"/>
        </w:rPr>
        <w:t xml:space="preserve">South Australian </w:t>
      </w:r>
      <w:r w:rsidR="008F07BD" w:rsidRPr="009B0354">
        <w:rPr>
          <w:sz w:val="22"/>
          <w:szCs w:val="22"/>
        </w:rPr>
        <w:t>Beach-</w:t>
      </w:r>
      <w:r w:rsidR="00DC1395" w:rsidRPr="009B0354">
        <w:rPr>
          <w:sz w:val="22"/>
          <w:szCs w:val="22"/>
        </w:rPr>
        <w:t>c</w:t>
      </w:r>
      <w:r w:rsidR="008F07BD" w:rsidRPr="009B0354">
        <w:rPr>
          <w:sz w:val="22"/>
          <w:szCs w:val="22"/>
        </w:rPr>
        <w:t xml:space="preserve">ast Marine Algae Fishery (the fishery) </w:t>
      </w:r>
      <w:r w:rsidR="001A34A7" w:rsidRPr="009B0354">
        <w:rPr>
          <w:sz w:val="22"/>
          <w:szCs w:val="22"/>
        </w:rPr>
        <w:t>for assessment</w:t>
      </w:r>
      <w:r w:rsidR="00E3768F" w:rsidRPr="009B0354">
        <w:rPr>
          <w:sz w:val="22"/>
          <w:szCs w:val="22"/>
        </w:rPr>
        <w:t xml:space="preserve"> </w:t>
      </w:r>
      <w:r w:rsidR="00782FC7" w:rsidRPr="009B0354">
        <w:rPr>
          <w:sz w:val="22"/>
          <w:szCs w:val="22"/>
        </w:rPr>
        <w:t xml:space="preserve">under the wildlife trade provisions of the Commonwealth </w:t>
      </w:r>
      <w:r w:rsidR="00782FC7" w:rsidRPr="009B0354">
        <w:rPr>
          <w:i/>
          <w:sz w:val="22"/>
          <w:szCs w:val="22"/>
        </w:rPr>
        <w:t>Environment Protection and Biodiversity Conservation Act 1999</w:t>
      </w:r>
      <w:r w:rsidR="00782FC7" w:rsidRPr="009B0354">
        <w:rPr>
          <w:sz w:val="22"/>
          <w:szCs w:val="22"/>
        </w:rPr>
        <w:t xml:space="preserve"> (EPBC Act). The sustainability of the fishery’s management arrangements </w:t>
      </w:r>
      <w:r w:rsidR="00F81DDD" w:rsidRPr="009B0354">
        <w:rPr>
          <w:sz w:val="22"/>
          <w:szCs w:val="22"/>
        </w:rPr>
        <w:t>has</w:t>
      </w:r>
      <w:r w:rsidR="00782FC7" w:rsidRPr="009B0354">
        <w:rPr>
          <w:sz w:val="22"/>
          <w:szCs w:val="22"/>
        </w:rPr>
        <w:t xml:space="preserve"> also been assessed against the Australian Government’s ‘Guidelines for the Ecologically Sustainable Management of Fisheries – 2nd Edition’. </w:t>
      </w:r>
      <w:r w:rsidR="00CD380B">
        <w:rPr>
          <w:sz w:val="22"/>
          <w:szCs w:val="22"/>
        </w:rPr>
        <w:t xml:space="preserve">PIRSA’s application was placed on </w:t>
      </w:r>
      <w:r w:rsidR="00E07FAE">
        <w:rPr>
          <w:sz w:val="22"/>
          <w:szCs w:val="22"/>
        </w:rPr>
        <w:t xml:space="preserve">the Department’s website for </w:t>
      </w:r>
      <w:r w:rsidR="00CD380B">
        <w:rPr>
          <w:sz w:val="22"/>
          <w:szCs w:val="22"/>
        </w:rPr>
        <w:t xml:space="preserve">public </w:t>
      </w:r>
      <w:r w:rsidR="0004775C">
        <w:rPr>
          <w:sz w:val="22"/>
          <w:szCs w:val="22"/>
        </w:rPr>
        <w:t xml:space="preserve">comment </w:t>
      </w:r>
      <w:r w:rsidR="001A34A7" w:rsidRPr="009B0354">
        <w:rPr>
          <w:sz w:val="22"/>
          <w:szCs w:val="22"/>
        </w:rPr>
        <w:t xml:space="preserve">from </w:t>
      </w:r>
      <w:r w:rsidR="00071E4E" w:rsidRPr="009B0354">
        <w:rPr>
          <w:sz w:val="22"/>
          <w:szCs w:val="22"/>
        </w:rPr>
        <w:t>17</w:t>
      </w:r>
      <w:r w:rsidR="00782FC7" w:rsidRPr="009B0354">
        <w:rPr>
          <w:sz w:val="22"/>
          <w:szCs w:val="22"/>
        </w:rPr>
        <w:t> </w:t>
      </w:r>
      <w:r w:rsidR="00071E4E" w:rsidRPr="009B0354">
        <w:rPr>
          <w:sz w:val="22"/>
          <w:szCs w:val="22"/>
        </w:rPr>
        <w:t>April</w:t>
      </w:r>
      <w:r w:rsidR="00782FC7" w:rsidRPr="009B0354">
        <w:rPr>
          <w:sz w:val="22"/>
          <w:szCs w:val="22"/>
        </w:rPr>
        <w:t> </w:t>
      </w:r>
      <w:r w:rsidR="00071E4E" w:rsidRPr="009B0354">
        <w:rPr>
          <w:sz w:val="22"/>
          <w:szCs w:val="22"/>
        </w:rPr>
        <w:t>2018</w:t>
      </w:r>
      <w:r w:rsidR="00782FC7" w:rsidRPr="009B0354">
        <w:rPr>
          <w:sz w:val="22"/>
          <w:szCs w:val="22"/>
        </w:rPr>
        <w:t xml:space="preserve"> </w:t>
      </w:r>
      <w:r w:rsidR="00504848" w:rsidRPr="009B0354">
        <w:rPr>
          <w:sz w:val="22"/>
          <w:szCs w:val="22"/>
        </w:rPr>
        <w:t>to</w:t>
      </w:r>
      <w:r w:rsidR="00782FC7" w:rsidRPr="009B0354">
        <w:rPr>
          <w:sz w:val="22"/>
          <w:szCs w:val="22"/>
        </w:rPr>
        <w:t xml:space="preserve"> </w:t>
      </w:r>
      <w:r w:rsidR="00071E4E" w:rsidRPr="009B0354">
        <w:rPr>
          <w:sz w:val="22"/>
          <w:szCs w:val="22"/>
        </w:rPr>
        <w:t>17</w:t>
      </w:r>
      <w:r w:rsidR="00782FC7" w:rsidRPr="009B0354">
        <w:rPr>
          <w:sz w:val="22"/>
          <w:szCs w:val="22"/>
        </w:rPr>
        <w:t> </w:t>
      </w:r>
      <w:r w:rsidR="00071E4E" w:rsidRPr="009B0354">
        <w:rPr>
          <w:sz w:val="22"/>
          <w:szCs w:val="22"/>
        </w:rPr>
        <w:t>May</w:t>
      </w:r>
      <w:r w:rsidR="00782FC7" w:rsidRPr="009B0354">
        <w:rPr>
          <w:sz w:val="22"/>
          <w:szCs w:val="22"/>
        </w:rPr>
        <w:t> </w:t>
      </w:r>
      <w:r w:rsidR="00071E4E" w:rsidRPr="009B0354">
        <w:rPr>
          <w:sz w:val="22"/>
          <w:szCs w:val="22"/>
        </w:rPr>
        <w:t>2018</w:t>
      </w:r>
      <w:r w:rsidR="00782FC7" w:rsidRPr="009B0354">
        <w:rPr>
          <w:sz w:val="22"/>
          <w:szCs w:val="22"/>
        </w:rPr>
        <w:t xml:space="preserve">. </w:t>
      </w:r>
    </w:p>
    <w:p w14:paraId="5A33797F" w14:textId="22008E13" w:rsidR="00A86D87" w:rsidRDefault="00CD380B" w:rsidP="00D77FDB">
      <w:pPr>
        <w:rPr>
          <w:sz w:val="22"/>
          <w:szCs w:val="22"/>
        </w:rPr>
      </w:pPr>
      <w:r>
        <w:rPr>
          <w:sz w:val="22"/>
          <w:szCs w:val="22"/>
        </w:rPr>
        <w:t xml:space="preserve">In </w:t>
      </w:r>
      <w:r w:rsidR="00F503FE">
        <w:rPr>
          <w:sz w:val="22"/>
          <w:szCs w:val="22"/>
        </w:rPr>
        <w:t>June</w:t>
      </w:r>
      <w:r>
        <w:rPr>
          <w:sz w:val="22"/>
          <w:szCs w:val="22"/>
        </w:rPr>
        <w:t xml:space="preserve"> 2018, </w:t>
      </w:r>
      <w:r w:rsidR="00F503FE">
        <w:rPr>
          <w:sz w:val="22"/>
          <w:szCs w:val="22"/>
        </w:rPr>
        <w:t>PIRSA informed the Department that a</w:t>
      </w:r>
      <w:r w:rsidR="00775B5C">
        <w:rPr>
          <w:sz w:val="22"/>
          <w:szCs w:val="22"/>
        </w:rPr>
        <w:t xml:space="preserve"> </w:t>
      </w:r>
      <w:r w:rsidR="00F503FE">
        <w:rPr>
          <w:sz w:val="22"/>
          <w:szCs w:val="22"/>
        </w:rPr>
        <w:t>n</w:t>
      </w:r>
      <w:r w:rsidR="00775B5C">
        <w:rPr>
          <w:sz w:val="22"/>
          <w:szCs w:val="22"/>
        </w:rPr>
        <w:t>ew</w:t>
      </w:r>
      <w:r w:rsidR="00F503FE">
        <w:rPr>
          <w:sz w:val="22"/>
          <w:szCs w:val="22"/>
        </w:rPr>
        <w:t xml:space="preserve"> exploratory permit </w:t>
      </w:r>
      <w:r w:rsidR="00775B5C">
        <w:rPr>
          <w:sz w:val="22"/>
          <w:szCs w:val="22"/>
        </w:rPr>
        <w:t xml:space="preserve">had been </w:t>
      </w:r>
      <w:r w:rsidR="00F503FE">
        <w:rPr>
          <w:sz w:val="22"/>
          <w:szCs w:val="22"/>
        </w:rPr>
        <w:t>issued</w:t>
      </w:r>
      <w:r w:rsidR="00775B5C">
        <w:rPr>
          <w:sz w:val="22"/>
          <w:szCs w:val="22"/>
        </w:rPr>
        <w:t xml:space="preserve">, and </w:t>
      </w:r>
      <w:r w:rsidR="00F503FE">
        <w:rPr>
          <w:sz w:val="22"/>
          <w:szCs w:val="22"/>
        </w:rPr>
        <w:t>that the permit holder was seeking export approval</w:t>
      </w:r>
      <w:r w:rsidR="00F503FE" w:rsidRPr="005311BE">
        <w:rPr>
          <w:sz w:val="22"/>
          <w:szCs w:val="22"/>
        </w:rPr>
        <w:t xml:space="preserve">. </w:t>
      </w:r>
      <w:r w:rsidR="00F503FE">
        <w:rPr>
          <w:sz w:val="22"/>
          <w:szCs w:val="22"/>
        </w:rPr>
        <w:t xml:space="preserve">Subsequent to that advice, PIRSA provided an addendum to the application that included the </w:t>
      </w:r>
      <w:r w:rsidR="00E07FAE">
        <w:rPr>
          <w:sz w:val="22"/>
          <w:szCs w:val="22"/>
        </w:rPr>
        <w:t xml:space="preserve">proposed </w:t>
      </w:r>
      <w:r w:rsidR="00F503FE">
        <w:rPr>
          <w:sz w:val="22"/>
          <w:szCs w:val="22"/>
        </w:rPr>
        <w:t xml:space="preserve">harvesting area and </w:t>
      </w:r>
      <w:r w:rsidR="00E07FAE">
        <w:rPr>
          <w:sz w:val="22"/>
          <w:szCs w:val="22"/>
        </w:rPr>
        <w:t xml:space="preserve">permit </w:t>
      </w:r>
      <w:r w:rsidR="00F503FE">
        <w:rPr>
          <w:sz w:val="22"/>
          <w:szCs w:val="22"/>
        </w:rPr>
        <w:t>conditions</w:t>
      </w:r>
      <w:r w:rsidR="00775B5C">
        <w:rPr>
          <w:sz w:val="22"/>
          <w:szCs w:val="22"/>
        </w:rPr>
        <w:t xml:space="preserve"> for the new harvesting area</w:t>
      </w:r>
      <w:r w:rsidR="00F503FE">
        <w:rPr>
          <w:sz w:val="22"/>
          <w:szCs w:val="22"/>
        </w:rPr>
        <w:t xml:space="preserve">. </w:t>
      </w:r>
      <w:r w:rsidR="00775B5C">
        <w:rPr>
          <w:sz w:val="22"/>
          <w:szCs w:val="22"/>
        </w:rPr>
        <w:t xml:space="preserve">The additional information was placed on </w:t>
      </w:r>
      <w:r w:rsidR="00E07FAE">
        <w:rPr>
          <w:sz w:val="22"/>
          <w:szCs w:val="22"/>
        </w:rPr>
        <w:t xml:space="preserve">the </w:t>
      </w:r>
      <w:r w:rsidR="00E07FAE" w:rsidRPr="0004775C">
        <w:rPr>
          <w:sz w:val="22"/>
          <w:szCs w:val="22"/>
        </w:rPr>
        <w:t xml:space="preserve">Department’s website for </w:t>
      </w:r>
      <w:r w:rsidR="00775B5C" w:rsidRPr="0004775C">
        <w:rPr>
          <w:sz w:val="22"/>
          <w:szCs w:val="22"/>
        </w:rPr>
        <w:t xml:space="preserve">public </w:t>
      </w:r>
      <w:r w:rsidR="0004775C" w:rsidRPr="0004775C">
        <w:rPr>
          <w:sz w:val="22"/>
          <w:szCs w:val="22"/>
        </w:rPr>
        <w:t>comment</w:t>
      </w:r>
      <w:r w:rsidR="00775B5C" w:rsidRPr="0004775C">
        <w:rPr>
          <w:sz w:val="22"/>
          <w:szCs w:val="22"/>
        </w:rPr>
        <w:t xml:space="preserve"> from 13 August 2018 to 7 September 2018.</w:t>
      </w:r>
    </w:p>
    <w:p w14:paraId="484EB509" w14:textId="77777777" w:rsidR="00B26740" w:rsidRPr="009B0354" w:rsidRDefault="00B26740" w:rsidP="00D77FDB">
      <w:pPr>
        <w:rPr>
          <w:sz w:val="22"/>
          <w:szCs w:val="22"/>
        </w:rPr>
      </w:pPr>
    </w:p>
    <w:p w14:paraId="57B1865E" w14:textId="420B94A6" w:rsidR="00AE721B" w:rsidRPr="004E724F" w:rsidRDefault="006B62AE" w:rsidP="00D77FDB">
      <w:pPr>
        <w:rPr>
          <w:b/>
          <w:sz w:val="22"/>
          <w:szCs w:val="22"/>
        </w:rPr>
      </w:pPr>
      <w:r w:rsidRPr="004E724F">
        <w:rPr>
          <w:b/>
          <w:sz w:val="22"/>
          <w:szCs w:val="22"/>
        </w:rPr>
        <w:t>Management arrangements</w:t>
      </w:r>
    </w:p>
    <w:p w14:paraId="2CFF79DF" w14:textId="49BE6766" w:rsidR="005A3D3A" w:rsidRDefault="00A3006B" w:rsidP="00725EE1">
      <w:pPr>
        <w:rPr>
          <w:sz w:val="22"/>
          <w:szCs w:val="22"/>
        </w:rPr>
      </w:pPr>
      <w:r w:rsidRPr="009B0354">
        <w:rPr>
          <w:sz w:val="22"/>
          <w:szCs w:val="22"/>
        </w:rPr>
        <w:t xml:space="preserve">PIRSA </w:t>
      </w:r>
      <w:r w:rsidR="00E07FAE">
        <w:rPr>
          <w:sz w:val="22"/>
          <w:szCs w:val="22"/>
        </w:rPr>
        <w:t xml:space="preserve">manage the fishery </w:t>
      </w:r>
      <w:r w:rsidRPr="009B0354">
        <w:rPr>
          <w:sz w:val="22"/>
          <w:szCs w:val="22"/>
        </w:rPr>
        <w:t xml:space="preserve">in accordance with the </w:t>
      </w:r>
      <w:r w:rsidRPr="009B0354">
        <w:rPr>
          <w:i/>
          <w:sz w:val="22"/>
          <w:szCs w:val="22"/>
        </w:rPr>
        <w:t>Fisheries Management Act 2007</w:t>
      </w:r>
      <w:r w:rsidR="00D77FDB">
        <w:rPr>
          <w:sz w:val="22"/>
          <w:szCs w:val="22"/>
        </w:rPr>
        <w:t xml:space="preserve"> (SA)</w:t>
      </w:r>
      <w:r w:rsidR="00FC5C61">
        <w:rPr>
          <w:sz w:val="22"/>
          <w:szCs w:val="22"/>
        </w:rPr>
        <w:t>,</w:t>
      </w:r>
      <w:r w:rsidR="00FC5C61" w:rsidRPr="00FC5C61">
        <w:rPr>
          <w:sz w:val="22"/>
          <w:szCs w:val="22"/>
        </w:rPr>
        <w:t xml:space="preserve"> </w:t>
      </w:r>
      <w:r w:rsidR="00FC5C61">
        <w:rPr>
          <w:sz w:val="22"/>
          <w:szCs w:val="22"/>
        </w:rPr>
        <w:t xml:space="preserve">the </w:t>
      </w:r>
      <w:r w:rsidR="00FC5C61" w:rsidRPr="009B0354">
        <w:rPr>
          <w:sz w:val="22"/>
          <w:szCs w:val="22"/>
        </w:rPr>
        <w:t>Fisheries Management (Miscellaneous Fishery) Regulations 2015, and Fisheries Management (General) Regulations 2017</w:t>
      </w:r>
      <w:r w:rsidR="00D77FDB">
        <w:rPr>
          <w:sz w:val="22"/>
          <w:szCs w:val="22"/>
        </w:rPr>
        <w:t>.</w:t>
      </w:r>
      <w:r w:rsidRPr="009B0354">
        <w:rPr>
          <w:sz w:val="22"/>
          <w:szCs w:val="22"/>
        </w:rPr>
        <w:t xml:space="preserve"> </w:t>
      </w:r>
      <w:r w:rsidR="00E07FAE">
        <w:rPr>
          <w:sz w:val="22"/>
          <w:szCs w:val="22"/>
        </w:rPr>
        <w:t xml:space="preserve">In addition, the </w:t>
      </w:r>
      <w:r w:rsidR="00FC5C61" w:rsidRPr="009B0354">
        <w:rPr>
          <w:sz w:val="22"/>
          <w:szCs w:val="22"/>
        </w:rPr>
        <w:t>Fisheries Management (Miscellaneous Developmental Fishery) Regulations 2013 (SA)</w:t>
      </w:r>
      <w:r w:rsidR="00FC5C61">
        <w:rPr>
          <w:sz w:val="22"/>
          <w:szCs w:val="22"/>
        </w:rPr>
        <w:t xml:space="preserve"> allows PIRSA to issue e</w:t>
      </w:r>
      <w:r w:rsidR="00D77FDB">
        <w:rPr>
          <w:sz w:val="22"/>
          <w:szCs w:val="22"/>
        </w:rPr>
        <w:t>xploratory</w:t>
      </w:r>
      <w:r w:rsidR="00D77FDB" w:rsidRPr="00D77FDB">
        <w:rPr>
          <w:sz w:val="22"/>
          <w:szCs w:val="22"/>
        </w:rPr>
        <w:t xml:space="preserve"> </w:t>
      </w:r>
      <w:r w:rsidR="009148EC">
        <w:rPr>
          <w:sz w:val="22"/>
          <w:szCs w:val="22"/>
        </w:rPr>
        <w:t xml:space="preserve">or </w:t>
      </w:r>
      <w:r w:rsidR="00D77FDB" w:rsidRPr="009B0354">
        <w:rPr>
          <w:sz w:val="22"/>
          <w:szCs w:val="22"/>
        </w:rPr>
        <w:t>developmental permits</w:t>
      </w:r>
      <w:r w:rsidR="00FC5C61">
        <w:rPr>
          <w:sz w:val="22"/>
          <w:szCs w:val="22"/>
        </w:rPr>
        <w:t>.</w:t>
      </w:r>
      <w:r w:rsidR="002E099B">
        <w:rPr>
          <w:sz w:val="22"/>
          <w:szCs w:val="22"/>
        </w:rPr>
        <w:t xml:space="preserve"> </w:t>
      </w:r>
    </w:p>
    <w:p w14:paraId="4BD2A7A5" w14:textId="4ECD5611" w:rsidR="005B77D0" w:rsidRDefault="005A3D3A" w:rsidP="00012C38">
      <w:pPr>
        <w:pStyle w:val="ListBullet"/>
        <w:numPr>
          <w:ilvl w:val="0"/>
          <w:numId w:val="0"/>
        </w:numPr>
        <w:rPr>
          <w:sz w:val="22"/>
          <w:szCs w:val="22"/>
        </w:rPr>
      </w:pPr>
      <w:r>
        <w:rPr>
          <w:sz w:val="22"/>
          <w:szCs w:val="22"/>
        </w:rPr>
        <w:t>PIRSA has issued t</w:t>
      </w:r>
      <w:r w:rsidR="00725EE1" w:rsidRPr="005311BE">
        <w:rPr>
          <w:sz w:val="22"/>
          <w:szCs w:val="22"/>
        </w:rPr>
        <w:t>wo non-transferable Miscellaneous Fishery licences</w:t>
      </w:r>
      <w:r w:rsidR="009148EC" w:rsidRPr="005311BE">
        <w:rPr>
          <w:sz w:val="22"/>
          <w:szCs w:val="22"/>
        </w:rPr>
        <w:t xml:space="preserve"> and one exploratory permit</w:t>
      </w:r>
      <w:r w:rsidR="00274924">
        <w:rPr>
          <w:sz w:val="22"/>
          <w:szCs w:val="22"/>
        </w:rPr>
        <w:t xml:space="preserve"> to harvest a range of beach-cast marine plants (wrack).</w:t>
      </w:r>
      <w:r w:rsidR="009148EC" w:rsidRPr="005311BE">
        <w:rPr>
          <w:sz w:val="22"/>
          <w:szCs w:val="22"/>
        </w:rPr>
        <w:t xml:space="preserve"> One licence (Y080) is held by </w:t>
      </w:r>
      <w:r w:rsidR="00775B5C">
        <w:rPr>
          <w:sz w:val="22"/>
          <w:szCs w:val="22"/>
        </w:rPr>
        <w:t>a</w:t>
      </w:r>
      <w:r w:rsidR="00775B5C" w:rsidRPr="005311BE">
        <w:rPr>
          <w:sz w:val="22"/>
          <w:szCs w:val="22"/>
        </w:rPr>
        <w:t xml:space="preserve"> </w:t>
      </w:r>
      <w:r w:rsidR="009148EC" w:rsidRPr="005311BE">
        <w:rPr>
          <w:sz w:val="22"/>
          <w:szCs w:val="22"/>
        </w:rPr>
        <w:t xml:space="preserve">local council for </w:t>
      </w:r>
      <w:r w:rsidR="002E099B" w:rsidRPr="005311BE">
        <w:rPr>
          <w:sz w:val="22"/>
          <w:szCs w:val="22"/>
        </w:rPr>
        <w:t xml:space="preserve">facility maintenance purposes, and is not </w:t>
      </w:r>
      <w:r w:rsidR="00274924">
        <w:rPr>
          <w:sz w:val="22"/>
          <w:szCs w:val="22"/>
        </w:rPr>
        <w:t>intended</w:t>
      </w:r>
      <w:r w:rsidR="00274924" w:rsidRPr="005311BE">
        <w:rPr>
          <w:sz w:val="22"/>
          <w:szCs w:val="22"/>
        </w:rPr>
        <w:t xml:space="preserve"> </w:t>
      </w:r>
      <w:r w:rsidR="002E099B" w:rsidRPr="005311BE">
        <w:rPr>
          <w:sz w:val="22"/>
          <w:szCs w:val="22"/>
        </w:rPr>
        <w:t>for export</w:t>
      </w:r>
      <w:r w:rsidR="009148EC" w:rsidRPr="005311BE">
        <w:rPr>
          <w:sz w:val="22"/>
          <w:szCs w:val="22"/>
        </w:rPr>
        <w:t>.</w:t>
      </w:r>
      <w:r w:rsidR="00725EE1" w:rsidRPr="005311BE">
        <w:rPr>
          <w:sz w:val="22"/>
          <w:szCs w:val="22"/>
        </w:rPr>
        <w:t xml:space="preserve"> </w:t>
      </w:r>
      <w:r w:rsidR="002E099B" w:rsidRPr="005311BE">
        <w:rPr>
          <w:sz w:val="22"/>
          <w:szCs w:val="22"/>
        </w:rPr>
        <w:t xml:space="preserve">Miscellaneous Fishery Licence Y078 is permitted to harvest wrack between </w:t>
      </w:r>
      <w:r w:rsidR="002E099B" w:rsidRPr="005311BE">
        <w:rPr>
          <w:snapToGrid w:val="0"/>
          <w:sz w:val="22"/>
          <w:szCs w:val="22"/>
        </w:rPr>
        <w:t xml:space="preserve">Cape Jaffa </w:t>
      </w:r>
      <w:r w:rsidR="00274924">
        <w:rPr>
          <w:snapToGrid w:val="0"/>
          <w:sz w:val="22"/>
          <w:szCs w:val="22"/>
        </w:rPr>
        <w:t>and</w:t>
      </w:r>
      <w:r w:rsidR="00274924" w:rsidRPr="005311BE">
        <w:rPr>
          <w:snapToGrid w:val="0"/>
          <w:sz w:val="22"/>
          <w:szCs w:val="22"/>
        </w:rPr>
        <w:t xml:space="preserve"> </w:t>
      </w:r>
      <w:r w:rsidR="002E099B" w:rsidRPr="005311BE">
        <w:rPr>
          <w:snapToGrid w:val="0"/>
          <w:sz w:val="22"/>
          <w:szCs w:val="22"/>
        </w:rPr>
        <w:t>Rivoli Bay (~</w:t>
      </w:r>
      <w:r w:rsidR="002E099B" w:rsidRPr="005311BE">
        <w:rPr>
          <w:sz w:val="22"/>
          <w:szCs w:val="22"/>
        </w:rPr>
        <w:t>101.6 kilometres</w:t>
      </w:r>
      <w:r w:rsidR="000F1D2D" w:rsidRPr="005311BE">
        <w:rPr>
          <w:sz w:val="22"/>
          <w:szCs w:val="22"/>
        </w:rPr>
        <w:t> (</w:t>
      </w:r>
      <w:r w:rsidR="002E099B" w:rsidRPr="005311BE">
        <w:rPr>
          <w:sz w:val="22"/>
          <w:szCs w:val="22"/>
        </w:rPr>
        <w:t>km)</w:t>
      </w:r>
      <w:r w:rsidR="00E07FAE">
        <w:rPr>
          <w:sz w:val="22"/>
          <w:szCs w:val="22"/>
        </w:rPr>
        <w:t>)</w:t>
      </w:r>
      <w:r w:rsidR="002E099B" w:rsidRPr="005311BE">
        <w:rPr>
          <w:sz w:val="22"/>
          <w:szCs w:val="22"/>
        </w:rPr>
        <w:t xml:space="preserve">. </w:t>
      </w:r>
      <w:r w:rsidR="00E07FAE">
        <w:rPr>
          <w:sz w:val="22"/>
          <w:szCs w:val="22"/>
        </w:rPr>
        <w:t>Harvesting under</w:t>
      </w:r>
      <w:r w:rsidR="00274924">
        <w:rPr>
          <w:sz w:val="22"/>
          <w:szCs w:val="22"/>
        </w:rPr>
        <w:t xml:space="preserve"> e</w:t>
      </w:r>
      <w:r w:rsidR="002E099B" w:rsidRPr="005311BE">
        <w:rPr>
          <w:sz w:val="22"/>
          <w:szCs w:val="22"/>
        </w:rPr>
        <w:t>xploratory permit EP003</w:t>
      </w:r>
      <w:r w:rsidR="00274924">
        <w:rPr>
          <w:sz w:val="22"/>
          <w:szCs w:val="22"/>
        </w:rPr>
        <w:t xml:space="preserve"> </w:t>
      </w:r>
      <w:r w:rsidR="00E07FAE">
        <w:rPr>
          <w:sz w:val="22"/>
          <w:szCs w:val="22"/>
        </w:rPr>
        <w:t xml:space="preserve">is permitted </w:t>
      </w:r>
      <w:r w:rsidR="002E099B" w:rsidRPr="005311BE">
        <w:rPr>
          <w:sz w:val="22"/>
          <w:szCs w:val="22"/>
        </w:rPr>
        <w:t>from Beachport to the Victorian border (~100 km).</w:t>
      </w:r>
      <w:r w:rsidR="005311BE" w:rsidRPr="005311BE">
        <w:rPr>
          <w:sz w:val="22"/>
          <w:szCs w:val="22"/>
        </w:rPr>
        <w:t xml:space="preserve"> </w:t>
      </w:r>
    </w:p>
    <w:p w14:paraId="1B4BC84A" w14:textId="1D788D72" w:rsidR="00012C38" w:rsidRPr="00725EE1" w:rsidRDefault="005B77D0" w:rsidP="00012C38">
      <w:pPr>
        <w:pStyle w:val="ListBullet"/>
        <w:numPr>
          <w:ilvl w:val="0"/>
          <w:numId w:val="0"/>
        </w:numPr>
        <w:rPr>
          <w:sz w:val="22"/>
          <w:szCs w:val="22"/>
        </w:rPr>
      </w:pPr>
      <w:r>
        <w:rPr>
          <w:sz w:val="22"/>
          <w:szCs w:val="22"/>
        </w:rPr>
        <w:t xml:space="preserve">Harvesting is </w:t>
      </w:r>
      <w:r w:rsidR="00E07FAE">
        <w:rPr>
          <w:sz w:val="22"/>
          <w:szCs w:val="22"/>
        </w:rPr>
        <w:t xml:space="preserve">strictly </w:t>
      </w:r>
      <w:r>
        <w:rPr>
          <w:sz w:val="22"/>
          <w:szCs w:val="22"/>
        </w:rPr>
        <w:t xml:space="preserve">controlled by conditions attached to each licence and permit. </w:t>
      </w:r>
      <w:r w:rsidRPr="009B0354">
        <w:rPr>
          <w:sz w:val="22"/>
          <w:szCs w:val="22"/>
        </w:rPr>
        <w:t xml:space="preserve">PIRSA </w:t>
      </w:r>
      <w:r w:rsidRPr="005311BE">
        <w:rPr>
          <w:sz w:val="22"/>
          <w:szCs w:val="22"/>
        </w:rPr>
        <w:t>may issue additional permits during the term of this declaration</w:t>
      </w:r>
      <w:r w:rsidR="00EE7D07">
        <w:rPr>
          <w:sz w:val="22"/>
          <w:szCs w:val="22"/>
        </w:rPr>
        <w:t>, and has given an undertaking that</w:t>
      </w:r>
      <w:r>
        <w:rPr>
          <w:sz w:val="22"/>
          <w:szCs w:val="22"/>
        </w:rPr>
        <w:t xml:space="preserve"> similar</w:t>
      </w:r>
      <w:r w:rsidR="00EE7D07">
        <w:rPr>
          <w:sz w:val="22"/>
          <w:szCs w:val="22"/>
        </w:rPr>
        <w:t>ly strict</w:t>
      </w:r>
      <w:r>
        <w:rPr>
          <w:sz w:val="22"/>
          <w:szCs w:val="22"/>
        </w:rPr>
        <w:t xml:space="preserve"> c</w:t>
      </w:r>
      <w:r w:rsidRPr="009B0354">
        <w:rPr>
          <w:sz w:val="22"/>
          <w:szCs w:val="22"/>
        </w:rPr>
        <w:t xml:space="preserve">onditions </w:t>
      </w:r>
      <w:r w:rsidR="00EE7D07">
        <w:rPr>
          <w:sz w:val="22"/>
          <w:szCs w:val="22"/>
        </w:rPr>
        <w:t>will be attached</w:t>
      </w:r>
      <w:r w:rsidRPr="009B0354">
        <w:rPr>
          <w:sz w:val="22"/>
          <w:szCs w:val="22"/>
        </w:rPr>
        <w:t xml:space="preserve"> to ensure that harvesting will not have a detrimental impact on matters of national environmental significance under the EPBC Act</w:t>
      </w:r>
      <w:r w:rsidRPr="005311BE">
        <w:rPr>
          <w:sz w:val="22"/>
          <w:szCs w:val="22"/>
        </w:rPr>
        <w:t>.</w:t>
      </w:r>
    </w:p>
    <w:p w14:paraId="2289C674" w14:textId="47193322" w:rsidR="00A14266" w:rsidRDefault="005A3D3A" w:rsidP="00012C38">
      <w:pPr>
        <w:pStyle w:val="ListBullet"/>
        <w:numPr>
          <w:ilvl w:val="0"/>
          <w:numId w:val="0"/>
        </w:numPr>
        <w:rPr>
          <w:sz w:val="22"/>
          <w:szCs w:val="22"/>
        </w:rPr>
      </w:pPr>
      <w:r>
        <w:rPr>
          <w:sz w:val="22"/>
          <w:szCs w:val="22"/>
        </w:rPr>
        <w:t>H</w:t>
      </w:r>
      <w:r w:rsidR="00725EE1" w:rsidRPr="00725EE1">
        <w:rPr>
          <w:sz w:val="22"/>
          <w:szCs w:val="22"/>
        </w:rPr>
        <w:t>arvest</w:t>
      </w:r>
      <w:r>
        <w:rPr>
          <w:sz w:val="22"/>
          <w:szCs w:val="22"/>
        </w:rPr>
        <w:t>ing is</w:t>
      </w:r>
      <w:r w:rsidR="00725EE1" w:rsidRPr="00725EE1">
        <w:rPr>
          <w:sz w:val="22"/>
          <w:szCs w:val="22"/>
        </w:rPr>
        <w:t xml:space="preserve"> limit</w:t>
      </w:r>
      <w:r>
        <w:rPr>
          <w:sz w:val="22"/>
          <w:szCs w:val="22"/>
        </w:rPr>
        <w:t>ed to</w:t>
      </w:r>
      <w:r w:rsidR="005311BE">
        <w:rPr>
          <w:sz w:val="22"/>
          <w:szCs w:val="22"/>
        </w:rPr>
        <w:t xml:space="preserve"> no more than</w:t>
      </w:r>
      <w:r w:rsidR="00725EE1" w:rsidRPr="00725EE1">
        <w:rPr>
          <w:sz w:val="22"/>
          <w:szCs w:val="22"/>
        </w:rPr>
        <w:t xml:space="preserve"> 50 per cent of the</w:t>
      </w:r>
      <w:r w:rsidR="005311BE">
        <w:rPr>
          <w:sz w:val="22"/>
          <w:szCs w:val="22"/>
        </w:rPr>
        <w:t xml:space="preserve"> available wrack within the</w:t>
      </w:r>
      <w:r w:rsidR="00725EE1" w:rsidRPr="00725EE1">
        <w:rPr>
          <w:sz w:val="22"/>
          <w:szCs w:val="22"/>
        </w:rPr>
        <w:t xml:space="preserve"> harvesting area</w:t>
      </w:r>
      <w:r w:rsidR="005311BE">
        <w:rPr>
          <w:sz w:val="22"/>
          <w:szCs w:val="22"/>
        </w:rPr>
        <w:t>.</w:t>
      </w:r>
      <w:r>
        <w:rPr>
          <w:sz w:val="22"/>
          <w:szCs w:val="22"/>
        </w:rPr>
        <w:t xml:space="preserve"> </w:t>
      </w:r>
      <w:r w:rsidR="009A1BED">
        <w:rPr>
          <w:sz w:val="22"/>
          <w:szCs w:val="22"/>
        </w:rPr>
        <w:t xml:space="preserve">Wrack </w:t>
      </w:r>
      <w:r>
        <w:rPr>
          <w:sz w:val="22"/>
          <w:szCs w:val="22"/>
        </w:rPr>
        <w:t xml:space="preserve">is </w:t>
      </w:r>
      <w:r w:rsidR="00E42E8D">
        <w:rPr>
          <w:sz w:val="22"/>
          <w:szCs w:val="22"/>
        </w:rPr>
        <w:t xml:space="preserve">selectively </w:t>
      </w:r>
      <w:r w:rsidR="009A1BED">
        <w:rPr>
          <w:sz w:val="22"/>
          <w:szCs w:val="22"/>
        </w:rPr>
        <w:t>harvested by</w:t>
      </w:r>
      <w:r w:rsidR="005311BE">
        <w:rPr>
          <w:sz w:val="22"/>
          <w:szCs w:val="22"/>
        </w:rPr>
        <w:t xml:space="preserve"> </w:t>
      </w:r>
      <w:r w:rsidR="00725EE1" w:rsidRPr="00725EE1">
        <w:rPr>
          <w:sz w:val="22"/>
          <w:szCs w:val="22"/>
        </w:rPr>
        <w:t xml:space="preserve">hand with the aid of </w:t>
      </w:r>
      <w:r w:rsidR="00EE7D07">
        <w:rPr>
          <w:sz w:val="22"/>
          <w:szCs w:val="22"/>
        </w:rPr>
        <w:t>mechanical winches</w:t>
      </w:r>
      <w:r w:rsidR="005311BE">
        <w:rPr>
          <w:sz w:val="22"/>
          <w:szCs w:val="22"/>
        </w:rPr>
        <w:t xml:space="preserve">. A </w:t>
      </w:r>
      <w:r w:rsidR="00B5106A">
        <w:rPr>
          <w:sz w:val="22"/>
          <w:szCs w:val="22"/>
        </w:rPr>
        <w:t>four-wheel drive</w:t>
      </w:r>
      <w:r w:rsidR="00B5106A" w:rsidRPr="00725EE1">
        <w:rPr>
          <w:sz w:val="22"/>
          <w:szCs w:val="22"/>
        </w:rPr>
        <w:t xml:space="preserve"> </w:t>
      </w:r>
      <w:r w:rsidR="00725EE1" w:rsidRPr="00725EE1">
        <w:rPr>
          <w:sz w:val="22"/>
          <w:szCs w:val="22"/>
        </w:rPr>
        <w:t xml:space="preserve">vehicle </w:t>
      </w:r>
      <w:r w:rsidR="005B77D0">
        <w:rPr>
          <w:sz w:val="22"/>
          <w:szCs w:val="22"/>
        </w:rPr>
        <w:t>is</w:t>
      </w:r>
      <w:r w:rsidR="005311BE">
        <w:rPr>
          <w:sz w:val="22"/>
          <w:szCs w:val="22"/>
        </w:rPr>
        <w:t xml:space="preserve"> used </w:t>
      </w:r>
      <w:r w:rsidR="00725EE1" w:rsidRPr="00725EE1">
        <w:rPr>
          <w:sz w:val="22"/>
          <w:szCs w:val="22"/>
        </w:rPr>
        <w:t>to transport wrack</w:t>
      </w:r>
      <w:r w:rsidR="00857784">
        <w:rPr>
          <w:sz w:val="22"/>
          <w:szCs w:val="22"/>
        </w:rPr>
        <w:t>, although restrictions apply to minimise the</w:t>
      </w:r>
      <w:r w:rsidR="00857784" w:rsidRPr="009B185B">
        <w:rPr>
          <w:sz w:val="22"/>
          <w:szCs w:val="22"/>
        </w:rPr>
        <w:t xml:space="preserve"> disturbance of important habitat </w:t>
      </w:r>
      <w:r w:rsidR="00857784">
        <w:rPr>
          <w:sz w:val="22"/>
          <w:szCs w:val="22"/>
        </w:rPr>
        <w:t xml:space="preserve">and minimise </w:t>
      </w:r>
      <w:r w:rsidR="00331EC2">
        <w:rPr>
          <w:sz w:val="22"/>
          <w:szCs w:val="22"/>
        </w:rPr>
        <w:t>the impacts</w:t>
      </w:r>
      <w:r w:rsidR="00857784" w:rsidRPr="009B185B">
        <w:rPr>
          <w:sz w:val="22"/>
          <w:szCs w:val="22"/>
        </w:rPr>
        <w:t xml:space="preserve"> </w:t>
      </w:r>
      <w:r w:rsidR="005B77D0">
        <w:rPr>
          <w:sz w:val="22"/>
          <w:szCs w:val="22"/>
        </w:rPr>
        <w:t xml:space="preserve">to </w:t>
      </w:r>
      <w:r w:rsidR="00857784" w:rsidRPr="009B185B">
        <w:rPr>
          <w:sz w:val="22"/>
          <w:szCs w:val="22"/>
        </w:rPr>
        <w:t>shoreb</w:t>
      </w:r>
      <w:r w:rsidR="00857784">
        <w:rPr>
          <w:sz w:val="22"/>
          <w:szCs w:val="22"/>
        </w:rPr>
        <w:t xml:space="preserve">ird species. </w:t>
      </w:r>
      <w:r w:rsidR="002E597A">
        <w:rPr>
          <w:sz w:val="22"/>
          <w:szCs w:val="22"/>
        </w:rPr>
        <w:t xml:space="preserve">Licence conditions specify </w:t>
      </w:r>
      <w:r w:rsidR="00857784">
        <w:rPr>
          <w:sz w:val="22"/>
          <w:szCs w:val="22"/>
        </w:rPr>
        <w:t xml:space="preserve">restrictions </w:t>
      </w:r>
      <w:r w:rsidR="00B5106A">
        <w:rPr>
          <w:sz w:val="22"/>
          <w:szCs w:val="22"/>
        </w:rPr>
        <w:t xml:space="preserve">that aim </w:t>
      </w:r>
      <w:r w:rsidR="00725EE1" w:rsidRPr="00725EE1">
        <w:rPr>
          <w:sz w:val="22"/>
          <w:szCs w:val="22"/>
        </w:rPr>
        <w:t>to protect migratory shorebirds</w:t>
      </w:r>
      <w:r w:rsidR="002E597A">
        <w:rPr>
          <w:sz w:val="22"/>
          <w:szCs w:val="22"/>
        </w:rPr>
        <w:t xml:space="preserve"> while the</w:t>
      </w:r>
      <w:r w:rsidR="00F01BC9">
        <w:rPr>
          <w:sz w:val="22"/>
          <w:szCs w:val="22"/>
        </w:rPr>
        <w:t>y</w:t>
      </w:r>
      <w:r w:rsidR="002E597A">
        <w:rPr>
          <w:sz w:val="22"/>
          <w:szCs w:val="22"/>
        </w:rPr>
        <w:t xml:space="preserve"> recuperate from and prepare for migration</w:t>
      </w:r>
      <w:r w:rsidR="00C716E4">
        <w:rPr>
          <w:sz w:val="22"/>
          <w:szCs w:val="22"/>
        </w:rPr>
        <w:t>.</w:t>
      </w:r>
      <w:r w:rsidR="00A14266" w:rsidRPr="00A14266">
        <w:rPr>
          <w:sz w:val="22"/>
          <w:szCs w:val="22"/>
        </w:rPr>
        <w:t xml:space="preserve"> </w:t>
      </w:r>
      <w:r w:rsidR="001137ED">
        <w:rPr>
          <w:sz w:val="22"/>
          <w:szCs w:val="22"/>
        </w:rPr>
        <w:t>I</w:t>
      </w:r>
      <w:r w:rsidR="00A14266" w:rsidRPr="00725EE1">
        <w:rPr>
          <w:sz w:val="22"/>
          <w:szCs w:val="22"/>
        </w:rPr>
        <w:t>mpacts</w:t>
      </w:r>
      <w:r w:rsidR="00A14266">
        <w:rPr>
          <w:sz w:val="22"/>
          <w:szCs w:val="22"/>
        </w:rPr>
        <w:t xml:space="preserve"> </w:t>
      </w:r>
      <w:r w:rsidR="001137ED">
        <w:rPr>
          <w:sz w:val="22"/>
          <w:szCs w:val="22"/>
        </w:rPr>
        <w:t xml:space="preserve">to the environment and threatened species are </w:t>
      </w:r>
      <w:r w:rsidR="00A14266">
        <w:rPr>
          <w:sz w:val="22"/>
          <w:szCs w:val="22"/>
        </w:rPr>
        <w:t>minimised through a</w:t>
      </w:r>
      <w:r w:rsidR="00857784">
        <w:rPr>
          <w:sz w:val="22"/>
          <w:szCs w:val="22"/>
        </w:rPr>
        <w:t>rea restrictions</w:t>
      </w:r>
      <w:r w:rsidR="001137ED">
        <w:rPr>
          <w:sz w:val="22"/>
          <w:szCs w:val="22"/>
        </w:rPr>
        <w:t xml:space="preserve"> and</w:t>
      </w:r>
      <w:r w:rsidR="00857784">
        <w:rPr>
          <w:sz w:val="22"/>
          <w:szCs w:val="22"/>
        </w:rPr>
        <w:t xml:space="preserve"> </w:t>
      </w:r>
      <w:r w:rsidR="001137ED">
        <w:rPr>
          <w:sz w:val="22"/>
          <w:szCs w:val="22"/>
        </w:rPr>
        <w:t>harvesting timeframes</w:t>
      </w:r>
      <w:r w:rsidR="00A14266">
        <w:rPr>
          <w:sz w:val="22"/>
          <w:szCs w:val="22"/>
        </w:rPr>
        <w:t>. Harvesting is a land-based activity limited to sandy beaches and no wrack is to be removed from the water.</w:t>
      </w:r>
    </w:p>
    <w:p w14:paraId="0EEC323F" w14:textId="56AA244D" w:rsidR="0045613F" w:rsidRDefault="000E153B" w:rsidP="005311BE">
      <w:pPr>
        <w:rPr>
          <w:sz w:val="22"/>
          <w:szCs w:val="22"/>
        </w:rPr>
      </w:pPr>
      <w:r>
        <w:rPr>
          <w:sz w:val="22"/>
          <w:szCs w:val="22"/>
        </w:rPr>
        <w:t>T</w:t>
      </w:r>
      <w:r w:rsidR="004E5868" w:rsidRPr="009B0354">
        <w:rPr>
          <w:sz w:val="22"/>
          <w:szCs w:val="22"/>
        </w:rPr>
        <w:t xml:space="preserve">he management regime for the fishery </w:t>
      </w:r>
      <w:r w:rsidR="00DA0B1B" w:rsidRPr="009B0354">
        <w:rPr>
          <w:sz w:val="22"/>
          <w:szCs w:val="22"/>
        </w:rPr>
        <w:t xml:space="preserve">is likely to </w:t>
      </w:r>
      <w:r w:rsidR="004E5868" w:rsidRPr="009B0354">
        <w:rPr>
          <w:sz w:val="22"/>
          <w:szCs w:val="22"/>
        </w:rPr>
        <w:t xml:space="preserve">ensure that harvesting is conducted in a manner that </w:t>
      </w:r>
      <w:r w:rsidR="006B123A" w:rsidRPr="009B0354">
        <w:rPr>
          <w:sz w:val="22"/>
          <w:szCs w:val="22"/>
        </w:rPr>
        <w:t>is not detrimental to the species</w:t>
      </w:r>
      <w:r w:rsidR="003C6F17" w:rsidRPr="009B0354">
        <w:rPr>
          <w:sz w:val="22"/>
          <w:szCs w:val="22"/>
        </w:rPr>
        <w:t xml:space="preserve"> collected or the broader ecosyst</w:t>
      </w:r>
      <w:r w:rsidR="006B123A" w:rsidRPr="009B0354">
        <w:rPr>
          <w:sz w:val="22"/>
          <w:szCs w:val="22"/>
        </w:rPr>
        <w:t>em</w:t>
      </w:r>
      <w:r w:rsidR="004E5868" w:rsidRPr="009B0354">
        <w:rPr>
          <w:sz w:val="22"/>
          <w:szCs w:val="22"/>
        </w:rPr>
        <w:t>.</w:t>
      </w:r>
    </w:p>
    <w:p w14:paraId="64F9A468" w14:textId="77777777" w:rsidR="00B26740" w:rsidRPr="009B0354" w:rsidRDefault="00B26740" w:rsidP="005311BE">
      <w:pPr>
        <w:rPr>
          <w:sz w:val="22"/>
          <w:szCs w:val="22"/>
        </w:rPr>
      </w:pPr>
    </w:p>
    <w:p w14:paraId="635D4CA4" w14:textId="608797DA" w:rsidR="00B27A30" w:rsidRPr="004E724F" w:rsidRDefault="00B27A30" w:rsidP="004E724F">
      <w:pPr>
        <w:rPr>
          <w:b/>
          <w:sz w:val="22"/>
          <w:szCs w:val="22"/>
        </w:rPr>
      </w:pPr>
      <w:r w:rsidRPr="004E724F">
        <w:rPr>
          <w:b/>
          <w:sz w:val="22"/>
          <w:szCs w:val="22"/>
        </w:rPr>
        <w:t>Target stocks</w:t>
      </w:r>
    </w:p>
    <w:p w14:paraId="7B727909" w14:textId="1B76FD5C" w:rsidR="003E3C8A" w:rsidRPr="009B0354" w:rsidRDefault="00DB635D" w:rsidP="004E724F">
      <w:pPr>
        <w:rPr>
          <w:sz w:val="22"/>
          <w:szCs w:val="22"/>
        </w:rPr>
      </w:pPr>
      <w:r w:rsidRPr="009B0354">
        <w:rPr>
          <w:sz w:val="22"/>
          <w:szCs w:val="22"/>
        </w:rPr>
        <w:t>Target species include Bull Kelp (</w:t>
      </w:r>
      <w:r w:rsidRPr="009B0354">
        <w:rPr>
          <w:i/>
          <w:sz w:val="22"/>
          <w:szCs w:val="22"/>
        </w:rPr>
        <w:t>Durvillaea potatorum</w:t>
      </w:r>
      <w:r w:rsidRPr="009B0354">
        <w:rPr>
          <w:sz w:val="22"/>
          <w:szCs w:val="22"/>
        </w:rPr>
        <w:t>), Common Kelp (</w:t>
      </w:r>
      <w:r w:rsidRPr="009B0354">
        <w:rPr>
          <w:i/>
          <w:sz w:val="22"/>
          <w:szCs w:val="22"/>
        </w:rPr>
        <w:t>Ecklonia radiata</w:t>
      </w:r>
      <w:r w:rsidRPr="009B0354">
        <w:rPr>
          <w:sz w:val="22"/>
          <w:szCs w:val="22"/>
        </w:rPr>
        <w:t>), Giant kelp (</w:t>
      </w:r>
      <w:r w:rsidRPr="009B0354">
        <w:rPr>
          <w:i/>
          <w:sz w:val="22"/>
          <w:szCs w:val="22"/>
        </w:rPr>
        <w:t>Macrocysti</w:t>
      </w:r>
      <w:r w:rsidR="00897283">
        <w:rPr>
          <w:i/>
          <w:sz w:val="22"/>
          <w:szCs w:val="22"/>
        </w:rPr>
        <w:t>s</w:t>
      </w:r>
      <w:r w:rsidRPr="009B0354">
        <w:rPr>
          <w:i/>
          <w:sz w:val="22"/>
          <w:szCs w:val="22"/>
        </w:rPr>
        <w:t xml:space="preserve"> pyrifera</w:t>
      </w:r>
      <w:r w:rsidRPr="009B0354">
        <w:rPr>
          <w:sz w:val="22"/>
          <w:szCs w:val="22"/>
        </w:rPr>
        <w:t xml:space="preserve">), and </w:t>
      </w:r>
      <w:r w:rsidRPr="00702430">
        <w:rPr>
          <w:i/>
          <w:sz w:val="22"/>
          <w:szCs w:val="22"/>
        </w:rPr>
        <w:t>Gracilaria</w:t>
      </w:r>
      <w:r w:rsidRPr="009B0354">
        <w:rPr>
          <w:sz w:val="22"/>
          <w:szCs w:val="22"/>
        </w:rPr>
        <w:t xml:space="preserve"> species.</w:t>
      </w:r>
      <w:r w:rsidR="007A11DF">
        <w:rPr>
          <w:sz w:val="22"/>
          <w:szCs w:val="22"/>
        </w:rPr>
        <w:t xml:space="preserve"> No species is identified as </w:t>
      </w:r>
      <w:r w:rsidR="007A11DF" w:rsidRPr="009B0354">
        <w:rPr>
          <w:sz w:val="22"/>
          <w:szCs w:val="22"/>
        </w:rPr>
        <w:t>byproduct</w:t>
      </w:r>
      <w:r w:rsidR="007A11DF">
        <w:rPr>
          <w:sz w:val="22"/>
          <w:szCs w:val="22"/>
        </w:rPr>
        <w:t xml:space="preserve"> </w:t>
      </w:r>
      <w:r w:rsidR="007A11DF" w:rsidRPr="009B0354">
        <w:rPr>
          <w:sz w:val="22"/>
          <w:szCs w:val="22"/>
        </w:rPr>
        <w:t>or bycatch.</w:t>
      </w:r>
      <w:r w:rsidR="007A11DF">
        <w:rPr>
          <w:sz w:val="22"/>
          <w:szCs w:val="22"/>
        </w:rPr>
        <w:t xml:space="preserve"> </w:t>
      </w:r>
      <w:r w:rsidR="003E3C8A" w:rsidRPr="009B0354">
        <w:rPr>
          <w:sz w:val="22"/>
          <w:szCs w:val="22"/>
        </w:rPr>
        <w:t xml:space="preserve">There are no concerns in relation to stock status because the wrack is not alive when it is harvested. </w:t>
      </w:r>
      <w:r w:rsidR="00B5106A" w:rsidRPr="009B0354">
        <w:rPr>
          <w:sz w:val="22"/>
          <w:szCs w:val="22"/>
        </w:rPr>
        <w:t>The daily harvest is recorded in logbooks and reported to PIRSA each month.</w:t>
      </w:r>
    </w:p>
    <w:p w14:paraId="265EB399" w14:textId="31DBA220" w:rsidR="005D0A0B" w:rsidRDefault="009B3CC1" w:rsidP="00630D83">
      <w:pPr>
        <w:rPr>
          <w:sz w:val="22"/>
          <w:szCs w:val="22"/>
        </w:rPr>
      </w:pPr>
      <w:r w:rsidRPr="009B0354">
        <w:rPr>
          <w:sz w:val="22"/>
          <w:szCs w:val="22"/>
        </w:rPr>
        <w:t xml:space="preserve">The Department has determined the harvesting operations will not be detrimental to the survival or conservation status of the </w:t>
      </w:r>
      <w:r>
        <w:rPr>
          <w:sz w:val="22"/>
          <w:szCs w:val="22"/>
        </w:rPr>
        <w:t>target species</w:t>
      </w:r>
      <w:r w:rsidR="00E068C4">
        <w:rPr>
          <w:sz w:val="22"/>
          <w:szCs w:val="22"/>
        </w:rPr>
        <w:t>, and</w:t>
      </w:r>
      <w:r w:rsidRPr="009B0354">
        <w:rPr>
          <w:sz w:val="22"/>
          <w:szCs w:val="22"/>
        </w:rPr>
        <w:t xml:space="preserve"> </w:t>
      </w:r>
      <w:r w:rsidR="00630D83" w:rsidRPr="00630D83">
        <w:rPr>
          <w:sz w:val="22"/>
          <w:szCs w:val="22"/>
        </w:rPr>
        <w:t xml:space="preserve">considers that overall the management regime for the </w:t>
      </w:r>
      <w:r w:rsidR="00C46E41">
        <w:rPr>
          <w:sz w:val="22"/>
          <w:szCs w:val="22"/>
        </w:rPr>
        <w:t>fishery</w:t>
      </w:r>
      <w:r w:rsidR="00630D83" w:rsidRPr="00630D83">
        <w:rPr>
          <w:sz w:val="22"/>
          <w:szCs w:val="22"/>
        </w:rPr>
        <w:t xml:space="preserve"> aims to ensure that </w:t>
      </w:r>
      <w:r w:rsidR="00C46E41">
        <w:rPr>
          <w:sz w:val="22"/>
          <w:szCs w:val="22"/>
        </w:rPr>
        <w:t>harvesting</w:t>
      </w:r>
      <w:r w:rsidR="00630D83" w:rsidRPr="00630D83">
        <w:rPr>
          <w:sz w:val="22"/>
          <w:szCs w:val="22"/>
        </w:rPr>
        <w:t xml:space="preserve"> is conducted in a manner that does not lead to overfishing. </w:t>
      </w:r>
    </w:p>
    <w:p w14:paraId="0436E13F" w14:textId="77777777" w:rsidR="00B26740" w:rsidRPr="00630D83" w:rsidRDefault="00B26740" w:rsidP="00630D83">
      <w:pPr>
        <w:rPr>
          <w:sz w:val="22"/>
          <w:szCs w:val="22"/>
        </w:rPr>
      </w:pPr>
    </w:p>
    <w:p w14:paraId="3A30FBCE" w14:textId="46DBAED3" w:rsidR="00B27A30" w:rsidRPr="004E724F" w:rsidRDefault="00B27A30" w:rsidP="004E724F">
      <w:pPr>
        <w:rPr>
          <w:b/>
          <w:noProof/>
          <w:sz w:val="22"/>
          <w:szCs w:val="22"/>
        </w:rPr>
      </w:pPr>
      <w:r w:rsidRPr="004E724F">
        <w:rPr>
          <w:b/>
          <w:noProof/>
          <w:sz w:val="22"/>
          <w:szCs w:val="22"/>
        </w:rPr>
        <w:t xml:space="preserve">Protected species and </w:t>
      </w:r>
      <w:r w:rsidR="008D40B7">
        <w:rPr>
          <w:b/>
          <w:noProof/>
          <w:sz w:val="22"/>
          <w:szCs w:val="22"/>
        </w:rPr>
        <w:t>ecological communities</w:t>
      </w:r>
    </w:p>
    <w:p w14:paraId="7E2EB1E2" w14:textId="77777777" w:rsidR="008D40B7" w:rsidRDefault="008D40B7" w:rsidP="008D40B7">
      <w:pPr>
        <w:rPr>
          <w:noProof/>
          <w:sz w:val="22"/>
          <w:szCs w:val="22"/>
        </w:rPr>
      </w:pPr>
      <w:r w:rsidRPr="009B0354">
        <w:rPr>
          <w:noProof/>
          <w:sz w:val="22"/>
          <w:szCs w:val="22"/>
        </w:rPr>
        <w:t xml:space="preserve">The Giant Kelp Forests of south-east Australia threatened ecological community </w:t>
      </w:r>
      <w:r>
        <w:rPr>
          <w:noProof/>
          <w:sz w:val="22"/>
          <w:szCs w:val="22"/>
        </w:rPr>
        <w:t xml:space="preserve">(TEC) </w:t>
      </w:r>
      <w:r w:rsidRPr="009B0354">
        <w:rPr>
          <w:noProof/>
          <w:sz w:val="22"/>
          <w:szCs w:val="22"/>
        </w:rPr>
        <w:t>may occur offshore</w:t>
      </w:r>
      <w:r>
        <w:rPr>
          <w:noProof/>
          <w:sz w:val="22"/>
          <w:szCs w:val="22"/>
        </w:rPr>
        <w:t>, and adjacent to the</w:t>
      </w:r>
      <w:r w:rsidRPr="009B0354">
        <w:rPr>
          <w:noProof/>
          <w:sz w:val="22"/>
          <w:szCs w:val="22"/>
        </w:rPr>
        <w:t xml:space="preserve"> harvesting areas. </w:t>
      </w:r>
      <w:r>
        <w:rPr>
          <w:noProof/>
          <w:sz w:val="22"/>
          <w:szCs w:val="22"/>
        </w:rPr>
        <w:t>Plant material from this TEC may detach from the seabed and wash ashore. However,</w:t>
      </w:r>
      <w:r w:rsidRPr="009B0354">
        <w:rPr>
          <w:noProof/>
          <w:sz w:val="22"/>
          <w:szCs w:val="22"/>
        </w:rPr>
        <w:t xml:space="preserve"> the plant material is </w:t>
      </w:r>
      <w:r>
        <w:rPr>
          <w:noProof/>
          <w:sz w:val="22"/>
          <w:szCs w:val="22"/>
        </w:rPr>
        <w:t xml:space="preserve">considered </w:t>
      </w:r>
      <w:r w:rsidRPr="009B0354">
        <w:rPr>
          <w:noProof/>
          <w:sz w:val="22"/>
          <w:szCs w:val="22"/>
        </w:rPr>
        <w:t xml:space="preserve">dead or dying when harvested, </w:t>
      </w:r>
      <w:r>
        <w:rPr>
          <w:noProof/>
          <w:sz w:val="22"/>
          <w:szCs w:val="22"/>
        </w:rPr>
        <w:t>and therefore the</w:t>
      </w:r>
      <w:r w:rsidRPr="009B0354">
        <w:rPr>
          <w:noProof/>
          <w:sz w:val="22"/>
          <w:szCs w:val="22"/>
        </w:rPr>
        <w:t xml:space="preserve"> fishery is unlikely to have a significant impact on the Giant Kelp Forest </w:t>
      </w:r>
      <w:r>
        <w:rPr>
          <w:noProof/>
          <w:sz w:val="22"/>
          <w:szCs w:val="22"/>
        </w:rPr>
        <w:t>TEC</w:t>
      </w:r>
      <w:r w:rsidRPr="009B0354">
        <w:rPr>
          <w:noProof/>
          <w:sz w:val="22"/>
          <w:szCs w:val="22"/>
        </w:rPr>
        <w:t>.</w:t>
      </w:r>
    </w:p>
    <w:p w14:paraId="4B8C86EB" w14:textId="644080D5" w:rsidR="007B4AD2" w:rsidRDefault="00E068C4" w:rsidP="009B185B">
      <w:pPr>
        <w:rPr>
          <w:sz w:val="22"/>
          <w:szCs w:val="22"/>
        </w:rPr>
      </w:pPr>
      <w:r>
        <w:rPr>
          <w:noProof/>
          <w:sz w:val="22"/>
          <w:szCs w:val="22"/>
        </w:rPr>
        <w:t>The fishery does not harvest any</w:t>
      </w:r>
      <w:r w:rsidR="00AC1105">
        <w:rPr>
          <w:noProof/>
          <w:sz w:val="22"/>
          <w:szCs w:val="22"/>
        </w:rPr>
        <w:t xml:space="preserve"> </w:t>
      </w:r>
      <w:r w:rsidR="00AC1105" w:rsidRPr="009B0354">
        <w:rPr>
          <w:noProof/>
          <w:sz w:val="22"/>
          <w:szCs w:val="22"/>
        </w:rPr>
        <w:t xml:space="preserve">threatened, endangered and protected </w:t>
      </w:r>
      <w:r w:rsidR="00AC1105">
        <w:rPr>
          <w:noProof/>
          <w:sz w:val="22"/>
          <w:szCs w:val="22"/>
        </w:rPr>
        <w:t>species</w:t>
      </w:r>
      <w:r>
        <w:rPr>
          <w:noProof/>
          <w:sz w:val="22"/>
          <w:szCs w:val="22"/>
        </w:rPr>
        <w:t xml:space="preserve"> </w:t>
      </w:r>
      <w:r w:rsidR="00AC1105">
        <w:rPr>
          <w:noProof/>
          <w:sz w:val="22"/>
          <w:szCs w:val="22"/>
        </w:rPr>
        <w:t>(</w:t>
      </w:r>
      <w:r w:rsidRPr="009B0354">
        <w:rPr>
          <w:noProof/>
          <w:sz w:val="22"/>
          <w:szCs w:val="22"/>
        </w:rPr>
        <w:t>TEP</w:t>
      </w:r>
      <w:r>
        <w:rPr>
          <w:noProof/>
          <w:sz w:val="22"/>
          <w:szCs w:val="22"/>
        </w:rPr>
        <w:t>S</w:t>
      </w:r>
      <w:r w:rsidR="00AC1105">
        <w:rPr>
          <w:noProof/>
          <w:sz w:val="22"/>
          <w:szCs w:val="22"/>
        </w:rPr>
        <w:t>)</w:t>
      </w:r>
      <w:r w:rsidRPr="009B0354">
        <w:rPr>
          <w:noProof/>
          <w:sz w:val="22"/>
          <w:szCs w:val="22"/>
        </w:rPr>
        <w:t xml:space="preserve"> </w:t>
      </w:r>
      <w:r>
        <w:rPr>
          <w:noProof/>
          <w:sz w:val="22"/>
          <w:szCs w:val="22"/>
        </w:rPr>
        <w:t xml:space="preserve">listed under the EPBC Act. </w:t>
      </w:r>
      <w:r w:rsidR="009B3CC1" w:rsidRPr="009B0354">
        <w:rPr>
          <w:sz w:val="22"/>
          <w:szCs w:val="22"/>
        </w:rPr>
        <w:t xml:space="preserve">The accumulation of wrack material provides an ecological benefit for the broader terrestrial and coastal ecosystems, and is important for the ongoing survival of shorebird species. </w:t>
      </w:r>
      <w:r>
        <w:rPr>
          <w:noProof/>
          <w:sz w:val="22"/>
          <w:szCs w:val="22"/>
        </w:rPr>
        <w:t>The</w:t>
      </w:r>
      <w:r w:rsidR="005D0A0B" w:rsidRPr="009B185B">
        <w:rPr>
          <w:sz w:val="22"/>
          <w:szCs w:val="22"/>
        </w:rPr>
        <w:t xml:space="preserve"> harvesting area </w:t>
      </w:r>
      <w:r>
        <w:rPr>
          <w:sz w:val="22"/>
          <w:szCs w:val="22"/>
        </w:rPr>
        <w:t>has</w:t>
      </w:r>
      <w:r w:rsidR="005D0A0B" w:rsidRPr="009B185B">
        <w:rPr>
          <w:sz w:val="22"/>
          <w:szCs w:val="22"/>
        </w:rPr>
        <w:t xml:space="preserve"> been identified as </w:t>
      </w:r>
      <w:r>
        <w:rPr>
          <w:sz w:val="22"/>
          <w:szCs w:val="22"/>
        </w:rPr>
        <w:t xml:space="preserve">containing </w:t>
      </w:r>
      <w:r w:rsidR="005D0A0B" w:rsidRPr="009B185B">
        <w:rPr>
          <w:sz w:val="22"/>
          <w:szCs w:val="22"/>
        </w:rPr>
        <w:t>nationally or internationally important habitat for migratory shorebirds</w:t>
      </w:r>
      <w:r w:rsidR="005D0A0B">
        <w:rPr>
          <w:noProof/>
          <w:sz w:val="22"/>
          <w:szCs w:val="22"/>
        </w:rPr>
        <w:t>.</w:t>
      </w:r>
      <w:r w:rsidR="005D0A0B" w:rsidRPr="009B0354">
        <w:rPr>
          <w:noProof/>
          <w:sz w:val="22"/>
          <w:szCs w:val="22"/>
        </w:rPr>
        <w:t xml:space="preserve"> </w:t>
      </w:r>
      <w:r>
        <w:rPr>
          <w:noProof/>
          <w:sz w:val="22"/>
          <w:szCs w:val="22"/>
        </w:rPr>
        <w:t>While t</w:t>
      </w:r>
      <w:r w:rsidR="00B27A30" w:rsidRPr="009B0354">
        <w:rPr>
          <w:noProof/>
          <w:sz w:val="22"/>
          <w:szCs w:val="22"/>
        </w:rPr>
        <w:t xml:space="preserve">here have been no reported interactions with </w:t>
      </w:r>
      <w:r w:rsidR="00E26D14">
        <w:rPr>
          <w:noProof/>
          <w:sz w:val="22"/>
          <w:szCs w:val="22"/>
        </w:rPr>
        <w:t>TEPS</w:t>
      </w:r>
      <w:r w:rsidR="005D0A0B">
        <w:rPr>
          <w:noProof/>
          <w:sz w:val="22"/>
          <w:szCs w:val="22"/>
        </w:rPr>
        <w:t xml:space="preserve">, </w:t>
      </w:r>
      <w:r>
        <w:rPr>
          <w:noProof/>
          <w:sz w:val="22"/>
          <w:szCs w:val="22"/>
        </w:rPr>
        <w:t xml:space="preserve">the large numbers of shorebirds increases the </w:t>
      </w:r>
      <w:r w:rsidR="00AC1105">
        <w:rPr>
          <w:noProof/>
          <w:sz w:val="22"/>
          <w:szCs w:val="22"/>
        </w:rPr>
        <w:t xml:space="preserve">likliehood </w:t>
      </w:r>
      <w:r>
        <w:rPr>
          <w:noProof/>
          <w:sz w:val="22"/>
          <w:szCs w:val="22"/>
        </w:rPr>
        <w:t>of interactions</w:t>
      </w:r>
      <w:r w:rsidR="008D40B7">
        <w:rPr>
          <w:noProof/>
          <w:sz w:val="22"/>
          <w:szCs w:val="22"/>
        </w:rPr>
        <w:t>, the consequence of which may be high</w:t>
      </w:r>
      <w:r>
        <w:rPr>
          <w:noProof/>
          <w:sz w:val="22"/>
          <w:szCs w:val="22"/>
        </w:rPr>
        <w:t xml:space="preserve">. </w:t>
      </w:r>
      <w:r w:rsidR="008E74A2">
        <w:rPr>
          <w:noProof/>
          <w:sz w:val="22"/>
          <w:szCs w:val="22"/>
        </w:rPr>
        <w:t xml:space="preserve">It is important that collectors are </w:t>
      </w:r>
      <w:r w:rsidR="00A14266">
        <w:rPr>
          <w:noProof/>
          <w:sz w:val="22"/>
          <w:szCs w:val="22"/>
        </w:rPr>
        <w:t xml:space="preserve">able to identify </w:t>
      </w:r>
      <w:r w:rsidR="007B4AD2">
        <w:rPr>
          <w:noProof/>
          <w:sz w:val="22"/>
          <w:szCs w:val="22"/>
        </w:rPr>
        <w:t xml:space="preserve">individual </w:t>
      </w:r>
      <w:r w:rsidR="008E74A2">
        <w:rPr>
          <w:noProof/>
          <w:sz w:val="22"/>
          <w:szCs w:val="22"/>
        </w:rPr>
        <w:t>shorebird</w:t>
      </w:r>
      <w:r w:rsidR="00A14266">
        <w:rPr>
          <w:noProof/>
          <w:sz w:val="22"/>
          <w:szCs w:val="22"/>
        </w:rPr>
        <w:t xml:space="preserve"> species </w:t>
      </w:r>
      <w:r>
        <w:rPr>
          <w:noProof/>
          <w:sz w:val="22"/>
          <w:szCs w:val="22"/>
        </w:rPr>
        <w:t xml:space="preserve">and understand what is an ‘interaction’ to ensure </w:t>
      </w:r>
      <w:r w:rsidR="00AC1105">
        <w:rPr>
          <w:noProof/>
          <w:sz w:val="22"/>
          <w:szCs w:val="22"/>
        </w:rPr>
        <w:t>accurate reporting.</w:t>
      </w:r>
      <w:r w:rsidR="008E74A2">
        <w:rPr>
          <w:noProof/>
          <w:sz w:val="22"/>
          <w:szCs w:val="22"/>
        </w:rPr>
        <w:t xml:space="preserve"> </w:t>
      </w:r>
    </w:p>
    <w:p w14:paraId="03A44576" w14:textId="77777777" w:rsidR="00AC1105" w:rsidRPr="009B0354" w:rsidRDefault="00AC1105" w:rsidP="00AC1105">
      <w:pPr>
        <w:rPr>
          <w:noProof/>
          <w:sz w:val="22"/>
          <w:szCs w:val="22"/>
        </w:rPr>
      </w:pPr>
      <w:r w:rsidRPr="009B0354">
        <w:rPr>
          <w:noProof/>
          <w:sz w:val="22"/>
          <w:szCs w:val="22"/>
        </w:rPr>
        <w:t xml:space="preserve">Given the management measures in place, including exclusion zones, seasonal restrictions and mandatory reporting of interactions, </w:t>
      </w:r>
      <w:r>
        <w:rPr>
          <w:noProof/>
          <w:sz w:val="22"/>
          <w:szCs w:val="22"/>
        </w:rPr>
        <w:t>the Department considers the</w:t>
      </w:r>
      <w:r w:rsidRPr="009B0354">
        <w:rPr>
          <w:noProof/>
          <w:sz w:val="22"/>
          <w:szCs w:val="22"/>
        </w:rPr>
        <w:t xml:space="preserve"> fishery is unlikely to have </w:t>
      </w:r>
      <w:r>
        <w:rPr>
          <w:noProof/>
          <w:sz w:val="22"/>
          <w:szCs w:val="22"/>
        </w:rPr>
        <w:t>a</w:t>
      </w:r>
      <w:r w:rsidRPr="009B0354">
        <w:rPr>
          <w:noProof/>
          <w:sz w:val="22"/>
          <w:szCs w:val="22"/>
        </w:rPr>
        <w:t xml:space="preserve"> detrimental impact on TEPS</w:t>
      </w:r>
      <w:r>
        <w:rPr>
          <w:noProof/>
          <w:sz w:val="22"/>
          <w:szCs w:val="22"/>
        </w:rPr>
        <w:t xml:space="preserve"> in the short-term</w:t>
      </w:r>
      <w:r w:rsidRPr="009B0354">
        <w:rPr>
          <w:noProof/>
          <w:sz w:val="22"/>
          <w:szCs w:val="22"/>
        </w:rPr>
        <w:t xml:space="preserve">. </w:t>
      </w:r>
    </w:p>
    <w:p w14:paraId="69AA663F" w14:textId="77777777" w:rsidR="00B26740" w:rsidRPr="009B0354" w:rsidRDefault="00B26740" w:rsidP="008E74A2">
      <w:pPr>
        <w:rPr>
          <w:noProof/>
          <w:sz w:val="22"/>
          <w:szCs w:val="22"/>
        </w:rPr>
      </w:pPr>
    </w:p>
    <w:p w14:paraId="59C392AA" w14:textId="29A0D316" w:rsidR="008E74A2" w:rsidRPr="004E724F" w:rsidRDefault="008E74A2" w:rsidP="00331EC2">
      <w:pPr>
        <w:rPr>
          <w:b/>
          <w:sz w:val="22"/>
          <w:szCs w:val="22"/>
        </w:rPr>
      </w:pPr>
      <w:r>
        <w:rPr>
          <w:b/>
          <w:sz w:val="22"/>
          <w:szCs w:val="22"/>
        </w:rPr>
        <w:t>Ecosystem impacts</w:t>
      </w:r>
    </w:p>
    <w:p w14:paraId="061F53E1" w14:textId="510C6F37" w:rsidR="006D0942" w:rsidRDefault="009B3CC1" w:rsidP="004E724F">
      <w:pPr>
        <w:rPr>
          <w:sz w:val="22"/>
          <w:szCs w:val="22"/>
        </w:rPr>
      </w:pPr>
      <w:r w:rsidRPr="009B185B">
        <w:rPr>
          <w:sz w:val="22"/>
          <w:szCs w:val="22"/>
          <w:lang w:val="en-GB"/>
        </w:rPr>
        <w:t>Accumulated wrack can stabilise coastal ecosystems and may contribute to the fertility and stability of substrates behind the fore dunes.</w:t>
      </w:r>
      <w:r w:rsidRPr="009B185B">
        <w:rPr>
          <w:sz w:val="22"/>
          <w:szCs w:val="22"/>
        </w:rPr>
        <w:t xml:space="preserve"> </w:t>
      </w:r>
      <w:r w:rsidR="008E74A2" w:rsidRPr="009B185B">
        <w:rPr>
          <w:sz w:val="22"/>
          <w:szCs w:val="22"/>
        </w:rPr>
        <w:t>Particulate matter from decomposing wrack provides food for offshore species, including fish and benthic coastal communities.</w:t>
      </w:r>
      <w:r w:rsidR="008E74A2" w:rsidRPr="009B185B">
        <w:rPr>
          <w:sz w:val="22"/>
          <w:szCs w:val="22"/>
          <w:lang w:val="en-GB"/>
        </w:rPr>
        <w:t xml:space="preserve"> </w:t>
      </w:r>
      <w:r>
        <w:rPr>
          <w:sz w:val="22"/>
          <w:szCs w:val="22"/>
        </w:rPr>
        <w:t xml:space="preserve">The removal of large banks of wrack increases the risk of </w:t>
      </w:r>
      <w:r w:rsidRPr="009B185B">
        <w:rPr>
          <w:sz w:val="22"/>
          <w:szCs w:val="22"/>
        </w:rPr>
        <w:t>impact</w:t>
      </w:r>
      <w:r>
        <w:rPr>
          <w:sz w:val="22"/>
          <w:szCs w:val="22"/>
        </w:rPr>
        <w:t>s to</w:t>
      </w:r>
      <w:r w:rsidRPr="009B185B">
        <w:rPr>
          <w:sz w:val="22"/>
          <w:szCs w:val="22"/>
        </w:rPr>
        <w:t xml:space="preserve"> coastal and nearshore ecosystems. </w:t>
      </w:r>
      <w:r>
        <w:rPr>
          <w:sz w:val="22"/>
          <w:szCs w:val="22"/>
        </w:rPr>
        <w:t xml:space="preserve"> </w:t>
      </w:r>
    </w:p>
    <w:p w14:paraId="296E4564" w14:textId="0313E0FE" w:rsidR="00630D83" w:rsidRPr="0075380D" w:rsidRDefault="009B3CC1" w:rsidP="004E724F">
      <w:pPr>
        <w:rPr>
          <w:sz w:val="22"/>
          <w:szCs w:val="22"/>
        </w:rPr>
      </w:pPr>
      <w:r w:rsidRPr="0075380D">
        <w:rPr>
          <w:sz w:val="22"/>
          <w:szCs w:val="22"/>
        </w:rPr>
        <w:t>Licence and permit</w:t>
      </w:r>
      <w:r w:rsidR="00630D83" w:rsidRPr="0075380D">
        <w:rPr>
          <w:sz w:val="22"/>
          <w:szCs w:val="22"/>
        </w:rPr>
        <w:t xml:space="preserve"> conditions </w:t>
      </w:r>
      <w:r w:rsidRPr="0075380D">
        <w:rPr>
          <w:sz w:val="22"/>
          <w:szCs w:val="22"/>
        </w:rPr>
        <w:t>include</w:t>
      </w:r>
      <w:r w:rsidR="00630D83" w:rsidRPr="0075380D">
        <w:rPr>
          <w:sz w:val="22"/>
          <w:szCs w:val="22"/>
        </w:rPr>
        <w:t xml:space="preserve"> area and seasonal restrictions that will help to limit the impacts on the broader ecosystem. Given the</w:t>
      </w:r>
      <w:r w:rsidRPr="0075380D">
        <w:rPr>
          <w:sz w:val="22"/>
          <w:szCs w:val="22"/>
        </w:rPr>
        <w:t>se and other</w:t>
      </w:r>
      <w:r w:rsidR="00630D83" w:rsidRPr="0075380D">
        <w:rPr>
          <w:sz w:val="22"/>
          <w:szCs w:val="22"/>
        </w:rPr>
        <w:t xml:space="preserve"> management arrangements in place in the fishery, the fishery </w:t>
      </w:r>
      <w:r w:rsidR="00AC1105">
        <w:rPr>
          <w:sz w:val="22"/>
          <w:szCs w:val="22"/>
        </w:rPr>
        <w:t>is unlikely to have</w:t>
      </w:r>
      <w:r w:rsidR="00630D83" w:rsidRPr="0075380D">
        <w:rPr>
          <w:sz w:val="22"/>
          <w:szCs w:val="22"/>
        </w:rPr>
        <w:t xml:space="preserve"> </w:t>
      </w:r>
      <w:r w:rsidR="008D40B7">
        <w:rPr>
          <w:sz w:val="22"/>
          <w:szCs w:val="22"/>
        </w:rPr>
        <w:t xml:space="preserve">a </w:t>
      </w:r>
      <w:r w:rsidR="00630D83" w:rsidRPr="0075380D">
        <w:rPr>
          <w:sz w:val="22"/>
          <w:szCs w:val="22"/>
        </w:rPr>
        <w:t>significant impact on the environment in which it operates in the short-term.</w:t>
      </w:r>
    </w:p>
    <w:p w14:paraId="621059A9" w14:textId="77777777" w:rsidR="00B26740" w:rsidRPr="0075380D" w:rsidRDefault="00B26740" w:rsidP="004E724F">
      <w:pPr>
        <w:rPr>
          <w:sz w:val="22"/>
          <w:szCs w:val="22"/>
        </w:rPr>
      </w:pPr>
    </w:p>
    <w:p w14:paraId="4CD96308" w14:textId="1E2F0237" w:rsidR="00B27A30" w:rsidRPr="0075380D" w:rsidRDefault="00B27A30" w:rsidP="00630D83">
      <w:pPr>
        <w:rPr>
          <w:b/>
          <w:sz w:val="22"/>
          <w:szCs w:val="22"/>
        </w:rPr>
      </w:pPr>
      <w:r w:rsidRPr="0075380D">
        <w:rPr>
          <w:b/>
          <w:sz w:val="22"/>
          <w:szCs w:val="22"/>
        </w:rPr>
        <w:t>Conclusion</w:t>
      </w:r>
    </w:p>
    <w:p w14:paraId="5BD421E9" w14:textId="1567CA54" w:rsidR="00891F41" w:rsidRPr="00493052" w:rsidRDefault="00891F41" w:rsidP="00493052">
      <w:pPr>
        <w:pStyle w:val="PlainText"/>
        <w:spacing w:after="60"/>
        <w:rPr>
          <w:rFonts w:ascii="Arial" w:hAnsi="Arial" w:cs="Arial"/>
          <w:sz w:val="22"/>
          <w:szCs w:val="22"/>
        </w:rPr>
      </w:pPr>
      <w:r w:rsidRPr="00493052">
        <w:rPr>
          <w:rFonts w:ascii="Arial" w:hAnsi="Arial" w:cs="Arial"/>
          <w:sz w:val="22"/>
          <w:szCs w:val="22"/>
        </w:rPr>
        <w:t xml:space="preserve">While the fishery is relatively well managed, </w:t>
      </w:r>
      <w:r w:rsidR="00535C48">
        <w:rPr>
          <w:rFonts w:ascii="Arial" w:hAnsi="Arial" w:cs="Arial"/>
          <w:sz w:val="22"/>
          <w:szCs w:val="22"/>
        </w:rPr>
        <w:t xml:space="preserve">there remains a small </w:t>
      </w:r>
      <w:r w:rsidRPr="00493052">
        <w:rPr>
          <w:rFonts w:ascii="Arial" w:hAnsi="Arial" w:cs="Arial"/>
          <w:sz w:val="22"/>
          <w:szCs w:val="22"/>
        </w:rPr>
        <w:t>number of risks and uncertainties that must be managed through conditions as listed</w:t>
      </w:r>
      <w:r w:rsidR="00493052" w:rsidRPr="00493052">
        <w:rPr>
          <w:rFonts w:ascii="Arial" w:hAnsi="Arial" w:cs="Arial"/>
          <w:sz w:val="22"/>
          <w:szCs w:val="22"/>
        </w:rPr>
        <w:t xml:space="preserve"> at Section 4. These relate to </w:t>
      </w:r>
      <w:r w:rsidRPr="00493052">
        <w:rPr>
          <w:rFonts w:ascii="Arial" w:hAnsi="Arial" w:cs="Arial"/>
          <w:sz w:val="22"/>
          <w:szCs w:val="22"/>
        </w:rPr>
        <w:t xml:space="preserve">ongoing independent monitoring to evaluate the effect of harvesting on </w:t>
      </w:r>
      <w:r w:rsidR="008D40B7">
        <w:rPr>
          <w:rFonts w:ascii="Arial" w:hAnsi="Arial" w:cs="Arial"/>
          <w:sz w:val="22"/>
          <w:szCs w:val="22"/>
        </w:rPr>
        <w:t>migratory shorebirds</w:t>
      </w:r>
      <w:r w:rsidRPr="00493052">
        <w:rPr>
          <w:rFonts w:ascii="Arial" w:hAnsi="Arial" w:cs="Arial"/>
          <w:sz w:val="22"/>
          <w:szCs w:val="22"/>
        </w:rPr>
        <w:t xml:space="preserve"> and </w:t>
      </w:r>
      <w:r w:rsidR="00493052" w:rsidRPr="00493052">
        <w:rPr>
          <w:rFonts w:ascii="Arial" w:hAnsi="Arial" w:cs="Arial"/>
          <w:sz w:val="22"/>
          <w:szCs w:val="22"/>
        </w:rPr>
        <w:t xml:space="preserve">to </w:t>
      </w:r>
      <w:r w:rsidRPr="00493052">
        <w:rPr>
          <w:rFonts w:ascii="Arial" w:hAnsi="Arial" w:cs="Arial"/>
          <w:sz w:val="22"/>
          <w:szCs w:val="22"/>
        </w:rPr>
        <w:t>ensure compliance</w:t>
      </w:r>
      <w:r w:rsidR="00493052" w:rsidRPr="00493052">
        <w:rPr>
          <w:rFonts w:ascii="Arial" w:hAnsi="Arial" w:cs="Arial"/>
          <w:sz w:val="22"/>
          <w:szCs w:val="22"/>
        </w:rPr>
        <w:t xml:space="preserve"> with licence conditions</w:t>
      </w:r>
      <w:r w:rsidRPr="00493052">
        <w:rPr>
          <w:rFonts w:ascii="Arial" w:hAnsi="Arial" w:cs="Arial"/>
          <w:bCs/>
          <w:iCs/>
          <w:sz w:val="22"/>
          <w:szCs w:val="22"/>
        </w:rPr>
        <w:t>.</w:t>
      </w:r>
    </w:p>
    <w:p w14:paraId="56C74388" w14:textId="0C74B8DF" w:rsidR="00891F41" w:rsidRDefault="009B3CC1" w:rsidP="00891F41">
      <w:pPr>
        <w:rPr>
          <w:noProof/>
          <w:sz w:val="22"/>
          <w:szCs w:val="22"/>
        </w:rPr>
      </w:pPr>
      <w:r w:rsidRPr="0075380D">
        <w:rPr>
          <w:noProof/>
          <w:sz w:val="22"/>
          <w:szCs w:val="22"/>
        </w:rPr>
        <w:t xml:space="preserve">Based on </w:t>
      </w:r>
      <w:r w:rsidR="00891F41" w:rsidRPr="0075380D">
        <w:rPr>
          <w:noProof/>
          <w:sz w:val="22"/>
          <w:szCs w:val="22"/>
        </w:rPr>
        <w:t xml:space="preserve">the </w:t>
      </w:r>
      <w:r w:rsidRPr="0075380D">
        <w:rPr>
          <w:noProof/>
          <w:sz w:val="22"/>
          <w:szCs w:val="22"/>
        </w:rPr>
        <w:t>available information</w:t>
      </w:r>
      <w:r w:rsidR="00ED4BB3" w:rsidRPr="0075380D">
        <w:rPr>
          <w:noProof/>
          <w:sz w:val="22"/>
          <w:szCs w:val="22"/>
        </w:rPr>
        <w:t xml:space="preserve">, the Department </w:t>
      </w:r>
      <w:r w:rsidR="007F7539" w:rsidRPr="0075380D">
        <w:rPr>
          <w:sz w:val="22"/>
          <w:szCs w:val="22"/>
        </w:rPr>
        <w:t xml:space="preserve">considers that the declaration </w:t>
      </w:r>
      <w:r w:rsidR="00701AC7" w:rsidRPr="0075380D">
        <w:rPr>
          <w:noProof/>
          <w:sz w:val="22"/>
          <w:szCs w:val="22"/>
        </w:rPr>
        <w:t xml:space="preserve">of the SA Beach-cast Marine Algae Fishery as an approved wildlife trade operation is appropriate until </w:t>
      </w:r>
      <w:r w:rsidRPr="0075380D">
        <w:rPr>
          <w:noProof/>
          <w:sz w:val="22"/>
          <w:szCs w:val="22"/>
        </w:rPr>
        <w:t>17 September </w:t>
      </w:r>
      <w:r w:rsidR="00701AC7" w:rsidRPr="0075380D">
        <w:rPr>
          <w:noProof/>
          <w:sz w:val="22"/>
          <w:szCs w:val="22"/>
        </w:rPr>
        <w:t>20</w:t>
      </w:r>
      <w:r w:rsidR="000D3F4F" w:rsidRPr="0075380D">
        <w:rPr>
          <w:noProof/>
          <w:sz w:val="22"/>
          <w:szCs w:val="22"/>
        </w:rPr>
        <w:t>21</w:t>
      </w:r>
      <w:r w:rsidR="00701AC7" w:rsidRPr="0075380D">
        <w:rPr>
          <w:noProof/>
          <w:sz w:val="22"/>
          <w:szCs w:val="22"/>
        </w:rPr>
        <w:t xml:space="preserve">. </w:t>
      </w:r>
      <w:r w:rsidRPr="0075380D">
        <w:rPr>
          <w:noProof/>
          <w:sz w:val="22"/>
          <w:szCs w:val="22"/>
        </w:rPr>
        <w:t>P</w:t>
      </w:r>
      <w:r w:rsidR="00ED4BB3" w:rsidRPr="0075380D">
        <w:rPr>
          <w:noProof/>
          <w:sz w:val="22"/>
          <w:szCs w:val="22"/>
        </w:rPr>
        <w:t>roduct taken in the fishery</w:t>
      </w:r>
      <w:r w:rsidR="00ED4BB3" w:rsidRPr="0075380D" w:rsidDel="008F07BD">
        <w:rPr>
          <w:noProof/>
          <w:sz w:val="22"/>
          <w:szCs w:val="22"/>
        </w:rPr>
        <w:t xml:space="preserve"> </w:t>
      </w:r>
      <w:r w:rsidRPr="0075380D">
        <w:rPr>
          <w:noProof/>
          <w:sz w:val="22"/>
          <w:szCs w:val="22"/>
        </w:rPr>
        <w:t xml:space="preserve">will </w:t>
      </w:r>
      <w:r w:rsidR="00ED4BB3" w:rsidRPr="0075380D">
        <w:rPr>
          <w:noProof/>
          <w:sz w:val="22"/>
          <w:szCs w:val="22"/>
        </w:rPr>
        <w:t>be included in the list of exempt native specimens under Part 13A of the EPBC Act</w:t>
      </w:r>
      <w:r w:rsidR="00701AC7" w:rsidRPr="0075380D">
        <w:rPr>
          <w:noProof/>
          <w:sz w:val="22"/>
          <w:szCs w:val="22"/>
        </w:rPr>
        <w:t xml:space="preserve"> while a wildlife trade operation is in place</w:t>
      </w:r>
      <w:r w:rsidR="00C65FAA" w:rsidRPr="0075380D">
        <w:rPr>
          <w:noProof/>
          <w:sz w:val="22"/>
          <w:szCs w:val="22"/>
        </w:rPr>
        <w:t>.</w:t>
      </w:r>
    </w:p>
    <w:p w14:paraId="255CE5EC" w14:textId="77777777" w:rsidR="006B109E" w:rsidRPr="0075380D" w:rsidRDefault="006B109E" w:rsidP="00891F41">
      <w:pPr>
        <w:rPr>
          <w:sz w:val="22"/>
          <w:szCs w:val="22"/>
        </w:rPr>
      </w:pPr>
    </w:p>
    <w:p w14:paraId="7795D446" w14:textId="77777777" w:rsidR="00F8472A" w:rsidRDefault="00F8472A" w:rsidP="007F7539"/>
    <w:p w14:paraId="1CF3FD2A" w14:textId="77777777" w:rsidR="0075380D" w:rsidRDefault="0075380D" w:rsidP="007F7539">
      <w:pPr>
        <w:sectPr w:rsidR="0075380D" w:rsidSect="00A004CB">
          <w:footerReference w:type="first" r:id="rId18"/>
          <w:pgSz w:w="11906" w:h="16838"/>
          <w:pgMar w:top="1418" w:right="1276" w:bottom="567" w:left="1418" w:header="425" w:footer="425" w:gutter="0"/>
          <w:pgNumType w:start="1"/>
          <w:cols w:space="708"/>
          <w:titlePg/>
          <w:docGrid w:linePitch="360"/>
        </w:sectPr>
      </w:pPr>
    </w:p>
    <w:p w14:paraId="048F6092" w14:textId="4BC4BFB4" w:rsidR="00AB194A" w:rsidRPr="00E21102" w:rsidRDefault="00134108" w:rsidP="005C345D">
      <w:pPr>
        <w:pStyle w:val="Heading1"/>
        <w:rPr>
          <w:rStyle w:val="Emphasis"/>
          <w:b w:val="0"/>
          <w:i w:val="0"/>
          <w:iCs w:val="0"/>
        </w:rPr>
      </w:pPr>
      <w:bookmarkStart w:id="2" w:name="_Toc525550620"/>
      <w:bookmarkStart w:id="3" w:name="_Toc316301050"/>
      <w:r w:rsidRPr="00E21102">
        <w:lastRenderedPageBreak/>
        <w:t>Section</w:t>
      </w:r>
      <w:r w:rsidR="00885298" w:rsidRPr="00E21102">
        <w:rPr>
          <w:rStyle w:val="Emphasis"/>
          <w:i w:val="0"/>
          <w:iCs w:val="0"/>
        </w:rPr>
        <w:t xml:space="preserve"> </w:t>
      </w:r>
      <w:r w:rsidR="00BC5432" w:rsidRPr="00E21102">
        <w:rPr>
          <w:rStyle w:val="Emphasis"/>
          <w:i w:val="0"/>
          <w:iCs w:val="0"/>
        </w:rPr>
        <w:t>1</w:t>
      </w:r>
      <w:r w:rsidR="00885298" w:rsidRPr="00E21102">
        <w:rPr>
          <w:rStyle w:val="Emphasis"/>
          <w:i w:val="0"/>
          <w:iCs w:val="0"/>
        </w:rPr>
        <w:t xml:space="preserve">: </w:t>
      </w:r>
      <w:r w:rsidR="0080417B" w:rsidRPr="00E21102">
        <w:rPr>
          <w:rStyle w:val="Emphasis"/>
          <w:i w:val="0"/>
          <w:iCs w:val="0"/>
        </w:rPr>
        <w:t>A</w:t>
      </w:r>
      <w:r w:rsidRPr="00E21102">
        <w:rPr>
          <w:rStyle w:val="Emphasis"/>
          <w:i w:val="0"/>
          <w:iCs w:val="0"/>
        </w:rPr>
        <w:t xml:space="preserve">ssessment Summary of the </w:t>
      </w:r>
      <w:r w:rsidR="00BD6F96" w:rsidRPr="00E21102">
        <w:t>South Australian Beach-</w:t>
      </w:r>
      <w:r w:rsidR="00A004CB">
        <w:t>c</w:t>
      </w:r>
      <w:r w:rsidR="00BD6F96" w:rsidRPr="00E21102">
        <w:t>ast Marine Algae Fishery</w:t>
      </w:r>
      <w:r w:rsidR="00BD6F96" w:rsidRPr="00E21102">
        <w:rPr>
          <w:rStyle w:val="Emphasis"/>
          <w:i w:val="0"/>
          <w:iCs w:val="0"/>
        </w:rPr>
        <w:t xml:space="preserve"> </w:t>
      </w:r>
      <w:r w:rsidRPr="00E21102">
        <w:rPr>
          <w:rStyle w:val="Emphasis"/>
          <w:i w:val="0"/>
          <w:iCs w:val="0"/>
        </w:rPr>
        <w:t>Against the Guidelines for the Ecologically Sustainable Management of Fisheries (2nd Edition), Consistent with the EPBC Act</w:t>
      </w:r>
      <w:bookmarkEnd w:id="2"/>
    </w:p>
    <w:tbl>
      <w:tblPr>
        <w:tblStyle w:val="TableGrid"/>
        <w:tblW w:w="5000" w:type="pct"/>
        <w:tblLook w:val="04A0" w:firstRow="1" w:lastRow="0" w:firstColumn="1" w:lastColumn="0" w:noHBand="0" w:noVBand="1"/>
      </w:tblPr>
      <w:tblGrid>
        <w:gridCol w:w="2956"/>
        <w:gridCol w:w="1479"/>
        <w:gridCol w:w="1479"/>
        <w:gridCol w:w="1479"/>
        <w:gridCol w:w="7393"/>
      </w:tblGrid>
      <w:tr w:rsidR="00AB194A" w:rsidRPr="00950B3C" w14:paraId="5241E59E" w14:textId="77777777" w:rsidTr="005C345D">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0B78829B" w14:textId="6B93DD13" w:rsidR="00AB194A" w:rsidRPr="00950B3C" w:rsidRDefault="00B97B40" w:rsidP="005C345D">
            <w:pPr>
              <w:jc w:val="center"/>
              <w:rPr>
                <w:b/>
              </w:rPr>
            </w:pPr>
            <w:r w:rsidRPr="00950B3C">
              <w:rPr>
                <w:b/>
              </w:rPr>
              <w:t>Guidelines assessment</w:t>
            </w:r>
          </w:p>
        </w:tc>
        <w:tc>
          <w:tcPr>
            <w:tcW w:w="500" w:type="pct"/>
            <w:shd w:val="clear" w:color="auto" w:fill="92D050"/>
            <w:vAlign w:val="center"/>
          </w:tcPr>
          <w:p w14:paraId="29372550" w14:textId="77777777" w:rsidR="00AB194A" w:rsidRPr="00950B3C" w:rsidRDefault="00AB194A" w:rsidP="005C345D">
            <w:pPr>
              <w:jc w:val="center"/>
              <w:rPr>
                <w:b/>
              </w:rPr>
            </w:pPr>
            <w:r w:rsidRPr="00950B3C">
              <w:rPr>
                <w:b/>
              </w:rPr>
              <w:t>Meets</w:t>
            </w:r>
          </w:p>
        </w:tc>
        <w:tc>
          <w:tcPr>
            <w:tcW w:w="500" w:type="pct"/>
            <w:shd w:val="clear" w:color="auto" w:fill="FFC000"/>
            <w:vAlign w:val="center"/>
          </w:tcPr>
          <w:p w14:paraId="439F3FF6" w14:textId="77777777" w:rsidR="00AB194A" w:rsidRPr="00950B3C" w:rsidRDefault="00AB194A" w:rsidP="005C345D">
            <w:pPr>
              <w:jc w:val="center"/>
              <w:rPr>
                <w:b/>
              </w:rPr>
            </w:pPr>
            <w:r w:rsidRPr="00950B3C">
              <w:rPr>
                <w:b/>
              </w:rPr>
              <w:t>Partially meets</w:t>
            </w:r>
          </w:p>
        </w:tc>
        <w:tc>
          <w:tcPr>
            <w:tcW w:w="500" w:type="pct"/>
            <w:shd w:val="clear" w:color="auto" w:fill="FF0000"/>
            <w:vAlign w:val="center"/>
          </w:tcPr>
          <w:p w14:paraId="4F65884C" w14:textId="77777777" w:rsidR="00AB194A" w:rsidRPr="00950B3C" w:rsidRDefault="00AB194A" w:rsidP="005C345D">
            <w:pPr>
              <w:jc w:val="center"/>
              <w:rPr>
                <w:b/>
              </w:rPr>
            </w:pPr>
            <w:r w:rsidRPr="00950B3C">
              <w:rPr>
                <w:b/>
              </w:rPr>
              <w:t>Does not meet</w:t>
            </w:r>
          </w:p>
        </w:tc>
        <w:tc>
          <w:tcPr>
            <w:tcW w:w="2500" w:type="pct"/>
            <w:vAlign w:val="center"/>
          </w:tcPr>
          <w:p w14:paraId="052AB3D7" w14:textId="77777777" w:rsidR="00AB194A" w:rsidRPr="00950B3C" w:rsidRDefault="00AB194A" w:rsidP="005C345D">
            <w:pPr>
              <w:jc w:val="center"/>
              <w:rPr>
                <w:b/>
              </w:rPr>
            </w:pPr>
            <w:r w:rsidRPr="00950B3C">
              <w:rPr>
                <w:b/>
              </w:rPr>
              <w:t>Details</w:t>
            </w:r>
          </w:p>
        </w:tc>
      </w:tr>
      <w:tr w:rsidR="00AB194A" w:rsidRPr="00DC36F0" w14:paraId="1B656C43" w14:textId="77777777" w:rsidTr="005C345D">
        <w:trPr>
          <w:cnfStyle w:val="000000100000" w:firstRow="0" w:lastRow="0" w:firstColumn="0" w:lastColumn="0" w:oddVBand="0" w:evenVBand="0" w:oddHBand="1" w:evenHBand="0" w:firstRowFirstColumn="0" w:firstRowLastColumn="0" w:lastRowFirstColumn="0" w:lastRowLastColumn="0"/>
        </w:trPr>
        <w:tc>
          <w:tcPr>
            <w:tcW w:w="1000" w:type="pct"/>
          </w:tcPr>
          <w:p w14:paraId="29382D6F" w14:textId="77777777" w:rsidR="00AB194A" w:rsidRPr="00DC36F0" w:rsidRDefault="00AB194A" w:rsidP="005C345D">
            <w:r w:rsidRPr="00DC36F0">
              <w:t>Management regime</w:t>
            </w:r>
          </w:p>
        </w:tc>
        <w:tc>
          <w:tcPr>
            <w:tcW w:w="500" w:type="pct"/>
            <w:shd w:val="clear" w:color="auto" w:fill="92D050"/>
          </w:tcPr>
          <w:p w14:paraId="6B33C294" w14:textId="0DBAFE5E" w:rsidR="00AB194A" w:rsidRPr="00DC36F0" w:rsidRDefault="007B1295" w:rsidP="005C345D">
            <w:r w:rsidRPr="00DC36F0">
              <w:t>7 of 9</w:t>
            </w:r>
          </w:p>
        </w:tc>
        <w:tc>
          <w:tcPr>
            <w:tcW w:w="500" w:type="pct"/>
            <w:shd w:val="clear" w:color="auto" w:fill="FFC000"/>
          </w:tcPr>
          <w:p w14:paraId="3BBC9E01" w14:textId="587470B4" w:rsidR="00AB194A" w:rsidRPr="00DC36F0" w:rsidRDefault="007B1295" w:rsidP="005C345D">
            <w:r w:rsidRPr="00DC36F0">
              <w:t>2 of 9</w:t>
            </w:r>
          </w:p>
        </w:tc>
        <w:tc>
          <w:tcPr>
            <w:tcW w:w="500" w:type="pct"/>
            <w:shd w:val="clear" w:color="auto" w:fill="auto"/>
          </w:tcPr>
          <w:p w14:paraId="4E06581E" w14:textId="77777777" w:rsidR="00AB194A" w:rsidRPr="00DC36F0" w:rsidRDefault="00AB194A" w:rsidP="005C345D"/>
        </w:tc>
        <w:tc>
          <w:tcPr>
            <w:tcW w:w="2500" w:type="pct"/>
          </w:tcPr>
          <w:p w14:paraId="245028F4" w14:textId="04D207FD" w:rsidR="00F86F74" w:rsidRPr="00950B3C" w:rsidRDefault="00F86F74" w:rsidP="005C345D">
            <w:pPr>
              <w:rPr>
                <w:b/>
              </w:rPr>
            </w:pPr>
            <w:r w:rsidRPr="00950B3C">
              <w:rPr>
                <w:b/>
              </w:rPr>
              <w:t>The management regime is effective.</w:t>
            </w:r>
          </w:p>
          <w:p w14:paraId="04432274" w14:textId="0DDF6E1C" w:rsidR="00414197" w:rsidRPr="00DC36F0" w:rsidRDefault="00B7303A" w:rsidP="005C345D">
            <w:r>
              <w:t>The</w:t>
            </w:r>
            <w:r w:rsidR="00414197" w:rsidRPr="00DC36F0">
              <w:t xml:space="preserve"> overall the management regime for the fishery aims to ensure that fishing is conducted in a manner that does not lead to overfishing. </w:t>
            </w:r>
          </w:p>
          <w:p w14:paraId="32D397CB" w14:textId="01AB40D6" w:rsidR="00D461B6" w:rsidRDefault="0036539A" w:rsidP="005C345D">
            <w:r>
              <w:rPr>
                <w:bCs/>
                <w:iCs/>
              </w:rPr>
              <w:t xml:space="preserve">The harvesting of marine algae is a </w:t>
            </w:r>
            <w:r>
              <w:t xml:space="preserve">small-scale </w:t>
            </w:r>
            <w:r>
              <w:rPr>
                <w:bCs/>
                <w:iCs/>
              </w:rPr>
              <w:t xml:space="preserve">sector within the South Australian Miscellaneous Fishery. While there is no fishery-specific </w:t>
            </w:r>
            <w:r w:rsidRPr="003C0268">
              <w:rPr>
                <w:bCs/>
                <w:iCs/>
              </w:rPr>
              <w:t>objectives, strategies and performance measures</w:t>
            </w:r>
            <w:r>
              <w:t>, g</w:t>
            </w:r>
            <w:r w:rsidR="00D461B6" w:rsidRPr="003C0268">
              <w:t>en</w:t>
            </w:r>
            <w:r>
              <w:t>eral objectives and performance</w:t>
            </w:r>
            <w:r w:rsidR="00CC2CFD">
              <w:t xml:space="preserve"> </w:t>
            </w:r>
            <w:r>
              <w:t xml:space="preserve">criteria </w:t>
            </w:r>
            <w:r w:rsidR="00CC2CFD">
              <w:t>contained in state legislation</w:t>
            </w:r>
            <w:r>
              <w:t xml:space="preserve"> will ensure the fishery is adequately managed.</w:t>
            </w:r>
            <w:r w:rsidR="00D461B6" w:rsidRPr="003C0268">
              <w:t xml:space="preserve"> </w:t>
            </w:r>
            <w:r>
              <w:t>PIRSA has also attached c</w:t>
            </w:r>
            <w:r w:rsidR="00D461B6" w:rsidRPr="003C0268">
              <w:t xml:space="preserve">onditions to individual licences and permits </w:t>
            </w:r>
            <w:r>
              <w:t>that include permitted species, harvesting areas, exclusion zones and seasonal restrictions</w:t>
            </w:r>
            <w:r w:rsidR="00D461B6" w:rsidRPr="003C0268">
              <w:t>.</w:t>
            </w:r>
          </w:p>
          <w:p w14:paraId="646F42E0" w14:textId="0423887D" w:rsidR="00D461B6" w:rsidRPr="00DC36F0" w:rsidRDefault="0036539A" w:rsidP="003278B8">
            <w:r>
              <w:t xml:space="preserve">Given its small-scale, PIRSA does not undertake </w:t>
            </w:r>
            <w:r w:rsidR="00D461B6" w:rsidRPr="003C0268">
              <w:t>periodic review</w:t>
            </w:r>
            <w:r>
              <w:t>s</w:t>
            </w:r>
            <w:r w:rsidR="00D461B6" w:rsidRPr="003C0268">
              <w:t xml:space="preserve"> of the management arrangements</w:t>
            </w:r>
            <w:r>
              <w:t>, h</w:t>
            </w:r>
            <w:r w:rsidR="00D461B6" w:rsidRPr="003C0268">
              <w:t>owever the management arrangements</w:t>
            </w:r>
            <w:r>
              <w:t xml:space="preserve"> </w:t>
            </w:r>
            <w:r w:rsidR="003278B8">
              <w:t>may be reviewed</w:t>
            </w:r>
            <w:r w:rsidR="00D461B6" w:rsidRPr="003C0268">
              <w:t xml:space="preserve"> at any time</w:t>
            </w:r>
            <w:r w:rsidR="003278B8">
              <w:t xml:space="preserve"> if required</w:t>
            </w:r>
            <w:r w:rsidR="00D461B6" w:rsidRPr="003C0268">
              <w:t xml:space="preserve">. </w:t>
            </w:r>
          </w:p>
        </w:tc>
      </w:tr>
      <w:tr w:rsidR="00AB194A" w:rsidRPr="00DC36F0" w14:paraId="56282922" w14:textId="77777777" w:rsidTr="00992485">
        <w:trPr>
          <w:cnfStyle w:val="000000010000" w:firstRow="0" w:lastRow="0" w:firstColumn="0" w:lastColumn="0" w:oddVBand="0" w:evenVBand="0" w:oddHBand="0" w:evenHBand="1" w:firstRowFirstColumn="0" w:firstRowLastColumn="0" w:lastRowFirstColumn="0" w:lastRowLastColumn="0"/>
        </w:trPr>
        <w:tc>
          <w:tcPr>
            <w:tcW w:w="1000" w:type="pct"/>
          </w:tcPr>
          <w:p w14:paraId="1CF6F480" w14:textId="76C8E209" w:rsidR="00AB194A" w:rsidRPr="00DC36F0" w:rsidRDefault="00AB194A" w:rsidP="00B26740">
            <w:r w:rsidRPr="00DC36F0">
              <w:t>Principle 1 (target stocks)</w:t>
            </w:r>
          </w:p>
        </w:tc>
        <w:tc>
          <w:tcPr>
            <w:tcW w:w="500" w:type="pct"/>
            <w:shd w:val="clear" w:color="auto" w:fill="92D050"/>
          </w:tcPr>
          <w:p w14:paraId="55FD8AAA" w14:textId="07D63FA1" w:rsidR="007B1295" w:rsidRPr="00DC36F0" w:rsidRDefault="00992485" w:rsidP="00B26740">
            <w:r>
              <w:t>5</w:t>
            </w:r>
            <w:r w:rsidRPr="00DC36F0">
              <w:t xml:space="preserve"> </w:t>
            </w:r>
            <w:r w:rsidR="007B1295" w:rsidRPr="00DC36F0">
              <w:t>of 11</w:t>
            </w:r>
          </w:p>
          <w:p w14:paraId="490E81C8" w14:textId="4153B47E" w:rsidR="00AB194A" w:rsidRPr="00DC36F0" w:rsidRDefault="00C36898" w:rsidP="00992485">
            <w:r w:rsidRPr="00DC36F0">
              <w:t>N/a</w:t>
            </w:r>
            <w:r w:rsidR="004804F6" w:rsidRPr="00DC36F0">
              <w:t xml:space="preserve"> </w:t>
            </w:r>
            <w:r w:rsidR="00992485">
              <w:t>4</w:t>
            </w:r>
            <w:r w:rsidR="00992485" w:rsidRPr="00DC36F0">
              <w:t xml:space="preserve"> </w:t>
            </w:r>
            <w:r w:rsidR="007B1295" w:rsidRPr="00DC36F0">
              <w:t>of 11</w:t>
            </w:r>
          </w:p>
        </w:tc>
        <w:tc>
          <w:tcPr>
            <w:tcW w:w="500" w:type="pct"/>
            <w:shd w:val="clear" w:color="auto" w:fill="FFC000"/>
          </w:tcPr>
          <w:p w14:paraId="4C95A0BC" w14:textId="370B8072" w:rsidR="00AB194A" w:rsidRPr="00DC36F0" w:rsidRDefault="00992485" w:rsidP="00B26740">
            <w:r>
              <w:t>2 of 11</w:t>
            </w:r>
          </w:p>
        </w:tc>
        <w:tc>
          <w:tcPr>
            <w:tcW w:w="500" w:type="pct"/>
            <w:shd w:val="clear" w:color="auto" w:fill="auto"/>
          </w:tcPr>
          <w:p w14:paraId="2344264A" w14:textId="77777777" w:rsidR="00AB194A" w:rsidRPr="00DC36F0" w:rsidRDefault="00AB194A" w:rsidP="00B26740"/>
        </w:tc>
        <w:tc>
          <w:tcPr>
            <w:tcW w:w="2500" w:type="pct"/>
          </w:tcPr>
          <w:p w14:paraId="0F3D7AEB" w14:textId="744257B3" w:rsidR="00F86F74" w:rsidRPr="00950B3C" w:rsidRDefault="00F86F74" w:rsidP="005C345D">
            <w:pPr>
              <w:rPr>
                <w:b/>
              </w:rPr>
            </w:pPr>
            <w:r w:rsidRPr="00950B3C">
              <w:rPr>
                <w:b/>
              </w:rPr>
              <w:t>Target stocks are well managed.</w:t>
            </w:r>
          </w:p>
          <w:p w14:paraId="51BF0D01" w14:textId="77777777" w:rsidR="00AB194A" w:rsidRDefault="00940AE6" w:rsidP="00B7303A">
            <w:pPr>
              <w:rPr>
                <w:noProof/>
              </w:rPr>
            </w:pPr>
            <w:r w:rsidRPr="00DC36F0">
              <w:t>Given the existing and proposed management arrangements for the fishery</w:t>
            </w:r>
            <w:r w:rsidR="00897283" w:rsidRPr="00DC36F0">
              <w:t>, the</w:t>
            </w:r>
            <w:r w:rsidRPr="00DC36F0">
              <w:t xml:space="preserve"> management regime aims to ensure that fishing is conducted in a manner that does not lead to overfishing, and the </w:t>
            </w:r>
            <w:r w:rsidRPr="00DC36F0">
              <w:rPr>
                <w:noProof/>
              </w:rPr>
              <w:t>operation of the fishery will not be detrimental to the survival or conservation status of the target species in the short term.</w:t>
            </w:r>
          </w:p>
          <w:p w14:paraId="4E393034" w14:textId="44D34ADC" w:rsidR="00D461B6" w:rsidRPr="00077259" w:rsidRDefault="003278B8" w:rsidP="00077259">
            <w:pPr>
              <w:pStyle w:val="BodyText1"/>
              <w:spacing w:after="60" w:line="240" w:lineRule="auto"/>
            </w:pPr>
            <w:r w:rsidRPr="00077259">
              <w:t>1.1.2 – S</w:t>
            </w:r>
            <w:r w:rsidR="00D461B6" w:rsidRPr="00077259">
              <w:t xml:space="preserve">tatus </w:t>
            </w:r>
            <w:r w:rsidRPr="00077259">
              <w:t xml:space="preserve">of target species stocks </w:t>
            </w:r>
            <w:r w:rsidR="00D461B6" w:rsidRPr="00077259">
              <w:t>is undetermined</w:t>
            </w:r>
            <w:r w:rsidRPr="00077259">
              <w:t xml:space="preserve"> due to a lack of research, including stock assessments. N</w:t>
            </w:r>
            <w:r w:rsidR="00D461B6" w:rsidRPr="00077259">
              <w:t>o stock assessments or surveys are planned for this fishery. In response to uncertainties, PIRSA take</w:t>
            </w:r>
            <w:r w:rsidRPr="00077259">
              <w:t>s</w:t>
            </w:r>
            <w:r w:rsidR="00D461B6" w:rsidRPr="00077259">
              <w:t xml:space="preserve"> a precautionary and structured approach to ensure harvesting is sustainable, and continues to support the biological requirements for migratory and threatened shorebirds.</w:t>
            </w:r>
          </w:p>
          <w:p w14:paraId="087D9E22" w14:textId="47626000" w:rsidR="00D461B6" w:rsidRPr="00DC36F0" w:rsidRDefault="00D461B6" w:rsidP="00D461B6">
            <w:r w:rsidRPr="00077259">
              <w:t xml:space="preserve">1.1.3 </w:t>
            </w:r>
            <w:r w:rsidR="00077259">
              <w:t>– While some i</w:t>
            </w:r>
            <w:r w:rsidRPr="003C0268">
              <w:t>nformation is available on the distribution and spatial structure of the source stocks</w:t>
            </w:r>
            <w:r w:rsidR="00077259">
              <w:t>,</w:t>
            </w:r>
            <w:r w:rsidRPr="003C0268">
              <w:t xml:space="preserve"> there is very little information on the amounts </w:t>
            </w:r>
            <w:r w:rsidR="00077259">
              <w:t xml:space="preserve">washed ashore and </w:t>
            </w:r>
            <w:r w:rsidRPr="003C0268">
              <w:t>available for harvest</w:t>
            </w:r>
            <w:r w:rsidR="00077259">
              <w:t>ing or for</w:t>
            </w:r>
            <w:r w:rsidRPr="003C0268">
              <w:t xml:space="preserve"> use by </w:t>
            </w:r>
            <w:r w:rsidR="00077259">
              <w:t>migratory shorebirds.</w:t>
            </w:r>
            <w:r w:rsidR="00077259" w:rsidRPr="003C0268">
              <w:t xml:space="preserve"> </w:t>
            </w:r>
            <w:r w:rsidR="00077259">
              <w:t xml:space="preserve">An accurate assessment and determination for </w:t>
            </w:r>
            <w:r w:rsidR="00077259" w:rsidRPr="003C0268">
              <w:t>an appropriate ecologically sustainable level of harvesting</w:t>
            </w:r>
            <w:r w:rsidR="00077259">
              <w:t xml:space="preserve"> is only possible through information provided by up-to-date research or studies</w:t>
            </w:r>
            <w:r w:rsidR="00077259" w:rsidRPr="003C0268">
              <w:t xml:space="preserve">. </w:t>
            </w:r>
          </w:p>
        </w:tc>
      </w:tr>
      <w:tr w:rsidR="00AB194A" w:rsidRPr="00DC36F0" w14:paraId="4DB69FFC" w14:textId="77777777" w:rsidTr="005C345D">
        <w:trPr>
          <w:cnfStyle w:val="000000100000" w:firstRow="0" w:lastRow="0" w:firstColumn="0" w:lastColumn="0" w:oddVBand="0" w:evenVBand="0" w:oddHBand="1" w:evenHBand="0" w:firstRowFirstColumn="0" w:firstRowLastColumn="0" w:lastRowFirstColumn="0" w:lastRowLastColumn="0"/>
        </w:trPr>
        <w:tc>
          <w:tcPr>
            <w:tcW w:w="1000" w:type="pct"/>
          </w:tcPr>
          <w:p w14:paraId="5DBEF2B0" w14:textId="023B2242" w:rsidR="00AB194A" w:rsidRPr="00DC36F0" w:rsidRDefault="00AB194A" w:rsidP="00B26740">
            <w:r w:rsidRPr="00DC36F0">
              <w:t>Principle 2 (bycatch and TEPS)</w:t>
            </w:r>
          </w:p>
        </w:tc>
        <w:tc>
          <w:tcPr>
            <w:tcW w:w="500" w:type="pct"/>
            <w:shd w:val="clear" w:color="auto" w:fill="92D050"/>
          </w:tcPr>
          <w:p w14:paraId="55D85364" w14:textId="43F06F99" w:rsidR="004804F6" w:rsidRPr="00DC36F0" w:rsidRDefault="004804F6" w:rsidP="00B26740">
            <w:r w:rsidRPr="00DC36F0">
              <w:t>7 of 12</w:t>
            </w:r>
          </w:p>
          <w:p w14:paraId="01713504" w14:textId="0CD8E96B" w:rsidR="00AB194A" w:rsidRPr="00DC36F0" w:rsidRDefault="00C36898" w:rsidP="00992485">
            <w:r w:rsidRPr="00DC36F0">
              <w:t>N/a</w:t>
            </w:r>
            <w:r w:rsidR="004804F6" w:rsidRPr="00DC36F0">
              <w:t xml:space="preserve"> </w:t>
            </w:r>
            <w:r w:rsidR="00992485">
              <w:t>3</w:t>
            </w:r>
            <w:r w:rsidR="00992485" w:rsidRPr="00DC36F0">
              <w:t xml:space="preserve"> </w:t>
            </w:r>
            <w:r w:rsidR="007B1295" w:rsidRPr="00DC36F0">
              <w:t xml:space="preserve">of </w:t>
            </w:r>
            <w:r w:rsidR="004804F6" w:rsidRPr="00DC36F0">
              <w:t>12</w:t>
            </w:r>
          </w:p>
        </w:tc>
        <w:tc>
          <w:tcPr>
            <w:tcW w:w="500" w:type="pct"/>
            <w:shd w:val="clear" w:color="auto" w:fill="FFC000"/>
          </w:tcPr>
          <w:p w14:paraId="6F0B7D38" w14:textId="4BEE4C2C" w:rsidR="00AB194A" w:rsidRPr="00DC36F0" w:rsidRDefault="00992485" w:rsidP="00B26740">
            <w:r>
              <w:t>2</w:t>
            </w:r>
            <w:r w:rsidRPr="00DC36F0">
              <w:t xml:space="preserve"> </w:t>
            </w:r>
            <w:r w:rsidR="004804F6" w:rsidRPr="00DC36F0">
              <w:t>of 12</w:t>
            </w:r>
          </w:p>
        </w:tc>
        <w:tc>
          <w:tcPr>
            <w:tcW w:w="500" w:type="pct"/>
            <w:shd w:val="clear" w:color="auto" w:fill="auto"/>
          </w:tcPr>
          <w:p w14:paraId="26CFB1FA" w14:textId="77777777" w:rsidR="00AB194A" w:rsidRPr="00DC36F0" w:rsidRDefault="00AB194A" w:rsidP="00B26740"/>
        </w:tc>
        <w:tc>
          <w:tcPr>
            <w:tcW w:w="2500" w:type="pct"/>
          </w:tcPr>
          <w:p w14:paraId="6AB41E80" w14:textId="1C813C5B" w:rsidR="00F86F74" w:rsidRPr="00950B3C" w:rsidRDefault="008A40E3" w:rsidP="00B26740">
            <w:pPr>
              <w:rPr>
                <w:b/>
              </w:rPr>
            </w:pPr>
            <w:r w:rsidRPr="00950B3C">
              <w:rPr>
                <w:b/>
              </w:rPr>
              <w:t xml:space="preserve">Negligible </w:t>
            </w:r>
            <w:r w:rsidR="00A705A5" w:rsidRPr="00950B3C">
              <w:rPr>
                <w:b/>
              </w:rPr>
              <w:t xml:space="preserve">impacts </w:t>
            </w:r>
            <w:r w:rsidR="00F86F74" w:rsidRPr="00950B3C">
              <w:rPr>
                <w:b/>
              </w:rPr>
              <w:t>to bycatch</w:t>
            </w:r>
            <w:r w:rsidR="00A705A5" w:rsidRPr="00950B3C">
              <w:rPr>
                <w:b/>
              </w:rPr>
              <w:t>.</w:t>
            </w:r>
            <w:r w:rsidR="00F86F74" w:rsidRPr="00950B3C">
              <w:rPr>
                <w:b/>
              </w:rPr>
              <w:t xml:space="preserve"> </w:t>
            </w:r>
            <w:r w:rsidR="0006389D">
              <w:rPr>
                <w:b/>
              </w:rPr>
              <w:t>Ris</w:t>
            </w:r>
            <w:r w:rsidR="00A705A5" w:rsidRPr="00950B3C">
              <w:rPr>
                <w:b/>
              </w:rPr>
              <w:t>k</w:t>
            </w:r>
            <w:r w:rsidR="0006389D">
              <w:rPr>
                <w:b/>
              </w:rPr>
              <w:t>s</w:t>
            </w:r>
            <w:r w:rsidR="00A705A5" w:rsidRPr="00950B3C">
              <w:rPr>
                <w:b/>
              </w:rPr>
              <w:t xml:space="preserve"> to </w:t>
            </w:r>
            <w:r w:rsidR="00F86F74" w:rsidRPr="00950B3C">
              <w:rPr>
                <w:b/>
              </w:rPr>
              <w:t xml:space="preserve">protected </w:t>
            </w:r>
            <w:r w:rsidR="00A705A5" w:rsidRPr="00950B3C">
              <w:rPr>
                <w:b/>
              </w:rPr>
              <w:t xml:space="preserve">shorebird </w:t>
            </w:r>
            <w:r w:rsidR="00F86F74" w:rsidRPr="00950B3C">
              <w:rPr>
                <w:b/>
              </w:rPr>
              <w:t>species</w:t>
            </w:r>
            <w:r w:rsidR="006B109E">
              <w:rPr>
                <w:b/>
              </w:rPr>
              <w:t xml:space="preserve"> </w:t>
            </w:r>
            <w:r w:rsidR="0006389D">
              <w:rPr>
                <w:b/>
              </w:rPr>
              <w:t>is minimised through</w:t>
            </w:r>
            <w:r w:rsidR="006B109E">
              <w:rPr>
                <w:b/>
              </w:rPr>
              <w:t xml:space="preserve"> appropriate management measures</w:t>
            </w:r>
            <w:r w:rsidR="00F86F74" w:rsidRPr="00950B3C">
              <w:rPr>
                <w:b/>
              </w:rPr>
              <w:t>.</w:t>
            </w:r>
          </w:p>
          <w:p w14:paraId="57A17DA9" w14:textId="72B797CA" w:rsidR="00FE76D9" w:rsidRDefault="00D461B6" w:rsidP="00F03E24">
            <w:r>
              <w:lastRenderedPageBreak/>
              <w:t xml:space="preserve">2.1.1 - </w:t>
            </w:r>
            <w:r w:rsidR="00FE76D9">
              <w:t xml:space="preserve">Small animals </w:t>
            </w:r>
            <w:r w:rsidR="00FE76D9" w:rsidRPr="003C0268">
              <w:t>may inhabit beach-</w:t>
            </w:r>
            <w:r w:rsidR="00FE76D9">
              <w:t xml:space="preserve">cast wrack prior and may </w:t>
            </w:r>
            <w:r w:rsidR="00FE76D9" w:rsidRPr="003C0268">
              <w:t>be unknowingly removed from the beach</w:t>
            </w:r>
            <w:r w:rsidR="00FE76D9">
              <w:t>, however bycatch is only reported for species listed as threatened, endangered or protected.</w:t>
            </w:r>
          </w:p>
          <w:p w14:paraId="08EB80BE" w14:textId="649FFA19" w:rsidR="00CA2C47" w:rsidRPr="00DC36F0" w:rsidRDefault="00D461B6" w:rsidP="00FE76D9">
            <w:r w:rsidRPr="00FE76D9">
              <w:t xml:space="preserve">2.2.1 </w:t>
            </w:r>
            <w:r w:rsidR="00FE76D9">
              <w:t>–</w:t>
            </w:r>
            <w:r w:rsidRPr="00FE76D9">
              <w:t xml:space="preserve"> </w:t>
            </w:r>
            <w:r w:rsidR="00FE76D9">
              <w:t xml:space="preserve">There is a lack of </w:t>
            </w:r>
            <w:r w:rsidRPr="003C0268">
              <w:t>independent monitoring of the impact of harvesting on the broader ecosystem and on TEPS, particularly migratory shorebirds</w:t>
            </w:r>
            <w:r w:rsidR="00FE76D9">
              <w:t xml:space="preserve">, and a lack of information on </w:t>
            </w:r>
            <w:r w:rsidRPr="003C0268">
              <w:t>removal</w:t>
            </w:r>
            <w:r w:rsidR="00FE76D9">
              <w:t>s</w:t>
            </w:r>
            <w:r w:rsidRPr="003C0268">
              <w:t xml:space="preserve"> by </w:t>
            </w:r>
            <w:r w:rsidR="00FE76D9">
              <w:t>non-commercial</w:t>
            </w:r>
            <w:r w:rsidRPr="003C0268">
              <w:t xml:space="preserve"> users. </w:t>
            </w:r>
          </w:p>
        </w:tc>
      </w:tr>
      <w:tr w:rsidR="00AB194A" w:rsidRPr="00BC51B8" w14:paraId="77A7913F" w14:textId="77777777" w:rsidTr="00FE76D9">
        <w:trPr>
          <w:cnfStyle w:val="000000010000" w:firstRow="0" w:lastRow="0" w:firstColumn="0" w:lastColumn="0" w:oddVBand="0" w:evenVBand="0" w:oddHBand="0" w:evenHBand="1" w:firstRowFirstColumn="0" w:firstRowLastColumn="0" w:lastRowFirstColumn="0" w:lastRowLastColumn="0"/>
        </w:trPr>
        <w:tc>
          <w:tcPr>
            <w:tcW w:w="1000" w:type="pct"/>
          </w:tcPr>
          <w:p w14:paraId="722471C4" w14:textId="695EAD02" w:rsidR="00AB194A" w:rsidRPr="00DC36F0" w:rsidRDefault="00AB194A" w:rsidP="005C345D">
            <w:r w:rsidRPr="00DC36F0">
              <w:lastRenderedPageBreak/>
              <w:t>Principle 2 (ecosystem impacts)</w:t>
            </w:r>
          </w:p>
        </w:tc>
        <w:tc>
          <w:tcPr>
            <w:tcW w:w="500" w:type="pct"/>
            <w:shd w:val="clear" w:color="auto" w:fill="92D050"/>
          </w:tcPr>
          <w:p w14:paraId="7B2D69A1" w14:textId="6B170F6A" w:rsidR="00AB194A" w:rsidRPr="00DC36F0" w:rsidRDefault="004804F6" w:rsidP="005C345D">
            <w:r w:rsidRPr="00DC36F0">
              <w:t>4 of 5</w:t>
            </w:r>
          </w:p>
        </w:tc>
        <w:tc>
          <w:tcPr>
            <w:tcW w:w="500" w:type="pct"/>
            <w:shd w:val="clear" w:color="auto" w:fill="FFC000"/>
          </w:tcPr>
          <w:p w14:paraId="183A4864" w14:textId="41B2108B" w:rsidR="00AB194A" w:rsidRPr="00083959" w:rsidRDefault="00D461B6" w:rsidP="005C345D">
            <w:r w:rsidRPr="00083959">
              <w:t>1 of 5</w:t>
            </w:r>
          </w:p>
        </w:tc>
        <w:tc>
          <w:tcPr>
            <w:tcW w:w="500" w:type="pct"/>
            <w:shd w:val="clear" w:color="auto" w:fill="auto"/>
          </w:tcPr>
          <w:p w14:paraId="0EF7E465" w14:textId="0534B8AA" w:rsidR="00AB194A" w:rsidRPr="00083959" w:rsidRDefault="00AB194A" w:rsidP="005C345D"/>
        </w:tc>
        <w:tc>
          <w:tcPr>
            <w:tcW w:w="2500" w:type="pct"/>
          </w:tcPr>
          <w:p w14:paraId="1919F69A" w14:textId="77777777" w:rsidR="004341B0" w:rsidRPr="006B3A81" w:rsidRDefault="004341B0" w:rsidP="005C345D">
            <w:pPr>
              <w:rPr>
                <w:b/>
              </w:rPr>
            </w:pPr>
            <w:r w:rsidRPr="006B3A81">
              <w:rPr>
                <w:b/>
              </w:rPr>
              <w:t>Ecological risk is inherently low due to the fishing method used.</w:t>
            </w:r>
          </w:p>
          <w:p w14:paraId="5701B5C8" w14:textId="164C655D" w:rsidR="00DD2CED" w:rsidRPr="00083959" w:rsidRDefault="00DD2CED" w:rsidP="005C345D">
            <w:r w:rsidRPr="00083959">
              <w:t xml:space="preserve">2.3.4 </w:t>
            </w:r>
            <w:r w:rsidR="008854C8" w:rsidRPr="00083959">
              <w:t>–</w:t>
            </w:r>
            <w:r w:rsidR="00EC195A" w:rsidRPr="00083959">
              <w:t xml:space="preserve"> </w:t>
            </w:r>
            <w:r w:rsidR="00083959">
              <w:t xml:space="preserve">The development and implementation of appropriate decision rules is encouraged to </w:t>
            </w:r>
            <w:r w:rsidR="00BC51B8" w:rsidRPr="00083959">
              <w:t xml:space="preserve">allow rapid implementation of management measures </w:t>
            </w:r>
            <w:r w:rsidR="00083959" w:rsidRPr="00083959">
              <w:t xml:space="preserve">to minimise </w:t>
            </w:r>
            <w:r w:rsidR="00BC51B8">
              <w:t>any</w:t>
            </w:r>
            <w:r w:rsidR="00083959" w:rsidRPr="00083959">
              <w:t xml:space="preserve"> impact on the ecosystem</w:t>
            </w:r>
            <w:r w:rsidR="00083959">
              <w:t xml:space="preserve">. </w:t>
            </w:r>
            <w:r w:rsidR="008854C8" w:rsidRPr="00083959">
              <w:t xml:space="preserve">It is </w:t>
            </w:r>
            <w:r w:rsidR="00BC51B8">
              <w:t xml:space="preserve">therefore </w:t>
            </w:r>
            <w:r w:rsidR="008854C8" w:rsidRPr="00083959">
              <w:t xml:space="preserve">important that harvest operations are monitored and data collected </w:t>
            </w:r>
            <w:r w:rsidR="00CA2C47" w:rsidRPr="00083959">
              <w:t xml:space="preserve">and analysed </w:t>
            </w:r>
            <w:r w:rsidR="00BC51B8">
              <w:t>regularly</w:t>
            </w:r>
            <w:r w:rsidR="008854C8" w:rsidRPr="00083959">
              <w:t xml:space="preserve">. </w:t>
            </w:r>
          </w:p>
        </w:tc>
      </w:tr>
      <w:tr w:rsidR="00B97B40" w:rsidRPr="005C345D" w14:paraId="14FFCC4D" w14:textId="77777777" w:rsidTr="005C345D">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D7DC563" w14:textId="07B58C72" w:rsidR="00B97B40" w:rsidRPr="005C345D" w:rsidRDefault="00B97B40" w:rsidP="005C345D">
            <w:pPr>
              <w:jc w:val="center"/>
              <w:rPr>
                <w:b/>
              </w:rPr>
            </w:pPr>
            <w:r w:rsidRPr="005C345D">
              <w:rPr>
                <w:b/>
              </w:rPr>
              <w:t>EPBC requirements</w:t>
            </w:r>
          </w:p>
        </w:tc>
        <w:tc>
          <w:tcPr>
            <w:tcW w:w="500" w:type="pct"/>
            <w:shd w:val="clear" w:color="auto" w:fill="92D050"/>
            <w:vAlign w:val="center"/>
          </w:tcPr>
          <w:p w14:paraId="6D0A4838" w14:textId="77777777" w:rsidR="00B97B40" w:rsidRPr="005C345D" w:rsidRDefault="00B97B40" w:rsidP="005C345D">
            <w:pPr>
              <w:jc w:val="center"/>
              <w:rPr>
                <w:b/>
              </w:rPr>
            </w:pPr>
            <w:r w:rsidRPr="005C345D">
              <w:rPr>
                <w:b/>
              </w:rPr>
              <w:t>Meets</w:t>
            </w:r>
          </w:p>
        </w:tc>
        <w:tc>
          <w:tcPr>
            <w:tcW w:w="500" w:type="pct"/>
            <w:shd w:val="clear" w:color="auto" w:fill="FFC000"/>
            <w:vAlign w:val="center"/>
          </w:tcPr>
          <w:p w14:paraId="3E8183B4" w14:textId="77777777" w:rsidR="00B97B40" w:rsidRPr="005C345D" w:rsidRDefault="00B97B40" w:rsidP="005C345D">
            <w:pPr>
              <w:jc w:val="center"/>
              <w:rPr>
                <w:b/>
              </w:rPr>
            </w:pPr>
            <w:r w:rsidRPr="005C345D">
              <w:rPr>
                <w:b/>
              </w:rPr>
              <w:t>Partially meets</w:t>
            </w:r>
          </w:p>
        </w:tc>
        <w:tc>
          <w:tcPr>
            <w:tcW w:w="500" w:type="pct"/>
            <w:shd w:val="clear" w:color="auto" w:fill="FF0000"/>
            <w:vAlign w:val="center"/>
          </w:tcPr>
          <w:p w14:paraId="09A677DF" w14:textId="77777777" w:rsidR="00B97B40" w:rsidRPr="005C345D" w:rsidRDefault="00B97B40" w:rsidP="005C345D">
            <w:pPr>
              <w:jc w:val="center"/>
              <w:rPr>
                <w:b/>
              </w:rPr>
            </w:pPr>
            <w:r w:rsidRPr="005C345D">
              <w:rPr>
                <w:b/>
              </w:rPr>
              <w:t>Does not meet</w:t>
            </w:r>
          </w:p>
        </w:tc>
        <w:tc>
          <w:tcPr>
            <w:tcW w:w="2500" w:type="pct"/>
            <w:vAlign w:val="center"/>
          </w:tcPr>
          <w:p w14:paraId="52515391" w14:textId="77777777" w:rsidR="00B97B40" w:rsidRPr="005C345D" w:rsidRDefault="00B97B40" w:rsidP="005C345D">
            <w:pPr>
              <w:jc w:val="center"/>
              <w:rPr>
                <w:b/>
              </w:rPr>
            </w:pPr>
            <w:r w:rsidRPr="005C345D">
              <w:rPr>
                <w:b/>
              </w:rPr>
              <w:t>Details</w:t>
            </w:r>
          </w:p>
        </w:tc>
      </w:tr>
      <w:tr w:rsidR="00D00F05" w:rsidRPr="00DC36F0" w14:paraId="288C0458" w14:textId="77777777" w:rsidTr="005C345D">
        <w:trPr>
          <w:cnfStyle w:val="000000010000" w:firstRow="0" w:lastRow="0" w:firstColumn="0" w:lastColumn="0" w:oddVBand="0" w:evenVBand="0" w:oddHBand="0" w:evenHBand="1" w:firstRowFirstColumn="0" w:firstRowLastColumn="0" w:lastRowFirstColumn="0" w:lastRowLastColumn="0"/>
        </w:trPr>
        <w:tc>
          <w:tcPr>
            <w:tcW w:w="1000" w:type="pct"/>
          </w:tcPr>
          <w:p w14:paraId="3A69EF13" w14:textId="77777777" w:rsidR="00D00F05" w:rsidRPr="00DC36F0" w:rsidRDefault="00D00F05" w:rsidP="005C345D">
            <w:r w:rsidRPr="00DC36F0">
              <w:t>Part 12</w:t>
            </w:r>
          </w:p>
        </w:tc>
        <w:tc>
          <w:tcPr>
            <w:tcW w:w="500" w:type="pct"/>
            <w:shd w:val="clear" w:color="auto" w:fill="auto"/>
          </w:tcPr>
          <w:p w14:paraId="0D057530" w14:textId="0B71055C" w:rsidR="00D00F05" w:rsidRPr="00DC36F0" w:rsidRDefault="001E1F39" w:rsidP="005C345D">
            <w:r w:rsidRPr="00DC36F0">
              <w:t>N/a</w:t>
            </w:r>
          </w:p>
        </w:tc>
        <w:tc>
          <w:tcPr>
            <w:tcW w:w="500" w:type="pct"/>
            <w:shd w:val="clear" w:color="auto" w:fill="auto"/>
          </w:tcPr>
          <w:p w14:paraId="256D5847" w14:textId="77777777" w:rsidR="00D00F05" w:rsidRPr="00DC36F0" w:rsidRDefault="00D00F05" w:rsidP="005C345D"/>
        </w:tc>
        <w:tc>
          <w:tcPr>
            <w:tcW w:w="500" w:type="pct"/>
            <w:shd w:val="clear" w:color="auto" w:fill="auto"/>
          </w:tcPr>
          <w:p w14:paraId="6EE06B37" w14:textId="77777777" w:rsidR="00D00F05" w:rsidRPr="00DC36F0" w:rsidRDefault="00D00F05" w:rsidP="005C345D"/>
        </w:tc>
        <w:tc>
          <w:tcPr>
            <w:tcW w:w="2500" w:type="pct"/>
          </w:tcPr>
          <w:p w14:paraId="1684B2D4" w14:textId="77777777" w:rsidR="008A0844" w:rsidRDefault="00D00F05" w:rsidP="005C345D">
            <w:r w:rsidRPr="006B3A81">
              <w:rPr>
                <w:b/>
              </w:rPr>
              <w:t>Not applicable</w:t>
            </w:r>
            <w:r w:rsidR="00D81E93" w:rsidRPr="006B3A81">
              <w:rPr>
                <w:b/>
              </w:rPr>
              <w:t>.</w:t>
            </w:r>
            <w:r w:rsidR="00D81E93" w:rsidRPr="00DC36F0">
              <w:t xml:space="preserve"> </w:t>
            </w:r>
          </w:p>
          <w:p w14:paraId="327E0B80" w14:textId="7BCD3632" w:rsidR="00D00F05" w:rsidRPr="00DC36F0" w:rsidRDefault="00D81E93" w:rsidP="005C345D">
            <w:r w:rsidRPr="00DC36F0">
              <w:t>T</w:t>
            </w:r>
            <w:r w:rsidR="00D00F05" w:rsidRPr="00DC36F0">
              <w:t xml:space="preserve">he fishery operates within state waters only, and therefore does not impact on a Commonwealth marine area. </w:t>
            </w:r>
          </w:p>
        </w:tc>
      </w:tr>
      <w:tr w:rsidR="00D00F05" w:rsidRPr="00DC36F0" w14:paraId="506B6990" w14:textId="77777777" w:rsidTr="005C345D">
        <w:trPr>
          <w:cnfStyle w:val="000000100000" w:firstRow="0" w:lastRow="0" w:firstColumn="0" w:lastColumn="0" w:oddVBand="0" w:evenVBand="0" w:oddHBand="1" w:evenHBand="0" w:firstRowFirstColumn="0" w:firstRowLastColumn="0" w:lastRowFirstColumn="0" w:lastRowLastColumn="0"/>
        </w:trPr>
        <w:tc>
          <w:tcPr>
            <w:tcW w:w="1000" w:type="pct"/>
          </w:tcPr>
          <w:p w14:paraId="1E8F6B74" w14:textId="77777777" w:rsidR="00D00F05" w:rsidRPr="00DC36F0" w:rsidRDefault="00D00F05" w:rsidP="005C345D">
            <w:r w:rsidRPr="00DC36F0">
              <w:t>Part 13</w:t>
            </w:r>
          </w:p>
        </w:tc>
        <w:tc>
          <w:tcPr>
            <w:tcW w:w="500" w:type="pct"/>
            <w:shd w:val="clear" w:color="auto" w:fill="auto"/>
          </w:tcPr>
          <w:p w14:paraId="7F19FF8D" w14:textId="09E74E93" w:rsidR="00D00F05" w:rsidRPr="00DC36F0" w:rsidRDefault="001E1F39" w:rsidP="005C345D">
            <w:r w:rsidRPr="00DC36F0">
              <w:t>N/a</w:t>
            </w:r>
          </w:p>
        </w:tc>
        <w:tc>
          <w:tcPr>
            <w:tcW w:w="500" w:type="pct"/>
            <w:shd w:val="clear" w:color="auto" w:fill="auto"/>
          </w:tcPr>
          <w:p w14:paraId="236DD031" w14:textId="77777777" w:rsidR="00D00F05" w:rsidRPr="00DC36F0" w:rsidRDefault="00D00F05" w:rsidP="005C345D"/>
        </w:tc>
        <w:tc>
          <w:tcPr>
            <w:tcW w:w="500" w:type="pct"/>
            <w:shd w:val="clear" w:color="auto" w:fill="auto"/>
          </w:tcPr>
          <w:p w14:paraId="46D8A6F7" w14:textId="77777777" w:rsidR="00D00F05" w:rsidRPr="00DC36F0" w:rsidRDefault="00D00F05" w:rsidP="005C345D"/>
        </w:tc>
        <w:tc>
          <w:tcPr>
            <w:tcW w:w="2500" w:type="pct"/>
          </w:tcPr>
          <w:p w14:paraId="3D649D43" w14:textId="77777777" w:rsidR="008A0844" w:rsidRDefault="00D81E93" w:rsidP="005C345D">
            <w:r w:rsidRPr="006B3A81">
              <w:rPr>
                <w:b/>
              </w:rPr>
              <w:t>Not applicable.</w:t>
            </w:r>
            <w:r w:rsidR="00D00F05" w:rsidRPr="00DC36F0">
              <w:t xml:space="preserve"> </w:t>
            </w:r>
          </w:p>
          <w:p w14:paraId="008A304B" w14:textId="57F1D580" w:rsidR="00D00F05" w:rsidRPr="00DC36F0" w:rsidRDefault="001E1F39" w:rsidP="005C345D">
            <w:r w:rsidRPr="00DC36F0">
              <w:t>The fishery operates in state waters only</w:t>
            </w:r>
            <w:r w:rsidR="00BC51B8">
              <w:t>, and is not subject to the provisions under Part 13 of the EPBC Act</w:t>
            </w:r>
            <w:r w:rsidR="00D00F05" w:rsidRPr="00DC36F0">
              <w:t>.</w:t>
            </w:r>
          </w:p>
        </w:tc>
      </w:tr>
      <w:tr w:rsidR="00D00F05" w:rsidRPr="00DC36F0" w14:paraId="22B413FF" w14:textId="77777777" w:rsidTr="005C345D">
        <w:trPr>
          <w:cnfStyle w:val="000000010000" w:firstRow="0" w:lastRow="0" w:firstColumn="0" w:lastColumn="0" w:oddVBand="0" w:evenVBand="0" w:oddHBand="0" w:evenHBand="1" w:firstRowFirstColumn="0" w:firstRowLastColumn="0" w:lastRowFirstColumn="0" w:lastRowLastColumn="0"/>
        </w:trPr>
        <w:tc>
          <w:tcPr>
            <w:tcW w:w="1000" w:type="pct"/>
          </w:tcPr>
          <w:p w14:paraId="43BD9B9F" w14:textId="77777777" w:rsidR="00D00F05" w:rsidRPr="00DC36F0" w:rsidRDefault="00D00F05" w:rsidP="005C345D">
            <w:r w:rsidRPr="00DC36F0">
              <w:t>Part 13A</w:t>
            </w:r>
          </w:p>
        </w:tc>
        <w:tc>
          <w:tcPr>
            <w:tcW w:w="500" w:type="pct"/>
            <w:shd w:val="clear" w:color="auto" w:fill="92D050"/>
          </w:tcPr>
          <w:p w14:paraId="5C07EDB0" w14:textId="70F31475" w:rsidR="00D00F05" w:rsidRPr="00DC36F0" w:rsidRDefault="008A0844" w:rsidP="008A0844">
            <w:r>
              <w:t>All m</w:t>
            </w:r>
            <w:r w:rsidR="00BE08FC" w:rsidRPr="00DC36F0">
              <w:t>et</w:t>
            </w:r>
          </w:p>
        </w:tc>
        <w:tc>
          <w:tcPr>
            <w:tcW w:w="500" w:type="pct"/>
            <w:shd w:val="clear" w:color="auto" w:fill="auto"/>
          </w:tcPr>
          <w:p w14:paraId="37366B5B" w14:textId="77777777" w:rsidR="00D00F05" w:rsidRPr="00DC36F0" w:rsidRDefault="00D00F05" w:rsidP="005C345D"/>
        </w:tc>
        <w:tc>
          <w:tcPr>
            <w:tcW w:w="500" w:type="pct"/>
            <w:shd w:val="clear" w:color="auto" w:fill="auto"/>
          </w:tcPr>
          <w:p w14:paraId="3DC1438C" w14:textId="77777777" w:rsidR="00D00F05" w:rsidRPr="00DC36F0" w:rsidRDefault="00D00F05" w:rsidP="005C345D"/>
        </w:tc>
        <w:tc>
          <w:tcPr>
            <w:tcW w:w="2500" w:type="pct"/>
          </w:tcPr>
          <w:p w14:paraId="4D50CE10" w14:textId="7E47B408" w:rsidR="008A0844" w:rsidRPr="006B3A81" w:rsidRDefault="008A0844" w:rsidP="005C345D">
            <w:pPr>
              <w:rPr>
                <w:b/>
              </w:rPr>
            </w:pPr>
            <w:r w:rsidRPr="006B3A81">
              <w:rPr>
                <w:b/>
              </w:rPr>
              <w:t>Meets</w:t>
            </w:r>
            <w:r>
              <w:rPr>
                <w:b/>
              </w:rPr>
              <w:t xml:space="preserve"> the requirements.</w:t>
            </w:r>
          </w:p>
          <w:p w14:paraId="3A492242" w14:textId="2FFE0BB0" w:rsidR="001E1F39" w:rsidRPr="00DC36F0" w:rsidRDefault="00D00F05" w:rsidP="005C345D">
            <w:r w:rsidRPr="00DC36F0">
              <w:t xml:space="preserve">The </w:t>
            </w:r>
            <w:r w:rsidR="00D81E93" w:rsidRPr="00DC36F0">
              <w:t>f</w:t>
            </w:r>
            <w:r w:rsidRPr="00DC36F0">
              <w:t>ishery is consistent</w:t>
            </w:r>
            <w:r w:rsidR="007C7A38" w:rsidRPr="00DC36F0">
              <w:t xml:space="preserve"> with the provisions of Part 13A</w:t>
            </w:r>
            <w:r w:rsidRPr="00DC36F0">
              <w:t xml:space="preserve">. </w:t>
            </w:r>
          </w:p>
        </w:tc>
      </w:tr>
      <w:tr w:rsidR="00D00F05" w:rsidRPr="00DC36F0" w14:paraId="3E17CDF2" w14:textId="77777777" w:rsidTr="005C345D">
        <w:trPr>
          <w:cnfStyle w:val="000000100000" w:firstRow="0" w:lastRow="0" w:firstColumn="0" w:lastColumn="0" w:oddVBand="0" w:evenVBand="0" w:oddHBand="1" w:evenHBand="0" w:firstRowFirstColumn="0" w:firstRowLastColumn="0" w:lastRowFirstColumn="0" w:lastRowLastColumn="0"/>
        </w:trPr>
        <w:tc>
          <w:tcPr>
            <w:tcW w:w="1000" w:type="pct"/>
          </w:tcPr>
          <w:p w14:paraId="716FE531" w14:textId="77777777" w:rsidR="00D00F05" w:rsidRPr="00DC36F0" w:rsidRDefault="00D00F05" w:rsidP="005C345D">
            <w:r w:rsidRPr="00DC36F0">
              <w:t>Part 16</w:t>
            </w:r>
          </w:p>
        </w:tc>
        <w:tc>
          <w:tcPr>
            <w:tcW w:w="500" w:type="pct"/>
            <w:shd w:val="clear" w:color="auto" w:fill="92D050"/>
          </w:tcPr>
          <w:p w14:paraId="6CB8748C" w14:textId="4C6EEA9F" w:rsidR="00D00F05" w:rsidRPr="00DC36F0" w:rsidRDefault="00BE08FC" w:rsidP="005C345D">
            <w:r w:rsidRPr="00DC36F0">
              <w:t>Met</w:t>
            </w:r>
            <w:r w:rsidR="001E1F39" w:rsidRPr="00DC36F0">
              <w:t xml:space="preserve"> </w:t>
            </w:r>
          </w:p>
        </w:tc>
        <w:tc>
          <w:tcPr>
            <w:tcW w:w="500" w:type="pct"/>
            <w:shd w:val="clear" w:color="auto" w:fill="auto"/>
          </w:tcPr>
          <w:p w14:paraId="7B5C007D" w14:textId="77777777" w:rsidR="00D00F05" w:rsidRPr="00DC36F0" w:rsidRDefault="00D00F05" w:rsidP="005C345D"/>
        </w:tc>
        <w:tc>
          <w:tcPr>
            <w:tcW w:w="500" w:type="pct"/>
            <w:shd w:val="clear" w:color="auto" w:fill="auto"/>
          </w:tcPr>
          <w:p w14:paraId="138BAF54" w14:textId="77777777" w:rsidR="00D00F05" w:rsidRPr="00DC36F0" w:rsidRDefault="00D00F05" w:rsidP="005C345D"/>
        </w:tc>
        <w:tc>
          <w:tcPr>
            <w:tcW w:w="2500" w:type="pct"/>
          </w:tcPr>
          <w:p w14:paraId="31CE46B7" w14:textId="77777777" w:rsidR="008A0844" w:rsidRPr="00DE1D2C" w:rsidRDefault="008A0844" w:rsidP="008A0844">
            <w:pPr>
              <w:rPr>
                <w:b/>
              </w:rPr>
            </w:pPr>
            <w:r w:rsidRPr="00DE1D2C">
              <w:rPr>
                <w:b/>
              </w:rPr>
              <w:t>Meets</w:t>
            </w:r>
            <w:r>
              <w:rPr>
                <w:b/>
              </w:rPr>
              <w:t xml:space="preserve"> the requirements.</w:t>
            </w:r>
          </w:p>
          <w:p w14:paraId="70D1DCFD" w14:textId="18C3FD04" w:rsidR="00D00F05" w:rsidRPr="00DC36F0" w:rsidRDefault="00D00F05" w:rsidP="005C345D">
            <w:r w:rsidRPr="00DC36F0">
              <w:t>The Department considers that precautionary measures are in place to prevent serious or irreversible environmental damage being caused by this fishery.</w:t>
            </w:r>
          </w:p>
        </w:tc>
      </w:tr>
    </w:tbl>
    <w:p w14:paraId="5538B84E" w14:textId="77777777" w:rsidR="00F85CE4" w:rsidRPr="00E21102" w:rsidRDefault="00F85CE4" w:rsidP="00903754">
      <w:pPr>
        <w:rPr>
          <w:rStyle w:val="Emphasis"/>
          <w:i w:val="0"/>
          <w:iCs w:val="0"/>
        </w:rPr>
      </w:pPr>
    </w:p>
    <w:p w14:paraId="3110775E" w14:textId="77777777" w:rsidR="00E21102" w:rsidRPr="00E21102" w:rsidRDefault="00E21102" w:rsidP="00903754">
      <w:pPr>
        <w:rPr>
          <w:rStyle w:val="Emphasis"/>
          <w:i w:val="0"/>
          <w:iCs w:val="0"/>
        </w:rPr>
      </w:pPr>
    </w:p>
    <w:p w14:paraId="058987D4" w14:textId="77777777" w:rsidR="00227603" w:rsidRPr="00E21102" w:rsidRDefault="00227603" w:rsidP="00871B8C">
      <w:pPr>
        <w:pStyle w:val="Heading6"/>
        <w:rPr>
          <w:rStyle w:val="Emphasis"/>
          <w:rFonts w:ascii="Arial" w:hAnsi="Arial"/>
          <w:i w:val="0"/>
          <w:iCs w:val="0"/>
        </w:rPr>
        <w:sectPr w:rsidR="00227603" w:rsidRPr="00E21102" w:rsidSect="00A004CB">
          <w:footerReference w:type="default" r:id="rId19"/>
          <w:footerReference w:type="first" r:id="rId20"/>
          <w:pgSz w:w="16838" w:h="11906" w:orient="landscape"/>
          <w:pgMar w:top="1021" w:right="1021" w:bottom="1021" w:left="1021" w:header="709" w:footer="709" w:gutter="0"/>
          <w:cols w:space="708"/>
          <w:docGrid w:linePitch="360"/>
        </w:sectPr>
      </w:pPr>
    </w:p>
    <w:p w14:paraId="6E157ED2" w14:textId="28EBD2BC" w:rsidR="00090D24" w:rsidRPr="006B3A81" w:rsidRDefault="00090D24" w:rsidP="0006389D">
      <w:pPr>
        <w:rPr>
          <w:b/>
          <w:sz w:val="22"/>
          <w:szCs w:val="22"/>
        </w:rPr>
      </w:pPr>
      <w:r w:rsidRPr="006B3A81">
        <w:rPr>
          <w:b/>
          <w:sz w:val="22"/>
          <w:szCs w:val="22"/>
        </w:rPr>
        <w:lastRenderedPageBreak/>
        <w:t>Notes</w:t>
      </w:r>
    </w:p>
    <w:p w14:paraId="49AF428A" w14:textId="227B0E19" w:rsidR="00090D24" w:rsidRPr="00F03E24" w:rsidRDefault="00090D24" w:rsidP="00871B8C">
      <w:pPr>
        <w:rPr>
          <w:b/>
        </w:rPr>
      </w:pPr>
      <w:r w:rsidRPr="00F03E24">
        <w:rPr>
          <w:b/>
        </w:rPr>
        <w:t xml:space="preserve">Assessment history: </w:t>
      </w:r>
    </w:p>
    <w:p w14:paraId="6A6ED9C5" w14:textId="33B9E18F" w:rsidR="00090D24" w:rsidRPr="00F03E24" w:rsidRDefault="008A0844" w:rsidP="00871B8C">
      <w:r>
        <w:t xml:space="preserve">– </w:t>
      </w:r>
      <w:r w:rsidR="00A244EA" w:rsidRPr="00F03E24">
        <w:t xml:space="preserve">Information on previous </w:t>
      </w:r>
      <w:r w:rsidR="006E45AB" w:rsidRPr="00F03E24">
        <w:t xml:space="preserve">EPBC Act </w:t>
      </w:r>
      <w:r w:rsidR="00A244EA" w:rsidRPr="00F03E24">
        <w:t xml:space="preserve">assessments for the SA </w:t>
      </w:r>
      <w:r w:rsidR="00DA4B7A" w:rsidRPr="00F03E24">
        <w:t>Beach-c</w:t>
      </w:r>
      <w:r w:rsidR="00A244EA" w:rsidRPr="00F03E24">
        <w:t xml:space="preserve">ast Marine Algae Fishery is available on the Department’s website at </w:t>
      </w:r>
      <w:hyperlink r:id="rId21" w:history="1">
        <w:r w:rsidR="00505124" w:rsidRPr="00F03E24">
          <w:rPr>
            <w:rStyle w:val="Hyperlink"/>
          </w:rPr>
          <w:t>http://www.environment.gov.au/marine/fisheries/sa/seagrass</w:t>
        </w:r>
      </w:hyperlink>
      <w:r w:rsidR="00505124" w:rsidRPr="00F03E24">
        <w:t xml:space="preserve">. </w:t>
      </w:r>
    </w:p>
    <w:p w14:paraId="31C52765" w14:textId="17739056" w:rsidR="009E5620" w:rsidRPr="008A0844" w:rsidRDefault="00090D24" w:rsidP="008A0844">
      <w:pPr>
        <w:pStyle w:val="ListBullet"/>
      </w:pPr>
      <w:r w:rsidRPr="008A0844">
        <w:t>1</w:t>
      </w:r>
      <w:r w:rsidR="00DA4B7A" w:rsidRPr="008A0844">
        <w:t>st</w:t>
      </w:r>
      <w:r w:rsidRPr="008A0844">
        <w:t xml:space="preserve"> assessment finalised August 2004 –</w:t>
      </w:r>
      <w:r w:rsidR="00204B29" w:rsidRPr="008A0844">
        <w:t xml:space="preserve"> </w:t>
      </w:r>
      <w:r w:rsidR="00DE4352" w:rsidRPr="008A0844">
        <w:t xml:space="preserve">Exempt from wildlife trade provisions </w:t>
      </w:r>
      <w:r w:rsidRPr="008A0844">
        <w:t xml:space="preserve">until </w:t>
      </w:r>
      <w:r w:rsidR="00204B29" w:rsidRPr="008A0844">
        <w:t>01 August 2009</w:t>
      </w:r>
      <w:r w:rsidRPr="008A0844">
        <w:t xml:space="preserve">. Export approval was subject to </w:t>
      </w:r>
      <w:r w:rsidR="00204B29" w:rsidRPr="008A0844">
        <w:t>5 </w:t>
      </w:r>
      <w:r w:rsidRPr="008A0844">
        <w:t>recommendations</w:t>
      </w:r>
      <w:r w:rsidR="009E5620" w:rsidRPr="008A0844">
        <w:t>.</w:t>
      </w:r>
    </w:p>
    <w:p w14:paraId="65CD3FA3" w14:textId="164E965D" w:rsidR="009E5620" w:rsidRPr="008A0844" w:rsidRDefault="00090D24" w:rsidP="008A0844">
      <w:pPr>
        <w:pStyle w:val="ListBullet"/>
      </w:pPr>
      <w:r w:rsidRPr="008A0844">
        <w:t xml:space="preserve">2nd assessment finalised </w:t>
      </w:r>
      <w:r w:rsidR="00204B29" w:rsidRPr="008A0844">
        <w:t>June 2015</w:t>
      </w:r>
      <w:r w:rsidRPr="008A0844">
        <w:t xml:space="preserve"> – </w:t>
      </w:r>
      <w:r w:rsidR="00DE4352" w:rsidRPr="008A0844">
        <w:t>Declared an approved w</w:t>
      </w:r>
      <w:r w:rsidRPr="008A0844">
        <w:t xml:space="preserve">ildlife trade operation until </w:t>
      </w:r>
      <w:r w:rsidR="009E5620" w:rsidRPr="008A0844">
        <w:t>18 May 2018</w:t>
      </w:r>
      <w:r w:rsidRPr="008A0844">
        <w:t xml:space="preserve">. </w:t>
      </w:r>
      <w:r w:rsidR="009E5620" w:rsidRPr="008A0844">
        <w:t>Export approval was subject to 5 </w:t>
      </w:r>
      <w:r w:rsidR="00D00F05" w:rsidRPr="008A0844">
        <w:t>conditions and 1 recommendation</w:t>
      </w:r>
      <w:r w:rsidR="009E5620" w:rsidRPr="008A0844">
        <w:t>.</w:t>
      </w:r>
    </w:p>
    <w:p w14:paraId="3BD4CA1D" w14:textId="77777777" w:rsidR="007450E9" w:rsidRPr="00F03E24" w:rsidRDefault="007450E9" w:rsidP="007450E9">
      <w:pPr>
        <w:pStyle w:val="ListBullet"/>
        <w:numPr>
          <w:ilvl w:val="0"/>
          <w:numId w:val="0"/>
        </w:numPr>
        <w:ind w:left="357" w:hanging="357"/>
      </w:pPr>
    </w:p>
    <w:p w14:paraId="14A7BC50" w14:textId="77777777" w:rsidR="00090D24" w:rsidRPr="00F03E24" w:rsidRDefault="00090D24" w:rsidP="00871B8C">
      <w:pPr>
        <w:rPr>
          <w:rStyle w:val="Emphasis"/>
          <w:bCs/>
          <w:i w:val="0"/>
          <w:iCs w:val="0"/>
        </w:rPr>
      </w:pPr>
      <w:r w:rsidRPr="00F03E24">
        <w:rPr>
          <w:rStyle w:val="Emphasis"/>
          <w:b/>
          <w:i w:val="0"/>
          <w:iCs w:val="0"/>
        </w:rPr>
        <w:t>Fishery reporting:</w:t>
      </w:r>
    </w:p>
    <w:p w14:paraId="1EE02A7B" w14:textId="6346289A" w:rsidR="00D00F05" w:rsidRPr="00F03E24" w:rsidRDefault="008A0844" w:rsidP="00871B8C">
      <w:pPr>
        <w:rPr>
          <w:rStyle w:val="Emphasis"/>
          <w:i w:val="0"/>
          <w:iCs w:val="0"/>
        </w:rPr>
      </w:pPr>
      <w:r>
        <w:rPr>
          <w:rStyle w:val="Emphasis"/>
          <w:i w:val="0"/>
          <w:iCs w:val="0"/>
        </w:rPr>
        <w:t xml:space="preserve">– </w:t>
      </w:r>
      <w:r w:rsidR="00D00F05" w:rsidRPr="00F03E24">
        <w:rPr>
          <w:rStyle w:val="Emphasis"/>
          <w:i w:val="0"/>
          <w:iCs w:val="0"/>
        </w:rPr>
        <w:t xml:space="preserve">Annual report – </w:t>
      </w:r>
      <w:r w:rsidR="00440A3C" w:rsidRPr="00F03E24">
        <w:t>Department of the Environment and Energy</w:t>
      </w:r>
      <w:r w:rsidR="00D00F05" w:rsidRPr="00F03E24">
        <w:t xml:space="preserve"> </w:t>
      </w:r>
      <w:r w:rsidR="00D00F05" w:rsidRPr="00F03E24">
        <w:rPr>
          <w:rStyle w:val="Emphasis"/>
          <w:i w:val="0"/>
          <w:iCs w:val="0"/>
        </w:rPr>
        <w:t xml:space="preserve">has not </w:t>
      </w:r>
      <w:r w:rsidR="00440A3C" w:rsidRPr="00F03E24">
        <w:rPr>
          <w:rStyle w:val="Emphasis"/>
          <w:i w:val="0"/>
          <w:iCs w:val="0"/>
        </w:rPr>
        <w:t xml:space="preserve">received </w:t>
      </w:r>
      <w:r w:rsidR="00D00F05" w:rsidRPr="00F03E24">
        <w:rPr>
          <w:rStyle w:val="Emphasis"/>
          <w:i w:val="0"/>
          <w:iCs w:val="0"/>
        </w:rPr>
        <w:t>annual reports</w:t>
      </w:r>
      <w:r>
        <w:rPr>
          <w:rStyle w:val="Emphasis"/>
          <w:i w:val="0"/>
          <w:iCs w:val="0"/>
        </w:rPr>
        <w:t xml:space="preserve"> for this fishery since the most recent assessment under the EPBC Act</w:t>
      </w:r>
      <w:r w:rsidR="00D00F05" w:rsidRPr="00F03E24">
        <w:rPr>
          <w:rStyle w:val="Emphasis"/>
          <w:i w:val="0"/>
          <w:iCs w:val="0"/>
        </w:rPr>
        <w:t>.</w:t>
      </w:r>
    </w:p>
    <w:p w14:paraId="7812AAA3" w14:textId="77777777" w:rsidR="00280E61" w:rsidRPr="00F03E24" w:rsidRDefault="00280E61" w:rsidP="00871B8C"/>
    <w:p w14:paraId="217E97C8" w14:textId="085ADA1C" w:rsidR="00090D24" w:rsidRPr="00F03E24" w:rsidRDefault="00090D24" w:rsidP="00871B8C">
      <w:pPr>
        <w:rPr>
          <w:b/>
        </w:rPr>
      </w:pPr>
      <w:r w:rsidRPr="00F03E24">
        <w:rPr>
          <w:b/>
        </w:rPr>
        <w:t xml:space="preserve">Key links: </w:t>
      </w:r>
    </w:p>
    <w:p w14:paraId="35C6D6F0" w14:textId="0CD85BCB" w:rsidR="006C484B" w:rsidRPr="00F03E24" w:rsidRDefault="008A0844" w:rsidP="008A0844">
      <w:pPr>
        <w:pStyle w:val="ListBullet"/>
        <w:numPr>
          <w:ilvl w:val="0"/>
          <w:numId w:val="0"/>
        </w:numPr>
        <w:ind w:left="357" w:hanging="357"/>
      </w:pPr>
      <w:r>
        <w:t xml:space="preserve">– </w:t>
      </w:r>
      <w:r w:rsidR="006C484B" w:rsidRPr="00F03E24">
        <w:t xml:space="preserve">Fishery information is available </w:t>
      </w:r>
      <w:r w:rsidR="006E45AB" w:rsidRPr="00F03E24">
        <w:t xml:space="preserve">via the </w:t>
      </w:r>
      <w:r w:rsidR="006C484B" w:rsidRPr="00F03E24">
        <w:t xml:space="preserve">following </w:t>
      </w:r>
      <w:r w:rsidR="006E45AB" w:rsidRPr="00F03E24">
        <w:t xml:space="preserve">PIRSA </w:t>
      </w:r>
      <w:r w:rsidR="006C484B" w:rsidRPr="00F03E24">
        <w:t>web</w:t>
      </w:r>
      <w:r w:rsidR="006E45AB" w:rsidRPr="00F03E24">
        <w:t xml:space="preserve"> </w:t>
      </w:r>
      <w:r w:rsidR="006C484B" w:rsidRPr="00F03E24">
        <w:t xml:space="preserve">links: </w:t>
      </w:r>
    </w:p>
    <w:p w14:paraId="10919A51" w14:textId="5C9EDB1B" w:rsidR="00090D24" w:rsidRPr="008A0844" w:rsidRDefault="006C484B" w:rsidP="008A0844">
      <w:pPr>
        <w:pStyle w:val="ListBullet"/>
        <w:rPr>
          <w:rStyle w:val="Hyperlink"/>
          <w:color w:val="auto"/>
          <w:u w:val="none"/>
        </w:rPr>
      </w:pPr>
      <w:r w:rsidRPr="008A0844">
        <w:t xml:space="preserve">SA commercial fisheries </w:t>
      </w:r>
      <w:r w:rsidR="006E45AB" w:rsidRPr="008A0844">
        <w:t xml:space="preserve">– </w:t>
      </w:r>
      <w:hyperlink r:id="rId22" w:history="1">
        <w:r w:rsidR="00505124" w:rsidRPr="008A0844">
          <w:rPr>
            <w:rStyle w:val="Hyperlink"/>
            <w:color w:val="auto"/>
            <w:u w:val="none"/>
          </w:rPr>
          <w:t>http://pir.sa.gov.au/fishing</w:t>
        </w:r>
      </w:hyperlink>
      <w:r w:rsidR="009E5620" w:rsidRPr="008A0844">
        <w:rPr>
          <w:rStyle w:val="Hyperlink"/>
          <w:color w:val="auto"/>
          <w:u w:val="none"/>
        </w:rPr>
        <w:t>.</w:t>
      </w:r>
      <w:r w:rsidR="00505124" w:rsidRPr="008A0844">
        <w:rPr>
          <w:rStyle w:val="Hyperlink"/>
          <w:color w:val="auto"/>
          <w:u w:val="none"/>
        </w:rPr>
        <w:t xml:space="preserve"> </w:t>
      </w:r>
    </w:p>
    <w:p w14:paraId="3CD9D3EB" w14:textId="45DBE0B5" w:rsidR="00090D24" w:rsidRPr="008A0844" w:rsidRDefault="007E0CC4" w:rsidP="008A0844">
      <w:pPr>
        <w:pStyle w:val="ListBullet"/>
        <w:rPr>
          <w:rStyle w:val="Emphasis"/>
          <w:i w:val="0"/>
          <w:iCs/>
        </w:rPr>
      </w:pPr>
      <w:r w:rsidRPr="008A0844">
        <w:rPr>
          <w:rStyle w:val="Hyperlink"/>
          <w:color w:val="auto"/>
          <w:u w:val="none"/>
        </w:rPr>
        <w:t xml:space="preserve">SA </w:t>
      </w:r>
      <w:r w:rsidR="009E5620" w:rsidRPr="008A0844">
        <w:rPr>
          <w:rStyle w:val="Hyperlink"/>
          <w:color w:val="auto"/>
          <w:u w:val="none"/>
        </w:rPr>
        <w:t>Beach-Cast Marine Algae</w:t>
      </w:r>
      <w:r w:rsidR="00090D24" w:rsidRPr="008A0844">
        <w:rPr>
          <w:rStyle w:val="Hyperlink"/>
          <w:color w:val="auto"/>
          <w:u w:val="none"/>
        </w:rPr>
        <w:t xml:space="preserve"> </w:t>
      </w:r>
      <w:r w:rsidR="00090D24" w:rsidRPr="008A0844">
        <w:rPr>
          <w:rStyle w:val="Emphasis"/>
          <w:i w:val="0"/>
          <w:iCs/>
        </w:rPr>
        <w:t xml:space="preserve">Fishery </w:t>
      </w:r>
      <w:r w:rsidR="006E45AB" w:rsidRPr="008A0844">
        <w:t xml:space="preserve">– </w:t>
      </w:r>
      <w:hyperlink r:id="rId23" w:history="1">
        <w:r w:rsidR="00505124" w:rsidRPr="008A0844">
          <w:rPr>
            <w:rStyle w:val="Hyperlink"/>
            <w:color w:val="auto"/>
            <w:u w:val="none"/>
          </w:rPr>
          <w:t>http://www.pir.sa.gov.au/fishing/commercial_fishing/fisheries/miscellaneous_fishery</w:t>
        </w:r>
      </w:hyperlink>
      <w:r w:rsidR="00090D24" w:rsidRPr="008A0844">
        <w:rPr>
          <w:rStyle w:val="Emphasis"/>
          <w:i w:val="0"/>
          <w:iCs/>
        </w:rPr>
        <w:t>.</w:t>
      </w:r>
      <w:r w:rsidR="00505124" w:rsidRPr="008A0844">
        <w:rPr>
          <w:rStyle w:val="Emphasis"/>
          <w:i w:val="0"/>
          <w:iCs/>
        </w:rPr>
        <w:t xml:space="preserve"> </w:t>
      </w:r>
    </w:p>
    <w:p w14:paraId="6353C590" w14:textId="4AB690E1" w:rsidR="00491092" w:rsidRPr="008A0844" w:rsidRDefault="00491092" w:rsidP="008A0844">
      <w:pPr>
        <w:pStyle w:val="ListBullet"/>
      </w:pPr>
      <w:r w:rsidRPr="008A0844">
        <w:t>Exploratory and developmental permit</w:t>
      </w:r>
      <w:r w:rsidR="00666392" w:rsidRPr="008A0844">
        <w:t xml:space="preserve"> information </w:t>
      </w:r>
      <w:r w:rsidR="006E45AB" w:rsidRPr="008A0844">
        <w:t xml:space="preserve">– </w:t>
      </w:r>
      <w:hyperlink r:id="rId24" w:history="1">
        <w:r w:rsidR="00505124" w:rsidRPr="008A0844">
          <w:rPr>
            <w:rStyle w:val="Hyperlink"/>
            <w:color w:val="auto"/>
            <w:u w:val="none"/>
          </w:rPr>
          <w:t>http://pir.sa.gov.au/fishing/commercial_fishing/exploratory_and_development_permits</w:t>
        </w:r>
      </w:hyperlink>
      <w:r w:rsidRPr="008A0844">
        <w:t>.</w:t>
      </w:r>
      <w:r w:rsidR="00505124" w:rsidRPr="008A0844">
        <w:t xml:space="preserve"> </w:t>
      </w:r>
    </w:p>
    <w:p w14:paraId="796890C1" w14:textId="69103AD1" w:rsidR="00666392" w:rsidRPr="008A0844" w:rsidRDefault="00666392" w:rsidP="008A0844">
      <w:pPr>
        <w:pStyle w:val="ListBullet"/>
      </w:pPr>
      <w:r w:rsidRPr="008A0844">
        <w:t xml:space="preserve">SA Research and Development Institute (SARDI) </w:t>
      </w:r>
      <w:r w:rsidR="006E45AB" w:rsidRPr="008A0844">
        <w:t xml:space="preserve">– </w:t>
      </w:r>
      <w:hyperlink r:id="rId25" w:history="1">
        <w:r w:rsidR="00505124" w:rsidRPr="008A0844">
          <w:rPr>
            <w:rStyle w:val="Hyperlink"/>
            <w:color w:val="auto"/>
            <w:u w:val="none"/>
          </w:rPr>
          <w:t>http://pir.sa.gov.au/research</w:t>
        </w:r>
      </w:hyperlink>
      <w:r w:rsidR="00505124" w:rsidRPr="008A0844">
        <w:t xml:space="preserve">. </w:t>
      </w:r>
    </w:p>
    <w:p w14:paraId="716D7208" w14:textId="3A964931" w:rsidR="00462F72" w:rsidRPr="008A0844" w:rsidRDefault="00462F72" w:rsidP="008A0844">
      <w:pPr>
        <w:pStyle w:val="ListBullet"/>
      </w:pPr>
      <w:r w:rsidRPr="008A0844">
        <w:t xml:space="preserve">Fishwatch – </w:t>
      </w:r>
      <w:hyperlink r:id="rId26" w:history="1">
        <w:r w:rsidRPr="008A0844">
          <w:rPr>
            <w:rStyle w:val="Hyperlink"/>
            <w:color w:val="auto"/>
            <w:u w:val="none"/>
          </w:rPr>
          <w:t>http://www.pir.sa.gov.au/fishing/fishwatch</w:t>
        </w:r>
      </w:hyperlink>
      <w:r w:rsidRPr="008A0844">
        <w:t xml:space="preserve">. </w:t>
      </w:r>
    </w:p>
    <w:p w14:paraId="765BCB61" w14:textId="4217244C" w:rsidR="00BA431E" w:rsidRPr="00F03E24" w:rsidRDefault="008A0844" w:rsidP="008A0844">
      <w:pPr>
        <w:pStyle w:val="ListBullet"/>
        <w:numPr>
          <w:ilvl w:val="0"/>
          <w:numId w:val="0"/>
        </w:numPr>
      </w:pPr>
      <w:r>
        <w:t xml:space="preserve">– </w:t>
      </w:r>
      <w:r w:rsidR="00841C13" w:rsidRPr="00F03E24">
        <w:t xml:space="preserve">EPBC Act Policy Statement 3.21 – Industry guidelines for avoiding, assessing, and mitigating impacts on EPBC Act listed migratory shorebird species – </w:t>
      </w:r>
      <w:hyperlink r:id="rId27" w:history="1">
        <w:r w:rsidR="00841C13" w:rsidRPr="00F03E24">
          <w:rPr>
            <w:rStyle w:val="Hyperlink"/>
          </w:rPr>
          <w:t>http://www.environment.gov.au/epbc/publications/shorebirds-guidelines</w:t>
        </w:r>
      </w:hyperlink>
      <w:r w:rsidR="00841C13" w:rsidRPr="00F03E24">
        <w:t xml:space="preserve">. </w:t>
      </w:r>
    </w:p>
    <w:p w14:paraId="2EBD85D6" w14:textId="0C6CB98E" w:rsidR="00841C13" w:rsidRPr="00F03E24" w:rsidRDefault="008A0844" w:rsidP="008A0844">
      <w:pPr>
        <w:pStyle w:val="ListBullet"/>
        <w:numPr>
          <w:ilvl w:val="0"/>
          <w:numId w:val="0"/>
        </w:numPr>
      </w:pPr>
      <w:r>
        <w:t xml:space="preserve">– </w:t>
      </w:r>
      <w:r w:rsidR="00841C13" w:rsidRPr="00F03E24">
        <w:t xml:space="preserve">Wildlife conservation plan for migratory shorebirds – </w:t>
      </w:r>
      <w:hyperlink r:id="rId28" w:history="1">
        <w:r w:rsidR="00841C13" w:rsidRPr="00F03E24">
          <w:rPr>
            <w:rStyle w:val="Hyperlink"/>
          </w:rPr>
          <w:t>http://www.environment.gov.au/biodiversity/publications/wildlife-conservation-plan-migratory-shorebirds</w:t>
        </w:r>
      </w:hyperlink>
      <w:r w:rsidR="00841C13" w:rsidRPr="00F03E24">
        <w:t xml:space="preserve">. </w:t>
      </w:r>
    </w:p>
    <w:p w14:paraId="2B8D4715" w14:textId="77777777" w:rsidR="007450E9" w:rsidRPr="00F03E24" w:rsidRDefault="007450E9" w:rsidP="00871B8C"/>
    <w:p w14:paraId="7A99ADEA" w14:textId="77777777" w:rsidR="00090D24" w:rsidRPr="00F03E24" w:rsidRDefault="00090D24" w:rsidP="00871B8C">
      <w:pPr>
        <w:rPr>
          <w:b/>
        </w:rPr>
      </w:pPr>
      <w:r w:rsidRPr="00F03E24">
        <w:rPr>
          <w:b/>
        </w:rPr>
        <w:t xml:space="preserve">Management plan </w:t>
      </w:r>
    </w:p>
    <w:p w14:paraId="693F0241" w14:textId="53FF68F0" w:rsidR="00090D24" w:rsidRPr="00F03E24" w:rsidRDefault="008A0844" w:rsidP="008A0844">
      <w:pPr>
        <w:pStyle w:val="ListBullet"/>
        <w:numPr>
          <w:ilvl w:val="0"/>
          <w:numId w:val="0"/>
        </w:numPr>
      </w:pPr>
      <w:r>
        <w:t xml:space="preserve">– </w:t>
      </w:r>
      <w:r w:rsidR="00A967B6" w:rsidRPr="00F03E24">
        <w:t>The fishery is managed under state legislation and regulations</w:t>
      </w:r>
      <w:r w:rsidR="00AC68C0" w:rsidRPr="00F03E24">
        <w:t>.</w:t>
      </w:r>
      <w:r w:rsidR="00A967B6" w:rsidRPr="00F03E24">
        <w:t xml:space="preserve"> </w:t>
      </w:r>
      <w:r w:rsidR="00090D24" w:rsidRPr="00F03E24">
        <w:t xml:space="preserve">There is </w:t>
      </w:r>
      <w:r w:rsidR="00090D24" w:rsidRPr="00F03E24">
        <w:rPr>
          <w:rStyle w:val="Emphasis"/>
          <w:i w:val="0"/>
          <w:iCs/>
        </w:rPr>
        <w:t>no fishery-specific management plan</w:t>
      </w:r>
      <w:r w:rsidR="00090D24" w:rsidRPr="00F03E24">
        <w:t xml:space="preserve">. </w:t>
      </w:r>
    </w:p>
    <w:p w14:paraId="17C81E44" w14:textId="77777777" w:rsidR="007450E9" w:rsidRPr="00F03E24" w:rsidRDefault="007450E9" w:rsidP="00871B8C"/>
    <w:p w14:paraId="0B762A87" w14:textId="77777777" w:rsidR="006C484B" w:rsidRPr="00F03E24" w:rsidRDefault="00090D24" w:rsidP="00871B8C">
      <w:pPr>
        <w:rPr>
          <w:b/>
        </w:rPr>
      </w:pPr>
      <w:r w:rsidRPr="00F03E24">
        <w:rPr>
          <w:b/>
        </w:rPr>
        <w:t xml:space="preserve">Enforcing legislation </w:t>
      </w:r>
    </w:p>
    <w:p w14:paraId="19AFFE5F" w14:textId="261AC471" w:rsidR="00090D24" w:rsidRPr="00F03E24" w:rsidRDefault="00D167CB" w:rsidP="008A0844">
      <w:pPr>
        <w:pStyle w:val="ListBullet"/>
        <w:numPr>
          <w:ilvl w:val="0"/>
          <w:numId w:val="0"/>
        </w:numPr>
      </w:pPr>
      <w:r>
        <w:t xml:space="preserve">– </w:t>
      </w:r>
      <w:r w:rsidR="00280E61" w:rsidRPr="00F03E24">
        <w:t xml:space="preserve">The following </w:t>
      </w:r>
      <w:r w:rsidR="006C484B" w:rsidRPr="00F03E24">
        <w:t xml:space="preserve">legislative and regulatory information is available </w:t>
      </w:r>
      <w:r w:rsidR="00280E61" w:rsidRPr="00F03E24">
        <w:t>on the SA</w:t>
      </w:r>
      <w:r w:rsidR="00090D24" w:rsidRPr="00F03E24">
        <w:t xml:space="preserve"> legislation </w:t>
      </w:r>
      <w:r w:rsidR="00280E61" w:rsidRPr="00F03E24">
        <w:t>website at</w:t>
      </w:r>
      <w:r w:rsidR="00090D24" w:rsidRPr="00F03E24">
        <w:t xml:space="preserve"> </w:t>
      </w:r>
      <w:hyperlink r:id="rId29" w:history="1">
        <w:r w:rsidR="00505124" w:rsidRPr="00F03E24">
          <w:rPr>
            <w:rStyle w:val="Hyperlink"/>
          </w:rPr>
          <w:t>https://www.legislation.sa.gov.au/index.aspx</w:t>
        </w:r>
      </w:hyperlink>
      <w:r w:rsidR="00505124" w:rsidRPr="00F03E24">
        <w:t xml:space="preserve">. </w:t>
      </w:r>
    </w:p>
    <w:p w14:paraId="0FBE4F8B" w14:textId="2011D50F" w:rsidR="00090D24" w:rsidRPr="008A0844" w:rsidRDefault="00090D24" w:rsidP="008A0844">
      <w:pPr>
        <w:pStyle w:val="ListBullet"/>
      </w:pPr>
      <w:r w:rsidRPr="008A0844">
        <w:t>Fisheries Management Act 2007</w:t>
      </w:r>
      <w:r w:rsidR="00280E61" w:rsidRPr="008A0844">
        <w:t xml:space="preserve"> (SA)</w:t>
      </w:r>
    </w:p>
    <w:p w14:paraId="670E045B" w14:textId="7AAC45C8" w:rsidR="006E45AB" w:rsidRPr="008A0844" w:rsidRDefault="006E45AB" w:rsidP="008A0844">
      <w:pPr>
        <w:pStyle w:val="ListBullet"/>
      </w:pPr>
      <w:r w:rsidRPr="008A0844">
        <w:t>Fisheries Management (Miscellaneous Developmental Fishery) Regulations 2013 (SA)</w:t>
      </w:r>
    </w:p>
    <w:p w14:paraId="3BB7D1AC" w14:textId="1D937D02" w:rsidR="006E45AB" w:rsidRPr="008A0844" w:rsidRDefault="006E45AB" w:rsidP="008A0844">
      <w:pPr>
        <w:pStyle w:val="ListBullet"/>
      </w:pPr>
      <w:r w:rsidRPr="008A0844">
        <w:t>Fisheries Management (Miscellaneous Fishery) Regulations 2015 (SA)</w:t>
      </w:r>
    </w:p>
    <w:p w14:paraId="12FE307C" w14:textId="06BDC5A8" w:rsidR="00090D24" w:rsidRPr="008A0844" w:rsidRDefault="00090D24" w:rsidP="008A0844">
      <w:pPr>
        <w:pStyle w:val="ListBullet"/>
        <w:rPr>
          <w:rStyle w:val="Emphasis"/>
          <w:i w:val="0"/>
          <w:iCs/>
        </w:rPr>
      </w:pPr>
      <w:r w:rsidRPr="008A0844">
        <w:rPr>
          <w:rStyle w:val="Emphasis"/>
          <w:i w:val="0"/>
          <w:iCs/>
        </w:rPr>
        <w:t>Fisheries Managem</w:t>
      </w:r>
      <w:r w:rsidR="00280E61" w:rsidRPr="008A0844">
        <w:rPr>
          <w:rStyle w:val="Emphasis"/>
          <w:i w:val="0"/>
          <w:iCs/>
        </w:rPr>
        <w:t>ent (General) Regulations 2017</w:t>
      </w:r>
      <w:r w:rsidR="00505124" w:rsidRPr="008A0844">
        <w:rPr>
          <w:rStyle w:val="Emphasis"/>
          <w:i w:val="0"/>
          <w:iCs/>
        </w:rPr>
        <w:t xml:space="preserve"> </w:t>
      </w:r>
      <w:r w:rsidR="006E45AB" w:rsidRPr="008A0844">
        <w:rPr>
          <w:rStyle w:val="Emphasis"/>
          <w:i w:val="0"/>
          <w:iCs/>
        </w:rPr>
        <w:t>(SA)</w:t>
      </w:r>
    </w:p>
    <w:p w14:paraId="003DF1F7" w14:textId="6A87B230" w:rsidR="007450E9" w:rsidRPr="00F03E24" w:rsidRDefault="007450E9" w:rsidP="00871B8C"/>
    <w:p w14:paraId="4CB60E13" w14:textId="77777777" w:rsidR="00090D24" w:rsidRPr="00F03E24" w:rsidRDefault="00090D24" w:rsidP="00871B8C">
      <w:pPr>
        <w:rPr>
          <w:b/>
        </w:rPr>
      </w:pPr>
      <w:r w:rsidRPr="00F03E24">
        <w:rPr>
          <w:b/>
        </w:rPr>
        <w:t xml:space="preserve">Harvest strategy or document that articulates control rules </w:t>
      </w:r>
    </w:p>
    <w:p w14:paraId="023D7DE2" w14:textId="1AE08FAF" w:rsidR="002F7613" w:rsidRPr="00F03E24" w:rsidRDefault="008A0844" w:rsidP="008A0844">
      <w:pPr>
        <w:pStyle w:val="ListBullet"/>
        <w:numPr>
          <w:ilvl w:val="0"/>
          <w:numId w:val="0"/>
        </w:numPr>
      </w:pPr>
      <w:r>
        <w:t xml:space="preserve">– </w:t>
      </w:r>
      <w:r w:rsidR="002F7613" w:rsidRPr="00F03E24">
        <w:t>There is no harvesting strategy for this fishery.</w:t>
      </w:r>
    </w:p>
    <w:p w14:paraId="348CDE35" w14:textId="77777777" w:rsidR="00280E61" w:rsidRPr="00F03E24" w:rsidRDefault="00280E61" w:rsidP="00871B8C"/>
    <w:p w14:paraId="5C58D29F" w14:textId="77777777" w:rsidR="00090D24" w:rsidRPr="00F03E24" w:rsidRDefault="00090D24" w:rsidP="00871B8C">
      <w:pPr>
        <w:rPr>
          <w:b/>
        </w:rPr>
      </w:pPr>
      <w:r w:rsidRPr="00F03E24">
        <w:rPr>
          <w:b/>
        </w:rPr>
        <w:t xml:space="preserve">Ecological Risk Assessment </w:t>
      </w:r>
    </w:p>
    <w:p w14:paraId="6F13301E" w14:textId="7C2FA9E6" w:rsidR="008933EA" w:rsidRPr="00F03E24" w:rsidRDefault="008A0844" w:rsidP="008A0844">
      <w:pPr>
        <w:pStyle w:val="ListBullet"/>
        <w:numPr>
          <w:ilvl w:val="0"/>
          <w:numId w:val="0"/>
        </w:numPr>
        <w:rPr>
          <w:rStyle w:val="Emphasis"/>
          <w:bCs w:val="0"/>
          <w:i w:val="0"/>
          <w:iCs/>
        </w:rPr>
      </w:pPr>
      <w:r>
        <w:rPr>
          <w:rStyle w:val="Emphasis"/>
          <w:i w:val="0"/>
          <w:iCs/>
        </w:rPr>
        <w:t xml:space="preserve">– </w:t>
      </w:r>
      <w:r w:rsidR="00280E61" w:rsidRPr="00F03E24">
        <w:rPr>
          <w:rStyle w:val="Emphasis"/>
          <w:i w:val="0"/>
          <w:iCs/>
        </w:rPr>
        <w:t>PIRSA submitted e</w:t>
      </w:r>
      <w:r w:rsidR="00090D24" w:rsidRPr="00F03E24">
        <w:rPr>
          <w:rStyle w:val="Emphasis"/>
          <w:i w:val="0"/>
          <w:iCs/>
        </w:rPr>
        <w:t>cological risk assessment</w:t>
      </w:r>
      <w:r w:rsidR="00280E61" w:rsidRPr="00F03E24">
        <w:rPr>
          <w:rStyle w:val="Emphasis"/>
          <w:i w:val="0"/>
          <w:iCs/>
        </w:rPr>
        <w:t>s for this fishery as part of its application for reassessment under the EPBC Act. These reports are</w:t>
      </w:r>
      <w:r w:rsidR="00090D24" w:rsidRPr="00F03E24">
        <w:rPr>
          <w:rStyle w:val="Emphasis"/>
          <w:i w:val="0"/>
          <w:iCs/>
        </w:rPr>
        <w:t xml:space="preserve"> available on the Department’s website at </w:t>
      </w:r>
      <w:hyperlink r:id="rId30" w:history="1">
        <w:r w:rsidR="00280E61" w:rsidRPr="00F03E24">
          <w:rPr>
            <w:rStyle w:val="Hyperlink"/>
          </w:rPr>
          <w:t>http://environment.gov.au/marine/fisheries/sa/seagrass/agency-application-2018</w:t>
        </w:r>
      </w:hyperlink>
      <w:r w:rsidR="00D00F05" w:rsidRPr="00F03E24">
        <w:rPr>
          <w:rStyle w:val="Emphasis"/>
          <w:i w:val="0"/>
          <w:iCs/>
        </w:rPr>
        <w:t>.</w:t>
      </w:r>
      <w:r w:rsidR="00505124" w:rsidRPr="00F03E24">
        <w:rPr>
          <w:rStyle w:val="Emphasis"/>
          <w:i w:val="0"/>
          <w:iCs/>
        </w:rPr>
        <w:t xml:space="preserve"> </w:t>
      </w:r>
    </w:p>
    <w:p w14:paraId="644A838E" w14:textId="77777777" w:rsidR="00280E61" w:rsidRPr="00F03E24" w:rsidRDefault="00280E61" w:rsidP="00871B8C"/>
    <w:p w14:paraId="13001B1C" w14:textId="77777777" w:rsidR="00090D24" w:rsidRPr="00F03E24" w:rsidRDefault="00090D24" w:rsidP="00871B8C">
      <w:pPr>
        <w:rPr>
          <w:b/>
        </w:rPr>
      </w:pPr>
      <w:r w:rsidRPr="00F03E24">
        <w:rPr>
          <w:b/>
        </w:rPr>
        <w:t xml:space="preserve">Publicly available stock assessment </w:t>
      </w:r>
    </w:p>
    <w:p w14:paraId="195028F0" w14:textId="7C07EAA1" w:rsidR="007361FC" w:rsidRDefault="008A0844" w:rsidP="008A0844">
      <w:pPr>
        <w:pStyle w:val="ListBullet"/>
        <w:numPr>
          <w:ilvl w:val="0"/>
          <w:numId w:val="0"/>
        </w:numPr>
      </w:pPr>
      <w:r>
        <w:t xml:space="preserve">– </w:t>
      </w:r>
      <w:r w:rsidR="00A967B6" w:rsidRPr="00F03E24">
        <w:t>N</w:t>
      </w:r>
      <w:r w:rsidR="00090D24" w:rsidRPr="00F03E24">
        <w:t>o stock assessment report</w:t>
      </w:r>
      <w:r w:rsidR="00A967B6" w:rsidRPr="00F03E24">
        <w:t xml:space="preserve">s </w:t>
      </w:r>
      <w:r w:rsidR="00666392" w:rsidRPr="00F03E24">
        <w:t>have been undertaken</w:t>
      </w:r>
      <w:r w:rsidR="00A967B6" w:rsidRPr="00F03E24">
        <w:t xml:space="preserve"> due to the low </w:t>
      </w:r>
      <w:r w:rsidR="00666392" w:rsidRPr="00F03E24">
        <w:t>scale of the fishery</w:t>
      </w:r>
      <w:r w:rsidR="00A967B6" w:rsidRPr="00F03E24">
        <w:t xml:space="preserve">. </w:t>
      </w:r>
    </w:p>
    <w:p w14:paraId="6FD5E6E6" w14:textId="77777777" w:rsidR="008A0844" w:rsidRPr="00F03E24" w:rsidRDefault="008A0844" w:rsidP="008A0844">
      <w:pPr>
        <w:pStyle w:val="ListBullet"/>
        <w:numPr>
          <w:ilvl w:val="0"/>
          <w:numId w:val="0"/>
        </w:numPr>
        <w:rPr>
          <w:b/>
        </w:rPr>
      </w:pPr>
    </w:p>
    <w:p w14:paraId="70A2A439" w14:textId="77777777" w:rsidR="007361FC" w:rsidRPr="007A53A1" w:rsidRDefault="007361FC" w:rsidP="00871B8C"/>
    <w:p w14:paraId="0DDCEFD3" w14:textId="77777777" w:rsidR="00227603" w:rsidRPr="007A53A1" w:rsidRDefault="00227603">
      <w:pPr>
        <w:pStyle w:val="Heading1"/>
        <w:sectPr w:rsidR="00227603" w:rsidRPr="007A53A1" w:rsidSect="00227603">
          <w:pgSz w:w="11906" w:h="16838"/>
          <w:pgMar w:top="1021" w:right="1021" w:bottom="1021" w:left="1021" w:header="709" w:footer="709" w:gutter="0"/>
          <w:cols w:space="708"/>
          <w:docGrid w:linePitch="360"/>
        </w:sectPr>
      </w:pPr>
    </w:p>
    <w:p w14:paraId="104F2B01" w14:textId="23A5F533" w:rsidR="00885298" w:rsidRPr="00127133" w:rsidRDefault="0027415B">
      <w:pPr>
        <w:pStyle w:val="Heading1"/>
        <w:rPr>
          <w:u w:val="single"/>
        </w:rPr>
      </w:pPr>
      <w:bookmarkStart w:id="4" w:name="_Toc525550621"/>
      <w:r>
        <w:lastRenderedPageBreak/>
        <w:t>Section</w:t>
      </w:r>
      <w:r w:rsidR="0027138D" w:rsidRPr="00127133">
        <w:t xml:space="preserve"> 2: </w:t>
      </w:r>
      <w:r>
        <w:t xml:space="preserve">Detailed Analysis of the </w:t>
      </w:r>
      <w:r w:rsidR="00EF3E41" w:rsidRPr="00E21102">
        <w:t>South Australian Beach-</w:t>
      </w:r>
      <w:r w:rsidR="00A004CB">
        <w:t>c</w:t>
      </w:r>
      <w:r w:rsidR="00A004CB" w:rsidRPr="00E21102">
        <w:t xml:space="preserve">ast </w:t>
      </w:r>
      <w:r w:rsidR="00EF3E41" w:rsidRPr="00E21102">
        <w:t>Marine Algae Fishery</w:t>
      </w:r>
      <w:r w:rsidR="00EF3E41" w:rsidRPr="00E21102">
        <w:rPr>
          <w:rStyle w:val="Emphasis"/>
          <w:i w:val="0"/>
          <w:iCs w:val="0"/>
        </w:rPr>
        <w:t xml:space="preserve"> </w:t>
      </w:r>
      <w:r>
        <w:t>Against the Guidelines for the Ecologically Sustainable Management of Fisheries (2nd Edition)</w:t>
      </w:r>
      <w:bookmarkEnd w:id="4"/>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7"/>
        <w:gridCol w:w="10377"/>
      </w:tblGrid>
      <w:tr w:rsidR="00885298" w:rsidRPr="00992485" w14:paraId="48EAFFFA" w14:textId="77777777" w:rsidTr="00B26740">
        <w:tc>
          <w:tcPr>
            <w:tcW w:w="1500" w:type="pct"/>
            <w:shd w:val="clear" w:color="auto" w:fill="auto"/>
            <w:vAlign w:val="center"/>
          </w:tcPr>
          <w:p w14:paraId="48317278" w14:textId="364885C0" w:rsidR="00885298" w:rsidRPr="00992485" w:rsidRDefault="00885298" w:rsidP="00992485">
            <w:pPr>
              <w:jc w:val="center"/>
              <w:rPr>
                <w:b/>
              </w:rPr>
            </w:pPr>
            <w:r w:rsidRPr="00992485">
              <w:rPr>
                <w:b/>
                <w:lang w:eastAsia="en-AU"/>
              </w:rPr>
              <w:br w:type="page"/>
            </w:r>
            <w:r w:rsidR="00220978" w:rsidRPr="00992485">
              <w:rPr>
                <w:b/>
              </w:rPr>
              <w:t>Guidelines for the Ecologically Sustainable Management of Fisheries – (2nd edition)</w:t>
            </w:r>
          </w:p>
        </w:tc>
        <w:tc>
          <w:tcPr>
            <w:tcW w:w="3500" w:type="pct"/>
            <w:shd w:val="clear" w:color="auto" w:fill="FFFFFF"/>
            <w:vAlign w:val="center"/>
          </w:tcPr>
          <w:p w14:paraId="2C014CC6" w14:textId="77777777" w:rsidR="00885298" w:rsidRPr="00992485" w:rsidRDefault="00885298" w:rsidP="00992485">
            <w:pPr>
              <w:jc w:val="center"/>
              <w:rPr>
                <w:b/>
              </w:rPr>
            </w:pPr>
            <w:r w:rsidRPr="00992485">
              <w:rPr>
                <w:b/>
              </w:rPr>
              <w:t>Comment</w:t>
            </w:r>
          </w:p>
        </w:tc>
      </w:tr>
      <w:tr w:rsidR="00885298" w:rsidRPr="00992485" w14:paraId="734EF4DC" w14:textId="77777777" w:rsidTr="009B21DE">
        <w:tc>
          <w:tcPr>
            <w:tcW w:w="3500" w:type="pct"/>
            <w:gridSpan w:val="2"/>
            <w:shd w:val="clear" w:color="auto" w:fill="FFFF66"/>
          </w:tcPr>
          <w:p w14:paraId="7A6AEE90" w14:textId="77777777" w:rsidR="00885298" w:rsidRPr="00992485" w:rsidRDefault="00885298" w:rsidP="00992485">
            <w:pPr>
              <w:rPr>
                <w:b/>
              </w:rPr>
            </w:pPr>
            <w:r w:rsidRPr="00992485">
              <w:rPr>
                <w:b/>
              </w:rPr>
              <w:t>THE MANAGEMENT REGIME</w:t>
            </w:r>
          </w:p>
        </w:tc>
      </w:tr>
      <w:tr w:rsidR="00885298" w:rsidRPr="00992485" w14:paraId="28AB77EE" w14:textId="77777777" w:rsidTr="009B21DE">
        <w:tc>
          <w:tcPr>
            <w:tcW w:w="3500" w:type="pct"/>
            <w:gridSpan w:val="2"/>
            <w:shd w:val="clear" w:color="auto" w:fill="FFFF99"/>
          </w:tcPr>
          <w:p w14:paraId="37148127" w14:textId="77777777" w:rsidR="00885298" w:rsidRPr="00992485" w:rsidRDefault="00885298" w:rsidP="00992485">
            <w:pPr>
              <w:rPr>
                <w:b/>
              </w:rPr>
            </w:pPr>
            <w:r w:rsidRPr="00992485">
              <w:rPr>
                <w:b/>
              </w:rPr>
              <w:t>The management regime does not have to be a formal statutory fishery management plan as such, and may include non-statutory management arrangements or management policies and programs. The regime should:</w:t>
            </w:r>
          </w:p>
        </w:tc>
      </w:tr>
      <w:tr w:rsidR="00885298" w:rsidRPr="00992485" w14:paraId="72AABFAD" w14:textId="77777777" w:rsidTr="009B21DE">
        <w:tc>
          <w:tcPr>
            <w:tcW w:w="1500" w:type="pct"/>
            <w:shd w:val="clear" w:color="auto" w:fill="auto"/>
          </w:tcPr>
          <w:p w14:paraId="5524B93B" w14:textId="3247A0BA" w:rsidR="004649FA" w:rsidRPr="00992485" w:rsidRDefault="00885298" w:rsidP="00992485">
            <w:r w:rsidRPr="00992485">
              <w:t>Be documented, publicly available and transparent</w:t>
            </w:r>
            <w:r w:rsidR="006B6EF9" w:rsidRPr="00992485">
              <w:t>.</w:t>
            </w:r>
          </w:p>
        </w:tc>
        <w:tc>
          <w:tcPr>
            <w:tcW w:w="3500" w:type="pct"/>
            <w:shd w:val="clear" w:color="auto" w:fill="92D050"/>
          </w:tcPr>
          <w:p w14:paraId="56210A3D" w14:textId="25FC7FEF" w:rsidR="00636969" w:rsidRPr="00992485" w:rsidRDefault="00F8472A" w:rsidP="00992485">
            <w:pPr>
              <w:rPr>
                <w:b/>
              </w:rPr>
            </w:pPr>
            <w:r w:rsidRPr="00992485">
              <w:rPr>
                <w:b/>
              </w:rPr>
              <w:t xml:space="preserve">Meets </w:t>
            </w:r>
          </w:p>
          <w:p w14:paraId="6418BA89" w14:textId="2A16CC9A" w:rsidR="00BC51B8" w:rsidRPr="00992485" w:rsidRDefault="002F7435" w:rsidP="00992485">
            <w:r w:rsidRPr="00992485">
              <w:t xml:space="preserve">The management regime is adequately documented, publicly available and transparent (see links under Notes for further information). </w:t>
            </w:r>
            <w:r w:rsidR="002374E0" w:rsidRPr="00992485">
              <w:rPr>
                <w:bCs/>
                <w:iCs/>
              </w:rPr>
              <w:t xml:space="preserve">The </w:t>
            </w:r>
            <w:r w:rsidR="005C345D" w:rsidRPr="00992485">
              <w:rPr>
                <w:bCs/>
                <w:iCs/>
              </w:rPr>
              <w:t xml:space="preserve">SA </w:t>
            </w:r>
            <w:r w:rsidR="005C345D" w:rsidRPr="00992485">
              <w:t>Beach-cast Marine Algae Fishery (the fishery)</w:t>
            </w:r>
            <w:r w:rsidR="005C345D" w:rsidRPr="00992485">
              <w:rPr>
                <w:bCs/>
                <w:iCs/>
              </w:rPr>
              <w:t xml:space="preserve"> is managed by the </w:t>
            </w:r>
            <w:r w:rsidR="00BC51B8" w:rsidRPr="00992485">
              <w:rPr>
                <w:bCs/>
                <w:iCs/>
              </w:rPr>
              <w:t>Department of Primary Industries and Regions South Australia (PIRSA) i</w:t>
            </w:r>
            <w:r w:rsidR="002374E0" w:rsidRPr="00992485">
              <w:rPr>
                <w:bCs/>
                <w:iCs/>
              </w:rPr>
              <w:t xml:space="preserve">n accordance with </w:t>
            </w:r>
            <w:r w:rsidR="002374E0" w:rsidRPr="00992485">
              <w:t>the</w:t>
            </w:r>
            <w:r w:rsidR="002374E0" w:rsidRPr="00992485">
              <w:rPr>
                <w:i/>
              </w:rPr>
              <w:t xml:space="preserve"> Fisheries Management Act 2007</w:t>
            </w:r>
            <w:r w:rsidR="002374E0" w:rsidRPr="00992485">
              <w:t xml:space="preserve"> (SA)</w:t>
            </w:r>
            <w:r w:rsidR="003922F7" w:rsidRPr="00992485">
              <w:t xml:space="preserve">, </w:t>
            </w:r>
            <w:r w:rsidR="00460889" w:rsidRPr="00992485">
              <w:t xml:space="preserve">the Fisheries Management (Miscellaneous Fishery) Regulations 2015 (SA), and the Fisheries Management (General) Regulations 2017 (SA). </w:t>
            </w:r>
            <w:r w:rsidR="007F45A6" w:rsidRPr="00992485">
              <w:t xml:space="preserve">In addition, the </w:t>
            </w:r>
            <w:r w:rsidR="007F45A6" w:rsidRPr="00992485">
              <w:rPr>
                <w:iCs/>
              </w:rPr>
              <w:t xml:space="preserve">Fisheries Management (Miscellaneous Developmental Fishery) Regulations 2013 (SA) allows PIRSA to issue </w:t>
            </w:r>
            <w:r w:rsidR="007F45A6" w:rsidRPr="00992485">
              <w:t xml:space="preserve">exploratory and developmental permits to undertake fishing activities in new areas and for species not currently </w:t>
            </w:r>
            <w:r w:rsidR="005C345D" w:rsidRPr="00992485">
              <w:t xml:space="preserve">being </w:t>
            </w:r>
            <w:r w:rsidR="007F45A6" w:rsidRPr="00992485">
              <w:t>fished commercially.</w:t>
            </w:r>
            <w:r w:rsidR="009C39C5" w:rsidRPr="00992485">
              <w:t xml:space="preserve"> </w:t>
            </w:r>
          </w:p>
          <w:p w14:paraId="28161830" w14:textId="15617C4B" w:rsidR="00212715" w:rsidRPr="00992485" w:rsidRDefault="00D86AB9" w:rsidP="00992485">
            <w:r w:rsidRPr="00992485">
              <w:rPr>
                <w:snapToGrid w:val="0"/>
              </w:rPr>
              <w:t xml:space="preserve">Recreational fishing </w:t>
            </w:r>
            <w:r w:rsidR="00A760F2" w:rsidRPr="00992485">
              <w:rPr>
                <w:snapToGrid w:val="0"/>
              </w:rPr>
              <w:t xml:space="preserve">activities </w:t>
            </w:r>
            <w:r w:rsidRPr="00992485">
              <w:rPr>
                <w:snapToGrid w:val="0"/>
              </w:rPr>
              <w:t xml:space="preserve">(excluding Aboriginal traditional fishing) is managed separately under the </w:t>
            </w:r>
            <w:r w:rsidRPr="00992485">
              <w:rPr>
                <w:i/>
                <w:snapToGrid w:val="0"/>
              </w:rPr>
              <w:t>Draft Management Plan for Recreational Fishing in South Australia</w:t>
            </w:r>
            <w:r w:rsidRPr="00992485">
              <w:rPr>
                <w:snapToGrid w:val="0"/>
              </w:rPr>
              <w:t>. The Fisheries Management Act allows PIRSA to develop separate management plans for Aboriginal traditional fishing.</w:t>
            </w:r>
          </w:p>
        </w:tc>
      </w:tr>
      <w:tr w:rsidR="000A31E3" w:rsidRPr="00992485" w14:paraId="4513BEBB" w14:textId="77777777" w:rsidTr="009B21DE">
        <w:tc>
          <w:tcPr>
            <w:tcW w:w="1500" w:type="pct"/>
            <w:shd w:val="clear" w:color="auto" w:fill="auto"/>
          </w:tcPr>
          <w:p w14:paraId="1B8852AD" w14:textId="04B3C333" w:rsidR="004649FA" w:rsidRPr="00992485" w:rsidRDefault="00885298" w:rsidP="00992485">
            <w:r w:rsidRPr="00992485">
              <w:t>Be developed through a consultative process providing opportunity to all interested and affected parties, including the general public</w:t>
            </w:r>
            <w:r w:rsidR="00C3687A" w:rsidRPr="00992485">
              <w:t>.</w:t>
            </w:r>
          </w:p>
        </w:tc>
        <w:tc>
          <w:tcPr>
            <w:tcW w:w="3500" w:type="pct"/>
            <w:shd w:val="clear" w:color="auto" w:fill="92D050"/>
          </w:tcPr>
          <w:p w14:paraId="2CB0D6EA" w14:textId="4FEFC132" w:rsidR="00636969" w:rsidRPr="00992485" w:rsidRDefault="00C3687A" w:rsidP="00992485">
            <w:pPr>
              <w:rPr>
                <w:b/>
              </w:rPr>
            </w:pPr>
            <w:r w:rsidRPr="00992485">
              <w:rPr>
                <w:b/>
              </w:rPr>
              <w:t>Meets</w:t>
            </w:r>
          </w:p>
          <w:p w14:paraId="254E39FF" w14:textId="4326174E" w:rsidR="00443FE0" w:rsidRPr="00992485" w:rsidRDefault="007662F3" w:rsidP="00992485">
            <w:pPr>
              <w:pStyle w:val="CommentText"/>
              <w:spacing w:after="60"/>
              <w:rPr>
                <w:rFonts w:ascii="Arial" w:hAnsi="Arial"/>
              </w:rPr>
            </w:pPr>
            <w:r w:rsidRPr="00992485">
              <w:rPr>
                <w:rFonts w:ascii="Arial" w:hAnsi="Arial"/>
              </w:rPr>
              <w:t xml:space="preserve">The Fisheries Act mandates that PIRSA consult with key stakeholders, including the general public, in relation to any changes to the management arrangements. PIRSA also consults with other state government agencies including the Department of Environment and Water, the Department of Planning, Transport and Infrastructure, the Department of State Development, and local governments as required. The harvesting of wrack is subject to licence conditions, which are developed in consultation with other state government agencies, local governments and the licence holder. In 2015, PIRSA invited members of the community and relevant shorebird experts to attend a risk assessment workshop to discuss proposed changes to the fishery management arrangements, and opportunities for harvesting new areas under Exploratory and Developmental Permits (PIRSA 2015). PIRSA </w:t>
            </w:r>
            <w:r w:rsidR="00B26E1B" w:rsidRPr="00992485">
              <w:rPr>
                <w:rFonts w:ascii="Arial" w:hAnsi="Arial"/>
              </w:rPr>
              <w:t>has since</w:t>
            </w:r>
            <w:r w:rsidRPr="00992485">
              <w:rPr>
                <w:rFonts w:ascii="Arial" w:hAnsi="Arial"/>
              </w:rPr>
              <w:t xml:space="preserve"> </w:t>
            </w:r>
            <w:r w:rsidR="00B26E1B" w:rsidRPr="00992485">
              <w:rPr>
                <w:rFonts w:ascii="Arial" w:hAnsi="Arial"/>
              </w:rPr>
              <w:t>issued a new</w:t>
            </w:r>
            <w:r w:rsidRPr="00992485">
              <w:rPr>
                <w:rFonts w:ascii="Arial" w:hAnsi="Arial"/>
              </w:rPr>
              <w:t xml:space="preserve"> </w:t>
            </w:r>
            <w:r w:rsidR="00B26E1B" w:rsidRPr="00992485">
              <w:rPr>
                <w:rFonts w:ascii="Arial" w:hAnsi="Arial"/>
              </w:rPr>
              <w:t xml:space="preserve">Exploratory Fishing Permit </w:t>
            </w:r>
            <w:r w:rsidRPr="00992485">
              <w:rPr>
                <w:rFonts w:ascii="Arial" w:hAnsi="Arial"/>
              </w:rPr>
              <w:t>to harvest wrack</w:t>
            </w:r>
            <w:r w:rsidR="00B26E1B" w:rsidRPr="00992485">
              <w:rPr>
                <w:rFonts w:ascii="Arial" w:hAnsi="Arial"/>
              </w:rPr>
              <w:t xml:space="preserve"> in this fishery</w:t>
            </w:r>
            <w:r w:rsidRPr="00992485">
              <w:rPr>
                <w:rFonts w:ascii="Arial" w:hAnsi="Arial"/>
              </w:rPr>
              <w:t>.</w:t>
            </w:r>
          </w:p>
        </w:tc>
      </w:tr>
      <w:tr w:rsidR="00885298" w:rsidRPr="00992485" w14:paraId="064DC322" w14:textId="77777777" w:rsidTr="0047274B">
        <w:tc>
          <w:tcPr>
            <w:tcW w:w="1500" w:type="pct"/>
            <w:shd w:val="clear" w:color="auto" w:fill="auto"/>
          </w:tcPr>
          <w:p w14:paraId="2188F6A2" w14:textId="474347D5" w:rsidR="004649FA" w:rsidRPr="00992485" w:rsidRDefault="00885298" w:rsidP="00992485">
            <w:r w:rsidRPr="00992485">
              <w:t>Ensure that a range of expertise and community interests are involved in individual fishery management committees and during the stock assessment process</w:t>
            </w:r>
            <w:r w:rsidR="006B6EF9" w:rsidRPr="00992485">
              <w:t>.</w:t>
            </w:r>
          </w:p>
        </w:tc>
        <w:tc>
          <w:tcPr>
            <w:tcW w:w="3500" w:type="pct"/>
            <w:shd w:val="clear" w:color="auto" w:fill="92D050"/>
          </w:tcPr>
          <w:p w14:paraId="33ACDCEF" w14:textId="026D03EB" w:rsidR="00636969" w:rsidRPr="00992485" w:rsidRDefault="007662F3" w:rsidP="00992485">
            <w:pPr>
              <w:rPr>
                <w:b/>
              </w:rPr>
            </w:pPr>
            <w:r w:rsidRPr="00992485">
              <w:rPr>
                <w:b/>
              </w:rPr>
              <w:t>M</w:t>
            </w:r>
            <w:r w:rsidR="00F8472A" w:rsidRPr="00992485">
              <w:rPr>
                <w:b/>
              </w:rPr>
              <w:t>eets</w:t>
            </w:r>
            <w:r w:rsidR="00A12FC7" w:rsidRPr="00992485">
              <w:rPr>
                <w:b/>
              </w:rPr>
              <w:t xml:space="preserve"> </w:t>
            </w:r>
          </w:p>
          <w:p w14:paraId="48071EDB" w14:textId="54A0435B" w:rsidR="007662F3" w:rsidRPr="00992485" w:rsidRDefault="007662F3" w:rsidP="00992485">
            <w:pPr>
              <w:pStyle w:val="Default"/>
              <w:autoSpaceDE/>
              <w:autoSpaceDN/>
              <w:adjustRightInd/>
              <w:spacing w:before="60" w:after="60"/>
              <w:rPr>
                <w:rFonts w:ascii="Arial" w:hAnsi="Arial" w:cs="Arial"/>
                <w:color w:val="auto"/>
                <w:sz w:val="20"/>
                <w:szCs w:val="20"/>
              </w:rPr>
            </w:pPr>
            <w:r w:rsidRPr="00992485">
              <w:rPr>
                <w:rFonts w:ascii="Arial" w:hAnsi="Arial" w:cs="Arial"/>
                <w:color w:val="auto"/>
                <w:sz w:val="20"/>
                <w:szCs w:val="20"/>
              </w:rPr>
              <w:t xml:space="preserve">There is no formal fishery management committee. However, given the fishery’s small-scale, PIRSA consult directly with licence holders in relation to managing the harvesting and any associated impacts. </w:t>
            </w:r>
          </w:p>
          <w:p w14:paraId="14A7D973" w14:textId="4DAD4C69" w:rsidR="00885298" w:rsidRPr="00992485" w:rsidRDefault="00FE32EF" w:rsidP="00992485">
            <w:pPr>
              <w:pStyle w:val="Default"/>
              <w:autoSpaceDE/>
              <w:autoSpaceDN/>
              <w:adjustRightInd/>
              <w:spacing w:before="60" w:after="60"/>
              <w:rPr>
                <w:rFonts w:ascii="Arial" w:hAnsi="Arial" w:cs="Arial"/>
                <w:color w:val="auto"/>
                <w:sz w:val="20"/>
                <w:szCs w:val="20"/>
              </w:rPr>
            </w:pPr>
            <w:r w:rsidRPr="00992485">
              <w:rPr>
                <w:rFonts w:ascii="Arial" w:hAnsi="Arial" w:cs="Arial"/>
                <w:color w:val="auto"/>
                <w:sz w:val="20"/>
                <w:szCs w:val="20"/>
              </w:rPr>
              <w:t>There is no stock assessment process</w:t>
            </w:r>
            <w:r w:rsidR="007662F3" w:rsidRPr="00992485">
              <w:rPr>
                <w:rFonts w:ascii="Arial" w:hAnsi="Arial" w:cs="Arial"/>
                <w:color w:val="auto"/>
                <w:sz w:val="20"/>
                <w:szCs w:val="20"/>
              </w:rPr>
              <w:t xml:space="preserve"> because cast wrack is not harvested live</w:t>
            </w:r>
            <w:r w:rsidRPr="00992485">
              <w:rPr>
                <w:rFonts w:ascii="Arial" w:hAnsi="Arial" w:cs="Arial"/>
                <w:color w:val="auto"/>
                <w:sz w:val="20"/>
                <w:szCs w:val="20"/>
              </w:rPr>
              <w:t xml:space="preserve">. </w:t>
            </w:r>
            <w:r w:rsidR="00C90FBB" w:rsidRPr="00992485">
              <w:rPr>
                <w:rFonts w:ascii="Arial" w:hAnsi="Arial" w:cs="Arial"/>
                <w:color w:val="auto"/>
                <w:sz w:val="20"/>
                <w:szCs w:val="20"/>
              </w:rPr>
              <w:t xml:space="preserve">However, </w:t>
            </w:r>
            <w:r w:rsidRPr="00992485">
              <w:rPr>
                <w:rFonts w:ascii="Arial" w:hAnsi="Arial" w:cs="Arial"/>
                <w:color w:val="auto"/>
                <w:sz w:val="20"/>
                <w:szCs w:val="20"/>
              </w:rPr>
              <w:t xml:space="preserve">PIRSA collect and analyse information from monthly reports, which include the amounts and species collected and processed. This information is retained by the SA Research and Development Institute (SARDI). </w:t>
            </w:r>
          </w:p>
        </w:tc>
      </w:tr>
      <w:tr w:rsidR="00885298" w:rsidRPr="00992485" w14:paraId="434A9161" w14:textId="77777777" w:rsidTr="009B21DE">
        <w:tc>
          <w:tcPr>
            <w:tcW w:w="1500" w:type="pct"/>
            <w:shd w:val="clear" w:color="auto" w:fill="auto"/>
          </w:tcPr>
          <w:p w14:paraId="7043B0B9" w14:textId="6FE81ED0" w:rsidR="004649FA" w:rsidRPr="00992485" w:rsidRDefault="00885298" w:rsidP="00992485">
            <w:r w:rsidRPr="00992485">
              <w:t xml:space="preserve">Be strategic, containing objectives and performance criteria by which the effectiveness </w:t>
            </w:r>
            <w:r w:rsidRPr="00992485">
              <w:lastRenderedPageBreak/>
              <w:t>of the management arrangements are measured</w:t>
            </w:r>
            <w:r w:rsidR="006B6EF9" w:rsidRPr="00992485">
              <w:t>.</w:t>
            </w:r>
          </w:p>
        </w:tc>
        <w:tc>
          <w:tcPr>
            <w:tcW w:w="3500" w:type="pct"/>
            <w:shd w:val="clear" w:color="auto" w:fill="FFC000"/>
          </w:tcPr>
          <w:p w14:paraId="677B3FF0" w14:textId="77777777" w:rsidR="00900D59" w:rsidRPr="00992485" w:rsidRDefault="00900D59" w:rsidP="00992485">
            <w:pPr>
              <w:rPr>
                <w:b/>
              </w:rPr>
            </w:pPr>
            <w:r w:rsidRPr="00992485">
              <w:rPr>
                <w:b/>
              </w:rPr>
              <w:lastRenderedPageBreak/>
              <w:t xml:space="preserve">Partially meets </w:t>
            </w:r>
          </w:p>
          <w:p w14:paraId="1DAE5048" w14:textId="4196D7DA" w:rsidR="00097C40" w:rsidRPr="00992485" w:rsidRDefault="00C90FBB" w:rsidP="00992485">
            <w:pPr>
              <w:pStyle w:val="BodyText1"/>
              <w:spacing w:after="60" w:line="240" w:lineRule="auto"/>
              <w:jc w:val="left"/>
            </w:pPr>
            <w:r w:rsidRPr="00992485">
              <w:rPr>
                <w:bCs/>
                <w:iCs/>
              </w:rPr>
              <w:lastRenderedPageBreak/>
              <w:t>State legislation and regulations</w:t>
            </w:r>
            <w:r w:rsidR="00086303" w:rsidRPr="00992485">
              <w:rPr>
                <w:bCs/>
                <w:iCs/>
              </w:rPr>
              <w:t xml:space="preserve"> </w:t>
            </w:r>
            <w:r w:rsidRPr="00992485">
              <w:rPr>
                <w:bCs/>
                <w:iCs/>
              </w:rPr>
              <w:t xml:space="preserve">contain </w:t>
            </w:r>
            <w:r w:rsidR="00086303" w:rsidRPr="00992485">
              <w:t>general objectives and performance criteria</w:t>
            </w:r>
            <w:r w:rsidR="00862495" w:rsidRPr="00992485">
              <w:t>,</w:t>
            </w:r>
            <w:r w:rsidR="00086303" w:rsidRPr="00992485">
              <w:t xml:space="preserve"> however these are not used to assess the effectiveness of the fishery. The </w:t>
            </w:r>
            <w:r w:rsidR="00086303" w:rsidRPr="00992485">
              <w:rPr>
                <w:bCs/>
                <w:iCs/>
              </w:rPr>
              <w:t>management arrangements do not contain fishery-specific objectives, strategies and performance measures</w:t>
            </w:r>
            <w:r w:rsidR="00086303" w:rsidRPr="00992485">
              <w:t>.</w:t>
            </w:r>
            <w:r w:rsidR="00900D59" w:rsidRPr="00992485">
              <w:t xml:space="preserve"> </w:t>
            </w:r>
            <w:r w:rsidRPr="00992485">
              <w:t>C</w:t>
            </w:r>
            <w:r w:rsidR="00900D59" w:rsidRPr="00992485">
              <w:t xml:space="preserve">onditions </w:t>
            </w:r>
            <w:r w:rsidR="0013794A" w:rsidRPr="00992485">
              <w:t xml:space="preserve">attached to </w:t>
            </w:r>
            <w:r w:rsidR="00FE32EF" w:rsidRPr="00992485">
              <w:t>individual</w:t>
            </w:r>
            <w:r w:rsidR="0013794A" w:rsidRPr="00992485">
              <w:t xml:space="preserve"> licence</w:t>
            </w:r>
            <w:r w:rsidR="00FE32EF" w:rsidRPr="00992485">
              <w:t>s</w:t>
            </w:r>
            <w:r w:rsidR="0013794A" w:rsidRPr="00992485">
              <w:t xml:space="preserve"> and permit</w:t>
            </w:r>
            <w:r w:rsidR="00FE32EF" w:rsidRPr="00992485">
              <w:t>s</w:t>
            </w:r>
            <w:r w:rsidR="0013794A" w:rsidRPr="00992485">
              <w:t xml:space="preserve"> </w:t>
            </w:r>
            <w:r w:rsidR="00900D59" w:rsidRPr="00992485">
              <w:t xml:space="preserve">provide more specific </w:t>
            </w:r>
            <w:r w:rsidR="0013794A" w:rsidRPr="00992485">
              <w:t xml:space="preserve">guidance in relation to </w:t>
            </w:r>
            <w:r w:rsidR="00900D59" w:rsidRPr="00992485">
              <w:t>manag</w:t>
            </w:r>
            <w:r w:rsidR="00FE32EF" w:rsidRPr="00992485">
              <w:t>ing the</w:t>
            </w:r>
            <w:r w:rsidR="0036557D" w:rsidRPr="00992485">
              <w:t xml:space="preserve"> harvesting operations</w:t>
            </w:r>
            <w:r w:rsidR="00900D59" w:rsidRPr="00992485">
              <w:t>. Fishery performance is monitored via compliance programs and monthly logbook reports.</w:t>
            </w:r>
          </w:p>
        </w:tc>
      </w:tr>
      <w:tr w:rsidR="00885298" w:rsidRPr="00992485" w14:paraId="73791D4D" w14:textId="77777777" w:rsidTr="009B21DE">
        <w:tc>
          <w:tcPr>
            <w:tcW w:w="1500" w:type="pct"/>
            <w:shd w:val="clear" w:color="auto" w:fill="auto"/>
          </w:tcPr>
          <w:p w14:paraId="1EB80B0F" w14:textId="2060BD63" w:rsidR="004649FA" w:rsidRPr="00992485" w:rsidRDefault="00885298" w:rsidP="00992485">
            <w:r w:rsidRPr="00992485">
              <w:lastRenderedPageBreak/>
              <w:t>Be capable of controlling the level of harvest in the fishery using input and/or output controls</w:t>
            </w:r>
            <w:r w:rsidR="006B6EF9" w:rsidRPr="00992485">
              <w:t>.</w:t>
            </w:r>
          </w:p>
        </w:tc>
        <w:tc>
          <w:tcPr>
            <w:tcW w:w="3500" w:type="pct"/>
            <w:shd w:val="clear" w:color="auto" w:fill="92D050"/>
          </w:tcPr>
          <w:p w14:paraId="7BA7874B" w14:textId="00EEF0CE" w:rsidR="00291321" w:rsidRPr="00992485" w:rsidRDefault="00291321" w:rsidP="00992485">
            <w:pPr>
              <w:rPr>
                <w:b/>
              </w:rPr>
            </w:pPr>
            <w:r w:rsidRPr="00992485">
              <w:rPr>
                <w:b/>
              </w:rPr>
              <w:t>Meets</w:t>
            </w:r>
          </w:p>
          <w:p w14:paraId="7C7FA696" w14:textId="16FBC038" w:rsidR="00AB3F06" w:rsidRPr="00992485" w:rsidRDefault="00AB3F06" w:rsidP="00992485">
            <w:r w:rsidRPr="00992485">
              <w:t>The level of harvest is restricted through input control measures including: limited entry (only two non-transferable licences</w:t>
            </w:r>
            <w:r w:rsidR="00C90FBB" w:rsidRPr="00992485">
              <w:t>, and one exploratory permit</w:t>
            </w:r>
            <w:r w:rsidRPr="00992485">
              <w:t xml:space="preserve">); harvesting </w:t>
            </w:r>
            <w:r w:rsidR="006B3A81" w:rsidRPr="00992485">
              <w:t xml:space="preserve">is </w:t>
            </w:r>
            <w:r w:rsidRPr="00992485">
              <w:t>restrict</w:t>
            </w:r>
            <w:r w:rsidR="006B3A81" w:rsidRPr="00992485">
              <w:t xml:space="preserve">ed to </w:t>
            </w:r>
            <w:r w:rsidRPr="00992485">
              <w:t xml:space="preserve">less than 50 </w:t>
            </w:r>
            <w:r w:rsidR="003C0268" w:rsidRPr="00992485">
              <w:t>per cent</w:t>
            </w:r>
            <w:r w:rsidRPr="00992485">
              <w:t xml:space="preserve"> of the </w:t>
            </w:r>
            <w:r w:rsidR="003C0268" w:rsidRPr="00992485">
              <w:t>approved harvesting</w:t>
            </w:r>
            <w:r w:rsidRPr="00992485">
              <w:t xml:space="preserve"> area; use of geo-referencing cameras to record take; harvest</w:t>
            </w:r>
            <w:r w:rsidR="006B3A81" w:rsidRPr="00992485">
              <w:t>ing is</w:t>
            </w:r>
            <w:r w:rsidRPr="00992485">
              <w:t xml:space="preserve"> limit</w:t>
            </w:r>
            <w:r w:rsidR="006B3A81" w:rsidRPr="00992485">
              <w:t>ed</w:t>
            </w:r>
            <w:r w:rsidRPr="00992485">
              <w:t xml:space="preserve"> </w:t>
            </w:r>
            <w:r w:rsidR="006B3A81" w:rsidRPr="00992485">
              <w:t xml:space="preserve">to </w:t>
            </w:r>
            <w:r w:rsidRPr="00992485">
              <w:t xml:space="preserve">no more than 50 </w:t>
            </w:r>
            <w:r w:rsidR="003C0268" w:rsidRPr="00992485">
              <w:t>per cent</w:t>
            </w:r>
            <w:r w:rsidRPr="00992485">
              <w:t xml:space="preserve"> of available wrack </w:t>
            </w:r>
            <w:r w:rsidR="006B3A81" w:rsidRPr="00992485">
              <w:t>on the day of harvest</w:t>
            </w:r>
            <w:r w:rsidRPr="00992485">
              <w:t>; seasonal restrictions</w:t>
            </w:r>
            <w:r w:rsidR="006B3A81" w:rsidRPr="00992485">
              <w:t>,</w:t>
            </w:r>
            <w:r w:rsidRPr="00992485">
              <w:t xml:space="preserve"> and gear</w:t>
            </w:r>
            <w:r w:rsidR="006B3A81" w:rsidRPr="00992485">
              <w:t xml:space="preserve"> and </w:t>
            </w:r>
            <w:r w:rsidRPr="00992485">
              <w:t>method restrictions. Additional and more specific conditions are attached to each commercial licence or permit.</w:t>
            </w:r>
          </w:p>
          <w:p w14:paraId="2FA235BC" w14:textId="77777777" w:rsidR="006B3A81" w:rsidRPr="00992485" w:rsidRDefault="006B3A81" w:rsidP="00992485">
            <w:r w:rsidRPr="00992485">
              <w:t xml:space="preserve">Operators are permitted to harvest beach-cast marine algae along sandy beaches from: </w:t>
            </w:r>
          </w:p>
          <w:p w14:paraId="7CF44123" w14:textId="77777777" w:rsidR="006B3A81" w:rsidRPr="00992485" w:rsidRDefault="006B3A81" w:rsidP="00992485">
            <w:pPr>
              <w:pStyle w:val="ListBullet"/>
            </w:pPr>
            <w:r w:rsidRPr="00992485">
              <w:t>a point 100 metres north of the northern breakwater at Cape Jaffa Marina to a point 8 kilometres (km) south east from the Lake George outlet at Beachport under Miscellaneous Fishery Licence Y078, and</w:t>
            </w:r>
          </w:p>
          <w:p w14:paraId="0FD82E69" w14:textId="495990A6" w:rsidR="00AB3F06" w:rsidRPr="00992485" w:rsidRDefault="006B3A81" w:rsidP="00992485">
            <w:pPr>
              <w:pStyle w:val="ListBullet"/>
            </w:pPr>
            <w:r w:rsidRPr="00992485">
              <w:t>a point eight km in a south easterly direction along the beach from the Lake George outlet and the Victorian Border under Exploratory Fishing Permit EP003.</w:t>
            </w:r>
          </w:p>
        </w:tc>
      </w:tr>
      <w:tr w:rsidR="00A6774E" w:rsidRPr="00992485" w14:paraId="1E480671" w14:textId="77777777" w:rsidTr="009B21DE">
        <w:tc>
          <w:tcPr>
            <w:tcW w:w="1500" w:type="pct"/>
            <w:shd w:val="clear" w:color="auto" w:fill="auto"/>
          </w:tcPr>
          <w:p w14:paraId="086604CB" w14:textId="4F7D8D13" w:rsidR="004649FA" w:rsidRPr="00992485" w:rsidRDefault="00885298" w:rsidP="00992485">
            <w:r w:rsidRPr="00992485">
              <w:t>Contain the means of enforcing critical aspects of the management arrangements</w:t>
            </w:r>
            <w:r w:rsidR="006B6EF9" w:rsidRPr="00992485">
              <w:t>.</w:t>
            </w:r>
          </w:p>
        </w:tc>
        <w:tc>
          <w:tcPr>
            <w:tcW w:w="3500" w:type="pct"/>
            <w:shd w:val="clear" w:color="auto" w:fill="92D050"/>
          </w:tcPr>
          <w:p w14:paraId="5BFAB1B2" w14:textId="389E8554" w:rsidR="005869AD" w:rsidRPr="00992485" w:rsidRDefault="00505DF6" w:rsidP="00992485">
            <w:pPr>
              <w:rPr>
                <w:b/>
                <w:i/>
              </w:rPr>
            </w:pPr>
            <w:r w:rsidRPr="00992485">
              <w:rPr>
                <w:b/>
              </w:rPr>
              <w:t>Meets</w:t>
            </w:r>
          </w:p>
          <w:p w14:paraId="44E84912" w14:textId="242B1011" w:rsidR="005A1404" w:rsidRPr="00992485" w:rsidRDefault="00505DF6" w:rsidP="00992485">
            <w:r w:rsidRPr="00992485">
              <w:t>The fishery has e</w:t>
            </w:r>
            <w:r w:rsidR="00277E4A" w:rsidRPr="00992485">
              <w:t>ffective enforcement capability</w:t>
            </w:r>
            <w:r w:rsidRPr="00992485">
              <w:t>. Compliance measures include</w:t>
            </w:r>
            <w:r w:rsidR="00D75F4E" w:rsidRPr="00992485">
              <w:t xml:space="preserve"> random and targeted inspections of harvesting operations to ensure licence and permit holders meet agreed conditions</w:t>
            </w:r>
            <w:r w:rsidRPr="00992485">
              <w:t xml:space="preserve">. PIRSA monitors monthly catch and effort logbooks to determine the numbers and types of species harvested. </w:t>
            </w:r>
            <w:r w:rsidR="00462F72" w:rsidRPr="00992485">
              <w:t xml:space="preserve">There are options for the broader public to comment </w:t>
            </w:r>
            <w:r w:rsidR="00487E2B" w:rsidRPr="00992485">
              <w:t xml:space="preserve">on non-compliance </w:t>
            </w:r>
            <w:r w:rsidR="00462F72" w:rsidRPr="00992485">
              <w:t>through Fishwatch (see link under Notes).</w:t>
            </w:r>
          </w:p>
        </w:tc>
      </w:tr>
      <w:tr w:rsidR="00885298" w:rsidRPr="00992485" w14:paraId="050DB205" w14:textId="77777777" w:rsidTr="009B21DE">
        <w:tc>
          <w:tcPr>
            <w:tcW w:w="1500" w:type="pct"/>
            <w:shd w:val="clear" w:color="auto" w:fill="auto"/>
          </w:tcPr>
          <w:p w14:paraId="4C2BDACB" w14:textId="1526188E" w:rsidR="004649FA" w:rsidRPr="00992485" w:rsidRDefault="00885298" w:rsidP="00992485">
            <w:r w:rsidRPr="00992485">
              <w:t>Provide for the periodic review of the performance of the fishery management arrangements and the management strategies, objectives and criteria</w:t>
            </w:r>
            <w:r w:rsidR="006B6EF9" w:rsidRPr="00992485">
              <w:t>.</w:t>
            </w:r>
          </w:p>
        </w:tc>
        <w:tc>
          <w:tcPr>
            <w:tcW w:w="3500" w:type="pct"/>
            <w:shd w:val="clear" w:color="auto" w:fill="FFC000"/>
          </w:tcPr>
          <w:p w14:paraId="59C61FDD" w14:textId="6D4DEFAE" w:rsidR="00FF4BD1" w:rsidRPr="00992485" w:rsidRDefault="00F8472A" w:rsidP="00992485">
            <w:pPr>
              <w:rPr>
                <w:b/>
              </w:rPr>
            </w:pPr>
            <w:r w:rsidRPr="00992485">
              <w:rPr>
                <w:b/>
              </w:rPr>
              <w:t>Partially meets</w:t>
            </w:r>
          </w:p>
          <w:p w14:paraId="38969CE4" w14:textId="6023BFA5" w:rsidR="00106977" w:rsidRPr="00992485" w:rsidRDefault="00A33A5B" w:rsidP="00992485">
            <w:pPr>
              <w:pStyle w:val="Default"/>
              <w:spacing w:before="60" w:after="60"/>
              <w:rPr>
                <w:rFonts w:ascii="Arial" w:hAnsi="Arial" w:cs="Arial"/>
                <w:sz w:val="20"/>
                <w:szCs w:val="20"/>
              </w:rPr>
            </w:pPr>
            <w:r w:rsidRPr="00992485">
              <w:rPr>
                <w:rFonts w:ascii="Arial" w:hAnsi="Arial" w:cs="Arial"/>
                <w:color w:val="auto"/>
                <w:sz w:val="20"/>
                <w:szCs w:val="20"/>
              </w:rPr>
              <w:t>There is n</w:t>
            </w:r>
            <w:r w:rsidR="00106977" w:rsidRPr="00992485">
              <w:rPr>
                <w:rFonts w:ascii="Arial" w:hAnsi="Arial" w:cs="Arial"/>
                <w:color w:val="auto"/>
                <w:sz w:val="20"/>
                <w:szCs w:val="20"/>
              </w:rPr>
              <w:t xml:space="preserve">o periodic review of the management </w:t>
            </w:r>
            <w:r w:rsidRPr="00992485">
              <w:rPr>
                <w:rFonts w:ascii="Arial" w:hAnsi="Arial" w:cs="Arial"/>
                <w:color w:val="auto"/>
                <w:sz w:val="20"/>
                <w:szCs w:val="20"/>
              </w:rPr>
              <w:t>arrangements</w:t>
            </w:r>
            <w:r w:rsidR="00487E2B" w:rsidRPr="00992485">
              <w:rPr>
                <w:rFonts w:ascii="Arial" w:hAnsi="Arial" w:cs="Arial"/>
                <w:color w:val="auto"/>
                <w:sz w:val="20"/>
                <w:szCs w:val="20"/>
              </w:rPr>
              <w:t xml:space="preserve"> including stock assessments</w:t>
            </w:r>
            <w:r w:rsidR="00106977" w:rsidRPr="00992485">
              <w:rPr>
                <w:rFonts w:ascii="Arial" w:hAnsi="Arial" w:cs="Arial"/>
                <w:color w:val="auto"/>
                <w:sz w:val="20"/>
                <w:szCs w:val="20"/>
              </w:rPr>
              <w:t xml:space="preserve">. However, </w:t>
            </w:r>
            <w:r w:rsidRPr="00992485">
              <w:rPr>
                <w:rFonts w:ascii="Arial" w:hAnsi="Arial" w:cs="Arial"/>
                <w:color w:val="auto"/>
                <w:sz w:val="20"/>
                <w:szCs w:val="20"/>
              </w:rPr>
              <w:t xml:space="preserve">PIRSA may review the </w:t>
            </w:r>
            <w:r w:rsidR="00106977" w:rsidRPr="00992485">
              <w:rPr>
                <w:rFonts w:ascii="Arial" w:hAnsi="Arial" w:cs="Arial"/>
                <w:color w:val="auto"/>
                <w:sz w:val="20"/>
                <w:szCs w:val="20"/>
              </w:rPr>
              <w:t>management arrangements at any time.</w:t>
            </w:r>
            <w:r w:rsidRPr="00992485">
              <w:rPr>
                <w:rFonts w:ascii="Arial" w:hAnsi="Arial" w:cs="Arial"/>
                <w:color w:val="auto"/>
                <w:sz w:val="20"/>
                <w:szCs w:val="20"/>
              </w:rPr>
              <w:t xml:space="preserve"> </w:t>
            </w:r>
          </w:p>
        </w:tc>
      </w:tr>
      <w:tr w:rsidR="00885298" w:rsidRPr="00992485" w14:paraId="7F16FB15" w14:textId="77777777" w:rsidTr="0047274B">
        <w:tc>
          <w:tcPr>
            <w:tcW w:w="1500" w:type="pct"/>
            <w:shd w:val="clear" w:color="auto" w:fill="auto"/>
          </w:tcPr>
          <w:p w14:paraId="79731F76" w14:textId="5B218E6F" w:rsidR="004649FA" w:rsidRPr="00992485" w:rsidRDefault="00885298" w:rsidP="00992485">
            <w:r w:rsidRPr="00992485">
              <w:t>Be capable of assessing, monitoring and avoiding, remedying or mitigating any adverse impacts on the wider marine ecosystem in which the target species lives and the fishery operates</w:t>
            </w:r>
            <w:r w:rsidR="006B6EF9" w:rsidRPr="00992485">
              <w:t>.</w:t>
            </w:r>
          </w:p>
        </w:tc>
        <w:tc>
          <w:tcPr>
            <w:tcW w:w="3500" w:type="pct"/>
            <w:shd w:val="clear" w:color="auto" w:fill="92D050"/>
          </w:tcPr>
          <w:p w14:paraId="272D3CD9" w14:textId="44007221" w:rsidR="00FF4BD1" w:rsidRPr="00992485" w:rsidRDefault="00377BEC" w:rsidP="00992485">
            <w:pPr>
              <w:rPr>
                <w:b/>
              </w:rPr>
            </w:pPr>
            <w:r w:rsidRPr="00992485">
              <w:rPr>
                <w:b/>
              </w:rPr>
              <w:t>M</w:t>
            </w:r>
            <w:r w:rsidR="00F8472A" w:rsidRPr="00992485">
              <w:rPr>
                <w:b/>
              </w:rPr>
              <w:t xml:space="preserve">eets </w:t>
            </w:r>
          </w:p>
          <w:p w14:paraId="3041E2AE" w14:textId="77777777" w:rsidR="00377BEC" w:rsidRPr="00992485" w:rsidRDefault="00377BEC" w:rsidP="00992485">
            <w:r w:rsidRPr="00992485">
              <w:t>Given the low number of harvesters, the management arrangements provide some capacity to effectively manage the impacts on wider marine ecosystem. State and local government agencies are required to monitor beaches and foreshore areas. These agencies are also responsible for providing access to harvesters, and therefore have oversight of the amounts available for harvesting. The amounts harvested is monitored by PIRSA through monthly logbook reports.</w:t>
            </w:r>
          </w:p>
          <w:p w14:paraId="4EB133A4" w14:textId="26B47C48" w:rsidR="00934AA4" w:rsidRPr="00992485" w:rsidRDefault="00377BEC" w:rsidP="00992485">
            <w:r w:rsidRPr="00992485">
              <w:t xml:space="preserve">There is no independent monitoring or assessment of the potential impacts of harvesting on migratory shorebirds or the wider ecosystem. However, licence conditions and proposed codes of practice provides some assurance that environmental impacts will be minimised. </w:t>
            </w:r>
            <w:r w:rsidR="003B0D0C" w:rsidRPr="00992485">
              <w:rPr>
                <w:lang w:eastAsia="en-AU"/>
              </w:rPr>
              <w:t>The use of g</w:t>
            </w:r>
            <w:r w:rsidR="004E2711" w:rsidRPr="00992485">
              <w:rPr>
                <w:lang w:eastAsia="en-AU"/>
              </w:rPr>
              <w:t xml:space="preserve">eo-referencing </w:t>
            </w:r>
            <w:r w:rsidR="003B0D0C" w:rsidRPr="00992485">
              <w:rPr>
                <w:lang w:eastAsia="en-AU"/>
              </w:rPr>
              <w:t>cameras allow PIRSA to collect</w:t>
            </w:r>
            <w:r w:rsidR="004E2711" w:rsidRPr="00992485">
              <w:rPr>
                <w:lang w:eastAsia="en-AU"/>
              </w:rPr>
              <w:t xml:space="preserve"> additional evidence </w:t>
            </w:r>
            <w:r w:rsidR="003B0D0C" w:rsidRPr="00992485">
              <w:rPr>
                <w:lang w:eastAsia="en-AU"/>
              </w:rPr>
              <w:t>for</w:t>
            </w:r>
            <w:r w:rsidR="004E2711" w:rsidRPr="00992485">
              <w:rPr>
                <w:lang w:eastAsia="en-AU"/>
              </w:rPr>
              <w:t xml:space="preserve"> monitor</w:t>
            </w:r>
            <w:r w:rsidR="003B0D0C" w:rsidRPr="00992485">
              <w:rPr>
                <w:lang w:eastAsia="en-AU"/>
              </w:rPr>
              <w:t>ing</w:t>
            </w:r>
            <w:r w:rsidR="004E2711" w:rsidRPr="00992485">
              <w:rPr>
                <w:lang w:eastAsia="en-AU"/>
              </w:rPr>
              <w:t xml:space="preserve"> harvesting activities and to estimate the amounts available for harvesting in each area (PIRSA 2018).</w:t>
            </w:r>
          </w:p>
        </w:tc>
      </w:tr>
      <w:tr w:rsidR="00885298" w:rsidRPr="00992485" w14:paraId="257A30C9" w14:textId="77777777" w:rsidTr="009B21DE">
        <w:tc>
          <w:tcPr>
            <w:tcW w:w="1500" w:type="pct"/>
            <w:shd w:val="clear" w:color="auto" w:fill="auto"/>
          </w:tcPr>
          <w:p w14:paraId="2FAB5309" w14:textId="58D73814" w:rsidR="004649FA" w:rsidRPr="00992485" w:rsidRDefault="00885298" w:rsidP="00992485">
            <w:r w:rsidRPr="00992485">
              <w:lastRenderedPageBreak/>
              <w:t>Requires compliance with relevant threat abatement plans, recovery plans, the National Policy on Fisheries Bycatch, and bycatch action strategies developed under the policy</w:t>
            </w:r>
            <w:r w:rsidR="006B6EF9" w:rsidRPr="00992485">
              <w:t>.</w:t>
            </w:r>
          </w:p>
        </w:tc>
        <w:tc>
          <w:tcPr>
            <w:tcW w:w="3500" w:type="pct"/>
            <w:shd w:val="clear" w:color="auto" w:fill="92D050"/>
          </w:tcPr>
          <w:p w14:paraId="7C66AC38" w14:textId="77777777" w:rsidR="00C86EB5" w:rsidRPr="00992485" w:rsidRDefault="00F8472A" w:rsidP="00992485">
            <w:pPr>
              <w:rPr>
                <w:b/>
              </w:rPr>
            </w:pPr>
            <w:r w:rsidRPr="00992485">
              <w:rPr>
                <w:b/>
              </w:rPr>
              <w:t xml:space="preserve">Meets </w:t>
            </w:r>
          </w:p>
          <w:p w14:paraId="5E4F5B9B" w14:textId="199E4A13" w:rsidR="009C7980" w:rsidRPr="00992485" w:rsidRDefault="00BA431E" w:rsidP="00992485">
            <w:r w:rsidRPr="00992485">
              <w:t xml:space="preserve">The fishery appears to be compliant with </w:t>
            </w:r>
            <w:r w:rsidR="001E2D97" w:rsidRPr="00992485">
              <w:t xml:space="preserve">national environmental policies and plans including the </w:t>
            </w:r>
            <w:r w:rsidR="00841C13" w:rsidRPr="00992485">
              <w:t>Department’s</w:t>
            </w:r>
            <w:r w:rsidR="00C3701A" w:rsidRPr="00992485">
              <w:t xml:space="preserve"> </w:t>
            </w:r>
            <w:r w:rsidR="00841C13" w:rsidRPr="00992485">
              <w:t>p</w:t>
            </w:r>
            <w:r w:rsidR="00C3701A" w:rsidRPr="00992485">
              <w:t xml:space="preserve">olicy </w:t>
            </w:r>
            <w:r w:rsidR="00841C13" w:rsidRPr="00992485">
              <w:t>s</w:t>
            </w:r>
            <w:r w:rsidR="00C3701A" w:rsidRPr="00992485">
              <w:t xml:space="preserve">tatement </w:t>
            </w:r>
            <w:r w:rsidR="00841C13" w:rsidRPr="00992485">
              <w:t xml:space="preserve">in relation to </w:t>
            </w:r>
            <w:r w:rsidR="00C3701A" w:rsidRPr="00992485">
              <w:t>avoiding, assessing, and mitigating impacts on EPBC Act listed migratory shorebird species</w:t>
            </w:r>
            <w:r w:rsidR="00173B29" w:rsidRPr="00992485">
              <w:t xml:space="preserve"> (DoEE 2015), and Wildlife Conservation Plan for Migratory Shorebirds (DEH 2006).</w:t>
            </w:r>
            <w:r w:rsidR="00DE5F9C" w:rsidRPr="00992485">
              <w:t xml:space="preserve"> </w:t>
            </w:r>
          </w:p>
        </w:tc>
      </w:tr>
      <w:tr w:rsidR="00885298" w:rsidRPr="00992485" w14:paraId="4C167BCF" w14:textId="77777777" w:rsidTr="009B21DE">
        <w:tc>
          <w:tcPr>
            <w:tcW w:w="3500" w:type="pct"/>
            <w:gridSpan w:val="2"/>
            <w:shd w:val="clear" w:color="auto" w:fill="92CDDC"/>
          </w:tcPr>
          <w:p w14:paraId="5BAE62F0" w14:textId="114B6BB6" w:rsidR="00885298" w:rsidRPr="00992485" w:rsidRDefault="00885298" w:rsidP="00992485">
            <w:pPr>
              <w:rPr>
                <w:b/>
                <w:bCs/>
              </w:rPr>
            </w:pPr>
            <w:r w:rsidRPr="00992485">
              <w:rPr>
                <w:b/>
                <w:bCs/>
              </w:rPr>
              <w:t xml:space="preserve">PRINCIPLE 1 - </w:t>
            </w:r>
            <w:r w:rsidRPr="00992485">
              <w:t>A fishery must be conducted in a manner that does not lead to overfishing, or for those stocks that are overfished, the fishery must be conducted such that there is a high degree of probability the stock(s) will recover</w:t>
            </w:r>
            <w:r w:rsidRPr="00992485">
              <w:rPr>
                <w:b/>
                <w:bCs/>
              </w:rPr>
              <w:t xml:space="preserve">. </w:t>
            </w:r>
          </w:p>
        </w:tc>
      </w:tr>
      <w:tr w:rsidR="00885298" w:rsidRPr="00992485" w14:paraId="1B4867E2" w14:textId="77777777" w:rsidTr="009B21DE">
        <w:tc>
          <w:tcPr>
            <w:tcW w:w="3500" w:type="pct"/>
            <w:gridSpan w:val="2"/>
            <w:shd w:val="clear" w:color="auto" w:fill="B6DDE8"/>
          </w:tcPr>
          <w:p w14:paraId="1598A040" w14:textId="0115D611" w:rsidR="00885298" w:rsidRPr="00992485" w:rsidRDefault="00885298" w:rsidP="00992485">
            <w:pPr>
              <w:rPr>
                <w:b/>
                <w:bCs/>
              </w:rPr>
            </w:pPr>
            <w:r w:rsidRPr="00992485">
              <w:rPr>
                <w:b/>
                <w:bCs/>
              </w:rPr>
              <w:t xml:space="preserve">Objective 1 - </w:t>
            </w:r>
            <w:r w:rsidRPr="00992485">
              <w:t>The fishery shall be conducted at catch levels that maintain ecologically viable stock levels at an agreed point or range, with ac</w:t>
            </w:r>
            <w:r w:rsidR="006B6EF9" w:rsidRPr="00992485">
              <w:t>ceptable levels of probability.</w:t>
            </w:r>
          </w:p>
        </w:tc>
      </w:tr>
      <w:tr w:rsidR="00885298" w:rsidRPr="00992485" w14:paraId="1CCDF312" w14:textId="77777777" w:rsidTr="009B21DE">
        <w:tc>
          <w:tcPr>
            <w:tcW w:w="3500" w:type="pct"/>
            <w:gridSpan w:val="2"/>
            <w:shd w:val="clear" w:color="auto" w:fill="DAEEF3"/>
          </w:tcPr>
          <w:p w14:paraId="43C5F828" w14:textId="77777777" w:rsidR="00885298" w:rsidRPr="00992485" w:rsidRDefault="00885298" w:rsidP="00992485">
            <w:r w:rsidRPr="00992485">
              <w:t xml:space="preserve">Information requirements </w:t>
            </w:r>
          </w:p>
        </w:tc>
      </w:tr>
      <w:tr w:rsidR="00885298" w:rsidRPr="00992485" w14:paraId="40E94611" w14:textId="77777777" w:rsidTr="009B21DE">
        <w:tc>
          <w:tcPr>
            <w:tcW w:w="1500" w:type="pct"/>
          </w:tcPr>
          <w:p w14:paraId="31C44E87" w14:textId="72CA9A91" w:rsidR="00A0129B" w:rsidRPr="00992485" w:rsidRDefault="00885298" w:rsidP="00992485">
            <w:r w:rsidRPr="00992485">
              <w:rPr>
                <w:b/>
                <w:bCs/>
                <w:i/>
                <w:iCs/>
              </w:rPr>
              <w:t xml:space="preserve">1.1.1 </w:t>
            </w:r>
            <w:r w:rsidRPr="00992485">
              <w:t>There is a reliable information collection system in place appropriate to the scale of the fishery. The level of data collection should be based upon an appropriate mix of fishery independent and dep</w:t>
            </w:r>
            <w:r w:rsidR="006B6EF9" w:rsidRPr="00992485">
              <w:t>endent research and monitoring.</w:t>
            </w:r>
          </w:p>
        </w:tc>
        <w:tc>
          <w:tcPr>
            <w:tcW w:w="3500" w:type="pct"/>
            <w:shd w:val="clear" w:color="auto" w:fill="92D050"/>
          </w:tcPr>
          <w:p w14:paraId="15F43591" w14:textId="77777777" w:rsidR="00E60B59" w:rsidRPr="00992485" w:rsidRDefault="00F8472A" w:rsidP="00992485">
            <w:pPr>
              <w:rPr>
                <w:b/>
              </w:rPr>
            </w:pPr>
            <w:r w:rsidRPr="00992485">
              <w:rPr>
                <w:b/>
              </w:rPr>
              <w:t xml:space="preserve">Meets </w:t>
            </w:r>
          </w:p>
          <w:p w14:paraId="54663D1C" w14:textId="399FB732" w:rsidR="00DC19F5" w:rsidRPr="00992485" w:rsidRDefault="00DC14BB" w:rsidP="00992485">
            <w:pPr>
              <w:rPr>
                <w:lang w:eastAsia="en-AU"/>
              </w:rPr>
            </w:pPr>
            <w:r w:rsidRPr="00992485">
              <w:t>H</w:t>
            </w:r>
            <w:r w:rsidR="006E057E" w:rsidRPr="00992485">
              <w:t xml:space="preserve">arvesting data </w:t>
            </w:r>
            <w:r w:rsidRPr="00992485">
              <w:t>is recorded daily and</w:t>
            </w:r>
            <w:r w:rsidR="006E057E" w:rsidRPr="00992485">
              <w:t xml:space="preserve"> includes the location and time of harvesting, </w:t>
            </w:r>
            <w:r w:rsidR="005670FA" w:rsidRPr="00992485">
              <w:t xml:space="preserve">the </w:t>
            </w:r>
            <w:r w:rsidR="006E057E" w:rsidRPr="00992485">
              <w:t>amounts and types of species harvested</w:t>
            </w:r>
            <w:r w:rsidR="005670FA" w:rsidRPr="00992485">
              <w:t>,</w:t>
            </w:r>
            <w:r w:rsidR="006E057E" w:rsidRPr="00992485">
              <w:t xml:space="preserve"> </w:t>
            </w:r>
            <w:r w:rsidR="005670FA" w:rsidRPr="00992485">
              <w:t xml:space="preserve">the </w:t>
            </w:r>
            <w:r w:rsidR="006E057E" w:rsidRPr="00992485">
              <w:t>collection and processing methods used</w:t>
            </w:r>
            <w:r w:rsidR="00870FE4" w:rsidRPr="00992485">
              <w:t>, the volume sold each month</w:t>
            </w:r>
            <w:r w:rsidRPr="00992485">
              <w:t>,</w:t>
            </w:r>
            <w:r w:rsidR="00870FE4" w:rsidRPr="00992485">
              <w:t xml:space="preserve"> and its intended use</w:t>
            </w:r>
            <w:r w:rsidR="006E057E" w:rsidRPr="00992485">
              <w:t xml:space="preserve">. This data is reported to </w:t>
            </w:r>
            <w:r w:rsidR="006A1D93" w:rsidRPr="00992485">
              <w:t xml:space="preserve">PIRSA </w:t>
            </w:r>
            <w:r w:rsidR="006E057E" w:rsidRPr="00992485">
              <w:t>each</w:t>
            </w:r>
            <w:r w:rsidR="006A1D93" w:rsidRPr="00992485">
              <w:t xml:space="preserve"> month</w:t>
            </w:r>
            <w:r w:rsidR="00841C13" w:rsidRPr="00992485">
              <w:t xml:space="preserve"> and</w:t>
            </w:r>
            <w:r w:rsidR="00841C13" w:rsidRPr="00992485">
              <w:rPr>
                <w:snapToGrid w:val="0"/>
              </w:rPr>
              <w:t xml:space="preserve"> maintained by SARDI.</w:t>
            </w:r>
            <w:r w:rsidR="006A1D93" w:rsidRPr="00992485">
              <w:t xml:space="preserve"> </w:t>
            </w:r>
            <w:r w:rsidR="00952F59" w:rsidRPr="00992485">
              <w:t>However, n</w:t>
            </w:r>
            <w:r w:rsidR="006E057E" w:rsidRPr="00992485">
              <w:t>o fisher</w:t>
            </w:r>
            <w:r w:rsidR="005670FA" w:rsidRPr="00992485">
              <w:t>y independent data is collected</w:t>
            </w:r>
            <w:r w:rsidR="006E057E" w:rsidRPr="00992485">
              <w:t>.</w:t>
            </w:r>
            <w:r w:rsidR="00276582" w:rsidRPr="00992485">
              <w:rPr>
                <w:snapToGrid w:val="0"/>
              </w:rPr>
              <w:t xml:space="preserve"> </w:t>
            </w:r>
            <w:r w:rsidR="003B0D0C" w:rsidRPr="00992485">
              <w:rPr>
                <w:snapToGrid w:val="0"/>
              </w:rPr>
              <w:t>Cameras with g</w:t>
            </w:r>
            <w:r w:rsidR="00CA665C" w:rsidRPr="00992485">
              <w:rPr>
                <w:lang w:eastAsia="en-AU"/>
              </w:rPr>
              <w:t xml:space="preserve">eo-referencing </w:t>
            </w:r>
            <w:r w:rsidR="003B0D0C" w:rsidRPr="00992485">
              <w:rPr>
                <w:lang w:eastAsia="en-AU"/>
              </w:rPr>
              <w:t xml:space="preserve">technology provide </w:t>
            </w:r>
            <w:r w:rsidR="00DC19F5" w:rsidRPr="00992485">
              <w:rPr>
                <w:lang w:eastAsia="en-AU"/>
              </w:rPr>
              <w:t xml:space="preserve">photographic </w:t>
            </w:r>
            <w:r w:rsidR="003B0D0C" w:rsidRPr="00992485">
              <w:rPr>
                <w:lang w:eastAsia="en-AU"/>
              </w:rPr>
              <w:t xml:space="preserve">evidence of the harvesting area </w:t>
            </w:r>
            <w:r w:rsidR="00DC19F5" w:rsidRPr="00992485">
              <w:rPr>
                <w:lang w:eastAsia="en-AU"/>
              </w:rPr>
              <w:t xml:space="preserve">immediately before and after each harvest activity. </w:t>
            </w:r>
          </w:p>
          <w:p w14:paraId="67B52782" w14:textId="71434F9C" w:rsidR="006E057E" w:rsidRPr="00992485" w:rsidRDefault="003F4CD7" w:rsidP="00992485">
            <w:r w:rsidRPr="00992485">
              <w:t xml:space="preserve">In 2015, </w:t>
            </w:r>
            <w:r w:rsidR="00E55938" w:rsidRPr="00992485">
              <w:t>PIRSA</w:t>
            </w:r>
            <w:r w:rsidR="00383969" w:rsidRPr="00992485">
              <w:t xml:space="preserve"> conducted an ecological risk assessment (ERA) </w:t>
            </w:r>
            <w:r w:rsidR="00E55938" w:rsidRPr="00992485">
              <w:t xml:space="preserve">workshop </w:t>
            </w:r>
            <w:r w:rsidR="00383969" w:rsidRPr="00992485">
              <w:t xml:space="preserve">for the fishery </w:t>
            </w:r>
            <w:r w:rsidR="00E55938" w:rsidRPr="00992485">
              <w:t>based on the national ecological sustainable development framework</w:t>
            </w:r>
            <w:r w:rsidR="00383969" w:rsidRPr="00992485">
              <w:t>. The ERA considered</w:t>
            </w:r>
            <w:r w:rsidR="006E057E" w:rsidRPr="00992485">
              <w:t xml:space="preserve"> </w:t>
            </w:r>
            <w:r w:rsidR="00E55938" w:rsidRPr="00992485">
              <w:t xml:space="preserve">the fishery’s impact </w:t>
            </w:r>
            <w:r w:rsidR="00726BDB" w:rsidRPr="00992485">
              <w:t xml:space="preserve">on </w:t>
            </w:r>
            <w:r w:rsidR="00E55938" w:rsidRPr="00992485">
              <w:t>retained species, non-retained species</w:t>
            </w:r>
            <w:r w:rsidR="00726BDB" w:rsidRPr="00992485">
              <w:t xml:space="preserve"> such as migratory shorebirds</w:t>
            </w:r>
            <w:r w:rsidR="00E55938" w:rsidRPr="00992485">
              <w:t xml:space="preserve">, and </w:t>
            </w:r>
            <w:r w:rsidR="00726BDB" w:rsidRPr="00992485">
              <w:t xml:space="preserve">the </w:t>
            </w:r>
            <w:r w:rsidR="00E55938" w:rsidRPr="00992485">
              <w:t>broader ecosystem</w:t>
            </w:r>
            <w:r w:rsidR="006E5D0C" w:rsidRPr="00992485">
              <w:t xml:space="preserve"> </w:t>
            </w:r>
            <w:r w:rsidR="00E55938" w:rsidRPr="00992485">
              <w:t>(PIRSA 2015)</w:t>
            </w:r>
            <w:r w:rsidR="006E057E" w:rsidRPr="00992485">
              <w:t xml:space="preserve">. </w:t>
            </w:r>
          </w:p>
          <w:p w14:paraId="4D7948C3" w14:textId="01A90F42" w:rsidR="00E07B37" w:rsidRPr="00992485" w:rsidRDefault="006E057E" w:rsidP="00992485">
            <w:pPr>
              <w:rPr>
                <w:b/>
              </w:rPr>
            </w:pPr>
            <w:r w:rsidRPr="00992485">
              <w:t xml:space="preserve">Overall there is a reliable information collection system in place appropriate to the scale of the fishery. </w:t>
            </w:r>
          </w:p>
        </w:tc>
      </w:tr>
      <w:tr w:rsidR="00885298" w:rsidRPr="00992485" w14:paraId="24E6F4E0" w14:textId="77777777" w:rsidTr="009B21DE">
        <w:tc>
          <w:tcPr>
            <w:tcW w:w="3500" w:type="pct"/>
            <w:gridSpan w:val="2"/>
            <w:shd w:val="clear" w:color="auto" w:fill="DAEEF3"/>
          </w:tcPr>
          <w:p w14:paraId="5031E339" w14:textId="0335415F" w:rsidR="00885298" w:rsidRPr="00992485" w:rsidRDefault="00885298" w:rsidP="00992485">
            <w:r w:rsidRPr="00992485">
              <w:t xml:space="preserve">Assessment </w:t>
            </w:r>
          </w:p>
        </w:tc>
      </w:tr>
      <w:tr w:rsidR="00885298" w:rsidRPr="00992485" w14:paraId="4FB3EA8F" w14:textId="77777777" w:rsidTr="00726BDB">
        <w:tc>
          <w:tcPr>
            <w:tcW w:w="1500" w:type="pct"/>
          </w:tcPr>
          <w:p w14:paraId="619918D7" w14:textId="410787B5" w:rsidR="004649FA" w:rsidRPr="00992485" w:rsidRDefault="00885298" w:rsidP="00992485">
            <w:r w:rsidRPr="00992485">
              <w:rPr>
                <w:b/>
                <w:bCs/>
                <w:i/>
                <w:iCs/>
              </w:rPr>
              <w:t xml:space="preserve">1.1.2 </w:t>
            </w:r>
            <w:r w:rsidRPr="00992485">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992485">
              <w:t xml:space="preserve"> but at least every three years.</w:t>
            </w:r>
          </w:p>
        </w:tc>
        <w:tc>
          <w:tcPr>
            <w:tcW w:w="3500" w:type="pct"/>
            <w:shd w:val="clear" w:color="auto" w:fill="FFC000"/>
          </w:tcPr>
          <w:p w14:paraId="70D5092C" w14:textId="72DC71E0" w:rsidR="00006546" w:rsidRPr="00992485" w:rsidRDefault="00726BDB" w:rsidP="00992485">
            <w:pPr>
              <w:pStyle w:val="BodyText1"/>
              <w:spacing w:after="60" w:line="240" w:lineRule="auto"/>
              <w:rPr>
                <w:b/>
              </w:rPr>
            </w:pPr>
            <w:r w:rsidRPr="00992485">
              <w:rPr>
                <w:b/>
              </w:rPr>
              <w:t>Partially meets</w:t>
            </w:r>
          </w:p>
          <w:p w14:paraId="54EDC4D7" w14:textId="58FDC7EF" w:rsidR="00160E7C" w:rsidRPr="00992485" w:rsidRDefault="00726BDB" w:rsidP="00992485">
            <w:r w:rsidRPr="00992485">
              <w:t xml:space="preserve">The </w:t>
            </w:r>
            <w:r w:rsidR="00952F59" w:rsidRPr="00992485">
              <w:t xml:space="preserve">target species stock </w:t>
            </w:r>
            <w:r w:rsidRPr="00992485">
              <w:t>status is undetermined</w:t>
            </w:r>
            <w:r w:rsidR="00952F59" w:rsidRPr="00992485">
              <w:t xml:space="preserve">. </w:t>
            </w:r>
            <w:r w:rsidR="008C7BC6" w:rsidRPr="00992485">
              <w:t>PIRSA advise</w:t>
            </w:r>
            <w:r w:rsidR="00897283" w:rsidRPr="00992485">
              <w:t>d</w:t>
            </w:r>
            <w:r w:rsidR="008C7BC6" w:rsidRPr="00992485">
              <w:t xml:space="preserve"> that </w:t>
            </w:r>
            <w:r w:rsidR="00160E7C" w:rsidRPr="00992485">
              <w:t xml:space="preserve">no </w:t>
            </w:r>
            <w:r w:rsidRPr="00992485">
              <w:t xml:space="preserve">up-to-date </w:t>
            </w:r>
            <w:r w:rsidR="008C7BC6" w:rsidRPr="00992485">
              <w:t xml:space="preserve">research </w:t>
            </w:r>
            <w:r w:rsidR="00160E7C" w:rsidRPr="00992485">
              <w:t xml:space="preserve">is available </w:t>
            </w:r>
            <w:r w:rsidR="008C7BC6" w:rsidRPr="00992485">
              <w:t>to determine ecologically sustainable harvest levels</w:t>
            </w:r>
            <w:r w:rsidRPr="00992485">
              <w:t>, and that</w:t>
            </w:r>
            <w:r w:rsidR="00160E7C" w:rsidRPr="00992485">
              <w:t xml:space="preserve"> no </w:t>
            </w:r>
            <w:r w:rsidRPr="00992485">
              <w:t xml:space="preserve">formal </w:t>
            </w:r>
            <w:r w:rsidR="00160E7C" w:rsidRPr="00992485">
              <w:t xml:space="preserve">stock assessments or surveys </w:t>
            </w:r>
            <w:r w:rsidRPr="00992485">
              <w:t xml:space="preserve">are </w:t>
            </w:r>
            <w:r w:rsidR="00952F59" w:rsidRPr="00992485">
              <w:t xml:space="preserve">planned </w:t>
            </w:r>
            <w:r w:rsidR="00160E7C" w:rsidRPr="00992485">
              <w:t xml:space="preserve">for this fishery. </w:t>
            </w:r>
            <w:r w:rsidR="00001B64" w:rsidRPr="00992485">
              <w:t xml:space="preserve">This lack of baseline information makes it difficult to determine an appropriate ecologically sustainable level of harvesting. </w:t>
            </w:r>
          </w:p>
          <w:p w14:paraId="5ECF3F15" w14:textId="709B1BB1" w:rsidR="00885298" w:rsidRPr="00992485" w:rsidRDefault="00001B64" w:rsidP="00992485">
            <w:r w:rsidRPr="00992485">
              <w:t>T</w:t>
            </w:r>
            <w:r w:rsidR="00006546" w:rsidRPr="00992485">
              <w:rPr>
                <w:snapToGrid w:val="0"/>
              </w:rPr>
              <w:t>he target species are harvested after they have detached from the marine substrate and been washed ashore</w:t>
            </w:r>
            <w:r w:rsidR="00FD4AD3" w:rsidRPr="00992485">
              <w:rPr>
                <w:color w:val="000000"/>
                <w:lang w:eastAsia="en-AU"/>
              </w:rPr>
              <w:t>.</w:t>
            </w:r>
            <w:r w:rsidR="00160E7C" w:rsidRPr="00992485">
              <w:t xml:space="preserve"> </w:t>
            </w:r>
            <w:r w:rsidR="00726BDB" w:rsidRPr="00992485">
              <w:t xml:space="preserve">In response to these uncertainties, </w:t>
            </w:r>
            <w:r w:rsidR="00160E7C" w:rsidRPr="00992485">
              <w:t xml:space="preserve">PIRSA has taken a precautionary and structured approach to ensure that harvesting is sustainable, and </w:t>
            </w:r>
            <w:r w:rsidR="00726BDB" w:rsidRPr="00992485">
              <w:t xml:space="preserve">that harvesting </w:t>
            </w:r>
            <w:r w:rsidR="00160E7C" w:rsidRPr="00992485">
              <w:t>continues to support the biological requirements for migratory and threatened shorebirds</w:t>
            </w:r>
            <w:r w:rsidRPr="00992485">
              <w:t>.</w:t>
            </w:r>
          </w:p>
        </w:tc>
      </w:tr>
      <w:tr w:rsidR="00885298" w:rsidRPr="00992485" w14:paraId="554D6C9D" w14:textId="77777777" w:rsidTr="00DC19F5">
        <w:tc>
          <w:tcPr>
            <w:tcW w:w="1500" w:type="pct"/>
          </w:tcPr>
          <w:p w14:paraId="0D80A14A" w14:textId="4A41AF84" w:rsidR="004649FA" w:rsidRPr="00992485" w:rsidRDefault="00885298" w:rsidP="00992485">
            <w:pPr>
              <w:rPr>
                <w:i/>
                <w:iCs/>
              </w:rPr>
            </w:pPr>
            <w:r w:rsidRPr="00992485">
              <w:rPr>
                <w:b/>
                <w:bCs/>
                <w:i/>
                <w:iCs/>
              </w:rPr>
              <w:t xml:space="preserve">1.1.3 </w:t>
            </w:r>
            <w:r w:rsidRPr="00992485">
              <w:t>The distribution and spatial structure of the stock(s) has been established and factored into management responses</w:t>
            </w:r>
            <w:r w:rsidR="006B6EF9" w:rsidRPr="00992485">
              <w:rPr>
                <w:i/>
                <w:iCs/>
              </w:rPr>
              <w:t>.</w:t>
            </w:r>
            <w:r w:rsidR="00206EA6" w:rsidRPr="00992485">
              <w:rPr>
                <w:i/>
                <w:iCs/>
              </w:rPr>
              <w:t xml:space="preserve"> </w:t>
            </w:r>
          </w:p>
        </w:tc>
        <w:tc>
          <w:tcPr>
            <w:tcW w:w="3500" w:type="pct"/>
            <w:shd w:val="clear" w:color="auto" w:fill="FFC000"/>
          </w:tcPr>
          <w:p w14:paraId="6F164D78" w14:textId="2914627C" w:rsidR="00006546" w:rsidRPr="00992485" w:rsidRDefault="00DC19F5" w:rsidP="00992485">
            <w:pPr>
              <w:pStyle w:val="BodyText1"/>
              <w:spacing w:after="60" w:line="240" w:lineRule="auto"/>
              <w:rPr>
                <w:b/>
              </w:rPr>
            </w:pPr>
            <w:r w:rsidRPr="00992485">
              <w:rPr>
                <w:b/>
              </w:rPr>
              <w:t>Partially m</w:t>
            </w:r>
            <w:r w:rsidR="009C51F4" w:rsidRPr="00992485">
              <w:rPr>
                <w:b/>
              </w:rPr>
              <w:t>eets</w:t>
            </w:r>
          </w:p>
          <w:p w14:paraId="6EB859FB" w14:textId="64A40274" w:rsidR="00DC19F5" w:rsidRPr="00992485" w:rsidRDefault="00001B64" w:rsidP="00992485">
            <w:r w:rsidRPr="00992485">
              <w:t>I</w:t>
            </w:r>
            <w:r w:rsidR="009B082D" w:rsidRPr="00992485">
              <w:t xml:space="preserve">nformation </w:t>
            </w:r>
            <w:r w:rsidRPr="00992485">
              <w:t xml:space="preserve">is </w:t>
            </w:r>
            <w:r w:rsidR="00BC11AE" w:rsidRPr="00992485">
              <w:t>available on</w:t>
            </w:r>
            <w:r w:rsidR="009B082D" w:rsidRPr="00992485">
              <w:t xml:space="preserve"> the</w:t>
            </w:r>
            <w:r w:rsidR="008C7BC6" w:rsidRPr="00992485">
              <w:t xml:space="preserve"> distribution and spatial structure of </w:t>
            </w:r>
            <w:r w:rsidR="00BC11AE" w:rsidRPr="00992485">
              <w:t xml:space="preserve">the </w:t>
            </w:r>
            <w:r w:rsidR="009C51F4" w:rsidRPr="00992485">
              <w:t xml:space="preserve">source </w:t>
            </w:r>
            <w:r w:rsidR="008C7BC6" w:rsidRPr="00992485">
              <w:t>stocks</w:t>
            </w:r>
            <w:r w:rsidRPr="00992485">
              <w:t xml:space="preserve"> (i.e. live plants attached to the seabed). However,</w:t>
            </w:r>
            <w:r w:rsidR="003B0D0C" w:rsidRPr="00992485">
              <w:t xml:space="preserve"> there is very little information on the amounts available for harvest at any given time. T</w:t>
            </w:r>
            <w:r w:rsidR="00DC19F5" w:rsidRPr="00992485">
              <w:t>he availability of wrack for harvesting is dependent on environmental activities that dislodge plants from the seabed and wash them ashore. These factors result in wrack being unevenly deposited along the foreshore. Harvesting is subsequently conducted sporadically and opportunistically, and times when storm activity is most frequent. T</w:t>
            </w:r>
            <w:r w:rsidRPr="00992485">
              <w:t xml:space="preserve">here </w:t>
            </w:r>
            <w:r w:rsidRPr="00992485">
              <w:lastRenderedPageBreak/>
              <w:t>is very little i</w:t>
            </w:r>
            <w:r w:rsidR="00BC11AE" w:rsidRPr="00992485">
              <w:t xml:space="preserve">nformation available in relation to the </w:t>
            </w:r>
            <w:r w:rsidRPr="00992485">
              <w:t xml:space="preserve">use of wrack </w:t>
            </w:r>
            <w:r w:rsidR="00BC11AE" w:rsidRPr="00992485">
              <w:t xml:space="preserve">by fauna and its onshore accumulation and decomposition. </w:t>
            </w:r>
          </w:p>
          <w:p w14:paraId="602A640F" w14:textId="4098B89F" w:rsidR="006E5D0C" w:rsidRPr="00992485" w:rsidRDefault="00BC11AE" w:rsidP="00992485">
            <w:pPr>
              <w:rPr>
                <w:b/>
              </w:rPr>
            </w:pPr>
            <w:r w:rsidRPr="00992485">
              <w:t>The available information has been</w:t>
            </w:r>
            <w:r w:rsidR="009C51F4" w:rsidRPr="00992485">
              <w:t xml:space="preserve"> factored into management arrangements</w:t>
            </w:r>
            <w:r w:rsidR="00726BDB" w:rsidRPr="00992485">
              <w:t>.</w:t>
            </w:r>
            <w:r w:rsidRPr="00992485">
              <w:t xml:space="preserve"> </w:t>
            </w:r>
            <w:r w:rsidR="00726BDB" w:rsidRPr="00992485">
              <w:t xml:space="preserve">Precautionary </w:t>
            </w:r>
            <w:r w:rsidR="00FD4AD3" w:rsidRPr="00992485">
              <w:t xml:space="preserve">management arrangements </w:t>
            </w:r>
            <w:r w:rsidR="00726BDB" w:rsidRPr="00992485">
              <w:t xml:space="preserve">are in place and </w:t>
            </w:r>
            <w:r w:rsidR="00FD4AD3" w:rsidRPr="00992485">
              <w:t xml:space="preserve">consider the inconsistent and infrequent distribution of harvestable material. </w:t>
            </w:r>
          </w:p>
        </w:tc>
      </w:tr>
      <w:tr w:rsidR="00885298" w:rsidRPr="00992485" w14:paraId="3F52708C" w14:textId="77777777" w:rsidTr="00042949">
        <w:tc>
          <w:tcPr>
            <w:tcW w:w="1500" w:type="pct"/>
          </w:tcPr>
          <w:p w14:paraId="150B44F6" w14:textId="3602EBB2" w:rsidR="004E6C95" w:rsidRPr="00992485" w:rsidRDefault="00885298" w:rsidP="00992485">
            <w:r w:rsidRPr="00992485">
              <w:rPr>
                <w:b/>
                <w:bCs/>
                <w:i/>
                <w:iCs/>
              </w:rPr>
              <w:lastRenderedPageBreak/>
              <w:t xml:space="preserve">1.1.4 </w:t>
            </w:r>
            <w:r w:rsidRPr="00992485">
              <w:t>There are reliable estimates of all removals, including commercial (landings and discards), recreational and indigenous, from the fished stock. These estimates have been factored into stock assessments a</w:t>
            </w:r>
            <w:r w:rsidR="006B6EF9" w:rsidRPr="00992485">
              <w:t>nd target species catch levels.</w:t>
            </w:r>
            <w:r w:rsidR="00206EA6" w:rsidRPr="00992485">
              <w:t xml:space="preserve"> </w:t>
            </w:r>
          </w:p>
        </w:tc>
        <w:tc>
          <w:tcPr>
            <w:tcW w:w="3500" w:type="pct"/>
            <w:shd w:val="clear" w:color="auto" w:fill="92D050"/>
          </w:tcPr>
          <w:p w14:paraId="348C83F0" w14:textId="12853301" w:rsidR="006B69DE" w:rsidRPr="00992485" w:rsidRDefault="00042949" w:rsidP="00992485">
            <w:pPr>
              <w:pStyle w:val="BodyText1"/>
              <w:spacing w:after="60" w:line="240" w:lineRule="auto"/>
              <w:rPr>
                <w:b/>
              </w:rPr>
            </w:pPr>
            <w:r w:rsidRPr="00992485">
              <w:rPr>
                <w:b/>
              </w:rPr>
              <w:t>Meets</w:t>
            </w:r>
            <w:r w:rsidR="00BC11AE" w:rsidRPr="00992485">
              <w:rPr>
                <w:b/>
              </w:rPr>
              <w:t xml:space="preserve"> </w:t>
            </w:r>
          </w:p>
          <w:p w14:paraId="1C4E5C5B" w14:textId="77777777" w:rsidR="00DC19F5" w:rsidRPr="00992485" w:rsidRDefault="0043312F" w:rsidP="00992485">
            <w:pPr>
              <w:rPr>
                <w:lang w:eastAsia="en-AU"/>
              </w:rPr>
            </w:pPr>
            <w:r w:rsidRPr="00992485">
              <w:t xml:space="preserve">Commercial operators provide reliable estimates of removals through monthly logbook reports to </w:t>
            </w:r>
            <w:r w:rsidR="00CA41B6" w:rsidRPr="00992485">
              <w:t xml:space="preserve">PIRSA. </w:t>
            </w:r>
            <w:r w:rsidR="00CA41B6" w:rsidRPr="00992485">
              <w:rPr>
                <w:lang w:eastAsia="en-AU"/>
              </w:rPr>
              <w:t xml:space="preserve">The information includes catch and effort data and sales records. </w:t>
            </w:r>
          </w:p>
          <w:p w14:paraId="7647E613" w14:textId="1B4B4C87" w:rsidR="00C25467" w:rsidRPr="00992485" w:rsidRDefault="0043312F" w:rsidP="00992485">
            <w:pPr>
              <w:rPr>
                <w:lang w:eastAsia="en-AU"/>
              </w:rPr>
            </w:pPr>
            <w:r w:rsidRPr="00992485">
              <w:t xml:space="preserve">The </w:t>
            </w:r>
            <w:r w:rsidR="00CA41B6" w:rsidRPr="00992485">
              <w:t xml:space="preserve">amounts harvested </w:t>
            </w:r>
            <w:r w:rsidR="00042949" w:rsidRPr="00992485">
              <w:t>for recreational and Aboriginal traditional use</w:t>
            </w:r>
            <w:r w:rsidR="00CA41B6" w:rsidRPr="00992485">
              <w:t>, and by local councils for amenity purposes</w:t>
            </w:r>
            <w:r w:rsidR="00042949" w:rsidRPr="00992485">
              <w:t xml:space="preserve"> are </w:t>
            </w:r>
            <w:r w:rsidRPr="00992485">
              <w:t xml:space="preserve">unknown, but </w:t>
            </w:r>
            <w:r w:rsidR="00042949" w:rsidRPr="00992485">
              <w:t xml:space="preserve">considered </w:t>
            </w:r>
            <w:r w:rsidR="006F24C6" w:rsidRPr="00992485">
              <w:t xml:space="preserve">likely </w:t>
            </w:r>
            <w:r w:rsidR="00042949" w:rsidRPr="00992485">
              <w:t>to be negligible</w:t>
            </w:r>
            <w:r w:rsidR="009C51F4" w:rsidRPr="00992485">
              <w:t>.</w:t>
            </w:r>
          </w:p>
        </w:tc>
      </w:tr>
      <w:tr w:rsidR="00885298" w:rsidRPr="00992485" w14:paraId="4048E040" w14:textId="77777777" w:rsidTr="00B232AB">
        <w:tc>
          <w:tcPr>
            <w:tcW w:w="1500" w:type="pct"/>
          </w:tcPr>
          <w:p w14:paraId="1E766E2B" w14:textId="2A84FFD0" w:rsidR="004E6C95" w:rsidRPr="00992485" w:rsidRDefault="00885298" w:rsidP="00992485">
            <w:pPr>
              <w:rPr>
                <w:b/>
                <w:bCs/>
                <w:i/>
                <w:iCs/>
                <w:color w:val="808080" w:themeColor="background1" w:themeShade="80"/>
              </w:rPr>
            </w:pPr>
            <w:r w:rsidRPr="00992485">
              <w:rPr>
                <w:b/>
                <w:bCs/>
                <w:i/>
                <w:iCs/>
              </w:rPr>
              <w:t xml:space="preserve">1.1.5 </w:t>
            </w:r>
            <w:r w:rsidRPr="00992485">
              <w:t>There is a sound estimate of the potential productivity of the fished stock/s and the prop</w:t>
            </w:r>
            <w:r w:rsidR="006B6EF9" w:rsidRPr="00992485">
              <w:t>ortion that could be harvested.</w:t>
            </w:r>
            <w:r w:rsidR="00AD7525" w:rsidRPr="00992485" w:rsidDel="00AD7525">
              <w:t xml:space="preserve"> </w:t>
            </w:r>
          </w:p>
        </w:tc>
        <w:tc>
          <w:tcPr>
            <w:tcW w:w="3500" w:type="pct"/>
            <w:shd w:val="clear" w:color="auto" w:fill="92D050"/>
          </w:tcPr>
          <w:p w14:paraId="207290DE" w14:textId="7A6F22C2" w:rsidR="006B69DE" w:rsidRPr="00992485" w:rsidRDefault="0004775C" w:rsidP="00992485">
            <w:pPr>
              <w:pStyle w:val="BodyText1"/>
              <w:spacing w:after="60" w:line="240" w:lineRule="auto"/>
              <w:rPr>
                <w:b/>
              </w:rPr>
            </w:pPr>
            <w:r>
              <w:rPr>
                <w:b/>
              </w:rPr>
              <w:t>M</w:t>
            </w:r>
            <w:r w:rsidR="0039368C" w:rsidRPr="00992485">
              <w:rPr>
                <w:b/>
              </w:rPr>
              <w:t>eets</w:t>
            </w:r>
          </w:p>
          <w:p w14:paraId="18AD0295" w14:textId="24F5DC1F" w:rsidR="00885298" w:rsidRPr="00992485" w:rsidRDefault="0039368C" w:rsidP="00992485">
            <w:r w:rsidRPr="00992485">
              <w:t>There is a sound estimate of the amounts harvested</w:t>
            </w:r>
            <w:r w:rsidR="00DC19F5" w:rsidRPr="00992485">
              <w:t xml:space="preserve"> through </w:t>
            </w:r>
            <w:r w:rsidR="006E3752" w:rsidRPr="00992485">
              <w:t xml:space="preserve">monthly </w:t>
            </w:r>
            <w:r w:rsidR="00DC19F5" w:rsidRPr="00992485">
              <w:t>h</w:t>
            </w:r>
            <w:r w:rsidRPr="00992485">
              <w:t>arvest data reported to PIRSA. This information may be used to estimate productivity in the future. The productivity is highly variable due to the sporadic and unpredictable availability of harvestable wrack. Harvesting is dependent upon environmental factors including inclement weather and wave and tidal activity.</w:t>
            </w:r>
          </w:p>
        </w:tc>
      </w:tr>
      <w:tr w:rsidR="00BD745A" w:rsidRPr="00992485" w14:paraId="56D2C7E4" w14:textId="77777777" w:rsidTr="009B21DE">
        <w:tc>
          <w:tcPr>
            <w:tcW w:w="3500" w:type="pct"/>
            <w:gridSpan w:val="2"/>
            <w:shd w:val="clear" w:color="auto" w:fill="DAEEF3"/>
          </w:tcPr>
          <w:p w14:paraId="7D91A0CD" w14:textId="4A7942E8" w:rsidR="00867590" w:rsidRPr="00992485" w:rsidRDefault="00867590" w:rsidP="00992485">
            <w:r w:rsidRPr="00992485">
              <w:t xml:space="preserve">Management responses </w:t>
            </w:r>
          </w:p>
        </w:tc>
      </w:tr>
      <w:tr w:rsidR="00731B8E" w:rsidRPr="00992485" w14:paraId="51F6B96C" w14:textId="77777777" w:rsidTr="009B21DE">
        <w:tc>
          <w:tcPr>
            <w:tcW w:w="1500" w:type="pct"/>
          </w:tcPr>
          <w:p w14:paraId="37D19E12" w14:textId="11019281" w:rsidR="004E6C95" w:rsidRPr="00992485" w:rsidRDefault="00867590" w:rsidP="00992485">
            <w:r w:rsidRPr="00992485">
              <w:rPr>
                <w:b/>
                <w:bCs/>
                <w:i/>
                <w:iCs/>
              </w:rPr>
              <w:t xml:space="preserve">1.1.6 </w:t>
            </w:r>
            <w:r w:rsidRPr="00992485">
              <w:t>There are reference points (target and/or limit), that trigger management actions including a biological bottom line and/or a catch or effort upper limit beyond which the stock should not be</w:t>
            </w:r>
            <w:r w:rsidR="006B6EF9" w:rsidRPr="00992485">
              <w:t xml:space="preserve"> taken.</w:t>
            </w:r>
            <w:r w:rsidR="00206EA6" w:rsidRPr="00992485">
              <w:rPr>
                <w:b/>
                <w:bCs/>
                <w:i/>
                <w:iCs/>
              </w:rPr>
              <w:t xml:space="preserve"> </w:t>
            </w:r>
          </w:p>
        </w:tc>
        <w:tc>
          <w:tcPr>
            <w:tcW w:w="3500" w:type="pct"/>
            <w:shd w:val="clear" w:color="auto" w:fill="auto"/>
          </w:tcPr>
          <w:p w14:paraId="1B6DC9E6" w14:textId="52F27B41" w:rsidR="00273568" w:rsidRPr="00992485" w:rsidRDefault="00273568" w:rsidP="00992485">
            <w:pPr>
              <w:pStyle w:val="BodyText1"/>
              <w:spacing w:after="60" w:line="240" w:lineRule="auto"/>
              <w:rPr>
                <w:b/>
              </w:rPr>
            </w:pPr>
            <w:r w:rsidRPr="00992485">
              <w:rPr>
                <w:b/>
              </w:rPr>
              <w:t>Not applicable</w:t>
            </w:r>
          </w:p>
          <w:p w14:paraId="325A6C3A" w14:textId="01ACB1D5" w:rsidR="000B5D89" w:rsidRPr="00992485" w:rsidRDefault="006E3752" w:rsidP="00992485">
            <w:r w:rsidRPr="00992485">
              <w:t xml:space="preserve">The target species </w:t>
            </w:r>
            <w:r w:rsidR="00326AB6" w:rsidRPr="00992485">
              <w:t xml:space="preserve">can </w:t>
            </w:r>
            <w:r w:rsidRPr="00992485">
              <w:t xml:space="preserve">only </w:t>
            </w:r>
            <w:r w:rsidR="00326AB6" w:rsidRPr="00992485">
              <w:t xml:space="preserve">be </w:t>
            </w:r>
            <w:r w:rsidRPr="00992485">
              <w:t>harvested from sandy beaches. No live marine plants are harvested</w:t>
            </w:r>
            <w:r w:rsidR="000B5D89" w:rsidRPr="00992485">
              <w:rPr>
                <w:color w:val="000000"/>
                <w:lang w:eastAsia="en-AU"/>
              </w:rPr>
              <w:t>.</w:t>
            </w:r>
            <w:r w:rsidR="000B5D89" w:rsidRPr="00992485">
              <w:t xml:space="preserve"> Therefore, the requirement for reference points that trigger management actions is not applicable</w:t>
            </w:r>
            <w:r w:rsidRPr="00992485">
              <w:t>.</w:t>
            </w:r>
            <w:r w:rsidR="000B5D89" w:rsidRPr="00992485">
              <w:t xml:space="preserve"> </w:t>
            </w:r>
          </w:p>
        </w:tc>
      </w:tr>
      <w:tr w:rsidR="00731B8E" w:rsidRPr="00992485" w14:paraId="31A6BE89" w14:textId="77777777" w:rsidTr="009B21DE">
        <w:tc>
          <w:tcPr>
            <w:tcW w:w="1500" w:type="pct"/>
          </w:tcPr>
          <w:p w14:paraId="4CC54A7F" w14:textId="6D47856F" w:rsidR="004E6C95" w:rsidRPr="00992485" w:rsidRDefault="00867590" w:rsidP="00992485">
            <w:r w:rsidRPr="00992485">
              <w:rPr>
                <w:b/>
                <w:bCs/>
                <w:i/>
                <w:iCs/>
              </w:rPr>
              <w:t xml:space="preserve">1.1.7 </w:t>
            </w:r>
            <w:r w:rsidRPr="00992485">
              <w:t xml:space="preserve">There are management strategies in place capable of controlling the level of take. </w:t>
            </w:r>
          </w:p>
        </w:tc>
        <w:tc>
          <w:tcPr>
            <w:tcW w:w="3500" w:type="pct"/>
            <w:shd w:val="clear" w:color="auto" w:fill="92D050"/>
          </w:tcPr>
          <w:p w14:paraId="00825A5B" w14:textId="6BD6F0FA" w:rsidR="00273568" w:rsidRPr="00992485" w:rsidRDefault="005869AD" w:rsidP="00992485">
            <w:pPr>
              <w:rPr>
                <w:b/>
              </w:rPr>
            </w:pPr>
            <w:r w:rsidRPr="00992485">
              <w:rPr>
                <w:b/>
              </w:rPr>
              <w:t xml:space="preserve">Meets </w:t>
            </w:r>
          </w:p>
          <w:p w14:paraId="0F14F279" w14:textId="0C6817FE" w:rsidR="00867590" w:rsidRPr="00992485" w:rsidRDefault="00273568" w:rsidP="00992485">
            <w:r w:rsidRPr="00992485">
              <w:t xml:space="preserve">Management arrangements </w:t>
            </w:r>
            <w:r w:rsidR="006E3752" w:rsidRPr="00992485">
              <w:t>are in place to control the level of take</w:t>
            </w:r>
            <w:r w:rsidRPr="00992485">
              <w:t xml:space="preserve"> including </w:t>
            </w:r>
            <w:r w:rsidR="00C74B33" w:rsidRPr="00992485">
              <w:t>limited entry</w:t>
            </w:r>
            <w:r w:rsidRPr="00992485">
              <w:t xml:space="preserve">, and limits on the amounts permitted to be harvested in each harvesting area, </w:t>
            </w:r>
            <w:r w:rsidR="00731B8E" w:rsidRPr="00992485">
              <w:t>provide adequate control measures</w:t>
            </w:r>
            <w:r w:rsidR="00C74B33" w:rsidRPr="00992485">
              <w:t>.</w:t>
            </w:r>
          </w:p>
        </w:tc>
      </w:tr>
      <w:tr w:rsidR="00731B8E" w:rsidRPr="00992485" w14:paraId="2457E862" w14:textId="77777777" w:rsidTr="009B21DE">
        <w:tc>
          <w:tcPr>
            <w:tcW w:w="1500" w:type="pct"/>
          </w:tcPr>
          <w:p w14:paraId="4099D757" w14:textId="5DB2663E" w:rsidR="004E6C95" w:rsidRPr="00992485" w:rsidRDefault="00867590" w:rsidP="00992485">
            <w:r w:rsidRPr="00992485">
              <w:rPr>
                <w:b/>
                <w:bCs/>
                <w:i/>
                <w:iCs/>
              </w:rPr>
              <w:t xml:space="preserve">1.1.8 </w:t>
            </w:r>
            <w:r w:rsidRPr="00992485">
              <w:t>Fishing is conducted in a manner that does not threat</w:t>
            </w:r>
            <w:r w:rsidR="00731B8E" w:rsidRPr="00992485">
              <w:t>en stocks of byproduct species.</w:t>
            </w:r>
          </w:p>
        </w:tc>
        <w:tc>
          <w:tcPr>
            <w:tcW w:w="3500" w:type="pct"/>
            <w:shd w:val="clear" w:color="auto" w:fill="auto"/>
          </w:tcPr>
          <w:p w14:paraId="1FF9FC20" w14:textId="77777777" w:rsidR="00731B8E" w:rsidRPr="00992485" w:rsidRDefault="00731B8E" w:rsidP="00992485">
            <w:pPr>
              <w:pStyle w:val="BodyText1"/>
              <w:spacing w:after="60" w:line="240" w:lineRule="auto"/>
              <w:rPr>
                <w:b/>
              </w:rPr>
            </w:pPr>
            <w:r w:rsidRPr="00992485">
              <w:rPr>
                <w:b/>
              </w:rPr>
              <w:t>Not applicable</w:t>
            </w:r>
          </w:p>
          <w:p w14:paraId="30F78FE4" w14:textId="126683EB" w:rsidR="00867590" w:rsidRPr="00992485" w:rsidRDefault="00731B8E" w:rsidP="00992485">
            <w:pPr>
              <w:rPr>
                <w:b/>
              </w:rPr>
            </w:pPr>
            <w:r w:rsidRPr="00992485">
              <w:t xml:space="preserve">The fishery does not harvest </w:t>
            </w:r>
            <w:r w:rsidR="00AD4234" w:rsidRPr="00992485">
              <w:t xml:space="preserve">any </w:t>
            </w:r>
            <w:r w:rsidRPr="00992485">
              <w:t>byproduct</w:t>
            </w:r>
            <w:r w:rsidR="00AD4234" w:rsidRPr="00992485">
              <w:t xml:space="preserve"> species</w:t>
            </w:r>
            <w:r w:rsidRPr="00992485">
              <w:t>.</w:t>
            </w:r>
            <w:r w:rsidR="000B5D89" w:rsidRPr="00992485">
              <w:t xml:space="preserve"> </w:t>
            </w:r>
          </w:p>
        </w:tc>
      </w:tr>
      <w:tr w:rsidR="00867590" w:rsidRPr="00992485" w14:paraId="2961A6DF" w14:textId="77777777" w:rsidTr="009B21DE">
        <w:tc>
          <w:tcPr>
            <w:tcW w:w="3500" w:type="pct"/>
            <w:gridSpan w:val="2"/>
            <w:shd w:val="clear" w:color="auto" w:fill="DAEEF3"/>
            <w:vAlign w:val="center"/>
          </w:tcPr>
          <w:p w14:paraId="27314CF2" w14:textId="03A03BDD" w:rsidR="00867590" w:rsidRPr="00992485" w:rsidRDefault="00867590" w:rsidP="00992485">
            <w:r w:rsidRPr="00992485">
              <w:t xml:space="preserve">(Guidelines 1.1.1 to 1.1.7 should be applied to byproduct species to an appropriate level) </w:t>
            </w:r>
          </w:p>
        </w:tc>
      </w:tr>
      <w:tr w:rsidR="00867590" w:rsidRPr="00992485" w14:paraId="4222D52C" w14:textId="77777777" w:rsidTr="009B21DE">
        <w:tc>
          <w:tcPr>
            <w:tcW w:w="1500" w:type="pct"/>
          </w:tcPr>
          <w:p w14:paraId="4861A5F6" w14:textId="31807A16" w:rsidR="004649FA" w:rsidRPr="00992485" w:rsidRDefault="00867590" w:rsidP="00992485">
            <w:r w:rsidRPr="00992485">
              <w:rPr>
                <w:b/>
                <w:bCs/>
                <w:i/>
                <w:iCs/>
              </w:rPr>
              <w:t xml:space="preserve">1.1.9 </w:t>
            </w:r>
            <w:r w:rsidRPr="00992485">
              <w:t>The management response, considering uncertainties in the assessment and precautionary management actions, has a high chance of achieving the objective.</w:t>
            </w:r>
          </w:p>
        </w:tc>
        <w:tc>
          <w:tcPr>
            <w:tcW w:w="3500" w:type="pct"/>
            <w:shd w:val="clear" w:color="auto" w:fill="92D050"/>
          </w:tcPr>
          <w:p w14:paraId="11FB209E" w14:textId="77777777" w:rsidR="00731B8E" w:rsidRPr="00992485" w:rsidRDefault="00731B8E" w:rsidP="00992485">
            <w:pPr>
              <w:rPr>
                <w:b/>
              </w:rPr>
            </w:pPr>
            <w:r w:rsidRPr="00992485">
              <w:rPr>
                <w:b/>
              </w:rPr>
              <w:t>Meets</w:t>
            </w:r>
          </w:p>
          <w:p w14:paraId="6EC2CC41" w14:textId="4227B5E7" w:rsidR="00867590" w:rsidRPr="00992485" w:rsidRDefault="0097520C" w:rsidP="00992485">
            <w:pPr>
              <w:pStyle w:val="CommentText"/>
              <w:spacing w:after="60"/>
              <w:rPr>
                <w:rFonts w:ascii="Arial" w:hAnsi="Arial"/>
              </w:rPr>
            </w:pPr>
            <w:r w:rsidRPr="00992485">
              <w:rPr>
                <w:rFonts w:ascii="Arial" w:hAnsi="Arial"/>
              </w:rPr>
              <w:t>PIRSA has taken a precautionary and structured approach to ensure that harvesting is sustainable, and that harvesting continues to support the biological requirements for migratory and threatened shorebirds.</w:t>
            </w:r>
            <w:r w:rsidR="003C0268" w:rsidRPr="00992485">
              <w:rPr>
                <w:rFonts w:ascii="Arial" w:hAnsi="Arial"/>
              </w:rPr>
              <w:t xml:space="preserve"> </w:t>
            </w:r>
            <w:r w:rsidR="00731B8E" w:rsidRPr="00992485">
              <w:rPr>
                <w:rFonts w:ascii="Arial" w:hAnsi="Arial"/>
              </w:rPr>
              <w:t>The management arrangements identified above ha</w:t>
            </w:r>
            <w:r w:rsidR="000B3A51" w:rsidRPr="00992485">
              <w:rPr>
                <w:rFonts w:ascii="Arial" w:hAnsi="Arial"/>
              </w:rPr>
              <w:t>ve</w:t>
            </w:r>
            <w:r w:rsidR="00731B8E" w:rsidRPr="00992485">
              <w:rPr>
                <w:rFonts w:ascii="Arial" w:hAnsi="Arial"/>
              </w:rPr>
              <w:t xml:space="preserve"> a high chance of achieving the objective to minimise </w:t>
            </w:r>
            <w:r w:rsidR="001D6DAE" w:rsidRPr="00992485">
              <w:rPr>
                <w:rFonts w:ascii="Arial" w:hAnsi="Arial"/>
              </w:rPr>
              <w:t xml:space="preserve">removals </w:t>
            </w:r>
            <w:r w:rsidR="00731B8E" w:rsidRPr="00992485">
              <w:rPr>
                <w:rFonts w:ascii="Arial" w:hAnsi="Arial"/>
              </w:rPr>
              <w:t xml:space="preserve">at </w:t>
            </w:r>
            <w:r w:rsidR="001D6DAE" w:rsidRPr="00992485">
              <w:rPr>
                <w:rFonts w:ascii="Arial" w:hAnsi="Arial"/>
              </w:rPr>
              <w:t xml:space="preserve">a </w:t>
            </w:r>
            <w:r w:rsidR="00731B8E" w:rsidRPr="00992485">
              <w:rPr>
                <w:rFonts w:ascii="Arial" w:hAnsi="Arial"/>
              </w:rPr>
              <w:t>level that maintain</w:t>
            </w:r>
            <w:r w:rsidR="001D6DAE" w:rsidRPr="00992485">
              <w:rPr>
                <w:rFonts w:ascii="Arial" w:hAnsi="Arial"/>
              </w:rPr>
              <w:t>s sufficient wrack for</w:t>
            </w:r>
            <w:r w:rsidR="00731B8E" w:rsidRPr="00992485">
              <w:rPr>
                <w:rFonts w:ascii="Arial" w:hAnsi="Arial"/>
              </w:rPr>
              <w:t xml:space="preserve"> ecological</w:t>
            </w:r>
            <w:r w:rsidR="001D6DAE" w:rsidRPr="00992485">
              <w:rPr>
                <w:rFonts w:ascii="Arial" w:hAnsi="Arial"/>
              </w:rPr>
              <w:t xml:space="preserve"> sustainability</w:t>
            </w:r>
            <w:r w:rsidR="00731B8E" w:rsidRPr="00992485">
              <w:rPr>
                <w:rFonts w:ascii="Arial" w:hAnsi="Arial"/>
              </w:rPr>
              <w:t>.</w:t>
            </w:r>
          </w:p>
        </w:tc>
      </w:tr>
      <w:tr w:rsidR="00867590" w:rsidRPr="00992485" w14:paraId="5014C200" w14:textId="77777777" w:rsidTr="009B21DE">
        <w:tc>
          <w:tcPr>
            <w:tcW w:w="3500" w:type="pct"/>
            <w:gridSpan w:val="2"/>
            <w:shd w:val="clear" w:color="auto" w:fill="DAEEF3"/>
          </w:tcPr>
          <w:p w14:paraId="4D58C0B1" w14:textId="77777777" w:rsidR="00867590" w:rsidRPr="00992485" w:rsidRDefault="00867590" w:rsidP="00992485">
            <w:r w:rsidRPr="00992485">
              <w:t>If overfished, go to Objective 2:</w:t>
            </w:r>
          </w:p>
          <w:p w14:paraId="60E5199F" w14:textId="77777777" w:rsidR="00867590" w:rsidRPr="00992485" w:rsidRDefault="00867590" w:rsidP="00992485">
            <w:r w:rsidRPr="00992485">
              <w:t>If not overfished, go to PRINCIPLE 2:</w:t>
            </w:r>
          </w:p>
        </w:tc>
      </w:tr>
      <w:tr w:rsidR="00867590" w:rsidRPr="00992485" w14:paraId="4A7FBAAA" w14:textId="77777777" w:rsidTr="009B21DE">
        <w:tc>
          <w:tcPr>
            <w:tcW w:w="3500" w:type="pct"/>
            <w:gridSpan w:val="2"/>
            <w:shd w:val="clear" w:color="auto" w:fill="B6DDE8"/>
          </w:tcPr>
          <w:p w14:paraId="476360A7" w14:textId="77777777" w:rsidR="00867590" w:rsidRPr="00992485" w:rsidRDefault="00867590" w:rsidP="00992485">
            <w:pPr>
              <w:rPr>
                <w:b/>
                <w:bCs/>
              </w:rPr>
            </w:pPr>
            <w:r w:rsidRPr="00992485">
              <w:rPr>
                <w:b/>
                <w:bCs/>
              </w:rPr>
              <w:lastRenderedPageBreak/>
              <w:t xml:space="preserve">Objective 2 - </w:t>
            </w:r>
            <w:r w:rsidRPr="00992485">
              <w:t xml:space="preserve">Where the fished stock(s) are below a defined reference point, the fishery will be managed to promote recovery to ecologically viable stock levels within nominated timeframes. </w:t>
            </w:r>
          </w:p>
        </w:tc>
      </w:tr>
      <w:tr w:rsidR="00867590" w:rsidRPr="00992485" w14:paraId="36CC6979" w14:textId="77777777" w:rsidTr="009B21DE">
        <w:tc>
          <w:tcPr>
            <w:tcW w:w="3500" w:type="pct"/>
            <w:gridSpan w:val="2"/>
            <w:shd w:val="clear" w:color="auto" w:fill="DAEEF3"/>
          </w:tcPr>
          <w:p w14:paraId="2128D6FD" w14:textId="77777777" w:rsidR="00867590" w:rsidRPr="00992485" w:rsidRDefault="00867590" w:rsidP="00992485">
            <w:r w:rsidRPr="00992485">
              <w:t xml:space="preserve">Management responses </w:t>
            </w:r>
          </w:p>
        </w:tc>
      </w:tr>
      <w:tr w:rsidR="00BD745A" w:rsidRPr="00992485" w14:paraId="51B761D2" w14:textId="77777777" w:rsidTr="009B21DE">
        <w:tc>
          <w:tcPr>
            <w:tcW w:w="1500" w:type="pct"/>
            <w:tcBorders>
              <w:bottom w:val="single" w:sz="4" w:space="0" w:color="auto"/>
            </w:tcBorders>
          </w:tcPr>
          <w:p w14:paraId="5553280C" w14:textId="27D3CA58" w:rsidR="00BD745A" w:rsidRPr="00992485" w:rsidRDefault="00BD745A" w:rsidP="00992485">
            <w:r w:rsidRPr="00992485">
              <w:rPr>
                <w:b/>
                <w:bCs/>
                <w:i/>
                <w:iCs/>
              </w:rPr>
              <w:t xml:space="preserve">1.2.1 </w:t>
            </w:r>
            <w:r w:rsidRPr="00992485">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auto"/>
          </w:tcPr>
          <w:p w14:paraId="1B0A1748" w14:textId="77777777" w:rsidR="00BD745A" w:rsidRPr="00992485" w:rsidRDefault="00BD745A" w:rsidP="00992485">
            <w:pPr>
              <w:rPr>
                <w:b/>
              </w:rPr>
            </w:pPr>
            <w:r w:rsidRPr="00992485">
              <w:rPr>
                <w:b/>
              </w:rPr>
              <w:t>Not applicable</w:t>
            </w:r>
          </w:p>
          <w:p w14:paraId="170C6625" w14:textId="1762B7FA" w:rsidR="00BD745A" w:rsidRPr="00992485" w:rsidRDefault="00BD745A" w:rsidP="00992485">
            <w:r w:rsidRPr="00992485">
              <w:t xml:space="preserve">A precautionary recovery strategy is not required because </w:t>
            </w:r>
            <w:r w:rsidR="00D133A5" w:rsidRPr="00992485">
              <w:t xml:space="preserve">harvesting wrack will not have a significant impact on </w:t>
            </w:r>
            <w:r w:rsidRPr="00992485">
              <w:t>stocks of native marine plants.</w:t>
            </w:r>
          </w:p>
        </w:tc>
      </w:tr>
      <w:tr w:rsidR="00BD745A" w:rsidRPr="00992485" w14:paraId="6B177681" w14:textId="77777777" w:rsidTr="009B21DE">
        <w:tc>
          <w:tcPr>
            <w:tcW w:w="1500" w:type="pct"/>
            <w:tcBorders>
              <w:bottom w:val="single" w:sz="4" w:space="0" w:color="auto"/>
            </w:tcBorders>
          </w:tcPr>
          <w:p w14:paraId="7B9BD7E1" w14:textId="030649F2" w:rsidR="00BD745A" w:rsidRPr="00992485" w:rsidRDefault="00BD745A" w:rsidP="00992485">
            <w:r w:rsidRPr="00992485">
              <w:rPr>
                <w:b/>
                <w:bCs/>
                <w:i/>
                <w:iCs/>
              </w:rPr>
              <w:t xml:space="preserve">1.2.2 </w:t>
            </w:r>
            <w:r w:rsidRPr="00992485">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auto"/>
          </w:tcPr>
          <w:p w14:paraId="48FF8F8C" w14:textId="77777777" w:rsidR="00BD745A" w:rsidRPr="00992485" w:rsidRDefault="00BD745A" w:rsidP="00992485">
            <w:pPr>
              <w:rPr>
                <w:b/>
              </w:rPr>
            </w:pPr>
            <w:r w:rsidRPr="00992485">
              <w:rPr>
                <w:b/>
              </w:rPr>
              <w:t>Not applicable</w:t>
            </w:r>
          </w:p>
          <w:p w14:paraId="24B5BCC4" w14:textId="4138A273" w:rsidR="00BD745A" w:rsidRPr="00992485" w:rsidRDefault="00BD745A" w:rsidP="00992485">
            <w:r w:rsidRPr="00992485">
              <w:t>Stocks are not considered to be at or below the biological or effort bottom line, and adequate management responses are in place to minimise the impact on live marine plants.</w:t>
            </w:r>
          </w:p>
        </w:tc>
      </w:tr>
      <w:tr w:rsidR="00BD745A" w:rsidRPr="00992485" w14:paraId="79CFA58D" w14:textId="77777777" w:rsidTr="009B21DE">
        <w:tc>
          <w:tcPr>
            <w:tcW w:w="3500" w:type="pct"/>
            <w:gridSpan w:val="2"/>
            <w:tcBorders>
              <w:top w:val="single" w:sz="4" w:space="0" w:color="auto"/>
            </w:tcBorders>
            <w:shd w:val="clear" w:color="auto" w:fill="B2A1C7"/>
          </w:tcPr>
          <w:p w14:paraId="315DE2B9" w14:textId="23160CA3" w:rsidR="00BD745A" w:rsidRPr="00992485" w:rsidRDefault="00BD745A" w:rsidP="00992485">
            <w:r w:rsidRPr="00992485">
              <w:rPr>
                <w:b/>
                <w:bCs/>
              </w:rPr>
              <w:t xml:space="preserve">PRINCIPLE 2 - </w:t>
            </w:r>
            <w:r w:rsidRPr="00992485">
              <w:t>Fishing operations should be managed to minimise their impact on the structure, productivity, function and biological diversity of the ecosystem.</w:t>
            </w:r>
          </w:p>
        </w:tc>
      </w:tr>
      <w:tr w:rsidR="00BD745A" w:rsidRPr="00992485" w14:paraId="5D87684C" w14:textId="77777777" w:rsidTr="009B21DE">
        <w:tc>
          <w:tcPr>
            <w:tcW w:w="3500" w:type="pct"/>
            <w:gridSpan w:val="2"/>
            <w:shd w:val="clear" w:color="auto" w:fill="CCC0D9"/>
          </w:tcPr>
          <w:p w14:paraId="1117EA62" w14:textId="58F055E1" w:rsidR="00BD745A" w:rsidRPr="00992485" w:rsidRDefault="00BD745A" w:rsidP="00992485">
            <w:r w:rsidRPr="00992485">
              <w:rPr>
                <w:b/>
                <w:bCs/>
              </w:rPr>
              <w:t xml:space="preserve">Objective 1 - </w:t>
            </w:r>
            <w:r w:rsidRPr="00992485">
              <w:t>The fishery is conducted in a manner that does not threaten bycatch species.</w:t>
            </w:r>
          </w:p>
        </w:tc>
      </w:tr>
      <w:tr w:rsidR="00BD745A" w:rsidRPr="00992485" w14:paraId="0E8276E1" w14:textId="77777777" w:rsidTr="009B21DE">
        <w:tc>
          <w:tcPr>
            <w:tcW w:w="3500" w:type="pct"/>
            <w:gridSpan w:val="2"/>
            <w:shd w:val="clear" w:color="auto" w:fill="E5DFEC"/>
          </w:tcPr>
          <w:p w14:paraId="2EB91C61" w14:textId="77777777" w:rsidR="00BD745A" w:rsidRPr="00992485" w:rsidRDefault="00BD745A" w:rsidP="00992485">
            <w:r w:rsidRPr="00992485">
              <w:t>Information requirements</w:t>
            </w:r>
          </w:p>
        </w:tc>
      </w:tr>
      <w:tr w:rsidR="00BD745A" w:rsidRPr="00992485" w14:paraId="5E08C7C1" w14:textId="77777777" w:rsidTr="00340D62">
        <w:tc>
          <w:tcPr>
            <w:tcW w:w="1500" w:type="pct"/>
          </w:tcPr>
          <w:p w14:paraId="1F0D0CE5" w14:textId="3EC297B3" w:rsidR="00BD745A" w:rsidRPr="00992485" w:rsidRDefault="00BD745A" w:rsidP="00992485">
            <w:r w:rsidRPr="00992485">
              <w:rPr>
                <w:b/>
                <w:bCs/>
                <w:i/>
                <w:iCs/>
              </w:rPr>
              <w:t xml:space="preserve">2.1.1 </w:t>
            </w:r>
            <w:r w:rsidRPr="00992485">
              <w:t>Reliable information, appropriate to the scale of the fishery, is collected on the composition and abundance of bycatch.</w:t>
            </w:r>
          </w:p>
        </w:tc>
        <w:tc>
          <w:tcPr>
            <w:tcW w:w="3500" w:type="pct"/>
            <w:shd w:val="clear" w:color="auto" w:fill="FFC000"/>
          </w:tcPr>
          <w:p w14:paraId="09216CC8" w14:textId="2A221789" w:rsidR="00BD745A" w:rsidRPr="00992485" w:rsidRDefault="00340D62" w:rsidP="00992485">
            <w:pPr>
              <w:rPr>
                <w:b/>
              </w:rPr>
            </w:pPr>
            <w:r w:rsidRPr="00992485">
              <w:rPr>
                <w:b/>
              </w:rPr>
              <w:t>Partially meets</w:t>
            </w:r>
          </w:p>
          <w:p w14:paraId="2508CF63" w14:textId="0826BC5F" w:rsidR="00BD745A" w:rsidRPr="00992485" w:rsidRDefault="00F059E3" w:rsidP="00992485">
            <w:r w:rsidRPr="00992485">
              <w:t xml:space="preserve">No information is available regarding the amounts or species discarded. Operators are only required to report bycatch if it is listed as TEPS. </w:t>
            </w:r>
            <w:r w:rsidR="006E3752" w:rsidRPr="00992485">
              <w:t xml:space="preserve">Small animals (meiofauna) may inhabit beach-cast wrack prior to collection. The ERA notes the possibility for these animals to be unknowingly removed </w:t>
            </w:r>
            <w:r w:rsidR="0097520C" w:rsidRPr="00992485">
              <w:t xml:space="preserve">from the beach </w:t>
            </w:r>
            <w:r w:rsidRPr="00992485">
              <w:t>with the target species.</w:t>
            </w:r>
          </w:p>
        </w:tc>
      </w:tr>
      <w:tr w:rsidR="00BD745A" w:rsidRPr="00992485" w14:paraId="5A548CAF" w14:textId="77777777" w:rsidTr="009B21DE">
        <w:tc>
          <w:tcPr>
            <w:tcW w:w="3500" w:type="pct"/>
            <w:gridSpan w:val="2"/>
            <w:shd w:val="clear" w:color="auto" w:fill="E5DFEC"/>
          </w:tcPr>
          <w:p w14:paraId="569CD998" w14:textId="515CB186" w:rsidR="00BD745A" w:rsidRPr="00992485" w:rsidRDefault="00BD745A" w:rsidP="00992485">
            <w:r w:rsidRPr="00992485">
              <w:t xml:space="preserve">Assessment </w:t>
            </w:r>
          </w:p>
        </w:tc>
      </w:tr>
      <w:tr w:rsidR="00BD745A" w:rsidRPr="00992485" w14:paraId="1D967E4E" w14:textId="77777777" w:rsidTr="009B21DE">
        <w:tc>
          <w:tcPr>
            <w:tcW w:w="1500" w:type="pct"/>
          </w:tcPr>
          <w:p w14:paraId="14903CA2" w14:textId="4BFAC578" w:rsidR="00BD745A" w:rsidRPr="00992485" w:rsidRDefault="00BD745A" w:rsidP="00992485">
            <w:r w:rsidRPr="00992485">
              <w:rPr>
                <w:b/>
                <w:bCs/>
                <w:i/>
                <w:iCs/>
              </w:rPr>
              <w:t xml:space="preserve">2.1.2 </w:t>
            </w:r>
            <w:r w:rsidRPr="00992485">
              <w:t>There is a risk analysis of the bycatch with respect to its vulnerability to fishing.</w:t>
            </w:r>
          </w:p>
        </w:tc>
        <w:tc>
          <w:tcPr>
            <w:tcW w:w="3500" w:type="pct"/>
            <w:shd w:val="clear" w:color="auto" w:fill="92D050"/>
          </w:tcPr>
          <w:p w14:paraId="7B18644E" w14:textId="77777777" w:rsidR="00BA34FF" w:rsidRPr="00992485" w:rsidRDefault="00BA34FF" w:rsidP="00992485">
            <w:pPr>
              <w:rPr>
                <w:b/>
              </w:rPr>
            </w:pPr>
            <w:r w:rsidRPr="00992485">
              <w:rPr>
                <w:b/>
              </w:rPr>
              <w:t>Meets</w:t>
            </w:r>
          </w:p>
          <w:p w14:paraId="685B9CAD" w14:textId="0A5999FF" w:rsidR="00BD745A" w:rsidRPr="00992485" w:rsidRDefault="00340D62" w:rsidP="00992485">
            <w:r w:rsidRPr="00992485">
              <w:t xml:space="preserve">ERA </w:t>
            </w:r>
            <w:r w:rsidR="00303460" w:rsidRPr="00992485">
              <w:t xml:space="preserve">workshop attendees </w:t>
            </w:r>
            <w:r w:rsidRPr="00992485">
              <w:t>considered the impacts of inadvertent collection of non-target species during harvesting operations</w:t>
            </w:r>
            <w:r w:rsidR="00303460" w:rsidRPr="00992485">
              <w:t xml:space="preserve">, and the impact of using motor vehicles to transport wrack </w:t>
            </w:r>
            <w:r w:rsidR="0097520C" w:rsidRPr="00992485">
              <w:t xml:space="preserve">along beaches </w:t>
            </w:r>
            <w:r w:rsidR="00303460" w:rsidRPr="00992485">
              <w:t xml:space="preserve">within the harvesting area. The ERA found the fishery’s impacts on bycatch species is negligible. </w:t>
            </w:r>
          </w:p>
        </w:tc>
      </w:tr>
      <w:tr w:rsidR="00BD745A" w:rsidRPr="00992485" w14:paraId="6992A61D" w14:textId="77777777" w:rsidTr="009B21DE">
        <w:tc>
          <w:tcPr>
            <w:tcW w:w="3500" w:type="pct"/>
            <w:gridSpan w:val="2"/>
            <w:shd w:val="clear" w:color="auto" w:fill="E5DFEC"/>
          </w:tcPr>
          <w:p w14:paraId="31782791" w14:textId="26A659F3" w:rsidR="00BD745A" w:rsidRPr="00992485" w:rsidRDefault="00BD745A" w:rsidP="00992485">
            <w:r w:rsidRPr="00992485">
              <w:t>Management responses</w:t>
            </w:r>
          </w:p>
        </w:tc>
      </w:tr>
      <w:tr w:rsidR="00BD745A" w:rsidRPr="00992485" w14:paraId="6D4F0012" w14:textId="77777777" w:rsidTr="009B21DE">
        <w:tc>
          <w:tcPr>
            <w:tcW w:w="1500" w:type="pct"/>
          </w:tcPr>
          <w:p w14:paraId="01AF2695" w14:textId="305F1175" w:rsidR="00BD745A" w:rsidRPr="00992485" w:rsidRDefault="00BD745A" w:rsidP="00992485">
            <w:r w:rsidRPr="00992485">
              <w:rPr>
                <w:b/>
                <w:bCs/>
                <w:i/>
                <w:iCs/>
              </w:rPr>
              <w:t xml:space="preserve">2.1.3 </w:t>
            </w:r>
            <w:r w:rsidRPr="00992485">
              <w:t xml:space="preserve">Measures are in place to avoid capture and mortality of bycatch species unless it is determined that the level of catch is sustainable (except in relation to endangered, threatened or </w:t>
            </w:r>
            <w:r w:rsidRPr="00992485">
              <w:lastRenderedPageBreak/>
              <w:t>protected species). Steps must be taken to develop suitable technology if none is available.</w:t>
            </w:r>
          </w:p>
        </w:tc>
        <w:tc>
          <w:tcPr>
            <w:tcW w:w="3500" w:type="pct"/>
            <w:shd w:val="clear" w:color="auto" w:fill="92D050"/>
          </w:tcPr>
          <w:p w14:paraId="2B34AB53" w14:textId="77777777" w:rsidR="00BA34FF" w:rsidRPr="00992485" w:rsidRDefault="00BA34FF" w:rsidP="00992485">
            <w:pPr>
              <w:rPr>
                <w:b/>
              </w:rPr>
            </w:pPr>
            <w:r w:rsidRPr="00992485">
              <w:rPr>
                <w:b/>
              </w:rPr>
              <w:lastRenderedPageBreak/>
              <w:t>Meets</w:t>
            </w:r>
          </w:p>
          <w:p w14:paraId="2F29AFEE" w14:textId="295DB38C" w:rsidR="00340D62" w:rsidRPr="00992485" w:rsidRDefault="00BA34FF" w:rsidP="00992485">
            <w:r w:rsidRPr="00992485">
              <w:t>M</w:t>
            </w:r>
            <w:r w:rsidR="00340D62" w:rsidRPr="00992485">
              <w:t>anagement m</w:t>
            </w:r>
            <w:r w:rsidRPr="00992485">
              <w:t xml:space="preserve">easures </w:t>
            </w:r>
            <w:r w:rsidR="00340D62" w:rsidRPr="00992485">
              <w:t xml:space="preserve">such as restrictions on the </w:t>
            </w:r>
            <w:r w:rsidRPr="00992485">
              <w:t>method</w:t>
            </w:r>
            <w:r w:rsidR="00340D62" w:rsidRPr="00992485">
              <w:t>s</w:t>
            </w:r>
            <w:r w:rsidRPr="00992485">
              <w:t xml:space="preserve"> and gear </w:t>
            </w:r>
            <w:r w:rsidR="00340D62" w:rsidRPr="00992485">
              <w:t xml:space="preserve">used, exclusion zones and area </w:t>
            </w:r>
            <w:r w:rsidRPr="00992485">
              <w:t xml:space="preserve">restrictions </w:t>
            </w:r>
            <w:r w:rsidR="00F059E3" w:rsidRPr="00992485">
              <w:t>help to minimise</w:t>
            </w:r>
            <w:r w:rsidRPr="00992485">
              <w:t xml:space="preserve"> any impacts of fishing on bycatch species. </w:t>
            </w:r>
          </w:p>
        </w:tc>
      </w:tr>
      <w:tr w:rsidR="00BD745A" w:rsidRPr="00992485" w14:paraId="5C320E4B" w14:textId="77777777" w:rsidTr="009B21DE">
        <w:tc>
          <w:tcPr>
            <w:tcW w:w="1500" w:type="pct"/>
          </w:tcPr>
          <w:p w14:paraId="67507739" w14:textId="30C04E65" w:rsidR="00BD745A" w:rsidRPr="00992485" w:rsidRDefault="00BD745A" w:rsidP="00992485">
            <w:r w:rsidRPr="00992485">
              <w:rPr>
                <w:b/>
                <w:bCs/>
                <w:i/>
                <w:iCs/>
              </w:rPr>
              <w:t xml:space="preserve">2.1.4 </w:t>
            </w:r>
            <w:r w:rsidRPr="00992485">
              <w:t xml:space="preserve">An indicator group of bycatch species is monitored. </w:t>
            </w:r>
          </w:p>
        </w:tc>
        <w:tc>
          <w:tcPr>
            <w:tcW w:w="3500" w:type="pct"/>
            <w:shd w:val="clear" w:color="auto" w:fill="auto"/>
          </w:tcPr>
          <w:p w14:paraId="26706F56" w14:textId="77777777" w:rsidR="00BD745A" w:rsidRPr="00992485" w:rsidRDefault="00BD745A" w:rsidP="00992485">
            <w:pPr>
              <w:rPr>
                <w:b/>
              </w:rPr>
            </w:pPr>
            <w:r w:rsidRPr="00992485">
              <w:rPr>
                <w:b/>
              </w:rPr>
              <w:t>Not applicable</w:t>
            </w:r>
          </w:p>
          <w:p w14:paraId="71A1832B" w14:textId="20E37D05" w:rsidR="00BD745A" w:rsidRPr="00992485" w:rsidRDefault="00E06F48" w:rsidP="00992485">
            <w:r w:rsidRPr="00992485">
              <w:t>See 2.1.</w:t>
            </w:r>
            <w:r w:rsidR="00340D62" w:rsidRPr="00992485">
              <w:t>2 above</w:t>
            </w:r>
            <w:r w:rsidR="00BA34FF" w:rsidRPr="00992485">
              <w:t>.</w:t>
            </w:r>
          </w:p>
        </w:tc>
      </w:tr>
      <w:tr w:rsidR="000F7BDF" w:rsidRPr="00992485" w14:paraId="3677D1E6" w14:textId="77777777" w:rsidTr="009B21DE">
        <w:tc>
          <w:tcPr>
            <w:tcW w:w="1500" w:type="pct"/>
          </w:tcPr>
          <w:p w14:paraId="075B2EE3" w14:textId="1238B9CC" w:rsidR="00BD745A" w:rsidRPr="00992485" w:rsidRDefault="00BD745A" w:rsidP="00992485">
            <w:pPr>
              <w:rPr>
                <w:b/>
                <w:bCs/>
                <w:i/>
                <w:iCs/>
              </w:rPr>
            </w:pPr>
            <w:r w:rsidRPr="00992485">
              <w:rPr>
                <w:b/>
                <w:bCs/>
                <w:i/>
                <w:iCs/>
              </w:rPr>
              <w:t xml:space="preserve">2.1.5 </w:t>
            </w:r>
            <w:r w:rsidRPr="00992485">
              <w:t>There are decision rules that trigger additional management measures when there are significant perturbations in the indicator species numbers</w:t>
            </w:r>
            <w:r w:rsidRPr="00992485">
              <w:rPr>
                <w:i/>
                <w:iCs/>
              </w:rPr>
              <w:t xml:space="preserve">. </w:t>
            </w:r>
          </w:p>
        </w:tc>
        <w:tc>
          <w:tcPr>
            <w:tcW w:w="3500" w:type="pct"/>
            <w:shd w:val="clear" w:color="auto" w:fill="auto"/>
          </w:tcPr>
          <w:p w14:paraId="4DC0BEB4" w14:textId="77777777" w:rsidR="00BD745A" w:rsidRPr="00992485" w:rsidRDefault="00BD745A" w:rsidP="00992485">
            <w:pPr>
              <w:rPr>
                <w:b/>
              </w:rPr>
            </w:pPr>
            <w:r w:rsidRPr="00992485">
              <w:rPr>
                <w:b/>
              </w:rPr>
              <w:t>Not applicable</w:t>
            </w:r>
          </w:p>
          <w:p w14:paraId="54B81E86" w14:textId="7C092054" w:rsidR="00BD745A" w:rsidRPr="00992485" w:rsidRDefault="00BD745A" w:rsidP="00992485">
            <w:r w:rsidRPr="00992485">
              <w:t>See 2.1.</w:t>
            </w:r>
            <w:r w:rsidR="00340D62" w:rsidRPr="00992485">
              <w:t>2</w:t>
            </w:r>
            <w:r w:rsidR="000F7BDF" w:rsidRPr="00992485">
              <w:t xml:space="preserve"> above. </w:t>
            </w:r>
          </w:p>
        </w:tc>
      </w:tr>
      <w:tr w:rsidR="00BD745A" w:rsidRPr="00992485" w14:paraId="31CCE05E" w14:textId="77777777" w:rsidTr="009B21DE">
        <w:tc>
          <w:tcPr>
            <w:tcW w:w="1500" w:type="pct"/>
          </w:tcPr>
          <w:p w14:paraId="2DBC2884" w14:textId="78729B5C" w:rsidR="00BD745A" w:rsidRPr="00992485" w:rsidRDefault="00BD745A" w:rsidP="00992485">
            <w:pPr>
              <w:rPr>
                <w:b/>
                <w:bCs/>
                <w:i/>
                <w:iCs/>
              </w:rPr>
            </w:pPr>
            <w:r w:rsidRPr="00992485">
              <w:rPr>
                <w:b/>
                <w:bCs/>
                <w:i/>
                <w:iCs/>
              </w:rPr>
              <w:t xml:space="preserve">2.1.6 </w:t>
            </w:r>
            <w:r w:rsidRPr="00992485">
              <w:t>The management response, considering uncertainties in the assessment and precautionary management actions, has a high chance of achieving the objective.</w:t>
            </w:r>
          </w:p>
        </w:tc>
        <w:tc>
          <w:tcPr>
            <w:tcW w:w="3500" w:type="pct"/>
            <w:shd w:val="clear" w:color="auto" w:fill="92D050"/>
          </w:tcPr>
          <w:p w14:paraId="596E472F" w14:textId="2E93C66F" w:rsidR="00BD745A" w:rsidRPr="00992485" w:rsidRDefault="00BD745A" w:rsidP="00992485">
            <w:pPr>
              <w:rPr>
                <w:b/>
              </w:rPr>
            </w:pPr>
            <w:r w:rsidRPr="00992485">
              <w:rPr>
                <w:b/>
              </w:rPr>
              <w:t>Meets</w:t>
            </w:r>
          </w:p>
          <w:p w14:paraId="76BC5319" w14:textId="22A5B3DC" w:rsidR="00BD745A" w:rsidRPr="00992485" w:rsidRDefault="00F059E3" w:rsidP="00992485">
            <w:r w:rsidRPr="00992485">
              <w:t xml:space="preserve">Given the nature of harvesting, the likelihood of inadvertently removing bycatch species is low due to the selectivity of harvesting wrack. </w:t>
            </w:r>
            <w:r w:rsidR="00BD745A" w:rsidRPr="00992485">
              <w:t>The</w:t>
            </w:r>
            <w:r w:rsidRPr="00992485">
              <w:t>refore, the</w:t>
            </w:r>
            <w:r w:rsidR="00BD745A" w:rsidRPr="00992485">
              <w:t xml:space="preserve"> management response has a high chance of achieving the objective to conduct the fishery in a manner that does not threaten </w:t>
            </w:r>
            <w:r w:rsidR="00340D62" w:rsidRPr="00992485">
              <w:t xml:space="preserve">any </w:t>
            </w:r>
            <w:r w:rsidR="00BD745A" w:rsidRPr="00992485">
              <w:t>bycatch species.</w:t>
            </w:r>
          </w:p>
        </w:tc>
      </w:tr>
      <w:tr w:rsidR="00BD745A" w:rsidRPr="00992485" w14:paraId="6B7593D3" w14:textId="77777777" w:rsidTr="009B21DE">
        <w:tc>
          <w:tcPr>
            <w:tcW w:w="3500" w:type="pct"/>
            <w:gridSpan w:val="2"/>
            <w:shd w:val="clear" w:color="auto" w:fill="CCC0D9"/>
          </w:tcPr>
          <w:p w14:paraId="1BC83A69" w14:textId="77777777" w:rsidR="00BD745A" w:rsidRPr="00992485" w:rsidRDefault="00BD745A" w:rsidP="00992485">
            <w:pPr>
              <w:rPr>
                <w:b/>
                <w:bCs/>
              </w:rPr>
            </w:pPr>
            <w:r w:rsidRPr="00992485">
              <w:rPr>
                <w:b/>
                <w:bCs/>
              </w:rPr>
              <w:t xml:space="preserve">Objective 2 - </w:t>
            </w:r>
            <w:r w:rsidRPr="00992485">
              <w:t>The fishery is conducted in a manner that avoids mortality of, or injuries to, endangered, threatened or protected species and avoids or minimises impacts on threatened ecological communities.</w:t>
            </w:r>
          </w:p>
        </w:tc>
      </w:tr>
      <w:tr w:rsidR="00BD745A" w:rsidRPr="00992485" w14:paraId="73413938" w14:textId="77777777" w:rsidTr="009B21DE">
        <w:tc>
          <w:tcPr>
            <w:tcW w:w="3500" w:type="pct"/>
            <w:gridSpan w:val="2"/>
            <w:shd w:val="clear" w:color="auto" w:fill="E5DFEC"/>
          </w:tcPr>
          <w:p w14:paraId="18B50303" w14:textId="7DA083A9" w:rsidR="00BD745A" w:rsidRPr="00992485" w:rsidRDefault="00BD745A" w:rsidP="00992485">
            <w:r w:rsidRPr="00992485">
              <w:t xml:space="preserve">Information requirements </w:t>
            </w:r>
          </w:p>
        </w:tc>
      </w:tr>
      <w:tr w:rsidR="00BD745A" w:rsidRPr="00992485" w14:paraId="6761C457" w14:textId="77777777" w:rsidTr="009B21DE">
        <w:tc>
          <w:tcPr>
            <w:tcW w:w="1500" w:type="pct"/>
          </w:tcPr>
          <w:p w14:paraId="46BCF310" w14:textId="21A31520" w:rsidR="00BD745A" w:rsidRPr="00992485" w:rsidRDefault="00BD745A" w:rsidP="00992485">
            <w:r w:rsidRPr="00992485">
              <w:rPr>
                <w:b/>
                <w:bCs/>
                <w:i/>
                <w:iCs/>
              </w:rPr>
              <w:t xml:space="preserve">2.2.1 </w:t>
            </w:r>
            <w:r w:rsidRPr="00992485">
              <w:t xml:space="preserve">Reliable information is collected on the interaction with endangered, threatened or protected species and threatened ecological communities. </w:t>
            </w:r>
          </w:p>
        </w:tc>
        <w:tc>
          <w:tcPr>
            <w:tcW w:w="3500" w:type="pct"/>
            <w:shd w:val="clear" w:color="auto" w:fill="FFC000"/>
          </w:tcPr>
          <w:p w14:paraId="44AAC93F" w14:textId="41620D11" w:rsidR="00ED08AA" w:rsidRPr="00992485" w:rsidRDefault="00ED08AA" w:rsidP="00992485">
            <w:pPr>
              <w:rPr>
                <w:b/>
              </w:rPr>
            </w:pPr>
            <w:r w:rsidRPr="00992485">
              <w:rPr>
                <w:b/>
              </w:rPr>
              <w:t xml:space="preserve">Partially meets </w:t>
            </w:r>
            <w:r w:rsidR="00340D62" w:rsidRPr="00992485">
              <w:rPr>
                <w:b/>
              </w:rPr>
              <w:t xml:space="preserve"> </w:t>
            </w:r>
          </w:p>
          <w:p w14:paraId="2FDCB95C" w14:textId="087A4426" w:rsidR="00410765" w:rsidRPr="00992485" w:rsidRDefault="00A80E71" w:rsidP="00992485">
            <w:r w:rsidRPr="00992485">
              <w:t>Operators are required to record any interaction with TEPS in Wildlife Interaction Logbook</w:t>
            </w:r>
            <w:r w:rsidR="006E36F6" w:rsidRPr="00992485">
              <w:t>s</w:t>
            </w:r>
            <w:r w:rsidRPr="00992485">
              <w:t xml:space="preserve"> and report this data to PIRSA as part of monthly logbook returns. </w:t>
            </w:r>
            <w:r w:rsidR="006E36F6" w:rsidRPr="00992485">
              <w:t xml:space="preserve">PIRSA use this data to monitor TEPS interactions. PIRSA considers this information to be up-to-date and reliable. </w:t>
            </w:r>
            <w:r w:rsidR="00410765" w:rsidRPr="00992485">
              <w:t xml:space="preserve">There is no independent monitoring of the impact of harvesting on the broader ecosystem and on TEPS, particularly migratory shorebirds. </w:t>
            </w:r>
          </w:p>
          <w:p w14:paraId="55A4B55D" w14:textId="030B2D2D" w:rsidR="006E36F6" w:rsidRPr="00992485" w:rsidRDefault="006E36F6" w:rsidP="00992485">
            <w:r w:rsidRPr="00992485">
              <w:t>T</w:t>
            </w:r>
            <w:r w:rsidR="00A80E71" w:rsidRPr="00992485">
              <w:t xml:space="preserve">here are no records for the removal of wrack by recreational or traditional users, or for maintaining council amenities. </w:t>
            </w:r>
            <w:r w:rsidRPr="00992485">
              <w:t xml:space="preserve">Though PIRSA consider the amounts harvested by these sectors </w:t>
            </w:r>
            <w:r w:rsidR="00ED28C6" w:rsidRPr="00992485">
              <w:t xml:space="preserve">likely </w:t>
            </w:r>
            <w:r w:rsidRPr="00992485">
              <w:t xml:space="preserve">to be negligible. </w:t>
            </w:r>
          </w:p>
          <w:p w14:paraId="703CCBC2" w14:textId="72A4396C" w:rsidR="00A80E71" w:rsidRPr="00992485" w:rsidRDefault="006E36F6" w:rsidP="00992485">
            <w:r w:rsidRPr="00992485">
              <w:t xml:space="preserve">The Giant Kelp Marine Forests of South-east Australia TEC (Giant Kelp TEC) occurs offshore and adjacent to </w:t>
            </w:r>
            <w:r w:rsidR="00871B8C" w:rsidRPr="00992485">
              <w:t xml:space="preserve">sections of </w:t>
            </w:r>
            <w:r w:rsidRPr="00992485">
              <w:t xml:space="preserve">the harvesting </w:t>
            </w:r>
            <w:r w:rsidR="00871B8C" w:rsidRPr="00992485">
              <w:t>area</w:t>
            </w:r>
            <w:r w:rsidRPr="00992485">
              <w:t xml:space="preserve">. The Giant Kelp TEC includes species of </w:t>
            </w:r>
            <w:r w:rsidRPr="00992485">
              <w:rPr>
                <w:lang w:val="en-US"/>
              </w:rPr>
              <w:t>green, brown, and red algae targeted by this fishery</w:t>
            </w:r>
            <w:r w:rsidR="00C955AF" w:rsidRPr="00992485">
              <w:rPr>
                <w:lang w:val="en-US"/>
              </w:rPr>
              <w:t xml:space="preserve"> (DEH 2006; DoEE 2017; 2018a; 2018b)</w:t>
            </w:r>
            <w:r w:rsidRPr="00992485">
              <w:rPr>
                <w:lang w:val="en-US"/>
              </w:rPr>
              <w:t>.</w:t>
            </w:r>
            <w:r w:rsidR="00C955AF" w:rsidRPr="00992485">
              <w:t xml:space="preserve"> </w:t>
            </w:r>
          </w:p>
        </w:tc>
      </w:tr>
      <w:tr w:rsidR="00BD745A" w:rsidRPr="00992485" w14:paraId="16757C75" w14:textId="77777777" w:rsidTr="009B21DE">
        <w:tc>
          <w:tcPr>
            <w:tcW w:w="3500" w:type="pct"/>
            <w:gridSpan w:val="2"/>
            <w:shd w:val="clear" w:color="auto" w:fill="E5DFEC"/>
          </w:tcPr>
          <w:p w14:paraId="71DF16AA" w14:textId="2ACE8BC0" w:rsidR="00BD745A" w:rsidRPr="00992485" w:rsidRDefault="00BD745A" w:rsidP="00992485">
            <w:r w:rsidRPr="00992485">
              <w:t xml:space="preserve">Assessments </w:t>
            </w:r>
          </w:p>
        </w:tc>
      </w:tr>
      <w:tr w:rsidR="00BD745A" w:rsidRPr="00992485" w14:paraId="6A013180" w14:textId="77777777" w:rsidTr="009B21DE">
        <w:tc>
          <w:tcPr>
            <w:tcW w:w="1500" w:type="pct"/>
          </w:tcPr>
          <w:p w14:paraId="58AE0C55" w14:textId="03AD18F1" w:rsidR="00BD745A" w:rsidRPr="00992485" w:rsidRDefault="00BD745A" w:rsidP="00992485">
            <w:r w:rsidRPr="00992485">
              <w:rPr>
                <w:b/>
                <w:bCs/>
                <w:i/>
                <w:iCs/>
              </w:rPr>
              <w:t xml:space="preserve">2.2.2 </w:t>
            </w:r>
            <w:r w:rsidRPr="00992485">
              <w:t xml:space="preserve">There is an assessment of the impact of the fishery on endangered, threatened or protected species. </w:t>
            </w:r>
          </w:p>
        </w:tc>
        <w:tc>
          <w:tcPr>
            <w:tcW w:w="3500" w:type="pct"/>
            <w:shd w:val="clear" w:color="auto" w:fill="92D050"/>
          </w:tcPr>
          <w:p w14:paraId="31E5200F" w14:textId="77777777" w:rsidR="00A15AD1" w:rsidRPr="00992485" w:rsidRDefault="00A15AD1" w:rsidP="00992485">
            <w:pPr>
              <w:autoSpaceDE w:val="0"/>
              <w:autoSpaceDN w:val="0"/>
              <w:adjustRightInd w:val="0"/>
              <w:rPr>
                <w:b/>
              </w:rPr>
            </w:pPr>
            <w:r w:rsidRPr="00992485">
              <w:rPr>
                <w:b/>
              </w:rPr>
              <w:t xml:space="preserve">Meets </w:t>
            </w:r>
          </w:p>
          <w:p w14:paraId="543E02E0" w14:textId="584AD451" w:rsidR="00BD745A" w:rsidRPr="00992485" w:rsidRDefault="00A15AD1" w:rsidP="00992485">
            <w:pPr>
              <w:autoSpaceDE w:val="0"/>
              <w:autoSpaceDN w:val="0"/>
              <w:adjustRightInd w:val="0"/>
            </w:pPr>
            <w:r w:rsidRPr="00992485">
              <w:t>In 2015, PIRSA hosted a risk assessment workshop based on the national ecological sustainable development framework (PIRSA 2015). The risks to TEPS was identified as low. PIRSA has also implemented suitable management practices to minimise the impacts to migratory shorebirds as</w:t>
            </w:r>
            <w:r w:rsidR="006B3A81" w:rsidRPr="00992485">
              <w:t xml:space="preserve"> a result of harvesting wrack. </w:t>
            </w:r>
          </w:p>
        </w:tc>
      </w:tr>
      <w:tr w:rsidR="00BD745A" w:rsidRPr="00992485" w14:paraId="7BA4A993" w14:textId="77777777" w:rsidTr="009B21DE">
        <w:tc>
          <w:tcPr>
            <w:tcW w:w="1500" w:type="pct"/>
          </w:tcPr>
          <w:p w14:paraId="65593620" w14:textId="49D9C7A5" w:rsidR="00BD745A" w:rsidRPr="00992485" w:rsidRDefault="00BD745A" w:rsidP="00992485">
            <w:r w:rsidRPr="00992485">
              <w:rPr>
                <w:b/>
                <w:bCs/>
                <w:i/>
                <w:iCs/>
              </w:rPr>
              <w:t xml:space="preserve">2.2.3 </w:t>
            </w:r>
            <w:r w:rsidRPr="00992485">
              <w:t xml:space="preserve">There is an assessment of the impact of the fishery on threatened ecological communities. </w:t>
            </w:r>
          </w:p>
        </w:tc>
        <w:tc>
          <w:tcPr>
            <w:tcW w:w="3500" w:type="pct"/>
            <w:shd w:val="clear" w:color="auto" w:fill="92D050"/>
          </w:tcPr>
          <w:p w14:paraId="5016D7D2" w14:textId="77777777" w:rsidR="00A15AD1" w:rsidRPr="00992485" w:rsidRDefault="00A15AD1" w:rsidP="00992485">
            <w:pPr>
              <w:rPr>
                <w:b/>
              </w:rPr>
            </w:pPr>
            <w:r w:rsidRPr="00992485">
              <w:rPr>
                <w:b/>
              </w:rPr>
              <w:t xml:space="preserve">Meets  </w:t>
            </w:r>
          </w:p>
          <w:p w14:paraId="4AA6CA1D" w14:textId="6BC5A3CD" w:rsidR="00BD745A" w:rsidRPr="00992485" w:rsidRDefault="00A15AD1" w:rsidP="00992485">
            <w:r w:rsidRPr="00992485">
              <w:t>The ERA identified the risk posed by the fishery to the broader environment as low. PIRSA has developed and implemented suitable management practices in consultation with licence holders and other state government agencies.</w:t>
            </w:r>
          </w:p>
        </w:tc>
      </w:tr>
      <w:tr w:rsidR="00BD745A" w:rsidRPr="00992485" w14:paraId="670EFB61" w14:textId="77777777" w:rsidTr="009B21DE">
        <w:tc>
          <w:tcPr>
            <w:tcW w:w="3500" w:type="pct"/>
            <w:gridSpan w:val="2"/>
            <w:shd w:val="clear" w:color="auto" w:fill="E5DFEC"/>
          </w:tcPr>
          <w:p w14:paraId="770A73F2" w14:textId="77777777" w:rsidR="00BD745A" w:rsidRPr="00992485" w:rsidRDefault="00BD745A" w:rsidP="00992485">
            <w:r w:rsidRPr="00992485">
              <w:lastRenderedPageBreak/>
              <w:t xml:space="preserve">Management responses </w:t>
            </w:r>
          </w:p>
        </w:tc>
      </w:tr>
      <w:tr w:rsidR="00BD745A" w:rsidRPr="00992485" w14:paraId="754A20A5" w14:textId="77777777" w:rsidTr="009B21DE">
        <w:tc>
          <w:tcPr>
            <w:tcW w:w="1500" w:type="pct"/>
          </w:tcPr>
          <w:p w14:paraId="477B7043" w14:textId="0E557266" w:rsidR="00BD745A" w:rsidRPr="00992485" w:rsidRDefault="00BD745A" w:rsidP="00992485">
            <w:r w:rsidRPr="00992485">
              <w:rPr>
                <w:b/>
                <w:bCs/>
                <w:i/>
                <w:iCs/>
              </w:rPr>
              <w:t xml:space="preserve">2.2.4 </w:t>
            </w:r>
            <w:r w:rsidRPr="00992485">
              <w:t xml:space="preserve">There are measures in place to avoid capture and/or mortality of endangered, threatened or protected species. </w:t>
            </w:r>
          </w:p>
        </w:tc>
        <w:tc>
          <w:tcPr>
            <w:tcW w:w="3500" w:type="pct"/>
            <w:shd w:val="clear" w:color="auto" w:fill="92D050"/>
          </w:tcPr>
          <w:p w14:paraId="312F882F" w14:textId="77777777" w:rsidR="00A15AD1" w:rsidRPr="00992485" w:rsidRDefault="00A15AD1" w:rsidP="00992485">
            <w:pPr>
              <w:rPr>
                <w:b/>
              </w:rPr>
            </w:pPr>
            <w:r w:rsidRPr="00992485">
              <w:rPr>
                <w:b/>
              </w:rPr>
              <w:t xml:space="preserve">Meets </w:t>
            </w:r>
          </w:p>
          <w:p w14:paraId="21953CCC" w14:textId="07885070" w:rsidR="000031CC" w:rsidRPr="00992485" w:rsidRDefault="00A15AD1" w:rsidP="00992485">
            <w:r w:rsidRPr="00992485">
              <w:t>A number of measures have been implemented to mitigate potential impacts to migratory shorebirds and to protect nesting or aggregation sites. Licence conditions restrict harvest operations to approximately 50 per cent of the licensed area at all times. Other restrictions include no harvesting within four metres of fore dunes; the removal of sand must be avoided; existing ramps or access tracks may only be used to access the beach, and TEPS log books must be completed and lodged when any interactions occur. PIRSA</w:t>
            </w:r>
            <w:r w:rsidRPr="00992485" w:rsidDel="00684CB2">
              <w:t xml:space="preserve"> </w:t>
            </w:r>
            <w:r w:rsidRPr="00992485">
              <w:t>has established year round exclusion zones to restrict harvest operations.</w:t>
            </w:r>
          </w:p>
        </w:tc>
      </w:tr>
      <w:tr w:rsidR="00EE32F1" w:rsidRPr="00992485" w14:paraId="23325650" w14:textId="77777777" w:rsidTr="009B21DE">
        <w:tc>
          <w:tcPr>
            <w:tcW w:w="1500" w:type="pct"/>
          </w:tcPr>
          <w:p w14:paraId="3E2B3DBF" w14:textId="795D10A7" w:rsidR="00BD745A" w:rsidRPr="00992485" w:rsidRDefault="00BD745A" w:rsidP="00992485">
            <w:r w:rsidRPr="00992485">
              <w:rPr>
                <w:b/>
                <w:bCs/>
                <w:i/>
                <w:iCs/>
              </w:rPr>
              <w:t xml:space="preserve">2.2.5 </w:t>
            </w:r>
            <w:r w:rsidRPr="00992485">
              <w:t xml:space="preserve">There are measures in place to avoid impact on threatened ecological communities. </w:t>
            </w:r>
          </w:p>
        </w:tc>
        <w:tc>
          <w:tcPr>
            <w:tcW w:w="3500" w:type="pct"/>
            <w:shd w:val="clear" w:color="auto" w:fill="auto"/>
          </w:tcPr>
          <w:p w14:paraId="3E50BE3C" w14:textId="2B1503C9" w:rsidR="00BD745A" w:rsidRPr="00992485" w:rsidRDefault="00EE32F1" w:rsidP="00992485">
            <w:pPr>
              <w:rPr>
                <w:b/>
              </w:rPr>
            </w:pPr>
            <w:r w:rsidRPr="00992485">
              <w:rPr>
                <w:b/>
              </w:rPr>
              <w:t>Not applicable.</w:t>
            </w:r>
          </w:p>
          <w:p w14:paraId="3D633D45" w14:textId="06A7F8B6" w:rsidR="00BD745A" w:rsidRPr="00992485" w:rsidRDefault="00BD745A" w:rsidP="00992485">
            <w:r w:rsidRPr="00992485">
              <w:t>See 2.2.3</w:t>
            </w:r>
            <w:r w:rsidR="00EE32F1" w:rsidRPr="00992485">
              <w:t>. above</w:t>
            </w:r>
            <w:r w:rsidR="00D021C3" w:rsidRPr="00992485">
              <w:t>. While the fishery harvests plant material that originates from the Giant Kelp Forest TEC, the material is in a dead or dying state upon harvesting.</w:t>
            </w:r>
          </w:p>
        </w:tc>
      </w:tr>
      <w:tr w:rsidR="00BD745A" w:rsidRPr="00992485" w14:paraId="5D830546" w14:textId="77777777" w:rsidTr="009B21DE">
        <w:tc>
          <w:tcPr>
            <w:tcW w:w="1500" w:type="pct"/>
          </w:tcPr>
          <w:p w14:paraId="13A19148" w14:textId="30EFF67F" w:rsidR="00BD745A" w:rsidRPr="00992485" w:rsidRDefault="00BD745A" w:rsidP="00992485">
            <w:r w:rsidRPr="00992485">
              <w:rPr>
                <w:b/>
                <w:bCs/>
                <w:i/>
                <w:iCs/>
              </w:rPr>
              <w:t xml:space="preserve">2.2.6 </w:t>
            </w:r>
            <w:r w:rsidRPr="00992485">
              <w:t xml:space="preserve">The management response, considering uncertainties in the assessment and precautionary management actions, has a high chance of achieving the objective. </w:t>
            </w:r>
          </w:p>
        </w:tc>
        <w:tc>
          <w:tcPr>
            <w:tcW w:w="3500" w:type="pct"/>
            <w:shd w:val="clear" w:color="auto" w:fill="92D050"/>
          </w:tcPr>
          <w:p w14:paraId="600DDFCC" w14:textId="77777777" w:rsidR="00A15AD1" w:rsidRPr="00992485" w:rsidRDefault="00A15AD1" w:rsidP="00992485">
            <w:pPr>
              <w:keepNext/>
              <w:rPr>
                <w:b/>
              </w:rPr>
            </w:pPr>
            <w:r w:rsidRPr="00992485">
              <w:rPr>
                <w:b/>
              </w:rPr>
              <w:t xml:space="preserve">Meets </w:t>
            </w:r>
          </w:p>
          <w:p w14:paraId="5173AB64" w14:textId="0F4F7253" w:rsidR="00BD745A" w:rsidRPr="00992485" w:rsidRDefault="00A15AD1" w:rsidP="00992485">
            <w:pPr>
              <w:pStyle w:val="Default"/>
              <w:spacing w:before="60" w:after="60"/>
              <w:rPr>
                <w:rFonts w:ascii="Arial" w:hAnsi="Arial" w:cs="Arial"/>
                <w:sz w:val="20"/>
                <w:szCs w:val="20"/>
              </w:rPr>
            </w:pPr>
            <w:r w:rsidRPr="00992485">
              <w:rPr>
                <w:rFonts w:ascii="Arial" w:hAnsi="Arial" w:cs="Arial"/>
                <w:sz w:val="20"/>
                <w:szCs w:val="20"/>
              </w:rPr>
              <w:t>The proposed</w:t>
            </w:r>
            <w:r w:rsidRPr="00992485">
              <w:rPr>
                <w:rFonts w:ascii="Arial" w:hAnsi="Arial" w:cs="Arial"/>
                <w:color w:val="auto"/>
                <w:sz w:val="20"/>
                <w:szCs w:val="20"/>
              </w:rPr>
              <w:t xml:space="preserve"> </w:t>
            </w:r>
            <w:r w:rsidRPr="00992485">
              <w:rPr>
                <w:rFonts w:ascii="Arial" w:hAnsi="Arial" w:cs="Arial"/>
                <w:sz w:val="20"/>
                <w:szCs w:val="20"/>
              </w:rPr>
              <w:t>management actions have a medium to high chance of achieving the objective to conduct the fishery in a manner that avoids mortality of, or injuries to, endangered, threatened or protected species and avoids or minimises impacts on threatened ecological communities.</w:t>
            </w:r>
          </w:p>
        </w:tc>
      </w:tr>
      <w:tr w:rsidR="00BD745A" w:rsidRPr="00992485" w14:paraId="4FDFB921" w14:textId="77777777" w:rsidTr="009B21DE">
        <w:tc>
          <w:tcPr>
            <w:tcW w:w="3500" w:type="pct"/>
            <w:gridSpan w:val="2"/>
            <w:shd w:val="clear" w:color="auto" w:fill="CCC0D9"/>
          </w:tcPr>
          <w:p w14:paraId="066E487E" w14:textId="0A428F64" w:rsidR="00BD745A" w:rsidRPr="00992485" w:rsidRDefault="00BD745A" w:rsidP="00992485">
            <w:pPr>
              <w:rPr>
                <w:b/>
                <w:bCs/>
              </w:rPr>
            </w:pPr>
            <w:r w:rsidRPr="00992485">
              <w:rPr>
                <w:b/>
                <w:bCs/>
              </w:rPr>
              <w:t xml:space="preserve">Objective 3 - </w:t>
            </w:r>
            <w:r w:rsidRPr="00992485">
              <w:t>The fishery is conducted, in a manner that minimises the impact of fishing operations on the ecosystem generally.</w:t>
            </w:r>
          </w:p>
        </w:tc>
      </w:tr>
      <w:tr w:rsidR="00BD745A" w:rsidRPr="00992485" w14:paraId="7CD7A422" w14:textId="77777777" w:rsidTr="009B21DE">
        <w:tc>
          <w:tcPr>
            <w:tcW w:w="3500" w:type="pct"/>
            <w:gridSpan w:val="2"/>
            <w:shd w:val="clear" w:color="auto" w:fill="E5DFEC"/>
          </w:tcPr>
          <w:p w14:paraId="54CDF909" w14:textId="77777777" w:rsidR="00BD745A" w:rsidRPr="00992485" w:rsidRDefault="00BD745A" w:rsidP="00992485">
            <w:r w:rsidRPr="00992485">
              <w:t xml:space="preserve">Information requirements </w:t>
            </w:r>
          </w:p>
        </w:tc>
      </w:tr>
      <w:tr w:rsidR="00BD745A" w:rsidRPr="00992485" w14:paraId="4AA6925D" w14:textId="77777777" w:rsidTr="009B21DE">
        <w:tc>
          <w:tcPr>
            <w:tcW w:w="1500" w:type="pct"/>
          </w:tcPr>
          <w:p w14:paraId="36944ABB" w14:textId="7723C581" w:rsidR="00BD745A" w:rsidRPr="00992485" w:rsidRDefault="00BD745A" w:rsidP="00992485">
            <w:r w:rsidRPr="00992485">
              <w:rPr>
                <w:b/>
                <w:bCs/>
                <w:iCs/>
              </w:rPr>
              <w:t xml:space="preserve">2.3.1 </w:t>
            </w:r>
            <w:r w:rsidRPr="00992485">
              <w:t>Information appropriate for the analysis in 2.3.2 is collated and/or collected covering the fisheries impact on the ecosy</w:t>
            </w:r>
            <w:r w:rsidR="006C0715" w:rsidRPr="00992485">
              <w:t>stem and environment generally.</w:t>
            </w:r>
          </w:p>
        </w:tc>
        <w:tc>
          <w:tcPr>
            <w:tcW w:w="3500" w:type="pct"/>
            <w:shd w:val="clear" w:color="auto" w:fill="92D050"/>
          </w:tcPr>
          <w:p w14:paraId="645358EB" w14:textId="1693BC86" w:rsidR="00EE32F1" w:rsidRPr="00992485" w:rsidRDefault="006C0715" w:rsidP="00992485">
            <w:pPr>
              <w:rPr>
                <w:b/>
              </w:rPr>
            </w:pPr>
            <w:r w:rsidRPr="00992485">
              <w:rPr>
                <w:b/>
              </w:rPr>
              <w:t>M</w:t>
            </w:r>
            <w:r w:rsidR="00BD745A" w:rsidRPr="00992485">
              <w:rPr>
                <w:b/>
              </w:rPr>
              <w:t xml:space="preserve">eets </w:t>
            </w:r>
          </w:p>
          <w:p w14:paraId="23E606FB" w14:textId="413818D0" w:rsidR="00BD745A" w:rsidRPr="00992485" w:rsidRDefault="00111230" w:rsidP="00992485">
            <w:r w:rsidRPr="00992485">
              <w:t>The 2015 ERA</w:t>
            </w:r>
            <w:r w:rsidR="00BD745A" w:rsidRPr="00992485">
              <w:t xml:space="preserve"> workshop </w:t>
            </w:r>
            <w:r w:rsidRPr="00992485">
              <w:t>was based on the national ESD framework (PIRSA 2015), which considers information appropriate to the analysis in matters identified at 2.3.2.</w:t>
            </w:r>
            <w:r w:rsidR="00045BA3" w:rsidRPr="00992485">
              <w:t xml:space="preserve"> </w:t>
            </w:r>
            <w:r w:rsidRPr="00992485">
              <w:t xml:space="preserve">Workshop attendees considered a range of issues relevant to </w:t>
            </w:r>
            <w:r w:rsidR="00BD745A" w:rsidRPr="00992485">
              <w:t>the fishery management arrangements</w:t>
            </w:r>
            <w:r w:rsidR="006C0715" w:rsidRPr="00992485">
              <w:t xml:space="preserve">. </w:t>
            </w:r>
            <w:r w:rsidR="00EE32F1" w:rsidRPr="00992485">
              <w:t xml:space="preserve">The </w:t>
            </w:r>
            <w:r w:rsidRPr="00992485">
              <w:t xml:space="preserve">ERA identified a low </w:t>
            </w:r>
            <w:r w:rsidR="00BD745A" w:rsidRPr="00992485">
              <w:t>risk</w:t>
            </w:r>
            <w:r w:rsidR="00EE32F1" w:rsidRPr="00992485">
              <w:t xml:space="preserve"> to</w:t>
            </w:r>
            <w:r w:rsidR="00BD745A" w:rsidRPr="00992485">
              <w:t xml:space="preserve"> </w:t>
            </w:r>
            <w:r w:rsidR="00EE32F1" w:rsidRPr="00992485">
              <w:t>coastal and nearshore ecosystems in areas where wrack</w:t>
            </w:r>
            <w:r w:rsidR="006C0715" w:rsidRPr="00992485">
              <w:t xml:space="preserve"> occurs</w:t>
            </w:r>
            <w:r w:rsidR="00BD745A" w:rsidRPr="00992485">
              <w:t>.</w:t>
            </w:r>
            <w:r w:rsidR="006C0715" w:rsidRPr="00992485">
              <w:t xml:space="preserve"> </w:t>
            </w:r>
            <w:r w:rsidR="00BD745A" w:rsidRPr="00992485">
              <w:t>PIRSA has implemented measures that help to avoid negative impacts such as coastal erosion, disruption to terrestrial and marine food webs and interfering with nutrient cycles.</w:t>
            </w:r>
          </w:p>
        </w:tc>
      </w:tr>
      <w:tr w:rsidR="00BD745A" w:rsidRPr="00992485" w14:paraId="3C4BC27D" w14:textId="77777777" w:rsidTr="009B21DE">
        <w:tc>
          <w:tcPr>
            <w:tcW w:w="3500" w:type="pct"/>
            <w:gridSpan w:val="2"/>
            <w:shd w:val="clear" w:color="auto" w:fill="E5DFEC"/>
          </w:tcPr>
          <w:p w14:paraId="20035E77" w14:textId="0075B4B7" w:rsidR="00BD745A" w:rsidRPr="00992485" w:rsidRDefault="00BD745A" w:rsidP="00992485">
            <w:r w:rsidRPr="00992485">
              <w:t>Assessment</w:t>
            </w:r>
          </w:p>
        </w:tc>
      </w:tr>
      <w:tr w:rsidR="00986B62" w:rsidRPr="00992485" w14:paraId="608A294E" w14:textId="77777777" w:rsidTr="009B21DE">
        <w:tc>
          <w:tcPr>
            <w:tcW w:w="1500" w:type="pct"/>
          </w:tcPr>
          <w:p w14:paraId="41710549" w14:textId="77777777" w:rsidR="00BD745A" w:rsidRPr="00992485" w:rsidRDefault="00BD745A" w:rsidP="00992485">
            <w:r w:rsidRPr="00992485">
              <w:rPr>
                <w:b/>
                <w:bCs/>
              </w:rPr>
              <w:t xml:space="preserve">2.3.2 </w:t>
            </w:r>
            <w:r w:rsidRPr="00992485">
              <w:t>Information is collected and a risk analysis, appropriate to the scale of the fishery and its potential impacts, is conducted into the susceptibility of each of the following ecosystem components to the fishery.</w:t>
            </w:r>
          </w:p>
          <w:p w14:paraId="27E48D20" w14:textId="77777777" w:rsidR="00BD745A" w:rsidRPr="00992485" w:rsidRDefault="00BD745A" w:rsidP="00992485">
            <w:r w:rsidRPr="00992485">
              <w:t>1. Impacts on ecological communities</w:t>
            </w:r>
          </w:p>
          <w:p w14:paraId="0606C2AB" w14:textId="77777777" w:rsidR="00BD745A" w:rsidRPr="00992485" w:rsidRDefault="00BD745A" w:rsidP="00992485">
            <w:r w:rsidRPr="00992485">
              <w:t>• Benthic communities</w:t>
            </w:r>
          </w:p>
          <w:p w14:paraId="4C66DCE2" w14:textId="77777777" w:rsidR="00BD745A" w:rsidRPr="00992485" w:rsidRDefault="00BD745A" w:rsidP="00992485">
            <w:r w:rsidRPr="00992485">
              <w:t>• Ecologically related, associated or dependent species</w:t>
            </w:r>
          </w:p>
          <w:p w14:paraId="21349DE0" w14:textId="77777777" w:rsidR="00BD745A" w:rsidRPr="00992485" w:rsidRDefault="00BD745A" w:rsidP="00992485">
            <w:r w:rsidRPr="00992485">
              <w:t>• Water column communities</w:t>
            </w:r>
          </w:p>
          <w:p w14:paraId="7A9950B2" w14:textId="77777777" w:rsidR="00BD745A" w:rsidRPr="00992485" w:rsidRDefault="00BD745A" w:rsidP="00992485">
            <w:r w:rsidRPr="00992485">
              <w:t>2. Impacts on food chains</w:t>
            </w:r>
          </w:p>
          <w:p w14:paraId="66B9B0F3" w14:textId="77777777" w:rsidR="00BD745A" w:rsidRPr="00992485" w:rsidRDefault="00BD745A" w:rsidP="00992485">
            <w:r w:rsidRPr="00992485">
              <w:lastRenderedPageBreak/>
              <w:t>• Structure</w:t>
            </w:r>
          </w:p>
          <w:p w14:paraId="7CC656E1" w14:textId="77777777" w:rsidR="00BD745A" w:rsidRPr="00992485" w:rsidRDefault="00BD745A" w:rsidP="00992485">
            <w:r w:rsidRPr="00992485">
              <w:t>• Productivity/flows</w:t>
            </w:r>
          </w:p>
          <w:p w14:paraId="5FFFF890" w14:textId="77777777" w:rsidR="00BD745A" w:rsidRPr="00992485" w:rsidRDefault="00BD745A" w:rsidP="00992485">
            <w:r w:rsidRPr="00992485">
              <w:t>3. Impacts on the physical environment</w:t>
            </w:r>
          </w:p>
          <w:p w14:paraId="79EF8BD8" w14:textId="77777777" w:rsidR="00BD745A" w:rsidRPr="00992485" w:rsidRDefault="00BD745A" w:rsidP="00992485">
            <w:r w:rsidRPr="00992485">
              <w:t>• Physical habitat</w:t>
            </w:r>
          </w:p>
          <w:p w14:paraId="75D4CE02" w14:textId="1FEF97AA" w:rsidR="00BD745A" w:rsidRPr="00992485" w:rsidRDefault="00986B62" w:rsidP="00992485">
            <w:r w:rsidRPr="00992485">
              <w:t>• Water quality</w:t>
            </w:r>
          </w:p>
        </w:tc>
        <w:tc>
          <w:tcPr>
            <w:tcW w:w="3500" w:type="pct"/>
            <w:shd w:val="clear" w:color="auto" w:fill="92D050"/>
          </w:tcPr>
          <w:p w14:paraId="2C68B0C8" w14:textId="77777777" w:rsidR="006C0715" w:rsidRPr="00992485" w:rsidRDefault="00BD745A" w:rsidP="00992485">
            <w:pPr>
              <w:rPr>
                <w:b/>
              </w:rPr>
            </w:pPr>
            <w:r w:rsidRPr="00992485">
              <w:rPr>
                <w:b/>
              </w:rPr>
              <w:lastRenderedPageBreak/>
              <w:t xml:space="preserve">Meets </w:t>
            </w:r>
          </w:p>
          <w:p w14:paraId="397BE197" w14:textId="0161511E" w:rsidR="00CA665C" w:rsidRPr="00992485" w:rsidRDefault="00C42F6E" w:rsidP="00992485">
            <w:r w:rsidRPr="00992485">
              <w:t>The 2015</w:t>
            </w:r>
            <w:r w:rsidR="00BD745A" w:rsidRPr="00992485">
              <w:t xml:space="preserve"> ERA </w:t>
            </w:r>
            <w:r w:rsidRPr="00992485">
              <w:t xml:space="preserve">collected and analysed information and subsequently assessed the fishery and its impact on retained species, non-retained species and general ecosystem impacts (including erosion, trophic level interactions, water quality). Attendees </w:t>
            </w:r>
            <w:r w:rsidR="00937D9C" w:rsidRPr="00992485">
              <w:t>determined that t</w:t>
            </w:r>
            <w:r w:rsidR="00986B62" w:rsidRPr="00992485">
              <w:t>he risks to the environment are low if the fishery is managed in accordance with the existing management arrangements.</w:t>
            </w:r>
            <w:r w:rsidR="006C0715" w:rsidRPr="00992485">
              <w:t xml:space="preserve"> </w:t>
            </w:r>
          </w:p>
        </w:tc>
      </w:tr>
      <w:tr w:rsidR="00BD745A" w:rsidRPr="00992485" w14:paraId="007746A1" w14:textId="77777777" w:rsidTr="009B21DE">
        <w:tc>
          <w:tcPr>
            <w:tcW w:w="3500" w:type="pct"/>
            <w:gridSpan w:val="2"/>
            <w:shd w:val="clear" w:color="auto" w:fill="E5DFEC"/>
          </w:tcPr>
          <w:p w14:paraId="2F5F922B" w14:textId="77777777" w:rsidR="00BD745A" w:rsidRPr="00992485" w:rsidRDefault="00BD745A" w:rsidP="00992485">
            <w:r w:rsidRPr="00992485">
              <w:t>Management responses</w:t>
            </w:r>
          </w:p>
        </w:tc>
      </w:tr>
      <w:tr w:rsidR="00986B62" w:rsidRPr="00992485" w14:paraId="405718D3" w14:textId="77777777" w:rsidTr="009B21DE">
        <w:tc>
          <w:tcPr>
            <w:tcW w:w="1500" w:type="pct"/>
          </w:tcPr>
          <w:p w14:paraId="1432DE2D" w14:textId="641D6F1B" w:rsidR="00BD745A" w:rsidRPr="00992485" w:rsidRDefault="00BD745A" w:rsidP="00992485">
            <w:pPr>
              <w:rPr>
                <w:b/>
                <w:i/>
              </w:rPr>
            </w:pPr>
            <w:r w:rsidRPr="00992485">
              <w:rPr>
                <w:b/>
                <w:bCs/>
                <w:i/>
                <w:iCs/>
              </w:rPr>
              <w:t xml:space="preserve">2.3.3 </w:t>
            </w:r>
            <w:r w:rsidRPr="00992485">
              <w:t>Management actions are in place to ensure significant damage to ecosystems does not arise from the impacts described in 2.3.1.</w:t>
            </w:r>
          </w:p>
        </w:tc>
        <w:tc>
          <w:tcPr>
            <w:tcW w:w="3500" w:type="pct"/>
            <w:shd w:val="clear" w:color="auto" w:fill="92D050"/>
          </w:tcPr>
          <w:p w14:paraId="61466C1E" w14:textId="77777777" w:rsidR="00986B62" w:rsidRPr="00992485" w:rsidRDefault="00BD745A" w:rsidP="00992485">
            <w:pPr>
              <w:rPr>
                <w:b/>
              </w:rPr>
            </w:pPr>
            <w:r w:rsidRPr="00992485">
              <w:rPr>
                <w:b/>
              </w:rPr>
              <w:t xml:space="preserve">Meets </w:t>
            </w:r>
          </w:p>
          <w:p w14:paraId="603A86ED" w14:textId="1264D7C4" w:rsidR="00BD745A" w:rsidRPr="00992485" w:rsidRDefault="00986B62" w:rsidP="00992485">
            <w:r w:rsidRPr="00992485">
              <w:t>PIRSA, in consultation with licence holders, other state government agencies, local councils, and other key stakeholders has implemented appropriate</w:t>
            </w:r>
            <w:r w:rsidR="00BD745A" w:rsidRPr="00992485">
              <w:t xml:space="preserve"> management actions</w:t>
            </w:r>
            <w:r w:rsidRPr="00992485">
              <w:t xml:space="preserve"> (described above)</w:t>
            </w:r>
            <w:r w:rsidR="00BD745A" w:rsidRPr="00992485">
              <w:t xml:space="preserve"> to </w:t>
            </w:r>
            <w:r w:rsidRPr="00992485">
              <w:t xml:space="preserve">minimise the risks </w:t>
            </w:r>
            <w:r w:rsidR="00BD745A" w:rsidRPr="00992485">
              <w:t xml:space="preserve">to </w:t>
            </w:r>
            <w:r w:rsidRPr="00992485">
              <w:t>the environment in which the fishery operates.</w:t>
            </w:r>
            <w:r w:rsidR="00BD745A" w:rsidRPr="00992485">
              <w:t xml:space="preserve"> </w:t>
            </w:r>
            <w:r w:rsidR="0072205E" w:rsidRPr="00992485">
              <w:t>Industry codes of practice provide assurance that environmental impacts will be minimised.</w:t>
            </w:r>
          </w:p>
        </w:tc>
      </w:tr>
      <w:tr w:rsidR="006446A5" w:rsidRPr="00992485" w14:paraId="0C8B361A" w14:textId="77777777" w:rsidTr="009447BD">
        <w:tc>
          <w:tcPr>
            <w:tcW w:w="1500" w:type="pct"/>
          </w:tcPr>
          <w:p w14:paraId="4D5C4181" w14:textId="5E261EBB" w:rsidR="00BD745A" w:rsidRPr="00992485" w:rsidRDefault="00BD745A" w:rsidP="00992485">
            <w:r w:rsidRPr="00992485">
              <w:rPr>
                <w:b/>
                <w:bCs/>
                <w:i/>
                <w:iCs/>
              </w:rPr>
              <w:t xml:space="preserve">2.3.4 </w:t>
            </w:r>
            <w:r w:rsidRPr="00992485">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FFC000"/>
          </w:tcPr>
          <w:p w14:paraId="6C3DBF82" w14:textId="30DC2C04" w:rsidR="00D90847" w:rsidRPr="00992485" w:rsidRDefault="00D461B6" w:rsidP="00992485">
            <w:pPr>
              <w:rPr>
                <w:b/>
              </w:rPr>
            </w:pPr>
            <w:r w:rsidRPr="00992485">
              <w:rPr>
                <w:b/>
              </w:rPr>
              <w:t>Partially meets</w:t>
            </w:r>
          </w:p>
          <w:p w14:paraId="1743511B" w14:textId="1022A7DB" w:rsidR="00BD745A" w:rsidRPr="00992485" w:rsidRDefault="00C42F6E" w:rsidP="00992485">
            <w:r w:rsidRPr="00992485">
              <w:t>No dec</w:t>
            </w:r>
            <w:r w:rsidR="00045BA3" w:rsidRPr="00992485">
              <w:t>i</w:t>
            </w:r>
            <w:r w:rsidRPr="00992485">
              <w:t xml:space="preserve">sion rules are in place to trigger management actions if monitoring were to detect any impact of harvesting. </w:t>
            </w:r>
            <w:r w:rsidR="00440A3C" w:rsidRPr="00992485">
              <w:t xml:space="preserve">The amount of wrack </w:t>
            </w:r>
            <w:r w:rsidR="00B36B04" w:rsidRPr="00992485">
              <w:t xml:space="preserve">available for foraging and nesting </w:t>
            </w:r>
            <w:r w:rsidR="00440A3C" w:rsidRPr="00992485">
              <w:t xml:space="preserve">can </w:t>
            </w:r>
            <w:r w:rsidR="00B36B04" w:rsidRPr="00992485">
              <w:t xml:space="preserve">determine </w:t>
            </w:r>
            <w:r w:rsidR="00440A3C" w:rsidRPr="00992485">
              <w:t xml:space="preserve">the numbers of shorebirds that use the habitat. </w:t>
            </w:r>
            <w:r w:rsidRPr="00992485">
              <w:t xml:space="preserve">The numbers of migratory shorebirds may be considered an ecosystem indicator. </w:t>
            </w:r>
            <w:r w:rsidR="006B3A81" w:rsidRPr="00992485">
              <w:t>It is important that PIRSA continue to collect d</w:t>
            </w:r>
            <w:r w:rsidR="00B36B04" w:rsidRPr="00992485">
              <w:t>ata through regular</w:t>
            </w:r>
            <w:r w:rsidR="00440A3C" w:rsidRPr="00992485">
              <w:t xml:space="preserve"> monitoring</w:t>
            </w:r>
            <w:r w:rsidR="009447BD" w:rsidRPr="00992485">
              <w:t>. This information will help t</w:t>
            </w:r>
            <w:r w:rsidR="006B3A81" w:rsidRPr="00992485">
              <w:t>o</w:t>
            </w:r>
            <w:r w:rsidR="00B36B04" w:rsidRPr="00992485">
              <w:t xml:space="preserve"> identify risks as they occur </w:t>
            </w:r>
            <w:r w:rsidR="009447BD" w:rsidRPr="00992485">
              <w:t>to</w:t>
            </w:r>
            <w:r w:rsidR="00440A3C" w:rsidRPr="00992485">
              <w:t xml:space="preserve"> allow </w:t>
            </w:r>
            <w:r w:rsidR="00B36B04" w:rsidRPr="00992485">
              <w:t xml:space="preserve">rapid implementation of </w:t>
            </w:r>
            <w:r w:rsidR="00440A3C" w:rsidRPr="00992485">
              <w:t xml:space="preserve">management measures to minimise the </w:t>
            </w:r>
            <w:r w:rsidR="00B36B04" w:rsidRPr="00992485">
              <w:t>impacts</w:t>
            </w:r>
            <w:r w:rsidR="00440A3C" w:rsidRPr="00992485">
              <w:t xml:space="preserve"> to shorebird populations in the harvesting area.</w:t>
            </w:r>
            <w:r w:rsidR="00B36B04" w:rsidRPr="00992485">
              <w:t xml:space="preserve"> While the fishery is considered small-scale</w:t>
            </w:r>
            <w:r w:rsidR="00440A3C" w:rsidRPr="00992485">
              <w:t>, t</w:t>
            </w:r>
            <w:r w:rsidR="00D90847" w:rsidRPr="00992485">
              <w:t>here is a lack of information in relation to</w:t>
            </w:r>
            <w:r w:rsidR="00440A3C" w:rsidRPr="00992485">
              <w:t xml:space="preserve"> monitoring</w:t>
            </w:r>
            <w:r w:rsidR="00D90847" w:rsidRPr="00992485">
              <w:t xml:space="preserve"> the impacts </w:t>
            </w:r>
            <w:r w:rsidR="00B36B04" w:rsidRPr="00992485">
              <w:t>to</w:t>
            </w:r>
            <w:r w:rsidR="00D90847" w:rsidRPr="00992485">
              <w:t xml:space="preserve"> shorebirds</w:t>
            </w:r>
            <w:r w:rsidR="00B36B04" w:rsidRPr="00992485">
              <w:t xml:space="preserve"> as a result of harvesting beach-cast wrack</w:t>
            </w:r>
            <w:r w:rsidR="00BD745A" w:rsidRPr="00992485">
              <w:t xml:space="preserve">. There are no decision rules which trigger further management response. </w:t>
            </w:r>
          </w:p>
        </w:tc>
      </w:tr>
      <w:tr w:rsidR="00D90847" w:rsidRPr="00992485" w14:paraId="22F6BF5A" w14:textId="77777777" w:rsidTr="009B21DE">
        <w:tc>
          <w:tcPr>
            <w:tcW w:w="1500" w:type="pct"/>
          </w:tcPr>
          <w:p w14:paraId="544B66DE" w14:textId="25313655" w:rsidR="00BD745A" w:rsidRPr="00992485" w:rsidRDefault="00BD745A" w:rsidP="00992485">
            <w:r w:rsidRPr="00992485">
              <w:rPr>
                <w:b/>
                <w:bCs/>
                <w:i/>
                <w:iCs/>
              </w:rPr>
              <w:t>2.3.5</w:t>
            </w:r>
            <w:r w:rsidRPr="00992485">
              <w:t xml:space="preserve"> The management response, considering uncertainties in the assessment and precautionary management actions, has a high chance of achieving the objective.</w:t>
            </w:r>
          </w:p>
        </w:tc>
        <w:tc>
          <w:tcPr>
            <w:tcW w:w="3500" w:type="pct"/>
            <w:shd w:val="clear" w:color="auto" w:fill="92D050"/>
          </w:tcPr>
          <w:p w14:paraId="1CB63940" w14:textId="488101B9" w:rsidR="00BD745A" w:rsidRPr="00992485" w:rsidRDefault="00D90847" w:rsidP="00992485">
            <w:pPr>
              <w:rPr>
                <w:b/>
              </w:rPr>
            </w:pPr>
            <w:r w:rsidRPr="00992485">
              <w:rPr>
                <w:b/>
              </w:rPr>
              <w:t>Meets</w:t>
            </w:r>
          </w:p>
          <w:p w14:paraId="5DABCD7B" w14:textId="18D77C05" w:rsidR="00BD745A" w:rsidRPr="00992485" w:rsidRDefault="00D90847" w:rsidP="00992485">
            <w:r w:rsidRPr="00992485">
              <w:t>The fishery has a high chance of achieving the objective to conduct harvesting in a manner that minimises the impact of fishing operations on the ecosystem in which the fishery operates.</w:t>
            </w:r>
          </w:p>
        </w:tc>
      </w:tr>
    </w:tbl>
    <w:p w14:paraId="75E27F2B" w14:textId="77777777" w:rsidR="00101CDF" w:rsidRPr="00C42F6E" w:rsidRDefault="00101CDF" w:rsidP="00C42F6E">
      <w:pPr>
        <w:rPr>
          <w:rStyle w:val="Emphasis"/>
          <w:rFonts w:eastAsia="Times New Roman"/>
          <w:bCs/>
          <w:i w:val="0"/>
          <w:iCs w:val="0"/>
          <w:lang w:eastAsia="en-AU"/>
        </w:rPr>
      </w:pPr>
    </w:p>
    <w:p w14:paraId="4D8729D4" w14:textId="77777777" w:rsidR="00F8472A" w:rsidRPr="00C42F6E" w:rsidRDefault="00F8472A" w:rsidP="00C42F6E">
      <w:pPr>
        <w:rPr>
          <w:rStyle w:val="Emphasis"/>
          <w:rFonts w:eastAsia="Times New Roman"/>
          <w:bCs/>
          <w:i w:val="0"/>
          <w:iCs w:val="0"/>
          <w:lang w:eastAsia="en-AU"/>
        </w:rPr>
      </w:pPr>
    </w:p>
    <w:p w14:paraId="2D35029A" w14:textId="77777777" w:rsidR="00227603" w:rsidRDefault="00227603">
      <w:pPr>
        <w:pStyle w:val="Heading1"/>
        <w:sectPr w:rsidR="00227603" w:rsidSect="001955CD">
          <w:pgSz w:w="16838" w:h="11906" w:orient="landscape"/>
          <w:pgMar w:top="1021" w:right="1021" w:bottom="1021" w:left="1021" w:header="709" w:footer="709" w:gutter="0"/>
          <w:cols w:space="708"/>
          <w:docGrid w:linePitch="360"/>
        </w:sectPr>
      </w:pPr>
    </w:p>
    <w:p w14:paraId="3F0B8578" w14:textId="24C76458" w:rsidR="006B6EF9" w:rsidRPr="006B6EF9" w:rsidRDefault="006B6EF9">
      <w:pPr>
        <w:pStyle w:val="Heading1"/>
      </w:pPr>
      <w:bookmarkStart w:id="5" w:name="_Toc525550622"/>
      <w:r w:rsidRPr="006B6EF9">
        <w:lastRenderedPageBreak/>
        <w:t>Section</w:t>
      </w:r>
      <w:r w:rsidR="0027138D" w:rsidRPr="006B6EF9">
        <w:t xml:space="preserve"> 3</w:t>
      </w:r>
      <w:r w:rsidR="00223C3E" w:rsidRPr="006B6EF9">
        <w:t xml:space="preserve">: </w:t>
      </w:r>
      <w:r w:rsidRPr="006B6EF9">
        <w:t xml:space="preserve">Assessment of the </w:t>
      </w:r>
      <w:r w:rsidR="00BD6F96" w:rsidRPr="00BD6F96">
        <w:t>South Australian Beach-</w:t>
      </w:r>
      <w:r w:rsidR="00A004CB">
        <w:t>c</w:t>
      </w:r>
      <w:r w:rsidR="00BD6F96" w:rsidRPr="00BD6F96">
        <w:t>ast Marine Algae Fishery</w:t>
      </w:r>
      <w:r w:rsidR="00BD6F96" w:rsidRPr="006B6EF9">
        <w:t xml:space="preserve"> </w:t>
      </w:r>
      <w:r w:rsidRPr="006B6EF9">
        <w:t>Against the Requirements of the EPBC Act</w:t>
      </w:r>
      <w:bookmarkEnd w:id="5"/>
    </w:p>
    <w:p w14:paraId="7FCE71B0" w14:textId="4359E207" w:rsidR="009F053A" w:rsidRPr="007C7A38" w:rsidRDefault="009F053A">
      <w:r w:rsidRPr="007C7A38">
        <w:t xml:space="preserve">The table below is not a complete or exact representation of the EPBC Act. It is intended </w:t>
      </w:r>
      <w:r w:rsidR="007361FC" w:rsidRPr="007C7A38">
        <w:t xml:space="preserve">to show that the </w:t>
      </w:r>
      <w:r w:rsidRPr="007C7A38">
        <w:t xml:space="preserve">relevant sections and components of the EPBC Act </w:t>
      </w:r>
      <w:r w:rsidR="00897628" w:rsidRPr="007C7A38">
        <w:t xml:space="preserve">have been taken into account in the formulation of </w:t>
      </w:r>
      <w:r w:rsidRPr="007C7A38">
        <w:t xml:space="preserve">advice on the fishery in relation to decisions under Part 13 and Part 13A. </w:t>
      </w:r>
    </w:p>
    <w:p w14:paraId="2DEC772E" w14:textId="77777777" w:rsidR="009F053A" w:rsidRPr="007C7A38" w:rsidRDefault="009F053A"/>
    <w:p w14:paraId="63A4FE7E" w14:textId="1233022D" w:rsidR="009F053A" w:rsidRPr="00C42F6E" w:rsidRDefault="009F053A">
      <w:pPr>
        <w:rPr>
          <w:b/>
          <w:sz w:val="22"/>
          <w:szCs w:val="22"/>
        </w:rPr>
      </w:pPr>
      <w:r w:rsidRPr="00C42F6E">
        <w:rPr>
          <w:b/>
          <w:sz w:val="22"/>
          <w:szCs w:val="22"/>
        </w:rPr>
        <w:t>Part 12</w:t>
      </w:r>
      <w:r w:rsidR="0006389D">
        <w:rPr>
          <w:b/>
          <w:sz w:val="22"/>
          <w:szCs w:val="22"/>
        </w:rPr>
        <w:t xml:space="preserve"> – Identifying and monitoring biodiversity and making bioregional plans</w:t>
      </w:r>
    </w:p>
    <w:tbl>
      <w:tblPr>
        <w:tblStyle w:val="TableGrid"/>
        <w:tblW w:w="5000" w:type="pct"/>
        <w:tblLook w:val="04A0" w:firstRow="1" w:lastRow="0" w:firstColumn="1" w:lastColumn="0" w:noHBand="0" w:noVBand="1"/>
      </w:tblPr>
      <w:tblGrid>
        <w:gridCol w:w="7393"/>
        <w:gridCol w:w="7393"/>
      </w:tblGrid>
      <w:tr w:rsidR="009F053A" w:rsidRPr="00C42F6E" w14:paraId="503FF0BC"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4BC41F5C" w14:textId="35615BB6" w:rsidR="009F053A" w:rsidRPr="00C42F6E" w:rsidRDefault="00400844" w:rsidP="00992485">
            <w:pPr>
              <w:contextualSpacing/>
              <w:rPr>
                <w:b/>
              </w:rPr>
            </w:pPr>
            <w:r w:rsidRPr="00C42F6E">
              <w:rPr>
                <w:b/>
              </w:rPr>
              <w:t>Section 176 Bioregional Plans</w:t>
            </w:r>
          </w:p>
        </w:tc>
        <w:tc>
          <w:tcPr>
            <w:tcW w:w="2500" w:type="pct"/>
            <w:shd w:val="clear" w:color="auto" w:fill="D9D9D9" w:themeFill="background1" w:themeFillShade="D9"/>
          </w:tcPr>
          <w:p w14:paraId="3DF3E25D" w14:textId="77777777" w:rsidR="009F053A" w:rsidRPr="00C42F6E" w:rsidRDefault="009F053A" w:rsidP="00992485">
            <w:pPr>
              <w:contextualSpacing/>
              <w:rPr>
                <w:b/>
              </w:rPr>
            </w:pPr>
            <w:r w:rsidRPr="00C42F6E">
              <w:rPr>
                <w:b/>
              </w:rPr>
              <w:t>Comment</w:t>
            </w:r>
          </w:p>
        </w:tc>
      </w:tr>
      <w:tr w:rsidR="009F053A" w:rsidRPr="00745CD4" w14:paraId="50519DE6"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2F4C8136" w14:textId="174125E5" w:rsidR="00D40B13" w:rsidRPr="00745CD4" w:rsidRDefault="009F053A" w:rsidP="00992485">
            <w:pPr>
              <w:pStyle w:val="ListNumber"/>
            </w:pPr>
            <w:r w:rsidRPr="008B08F9">
              <w:t>(5)</w:t>
            </w:r>
            <w:r w:rsidR="000330E7" w:rsidRPr="006307ED">
              <w:tab/>
            </w:r>
            <w:r w:rsidRPr="00745CD4">
              <w:t>Minister must have regard to relevant bioregional plans</w:t>
            </w:r>
          </w:p>
        </w:tc>
        <w:tc>
          <w:tcPr>
            <w:tcW w:w="2500" w:type="pct"/>
            <w:shd w:val="clear" w:color="auto" w:fill="auto"/>
          </w:tcPr>
          <w:p w14:paraId="6852ECC1" w14:textId="4E2FD5F0" w:rsidR="009F053A" w:rsidRPr="00745CD4" w:rsidRDefault="00567209" w:rsidP="00992485">
            <w:pPr>
              <w:contextualSpacing/>
            </w:pPr>
            <w:r w:rsidRPr="009447BD">
              <w:t>Not applicable</w:t>
            </w:r>
            <w:r w:rsidR="009447BD">
              <w:t xml:space="preserve">. </w:t>
            </w:r>
            <w:r w:rsidR="000330E7" w:rsidRPr="009447BD">
              <w:t xml:space="preserve">No </w:t>
            </w:r>
            <w:r w:rsidR="00ED5296" w:rsidRPr="009447BD">
              <w:t xml:space="preserve">marine bioregional plan applies to the South-east </w:t>
            </w:r>
            <w:r w:rsidR="00C80677" w:rsidRPr="009447BD">
              <w:t>Marine Bior</w:t>
            </w:r>
            <w:r w:rsidR="00ED5296" w:rsidRPr="009447BD">
              <w:t xml:space="preserve">egion in which the </w:t>
            </w:r>
            <w:r w:rsidR="00D77690" w:rsidRPr="009447BD">
              <w:t>fishery</w:t>
            </w:r>
            <w:r w:rsidR="00ED5296" w:rsidRPr="009447BD">
              <w:t xml:space="preserve"> </w:t>
            </w:r>
            <w:r w:rsidR="00ED5296" w:rsidRPr="009447BD">
              <w:rPr>
                <w:lang w:eastAsia="en-AU"/>
              </w:rPr>
              <w:t>operates</w:t>
            </w:r>
            <w:r w:rsidR="00317609" w:rsidRPr="009447BD">
              <w:rPr>
                <w:color w:val="3366FF"/>
              </w:rPr>
              <w:t>.</w:t>
            </w:r>
          </w:p>
        </w:tc>
      </w:tr>
    </w:tbl>
    <w:p w14:paraId="3C1550C8" w14:textId="715EDD3B" w:rsidR="009F053A" w:rsidRDefault="009F053A" w:rsidP="00590A18"/>
    <w:p w14:paraId="68D4CFDE" w14:textId="57D0D892" w:rsidR="0045140E" w:rsidRPr="00C42F6E" w:rsidRDefault="0045140E" w:rsidP="0045140E">
      <w:pPr>
        <w:rPr>
          <w:b/>
          <w:sz w:val="22"/>
          <w:szCs w:val="22"/>
        </w:rPr>
      </w:pPr>
      <w:r>
        <w:rPr>
          <w:b/>
          <w:sz w:val="22"/>
          <w:szCs w:val="22"/>
        </w:rPr>
        <w:t>Part 13</w:t>
      </w:r>
      <w:r w:rsidR="0006389D">
        <w:rPr>
          <w:b/>
          <w:sz w:val="22"/>
          <w:szCs w:val="22"/>
        </w:rPr>
        <w:t xml:space="preserve"> – Species and communities</w:t>
      </w:r>
    </w:p>
    <w:p w14:paraId="0279C282" w14:textId="32C1BF95" w:rsidR="0045140E" w:rsidRDefault="0045140E" w:rsidP="00590A18">
      <w:r>
        <w:t>No Part 13 accreditation is required because the fishery operates within the state jurisdiction.</w:t>
      </w:r>
    </w:p>
    <w:p w14:paraId="2F463090" w14:textId="77777777" w:rsidR="0045140E" w:rsidRPr="00B36B04" w:rsidRDefault="0045140E" w:rsidP="00590A18"/>
    <w:p w14:paraId="7CF63A23" w14:textId="49844CAB" w:rsidR="009D5019" w:rsidRPr="00C42F6E" w:rsidRDefault="009D5019">
      <w:pPr>
        <w:rPr>
          <w:b/>
          <w:sz w:val="22"/>
          <w:szCs w:val="22"/>
        </w:rPr>
      </w:pPr>
      <w:r w:rsidRPr="00C42F6E">
        <w:rPr>
          <w:b/>
          <w:sz w:val="22"/>
          <w:szCs w:val="22"/>
        </w:rPr>
        <w:t>Part 13A</w:t>
      </w:r>
      <w:r w:rsidR="0006389D">
        <w:rPr>
          <w:b/>
          <w:sz w:val="22"/>
          <w:szCs w:val="22"/>
        </w:rPr>
        <w:t xml:space="preserve"> – International movement of wildlife specimens</w:t>
      </w:r>
    </w:p>
    <w:tbl>
      <w:tblPr>
        <w:tblStyle w:val="TableGrid1"/>
        <w:tblW w:w="5000" w:type="pct"/>
        <w:tblLook w:val="04A0" w:firstRow="1" w:lastRow="0" w:firstColumn="1" w:lastColumn="0" w:noHBand="0" w:noVBand="1"/>
      </w:tblPr>
      <w:tblGrid>
        <w:gridCol w:w="7393"/>
        <w:gridCol w:w="7393"/>
      </w:tblGrid>
      <w:tr w:rsidR="00D40B13" w:rsidRPr="00992485" w14:paraId="3C655134" w14:textId="77777777" w:rsidTr="00567209">
        <w:trPr>
          <w:cnfStyle w:val="100000000000" w:firstRow="1" w:lastRow="0" w:firstColumn="0" w:lastColumn="0" w:oddVBand="0" w:evenVBand="0" w:oddHBand="0" w:evenHBand="0" w:firstRowFirstColumn="0" w:firstRowLastColumn="0" w:lastRowFirstColumn="0" w:lastRowLastColumn="0"/>
        </w:trPr>
        <w:tc>
          <w:tcPr>
            <w:tcW w:w="2500" w:type="pct"/>
            <w:gridSpan w:val="2"/>
            <w:shd w:val="clear" w:color="auto" w:fill="D9D9D9" w:themeFill="background1" w:themeFillShade="D9"/>
          </w:tcPr>
          <w:p w14:paraId="0F5148DF" w14:textId="01036097" w:rsidR="00D40B13" w:rsidRPr="00992485" w:rsidRDefault="00D40B13" w:rsidP="00992485">
            <w:pPr>
              <w:contextualSpacing/>
              <w:rPr>
                <w:b/>
              </w:rPr>
            </w:pPr>
            <w:r w:rsidRPr="00992485">
              <w:rPr>
                <w:b/>
                <w:noProof/>
              </w:rPr>
              <w:t>Section 303BA Objects of Part 13A</w:t>
            </w:r>
          </w:p>
        </w:tc>
      </w:tr>
      <w:tr w:rsidR="000330E7" w:rsidRPr="00992485" w14:paraId="2C296CF2" w14:textId="75926E45" w:rsidTr="00567209">
        <w:trPr>
          <w:cnfStyle w:val="000000100000" w:firstRow="0" w:lastRow="0" w:firstColumn="0" w:lastColumn="0" w:oddVBand="0" w:evenVBand="0" w:oddHBand="1" w:evenHBand="0" w:firstRowFirstColumn="0" w:firstRowLastColumn="0" w:lastRowFirstColumn="0" w:lastRowLastColumn="0"/>
        </w:trPr>
        <w:tc>
          <w:tcPr>
            <w:tcW w:w="2500" w:type="pct"/>
          </w:tcPr>
          <w:p w14:paraId="214AF701" w14:textId="48F00C58" w:rsidR="000330E7" w:rsidRPr="00992485" w:rsidRDefault="000330E7" w:rsidP="00992485">
            <w:pPr>
              <w:pStyle w:val="ListNumber"/>
            </w:pPr>
            <w:r w:rsidRPr="00992485">
              <w:t>(1)</w:t>
            </w:r>
            <w:r w:rsidRPr="00992485">
              <w:tab/>
              <w:t>The objects of this Part are as follows:</w:t>
            </w:r>
          </w:p>
          <w:p w14:paraId="3AFB52B3" w14:textId="77777777" w:rsidR="000330E7" w:rsidRPr="00992485" w:rsidRDefault="000330E7" w:rsidP="00992485">
            <w:pPr>
              <w:pStyle w:val="ListNumber2"/>
            </w:pPr>
            <w:r w:rsidRPr="00992485">
              <w:t>(a)</w:t>
            </w:r>
            <w:r w:rsidRPr="00992485">
              <w:tab/>
              <w:t>to ensure that Australia complies with its obligations under CITES and the Biodiversity Convention;</w:t>
            </w:r>
          </w:p>
          <w:p w14:paraId="56A07DC2" w14:textId="77777777" w:rsidR="000330E7" w:rsidRPr="00992485" w:rsidRDefault="000330E7" w:rsidP="00992485">
            <w:pPr>
              <w:pStyle w:val="ListNumber2"/>
            </w:pPr>
            <w:r w:rsidRPr="00992485">
              <w:t>(b)</w:t>
            </w:r>
            <w:r w:rsidRPr="00992485">
              <w:tab/>
              <w:t>to protect wildlife that may be adversely affected by trade;</w:t>
            </w:r>
          </w:p>
          <w:p w14:paraId="6605686C" w14:textId="77777777" w:rsidR="000330E7" w:rsidRPr="00992485" w:rsidRDefault="000330E7" w:rsidP="00992485">
            <w:pPr>
              <w:pStyle w:val="ListNumber2"/>
            </w:pPr>
            <w:r w:rsidRPr="00992485">
              <w:t>(c)</w:t>
            </w:r>
            <w:r w:rsidRPr="00992485">
              <w:tab/>
              <w:t>to promote the conservation of biodiversity in Australia and other countries;</w:t>
            </w:r>
          </w:p>
          <w:p w14:paraId="7883D51E" w14:textId="77777777" w:rsidR="000330E7" w:rsidRPr="00992485" w:rsidRDefault="000330E7" w:rsidP="00992485">
            <w:pPr>
              <w:pStyle w:val="ListNumber2"/>
            </w:pPr>
            <w:r w:rsidRPr="00992485">
              <w:t>(d)</w:t>
            </w:r>
            <w:r w:rsidRPr="00992485">
              <w:tab/>
              <w:t>to ensure that any commercial utilisation of Australian native wildlife for the purposes of export is managed in an ecologically sustainable way;</w:t>
            </w:r>
          </w:p>
          <w:p w14:paraId="3CEFBDF4" w14:textId="77777777" w:rsidR="000330E7" w:rsidRPr="00992485" w:rsidRDefault="000330E7" w:rsidP="00992485">
            <w:pPr>
              <w:pStyle w:val="ListNumber2"/>
            </w:pPr>
            <w:r w:rsidRPr="00992485">
              <w:t>(e)</w:t>
            </w:r>
            <w:r w:rsidRPr="00992485">
              <w:tab/>
              <w:t>to promote the humane treatment of wildlife;</w:t>
            </w:r>
          </w:p>
          <w:p w14:paraId="3B2AF5A4" w14:textId="77777777" w:rsidR="000330E7" w:rsidRPr="00992485" w:rsidRDefault="000330E7" w:rsidP="00992485">
            <w:pPr>
              <w:pStyle w:val="ListNumber2"/>
            </w:pPr>
            <w:r w:rsidRPr="00992485">
              <w:t>(f)</w:t>
            </w:r>
            <w:r w:rsidRPr="00992485">
              <w:tab/>
              <w:t>ensure ethical conduct during any research associated with the utilisation of wildlife; and</w:t>
            </w:r>
          </w:p>
          <w:p w14:paraId="0FEDAD98" w14:textId="1A344A10" w:rsidR="000330E7" w:rsidRPr="00992485" w:rsidRDefault="000330E7" w:rsidP="00992485">
            <w:pPr>
              <w:pStyle w:val="ListNumber2"/>
              <w:rPr>
                <w:noProof/>
              </w:rPr>
            </w:pPr>
            <w:r w:rsidRPr="00992485">
              <w:t>(g)</w:t>
            </w:r>
            <w:r w:rsidRPr="00992485">
              <w:tab/>
              <w:t>to ensure the precautionary principle is taken into account in making decisions relating to the utilisation of wildlife.</w:t>
            </w:r>
          </w:p>
        </w:tc>
        <w:tc>
          <w:tcPr>
            <w:tcW w:w="2500" w:type="pct"/>
          </w:tcPr>
          <w:p w14:paraId="43DE7688" w14:textId="2498D1C7" w:rsidR="000330E7" w:rsidRPr="00992485" w:rsidRDefault="000330E7" w:rsidP="00992485">
            <w:pPr>
              <w:contextualSpacing/>
              <w:rPr>
                <w:iCs/>
              </w:rPr>
            </w:pPr>
            <w:r w:rsidRPr="00992485">
              <w:t xml:space="preserve">The management arrangements for the fishery have been assessed as consistent with the general guidance provided in the objects of Part 13A </w:t>
            </w:r>
            <w:r w:rsidRPr="00992485">
              <w:rPr>
                <w:iCs/>
              </w:rPr>
              <w:t>as:</w:t>
            </w:r>
          </w:p>
          <w:p w14:paraId="48761D97" w14:textId="77777777" w:rsidR="000330E7" w:rsidRPr="00992485" w:rsidRDefault="000330E7" w:rsidP="00992485">
            <w:pPr>
              <w:pStyle w:val="ListBullet"/>
              <w:contextualSpacing/>
            </w:pPr>
            <w:r w:rsidRPr="00992485">
              <w:t>the fishery will not harvest any Convention on International Trade in Endangered Species of Wild Fauna and Flora (CITES) listed species</w:t>
            </w:r>
          </w:p>
          <w:p w14:paraId="765A100E" w14:textId="7032784A" w:rsidR="000330E7" w:rsidRPr="00992485" w:rsidRDefault="000330E7" w:rsidP="00992485">
            <w:pPr>
              <w:pStyle w:val="ListBullet"/>
              <w:contextualSpacing/>
            </w:pPr>
            <w:r w:rsidRPr="00992485">
              <w:t>there are management arrangements in place to ensure that the resource is being managed in an ecologicall</w:t>
            </w:r>
            <w:r w:rsidR="00E12956" w:rsidRPr="00992485">
              <w:t>y sustainable way (see Section 2</w:t>
            </w:r>
            <w:r w:rsidRPr="00992485">
              <w:t>)</w:t>
            </w:r>
            <w:r w:rsidR="00C42F6E" w:rsidRPr="00992485">
              <w:t>, and</w:t>
            </w:r>
          </w:p>
          <w:p w14:paraId="0D9D3632" w14:textId="56678AE3" w:rsidR="000330E7" w:rsidRPr="00992485" w:rsidRDefault="000330E7" w:rsidP="00992485">
            <w:pPr>
              <w:pStyle w:val="ListBullet"/>
              <w:contextualSpacing/>
            </w:pPr>
            <w:r w:rsidRPr="00992485">
              <w:t xml:space="preserve">the operation of the fishery is unlikely to be unsustainable and threaten biodiversity within the next </w:t>
            </w:r>
            <w:r w:rsidR="00C42F6E" w:rsidRPr="00992485">
              <w:t>three years.</w:t>
            </w:r>
          </w:p>
        </w:tc>
      </w:tr>
      <w:tr w:rsidR="00400844" w:rsidRPr="00992485" w14:paraId="5EC1D884" w14:textId="77777777" w:rsidTr="0056720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6B284D35" w14:textId="198A92B6" w:rsidR="00400844" w:rsidRPr="00992485" w:rsidRDefault="00400844" w:rsidP="00992485">
            <w:pPr>
              <w:contextualSpacing/>
              <w:rPr>
                <w:b/>
              </w:rPr>
            </w:pPr>
            <w:r w:rsidRPr="00992485">
              <w:rPr>
                <w:b/>
              </w:rPr>
              <w:t>Section 303DC Minister may amend list (non CITES species)</w:t>
            </w:r>
          </w:p>
        </w:tc>
        <w:tc>
          <w:tcPr>
            <w:tcW w:w="2500" w:type="pct"/>
            <w:shd w:val="clear" w:color="auto" w:fill="D9D9D9" w:themeFill="background1" w:themeFillShade="D9"/>
          </w:tcPr>
          <w:p w14:paraId="0426C78B" w14:textId="77777777" w:rsidR="00400844" w:rsidRPr="00992485" w:rsidRDefault="00400844" w:rsidP="00992485">
            <w:pPr>
              <w:contextualSpacing/>
              <w:rPr>
                <w:b/>
              </w:rPr>
            </w:pPr>
            <w:r w:rsidRPr="00992485">
              <w:rPr>
                <w:b/>
              </w:rPr>
              <w:t xml:space="preserve">Comment </w:t>
            </w:r>
          </w:p>
        </w:tc>
      </w:tr>
      <w:tr w:rsidR="00897283" w:rsidRPr="00992485" w14:paraId="2F4AE07E" w14:textId="77777777" w:rsidTr="00567209">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14CE4B75" w:rsidR="00D40B13" w:rsidRPr="00992485" w:rsidRDefault="00D40B13" w:rsidP="00992485">
            <w:pPr>
              <w:pStyle w:val="ListNumber"/>
            </w:pPr>
            <w:r w:rsidRPr="00992485">
              <w:t>(1)</w:t>
            </w:r>
            <w:r w:rsidR="000330E7" w:rsidRPr="00992485">
              <w:tab/>
            </w:r>
            <w:r w:rsidRPr="00992485">
              <w:t>The Minister may, by legislative instrument, amend the list referred to in section 303DB [list of exempt native specimens] by:</w:t>
            </w:r>
          </w:p>
          <w:p w14:paraId="5BD6692C" w14:textId="77777777" w:rsidR="00D40B13" w:rsidRPr="00992485" w:rsidRDefault="00D40B13" w:rsidP="00992485">
            <w:pPr>
              <w:pStyle w:val="ListNumber2"/>
            </w:pPr>
            <w:r w:rsidRPr="00992485">
              <w:t>(a)</w:t>
            </w:r>
            <w:r w:rsidRPr="00992485">
              <w:tab/>
              <w:t>doing any of the following:</w:t>
            </w:r>
          </w:p>
          <w:p w14:paraId="37F3AF82" w14:textId="77777777" w:rsidR="00807BB8" w:rsidRPr="00992485" w:rsidRDefault="00807BB8" w:rsidP="00992485">
            <w:pPr>
              <w:pStyle w:val="ListNumber3"/>
              <w:contextualSpacing/>
            </w:pPr>
            <w:r w:rsidRPr="00992485">
              <w:t>(i)</w:t>
            </w:r>
            <w:r w:rsidRPr="00992485">
              <w:tab/>
              <w:t>including items in the list;</w:t>
            </w:r>
          </w:p>
          <w:p w14:paraId="076142CE" w14:textId="77777777" w:rsidR="00807BB8" w:rsidRPr="00992485" w:rsidRDefault="00807BB8" w:rsidP="00992485">
            <w:pPr>
              <w:pStyle w:val="ListNumber3"/>
              <w:contextualSpacing/>
            </w:pPr>
            <w:r w:rsidRPr="00992485">
              <w:t>(ii)</w:t>
            </w:r>
            <w:r w:rsidRPr="00992485">
              <w:tab/>
              <w:t>deleting items from the list;</w:t>
            </w:r>
          </w:p>
          <w:p w14:paraId="718D1923" w14:textId="77777777" w:rsidR="00807BB8" w:rsidRPr="00992485" w:rsidRDefault="00807BB8" w:rsidP="00992485">
            <w:pPr>
              <w:pStyle w:val="ListNumber3"/>
              <w:contextualSpacing/>
            </w:pPr>
            <w:r w:rsidRPr="00992485">
              <w:lastRenderedPageBreak/>
              <w:t>(iii)</w:t>
            </w:r>
            <w:r w:rsidRPr="00992485">
              <w:tab/>
              <w:t>imposing a condition or restriction to which the inclusion of a specimen in the list is subject;</w:t>
            </w:r>
          </w:p>
          <w:p w14:paraId="0B90D3C4" w14:textId="77777777" w:rsidR="00807BB8" w:rsidRPr="00992485" w:rsidRDefault="00807BB8" w:rsidP="00992485">
            <w:pPr>
              <w:pStyle w:val="ListNumber3"/>
              <w:contextualSpacing/>
            </w:pPr>
            <w:r w:rsidRPr="00992485">
              <w:t>(iv)</w:t>
            </w:r>
            <w:r w:rsidRPr="00992485">
              <w:tab/>
              <w:t>varying or revoking a condition or restriction to which the inclusion of a specimen in the list is subject; or</w:t>
            </w:r>
          </w:p>
          <w:p w14:paraId="4E0E7799" w14:textId="435CC2D7" w:rsidR="00807BB8" w:rsidRPr="00992485" w:rsidRDefault="00807BB8" w:rsidP="00992485">
            <w:pPr>
              <w:pStyle w:val="ListNumber2"/>
            </w:pPr>
            <w:r w:rsidRPr="00992485">
              <w:t>(b)</w:t>
            </w:r>
            <w:r w:rsidRPr="00992485">
              <w:tab/>
              <w:t>correcting an inaccuracy or updating the name of a species.</w:t>
            </w:r>
          </w:p>
        </w:tc>
        <w:tc>
          <w:tcPr>
            <w:tcW w:w="2500" w:type="pct"/>
            <w:shd w:val="clear" w:color="auto" w:fill="auto"/>
          </w:tcPr>
          <w:p w14:paraId="31493DE6" w14:textId="77777777" w:rsidR="00EE6D4F" w:rsidRPr="00992485" w:rsidRDefault="006855D5" w:rsidP="00992485">
            <w:pPr>
              <w:pStyle w:val="Default"/>
              <w:spacing w:before="60" w:after="60"/>
              <w:contextualSpacing/>
              <w:rPr>
                <w:rFonts w:ascii="Arial" w:hAnsi="Arial" w:cs="Arial"/>
                <w:color w:val="auto"/>
                <w:sz w:val="20"/>
                <w:szCs w:val="20"/>
              </w:rPr>
            </w:pPr>
            <w:r w:rsidRPr="00992485">
              <w:rPr>
                <w:rFonts w:ascii="Arial" w:hAnsi="Arial" w:cs="Arial"/>
                <w:color w:val="auto"/>
                <w:sz w:val="20"/>
                <w:szCs w:val="20"/>
              </w:rPr>
              <w:lastRenderedPageBreak/>
              <w:t xml:space="preserve">The Department </w:t>
            </w:r>
            <w:r w:rsidRPr="00992485">
              <w:rPr>
                <w:rFonts w:ascii="Arial" w:hAnsi="Arial" w:cs="Arial"/>
                <w:b/>
                <w:color w:val="auto"/>
                <w:sz w:val="20"/>
                <w:szCs w:val="20"/>
              </w:rPr>
              <w:t>recommends</w:t>
            </w:r>
            <w:r w:rsidRPr="00992485">
              <w:rPr>
                <w:rFonts w:ascii="Arial" w:hAnsi="Arial" w:cs="Arial"/>
                <w:color w:val="auto"/>
                <w:sz w:val="20"/>
                <w:szCs w:val="20"/>
              </w:rPr>
              <w:t xml:space="preserve"> that specimens derived from species harvested in the</w:t>
            </w:r>
            <w:r w:rsidR="00880217" w:rsidRPr="00992485">
              <w:rPr>
                <w:rFonts w:ascii="Arial" w:eastAsia="Times New Roman" w:hAnsi="Arial" w:cs="Arial"/>
                <w:bCs/>
                <w:color w:val="auto"/>
                <w:sz w:val="20"/>
                <w:szCs w:val="20"/>
                <w:lang w:eastAsia="en-AU"/>
              </w:rPr>
              <w:t xml:space="preserve"> </w:t>
            </w:r>
            <w:r w:rsidR="00536A4F" w:rsidRPr="00992485">
              <w:rPr>
                <w:rFonts w:ascii="Arial" w:eastAsia="Times New Roman" w:hAnsi="Arial" w:cs="Arial"/>
                <w:bCs/>
                <w:color w:val="auto"/>
                <w:sz w:val="20"/>
                <w:szCs w:val="20"/>
                <w:lang w:eastAsia="en-AU"/>
              </w:rPr>
              <w:t>f</w:t>
            </w:r>
            <w:r w:rsidR="00880217" w:rsidRPr="00992485">
              <w:rPr>
                <w:rFonts w:ascii="Arial" w:eastAsia="Times New Roman" w:hAnsi="Arial" w:cs="Arial"/>
                <w:bCs/>
                <w:color w:val="auto"/>
                <w:sz w:val="20"/>
                <w:szCs w:val="20"/>
                <w:lang w:eastAsia="en-AU"/>
              </w:rPr>
              <w:t>ishery</w:t>
            </w:r>
            <w:r w:rsidR="001B5AA8" w:rsidRPr="00992485">
              <w:rPr>
                <w:rFonts w:ascii="Arial" w:hAnsi="Arial" w:cs="Arial"/>
                <w:color w:val="auto"/>
                <w:sz w:val="20"/>
                <w:szCs w:val="20"/>
              </w:rPr>
              <w:t>,</w:t>
            </w:r>
            <w:r w:rsidR="00EE6D4F" w:rsidRPr="00992485">
              <w:rPr>
                <w:rFonts w:ascii="Arial" w:hAnsi="Arial" w:cs="Arial"/>
                <w:color w:val="auto"/>
                <w:sz w:val="20"/>
                <w:szCs w:val="20"/>
              </w:rPr>
              <w:t xml:space="preserve"> but not including:</w:t>
            </w:r>
          </w:p>
          <w:p w14:paraId="454A467E" w14:textId="77777777" w:rsidR="00EE6D4F" w:rsidRPr="00992485" w:rsidRDefault="00EE6D4F" w:rsidP="00E66827">
            <w:pPr>
              <w:pStyle w:val="ListParagraph"/>
              <w:numPr>
                <w:ilvl w:val="0"/>
                <w:numId w:val="7"/>
              </w:numPr>
              <w:contextualSpacing/>
            </w:pPr>
            <w:r w:rsidRPr="00992485">
              <w:t xml:space="preserve">specimens that belong to eligible listed threatened species, as defined under section 303BC of the EPBC Act, or </w:t>
            </w:r>
          </w:p>
          <w:p w14:paraId="6A61048F" w14:textId="11FE1652" w:rsidR="00EE6D4F" w:rsidRPr="00992485" w:rsidRDefault="00EE6D4F" w:rsidP="00E66827">
            <w:pPr>
              <w:pStyle w:val="ListParagraph"/>
              <w:numPr>
                <w:ilvl w:val="0"/>
                <w:numId w:val="7"/>
              </w:numPr>
              <w:contextualSpacing/>
            </w:pPr>
            <w:r w:rsidRPr="00992485">
              <w:t>specimens that belong to taxa listed under section 303CA of the EP</w:t>
            </w:r>
            <w:r w:rsidR="00897283" w:rsidRPr="00992485">
              <w:t>BC Act (Australia’s CITES List)</w:t>
            </w:r>
          </w:p>
          <w:p w14:paraId="093E1F7E" w14:textId="66928CF9" w:rsidR="00060995" w:rsidRPr="00992485" w:rsidRDefault="006855D5" w:rsidP="00992485">
            <w:pPr>
              <w:pStyle w:val="Default"/>
              <w:spacing w:before="60" w:after="60"/>
              <w:contextualSpacing/>
              <w:rPr>
                <w:rFonts w:ascii="Arial" w:hAnsi="Arial" w:cs="Arial"/>
                <w:color w:val="auto"/>
                <w:sz w:val="20"/>
                <w:szCs w:val="20"/>
              </w:rPr>
            </w:pPr>
            <w:r w:rsidRPr="00992485">
              <w:rPr>
                <w:rFonts w:ascii="Arial" w:hAnsi="Arial" w:cs="Arial"/>
                <w:color w:val="auto"/>
                <w:sz w:val="20"/>
                <w:szCs w:val="20"/>
              </w:rPr>
              <w:lastRenderedPageBreak/>
              <w:t>be included</w:t>
            </w:r>
            <w:r w:rsidR="00310F46" w:rsidRPr="00992485">
              <w:rPr>
                <w:rFonts w:ascii="Arial" w:hAnsi="Arial" w:cs="Arial"/>
                <w:color w:val="auto"/>
                <w:sz w:val="20"/>
                <w:szCs w:val="20"/>
              </w:rPr>
              <w:t xml:space="preserve"> in </w:t>
            </w:r>
            <w:r w:rsidRPr="00992485">
              <w:rPr>
                <w:rFonts w:ascii="Arial" w:hAnsi="Arial" w:cs="Arial"/>
                <w:color w:val="auto"/>
                <w:sz w:val="20"/>
                <w:szCs w:val="20"/>
              </w:rPr>
              <w:t xml:space="preserve">the list of exempt native specimens </w:t>
            </w:r>
            <w:r w:rsidR="00060995" w:rsidRPr="00992485">
              <w:rPr>
                <w:rFonts w:ascii="Arial" w:hAnsi="Arial" w:cs="Arial"/>
                <w:color w:val="auto"/>
                <w:sz w:val="20"/>
                <w:szCs w:val="20"/>
              </w:rPr>
              <w:t xml:space="preserve">while the </w:t>
            </w:r>
            <w:r w:rsidR="00880217" w:rsidRPr="00992485">
              <w:rPr>
                <w:rFonts w:ascii="Arial" w:hAnsi="Arial" w:cs="Arial"/>
                <w:color w:val="auto"/>
                <w:sz w:val="20"/>
                <w:szCs w:val="20"/>
              </w:rPr>
              <w:t>f</w:t>
            </w:r>
            <w:r w:rsidR="00060995" w:rsidRPr="00992485">
              <w:rPr>
                <w:rFonts w:ascii="Arial" w:hAnsi="Arial" w:cs="Arial"/>
                <w:color w:val="auto"/>
                <w:sz w:val="20"/>
                <w:szCs w:val="20"/>
              </w:rPr>
              <w:t xml:space="preserve">ishery is subject </w:t>
            </w:r>
            <w:r w:rsidR="00060995" w:rsidRPr="00992485">
              <w:rPr>
                <w:rFonts w:ascii="Arial" w:hAnsi="Arial" w:cs="Arial"/>
                <w:snapToGrid w:val="0"/>
                <w:color w:val="auto"/>
                <w:sz w:val="20"/>
                <w:szCs w:val="20"/>
              </w:rPr>
              <w:t xml:space="preserve">to a declaration </w:t>
            </w:r>
            <w:r w:rsidR="00880217" w:rsidRPr="00992485">
              <w:rPr>
                <w:rFonts w:ascii="Arial" w:hAnsi="Arial" w:cs="Arial"/>
                <w:snapToGrid w:val="0"/>
                <w:color w:val="auto"/>
                <w:sz w:val="20"/>
                <w:szCs w:val="20"/>
              </w:rPr>
              <w:t xml:space="preserve">as </w:t>
            </w:r>
            <w:r w:rsidR="00060995" w:rsidRPr="00992485">
              <w:rPr>
                <w:rFonts w:ascii="Arial" w:hAnsi="Arial" w:cs="Arial"/>
                <w:snapToGrid w:val="0"/>
                <w:color w:val="auto"/>
                <w:sz w:val="20"/>
                <w:szCs w:val="20"/>
              </w:rPr>
              <w:t>an approved wildlife trade operation</w:t>
            </w:r>
            <w:r w:rsidRPr="00992485">
              <w:rPr>
                <w:rFonts w:ascii="Arial" w:hAnsi="Arial" w:cs="Arial"/>
                <w:color w:val="auto"/>
                <w:sz w:val="20"/>
                <w:szCs w:val="20"/>
              </w:rPr>
              <w:t>.</w:t>
            </w:r>
          </w:p>
        </w:tc>
      </w:tr>
      <w:tr w:rsidR="00D40B13" w:rsidRPr="00992485" w14:paraId="5A8D2589" w14:textId="77777777" w:rsidTr="00567209">
        <w:trPr>
          <w:cnfStyle w:val="000000010000" w:firstRow="0" w:lastRow="0" w:firstColumn="0" w:lastColumn="0" w:oddVBand="0" w:evenVBand="0" w:oddHBand="0" w:evenHBand="1" w:firstRowFirstColumn="0" w:firstRowLastColumn="0" w:lastRowFirstColumn="0" w:lastRowLastColumn="0"/>
        </w:trPr>
        <w:tc>
          <w:tcPr>
            <w:tcW w:w="2500" w:type="pct"/>
          </w:tcPr>
          <w:p w14:paraId="669312B2" w14:textId="390CCF17" w:rsidR="00227603" w:rsidRPr="00992485" w:rsidRDefault="00D40B13" w:rsidP="00992485">
            <w:pPr>
              <w:pStyle w:val="ListNumber"/>
            </w:pPr>
            <w:r w:rsidRPr="00992485">
              <w:lastRenderedPageBreak/>
              <w:t>(1A)</w:t>
            </w:r>
            <w:r w:rsidR="00A961C6" w:rsidRPr="00992485">
              <w:tab/>
            </w:r>
            <w:r w:rsidRPr="00992485">
              <w:t>In deciding to amend the LENS, the Minister must rely primarily on outcomes of Part 10, Div</w:t>
            </w:r>
            <w:r w:rsidR="00C80677" w:rsidRPr="00992485">
              <w:t>isions</w:t>
            </w:r>
            <w:r w:rsidRPr="00992485">
              <w:t xml:space="preserve"> 1 or 2 assessment</w:t>
            </w:r>
          </w:p>
        </w:tc>
        <w:tc>
          <w:tcPr>
            <w:tcW w:w="2500" w:type="pct"/>
            <w:shd w:val="clear" w:color="auto" w:fill="auto"/>
          </w:tcPr>
          <w:p w14:paraId="631FEB27" w14:textId="0374435E" w:rsidR="00D40B13" w:rsidRPr="00992485" w:rsidRDefault="009447BD" w:rsidP="00992485">
            <w:pPr>
              <w:contextualSpacing/>
            </w:pPr>
            <w:r w:rsidRPr="00992485">
              <w:t xml:space="preserve">Not applicable. </w:t>
            </w:r>
            <w:r w:rsidR="00FB656E" w:rsidRPr="00992485">
              <w:t>The fishery is not managed by the Commonwealth.</w:t>
            </w:r>
          </w:p>
        </w:tc>
      </w:tr>
      <w:tr w:rsidR="00D40B13" w:rsidRPr="00992485" w14:paraId="38C0624F" w14:textId="77777777" w:rsidTr="00580233">
        <w:trPr>
          <w:cnfStyle w:val="000000100000" w:firstRow="0" w:lastRow="0" w:firstColumn="0" w:lastColumn="0" w:oddVBand="0" w:evenVBand="0" w:oddHBand="1" w:evenHBand="0" w:firstRowFirstColumn="0" w:firstRowLastColumn="0" w:lastRowFirstColumn="0" w:lastRowLastColumn="0"/>
        </w:trPr>
        <w:tc>
          <w:tcPr>
            <w:tcW w:w="2500" w:type="pct"/>
          </w:tcPr>
          <w:p w14:paraId="73E5E7F6" w14:textId="3109174F" w:rsidR="00227603" w:rsidRPr="00992485" w:rsidRDefault="00D40B13" w:rsidP="00992485">
            <w:pPr>
              <w:pStyle w:val="ListNumber"/>
            </w:pPr>
            <w:r w:rsidRPr="00992485">
              <w:t>(1C)</w:t>
            </w:r>
            <w:r w:rsidR="00A961C6" w:rsidRPr="00992485">
              <w:tab/>
            </w:r>
            <w:r w:rsidRPr="00992485">
              <w:t>The above does not limit matters that may be considered when deciding to amend LENS.</w:t>
            </w:r>
          </w:p>
        </w:tc>
        <w:tc>
          <w:tcPr>
            <w:tcW w:w="2500" w:type="pct"/>
            <w:shd w:val="clear" w:color="auto" w:fill="92D050"/>
          </w:tcPr>
          <w:p w14:paraId="748BF845" w14:textId="4C700145" w:rsidR="00FB656E" w:rsidRPr="00992485" w:rsidRDefault="009447BD" w:rsidP="00992485">
            <w:pPr>
              <w:contextualSpacing/>
            </w:pPr>
            <w:r w:rsidRPr="00992485">
              <w:t xml:space="preserve">Yes, the </w:t>
            </w:r>
            <w:r w:rsidR="00FB656E" w:rsidRPr="00992485">
              <w:t>Department considers that it has taken into account all matters relevant to making an informed decision to amend the list of exempt native specimens to include product taken in this fishery.</w:t>
            </w:r>
          </w:p>
        </w:tc>
      </w:tr>
      <w:tr w:rsidR="004C24D5" w:rsidRPr="00992485" w14:paraId="50241D9F" w14:textId="77777777" w:rsidTr="00580233">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7925DC91" w:rsidR="00D40B13" w:rsidRPr="00992485" w:rsidRDefault="00D40B13" w:rsidP="00992485">
            <w:pPr>
              <w:pStyle w:val="ListNumber"/>
            </w:pPr>
            <w:r w:rsidRPr="00992485">
              <w:t>(3)</w:t>
            </w:r>
            <w:r w:rsidR="00A961C6" w:rsidRPr="00992485">
              <w:tab/>
            </w:r>
            <w:r w:rsidRPr="00992485">
              <w:t>Before amending the LENS, the Minister must consult:</w:t>
            </w:r>
          </w:p>
          <w:p w14:paraId="72317F56" w14:textId="7F20C045" w:rsidR="00807BB8" w:rsidRPr="00992485" w:rsidRDefault="00807BB8" w:rsidP="00992485">
            <w:pPr>
              <w:pStyle w:val="ListNumber2"/>
            </w:pPr>
            <w:r w:rsidRPr="00992485">
              <w:t>(a)</w:t>
            </w:r>
            <w:r w:rsidRPr="00992485">
              <w:tab/>
              <w:t>other Minister or Ministers as appropriate; and</w:t>
            </w:r>
          </w:p>
          <w:p w14:paraId="6FEF0265" w14:textId="7EB32D86" w:rsidR="00807BB8" w:rsidRPr="00992485" w:rsidRDefault="00807BB8" w:rsidP="00992485">
            <w:pPr>
              <w:pStyle w:val="ListNumber2"/>
            </w:pPr>
            <w:r w:rsidRPr="00992485">
              <w:t>(b)</w:t>
            </w:r>
            <w:r w:rsidRPr="00992485">
              <w:tab/>
              <w:t>other Minister or Ministers of each State and self-governing Territory as appropriate; and</w:t>
            </w:r>
          </w:p>
          <w:p w14:paraId="713AFE99" w14:textId="7D7FC25D" w:rsidR="00227603" w:rsidRPr="00992485" w:rsidRDefault="00807BB8" w:rsidP="00992485">
            <w:pPr>
              <w:pStyle w:val="ListNumber2"/>
            </w:pPr>
            <w:r w:rsidRPr="00992485">
              <w:t>(c)</w:t>
            </w:r>
            <w:r w:rsidRPr="00992485">
              <w:tab/>
              <w:t>other persons and organisations as appropriate.</w:t>
            </w:r>
          </w:p>
        </w:tc>
        <w:tc>
          <w:tcPr>
            <w:tcW w:w="2500" w:type="pct"/>
            <w:shd w:val="clear" w:color="auto" w:fill="92D050"/>
          </w:tcPr>
          <w:p w14:paraId="3FA5A127" w14:textId="06CD6772" w:rsidR="00D40B13" w:rsidRPr="00957696" w:rsidRDefault="009447BD" w:rsidP="00992485">
            <w:pPr>
              <w:contextualSpacing/>
            </w:pPr>
            <w:r w:rsidRPr="005E3F29">
              <w:t>Yes, th</w:t>
            </w:r>
            <w:r w:rsidR="00BA27F5" w:rsidRPr="005E3F29">
              <w:rPr>
                <w:iCs/>
              </w:rPr>
              <w:t xml:space="preserve">e Department considers that the consultation requirements have been met. </w:t>
            </w:r>
            <w:r w:rsidR="006F60BC" w:rsidRPr="005E3F29">
              <w:t>T</w:t>
            </w:r>
            <w:r w:rsidR="00111796" w:rsidRPr="005E3F29">
              <w:t xml:space="preserve">he </w:t>
            </w:r>
            <w:r w:rsidR="00D40B13" w:rsidRPr="005E3F29">
              <w:t xml:space="preserve">submission </w:t>
            </w:r>
            <w:r w:rsidR="00111796" w:rsidRPr="005E3F29">
              <w:t xml:space="preserve">from </w:t>
            </w:r>
            <w:r w:rsidR="007E51A8" w:rsidRPr="005E3F29">
              <w:t>PIRSA</w:t>
            </w:r>
            <w:r w:rsidR="008364B9" w:rsidRPr="005E3F29">
              <w:t xml:space="preserve"> </w:t>
            </w:r>
            <w:r w:rsidR="001B5AA8" w:rsidRPr="005E3F29">
              <w:t>was made</w:t>
            </w:r>
            <w:r w:rsidR="00111796" w:rsidRPr="005E3F29">
              <w:t xml:space="preserve"> </w:t>
            </w:r>
            <w:r w:rsidR="00D40B13" w:rsidRPr="005E3F29">
              <w:t xml:space="preserve">available on </w:t>
            </w:r>
            <w:r w:rsidR="00880217" w:rsidRPr="005E3F29">
              <w:t xml:space="preserve">the Department’s </w:t>
            </w:r>
            <w:r w:rsidR="00D40B13" w:rsidRPr="005E3F29">
              <w:t xml:space="preserve">website from </w:t>
            </w:r>
            <w:r w:rsidR="004C24D5" w:rsidRPr="00957696">
              <w:t>17 April </w:t>
            </w:r>
            <w:r w:rsidR="00880217" w:rsidRPr="00957696">
              <w:t xml:space="preserve">2018 </w:t>
            </w:r>
            <w:r w:rsidR="00BA27F5" w:rsidRPr="00957696">
              <w:t>to</w:t>
            </w:r>
            <w:r w:rsidR="00D40B13" w:rsidRPr="00957696">
              <w:t xml:space="preserve"> </w:t>
            </w:r>
            <w:r w:rsidR="004C24D5" w:rsidRPr="00957696">
              <w:t>17 May </w:t>
            </w:r>
            <w:r w:rsidR="00880217" w:rsidRPr="00957696">
              <w:t>2018</w:t>
            </w:r>
            <w:r w:rsidR="00D40B13" w:rsidRPr="005E3F29">
              <w:t xml:space="preserve">. </w:t>
            </w:r>
            <w:r w:rsidR="0006389D" w:rsidRPr="00957696">
              <w:t>An addendum to the application was also released for public comment from 13 August 2018 to 7 September 2018</w:t>
            </w:r>
            <w:r w:rsidR="0006389D" w:rsidRPr="005E3F29">
              <w:t>.</w:t>
            </w:r>
          </w:p>
        </w:tc>
      </w:tr>
      <w:tr w:rsidR="00803AA7" w:rsidRPr="00992485" w14:paraId="17814192" w14:textId="77777777" w:rsidTr="00957696">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644A842C" w14:textId="275F68CC" w:rsidR="00803AA7" w:rsidRPr="00992485" w:rsidRDefault="00803AA7" w:rsidP="00992485">
            <w:pPr>
              <w:contextualSpacing/>
              <w:rPr>
                <w:b/>
              </w:rPr>
            </w:pPr>
            <w:r w:rsidRPr="00992485">
              <w:t>(5)</w:t>
            </w:r>
            <w:r w:rsidRPr="00992485">
              <w:tab/>
              <w:t>A copy of an instrument made under section 303DC is to be made available for inspection on the Internet.</w:t>
            </w:r>
          </w:p>
        </w:tc>
        <w:tc>
          <w:tcPr>
            <w:tcW w:w="2500" w:type="pct"/>
            <w:shd w:val="clear" w:color="auto" w:fill="92D050"/>
          </w:tcPr>
          <w:p w14:paraId="19BD8AC4" w14:textId="62B8CFE0" w:rsidR="00803AA7" w:rsidRPr="00992485" w:rsidRDefault="009447BD" w:rsidP="00992485">
            <w:pPr>
              <w:contextualSpacing/>
              <w:rPr>
                <w:b/>
              </w:rPr>
            </w:pPr>
            <w:r w:rsidRPr="00992485">
              <w:t>Yes, t</w:t>
            </w:r>
            <w:r w:rsidR="00803AA7" w:rsidRPr="00992485">
              <w:t xml:space="preserve">he instrument for the </w:t>
            </w:r>
            <w:r w:rsidR="00C31A8F" w:rsidRPr="00992485">
              <w:rPr>
                <w:snapToGrid w:val="0"/>
              </w:rPr>
              <w:t>SA</w:t>
            </w:r>
            <w:r w:rsidR="00803AA7" w:rsidRPr="00992485">
              <w:rPr>
                <w:rFonts w:eastAsia="Times New Roman"/>
                <w:bCs/>
                <w:lang w:eastAsia="en-AU"/>
              </w:rPr>
              <w:t xml:space="preserve"> Beach</w:t>
            </w:r>
            <w:r w:rsidR="00803AA7" w:rsidRPr="00992485">
              <w:rPr>
                <w:rFonts w:eastAsia="Times New Roman"/>
                <w:bCs/>
                <w:lang w:eastAsia="en-AU"/>
              </w:rPr>
              <w:noBreakHyphen/>
            </w:r>
            <w:r w:rsidR="00C31A8F" w:rsidRPr="00992485">
              <w:rPr>
                <w:rFonts w:eastAsia="Times New Roman"/>
                <w:bCs/>
                <w:lang w:eastAsia="en-AU"/>
              </w:rPr>
              <w:t>c</w:t>
            </w:r>
            <w:r w:rsidR="00803AA7" w:rsidRPr="00992485">
              <w:rPr>
                <w:rFonts w:eastAsia="Times New Roman"/>
                <w:bCs/>
                <w:lang w:eastAsia="en-AU"/>
              </w:rPr>
              <w:t>ast Marine Algae Fishery</w:t>
            </w:r>
            <w:r w:rsidR="00AD585D" w:rsidRPr="00992485">
              <w:t xml:space="preserve"> made under section </w:t>
            </w:r>
            <w:r w:rsidR="00803AA7" w:rsidRPr="00992485">
              <w:t xml:space="preserve">303DC will be </w:t>
            </w:r>
            <w:r w:rsidR="00ED143E" w:rsidRPr="00992485">
              <w:t xml:space="preserve">registered on the Federal Register of Legislation </w:t>
            </w:r>
            <w:r w:rsidR="00803AA7" w:rsidRPr="00992485">
              <w:t xml:space="preserve">and </w:t>
            </w:r>
            <w:r w:rsidR="00ED143E" w:rsidRPr="00992485">
              <w:t xml:space="preserve">links will be </w:t>
            </w:r>
            <w:r w:rsidR="00803AA7" w:rsidRPr="00992485">
              <w:t xml:space="preserve">made available through the </w:t>
            </w:r>
            <w:r w:rsidR="00803AA7" w:rsidRPr="00992485">
              <w:rPr>
                <w:iCs/>
              </w:rPr>
              <w:t xml:space="preserve">Department’s </w:t>
            </w:r>
            <w:r w:rsidR="00803AA7" w:rsidRPr="00992485">
              <w:t>website.</w:t>
            </w:r>
          </w:p>
        </w:tc>
      </w:tr>
      <w:tr w:rsidR="00803AA7" w:rsidRPr="00992485" w14:paraId="29D711AC" w14:textId="77777777" w:rsidTr="0056720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5A470539" w14:textId="19776426" w:rsidR="00803AA7" w:rsidRPr="00992485" w:rsidRDefault="00803AA7" w:rsidP="00992485">
            <w:pPr>
              <w:contextualSpacing/>
              <w:rPr>
                <w:b/>
              </w:rPr>
            </w:pPr>
            <w:r w:rsidRPr="00992485">
              <w:rPr>
                <w:b/>
              </w:rPr>
              <w:t>Section 303FN Approved wildlife trade operation</w:t>
            </w:r>
          </w:p>
        </w:tc>
        <w:tc>
          <w:tcPr>
            <w:tcW w:w="2500" w:type="pct"/>
            <w:shd w:val="clear" w:color="auto" w:fill="D9D9D9" w:themeFill="background1" w:themeFillShade="D9"/>
          </w:tcPr>
          <w:p w14:paraId="71A03325" w14:textId="666FCAFD" w:rsidR="00803AA7" w:rsidRPr="00992485" w:rsidRDefault="00803AA7" w:rsidP="00992485">
            <w:pPr>
              <w:contextualSpacing/>
              <w:rPr>
                <w:b/>
              </w:rPr>
            </w:pPr>
            <w:r w:rsidRPr="00992485">
              <w:rPr>
                <w:b/>
              </w:rPr>
              <w:t>Comment</w:t>
            </w:r>
          </w:p>
        </w:tc>
      </w:tr>
      <w:tr w:rsidR="00803AA7" w:rsidRPr="00992485" w14:paraId="5E224131" w14:textId="4D860CAA" w:rsidTr="00957696">
        <w:trPr>
          <w:cnfStyle w:val="000000100000" w:firstRow="0" w:lastRow="0" w:firstColumn="0" w:lastColumn="0" w:oddVBand="0" w:evenVBand="0" w:oddHBand="1" w:evenHBand="0" w:firstRowFirstColumn="0" w:firstRowLastColumn="0" w:lastRowFirstColumn="0" w:lastRowLastColumn="0"/>
        </w:trPr>
        <w:tc>
          <w:tcPr>
            <w:tcW w:w="2500" w:type="pct"/>
          </w:tcPr>
          <w:p w14:paraId="70E829D9" w14:textId="15488E96" w:rsidR="00803AA7" w:rsidRPr="00992485" w:rsidRDefault="00803AA7" w:rsidP="00992485">
            <w:pPr>
              <w:pStyle w:val="ListNumber"/>
            </w:pPr>
            <w:r w:rsidRPr="00992485">
              <w:t>(2)</w:t>
            </w:r>
            <w:r w:rsidRPr="00992485">
              <w:tab/>
              <w:t xml:space="preserve">The Minister may, by instrument published in the </w:t>
            </w:r>
            <w:r w:rsidRPr="00992485">
              <w:rPr>
                <w:i/>
              </w:rPr>
              <w:t>Gazette</w:t>
            </w:r>
            <w:r w:rsidRPr="00992485">
              <w:t xml:space="preserve">, declare that a specified wildlife trade operation is an </w:t>
            </w:r>
            <w:r w:rsidRPr="00992485">
              <w:rPr>
                <w:b/>
                <w:i/>
              </w:rPr>
              <w:t xml:space="preserve">approved wildlife trade operation </w:t>
            </w:r>
            <w:r w:rsidRPr="00992485">
              <w:t>for the purposes of this section.</w:t>
            </w:r>
          </w:p>
        </w:tc>
        <w:tc>
          <w:tcPr>
            <w:tcW w:w="2500" w:type="pct"/>
            <w:shd w:val="clear" w:color="auto" w:fill="92D050"/>
          </w:tcPr>
          <w:p w14:paraId="159A5E59" w14:textId="594FE605" w:rsidR="00803AA7" w:rsidRPr="00992485" w:rsidRDefault="009447BD" w:rsidP="00992485">
            <w:pPr>
              <w:contextualSpacing/>
              <w:rPr>
                <w:b/>
              </w:rPr>
            </w:pPr>
            <w:r w:rsidRPr="00992485">
              <w:t xml:space="preserve">Yes, the </w:t>
            </w:r>
            <w:r w:rsidR="00B8600B" w:rsidRPr="00992485">
              <w:t>instrument to declare the f</w:t>
            </w:r>
            <w:r w:rsidR="004C24D5" w:rsidRPr="00992485">
              <w:rPr>
                <w:rFonts w:eastAsia="Times New Roman"/>
                <w:bCs/>
                <w:lang w:eastAsia="en-AU"/>
              </w:rPr>
              <w:t>ishery</w:t>
            </w:r>
            <w:r w:rsidR="004C24D5" w:rsidRPr="00992485">
              <w:t xml:space="preserve"> as an approved wildlife trade operation under section 303FN will be registered on the Federal Register of Legislation </w:t>
            </w:r>
            <w:r w:rsidR="00DF0DD8" w:rsidRPr="00992485">
              <w:t xml:space="preserve">(FRL) </w:t>
            </w:r>
            <w:r w:rsidR="004C24D5" w:rsidRPr="00992485">
              <w:t xml:space="preserve">and a link to the instrument made available through the </w:t>
            </w:r>
            <w:r w:rsidR="004C24D5" w:rsidRPr="00992485">
              <w:rPr>
                <w:iCs/>
              </w:rPr>
              <w:t xml:space="preserve">Department’s </w:t>
            </w:r>
            <w:r w:rsidR="004C24D5" w:rsidRPr="00992485">
              <w:t>website.</w:t>
            </w:r>
            <w:r w:rsidR="00ED143E" w:rsidRPr="00992485">
              <w:t xml:space="preserve"> Under subsection 56(1) of the </w:t>
            </w:r>
            <w:r w:rsidR="00ED143E" w:rsidRPr="00992485">
              <w:rPr>
                <w:i/>
              </w:rPr>
              <w:t>Legislation Act 2003</w:t>
            </w:r>
            <w:r w:rsidR="00ED143E" w:rsidRPr="00992485">
              <w:t xml:space="preserve"> (CTH), registration on </w:t>
            </w:r>
            <w:r w:rsidR="00DF0DD8" w:rsidRPr="00992485">
              <w:t xml:space="preserve">the </w:t>
            </w:r>
            <w:r w:rsidR="00ED143E" w:rsidRPr="00992485">
              <w:t xml:space="preserve">FRL </w:t>
            </w:r>
            <w:r w:rsidR="00DF0DD8" w:rsidRPr="00992485">
              <w:t>meets the requirements for gazettal.</w:t>
            </w:r>
          </w:p>
        </w:tc>
      </w:tr>
      <w:tr w:rsidR="00803AA7" w:rsidRPr="00992485" w14:paraId="3FA8DBB8" w14:textId="28D7B067" w:rsidTr="00580233">
        <w:trPr>
          <w:cnfStyle w:val="000000010000" w:firstRow="0" w:lastRow="0" w:firstColumn="0" w:lastColumn="0" w:oddVBand="0" w:evenVBand="0" w:oddHBand="0" w:evenHBand="1" w:firstRowFirstColumn="0" w:firstRowLastColumn="0" w:lastRowFirstColumn="0" w:lastRowLastColumn="0"/>
        </w:trPr>
        <w:tc>
          <w:tcPr>
            <w:tcW w:w="2500" w:type="pct"/>
          </w:tcPr>
          <w:p w14:paraId="7640CCDD" w14:textId="7B28DB17" w:rsidR="00803AA7" w:rsidRPr="00992485" w:rsidRDefault="00803AA7" w:rsidP="00992485">
            <w:pPr>
              <w:pStyle w:val="ListNumber"/>
            </w:pPr>
            <w:r w:rsidRPr="00992485">
              <w:t>(3)</w:t>
            </w:r>
            <w:r w:rsidRPr="00992485">
              <w:tab/>
              <w:t>The Minister must not declare an operation as an approved wildlife trade operation unless the Minister is satisfied that:</w:t>
            </w:r>
          </w:p>
          <w:p w14:paraId="48696EA2" w14:textId="69E92B94" w:rsidR="00803AA7" w:rsidRPr="00992485" w:rsidRDefault="00803AA7" w:rsidP="00992485">
            <w:pPr>
              <w:pStyle w:val="ListNumber2"/>
            </w:pPr>
            <w:r w:rsidRPr="00992485">
              <w:t>(a)</w:t>
            </w:r>
            <w:r w:rsidRPr="00992485">
              <w:tab/>
              <w:t>the operation is consistent with the objects of Part 13A of the Act; and</w:t>
            </w:r>
          </w:p>
        </w:tc>
        <w:tc>
          <w:tcPr>
            <w:tcW w:w="2500" w:type="pct"/>
            <w:shd w:val="clear" w:color="auto" w:fill="92D050"/>
          </w:tcPr>
          <w:p w14:paraId="0FC625E7" w14:textId="07A6E960" w:rsidR="00803AA7" w:rsidRPr="00992485" w:rsidRDefault="009447BD" w:rsidP="00992485">
            <w:pPr>
              <w:contextualSpacing/>
              <w:rPr>
                <w:b/>
              </w:rPr>
            </w:pPr>
            <w:r w:rsidRPr="00992485">
              <w:t xml:space="preserve">Yes, the </w:t>
            </w:r>
            <w:r w:rsidR="00803AA7" w:rsidRPr="00992485">
              <w:t>fishery is consistent with the Objects of 13A – see assessment against the Guidelines.</w:t>
            </w:r>
          </w:p>
        </w:tc>
      </w:tr>
      <w:tr w:rsidR="004C24D5" w:rsidRPr="00992485" w14:paraId="20F79AB4" w14:textId="77777777" w:rsidTr="00580233">
        <w:trPr>
          <w:cnfStyle w:val="000000100000" w:firstRow="0" w:lastRow="0" w:firstColumn="0" w:lastColumn="0" w:oddVBand="0" w:evenVBand="0" w:oddHBand="1" w:evenHBand="0" w:firstRowFirstColumn="0" w:firstRowLastColumn="0" w:lastRowFirstColumn="0" w:lastRowLastColumn="0"/>
        </w:trPr>
        <w:tc>
          <w:tcPr>
            <w:tcW w:w="2500" w:type="pct"/>
          </w:tcPr>
          <w:p w14:paraId="7DB396A8" w14:textId="2D1EAEB5" w:rsidR="00803AA7" w:rsidRPr="00992485" w:rsidRDefault="00803AA7" w:rsidP="00992485">
            <w:pPr>
              <w:pStyle w:val="ListNumber2"/>
            </w:pPr>
            <w:r w:rsidRPr="00992485">
              <w:t>(b)</w:t>
            </w:r>
            <w:r w:rsidRPr="00992485">
              <w:tab/>
              <w:t>the operation will not be detrimental to:</w:t>
            </w:r>
          </w:p>
          <w:p w14:paraId="1E9315DA" w14:textId="7D2F5D22" w:rsidR="00803AA7" w:rsidRPr="00992485" w:rsidRDefault="00803AA7" w:rsidP="00992485">
            <w:pPr>
              <w:pStyle w:val="ListNumber3"/>
              <w:contextualSpacing/>
            </w:pPr>
            <w:r w:rsidRPr="00992485">
              <w:t>(i)</w:t>
            </w:r>
            <w:r w:rsidRPr="00992485">
              <w:tab/>
              <w:t>the survival of a taxon to which the operation relates; or</w:t>
            </w:r>
          </w:p>
          <w:p w14:paraId="0BB9FD94" w14:textId="1D14CC47" w:rsidR="00803AA7" w:rsidRPr="00992485" w:rsidRDefault="00803AA7" w:rsidP="00992485">
            <w:pPr>
              <w:pStyle w:val="ListNumber3"/>
              <w:contextualSpacing/>
            </w:pPr>
            <w:r w:rsidRPr="00992485">
              <w:t>(ii)</w:t>
            </w:r>
            <w:r w:rsidRPr="00992485">
              <w:tab/>
              <w:t>the conservation status of a taxon to which the operation relates; and</w:t>
            </w:r>
          </w:p>
          <w:p w14:paraId="18046EE3" w14:textId="7816746C" w:rsidR="009B21DE" w:rsidRPr="00992485" w:rsidRDefault="00803AA7" w:rsidP="00992485">
            <w:pPr>
              <w:pStyle w:val="ListNumber2"/>
            </w:pPr>
            <w:r w:rsidRPr="00992485">
              <w:t>(ba)</w:t>
            </w:r>
            <w:r w:rsidRPr="00992485">
              <w:tab/>
              <w:t>the operation will not be likely to threaten any relevant ecosystem including (but not limited to) any habitat or biodiversity; and</w:t>
            </w:r>
          </w:p>
        </w:tc>
        <w:tc>
          <w:tcPr>
            <w:tcW w:w="2500" w:type="pct"/>
            <w:shd w:val="clear" w:color="auto" w:fill="92D050"/>
          </w:tcPr>
          <w:p w14:paraId="7D1EC850" w14:textId="14349C47" w:rsidR="00803AA7" w:rsidRPr="00992485" w:rsidRDefault="009447BD" w:rsidP="00992485">
            <w:pPr>
              <w:contextualSpacing/>
              <w:rPr>
                <w:b/>
              </w:rPr>
            </w:pPr>
            <w:r w:rsidRPr="00992485">
              <w:t xml:space="preserve">Yes, the </w:t>
            </w:r>
            <w:r w:rsidR="00B8600B" w:rsidRPr="00992485">
              <w:rPr>
                <w:iCs/>
              </w:rPr>
              <w:t>harvesting operations</w:t>
            </w:r>
            <w:r w:rsidR="00803AA7" w:rsidRPr="00992485">
              <w:t xml:space="preserve"> </w:t>
            </w:r>
            <w:r w:rsidR="00683A1F" w:rsidRPr="00992485">
              <w:t xml:space="preserve">is not expected to </w:t>
            </w:r>
            <w:r w:rsidR="00803AA7" w:rsidRPr="00992485">
              <w:t xml:space="preserve">be detrimental to the survival or conservation status of a taxon to which it relates, nor will it threaten any relevant ecosystem, </w:t>
            </w:r>
            <w:r w:rsidR="00ED143E" w:rsidRPr="00992485">
              <w:t>within the next three years</w:t>
            </w:r>
            <w:r w:rsidR="00803AA7" w:rsidRPr="00992485">
              <w:t xml:space="preserve">, given the management measures currently in place, which include limited entry, restrictions on the amounts harvested from each harvesting area, logbook reporting, monitoring, seasonal and permanent area closure, and gear restrictions. </w:t>
            </w:r>
          </w:p>
        </w:tc>
      </w:tr>
      <w:tr w:rsidR="00803AA7" w:rsidRPr="00992485" w14:paraId="22144A57" w14:textId="77777777" w:rsidTr="00567209">
        <w:trPr>
          <w:cnfStyle w:val="000000010000" w:firstRow="0" w:lastRow="0" w:firstColumn="0" w:lastColumn="0" w:oddVBand="0" w:evenVBand="0" w:oddHBand="0" w:evenHBand="1" w:firstRowFirstColumn="0" w:firstRowLastColumn="0" w:lastRowFirstColumn="0" w:lastRowLastColumn="0"/>
        </w:trPr>
        <w:tc>
          <w:tcPr>
            <w:tcW w:w="2500" w:type="pct"/>
          </w:tcPr>
          <w:p w14:paraId="052799C3" w14:textId="150C0A59" w:rsidR="00803AA7" w:rsidRPr="00992485" w:rsidRDefault="00803AA7" w:rsidP="00992485">
            <w:pPr>
              <w:pStyle w:val="ListNumber2"/>
            </w:pPr>
            <w:r w:rsidRPr="00992485">
              <w:t>(c)</w:t>
            </w:r>
            <w:r w:rsidRPr="00992485">
              <w:tab/>
              <w:t xml:space="preserve">if the operation relates to the taking of live specimens that belong to a taxon specified in the regulations – the conditions that, under the </w:t>
            </w:r>
            <w:r w:rsidRPr="00992485">
              <w:lastRenderedPageBreak/>
              <w:t>regulations, are applicable to the welfare of the specimens are likely to be complied with; and</w:t>
            </w:r>
          </w:p>
        </w:tc>
        <w:tc>
          <w:tcPr>
            <w:tcW w:w="2500" w:type="pct"/>
            <w:shd w:val="clear" w:color="auto" w:fill="auto"/>
          </w:tcPr>
          <w:p w14:paraId="5B4285CF" w14:textId="46893B5F" w:rsidR="00803AA7" w:rsidRPr="00992485" w:rsidRDefault="009447BD" w:rsidP="00992485">
            <w:pPr>
              <w:contextualSpacing/>
              <w:rPr>
                <w:b/>
              </w:rPr>
            </w:pPr>
            <w:r w:rsidRPr="00992485">
              <w:lastRenderedPageBreak/>
              <w:t xml:space="preserve">Not applicable. </w:t>
            </w:r>
            <w:r w:rsidR="00803AA7" w:rsidRPr="00992485">
              <w:t xml:space="preserve">The </w:t>
            </w:r>
            <w:r w:rsidR="00C31A8F" w:rsidRPr="00992485">
              <w:t xml:space="preserve">EPBC Regulations 2000 </w:t>
            </w:r>
            <w:r w:rsidR="00803AA7" w:rsidRPr="00992485">
              <w:t>do not specify the harvested specimens as a class of animal in relation to the welfare of live specimens.</w:t>
            </w:r>
            <w:r w:rsidR="00ED143E" w:rsidRPr="00992485">
              <w:t xml:space="preserve"> The </w:t>
            </w:r>
            <w:r w:rsidR="00ED143E" w:rsidRPr="00992485">
              <w:lastRenderedPageBreak/>
              <w:t>target species are dislodged from the substrate by natural events, and harvested in a dead or dying state.</w:t>
            </w:r>
          </w:p>
        </w:tc>
      </w:tr>
      <w:tr w:rsidR="00803AA7" w:rsidRPr="00992485" w14:paraId="69E94C3C" w14:textId="77777777" w:rsidTr="00567209">
        <w:trPr>
          <w:cnfStyle w:val="000000100000" w:firstRow="0" w:lastRow="0" w:firstColumn="0" w:lastColumn="0" w:oddVBand="0" w:evenVBand="0" w:oddHBand="1" w:evenHBand="0" w:firstRowFirstColumn="0" w:firstRowLastColumn="0" w:lastRowFirstColumn="0" w:lastRowLastColumn="0"/>
        </w:trPr>
        <w:tc>
          <w:tcPr>
            <w:tcW w:w="2500" w:type="pct"/>
          </w:tcPr>
          <w:p w14:paraId="3255826D" w14:textId="314E500D" w:rsidR="00803AA7" w:rsidRPr="00992485" w:rsidRDefault="00803AA7" w:rsidP="00992485">
            <w:pPr>
              <w:pStyle w:val="ListNumber2"/>
            </w:pPr>
            <w:r w:rsidRPr="00992485">
              <w:lastRenderedPageBreak/>
              <w:t>(d)</w:t>
            </w:r>
            <w:r w:rsidRPr="00992485">
              <w:tab/>
              <w:t>such other conditions (if any) as are specified in the regulations have been, or are likely to be, satisfied.</w:t>
            </w:r>
          </w:p>
        </w:tc>
        <w:tc>
          <w:tcPr>
            <w:tcW w:w="2500" w:type="pct"/>
            <w:shd w:val="clear" w:color="auto" w:fill="auto"/>
          </w:tcPr>
          <w:p w14:paraId="15794F71" w14:textId="5EB00747" w:rsidR="00803AA7" w:rsidRPr="00992485" w:rsidRDefault="009447BD" w:rsidP="00992485">
            <w:pPr>
              <w:contextualSpacing/>
            </w:pPr>
            <w:r w:rsidRPr="00992485">
              <w:t xml:space="preserve">Not applicable. </w:t>
            </w:r>
            <w:r w:rsidR="00803AA7" w:rsidRPr="00992485">
              <w:t>No other conditions are specified in relation to commercial fisheries in the EPBC Regulations.</w:t>
            </w:r>
          </w:p>
        </w:tc>
      </w:tr>
      <w:tr w:rsidR="00803AA7" w:rsidRPr="00992485" w14:paraId="00A781E9" w14:textId="77777777" w:rsidTr="00580233">
        <w:trPr>
          <w:cnfStyle w:val="000000010000" w:firstRow="0" w:lastRow="0" w:firstColumn="0" w:lastColumn="0" w:oddVBand="0" w:evenVBand="0" w:oddHBand="0" w:evenHBand="1" w:firstRowFirstColumn="0" w:firstRowLastColumn="0" w:lastRowFirstColumn="0" w:lastRowLastColumn="0"/>
        </w:trPr>
        <w:tc>
          <w:tcPr>
            <w:tcW w:w="2500" w:type="pct"/>
          </w:tcPr>
          <w:p w14:paraId="37044E32" w14:textId="0DB8F0E0" w:rsidR="00803AA7" w:rsidRPr="00992485" w:rsidRDefault="00803AA7" w:rsidP="00992485">
            <w:pPr>
              <w:pStyle w:val="ListNumber"/>
            </w:pPr>
            <w:r w:rsidRPr="00992485">
              <w:t>(4)</w:t>
            </w:r>
            <w:r w:rsidRPr="00992485">
              <w:tab/>
              <w:t xml:space="preserve">In deciding whether to declare an operation as an approved wildlife trade operation the Minister must have </w:t>
            </w:r>
            <w:r w:rsidRPr="00992485">
              <w:rPr>
                <w:b/>
              </w:rPr>
              <w:t>regard</w:t>
            </w:r>
            <w:r w:rsidRPr="00992485">
              <w:t xml:space="preserve"> to:</w:t>
            </w:r>
          </w:p>
          <w:p w14:paraId="1C68DEAA" w14:textId="0FA3CA6F" w:rsidR="00803AA7" w:rsidRPr="00992485" w:rsidRDefault="00803AA7" w:rsidP="00992485">
            <w:pPr>
              <w:pStyle w:val="ListNumber2"/>
            </w:pPr>
            <w:r w:rsidRPr="00992485">
              <w:t>(a)</w:t>
            </w:r>
            <w:r w:rsidRPr="00992485">
              <w:tab/>
              <w:t>the significance of the impact of the operation on an ecosystem (for example, an impact on habitat or biodiversity); and</w:t>
            </w:r>
          </w:p>
        </w:tc>
        <w:tc>
          <w:tcPr>
            <w:tcW w:w="2500" w:type="pct"/>
            <w:shd w:val="clear" w:color="auto" w:fill="92D050"/>
          </w:tcPr>
          <w:p w14:paraId="7E32DF25" w14:textId="2CF21A47" w:rsidR="00803AA7" w:rsidRPr="00992485" w:rsidRDefault="009447BD" w:rsidP="00992485">
            <w:pPr>
              <w:contextualSpacing/>
              <w:rPr>
                <w:b/>
              </w:rPr>
            </w:pPr>
            <w:r w:rsidRPr="00992485">
              <w:t xml:space="preserve">Yes, the </w:t>
            </w:r>
            <w:r w:rsidR="00803AA7" w:rsidRPr="00992485">
              <w:t xml:space="preserve">fishery </w:t>
            </w:r>
            <w:r w:rsidR="00D47226" w:rsidRPr="00992485">
              <w:t xml:space="preserve">is not expected to </w:t>
            </w:r>
            <w:r w:rsidR="00803AA7" w:rsidRPr="00992485">
              <w:t xml:space="preserve">have a significant impact on any relevant ecosystem within the next </w:t>
            </w:r>
            <w:r w:rsidR="00ED143E" w:rsidRPr="00992485">
              <w:t>three years</w:t>
            </w:r>
            <w:r w:rsidR="00803AA7" w:rsidRPr="00992485">
              <w:t xml:space="preserve">, given the management measures currently in place, which include the arrangements described above at </w:t>
            </w:r>
            <w:r w:rsidR="00DF0DD8" w:rsidRPr="00992485">
              <w:t>sub</w:t>
            </w:r>
            <w:r w:rsidR="00803AA7" w:rsidRPr="00992485">
              <w:t>s</w:t>
            </w:r>
            <w:r w:rsidR="00D47226" w:rsidRPr="00992485">
              <w:t>ection </w:t>
            </w:r>
            <w:r w:rsidR="00803AA7" w:rsidRPr="00992485">
              <w:t>303FN3(b).</w:t>
            </w:r>
          </w:p>
        </w:tc>
      </w:tr>
      <w:tr w:rsidR="00803AA7" w:rsidRPr="00992485" w14:paraId="7252F391" w14:textId="77777777" w:rsidTr="007C7A38">
        <w:trPr>
          <w:cnfStyle w:val="000000100000" w:firstRow="0" w:lastRow="0" w:firstColumn="0" w:lastColumn="0" w:oddVBand="0" w:evenVBand="0" w:oddHBand="1" w:evenHBand="0" w:firstRowFirstColumn="0" w:firstRowLastColumn="0" w:lastRowFirstColumn="0" w:lastRowLastColumn="0"/>
        </w:trPr>
        <w:tc>
          <w:tcPr>
            <w:tcW w:w="2500" w:type="pct"/>
          </w:tcPr>
          <w:p w14:paraId="6C1B27E2" w14:textId="55435061" w:rsidR="00803AA7" w:rsidRPr="00992485" w:rsidRDefault="00803AA7" w:rsidP="00992485">
            <w:pPr>
              <w:pStyle w:val="ListNumber2"/>
            </w:pPr>
            <w:r w:rsidRPr="00992485">
              <w:t>(b)</w:t>
            </w:r>
            <w:r w:rsidRPr="00992485">
              <w:tab/>
              <w:t>the effectiveness of the management arrangements for the operation (including monitoring procedures).</w:t>
            </w:r>
          </w:p>
        </w:tc>
        <w:tc>
          <w:tcPr>
            <w:tcW w:w="2500" w:type="pct"/>
            <w:shd w:val="clear" w:color="auto" w:fill="92D050"/>
          </w:tcPr>
          <w:p w14:paraId="68D5EF87" w14:textId="76821618" w:rsidR="00803AA7" w:rsidRPr="00992485" w:rsidRDefault="009447BD" w:rsidP="00992485">
            <w:pPr>
              <w:contextualSpacing/>
              <w:rPr>
                <w:b/>
              </w:rPr>
            </w:pPr>
            <w:r w:rsidRPr="00992485">
              <w:t xml:space="preserve">Yes, the </w:t>
            </w:r>
            <w:r w:rsidR="00803AA7" w:rsidRPr="00992485">
              <w:t xml:space="preserve">management arrangements for the fishery as outlined in the assessment against the Guidelines (above), </w:t>
            </w:r>
            <w:r w:rsidR="00D47226" w:rsidRPr="00992485">
              <w:t xml:space="preserve">is </w:t>
            </w:r>
            <w:r w:rsidR="007C7A38" w:rsidRPr="00992485">
              <w:t xml:space="preserve">expected </w:t>
            </w:r>
            <w:r w:rsidR="00803AA7" w:rsidRPr="00992485">
              <w:t xml:space="preserve">to be effective. </w:t>
            </w:r>
            <w:r w:rsidR="00D47226" w:rsidRPr="00992485">
              <w:t>However, it is important that PIRSA implement regular monitoring for impacts on shorebirds</w:t>
            </w:r>
            <w:r w:rsidR="00DB403B" w:rsidRPr="00992485">
              <w:t xml:space="preserve"> from harvesting beach-cast wrack</w:t>
            </w:r>
            <w:r w:rsidR="00DF0DD8" w:rsidRPr="00992485">
              <w:t xml:space="preserve"> (see</w:t>
            </w:r>
            <w:r w:rsidR="001F188C" w:rsidRPr="00992485">
              <w:t xml:space="preserve"> Condition</w:t>
            </w:r>
            <w:r w:rsidR="004274E6" w:rsidRPr="00992485">
              <w:t>s</w:t>
            </w:r>
            <w:r w:rsidR="00DF0DD8" w:rsidRPr="00992485">
              <w:t xml:space="preserve"> 4 </w:t>
            </w:r>
            <w:r w:rsidR="004274E6" w:rsidRPr="00992485">
              <w:t xml:space="preserve">and 5 </w:t>
            </w:r>
            <w:r w:rsidR="00DF0DD8" w:rsidRPr="00992485">
              <w:t xml:space="preserve">in Section </w:t>
            </w:r>
            <w:r w:rsidR="004274E6" w:rsidRPr="00992485">
              <w:t>4</w:t>
            </w:r>
            <w:r w:rsidR="00DF0DD8" w:rsidRPr="00992485">
              <w:t xml:space="preserve"> below).</w:t>
            </w:r>
          </w:p>
        </w:tc>
      </w:tr>
      <w:tr w:rsidR="00803AA7" w:rsidRPr="00992485" w14:paraId="4B92FE55" w14:textId="77777777" w:rsidTr="00580233">
        <w:trPr>
          <w:cnfStyle w:val="000000010000" w:firstRow="0" w:lastRow="0" w:firstColumn="0" w:lastColumn="0" w:oddVBand="0" w:evenVBand="0" w:oddHBand="0" w:evenHBand="1" w:firstRowFirstColumn="0" w:firstRowLastColumn="0" w:lastRowFirstColumn="0" w:lastRowLastColumn="0"/>
        </w:trPr>
        <w:tc>
          <w:tcPr>
            <w:tcW w:w="2500" w:type="pct"/>
          </w:tcPr>
          <w:p w14:paraId="1F897613" w14:textId="4DD7CB90" w:rsidR="00803AA7" w:rsidRPr="00992485" w:rsidRDefault="00803AA7" w:rsidP="00992485">
            <w:pPr>
              <w:pStyle w:val="ListNumber"/>
            </w:pPr>
            <w:r w:rsidRPr="00992485">
              <w:t>(5)</w:t>
            </w:r>
            <w:r w:rsidRPr="00992485">
              <w:tab/>
              <w:t xml:space="preserve">In deciding whether to declare an operation as an approved wildlife trade operation the Minister must have </w:t>
            </w:r>
            <w:r w:rsidRPr="00992485">
              <w:rPr>
                <w:b/>
              </w:rPr>
              <w:t>regard</w:t>
            </w:r>
            <w:r w:rsidRPr="00992485">
              <w:t xml:space="preserve"> to:</w:t>
            </w:r>
          </w:p>
          <w:p w14:paraId="7783753D" w14:textId="77777777" w:rsidR="00803AA7" w:rsidRPr="00992485" w:rsidRDefault="00803AA7" w:rsidP="00992485">
            <w:pPr>
              <w:pStyle w:val="ListNumber2"/>
            </w:pPr>
            <w:r w:rsidRPr="00992485">
              <w:t>(a)</w:t>
            </w:r>
            <w:r w:rsidRPr="00992485">
              <w:tab/>
              <w:t>whether legislation relating to the protection, conservation or management of the specimens to which the operation relates is in force in the State or Territory concerned; and</w:t>
            </w:r>
          </w:p>
          <w:p w14:paraId="0935AA29" w14:textId="77777777" w:rsidR="00803AA7" w:rsidRPr="00992485" w:rsidRDefault="00803AA7" w:rsidP="00992485">
            <w:pPr>
              <w:pStyle w:val="ListNumber2"/>
            </w:pPr>
            <w:r w:rsidRPr="00992485">
              <w:t>(b)</w:t>
            </w:r>
            <w:r w:rsidRPr="00992485">
              <w:tab/>
              <w:t>whether the legislation applies throughout the State or Territory concerned; and</w:t>
            </w:r>
          </w:p>
          <w:p w14:paraId="273548CE" w14:textId="6F408F78" w:rsidR="00803AA7" w:rsidRPr="00992485" w:rsidRDefault="00803AA7" w:rsidP="00992485">
            <w:pPr>
              <w:pStyle w:val="ListNumber2"/>
            </w:pPr>
            <w:r w:rsidRPr="00992485">
              <w:t>(c)</w:t>
            </w:r>
            <w:r w:rsidRPr="00992485">
              <w:tab/>
              <w:t>whether, in the opinion of the Minister, the legislation is effective.</w:t>
            </w:r>
          </w:p>
        </w:tc>
        <w:tc>
          <w:tcPr>
            <w:tcW w:w="2500" w:type="pct"/>
            <w:shd w:val="clear" w:color="auto" w:fill="92D050"/>
          </w:tcPr>
          <w:p w14:paraId="0C722AF4" w14:textId="21267A85" w:rsidR="00803AA7" w:rsidRPr="00992485" w:rsidRDefault="009447BD" w:rsidP="00992485">
            <w:pPr>
              <w:contextualSpacing/>
            </w:pPr>
            <w:r w:rsidRPr="00992485">
              <w:t xml:space="preserve">Yes, the </w:t>
            </w:r>
            <w:r w:rsidR="00803AA7" w:rsidRPr="00992485">
              <w:t>fishery will be managed under the</w:t>
            </w:r>
            <w:r w:rsidR="00803AA7" w:rsidRPr="00992485">
              <w:rPr>
                <w:color w:val="3366FF"/>
              </w:rPr>
              <w:t xml:space="preserve"> </w:t>
            </w:r>
            <w:r w:rsidR="00803AA7" w:rsidRPr="00992485">
              <w:rPr>
                <w:i/>
              </w:rPr>
              <w:t>Fisheries Management Act</w:t>
            </w:r>
            <w:r w:rsidR="00C31A8F" w:rsidRPr="00992485">
              <w:rPr>
                <w:i/>
              </w:rPr>
              <w:t> </w:t>
            </w:r>
            <w:r w:rsidR="00803AA7" w:rsidRPr="00992485">
              <w:rPr>
                <w:i/>
              </w:rPr>
              <w:t>2007</w:t>
            </w:r>
            <w:r w:rsidR="00803AA7" w:rsidRPr="00992485">
              <w:t xml:space="preserve"> (SA), the Fisheries Management (Mis</w:t>
            </w:r>
            <w:r w:rsidR="00C31A8F" w:rsidRPr="00992485">
              <w:t>cellaneous Fishery) Regulations </w:t>
            </w:r>
            <w:r w:rsidR="00803AA7" w:rsidRPr="00992485">
              <w:t>2015 (SA), and Fisheries Management (General) Regulations</w:t>
            </w:r>
            <w:r w:rsidR="00C31A8F" w:rsidRPr="00992485">
              <w:t> </w:t>
            </w:r>
            <w:r w:rsidR="00803AA7" w:rsidRPr="00992485">
              <w:t>2017 (SA).</w:t>
            </w:r>
            <w:r w:rsidR="00DF0DD8" w:rsidRPr="00992485">
              <w:t xml:space="preserve"> Exploratory or developmental permits may be issued under the Fisheries Management (Miscellaneous Developmental Fishery) Regulations 2013 (SA). </w:t>
            </w:r>
          </w:p>
          <w:p w14:paraId="12E68CDD" w14:textId="0C7096DF" w:rsidR="00803AA7" w:rsidRPr="00992485" w:rsidRDefault="00803AA7" w:rsidP="00992485">
            <w:pPr>
              <w:contextualSpacing/>
            </w:pPr>
            <w:r w:rsidRPr="00992485">
              <w:t xml:space="preserve">The Fisheries Management Act applies throughout </w:t>
            </w:r>
            <w:r w:rsidR="00C31A8F" w:rsidRPr="00992485">
              <w:t>SA</w:t>
            </w:r>
            <w:r w:rsidRPr="00992485">
              <w:t xml:space="preserve"> waters.</w:t>
            </w:r>
          </w:p>
          <w:p w14:paraId="4236CE3E" w14:textId="3AB98DD0" w:rsidR="00803AA7" w:rsidRPr="00992485" w:rsidRDefault="00803AA7" w:rsidP="00992485">
            <w:pPr>
              <w:contextualSpacing/>
              <w:rPr>
                <w:b/>
              </w:rPr>
            </w:pPr>
            <w:r w:rsidRPr="00992485">
              <w:t>The Department considers that the legislation is likely to be effective.</w:t>
            </w:r>
          </w:p>
        </w:tc>
      </w:tr>
      <w:tr w:rsidR="00803AA7" w:rsidRPr="00992485" w14:paraId="060036F7" w14:textId="77777777" w:rsidTr="00580233">
        <w:trPr>
          <w:cnfStyle w:val="000000100000" w:firstRow="0" w:lastRow="0" w:firstColumn="0" w:lastColumn="0" w:oddVBand="0" w:evenVBand="0" w:oddHBand="1" w:evenHBand="0" w:firstRowFirstColumn="0" w:firstRowLastColumn="0" w:lastRowFirstColumn="0" w:lastRowLastColumn="0"/>
        </w:trPr>
        <w:tc>
          <w:tcPr>
            <w:tcW w:w="2500" w:type="pct"/>
          </w:tcPr>
          <w:p w14:paraId="6EE05E75" w14:textId="0A04F26A" w:rsidR="00803AA7" w:rsidRPr="00992485" w:rsidRDefault="00803AA7" w:rsidP="00992485">
            <w:pPr>
              <w:pStyle w:val="ListNumber"/>
            </w:pPr>
            <w:r w:rsidRPr="00992485">
              <w:t>(10)</w:t>
            </w:r>
            <w:r w:rsidRPr="00992485">
              <w:tab/>
              <w:t>For the purposes of section 303FN, an operation is a wildlife trade operation if, an only if, the operation is an operation for the taking of specimens and:</w:t>
            </w:r>
          </w:p>
          <w:p w14:paraId="09ABE326" w14:textId="7D6BB67A" w:rsidR="00803AA7" w:rsidRPr="00992485" w:rsidRDefault="00803AA7" w:rsidP="00992485">
            <w:pPr>
              <w:pStyle w:val="ListNumber2"/>
            </w:pPr>
            <w:r w:rsidRPr="00992485">
              <w:t>(a)</w:t>
            </w:r>
            <w:r w:rsidRPr="00992485">
              <w:tab/>
              <w:t>the operation is a commercial fishery.</w:t>
            </w:r>
          </w:p>
        </w:tc>
        <w:tc>
          <w:tcPr>
            <w:tcW w:w="2500" w:type="pct"/>
            <w:shd w:val="clear" w:color="auto" w:fill="92D050"/>
          </w:tcPr>
          <w:p w14:paraId="2235D384" w14:textId="58A48160" w:rsidR="00803AA7" w:rsidRPr="00992485" w:rsidRDefault="009447BD" w:rsidP="00992485">
            <w:pPr>
              <w:contextualSpacing/>
              <w:rPr>
                <w:b/>
              </w:rPr>
            </w:pPr>
            <w:r w:rsidRPr="00992485">
              <w:t xml:space="preserve">Yes, the </w:t>
            </w:r>
            <w:r w:rsidR="00803AA7" w:rsidRPr="00992485">
              <w:t xml:space="preserve">fishery is a commercial fishery. </w:t>
            </w:r>
          </w:p>
        </w:tc>
      </w:tr>
      <w:tr w:rsidR="00803AA7" w:rsidRPr="00992485" w14:paraId="32060519" w14:textId="77777777" w:rsidTr="0056720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7FAC38A3" w14:textId="62DFC5E4" w:rsidR="00803AA7" w:rsidRPr="00992485" w:rsidRDefault="00803AA7" w:rsidP="00992485">
            <w:pPr>
              <w:contextualSpacing/>
              <w:rPr>
                <w:b/>
                <w:highlight w:val="cyan"/>
              </w:rPr>
            </w:pPr>
            <w:r w:rsidRPr="00992485">
              <w:rPr>
                <w:b/>
              </w:rPr>
              <w:t xml:space="preserve">Section 303FR Public consultation </w:t>
            </w:r>
          </w:p>
        </w:tc>
        <w:tc>
          <w:tcPr>
            <w:tcW w:w="2500" w:type="pct"/>
            <w:shd w:val="clear" w:color="auto" w:fill="D9D9D9" w:themeFill="background1" w:themeFillShade="D9"/>
          </w:tcPr>
          <w:p w14:paraId="0D05C93E" w14:textId="1EC893B4" w:rsidR="00803AA7" w:rsidRPr="00992485" w:rsidRDefault="00803AA7" w:rsidP="00992485">
            <w:pPr>
              <w:contextualSpacing/>
              <w:rPr>
                <w:b/>
              </w:rPr>
            </w:pPr>
            <w:r w:rsidRPr="00992485">
              <w:rPr>
                <w:b/>
              </w:rPr>
              <w:t>Comment</w:t>
            </w:r>
          </w:p>
        </w:tc>
      </w:tr>
      <w:tr w:rsidR="00567209" w:rsidRPr="00992485" w14:paraId="051815FF" w14:textId="77777777" w:rsidTr="00032D0C">
        <w:trPr>
          <w:cnfStyle w:val="000000100000" w:firstRow="0" w:lastRow="0" w:firstColumn="0" w:lastColumn="0" w:oddVBand="0" w:evenVBand="0" w:oddHBand="1" w:evenHBand="0" w:firstRowFirstColumn="0" w:firstRowLastColumn="0" w:lastRowFirstColumn="0" w:lastRowLastColumn="0"/>
        </w:trPr>
        <w:tc>
          <w:tcPr>
            <w:tcW w:w="2500" w:type="pct"/>
          </w:tcPr>
          <w:p w14:paraId="394E7B7A" w14:textId="5CB7E6DC" w:rsidR="00803AA7" w:rsidRPr="00992485" w:rsidRDefault="00803AA7" w:rsidP="00992485">
            <w:pPr>
              <w:pStyle w:val="ListNumber"/>
            </w:pPr>
            <w:r w:rsidRPr="00992485">
              <w:t>(1)</w:t>
            </w:r>
            <w:r w:rsidRPr="00992485">
              <w:tab/>
              <w:t>Before making a declaration under section 303FN, the Minister must cause to be published on the Internet a notice:</w:t>
            </w:r>
          </w:p>
          <w:p w14:paraId="12E3BD75" w14:textId="6CC41823" w:rsidR="00803AA7" w:rsidRPr="00992485" w:rsidRDefault="00803AA7" w:rsidP="00992485">
            <w:pPr>
              <w:pStyle w:val="ListNumber2"/>
            </w:pPr>
            <w:r w:rsidRPr="00992485">
              <w:t>(a)</w:t>
            </w:r>
            <w:r w:rsidRPr="00992485">
              <w:tab/>
              <w:t>setting out the proposal to make the declaration; and</w:t>
            </w:r>
          </w:p>
          <w:p w14:paraId="45E7E594" w14:textId="63B2FB12" w:rsidR="00803AA7" w:rsidRPr="00992485" w:rsidRDefault="00803AA7" w:rsidP="00992485">
            <w:pPr>
              <w:pStyle w:val="ListNumber2"/>
            </w:pPr>
            <w:r w:rsidRPr="00992485">
              <w:t>(b)</w:t>
            </w:r>
            <w:r w:rsidRPr="00992485">
              <w:tab/>
              <w:t>setting out sufficient information to enable persons and organisations to consider adequately the merits of the proposal; and</w:t>
            </w:r>
          </w:p>
          <w:p w14:paraId="6C5F41D2" w14:textId="2C8A724B" w:rsidR="00803AA7" w:rsidRPr="00992485" w:rsidRDefault="00803AA7" w:rsidP="00992485">
            <w:pPr>
              <w:pStyle w:val="ListNumber2"/>
            </w:pPr>
            <w:r w:rsidRPr="00992485">
              <w:t>(c)</w:t>
            </w:r>
            <w:r w:rsidRPr="00992485">
              <w:tab/>
              <w:t>inviting persons and organisations to give the Minister, within the period specified in the notice, written comments about the proposal.</w:t>
            </w:r>
          </w:p>
          <w:p w14:paraId="0C500D63" w14:textId="1D5DCB67" w:rsidR="00803AA7" w:rsidRPr="00992485" w:rsidRDefault="00803AA7" w:rsidP="00992485">
            <w:pPr>
              <w:pStyle w:val="ListNumber"/>
            </w:pPr>
            <w:r w:rsidRPr="00992485">
              <w:t>(2)</w:t>
            </w:r>
            <w:r w:rsidRPr="00992485">
              <w:tab/>
              <w:t>A period specified in the notice must not be shorter than 20 business days after the date on which the notice was published on the Internet.</w:t>
            </w:r>
          </w:p>
        </w:tc>
        <w:tc>
          <w:tcPr>
            <w:tcW w:w="2500" w:type="pct"/>
            <w:shd w:val="clear" w:color="auto" w:fill="92D050"/>
          </w:tcPr>
          <w:p w14:paraId="761E57B8" w14:textId="4D9F31B5" w:rsidR="004274E6" w:rsidRPr="00992485" w:rsidRDefault="009447BD" w:rsidP="00992485">
            <w:pPr>
              <w:contextualSpacing/>
              <w:rPr>
                <w:b/>
              </w:rPr>
            </w:pPr>
            <w:r w:rsidRPr="00992485">
              <w:t xml:space="preserve">Yes, a </w:t>
            </w:r>
            <w:r w:rsidR="00803AA7" w:rsidRPr="00992485">
              <w:t xml:space="preserve">public notice which set out the proposal to declare the fishery an approved wildlife trade operation and included the application from PIRSA was released for public comment </w:t>
            </w:r>
            <w:r w:rsidR="004C24D5" w:rsidRPr="00992485">
              <w:t xml:space="preserve">from </w:t>
            </w:r>
            <w:r w:rsidR="004C24D5" w:rsidRPr="00992485">
              <w:rPr>
                <w:b/>
              </w:rPr>
              <w:t>17 April </w:t>
            </w:r>
            <w:r w:rsidR="00803AA7" w:rsidRPr="00992485">
              <w:rPr>
                <w:b/>
              </w:rPr>
              <w:t xml:space="preserve">2018 to </w:t>
            </w:r>
            <w:r w:rsidR="004C24D5" w:rsidRPr="00992485">
              <w:rPr>
                <w:b/>
              </w:rPr>
              <w:t>17 May </w:t>
            </w:r>
            <w:r w:rsidR="00803AA7" w:rsidRPr="00992485">
              <w:rPr>
                <w:b/>
              </w:rPr>
              <w:t>2018</w:t>
            </w:r>
            <w:r w:rsidR="00803AA7" w:rsidRPr="00992485">
              <w:t xml:space="preserve">, a total of </w:t>
            </w:r>
            <w:r w:rsidR="004C24D5" w:rsidRPr="00992485">
              <w:t xml:space="preserve">22 </w:t>
            </w:r>
            <w:r w:rsidR="00803AA7" w:rsidRPr="00992485">
              <w:t xml:space="preserve">business days. </w:t>
            </w:r>
            <w:r w:rsidR="004274E6" w:rsidRPr="00992485">
              <w:t xml:space="preserve">In July 2018, PIRSA </w:t>
            </w:r>
            <w:r w:rsidRPr="00992485">
              <w:t>provided the Department with an addendum to the application</w:t>
            </w:r>
            <w:r w:rsidR="004274E6" w:rsidRPr="00992485">
              <w:t xml:space="preserve"> </w:t>
            </w:r>
            <w:r w:rsidRPr="00992485">
              <w:t>for</w:t>
            </w:r>
            <w:r w:rsidR="004274E6" w:rsidRPr="00992485">
              <w:t xml:space="preserve"> </w:t>
            </w:r>
            <w:r w:rsidRPr="00992485">
              <w:t>an</w:t>
            </w:r>
            <w:r w:rsidR="004274E6" w:rsidRPr="00992485">
              <w:t xml:space="preserve"> exploratory permit </w:t>
            </w:r>
            <w:r w:rsidRPr="00992485">
              <w:t>to harvest in an unfished area</w:t>
            </w:r>
            <w:r w:rsidR="004274E6" w:rsidRPr="00992485">
              <w:t xml:space="preserve">. The Department </w:t>
            </w:r>
            <w:r w:rsidRPr="00992485">
              <w:t xml:space="preserve">released this additional information for public comment from </w:t>
            </w:r>
            <w:r w:rsidRPr="00992485">
              <w:rPr>
                <w:b/>
              </w:rPr>
              <w:t>13 August 2018 to 7 September 2018</w:t>
            </w:r>
            <w:r w:rsidRPr="00992485">
              <w:t>.</w:t>
            </w:r>
            <w:r w:rsidR="004274E6" w:rsidRPr="00992485">
              <w:t xml:space="preserve"> </w:t>
            </w:r>
          </w:p>
        </w:tc>
      </w:tr>
      <w:tr w:rsidR="00803AA7" w:rsidRPr="00992485" w14:paraId="52B38D24" w14:textId="77777777" w:rsidTr="00957696">
        <w:trPr>
          <w:cnfStyle w:val="000000010000" w:firstRow="0" w:lastRow="0" w:firstColumn="0" w:lastColumn="0" w:oddVBand="0" w:evenVBand="0" w:oddHBand="0" w:evenHBand="1" w:firstRowFirstColumn="0" w:firstRowLastColumn="0" w:lastRowFirstColumn="0" w:lastRowLastColumn="0"/>
        </w:trPr>
        <w:tc>
          <w:tcPr>
            <w:tcW w:w="2500" w:type="pct"/>
          </w:tcPr>
          <w:p w14:paraId="76C6CDF4" w14:textId="06F851F2" w:rsidR="00803AA7" w:rsidRPr="00992485" w:rsidRDefault="00803AA7" w:rsidP="00992485">
            <w:pPr>
              <w:pStyle w:val="ListNumber"/>
            </w:pPr>
            <w:r w:rsidRPr="00992485">
              <w:lastRenderedPageBreak/>
              <w:t>(3)</w:t>
            </w:r>
            <w:r w:rsidRPr="00992485">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92D050"/>
          </w:tcPr>
          <w:p w14:paraId="1D02821E" w14:textId="4160A7E3" w:rsidR="00DF0DD8" w:rsidRPr="00992485" w:rsidRDefault="00957696" w:rsidP="00992485">
            <w:pPr>
              <w:contextualSpacing/>
            </w:pPr>
            <w:r>
              <w:rPr>
                <w:iCs/>
              </w:rPr>
              <w:t>Yes, 8</w:t>
            </w:r>
            <w:r w:rsidR="000A3306" w:rsidRPr="00992485">
              <w:rPr>
                <w:iCs/>
              </w:rPr>
              <w:t xml:space="preserve"> </w:t>
            </w:r>
            <w:r w:rsidR="00DF0DD8" w:rsidRPr="00992485">
              <w:rPr>
                <w:iCs/>
              </w:rPr>
              <w:t>public comments were received on the submission</w:t>
            </w:r>
            <w:r>
              <w:rPr>
                <w:iCs/>
              </w:rPr>
              <w:t>.</w:t>
            </w:r>
            <w:r w:rsidR="00DF0DD8" w:rsidRPr="00992485">
              <w:rPr>
                <w:iCs/>
              </w:rPr>
              <w:t xml:space="preserve"> The public comments expressed concerns </w:t>
            </w:r>
            <w:r w:rsidR="00F54DE8" w:rsidRPr="00992485">
              <w:rPr>
                <w:iCs/>
              </w:rPr>
              <w:t xml:space="preserve">that </w:t>
            </w:r>
            <w:r w:rsidR="001954E4" w:rsidRPr="00992485">
              <w:rPr>
                <w:iCs/>
              </w:rPr>
              <w:t xml:space="preserve">the Department’s </w:t>
            </w:r>
            <w:r w:rsidR="00F54DE8" w:rsidRPr="00992485">
              <w:rPr>
                <w:iCs/>
              </w:rPr>
              <w:t xml:space="preserve">conditions </w:t>
            </w:r>
            <w:r w:rsidR="001954E4" w:rsidRPr="00992485">
              <w:rPr>
                <w:iCs/>
              </w:rPr>
              <w:t>for export approval</w:t>
            </w:r>
            <w:r w:rsidR="00F54DE8" w:rsidRPr="00992485">
              <w:rPr>
                <w:iCs/>
              </w:rPr>
              <w:t xml:space="preserve"> had not been met</w:t>
            </w:r>
            <w:r w:rsidR="00FC114E" w:rsidRPr="00992485">
              <w:rPr>
                <w:iCs/>
              </w:rPr>
              <w:t xml:space="preserve">, and recommended that PIRSA: </w:t>
            </w:r>
          </w:p>
          <w:p w14:paraId="468F745F" w14:textId="53313806" w:rsidR="00DF0DD8" w:rsidRPr="00992485" w:rsidRDefault="002E0701" w:rsidP="00992485">
            <w:pPr>
              <w:pStyle w:val="ListBullet"/>
              <w:contextualSpacing/>
            </w:pPr>
            <w:r w:rsidRPr="00992485">
              <w:t xml:space="preserve">facilitate </w:t>
            </w:r>
            <w:r w:rsidR="001A2F91" w:rsidRPr="00992485">
              <w:t xml:space="preserve">regular bird surveys in consultation with local shorebird experts, </w:t>
            </w:r>
            <w:r w:rsidR="001954E4" w:rsidRPr="00992485">
              <w:t>develop a monitoring plan as a condition</w:t>
            </w:r>
            <w:r w:rsidR="002B3C89" w:rsidRPr="00992485">
              <w:t xml:space="preserve"> for each licence or permit</w:t>
            </w:r>
            <w:r w:rsidR="001954E4" w:rsidRPr="00992485">
              <w:t xml:space="preserve">, </w:t>
            </w:r>
            <w:r w:rsidRPr="00992485">
              <w:t>and</w:t>
            </w:r>
            <w:r w:rsidR="001A2F91" w:rsidRPr="00992485">
              <w:t xml:space="preserve"> </w:t>
            </w:r>
            <w:r w:rsidR="00F54DE8" w:rsidRPr="00992485">
              <w:t xml:space="preserve">provide regular </w:t>
            </w:r>
            <w:r w:rsidR="001A2F91" w:rsidRPr="00992485">
              <w:t xml:space="preserve">reports </w:t>
            </w:r>
            <w:r w:rsidR="00F54DE8" w:rsidRPr="00992485">
              <w:t>that</w:t>
            </w:r>
            <w:r w:rsidR="001A2F91" w:rsidRPr="00992485">
              <w:t xml:space="preserve"> </w:t>
            </w:r>
            <w:r w:rsidR="00F54DE8" w:rsidRPr="00992485">
              <w:t>clearly identify the</w:t>
            </w:r>
            <w:r w:rsidR="00DF0DD8" w:rsidRPr="00992485">
              <w:t xml:space="preserve"> harvest</w:t>
            </w:r>
            <w:r w:rsidR="000A133C" w:rsidRPr="00992485">
              <w:t>ing</w:t>
            </w:r>
            <w:r w:rsidR="00DF0DD8" w:rsidRPr="00992485">
              <w:t xml:space="preserve"> areas</w:t>
            </w:r>
            <w:r w:rsidR="001A2F91" w:rsidRPr="00992485">
              <w:t xml:space="preserve">, </w:t>
            </w:r>
            <w:r w:rsidR="001954E4" w:rsidRPr="00992485">
              <w:t xml:space="preserve">any changes in available shorebird habitat, </w:t>
            </w:r>
            <w:r w:rsidR="001A2F91" w:rsidRPr="00992485">
              <w:t xml:space="preserve">known breeding sites for Hooded Plover, and </w:t>
            </w:r>
            <w:r w:rsidR="002B3C89" w:rsidRPr="00992485">
              <w:t xml:space="preserve">the </w:t>
            </w:r>
            <w:r w:rsidR="001A2F91" w:rsidRPr="00992485">
              <w:t xml:space="preserve">amounts </w:t>
            </w:r>
            <w:r w:rsidR="00F54DE8" w:rsidRPr="00992485">
              <w:t xml:space="preserve">harvested </w:t>
            </w:r>
            <w:r w:rsidR="001A2F91" w:rsidRPr="00992485">
              <w:t>during pre-migration periods</w:t>
            </w:r>
            <w:r w:rsidR="00FC114E" w:rsidRPr="00992485">
              <w:t>,</w:t>
            </w:r>
          </w:p>
          <w:p w14:paraId="420497A1" w14:textId="50E1620C" w:rsidR="00DF0DD8" w:rsidRPr="00992485" w:rsidRDefault="001954E4" w:rsidP="00992485">
            <w:pPr>
              <w:pStyle w:val="ListBullet"/>
              <w:contextualSpacing/>
            </w:pPr>
            <w:r w:rsidRPr="00992485">
              <w:t xml:space="preserve">improve monitoring and recording of shorebird interactions and disturbance caused by harvesting activities, including </w:t>
            </w:r>
            <w:r w:rsidR="00FC114E" w:rsidRPr="00992485">
              <w:t>the period in which harvesters travel to and from the harvest site, and</w:t>
            </w:r>
          </w:p>
          <w:p w14:paraId="5E1CCA6A" w14:textId="717B5088" w:rsidR="00967BA0" w:rsidRPr="00992485" w:rsidRDefault="00967BA0" w:rsidP="00992485">
            <w:pPr>
              <w:pStyle w:val="ListBullet"/>
              <w:contextualSpacing/>
            </w:pPr>
            <w:r w:rsidRPr="00992485">
              <w:t>clarif</w:t>
            </w:r>
            <w:r w:rsidR="00FC114E" w:rsidRPr="00992485">
              <w:t>y</w:t>
            </w:r>
            <w:r w:rsidRPr="00992485">
              <w:t xml:space="preserve"> the requirements for reporting of </w:t>
            </w:r>
            <w:r w:rsidR="00FC114E" w:rsidRPr="00992485">
              <w:t xml:space="preserve">direct and indirect </w:t>
            </w:r>
            <w:r w:rsidRPr="00992485">
              <w:t>shorebird interactions</w:t>
            </w:r>
            <w:r w:rsidR="00FC114E" w:rsidRPr="00992485">
              <w:t>.</w:t>
            </w:r>
          </w:p>
          <w:p w14:paraId="43D80E90" w14:textId="69EB4A40" w:rsidR="00803AA7" w:rsidRPr="00992485" w:rsidRDefault="00DF0DD8" w:rsidP="00992485">
            <w:pPr>
              <w:contextualSpacing/>
              <w:rPr>
                <w:b/>
              </w:rPr>
            </w:pPr>
            <w:r w:rsidRPr="00992485">
              <w:rPr>
                <w:iCs/>
              </w:rPr>
              <w:t>The Department’s assessment has considered the public comments received on the submission and addressed the</w:t>
            </w:r>
            <w:r w:rsidR="00FC114E" w:rsidRPr="00992485">
              <w:rPr>
                <w:iCs/>
              </w:rPr>
              <w:t>se</w:t>
            </w:r>
            <w:r w:rsidRPr="00992485">
              <w:rPr>
                <w:iCs/>
              </w:rPr>
              <w:t xml:space="preserve"> issue</w:t>
            </w:r>
            <w:r w:rsidR="00FC114E" w:rsidRPr="00992485">
              <w:rPr>
                <w:iCs/>
              </w:rPr>
              <w:t>s</w:t>
            </w:r>
            <w:r w:rsidRPr="00992485">
              <w:rPr>
                <w:iCs/>
              </w:rPr>
              <w:t xml:space="preserve"> through Condition</w:t>
            </w:r>
            <w:r w:rsidR="00FC114E" w:rsidRPr="00992485">
              <w:rPr>
                <w:iCs/>
              </w:rPr>
              <w:t>s 4 and 5</w:t>
            </w:r>
            <w:r w:rsidRPr="00992485">
              <w:rPr>
                <w:iCs/>
              </w:rPr>
              <w:t xml:space="preserve"> (</w:t>
            </w:r>
            <w:r w:rsidR="00FC114E" w:rsidRPr="00992485">
              <w:rPr>
                <w:iCs/>
              </w:rPr>
              <w:t xml:space="preserve">see </w:t>
            </w:r>
            <w:r w:rsidRPr="00992485">
              <w:rPr>
                <w:iCs/>
              </w:rPr>
              <w:t>S</w:t>
            </w:r>
            <w:r w:rsidR="00FC114E" w:rsidRPr="00992485">
              <w:rPr>
                <w:iCs/>
              </w:rPr>
              <w:t>ection </w:t>
            </w:r>
            <w:r w:rsidRPr="00992485">
              <w:rPr>
                <w:iCs/>
              </w:rPr>
              <w:t>4).</w:t>
            </w:r>
          </w:p>
        </w:tc>
      </w:tr>
      <w:tr w:rsidR="00803AA7" w:rsidRPr="00992485" w14:paraId="7891866A" w14:textId="45AB80F1" w:rsidTr="0056720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6C0B4DF5" w14:textId="5D05D508" w:rsidR="00803AA7" w:rsidRPr="00992485" w:rsidRDefault="00803AA7" w:rsidP="00992485">
            <w:pPr>
              <w:contextualSpacing/>
              <w:rPr>
                <w:b/>
              </w:rPr>
            </w:pPr>
            <w:r w:rsidRPr="00992485">
              <w:rPr>
                <w:b/>
              </w:rPr>
              <w:t>Section 303FT Additional provisions relating to declarations</w:t>
            </w:r>
          </w:p>
        </w:tc>
        <w:tc>
          <w:tcPr>
            <w:tcW w:w="2500" w:type="pct"/>
            <w:shd w:val="clear" w:color="auto" w:fill="D9D9D9" w:themeFill="background1" w:themeFillShade="D9"/>
          </w:tcPr>
          <w:p w14:paraId="08BA9277" w14:textId="79C640A9" w:rsidR="00803AA7" w:rsidRPr="00992485" w:rsidRDefault="00803AA7" w:rsidP="00992485">
            <w:pPr>
              <w:contextualSpacing/>
              <w:rPr>
                <w:b/>
                <w:iCs/>
              </w:rPr>
            </w:pPr>
            <w:r w:rsidRPr="00992485">
              <w:rPr>
                <w:b/>
              </w:rPr>
              <w:t>Comments</w:t>
            </w:r>
          </w:p>
        </w:tc>
      </w:tr>
      <w:tr w:rsidR="00803AA7" w:rsidRPr="00992485" w14:paraId="70ECFDED" w14:textId="0A64DBAE" w:rsidTr="00957696">
        <w:trPr>
          <w:cnfStyle w:val="000000010000" w:firstRow="0" w:lastRow="0" w:firstColumn="0" w:lastColumn="0" w:oddVBand="0" w:evenVBand="0" w:oddHBand="0" w:evenHBand="1" w:firstRowFirstColumn="0" w:firstRowLastColumn="0" w:lastRowFirstColumn="0" w:lastRowLastColumn="0"/>
        </w:trPr>
        <w:tc>
          <w:tcPr>
            <w:tcW w:w="2500" w:type="pct"/>
          </w:tcPr>
          <w:p w14:paraId="386BEE9E" w14:textId="2A6090AF" w:rsidR="00803AA7" w:rsidRPr="00992485" w:rsidRDefault="00803AA7" w:rsidP="00992485">
            <w:pPr>
              <w:pStyle w:val="ListNumber"/>
            </w:pPr>
            <w:r w:rsidRPr="00992485">
              <w:t>(1)</w:t>
            </w:r>
            <w:r w:rsidRPr="00992485">
              <w:tab/>
              <w:t>This section applies to a declaration made under section 303FN, 303FO or 303FP.</w:t>
            </w:r>
          </w:p>
        </w:tc>
        <w:tc>
          <w:tcPr>
            <w:tcW w:w="2500" w:type="pct"/>
            <w:shd w:val="clear" w:color="auto" w:fill="92D050"/>
          </w:tcPr>
          <w:p w14:paraId="1FADFDC4" w14:textId="0F857332" w:rsidR="00803AA7" w:rsidRPr="00992485" w:rsidRDefault="00957696" w:rsidP="00957696">
            <w:pPr>
              <w:contextualSpacing/>
              <w:rPr>
                <w:b/>
                <w:iCs/>
              </w:rPr>
            </w:pPr>
            <w:r>
              <w:t>Yes, a</w:t>
            </w:r>
            <w:r w:rsidR="00803AA7" w:rsidRPr="00992485">
              <w:t xml:space="preserve"> declaration for the </w:t>
            </w:r>
            <w:r w:rsidR="00567209" w:rsidRPr="00992485">
              <w:t>f</w:t>
            </w:r>
            <w:r w:rsidR="00803AA7" w:rsidRPr="00992485">
              <w:t>ishery will be made under section 303FN.</w:t>
            </w:r>
          </w:p>
        </w:tc>
      </w:tr>
      <w:tr w:rsidR="00803AA7" w:rsidRPr="00992485" w14:paraId="3FE1C85F" w14:textId="05DC2555" w:rsidTr="00957696">
        <w:trPr>
          <w:cnfStyle w:val="000000100000" w:firstRow="0" w:lastRow="0" w:firstColumn="0" w:lastColumn="0" w:oddVBand="0" w:evenVBand="0" w:oddHBand="1" w:evenHBand="0" w:firstRowFirstColumn="0" w:firstRowLastColumn="0" w:lastRowFirstColumn="0" w:lastRowLastColumn="0"/>
        </w:trPr>
        <w:tc>
          <w:tcPr>
            <w:tcW w:w="2500" w:type="pct"/>
          </w:tcPr>
          <w:p w14:paraId="09D9E527" w14:textId="39BB01F5" w:rsidR="00803AA7" w:rsidRPr="00992485" w:rsidRDefault="00803AA7" w:rsidP="00992485">
            <w:pPr>
              <w:pStyle w:val="ListNumber"/>
            </w:pPr>
            <w:r w:rsidRPr="00992485">
              <w:t>(4)</w:t>
            </w:r>
            <w:r w:rsidRPr="00992485">
              <w:tab/>
              <w:t>The Minister may make a declaration about a plan or operation even though he or she considers that the plan or operation should be the subject of the declaration only:</w:t>
            </w:r>
          </w:p>
          <w:p w14:paraId="588AB7D9" w14:textId="5646D650" w:rsidR="00803AA7" w:rsidRPr="00992485" w:rsidRDefault="00803AA7" w:rsidP="00992485">
            <w:pPr>
              <w:pStyle w:val="ListNumber2"/>
            </w:pPr>
            <w:r w:rsidRPr="00992485">
              <w:t>(a)</w:t>
            </w:r>
            <w:r w:rsidRPr="00992485">
              <w:tab/>
              <w:t>during a particular period; or</w:t>
            </w:r>
          </w:p>
          <w:p w14:paraId="5CBBE9A2" w14:textId="7698B1BF" w:rsidR="00803AA7" w:rsidRPr="00992485" w:rsidRDefault="00803AA7" w:rsidP="00992485">
            <w:pPr>
              <w:pStyle w:val="ListNumber2"/>
            </w:pPr>
            <w:r w:rsidRPr="00992485">
              <w:t>(b)</w:t>
            </w:r>
            <w:r w:rsidRPr="00992485">
              <w:tab/>
              <w:t>while certain circumstances exist; or</w:t>
            </w:r>
          </w:p>
          <w:p w14:paraId="2FFEC89D" w14:textId="5AE7E1CC" w:rsidR="00803AA7" w:rsidRPr="00992485" w:rsidRDefault="00803AA7" w:rsidP="00992485">
            <w:pPr>
              <w:pStyle w:val="ListNumber2"/>
            </w:pPr>
            <w:r w:rsidRPr="00992485">
              <w:t>(c)</w:t>
            </w:r>
            <w:r w:rsidRPr="00992485">
              <w:tab/>
              <w:t>while a certain condition is complied with.</w:t>
            </w:r>
          </w:p>
          <w:p w14:paraId="2BD49449" w14:textId="57012A65" w:rsidR="00803AA7" w:rsidRPr="00992485" w:rsidRDefault="00803AA7" w:rsidP="00992485">
            <w:pPr>
              <w:pStyle w:val="ListNumber"/>
            </w:pPr>
            <w:r w:rsidRPr="00992485">
              <w:t>In such a case, the instrument of declaration is to specify the period, circumstances or condition.</w:t>
            </w:r>
          </w:p>
        </w:tc>
        <w:tc>
          <w:tcPr>
            <w:tcW w:w="2500" w:type="pct"/>
            <w:shd w:val="clear" w:color="auto" w:fill="92D050"/>
          </w:tcPr>
          <w:p w14:paraId="7D3F6858" w14:textId="7651502D" w:rsidR="00803AA7" w:rsidRPr="00992485" w:rsidRDefault="00957696" w:rsidP="00992485">
            <w:pPr>
              <w:contextualSpacing/>
            </w:pPr>
            <w:r>
              <w:t>Yes, t</w:t>
            </w:r>
            <w:r w:rsidR="00803AA7" w:rsidRPr="00992485">
              <w:t xml:space="preserve">he standard conditions applied to commercial fishery </w:t>
            </w:r>
            <w:r w:rsidR="00803AA7" w:rsidRPr="00992485">
              <w:rPr>
                <w:iCs/>
              </w:rPr>
              <w:t>wildlife trade operations</w:t>
            </w:r>
            <w:r w:rsidR="00803AA7" w:rsidRPr="00992485">
              <w:t xml:space="preserve"> include:</w:t>
            </w:r>
          </w:p>
          <w:p w14:paraId="0492F507" w14:textId="5819CB50" w:rsidR="00803AA7" w:rsidRPr="00992485" w:rsidRDefault="00803AA7" w:rsidP="00992485">
            <w:pPr>
              <w:pStyle w:val="ListBullet2"/>
              <w:contextualSpacing/>
              <w:rPr>
                <w:szCs w:val="20"/>
              </w:rPr>
            </w:pPr>
            <w:r w:rsidRPr="00992485">
              <w:rPr>
                <w:szCs w:val="20"/>
              </w:rPr>
              <w:t>operation in accordance with the management regime</w:t>
            </w:r>
          </w:p>
          <w:p w14:paraId="14CEC72A" w14:textId="38BBA87A" w:rsidR="00803AA7" w:rsidRPr="00992485" w:rsidRDefault="00803AA7" w:rsidP="00992485">
            <w:pPr>
              <w:pStyle w:val="ListBullet2"/>
              <w:contextualSpacing/>
              <w:rPr>
                <w:szCs w:val="20"/>
              </w:rPr>
            </w:pPr>
            <w:r w:rsidRPr="00992485">
              <w:rPr>
                <w:szCs w:val="20"/>
              </w:rPr>
              <w:t>notifying the Department of changes to the management regime, and</w:t>
            </w:r>
          </w:p>
          <w:p w14:paraId="5BBB63E2" w14:textId="3BC3311D" w:rsidR="00803AA7" w:rsidRPr="00992485" w:rsidRDefault="00803AA7" w:rsidP="00992485">
            <w:pPr>
              <w:pStyle w:val="ListBullet2"/>
              <w:contextualSpacing/>
              <w:rPr>
                <w:szCs w:val="20"/>
              </w:rPr>
            </w:pPr>
            <w:r w:rsidRPr="00992485">
              <w:rPr>
                <w:szCs w:val="20"/>
              </w:rPr>
              <w:t>annual reporting in accordance with the requirements of the Australian Government Guidelines for the Ecologically Sustainable Management of Fisheries – 2nd Edition.</w:t>
            </w:r>
          </w:p>
          <w:p w14:paraId="154980E0" w14:textId="2914B7FE" w:rsidR="00803AA7" w:rsidRPr="00992485" w:rsidRDefault="00803AA7" w:rsidP="00992485">
            <w:pPr>
              <w:contextualSpacing/>
              <w:rPr>
                <w:b/>
                <w:iCs/>
              </w:rPr>
            </w:pPr>
            <w:r w:rsidRPr="00992485">
              <w:t xml:space="preserve">The </w:t>
            </w:r>
            <w:r w:rsidRPr="00992485">
              <w:rPr>
                <w:iCs/>
              </w:rPr>
              <w:t xml:space="preserve">wildlife trade operation </w:t>
            </w:r>
            <w:r w:rsidRPr="00992485">
              <w:t xml:space="preserve">instrument for the </w:t>
            </w:r>
            <w:r w:rsidR="00B8600B" w:rsidRPr="00992485">
              <w:t>f</w:t>
            </w:r>
            <w:r w:rsidR="00B8600B" w:rsidRPr="00992485">
              <w:rPr>
                <w:rFonts w:eastAsia="Times New Roman"/>
                <w:bCs/>
                <w:lang w:eastAsia="en-AU"/>
              </w:rPr>
              <w:t>ishery</w:t>
            </w:r>
            <w:r w:rsidR="00B8600B" w:rsidRPr="00992485">
              <w:t xml:space="preserve"> </w:t>
            </w:r>
            <w:r w:rsidRPr="00992485">
              <w:t>specifies the standard and any additional conditions applied.</w:t>
            </w:r>
          </w:p>
        </w:tc>
      </w:tr>
      <w:tr w:rsidR="00803AA7" w:rsidRPr="00992485" w14:paraId="48D7EE06" w14:textId="76E4F477" w:rsidTr="00957696">
        <w:trPr>
          <w:cnfStyle w:val="000000010000" w:firstRow="0" w:lastRow="0" w:firstColumn="0" w:lastColumn="0" w:oddVBand="0" w:evenVBand="0" w:oddHBand="0" w:evenHBand="1" w:firstRowFirstColumn="0" w:firstRowLastColumn="0" w:lastRowFirstColumn="0" w:lastRowLastColumn="0"/>
        </w:trPr>
        <w:tc>
          <w:tcPr>
            <w:tcW w:w="2500" w:type="pct"/>
          </w:tcPr>
          <w:p w14:paraId="73CB78BE" w14:textId="1DDF9AEA" w:rsidR="00803AA7" w:rsidRPr="00992485" w:rsidRDefault="00803AA7" w:rsidP="00992485">
            <w:pPr>
              <w:pStyle w:val="ListNumber"/>
            </w:pPr>
            <w:r w:rsidRPr="00992485">
              <w:t>(8)</w:t>
            </w:r>
            <w:r w:rsidRPr="00992485">
              <w:tab/>
              <w:t>A condition may relate to reporting or monitoring.</w:t>
            </w:r>
          </w:p>
        </w:tc>
        <w:tc>
          <w:tcPr>
            <w:tcW w:w="2500" w:type="pct"/>
            <w:shd w:val="clear" w:color="auto" w:fill="92D050"/>
          </w:tcPr>
          <w:p w14:paraId="5FE3FFC4" w14:textId="40BB97C9" w:rsidR="00803AA7" w:rsidRPr="00992485" w:rsidRDefault="00957696" w:rsidP="00957696">
            <w:pPr>
              <w:contextualSpacing/>
              <w:rPr>
                <w:b/>
                <w:iCs/>
              </w:rPr>
            </w:pPr>
            <w:r>
              <w:t>Yes, o</w:t>
            </w:r>
            <w:r w:rsidR="00803AA7" w:rsidRPr="00992485">
              <w:t>ne of the standard conditions relates to reporting.</w:t>
            </w:r>
          </w:p>
        </w:tc>
      </w:tr>
      <w:tr w:rsidR="00803AA7" w:rsidRPr="00992485" w14:paraId="57FCF7B0" w14:textId="36CFFC19" w:rsidTr="00957696">
        <w:trPr>
          <w:cnfStyle w:val="000000100000" w:firstRow="0" w:lastRow="0" w:firstColumn="0" w:lastColumn="0" w:oddVBand="0" w:evenVBand="0" w:oddHBand="1" w:evenHBand="0" w:firstRowFirstColumn="0" w:firstRowLastColumn="0" w:lastRowFirstColumn="0" w:lastRowLastColumn="0"/>
        </w:trPr>
        <w:tc>
          <w:tcPr>
            <w:tcW w:w="2500" w:type="pct"/>
          </w:tcPr>
          <w:p w14:paraId="3F31F109" w14:textId="251165AF" w:rsidR="00803AA7" w:rsidRPr="00992485" w:rsidRDefault="00803AA7" w:rsidP="00992485">
            <w:pPr>
              <w:pStyle w:val="ListNumber"/>
            </w:pPr>
            <w:r w:rsidRPr="00992485">
              <w:t>(11)</w:t>
            </w:r>
            <w:r w:rsidRPr="00992485">
              <w:tab/>
              <w:t>A copy of an instrument under section 303FN</w:t>
            </w:r>
            <w:r w:rsidR="00856451" w:rsidRPr="00992485">
              <w:t>, or</w:t>
            </w:r>
            <w:r w:rsidRPr="00992485">
              <w:t xml:space="preserve"> this section is to be made available for inspection on the internet.</w:t>
            </w:r>
          </w:p>
        </w:tc>
        <w:tc>
          <w:tcPr>
            <w:tcW w:w="2500" w:type="pct"/>
            <w:shd w:val="clear" w:color="auto" w:fill="92D050"/>
          </w:tcPr>
          <w:p w14:paraId="79F8C726" w14:textId="6773DE42" w:rsidR="00803AA7" w:rsidRPr="00992485" w:rsidRDefault="00957696" w:rsidP="00957696">
            <w:pPr>
              <w:contextualSpacing/>
            </w:pPr>
            <w:r>
              <w:t>Yes, t</w:t>
            </w:r>
            <w:r w:rsidR="00803AA7" w:rsidRPr="00992485">
              <w:t xml:space="preserve">he instrument for the </w:t>
            </w:r>
            <w:r w:rsidR="00B8600B" w:rsidRPr="00992485">
              <w:t>f</w:t>
            </w:r>
            <w:r w:rsidR="00B8600B" w:rsidRPr="00992485">
              <w:rPr>
                <w:rFonts w:eastAsia="Times New Roman"/>
                <w:bCs/>
                <w:lang w:eastAsia="en-AU"/>
              </w:rPr>
              <w:t>ishery</w:t>
            </w:r>
            <w:r w:rsidR="00B8600B" w:rsidRPr="00992485">
              <w:t xml:space="preserve"> </w:t>
            </w:r>
            <w:r w:rsidR="00803AA7" w:rsidRPr="00992485">
              <w:t xml:space="preserve">made under sections 303FN and the conditions under section 303FT will be registered as a notifiable instrument </w:t>
            </w:r>
            <w:r w:rsidR="00567209" w:rsidRPr="00992485">
              <w:t xml:space="preserve">on the Federal Register of Legislation, </w:t>
            </w:r>
            <w:r w:rsidR="00803AA7" w:rsidRPr="00992485">
              <w:t xml:space="preserve">and </w:t>
            </w:r>
            <w:r w:rsidR="00567209" w:rsidRPr="00992485">
              <w:t xml:space="preserve">a link to the instrument </w:t>
            </w:r>
            <w:r w:rsidR="00803AA7" w:rsidRPr="00992485">
              <w:t xml:space="preserve">made available through the </w:t>
            </w:r>
            <w:r w:rsidR="00803AA7" w:rsidRPr="00992485">
              <w:rPr>
                <w:iCs/>
              </w:rPr>
              <w:t xml:space="preserve">Department’s </w:t>
            </w:r>
            <w:r w:rsidR="00803AA7" w:rsidRPr="00992485">
              <w:t>website.</w:t>
            </w:r>
          </w:p>
        </w:tc>
      </w:tr>
    </w:tbl>
    <w:p w14:paraId="328821C1" w14:textId="7D6131A1" w:rsidR="00C61F76" w:rsidRDefault="00C61F76" w:rsidP="00590A18"/>
    <w:p w14:paraId="07E71E16" w14:textId="2F4AC652" w:rsidR="00957696" w:rsidRDefault="00957696" w:rsidP="00590A18"/>
    <w:p w14:paraId="75ED650E" w14:textId="77777777" w:rsidR="00957696" w:rsidRDefault="00957696" w:rsidP="00590A18"/>
    <w:p w14:paraId="595344F6" w14:textId="77777777" w:rsidR="00957696" w:rsidRPr="00D77690" w:rsidRDefault="00957696" w:rsidP="00590A18"/>
    <w:p w14:paraId="14E9DF07" w14:textId="0289B9BB" w:rsidR="009F053A" w:rsidRPr="0045140E" w:rsidRDefault="009F053A" w:rsidP="00497119">
      <w:pPr>
        <w:rPr>
          <w:b/>
          <w:sz w:val="22"/>
          <w:szCs w:val="22"/>
        </w:rPr>
      </w:pPr>
      <w:r w:rsidRPr="0045140E">
        <w:rPr>
          <w:b/>
          <w:sz w:val="22"/>
          <w:szCs w:val="22"/>
        </w:rPr>
        <w:lastRenderedPageBreak/>
        <w:t>Part 16</w:t>
      </w:r>
      <w:r w:rsidR="0006389D">
        <w:rPr>
          <w:b/>
          <w:sz w:val="22"/>
          <w:szCs w:val="22"/>
        </w:rPr>
        <w:t xml:space="preserve"> – Precautionary principle and other considerations in making decisions</w:t>
      </w:r>
    </w:p>
    <w:tbl>
      <w:tblPr>
        <w:tblStyle w:val="TableGrid"/>
        <w:tblW w:w="5000" w:type="pct"/>
        <w:tblLook w:val="04A0" w:firstRow="1" w:lastRow="0" w:firstColumn="1" w:lastColumn="0" w:noHBand="0" w:noVBand="1"/>
      </w:tblPr>
      <w:tblGrid>
        <w:gridCol w:w="7393"/>
        <w:gridCol w:w="7393"/>
      </w:tblGrid>
      <w:tr w:rsidR="00227603" w:rsidRPr="0045140E" w14:paraId="3BE2E755"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6B1DC830" w14:textId="7492A6B0" w:rsidR="00227603" w:rsidRPr="0045140E" w:rsidRDefault="00227603" w:rsidP="00992485">
            <w:pPr>
              <w:contextualSpacing/>
              <w:rPr>
                <w:b/>
              </w:rPr>
            </w:pPr>
            <w:r w:rsidRPr="0045140E">
              <w:rPr>
                <w:b/>
              </w:rPr>
              <w:t>Section 391 Minister must consider precautionary principle in making decisions</w:t>
            </w:r>
          </w:p>
        </w:tc>
        <w:tc>
          <w:tcPr>
            <w:tcW w:w="2500" w:type="pct"/>
            <w:shd w:val="clear" w:color="auto" w:fill="D9D9D9" w:themeFill="background1" w:themeFillShade="D9"/>
          </w:tcPr>
          <w:p w14:paraId="7095BF90" w14:textId="77777777" w:rsidR="00227603" w:rsidRPr="0045140E" w:rsidRDefault="00227603" w:rsidP="00992485">
            <w:pPr>
              <w:contextualSpacing/>
              <w:rPr>
                <w:b/>
              </w:rPr>
            </w:pPr>
            <w:r w:rsidRPr="0045140E">
              <w:rPr>
                <w:b/>
              </w:rPr>
              <w:t>Comment</w:t>
            </w:r>
          </w:p>
        </w:tc>
      </w:tr>
      <w:tr w:rsidR="00227603" w:rsidRPr="000A38B0" w14:paraId="2C506DC9" w14:textId="77777777" w:rsidTr="00032D0C">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0A38B0" w:rsidRDefault="00A961C6" w:rsidP="00992485">
            <w:pPr>
              <w:pStyle w:val="ListNumber"/>
            </w:pPr>
            <w:r w:rsidRPr="00567209">
              <w:t>(1)</w:t>
            </w:r>
            <w:r w:rsidRPr="00567209">
              <w:tab/>
            </w:r>
            <w:r w:rsidR="00227603" w:rsidRPr="00567209">
              <w:t xml:space="preserve">Minister must take account of </w:t>
            </w:r>
            <w:r w:rsidR="00403196" w:rsidRPr="00567209">
              <w:t xml:space="preserve">the </w:t>
            </w:r>
            <w:r w:rsidR="00227603" w:rsidRPr="00567209">
              <w:t>precautionary principle</w:t>
            </w:r>
            <w:r w:rsidR="00403196" w:rsidRPr="00567209">
              <w:t xml:space="preserve"> in making a decision, to the extent that the decision is consistent with other provisions under this Act</w:t>
            </w:r>
            <w:r w:rsidR="00287189" w:rsidRPr="000A38B0">
              <w:t>.</w:t>
            </w:r>
          </w:p>
          <w:p w14:paraId="2AA9EF46" w14:textId="259CCF4E" w:rsidR="00111796" w:rsidRPr="000A38B0" w:rsidRDefault="00287189" w:rsidP="00992485">
            <w:pPr>
              <w:pStyle w:val="ListNumber"/>
            </w:pPr>
            <w:r w:rsidRPr="000A38B0">
              <w:t>(2)</w:t>
            </w:r>
            <w:r w:rsidR="00A961C6" w:rsidRPr="000A38B0">
              <w:tab/>
            </w:r>
            <w:r w:rsidRPr="000A38B0">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544D15F6" w14:textId="7FC59806" w:rsidR="00227603" w:rsidRPr="000A38B0" w:rsidRDefault="007764A2" w:rsidP="007764A2">
            <w:pPr>
              <w:contextualSpacing/>
            </w:pPr>
            <w:r>
              <w:t>Yes, p</w:t>
            </w:r>
            <w:r w:rsidR="00287189" w:rsidRPr="000A38B0">
              <w:t>recautionary measures are considered to be in place to prevent serious or irreversible environmental damage being caused by this fishery.</w:t>
            </w:r>
          </w:p>
        </w:tc>
      </w:tr>
    </w:tbl>
    <w:p w14:paraId="2F7BEF3D" w14:textId="77777777" w:rsidR="009F053A" w:rsidRPr="00803AA7" w:rsidRDefault="009F053A" w:rsidP="00903754"/>
    <w:p w14:paraId="6BC095C5" w14:textId="7C3B2BF4" w:rsidR="00ED0F91" w:rsidRPr="00803AA7" w:rsidRDefault="00ED0F91" w:rsidP="00590A18"/>
    <w:p w14:paraId="4F13199B" w14:textId="77777777" w:rsidR="00ED0F91" w:rsidRPr="00803AA7" w:rsidRDefault="00ED0F91" w:rsidP="00497119">
      <w:pPr>
        <w:pStyle w:val="Heading1"/>
      </w:pPr>
      <w:bookmarkStart w:id="6" w:name="_Toc316301052"/>
      <w:bookmarkEnd w:id="3"/>
    </w:p>
    <w:p w14:paraId="3B70C340" w14:textId="77777777" w:rsidR="00BD6F96" w:rsidRPr="00BD6F96" w:rsidRDefault="00BD6F96">
      <w:pPr>
        <w:sectPr w:rsidR="00BD6F96" w:rsidRPr="00BD6F96" w:rsidSect="001955CD">
          <w:pgSz w:w="16838" w:h="11906" w:orient="landscape"/>
          <w:pgMar w:top="1021" w:right="1021" w:bottom="1021" w:left="1021" w:header="709" w:footer="709" w:gutter="0"/>
          <w:cols w:space="708"/>
          <w:docGrid w:linePitch="360"/>
        </w:sectPr>
      </w:pPr>
    </w:p>
    <w:p w14:paraId="27F60467" w14:textId="206F8900" w:rsidR="00B6012C" w:rsidRPr="00BD6F96" w:rsidRDefault="00ED0F91">
      <w:pPr>
        <w:pStyle w:val="Heading1"/>
      </w:pPr>
      <w:bookmarkStart w:id="7" w:name="_Toc525550623"/>
      <w:r w:rsidRPr="00BD6F96">
        <w:lastRenderedPageBreak/>
        <w:t>Section</w:t>
      </w:r>
      <w:r w:rsidR="00223C3E" w:rsidRPr="00BD6F96">
        <w:t xml:space="preserve"> </w:t>
      </w:r>
      <w:r w:rsidR="0027138D" w:rsidRPr="00BD6F96">
        <w:t>4</w:t>
      </w:r>
      <w:r w:rsidR="00223C3E" w:rsidRPr="00BD6F96">
        <w:t>:</w:t>
      </w:r>
      <w:r w:rsidR="00B6012C" w:rsidRPr="00BD6F96">
        <w:t xml:space="preserve"> </w:t>
      </w:r>
      <w:r w:rsidR="00BD6F96" w:rsidRPr="00BD6F96">
        <w:t>South Australian Beach-</w:t>
      </w:r>
      <w:r w:rsidR="00A004CB">
        <w:t>c</w:t>
      </w:r>
      <w:r w:rsidR="00BD6F96" w:rsidRPr="00BD6F96">
        <w:t xml:space="preserve">ast Marine Algae Fishery </w:t>
      </w:r>
      <w:r w:rsidR="00B6012C" w:rsidRPr="00BD6F96">
        <w:t xml:space="preserve">– </w:t>
      </w:r>
      <w:r w:rsidRPr="00BD6F96">
        <w:t xml:space="preserve">Summary of Issues Requiring Conditions, </w:t>
      </w:r>
      <w:r w:rsidR="0045140E">
        <w:t>September </w:t>
      </w:r>
      <w:r w:rsidR="000B7945" w:rsidRPr="00BD6F96">
        <w:t>2018</w:t>
      </w:r>
      <w:bookmarkEnd w:id="6"/>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E21102" w:rsidRPr="00992485" w14:paraId="2115D670" w14:textId="77777777" w:rsidTr="00ED0F91">
        <w:trPr>
          <w:tblHeader/>
          <w:jc w:val="center"/>
        </w:trPr>
        <w:tc>
          <w:tcPr>
            <w:tcW w:w="2500" w:type="pct"/>
            <w:shd w:val="clear" w:color="auto" w:fill="D9D9D9"/>
          </w:tcPr>
          <w:p w14:paraId="2413ADAD" w14:textId="77777777" w:rsidR="00B6012C" w:rsidRPr="00992485" w:rsidRDefault="00B6012C" w:rsidP="00992485">
            <w:pPr>
              <w:jc w:val="center"/>
              <w:rPr>
                <w:b/>
              </w:rPr>
            </w:pPr>
            <w:r w:rsidRPr="00992485">
              <w:rPr>
                <w:b/>
              </w:rPr>
              <w:t>Issue</w:t>
            </w:r>
          </w:p>
        </w:tc>
        <w:tc>
          <w:tcPr>
            <w:tcW w:w="2500" w:type="pct"/>
            <w:shd w:val="clear" w:color="auto" w:fill="D9D9D9"/>
          </w:tcPr>
          <w:p w14:paraId="21FA798D" w14:textId="1CDDD06E" w:rsidR="00B6012C" w:rsidRPr="00992485" w:rsidRDefault="0055265B" w:rsidP="00992485">
            <w:pPr>
              <w:jc w:val="center"/>
              <w:rPr>
                <w:b/>
              </w:rPr>
            </w:pPr>
            <w:r w:rsidRPr="00992485">
              <w:rPr>
                <w:b/>
              </w:rPr>
              <w:t>Condition</w:t>
            </w:r>
          </w:p>
        </w:tc>
      </w:tr>
      <w:tr w:rsidR="00E21102" w:rsidRPr="00992485" w14:paraId="26E0CB05" w14:textId="77777777" w:rsidTr="00ED0F91">
        <w:trPr>
          <w:jc w:val="center"/>
        </w:trPr>
        <w:tc>
          <w:tcPr>
            <w:tcW w:w="2500" w:type="pct"/>
          </w:tcPr>
          <w:p w14:paraId="5DD053B6" w14:textId="77777777" w:rsidR="00B6012C" w:rsidRPr="00992485" w:rsidRDefault="00B6012C" w:rsidP="00992485">
            <w:pPr>
              <w:rPr>
                <w:b/>
                <w:u w:val="single"/>
              </w:rPr>
            </w:pPr>
            <w:r w:rsidRPr="00992485">
              <w:rPr>
                <w:b/>
                <w:u w:val="single"/>
              </w:rPr>
              <w:t>General Management</w:t>
            </w:r>
          </w:p>
          <w:p w14:paraId="1C2862D5" w14:textId="1B40351A" w:rsidR="00CF2FAB" w:rsidRPr="00992485" w:rsidRDefault="00B6012C" w:rsidP="00992485">
            <w:r w:rsidRPr="00992485">
              <w:t xml:space="preserve">Export </w:t>
            </w:r>
            <w:r w:rsidR="00621BD2" w:rsidRPr="00992485">
              <w:t>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EPBC Act protected species or the ecosystem</w:t>
            </w:r>
            <w:r w:rsidRPr="00992485">
              <w:t>.</w:t>
            </w:r>
          </w:p>
        </w:tc>
        <w:tc>
          <w:tcPr>
            <w:tcW w:w="2500" w:type="pct"/>
          </w:tcPr>
          <w:p w14:paraId="4A83C913" w14:textId="77777777" w:rsidR="00D461B6" w:rsidRPr="00992485" w:rsidRDefault="00D461B6" w:rsidP="00992485">
            <w:pPr>
              <w:rPr>
                <w:b/>
              </w:rPr>
            </w:pPr>
          </w:p>
          <w:p w14:paraId="54644691" w14:textId="444D048F" w:rsidR="00B6012C" w:rsidRPr="00992485" w:rsidRDefault="0055265B" w:rsidP="00992485">
            <w:pPr>
              <w:rPr>
                <w:b/>
              </w:rPr>
            </w:pPr>
            <w:r w:rsidRPr="00992485">
              <w:rPr>
                <w:b/>
              </w:rPr>
              <w:t>Condition</w:t>
            </w:r>
            <w:r w:rsidR="005221B4" w:rsidRPr="00992485">
              <w:rPr>
                <w:b/>
              </w:rPr>
              <w:t xml:space="preserve"> </w:t>
            </w:r>
            <w:r w:rsidR="00B6012C" w:rsidRPr="00992485">
              <w:rPr>
                <w:b/>
              </w:rPr>
              <w:t>1:</w:t>
            </w:r>
          </w:p>
          <w:p w14:paraId="38862E0F" w14:textId="569A3DC1" w:rsidR="00621BD2" w:rsidRPr="00992485" w:rsidRDefault="00621BD2" w:rsidP="00992485">
            <w:r w:rsidRPr="00992485">
              <w:t xml:space="preserve">Operation </w:t>
            </w:r>
            <w:r w:rsidR="00120806" w:rsidRPr="00992485">
              <w:t xml:space="preserve">of the South Australian Beach-cast Marine Algae Fishery will be carried out in accordance with the Fisheries Management (Miscellaneous Developmental Fishery) Regulations 2013 (SA), the Fisheries Management (Miscellaneous Fishery) Regulations 2015 (SA) and the Fisheries Management (General) Regulations 2017 (SA) in force under the </w:t>
            </w:r>
            <w:r w:rsidR="00120806" w:rsidRPr="00992485">
              <w:rPr>
                <w:i/>
              </w:rPr>
              <w:t>Fisheries Management Act</w:t>
            </w:r>
            <w:r w:rsidR="006D2067" w:rsidRPr="00992485">
              <w:rPr>
                <w:i/>
              </w:rPr>
              <w:t> </w:t>
            </w:r>
            <w:r w:rsidR="00120806" w:rsidRPr="00992485">
              <w:rPr>
                <w:i/>
              </w:rPr>
              <w:t>2007</w:t>
            </w:r>
            <w:r w:rsidR="00120806" w:rsidRPr="00992485">
              <w:t xml:space="preserve"> (SA</w:t>
            </w:r>
            <w:r w:rsidRPr="00992485">
              <w:t>).</w:t>
            </w:r>
          </w:p>
          <w:p w14:paraId="6A0FF1E0" w14:textId="77777777" w:rsidR="000B7945" w:rsidRPr="00992485" w:rsidRDefault="000B7945" w:rsidP="00992485"/>
          <w:p w14:paraId="1D3991D1" w14:textId="1B33ED6F" w:rsidR="00B6012C" w:rsidRPr="00992485" w:rsidRDefault="0055265B" w:rsidP="00992485">
            <w:pPr>
              <w:rPr>
                <w:b/>
              </w:rPr>
            </w:pPr>
            <w:r w:rsidRPr="00992485">
              <w:rPr>
                <w:b/>
              </w:rPr>
              <w:t xml:space="preserve">Condition </w:t>
            </w:r>
            <w:r w:rsidR="00B6012C" w:rsidRPr="00992485">
              <w:rPr>
                <w:b/>
              </w:rPr>
              <w:t>2:</w:t>
            </w:r>
          </w:p>
          <w:p w14:paraId="449BC4FC" w14:textId="27BCBA32" w:rsidR="00CE647B" w:rsidRPr="00992485" w:rsidRDefault="00CE647B" w:rsidP="00992485">
            <w:r w:rsidRPr="00992485">
              <w:t xml:space="preserve">The </w:t>
            </w:r>
            <w:r w:rsidR="00120806" w:rsidRPr="00992485">
              <w:t>Department of Primary Industries and Regions</w:t>
            </w:r>
            <w:r w:rsidR="00395DEE" w:rsidRPr="00992485">
              <w:t>,</w:t>
            </w:r>
            <w:r w:rsidR="00120806" w:rsidRPr="00992485">
              <w:t xml:space="preserve"> South Australia (PIRSA) to inform the Department of the Environment and Energy of any intended material changes to the SA Beach-cast Marine Algae Fishery management arrangements that may affect the assessment against which EPBC Act decisions are made</w:t>
            </w:r>
            <w:r w:rsidRPr="00992485">
              <w:t>.</w:t>
            </w:r>
          </w:p>
        </w:tc>
      </w:tr>
      <w:tr w:rsidR="00E21102" w:rsidRPr="00992485" w14:paraId="70731DC8" w14:textId="77777777" w:rsidTr="00ED0F91">
        <w:trPr>
          <w:jc w:val="center"/>
        </w:trPr>
        <w:tc>
          <w:tcPr>
            <w:tcW w:w="2500" w:type="pct"/>
          </w:tcPr>
          <w:p w14:paraId="18D93FA2" w14:textId="77777777" w:rsidR="00B6012C" w:rsidRPr="00992485" w:rsidRDefault="00B6012C" w:rsidP="00992485">
            <w:pPr>
              <w:rPr>
                <w:b/>
                <w:u w:val="single"/>
              </w:rPr>
            </w:pPr>
            <w:r w:rsidRPr="00992485">
              <w:rPr>
                <w:b/>
                <w:u w:val="single"/>
              </w:rPr>
              <w:t xml:space="preserve">Annual Reporting </w:t>
            </w:r>
          </w:p>
          <w:p w14:paraId="616AE1E5" w14:textId="48580133" w:rsidR="007C7A38" w:rsidRPr="00992485" w:rsidRDefault="00B6012C" w:rsidP="00992485">
            <w:r w:rsidRPr="00992485">
              <w:t>It is important that reports be produced and presented to the Department annually in order for the performance of the fishery and progress in implementing the</w:t>
            </w:r>
            <w:r w:rsidRPr="00992485">
              <w:rPr>
                <w:b/>
              </w:rPr>
              <w:t xml:space="preserve"> </w:t>
            </w:r>
            <w:r w:rsidR="00032D0C" w:rsidRPr="00992485">
              <w:t>conditions</w:t>
            </w:r>
            <w:r w:rsidRPr="00992485">
              <w:t xml:space="preserve"> in this report and other managerial commitments to be monitored and assessed throughout the life of the declaration. Annual reports should follow Appendix B to the </w:t>
            </w:r>
            <w:r w:rsidRPr="00992485">
              <w:rPr>
                <w:noProof/>
              </w:rPr>
              <w:t>'</w:t>
            </w:r>
            <w:r w:rsidRPr="00992485">
              <w:t>Guidelines for the Ecologically Sustainable Management of Fisheries - 2nd Edition</w:t>
            </w:r>
            <w:r w:rsidRPr="00992485">
              <w:rPr>
                <w:noProof/>
              </w:rPr>
              <w:t>'</w:t>
            </w:r>
            <w:r w:rsidRPr="00992485">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w:t>
            </w:r>
            <w:r w:rsidR="00032D0C" w:rsidRPr="00992485">
              <w:t>conditions</w:t>
            </w:r>
            <w:r w:rsidRPr="00992485">
              <w:t xml:space="preserve">. Electronic copies of the guidelines are available from the Department’s website at </w:t>
            </w:r>
            <w:hyperlink r:id="rId31" w:history="1">
              <w:r w:rsidR="00C636C2" w:rsidRPr="00992485">
                <w:rPr>
                  <w:rStyle w:val="Hyperlink"/>
                </w:rPr>
                <w:t>http://www.environment.gov.au/resource/guidelines-ecologically-sustainable-</w:t>
              </w:r>
            </w:hyperlink>
            <w:r w:rsidR="00C61F76" w:rsidRPr="00992485">
              <w:t xml:space="preserve">management-fisheries. </w:t>
            </w:r>
          </w:p>
        </w:tc>
        <w:tc>
          <w:tcPr>
            <w:tcW w:w="2500" w:type="pct"/>
          </w:tcPr>
          <w:p w14:paraId="0AC1B31C" w14:textId="77777777" w:rsidR="00D461B6" w:rsidRPr="00992485" w:rsidRDefault="00D461B6" w:rsidP="00992485">
            <w:pPr>
              <w:rPr>
                <w:b/>
              </w:rPr>
            </w:pPr>
          </w:p>
          <w:p w14:paraId="5C69094C" w14:textId="708A9DE6" w:rsidR="004E7333" w:rsidRPr="00992485" w:rsidRDefault="0055265B" w:rsidP="00992485">
            <w:pPr>
              <w:rPr>
                <w:b/>
              </w:rPr>
            </w:pPr>
            <w:r w:rsidRPr="00992485">
              <w:rPr>
                <w:b/>
              </w:rPr>
              <w:t xml:space="preserve">Condition </w:t>
            </w:r>
            <w:r w:rsidR="004E7333" w:rsidRPr="00992485">
              <w:rPr>
                <w:b/>
              </w:rPr>
              <w:t>3:</w:t>
            </w:r>
          </w:p>
          <w:p w14:paraId="5F984A9C" w14:textId="226A579B" w:rsidR="00B6012C" w:rsidRPr="00992485" w:rsidRDefault="00CE647B" w:rsidP="00992485">
            <w:r w:rsidRPr="00992485">
              <w:t xml:space="preserve">PIRSA </w:t>
            </w:r>
            <w:r w:rsidR="00120806" w:rsidRPr="00992485">
              <w:t>to produce and present reports to the Department of the Environment and Energy annually as per Appendix B of the Guidelines for the Ecologically Sustainable Management of Fisheries - 2nd Edition</w:t>
            </w:r>
            <w:r w:rsidRPr="00992485">
              <w:t xml:space="preserve">. </w:t>
            </w:r>
          </w:p>
        </w:tc>
      </w:tr>
      <w:tr w:rsidR="007B4BB3" w:rsidRPr="00992485" w14:paraId="629371E4" w14:textId="77777777" w:rsidTr="00ED0F91">
        <w:trPr>
          <w:jc w:val="center"/>
        </w:trPr>
        <w:tc>
          <w:tcPr>
            <w:tcW w:w="2500" w:type="pct"/>
          </w:tcPr>
          <w:p w14:paraId="5EA15473" w14:textId="57FC3E24" w:rsidR="007B4BB3" w:rsidRPr="00992485" w:rsidRDefault="006D2067" w:rsidP="00992485">
            <w:pPr>
              <w:rPr>
                <w:b/>
                <w:u w:val="single"/>
              </w:rPr>
            </w:pPr>
            <w:r w:rsidRPr="00992485">
              <w:rPr>
                <w:b/>
                <w:u w:val="single"/>
              </w:rPr>
              <w:t xml:space="preserve">Protection of migratory shorebirds </w:t>
            </w:r>
          </w:p>
          <w:p w14:paraId="6ABDAC5A" w14:textId="29692ECD" w:rsidR="00871B8C" w:rsidRPr="00992485" w:rsidRDefault="00871B8C" w:rsidP="00992485">
            <w:r w:rsidRPr="00992485">
              <w:t xml:space="preserve">Many sandy beaches within </w:t>
            </w:r>
            <w:r w:rsidR="006606BC" w:rsidRPr="00992485">
              <w:t>the harvesting</w:t>
            </w:r>
            <w:r w:rsidRPr="00992485">
              <w:t xml:space="preserve"> area have been identified as nationally or internationally important habitat for migratory shorebirds (Christie and Jessop 2007; Bamford et al. 2008). </w:t>
            </w:r>
            <w:r w:rsidR="006606BC" w:rsidRPr="00992485">
              <w:t xml:space="preserve">Important habitat is defined by the proportion of a migratory species’ population that uses the habitat. </w:t>
            </w:r>
            <w:r w:rsidRPr="00992485">
              <w:t xml:space="preserve">Shorebird habitat is considered internationally important if the proportion of the species’ </w:t>
            </w:r>
            <w:r w:rsidRPr="00992485">
              <w:lastRenderedPageBreak/>
              <w:t>population using the habitat is greater than</w:t>
            </w:r>
            <w:r w:rsidR="00D4318F" w:rsidRPr="00992485">
              <w:t> </w:t>
            </w:r>
            <w:r w:rsidRPr="00992485">
              <w:t>1</w:t>
            </w:r>
            <w:r w:rsidR="00D4318F" w:rsidRPr="00992485">
              <w:t> </w:t>
            </w:r>
            <w:r w:rsidRPr="00992485">
              <w:t>per cent of the total of that shorebird population, while a habitat that accommodates a population greater than 0.1</w:t>
            </w:r>
            <w:r w:rsidR="00D4318F" w:rsidRPr="00992485">
              <w:t> </w:t>
            </w:r>
            <w:r w:rsidR="006606BC" w:rsidRPr="00992485">
              <w:t>per cent</w:t>
            </w:r>
            <w:r w:rsidRPr="00992485">
              <w:t xml:space="preserve"> is considered nationally important. </w:t>
            </w:r>
          </w:p>
          <w:p w14:paraId="0989EE30" w14:textId="14E1B760" w:rsidR="00871B8C" w:rsidRPr="00992485" w:rsidRDefault="00871B8C" w:rsidP="00992485">
            <w:r w:rsidRPr="00992485">
              <w:t>Several migratory shorebird species occur within the fishery boundary in population numbers that exceed the defined national or international thresholds. The Curlew Sandpiper (</w:t>
            </w:r>
            <w:r w:rsidRPr="00992485">
              <w:rPr>
                <w:i/>
              </w:rPr>
              <w:t>Calidris ferruginea</w:t>
            </w:r>
            <w:r w:rsidRPr="00992485">
              <w:t>), Sharp-tailed Sandpiper (</w:t>
            </w:r>
            <w:r w:rsidR="00897283" w:rsidRPr="00992485">
              <w:rPr>
                <w:i/>
              </w:rPr>
              <w:t xml:space="preserve">Calidris </w:t>
            </w:r>
            <w:r w:rsidRPr="00992485">
              <w:rPr>
                <w:i/>
              </w:rPr>
              <w:t>acuminata</w:t>
            </w:r>
            <w:r w:rsidRPr="00992485">
              <w:t>), Ruddy Turnstone (</w:t>
            </w:r>
            <w:r w:rsidRPr="00992485">
              <w:rPr>
                <w:i/>
              </w:rPr>
              <w:t>Arenaria interpres</w:t>
            </w:r>
            <w:r w:rsidRPr="00992485">
              <w:t>), Red-necked Stint (</w:t>
            </w:r>
            <w:r w:rsidR="00897283" w:rsidRPr="00992485">
              <w:rPr>
                <w:i/>
              </w:rPr>
              <w:t xml:space="preserve">Calidris </w:t>
            </w:r>
            <w:r w:rsidRPr="00992485">
              <w:rPr>
                <w:i/>
              </w:rPr>
              <w:t>ruficollis</w:t>
            </w:r>
            <w:r w:rsidRPr="00992485">
              <w:t>), and Sanderling (</w:t>
            </w:r>
            <w:r w:rsidRPr="00992485">
              <w:rPr>
                <w:i/>
              </w:rPr>
              <w:t>Calidris alba</w:t>
            </w:r>
            <w:r w:rsidRPr="00992485">
              <w:t>) all exceed the threshold for internationally significant numbers (Australian Government 2009), while the Double-banded Plover (</w:t>
            </w:r>
            <w:r w:rsidRPr="00992485">
              <w:rPr>
                <w:i/>
              </w:rPr>
              <w:t>Charadrius bicinctus</w:t>
            </w:r>
            <w:r w:rsidRPr="00992485">
              <w:t>) and Pacific Golden Plover (</w:t>
            </w:r>
            <w:r w:rsidRPr="00992485">
              <w:rPr>
                <w:i/>
              </w:rPr>
              <w:t>Pluvialis fulva</w:t>
            </w:r>
            <w:r w:rsidRPr="00992485">
              <w:t xml:space="preserve">) exceed the threshold of nationally significant numbers (≥0.1%) (Christie and Jessop 2007). </w:t>
            </w:r>
          </w:p>
          <w:p w14:paraId="0B8353B9" w14:textId="7D958CB5" w:rsidR="00871B8C" w:rsidRPr="00992485" w:rsidRDefault="00210768" w:rsidP="00992485">
            <w:r w:rsidRPr="00992485">
              <w:t>S</w:t>
            </w:r>
            <w:r w:rsidR="00871B8C" w:rsidRPr="00992485">
              <w:t>horebirds demonstrate high site fidelity and use a mosaic of sites within the fishery boundary for foraging and roosting. Most migratory shorebirds use these non-breeding habitats from September to May (inclusive)</w:t>
            </w:r>
            <w:r w:rsidRPr="00992485">
              <w:t xml:space="preserve">. In contrast, </w:t>
            </w:r>
            <w:r w:rsidR="00871B8C" w:rsidRPr="00992485">
              <w:t xml:space="preserve">the </w:t>
            </w:r>
            <w:r w:rsidRPr="00992485">
              <w:t xml:space="preserve">area is used by the </w:t>
            </w:r>
            <w:r w:rsidR="00871B8C" w:rsidRPr="00992485">
              <w:t>Double</w:t>
            </w:r>
            <w:r w:rsidR="00871B8C" w:rsidRPr="00992485">
              <w:noBreakHyphen/>
              <w:t xml:space="preserve">banded Plover </w:t>
            </w:r>
            <w:r w:rsidRPr="00992485">
              <w:t>between</w:t>
            </w:r>
            <w:r w:rsidR="00871B8C" w:rsidRPr="00992485">
              <w:t xml:space="preserve"> April </w:t>
            </w:r>
            <w:r w:rsidRPr="00992485">
              <w:t>and</w:t>
            </w:r>
            <w:r w:rsidR="00871B8C" w:rsidRPr="00992485">
              <w:t xml:space="preserve"> September</w:t>
            </w:r>
            <w:r w:rsidRPr="00992485">
              <w:t xml:space="preserve"> following its arrival from New Zealand</w:t>
            </w:r>
            <w:r w:rsidR="00871B8C" w:rsidRPr="00992485">
              <w:t xml:space="preserve">. </w:t>
            </w:r>
          </w:p>
          <w:p w14:paraId="58D992A8" w14:textId="17D76BE6" w:rsidR="004126E5" w:rsidRPr="00992485" w:rsidRDefault="00EE5018" w:rsidP="00992485">
            <w:r w:rsidRPr="00992485">
              <w:t xml:space="preserve">Bamford et al. (2008) identifies a number of nationally and internationally important habitats for different species that may occur within the new harvesting area under exploratory permit EP003. </w:t>
            </w:r>
            <w:r w:rsidR="004126E5" w:rsidRPr="00992485">
              <w:t xml:space="preserve">Port MacDonnell coast </w:t>
            </w:r>
            <w:r w:rsidR="004C3F73" w:rsidRPr="00992485">
              <w:t>is considered i</w:t>
            </w:r>
            <w:r w:rsidR="004126E5" w:rsidRPr="00992485">
              <w:t>nternationally significant for Ruddy Turnst</w:t>
            </w:r>
            <w:r w:rsidR="004C3F73" w:rsidRPr="00992485">
              <w:t>one and Sanderling (migratory), and n</w:t>
            </w:r>
            <w:r w:rsidR="004126E5" w:rsidRPr="00992485">
              <w:t>ationally significant for Red-necked Stint (migratory), Sharp-tailed Sandpiper (migratory), Double-banded Plover (migratory) and Curlew Sandpiper (critically endangered, migratory)</w:t>
            </w:r>
            <w:r w:rsidR="004C3F73" w:rsidRPr="00992485">
              <w:t xml:space="preserve">. </w:t>
            </w:r>
            <w:r w:rsidR="004126E5" w:rsidRPr="00992485">
              <w:t xml:space="preserve">Brown Bay (Green Point) </w:t>
            </w:r>
            <w:r w:rsidR="004C3F73" w:rsidRPr="00992485">
              <w:t>and Canunda National Park are considered i</w:t>
            </w:r>
            <w:r w:rsidR="004126E5" w:rsidRPr="00992485">
              <w:t>nternationally significant for Sanderling (migratory)</w:t>
            </w:r>
            <w:r w:rsidR="004C3F73" w:rsidRPr="00992485">
              <w:t xml:space="preserve">. </w:t>
            </w:r>
            <w:r w:rsidR="004126E5" w:rsidRPr="00992485">
              <w:t xml:space="preserve">Carpenter Rocks/Pelican Point </w:t>
            </w:r>
            <w:r w:rsidR="004C3F73" w:rsidRPr="00992485">
              <w:t>is i</w:t>
            </w:r>
            <w:r w:rsidR="004126E5" w:rsidRPr="00992485">
              <w:t>nternationally significant for Ruddy Turnstone (migratory),</w:t>
            </w:r>
            <w:r w:rsidR="004C3F73" w:rsidRPr="00992485">
              <w:t xml:space="preserve"> and n</w:t>
            </w:r>
            <w:r w:rsidR="004126E5" w:rsidRPr="00992485">
              <w:t>ationally significant for Red-necked Stint, Sharp-tailed Sandpiper, Sanderling and Double-banded Plover.</w:t>
            </w:r>
            <w:r w:rsidR="004C3F73" w:rsidRPr="00992485">
              <w:t xml:space="preserve"> </w:t>
            </w:r>
            <w:r w:rsidR="004126E5" w:rsidRPr="00992485">
              <w:t xml:space="preserve">Rivoli Bay </w:t>
            </w:r>
            <w:r w:rsidR="004C3F73" w:rsidRPr="00992485">
              <w:t>is considered i</w:t>
            </w:r>
            <w:r w:rsidR="004126E5" w:rsidRPr="00992485">
              <w:t>nternationally</w:t>
            </w:r>
            <w:r w:rsidR="004C3F73" w:rsidRPr="00992485">
              <w:t xml:space="preserve"> and </w:t>
            </w:r>
            <w:r w:rsidR="004126E5" w:rsidRPr="00992485">
              <w:t>nationally significant for Ruddy Turnstone and Sanderling (migratory)</w:t>
            </w:r>
            <w:r w:rsidR="004C3F73" w:rsidRPr="00992485">
              <w:t>.</w:t>
            </w:r>
          </w:p>
          <w:p w14:paraId="1BEB0F92" w14:textId="243B3A07" w:rsidR="004126E5" w:rsidRPr="00992485" w:rsidRDefault="004126E5" w:rsidP="00992485">
            <w:r w:rsidRPr="00992485">
              <w:t xml:space="preserve">To mitigate against adverse impacts to migratory shorebirds, </w:t>
            </w:r>
            <w:r w:rsidR="004C3F73" w:rsidRPr="00992485">
              <w:t>it is important that PIRSA exclude harvesting activities in these areas</w:t>
            </w:r>
            <w:r w:rsidRPr="00992485">
              <w:t xml:space="preserve"> or </w:t>
            </w:r>
            <w:r w:rsidR="00DE0D29" w:rsidRPr="00992485">
              <w:t>implement</w:t>
            </w:r>
            <w:r w:rsidRPr="00992485">
              <w:t xml:space="preserve"> </w:t>
            </w:r>
            <w:r w:rsidR="00B10B96">
              <w:rPr>
                <w:sz w:val="22"/>
                <w:szCs w:val="22"/>
              </w:rPr>
              <w:t>a suite of management arrangements to minimise any impacts on</w:t>
            </w:r>
            <w:r w:rsidR="00B10B96" w:rsidRPr="001A18DB">
              <w:rPr>
                <w:sz w:val="22"/>
                <w:szCs w:val="22"/>
              </w:rPr>
              <w:t xml:space="preserve"> </w:t>
            </w:r>
            <w:r w:rsidR="00DE0D29" w:rsidRPr="00992485">
              <w:t>nesting and foraging shorebirds</w:t>
            </w:r>
            <w:r w:rsidRPr="00992485">
              <w:t xml:space="preserve">. </w:t>
            </w:r>
          </w:p>
          <w:p w14:paraId="59D67014" w14:textId="44003FFB" w:rsidR="009C6057" w:rsidRPr="00992485" w:rsidRDefault="00DA76C1" w:rsidP="00992485">
            <w:r w:rsidRPr="00992485">
              <w:t xml:space="preserve">Adequate management measures must be implemented to avoid any deleterious effect on migratory shorebird species, and impacts on other aspects of the coastal ecosystem. </w:t>
            </w:r>
            <w:r w:rsidR="00A27382" w:rsidRPr="00992485">
              <w:t xml:space="preserve">It is important that harvesting is limited to at least 50 per cent of the available wrack within the harvesting area as a precautionary measure to avoid broader ecosystem impacts. </w:t>
            </w:r>
            <w:r w:rsidR="00871B8C" w:rsidRPr="00992485">
              <w:t xml:space="preserve">Beach-cast wrack </w:t>
            </w:r>
            <w:r w:rsidR="00210768" w:rsidRPr="00992485">
              <w:t>i</w:t>
            </w:r>
            <w:r w:rsidRPr="00992485">
              <w:t xml:space="preserve">s vital for shorebirds, particularly immediately on arrival and prior to departure as it </w:t>
            </w:r>
            <w:r w:rsidR="00871B8C" w:rsidRPr="00992485">
              <w:t xml:space="preserve">contains essential </w:t>
            </w:r>
            <w:r w:rsidR="00871B8C" w:rsidRPr="00992485">
              <w:lastRenderedPageBreak/>
              <w:t xml:space="preserve">food items. Wrack also provides camouflage and protection from inclement weather. </w:t>
            </w:r>
            <w:r w:rsidRPr="00992485">
              <w:t>Decomposing wrack also provides a food source for offshore species, including fish and benthic coastal</w:t>
            </w:r>
            <w:r w:rsidR="00871B8C" w:rsidRPr="00992485">
              <w:t>.</w:t>
            </w:r>
            <w:r w:rsidR="00871B8C" w:rsidRPr="00992485">
              <w:rPr>
                <w:lang w:val="en-GB"/>
              </w:rPr>
              <w:t xml:space="preserve"> </w:t>
            </w:r>
            <w:r w:rsidRPr="00992485">
              <w:t xml:space="preserve">Beach-cast wrack also helps to </w:t>
            </w:r>
            <w:r w:rsidR="00897283" w:rsidRPr="00992485">
              <w:t xml:space="preserve">stabilise </w:t>
            </w:r>
            <w:r w:rsidR="00871B8C" w:rsidRPr="00992485">
              <w:rPr>
                <w:lang w:val="en-GB"/>
              </w:rPr>
              <w:t>and may contribute to the fertility and stability of substrates behind the fore dunes.</w:t>
            </w:r>
            <w:r w:rsidR="00871B8C" w:rsidRPr="00992485">
              <w:t xml:space="preserve"> </w:t>
            </w:r>
          </w:p>
          <w:p w14:paraId="15432DCF" w14:textId="77777777" w:rsidR="00871B8C" w:rsidRPr="00992485" w:rsidRDefault="00871B8C" w:rsidP="00992485">
            <w:r w:rsidRPr="00992485">
              <w:t xml:space="preserve">The use of heavy machinery and repeated human disturbance of important habitat can disrupt the foraging and roosting behaviour of shorebird species. It is important that heavy machinery is not used in areas considered nationally and/or internationally important for migratory shorebirds from </w:t>
            </w:r>
            <w:r w:rsidRPr="00992485">
              <w:rPr>
                <w:bCs/>
              </w:rPr>
              <w:t>September to May (inclusive) to</w:t>
            </w:r>
            <w:r w:rsidRPr="00992485">
              <w:t xml:space="preserve"> reduce the potential impacts on listed migratory shorebirds. </w:t>
            </w:r>
          </w:p>
          <w:p w14:paraId="4D410BC1" w14:textId="69744D77" w:rsidR="00871B8C" w:rsidRPr="00992485" w:rsidRDefault="00871B8C" w:rsidP="00992485">
            <w:r w:rsidRPr="00992485">
              <w:t>Some areas available for harvest are identified as sites of high conservation significance for the Hooded Plover (</w:t>
            </w:r>
            <w:r w:rsidRPr="00992485">
              <w:rPr>
                <w:i/>
              </w:rPr>
              <w:t>Thinornis rubricollis</w:t>
            </w:r>
            <w:r w:rsidRPr="00992485">
              <w:t xml:space="preserve">), which is a species prone to disturbance and vulnerable to breeding failure (TSSC 2014). It is important that </w:t>
            </w:r>
            <w:r w:rsidR="009C6057" w:rsidRPr="00992485">
              <w:t>management</w:t>
            </w:r>
            <w:r w:rsidRPr="00992485">
              <w:t xml:space="preserve"> measures ensure the Hooded Plover is not deterred from foraging or nesting sites due to the harvesting operations. </w:t>
            </w:r>
            <w:r w:rsidR="009C6057" w:rsidRPr="00992485">
              <w:t xml:space="preserve">A 100 m buffer zone must be established around individuals identified as nesting or caring for dependent young. </w:t>
            </w:r>
            <w:r w:rsidRPr="00992485">
              <w:t xml:space="preserve">Regular liaison with other state and local government agencies, non-government organisations and relevant community groups will help identify the potential presence of this species within the fishery boundary. </w:t>
            </w:r>
          </w:p>
          <w:p w14:paraId="05C16607" w14:textId="77F8C673" w:rsidR="007B4BB3" w:rsidRPr="00992485" w:rsidRDefault="008C7495" w:rsidP="00B10B96">
            <w:r w:rsidRPr="00992485">
              <w:t>The Department acknowledges the strict conditions attached to each licence or permit (see Section 1 above). Following the risk assessment workshop, licence holders are required to develop</w:t>
            </w:r>
            <w:r w:rsidR="00D15C16" w:rsidRPr="00992485">
              <w:t xml:space="preserve"> </w:t>
            </w:r>
            <w:r w:rsidRPr="00992485">
              <w:t xml:space="preserve">a </w:t>
            </w:r>
            <w:r w:rsidR="00D15C16" w:rsidRPr="00992485">
              <w:t>code of practice (COP) in collaboration with PIRSA, the SA Department of Environment and Water, and the SA Department of State Development. The COP sit</w:t>
            </w:r>
            <w:r w:rsidRPr="00992485">
              <w:t>s</w:t>
            </w:r>
            <w:r w:rsidR="00D15C16" w:rsidRPr="00992485">
              <w:t xml:space="preserve"> outside the legislative framework and describe</w:t>
            </w:r>
            <w:r w:rsidRPr="00992485">
              <w:t>s</w:t>
            </w:r>
            <w:r w:rsidR="00D15C16" w:rsidRPr="00992485">
              <w:t xml:space="preserve"> </w:t>
            </w:r>
            <w:r w:rsidRPr="00992485">
              <w:t>best</w:t>
            </w:r>
            <w:r w:rsidR="00D15C16" w:rsidRPr="00992485">
              <w:t xml:space="preserve"> practice related to training requirements for </w:t>
            </w:r>
            <w:r w:rsidRPr="00992485">
              <w:t>harvesters</w:t>
            </w:r>
            <w:r w:rsidR="00D15C16" w:rsidRPr="00992485">
              <w:t xml:space="preserve"> with regard to bird identification and mitigation methods for reduci</w:t>
            </w:r>
            <w:r w:rsidR="00F815FE" w:rsidRPr="00992485">
              <w:t>ng interactions with shorebirds</w:t>
            </w:r>
            <w:r w:rsidR="007B4BB3" w:rsidRPr="00992485">
              <w:t>.</w:t>
            </w:r>
          </w:p>
        </w:tc>
        <w:tc>
          <w:tcPr>
            <w:tcW w:w="2500" w:type="pct"/>
          </w:tcPr>
          <w:p w14:paraId="39C6C267" w14:textId="77777777" w:rsidR="00D461B6" w:rsidRPr="00992485" w:rsidRDefault="00D461B6" w:rsidP="00992485">
            <w:pPr>
              <w:rPr>
                <w:b/>
              </w:rPr>
            </w:pPr>
          </w:p>
          <w:p w14:paraId="0DAC03E3" w14:textId="6C6A2856" w:rsidR="007B4BB3" w:rsidRPr="00992485" w:rsidRDefault="007B4BB3" w:rsidP="00992485">
            <w:pPr>
              <w:rPr>
                <w:b/>
              </w:rPr>
            </w:pPr>
            <w:r w:rsidRPr="00992485">
              <w:rPr>
                <w:b/>
              </w:rPr>
              <w:t>Condition 4:</w:t>
            </w:r>
          </w:p>
          <w:p w14:paraId="0400F225" w14:textId="1448F57E" w:rsidR="004F0F1B" w:rsidRPr="00992485" w:rsidRDefault="004F0F1B" w:rsidP="00992485">
            <w:pPr>
              <w:pStyle w:val="Default"/>
              <w:spacing w:before="60" w:after="60"/>
              <w:rPr>
                <w:rFonts w:ascii="Arial" w:hAnsi="Arial" w:cs="Arial"/>
                <w:sz w:val="20"/>
                <w:szCs w:val="20"/>
              </w:rPr>
            </w:pPr>
            <w:r w:rsidRPr="00992485">
              <w:rPr>
                <w:rFonts w:ascii="Arial" w:hAnsi="Arial" w:cs="Arial"/>
                <w:sz w:val="20"/>
                <w:szCs w:val="20"/>
              </w:rPr>
              <w:t xml:space="preserve">PIRSA to take all reasonable steps to mitigate adverse impacts on migratory shorebirds by the operations </w:t>
            </w:r>
            <w:r w:rsidR="00B10B96">
              <w:rPr>
                <w:rFonts w:ascii="Arial" w:hAnsi="Arial" w:cs="Arial"/>
                <w:sz w:val="20"/>
                <w:szCs w:val="20"/>
              </w:rPr>
              <w:t xml:space="preserve"> of Miscellaneous Fishery Y078 </w:t>
            </w:r>
            <w:r w:rsidRPr="00992485">
              <w:rPr>
                <w:rFonts w:ascii="Arial" w:hAnsi="Arial" w:cs="Arial"/>
                <w:sz w:val="20"/>
                <w:szCs w:val="20"/>
              </w:rPr>
              <w:t xml:space="preserve">(harvesting and/or transporting of beach-cast wrack), including through: </w:t>
            </w:r>
          </w:p>
          <w:p w14:paraId="193BDFA3" w14:textId="6E061215" w:rsidR="00704DBF" w:rsidRPr="00992485" w:rsidRDefault="00704DBF" w:rsidP="00992485">
            <w:pPr>
              <w:pStyle w:val="ListNumber2"/>
              <w:contextualSpacing w:val="0"/>
            </w:pPr>
            <w:r w:rsidRPr="00992485">
              <w:lastRenderedPageBreak/>
              <w:t>(a)</w:t>
            </w:r>
            <w:r w:rsidRPr="00992485">
              <w:tab/>
              <w:t>implementing a management strategy that ensures at least 50% of the licence area is excluded from the fishery operations at all times, including closing the area from the Beachport Conservation Park to approximately one kilometre north of Blowhole Road;</w:t>
            </w:r>
          </w:p>
          <w:p w14:paraId="08AC50BB" w14:textId="17653A5C" w:rsidR="004F0F1B" w:rsidRPr="00992485" w:rsidRDefault="00704DBF" w:rsidP="00992485">
            <w:pPr>
              <w:pStyle w:val="ListNumber2"/>
              <w:contextualSpacing w:val="0"/>
            </w:pPr>
            <w:r w:rsidRPr="00992485">
              <w:t>(b)</w:t>
            </w:r>
            <w:r w:rsidRPr="00992485">
              <w:tab/>
            </w:r>
            <w:r w:rsidR="000C6FEC" w:rsidRPr="00992485">
              <w:t>a</w:t>
            </w:r>
            <w:r w:rsidR="004F0F1B" w:rsidRPr="00992485">
              <w:t xml:space="preserve">voiding the removal of all non-target species from the harvest area; </w:t>
            </w:r>
          </w:p>
          <w:p w14:paraId="55A1D52C" w14:textId="467F48B7" w:rsidR="004F0F1B" w:rsidRPr="00992485" w:rsidRDefault="00704DBF" w:rsidP="00992485">
            <w:pPr>
              <w:pStyle w:val="ListNumber2"/>
              <w:contextualSpacing w:val="0"/>
            </w:pPr>
            <w:r w:rsidRPr="00992485">
              <w:t>(c)</w:t>
            </w:r>
            <w:r w:rsidRPr="00992485">
              <w:tab/>
            </w:r>
            <w:r w:rsidR="004F0F1B" w:rsidRPr="00992485">
              <w:t xml:space="preserve">imposing additional requirements in the period from 1 September to 15 May (inclusive) each year, on sandy beaches along Wrights Bay, Nora Creina, Stinky Beach and the Rivoli Bay area from approximately one kilometre north of Blowhole Road to the southern end of the Fishery, including only permitting harvesting to occur: </w:t>
            </w:r>
          </w:p>
          <w:p w14:paraId="3C7BDE83" w14:textId="271F64D4" w:rsidR="004F0F1B" w:rsidRPr="00992485" w:rsidRDefault="00704DBF" w:rsidP="00992485">
            <w:pPr>
              <w:pStyle w:val="ListNumber3"/>
            </w:pPr>
            <w:r w:rsidRPr="00992485">
              <w:t>(i)</w:t>
            </w:r>
            <w:r w:rsidRPr="00992485">
              <w:tab/>
            </w:r>
            <w:r w:rsidR="004F0F1B" w:rsidRPr="00992485">
              <w:t>by way of hand harvesting (assisted by mechanical winch if required</w:t>
            </w:r>
            <w:r w:rsidR="00FA1BF1" w:rsidRPr="00992485">
              <w:t>)</w:t>
            </w:r>
            <w:r w:rsidR="004F0F1B" w:rsidRPr="00992485">
              <w:t xml:space="preserve">; </w:t>
            </w:r>
          </w:p>
          <w:p w14:paraId="23A2E17C" w14:textId="58B9F551" w:rsidR="004F0F1B" w:rsidRPr="00992485" w:rsidRDefault="00704DBF" w:rsidP="00992485">
            <w:pPr>
              <w:pStyle w:val="ListNumber3"/>
            </w:pPr>
            <w:r w:rsidRPr="00992485">
              <w:t>(ii)</w:t>
            </w:r>
            <w:r w:rsidRPr="00992485">
              <w:tab/>
            </w:r>
            <w:r w:rsidR="004F0F1B" w:rsidRPr="00992485">
              <w:t xml:space="preserve">on a maximum of 8 calendar days (or any part thereof) per calendar month, and a maximum of 4 calendar days (or any part thereof) between 1 May and 15 May, with each harvesting day to be advised to PIRSA prior to the commencement of harvesting; and </w:t>
            </w:r>
          </w:p>
          <w:p w14:paraId="3AB11C87" w14:textId="79AEE66E" w:rsidR="004F0F1B" w:rsidRPr="00992485" w:rsidRDefault="00704DBF" w:rsidP="00992485">
            <w:pPr>
              <w:pStyle w:val="ListNumber3"/>
            </w:pPr>
            <w:r w:rsidRPr="00992485">
              <w:t>(iii)</w:t>
            </w:r>
            <w:r w:rsidRPr="00992485">
              <w:tab/>
            </w:r>
            <w:r w:rsidR="004F0F1B" w:rsidRPr="00992485">
              <w:t xml:space="preserve">through the use of up to two vehicles (4 wheel drive utility, or similar, with a trailer with a gross vehicle mass of 3.5 tonne), with up to three people per vehicle, on any one day; and </w:t>
            </w:r>
          </w:p>
          <w:p w14:paraId="37A02FA6" w14:textId="746C7561" w:rsidR="004F0F1B" w:rsidRPr="00992485" w:rsidRDefault="00704DBF" w:rsidP="00992485">
            <w:pPr>
              <w:pStyle w:val="ListNumber2"/>
              <w:contextualSpacing w:val="0"/>
            </w:pPr>
            <w:r w:rsidRPr="00992485">
              <w:t>(d)</w:t>
            </w:r>
            <w:r w:rsidRPr="00992485">
              <w:tab/>
            </w:r>
            <w:r w:rsidR="004F0F1B" w:rsidRPr="00992485">
              <w:t>prohibiting harvest operations within 100 metres either side of any nesting areas where Thinornis rubricollis</w:t>
            </w:r>
            <w:r w:rsidR="00FA1BF1" w:rsidRPr="00992485">
              <w:t xml:space="preserve"> (Hooded P</w:t>
            </w:r>
            <w:r w:rsidR="004F0F1B" w:rsidRPr="00992485">
              <w:t xml:space="preserve">lovers) are currently nesting and/or caring for dependent young, in all areas at all times </w:t>
            </w:r>
          </w:p>
          <w:p w14:paraId="6126F390" w14:textId="604F60EB" w:rsidR="0039135E" w:rsidRPr="00992485" w:rsidRDefault="0039135E" w:rsidP="00992485">
            <w:pPr>
              <w:pStyle w:val="ListNumber2"/>
              <w:ind w:left="357" w:firstLine="0"/>
              <w:contextualSpacing w:val="0"/>
            </w:pPr>
          </w:p>
          <w:p w14:paraId="1851B237" w14:textId="5B230DDB" w:rsidR="00AE7EC6" w:rsidRPr="00992485" w:rsidRDefault="00AE7EC6" w:rsidP="00992485">
            <w:r w:rsidRPr="00992485">
              <w:rPr>
                <w:b/>
              </w:rPr>
              <w:t>Condition 5:</w:t>
            </w:r>
          </w:p>
          <w:p w14:paraId="086A6C3B" w14:textId="51D27EE2" w:rsidR="00AE7EC6" w:rsidRPr="00992485" w:rsidRDefault="00AE7EC6" w:rsidP="00992485">
            <w:r w:rsidRPr="00992485">
              <w:t>PIRSA to take all reasonable steps to mitigate adverse impacts on migratory shorebirds by the operations of the Exploratory Fishing Permit EP0</w:t>
            </w:r>
            <w:r w:rsidR="0037606D">
              <w:t>0</w:t>
            </w:r>
            <w:r w:rsidRPr="00992485">
              <w:t>03 within the SA Beach-cast Marine Algae Fishery, including harvesting and/or transporting of beach-cast wrack. Mitigation measures must include:</w:t>
            </w:r>
          </w:p>
          <w:p w14:paraId="5420F544" w14:textId="542217BB" w:rsidR="00EE5018" w:rsidRPr="00992485" w:rsidRDefault="004126E5" w:rsidP="00992485">
            <w:pPr>
              <w:pStyle w:val="ListNumber2"/>
              <w:contextualSpacing w:val="0"/>
            </w:pPr>
            <w:r w:rsidRPr="00992485">
              <w:t>(a)</w:t>
            </w:r>
            <w:r w:rsidRPr="00992485">
              <w:tab/>
            </w:r>
            <w:r w:rsidR="00AE7EC6" w:rsidRPr="00992485">
              <w:t xml:space="preserve">ensuring at least 50 per cent of the </w:t>
            </w:r>
            <w:r w:rsidR="00D429DC">
              <w:t>permit</w:t>
            </w:r>
            <w:r w:rsidR="00D429DC" w:rsidRPr="00992485">
              <w:t xml:space="preserve"> </w:t>
            </w:r>
            <w:r w:rsidR="007F7539" w:rsidRPr="00992485">
              <w:t xml:space="preserve">area </w:t>
            </w:r>
            <w:r w:rsidR="00AE7EC6" w:rsidRPr="00992485">
              <w:t>is excluded from the harvesting operations at all times</w:t>
            </w:r>
            <w:r w:rsidR="00EE5018" w:rsidRPr="00992485">
              <w:t>;</w:t>
            </w:r>
          </w:p>
          <w:p w14:paraId="779E5458" w14:textId="20B1265B" w:rsidR="00CC2CFD" w:rsidRPr="00992485" w:rsidRDefault="00CC2CFD" w:rsidP="00992485">
            <w:pPr>
              <w:pStyle w:val="ListNumber2"/>
              <w:contextualSpacing w:val="0"/>
            </w:pPr>
            <w:r w:rsidRPr="00992485">
              <w:t>(</w:t>
            </w:r>
            <w:r w:rsidR="00D429DC">
              <w:t>b</w:t>
            </w:r>
            <w:r w:rsidRPr="00992485">
              <w:t>)</w:t>
            </w:r>
            <w:r w:rsidRPr="00992485">
              <w:tab/>
              <w:t xml:space="preserve">avoiding the removal of all non-target species from the harvest area; </w:t>
            </w:r>
          </w:p>
          <w:p w14:paraId="1016BB11" w14:textId="6131E688" w:rsidR="00CC2CFD" w:rsidRPr="00992485" w:rsidRDefault="008A4CE8" w:rsidP="00992485">
            <w:pPr>
              <w:pStyle w:val="ListNumber2"/>
              <w:contextualSpacing w:val="0"/>
            </w:pPr>
            <w:r>
              <w:t>(c</w:t>
            </w:r>
            <w:r w:rsidR="00CC2CFD" w:rsidRPr="00992485">
              <w:t>)</w:t>
            </w:r>
            <w:r w:rsidR="00CC2CFD" w:rsidRPr="00992485">
              <w:tab/>
              <w:t xml:space="preserve">restrict harvesting in the period from 1 September to 15 May (inclusive) each year to sandy beaches: </w:t>
            </w:r>
          </w:p>
          <w:p w14:paraId="531341D5" w14:textId="77777777" w:rsidR="00CC2CFD" w:rsidRPr="00992485" w:rsidRDefault="00CC2CFD" w:rsidP="00992485">
            <w:pPr>
              <w:pStyle w:val="ListNumber3"/>
            </w:pPr>
            <w:r w:rsidRPr="00992485">
              <w:t>(i)</w:t>
            </w:r>
            <w:r w:rsidRPr="00992485">
              <w:tab/>
              <w:t xml:space="preserve">by way of hand harvesting (assisted by mechanical winch if required); </w:t>
            </w:r>
          </w:p>
          <w:p w14:paraId="24D16D3C" w14:textId="37C8ECD2" w:rsidR="00CC2CFD" w:rsidRPr="00992485" w:rsidRDefault="00CC2CFD" w:rsidP="00992485">
            <w:pPr>
              <w:pStyle w:val="ListNumber3"/>
            </w:pPr>
            <w:r w:rsidRPr="00992485">
              <w:lastRenderedPageBreak/>
              <w:t>(ii)</w:t>
            </w:r>
            <w:r w:rsidRPr="00992485">
              <w:tab/>
              <w:t xml:space="preserve">on a maximum of 8 calendar days (or any part thereof) per calendar month, and a maximum of 4 calendar days per calendar month (or any part thereof) between 1 May and 15 May, with each harvesting day to be advised to PIRSA prior to the commencement of harvesting; and </w:t>
            </w:r>
          </w:p>
          <w:p w14:paraId="11585D02" w14:textId="2EDE3CBD" w:rsidR="00CC2CFD" w:rsidRPr="00992485" w:rsidRDefault="00CC2CFD" w:rsidP="00992485">
            <w:pPr>
              <w:pStyle w:val="ListNumber3"/>
            </w:pPr>
            <w:r w:rsidRPr="00992485">
              <w:t>(iii)</w:t>
            </w:r>
            <w:r w:rsidRPr="00992485">
              <w:tab/>
              <w:t xml:space="preserve">through the use of up to one vehicle (4 wheel drive utility, or similar, with a trailer with a gross vehicle mass of 3.5 tonne), with up to three people per vehicle, on any one day; and </w:t>
            </w:r>
          </w:p>
          <w:p w14:paraId="441D6E18" w14:textId="2010871B" w:rsidR="00CC2CFD" w:rsidRPr="00992485" w:rsidRDefault="00CC2CFD" w:rsidP="00992485">
            <w:pPr>
              <w:pStyle w:val="ListNumber2"/>
              <w:contextualSpacing w:val="0"/>
            </w:pPr>
            <w:r w:rsidRPr="00992485">
              <w:t>(</w:t>
            </w:r>
            <w:r w:rsidR="008A4CE8">
              <w:t>d</w:t>
            </w:r>
            <w:r w:rsidRPr="00992485">
              <w:t>)</w:t>
            </w:r>
            <w:r w:rsidRPr="00992485">
              <w:tab/>
              <w:t>prohibiting harvest operations within 100 metres either side of any nesting areas where Thinornis rubricollis (Hooded Plovers) are currently nesting and/or caring for dependent y</w:t>
            </w:r>
            <w:r w:rsidR="00992485" w:rsidRPr="00992485">
              <w:t>oung, in all areas at all times.</w:t>
            </w:r>
            <w:r w:rsidRPr="00992485" w:rsidDel="00CC2CFD">
              <w:t xml:space="preserve"> </w:t>
            </w:r>
          </w:p>
          <w:p w14:paraId="6773DA88" w14:textId="097B646A" w:rsidR="00AD25BC" w:rsidRPr="00992485" w:rsidRDefault="00AD25BC" w:rsidP="00992485">
            <w:pPr>
              <w:pStyle w:val="ListNumber2"/>
              <w:contextualSpacing w:val="0"/>
            </w:pPr>
          </w:p>
        </w:tc>
      </w:tr>
      <w:tr w:rsidR="009847E7" w:rsidRPr="00992485" w14:paraId="4101BB7D" w14:textId="77777777" w:rsidTr="00ED0F91">
        <w:trPr>
          <w:jc w:val="center"/>
        </w:trPr>
        <w:tc>
          <w:tcPr>
            <w:tcW w:w="2500" w:type="pct"/>
          </w:tcPr>
          <w:p w14:paraId="6E7DE8D4" w14:textId="77777777" w:rsidR="007B4BB3" w:rsidRPr="00992485" w:rsidRDefault="007B4BB3" w:rsidP="00992485">
            <w:pPr>
              <w:rPr>
                <w:b/>
                <w:u w:val="single"/>
              </w:rPr>
            </w:pPr>
            <w:r w:rsidRPr="00992485">
              <w:rPr>
                <w:b/>
                <w:u w:val="single"/>
              </w:rPr>
              <w:lastRenderedPageBreak/>
              <w:t>Monitoring and Research</w:t>
            </w:r>
          </w:p>
          <w:p w14:paraId="0D732ECF" w14:textId="6CE8B050" w:rsidR="002E58F5" w:rsidRPr="00992485" w:rsidRDefault="007B4BB3" w:rsidP="00992485">
            <w:r w:rsidRPr="00992485">
              <w:t xml:space="preserve">As </w:t>
            </w:r>
            <w:r w:rsidR="00D15C16" w:rsidRPr="00992485">
              <w:t xml:space="preserve">discussed </w:t>
            </w:r>
            <w:r w:rsidR="002E58F5" w:rsidRPr="00992485">
              <w:t>above</w:t>
            </w:r>
            <w:r w:rsidR="00D15C16" w:rsidRPr="00992485">
              <w:t xml:space="preserve">, </w:t>
            </w:r>
            <w:r w:rsidR="000A3375" w:rsidRPr="00992485">
              <w:t>wrack harvesting operations</w:t>
            </w:r>
            <w:r w:rsidR="00D15C16" w:rsidRPr="00992485">
              <w:t xml:space="preserve"> is active within sites identified as important habitats for</w:t>
            </w:r>
            <w:r w:rsidR="000A3375" w:rsidRPr="00992485">
              <w:t xml:space="preserve"> threatened and</w:t>
            </w:r>
            <w:r w:rsidR="00D15C16" w:rsidRPr="00992485">
              <w:t xml:space="preserve"> migratory shorebirds. It is important that PIRSA</w:t>
            </w:r>
            <w:r w:rsidR="000A3375" w:rsidRPr="00992485">
              <w:t xml:space="preserve">, in </w:t>
            </w:r>
            <w:r w:rsidR="002A1ACF" w:rsidRPr="00992485">
              <w:t>collaboration</w:t>
            </w:r>
            <w:r w:rsidR="000A3375" w:rsidRPr="00992485">
              <w:t xml:space="preserve"> with </w:t>
            </w:r>
            <w:r w:rsidR="002E58F5" w:rsidRPr="00992485">
              <w:t>licence and permit holders</w:t>
            </w:r>
            <w:r w:rsidR="000A3375" w:rsidRPr="00992485">
              <w:t>, non-government organisations,</w:t>
            </w:r>
            <w:r w:rsidR="00D15C16" w:rsidRPr="00992485">
              <w:t xml:space="preserve"> and </w:t>
            </w:r>
            <w:r w:rsidR="000A3375" w:rsidRPr="00992485">
              <w:t>other government agencies,</w:t>
            </w:r>
            <w:r w:rsidR="000A3375" w:rsidRPr="00992485">
              <w:rPr>
                <w:lang w:eastAsia="en-AU"/>
              </w:rPr>
              <w:t xml:space="preserve"> </w:t>
            </w:r>
            <w:r w:rsidR="00D15C16" w:rsidRPr="00992485">
              <w:rPr>
                <w:lang w:eastAsia="en-AU"/>
              </w:rPr>
              <w:t>facilitate studies and/or surveys to monitor and assess potential impacts from the fishery on shorebirds</w:t>
            </w:r>
            <w:r w:rsidR="00FD4D24" w:rsidRPr="00992485">
              <w:rPr>
                <w:lang w:eastAsia="en-AU"/>
              </w:rPr>
              <w:t xml:space="preserve"> listed under the EPBC Act</w:t>
            </w:r>
            <w:r w:rsidR="00D15C16" w:rsidRPr="00992485">
              <w:rPr>
                <w:lang w:eastAsia="en-AU"/>
              </w:rPr>
              <w:t xml:space="preserve">. </w:t>
            </w:r>
            <w:r w:rsidR="002E58F5" w:rsidRPr="00992485">
              <w:rPr>
                <w:lang w:eastAsia="en-AU"/>
              </w:rPr>
              <w:t>Noting the small-scale of the fishery, r</w:t>
            </w:r>
            <w:r w:rsidR="002E58F5" w:rsidRPr="00992485">
              <w:t xml:space="preserve">esearch activities will be appropriate to the level of operations, level of risk and funds available. </w:t>
            </w:r>
          </w:p>
          <w:p w14:paraId="68CF4722" w14:textId="16D78485" w:rsidR="00D15C16" w:rsidRPr="00992485" w:rsidRDefault="00D15C16" w:rsidP="00992485">
            <w:r w:rsidRPr="00992485">
              <w:rPr>
                <w:lang w:eastAsia="en-AU"/>
              </w:rPr>
              <w:t>PIRSA should</w:t>
            </w:r>
            <w:r w:rsidRPr="00992485">
              <w:t xml:space="preserve"> consider any relevant research and survey results when developing management arrangements for harvesting </w:t>
            </w:r>
            <w:r w:rsidR="00FD4D24" w:rsidRPr="00992485">
              <w:t>wrack</w:t>
            </w:r>
            <w:r w:rsidRPr="00992485">
              <w:t xml:space="preserve"> to minimise any impacts on listed migratory </w:t>
            </w:r>
            <w:r w:rsidRPr="00992485">
              <w:rPr>
                <w:lang w:eastAsia="en-AU"/>
              </w:rPr>
              <w:t>shorebirds</w:t>
            </w:r>
            <w:r w:rsidRPr="00992485">
              <w:t xml:space="preserve"> and appropriately address any issues that may be identified.</w:t>
            </w:r>
          </w:p>
          <w:p w14:paraId="72E8C8F4" w14:textId="2238DE0D" w:rsidR="00D15C16" w:rsidRPr="00992485" w:rsidRDefault="002A1ACF" w:rsidP="00992485">
            <w:r w:rsidRPr="00992485">
              <w:lastRenderedPageBreak/>
              <w:t>T</w:t>
            </w:r>
            <w:r w:rsidR="00D15C16" w:rsidRPr="00992485">
              <w:t xml:space="preserve">here is no fishery-independent monitoring of the impact of the fishery on migratory </w:t>
            </w:r>
            <w:r w:rsidR="00D15C16" w:rsidRPr="00992485">
              <w:rPr>
                <w:lang w:eastAsia="en-AU"/>
              </w:rPr>
              <w:t>shorebirds</w:t>
            </w:r>
            <w:r w:rsidR="00D15C16" w:rsidRPr="00992485">
              <w:t xml:space="preserve">. </w:t>
            </w:r>
            <w:r w:rsidRPr="00992485">
              <w:t>In the past</w:t>
            </w:r>
            <w:r w:rsidR="00D15C16" w:rsidRPr="00992485">
              <w:t xml:space="preserve">, PIRSA has suggested that licencing arrangements may provide a basis for </w:t>
            </w:r>
            <w:r w:rsidRPr="00992485">
              <w:t xml:space="preserve">independent monitoring </w:t>
            </w:r>
            <w:r w:rsidR="00D15C16" w:rsidRPr="00992485">
              <w:t xml:space="preserve">to be undertaken. Regular monitoring of shorebird populations will assist in determining the level of impact of harvest activity. A comprehensive long term survey or study on protected </w:t>
            </w:r>
            <w:r w:rsidR="00D15C16" w:rsidRPr="00992485">
              <w:rPr>
                <w:lang w:eastAsia="en-AU"/>
              </w:rPr>
              <w:t>shorebird</w:t>
            </w:r>
            <w:r w:rsidR="00D15C16" w:rsidRPr="00992485">
              <w:t xml:space="preserve"> species within the harvest areas would improve the knowledge gaps and provide more detailed data on the status of these birds. </w:t>
            </w:r>
          </w:p>
          <w:p w14:paraId="67721E2B" w14:textId="63647F14" w:rsidR="00D15C16" w:rsidRPr="00992485" w:rsidRDefault="002A1ACF" w:rsidP="00992485">
            <w:pPr>
              <w:rPr>
                <w:lang w:eastAsia="en-AU"/>
              </w:rPr>
            </w:pPr>
            <w:r w:rsidRPr="00992485">
              <w:t>As mentioned above,</w:t>
            </w:r>
            <w:r w:rsidR="00D15C16" w:rsidRPr="00992485">
              <w:t xml:space="preserve"> the ecological benefit of beach-cast wrack as a significant resource for the broader terrestrial and coastal ecosystems. </w:t>
            </w:r>
            <w:r w:rsidRPr="00992485">
              <w:t>T</w:t>
            </w:r>
            <w:r w:rsidR="00D15C16" w:rsidRPr="00992485">
              <w:t>here is currently no research basis from which to determine ecologically sustainable wrack harvest levels. In the absence of sufficient data or published research to support the long-term sustainability of the harvest operation within the broader ecological network, the Department considers it important that PIRSA and industry also</w:t>
            </w:r>
            <w:r w:rsidR="00D15C16" w:rsidRPr="00992485">
              <w:rPr>
                <w:lang w:eastAsia="en-AU"/>
              </w:rPr>
              <w:t xml:space="preserve"> facilitate studies to assess potential impacts from the fishery on the broader ecosystem.</w:t>
            </w:r>
          </w:p>
          <w:p w14:paraId="47E1E4A0" w14:textId="2C7D6637" w:rsidR="007B4BB3" w:rsidRPr="00992485" w:rsidRDefault="00D15C16" w:rsidP="00992485">
            <w:r w:rsidRPr="00992485">
              <w:t xml:space="preserve">The information provided by licence holders through monthly reporting will form part of a monitoring program. Licence conditions require data records for the amount of each species harvested and processed, and any interactions with threatened, endangered or protected species, including shorebirds. The Wildlife Interaction Logbook </w:t>
            </w:r>
            <w:r w:rsidR="00B10B96">
              <w:t xml:space="preserve">and Shorebird Sighting Form </w:t>
            </w:r>
            <w:r w:rsidRPr="00992485">
              <w:t>records include bird sightings and alarm flights as well as negative bird interactions.</w:t>
            </w:r>
          </w:p>
        </w:tc>
        <w:tc>
          <w:tcPr>
            <w:tcW w:w="2500" w:type="pct"/>
          </w:tcPr>
          <w:p w14:paraId="61430C5D" w14:textId="77777777" w:rsidR="00704DBF" w:rsidRPr="00992485" w:rsidRDefault="00704DBF" w:rsidP="00992485">
            <w:pPr>
              <w:rPr>
                <w:b/>
              </w:rPr>
            </w:pPr>
          </w:p>
          <w:p w14:paraId="234F0C45" w14:textId="7D159228" w:rsidR="007B4BB3" w:rsidRPr="00992485" w:rsidRDefault="007B4BB3" w:rsidP="00992485">
            <w:pPr>
              <w:rPr>
                <w:b/>
              </w:rPr>
            </w:pPr>
            <w:r w:rsidRPr="00992485">
              <w:rPr>
                <w:b/>
              </w:rPr>
              <w:t xml:space="preserve">Condition </w:t>
            </w:r>
            <w:r w:rsidR="009C6057" w:rsidRPr="00992485">
              <w:rPr>
                <w:b/>
              </w:rPr>
              <w:t>6</w:t>
            </w:r>
            <w:r w:rsidRPr="00992485">
              <w:rPr>
                <w:b/>
              </w:rPr>
              <w:t>:</w:t>
            </w:r>
          </w:p>
          <w:p w14:paraId="2398B7A8" w14:textId="1CF9AAE6" w:rsidR="00D15C16" w:rsidRPr="00992485" w:rsidRDefault="00D15C16" w:rsidP="00992485">
            <w:r w:rsidRPr="00992485">
              <w:t>PIRSA,</w:t>
            </w:r>
            <w:r w:rsidRPr="00992485">
              <w:rPr>
                <w:spacing w:val="40"/>
              </w:rPr>
              <w:t xml:space="preserve"> </w:t>
            </w:r>
            <w:r w:rsidR="008C2B91" w:rsidRPr="00992485">
              <w:t>in</w:t>
            </w:r>
            <w:r w:rsidR="008C2B91" w:rsidRPr="00992485">
              <w:rPr>
                <w:spacing w:val="27"/>
              </w:rPr>
              <w:t xml:space="preserve"> </w:t>
            </w:r>
            <w:r w:rsidR="008C2B91" w:rsidRPr="00992485">
              <w:t>collaboration</w:t>
            </w:r>
            <w:r w:rsidR="008C2B91" w:rsidRPr="00992485">
              <w:rPr>
                <w:spacing w:val="49"/>
              </w:rPr>
              <w:t xml:space="preserve"> </w:t>
            </w:r>
            <w:r w:rsidR="008C2B91" w:rsidRPr="00992485">
              <w:t>with</w:t>
            </w:r>
            <w:r w:rsidR="008C2B91" w:rsidRPr="00992485">
              <w:rPr>
                <w:spacing w:val="15"/>
              </w:rPr>
              <w:t xml:space="preserve"> </w:t>
            </w:r>
            <w:r w:rsidR="008C2B91" w:rsidRPr="00992485">
              <w:t>the</w:t>
            </w:r>
            <w:r w:rsidR="008C2B91" w:rsidRPr="00992485">
              <w:rPr>
                <w:spacing w:val="19"/>
              </w:rPr>
              <w:t xml:space="preserve"> </w:t>
            </w:r>
            <w:r w:rsidR="008C2B91" w:rsidRPr="00992485">
              <w:t>SA</w:t>
            </w:r>
            <w:r w:rsidR="008C2B91" w:rsidRPr="00992485">
              <w:rPr>
                <w:spacing w:val="15"/>
              </w:rPr>
              <w:t xml:space="preserve"> </w:t>
            </w:r>
            <w:r w:rsidR="008C2B91" w:rsidRPr="00992485">
              <w:t>Department</w:t>
            </w:r>
            <w:r w:rsidR="008C2B91" w:rsidRPr="00992485">
              <w:rPr>
                <w:spacing w:val="33"/>
              </w:rPr>
              <w:t xml:space="preserve"> </w:t>
            </w:r>
            <w:r w:rsidR="008C2B91" w:rsidRPr="00992485">
              <w:t>of</w:t>
            </w:r>
            <w:r w:rsidR="008C2B91" w:rsidRPr="00992485">
              <w:rPr>
                <w:spacing w:val="22"/>
              </w:rPr>
              <w:t xml:space="preserve"> </w:t>
            </w:r>
            <w:r w:rsidR="008C2B91" w:rsidRPr="00992485">
              <w:rPr>
                <w:w w:val="101"/>
              </w:rPr>
              <w:t xml:space="preserve">Environment and </w:t>
            </w:r>
            <w:r w:rsidR="008C2B91" w:rsidRPr="00992485">
              <w:t>Water,</w:t>
            </w:r>
            <w:r w:rsidR="008C2B91" w:rsidRPr="00992485">
              <w:rPr>
                <w:spacing w:val="26"/>
              </w:rPr>
              <w:t xml:space="preserve"> </w:t>
            </w:r>
            <w:r w:rsidR="008C2B91" w:rsidRPr="00992485">
              <w:t>industry</w:t>
            </w:r>
            <w:r w:rsidR="008C2B91" w:rsidRPr="00992485">
              <w:rPr>
                <w:spacing w:val="18"/>
              </w:rPr>
              <w:t xml:space="preserve"> </w:t>
            </w:r>
            <w:r w:rsidR="008C2B91" w:rsidRPr="00992485">
              <w:t>and</w:t>
            </w:r>
            <w:r w:rsidR="008C2B91" w:rsidRPr="00992485">
              <w:rPr>
                <w:spacing w:val="5"/>
              </w:rPr>
              <w:t xml:space="preserve"> </w:t>
            </w:r>
            <w:r w:rsidR="008C2B91" w:rsidRPr="00992485">
              <w:t>where</w:t>
            </w:r>
            <w:r w:rsidR="008C2B91" w:rsidRPr="00992485">
              <w:rPr>
                <w:spacing w:val="4"/>
              </w:rPr>
              <w:t xml:space="preserve"> </w:t>
            </w:r>
            <w:r w:rsidR="008C2B91" w:rsidRPr="00992485">
              <w:t>possible,</w:t>
            </w:r>
            <w:r w:rsidR="008C2B91" w:rsidRPr="00992485">
              <w:rPr>
                <w:spacing w:val="11"/>
              </w:rPr>
              <w:t xml:space="preserve"> </w:t>
            </w:r>
            <w:r w:rsidR="008C2B91" w:rsidRPr="00992485">
              <w:t>the</w:t>
            </w:r>
            <w:r w:rsidR="008C2B91" w:rsidRPr="00992485">
              <w:rPr>
                <w:spacing w:val="6"/>
              </w:rPr>
              <w:t xml:space="preserve"> </w:t>
            </w:r>
            <w:r w:rsidR="008C2B91" w:rsidRPr="00992485">
              <w:t>community</w:t>
            </w:r>
            <w:r w:rsidR="008C2B91" w:rsidRPr="00992485">
              <w:rPr>
                <w:spacing w:val="17"/>
              </w:rPr>
              <w:t xml:space="preserve"> </w:t>
            </w:r>
            <w:r w:rsidRPr="00992485">
              <w:t>to:</w:t>
            </w:r>
          </w:p>
          <w:p w14:paraId="34CA79C7" w14:textId="45FB8C4C" w:rsidR="00D15C16" w:rsidRPr="00992485" w:rsidRDefault="00D15C16" w:rsidP="00992485">
            <w:pPr>
              <w:pStyle w:val="ListNumber2"/>
              <w:contextualSpacing w:val="0"/>
            </w:pPr>
            <w:r w:rsidRPr="00992485">
              <w:t>(a)</w:t>
            </w:r>
            <w:r w:rsidR="00704DBF" w:rsidRPr="00992485">
              <w:tab/>
            </w:r>
            <w:r w:rsidR="008C2B91" w:rsidRPr="00992485">
              <w:t>implement a monitoring program to annually assess the impact of the SA Beach-Cast Marine Algae Fishery on migratory shorebirds</w:t>
            </w:r>
            <w:r w:rsidRPr="00992485">
              <w:t>; and</w:t>
            </w:r>
          </w:p>
          <w:p w14:paraId="56AEA7A6" w14:textId="57976B0F" w:rsidR="00D15C16" w:rsidRPr="00992485" w:rsidRDefault="00D15C16" w:rsidP="00992485">
            <w:pPr>
              <w:pStyle w:val="ListNumber2"/>
              <w:contextualSpacing w:val="0"/>
            </w:pPr>
            <w:r w:rsidRPr="00992485">
              <w:t>(b)</w:t>
            </w:r>
            <w:r w:rsidR="00704DBF" w:rsidRPr="00992485">
              <w:tab/>
            </w:r>
            <w:r w:rsidR="008C2B91" w:rsidRPr="00992485">
              <w:t>continue to support research with the aim of understanding and effectively managing the ecological risk posed by the fishery to shorebirds and all relevant terrestrial and coastal ecosystems</w:t>
            </w:r>
            <w:r w:rsidRPr="00992485">
              <w:t>.</w:t>
            </w:r>
          </w:p>
          <w:p w14:paraId="0378F489" w14:textId="216C2132" w:rsidR="00FB4155" w:rsidRPr="00992485" w:rsidRDefault="00D15C16" w:rsidP="00992485">
            <w:r w:rsidRPr="00992485">
              <w:t>Any</w:t>
            </w:r>
            <w:r w:rsidRPr="00992485">
              <w:rPr>
                <w:spacing w:val="8"/>
              </w:rPr>
              <w:t xml:space="preserve"> </w:t>
            </w:r>
            <w:r w:rsidR="008C2B91" w:rsidRPr="00992485">
              <w:t>data</w:t>
            </w:r>
            <w:r w:rsidR="008C2B91" w:rsidRPr="00992485">
              <w:rPr>
                <w:spacing w:val="20"/>
              </w:rPr>
              <w:t xml:space="preserve"> </w:t>
            </w:r>
            <w:r w:rsidR="008C2B91" w:rsidRPr="00992485">
              <w:t>obtained</w:t>
            </w:r>
            <w:r w:rsidR="008C2B91" w:rsidRPr="00992485">
              <w:rPr>
                <w:spacing w:val="20"/>
              </w:rPr>
              <w:t xml:space="preserve"> </w:t>
            </w:r>
            <w:r w:rsidR="008C2B91" w:rsidRPr="00992485">
              <w:t>from</w:t>
            </w:r>
            <w:r w:rsidR="008C2B91" w:rsidRPr="00992485">
              <w:rPr>
                <w:spacing w:val="19"/>
              </w:rPr>
              <w:t xml:space="preserve"> </w:t>
            </w:r>
            <w:r w:rsidR="008C2B91" w:rsidRPr="00992485">
              <w:t>the monitoring</w:t>
            </w:r>
            <w:r w:rsidR="008C2B91" w:rsidRPr="00992485">
              <w:rPr>
                <w:spacing w:val="37"/>
              </w:rPr>
              <w:t xml:space="preserve"> </w:t>
            </w:r>
            <w:r w:rsidR="008C2B91" w:rsidRPr="00992485">
              <w:t>program</w:t>
            </w:r>
            <w:r w:rsidR="008C2B91" w:rsidRPr="00992485">
              <w:rPr>
                <w:spacing w:val="12"/>
              </w:rPr>
              <w:t xml:space="preserve"> </w:t>
            </w:r>
            <w:r w:rsidR="008C2B91" w:rsidRPr="00992485">
              <w:t>(excluding</w:t>
            </w:r>
            <w:r w:rsidR="008C2B91" w:rsidRPr="00992485">
              <w:rPr>
                <w:spacing w:val="18"/>
              </w:rPr>
              <w:t xml:space="preserve"> </w:t>
            </w:r>
            <w:r w:rsidR="008C2B91" w:rsidRPr="00992485">
              <w:t>commercial</w:t>
            </w:r>
            <w:r w:rsidR="006A4A1D" w:rsidRPr="00992485">
              <w:rPr>
                <w:spacing w:val="23"/>
              </w:rPr>
              <w:t>-</w:t>
            </w:r>
            <w:r w:rsidR="008C2B91" w:rsidRPr="00992485">
              <w:rPr>
                <w:w w:val="101"/>
              </w:rPr>
              <w:t xml:space="preserve">in </w:t>
            </w:r>
            <w:r w:rsidR="008C2B91" w:rsidRPr="00992485">
              <w:t>confidence</w:t>
            </w:r>
            <w:r w:rsidR="006A4A1D" w:rsidRPr="00992485">
              <w:rPr>
                <w:spacing w:val="44"/>
              </w:rPr>
              <w:t>-</w:t>
            </w:r>
            <w:r w:rsidR="008C2B91" w:rsidRPr="00992485">
              <w:t>data)</w:t>
            </w:r>
            <w:r w:rsidR="008C2B91" w:rsidRPr="00992485">
              <w:rPr>
                <w:spacing w:val="23"/>
              </w:rPr>
              <w:t xml:space="preserve"> </w:t>
            </w:r>
            <w:r w:rsidR="008C2B91" w:rsidRPr="00992485">
              <w:t>must</w:t>
            </w:r>
            <w:r w:rsidR="008C2B91" w:rsidRPr="00992485">
              <w:rPr>
                <w:spacing w:val="33"/>
              </w:rPr>
              <w:t xml:space="preserve"> </w:t>
            </w:r>
            <w:r w:rsidR="008C2B91" w:rsidRPr="00992485">
              <w:t>be</w:t>
            </w:r>
            <w:r w:rsidR="008C2B91" w:rsidRPr="00992485">
              <w:rPr>
                <w:spacing w:val="16"/>
              </w:rPr>
              <w:t xml:space="preserve"> </w:t>
            </w:r>
            <w:r w:rsidR="008C2B91" w:rsidRPr="00992485">
              <w:t>included</w:t>
            </w:r>
            <w:r w:rsidR="008C2B91" w:rsidRPr="00992485">
              <w:rPr>
                <w:spacing w:val="18"/>
              </w:rPr>
              <w:t xml:space="preserve"> </w:t>
            </w:r>
            <w:r w:rsidR="008C2B91" w:rsidRPr="00992485">
              <w:t>in</w:t>
            </w:r>
            <w:r w:rsidR="008C2B91" w:rsidRPr="00992485">
              <w:rPr>
                <w:spacing w:val="25"/>
              </w:rPr>
              <w:t xml:space="preserve"> </w:t>
            </w:r>
            <w:r w:rsidR="008C2B91" w:rsidRPr="00992485">
              <w:t>the</w:t>
            </w:r>
            <w:r w:rsidR="008C2B91" w:rsidRPr="00992485">
              <w:rPr>
                <w:spacing w:val="21"/>
              </w:rPr>
              <w:t xml:space="preserve"> </w:t>
            </w:r>
            <w:r w:rsidR="008C2B91" w:rsidRPr="00992485">
              <w:t>annual</w:t>
            </w:r>
            <w:r w:rsidR="008C2B91" w:rsidRPr="00992485">
              <w:rPr>
                <w:spacing w:val="18"/>
              </w:rPr>
              <w:t xml:space="preserve"> </w:t>
            </w:r>
            <w:r w:rsidR="008C2B91" w:rsidRPr="00992485">
              <w:t>report</w:t>
            </w:r>
            <w:r w:rsidR="008C2B91" w:rsidRPr="00992485">
              <w:rPr>
                <w:spacing w:val="18"/>
              </w:rPr>
              <w:t xml:space="preserve"> </w:t>
            </w:r>
            <w:r w:rsidR="008C2B91" w:rsidRPr="00992485">
              <w:t>sent</w:t>
            </w:r>
            <w:r w:rsidR="008C2B91" w:rsidRPr="00992485">
              <w:rPr>
                <w:spacing w:val="14"/>
              </w:rPr>
              <w:t xml:space="preserve"> </w:t>
            </w:r>
            <w:r w:rsidR="008C2B91" w:rsidRPr="00992485">
              <w:t>to</w:t>
            </w:r>
            <w:r w:rsidR="008C2B91" w:rsidRPr="00992485">
              <w:rPr>
                <w:spacing w:val="18"/>
              </w:rPr>
              <w:t xml:space="preserve"> </w:t>
            </w:r>
            <w:r w:rsidR="008C2B91" w:rsidRPr="00992485">
              <w:t>the</w:t>
            </w:r>
            <w:r w:rsidR="008C2B91" w:rsidRPr="00992485">
              <w:rPr>
                <w:spacing w:val="7"/>
              </w:rPr>
              <w:t xml:space="preserve"> </w:t>
            </w:r>
            <w:r w:rsidR="008C2B91" w:rsidRPr="00992485">
              <w:rPr>
                <w:w w:val="102"/>
              </w:rPr>
              <w:lastRenderedPageBreak/>
              <w:t xml:space="preserve">Department </w:t>
            </w:r>
            <w:r w:rsidR="008C2B91" w:rsidRPr="00992485">
              <w:t>of</w:t>
            </w:r>
            <w:r w:rsidR="008C2B91" w:rsidRPr="00992485">
              <w:rPr>
                <w:spacing w:val="20"/>
              </w:rPr>
              <w:t xml:space="preserve"> </w:t>
            </w:r>
            <w:r w:rsidR="008C2B91" w:rsidRPr="00992485">
              <w:t>the</w:t>
            </w:r>
            <w:r w:rsidR="008C2B91" w:rsidRPr="00992485">
              <w:rPr>
                <w:spacing w:val="7"/>
              </w:rPr>
              <w:t xml:space="preserve"> </w:t>
            </w:r>
            <w:r w:rsidR="008C2B91" w:rsidRPr="00992485">
              <w:t>Environment and Energy</w:t>
            </w:r>
            <w:r w:rsidR="008C2B91" w:rsidRPr="00992485">
              <w:rPr>
                <w:spacing w:val="30"/>
              </w:rPr>
              <w:t xml:space="preserve"> </w:t>
            </w:r>
            <w:r w:rsidR="008C2B91" w:rsidRPr="00992485">
              <w:t>and</w:t>
            </w:r>
            <w:r w:rsidR="008C2B91" w:rsidRPr="00992485">
              <w:rPr>
                <w:spacing w:val="27"/>
              </w:rPr>
              <w:t xml:space="preserve"> </w:t>
            </w:r>
            <w:r w:rsidR="008C2B91" w:rsidRPr="00992485">
              <w:t>should</w:t>
            </w:r>
            <w:r w:rsidR="008C2B91" w:rsidRPr="00992485">
              <w:rPr>
                <w:spacing w:val="3"/>
              </w:rPr>
              <w:t xml:space="preserve"> </w:t>
            </w:r>
            <w:r w:rsidR="008C2B91" w:rsidRPr="00992485">
              <w:t>be</w:t>
            </w:r>
            <w:r w:rsidR="008C2B91" w:rsidRPr="00992485">
              <w:rPr>
                <w:spacing w:val="4"/>
              </w:rPr>
              <w:t xml:space="preserve"> </w:t>
            </w:r>
            <w:r w:rsidR="008C2B91" w:rsidRPr="00992485">
              <w:t>available</w:t>
            </w:r>
            <w:r w:rsidR="008C2B91" w:rsidRPr="00992485">
              <w:rPr>
                <w:spacing w:val="23"/>
              </w:rPr>
              <w:t xml:space="preserve"> </w:t>
            </w:r>
            <w:r w:rsidR="008C2B91" w:rsidRPr="00992485">
              <w:t>to</w:t>
            </w:r>
            <w:r w:rsidR="008C2B91" w:rsidRPr="00992485">
              <w:rPr>
                <w:spacing w:val="7"/>
              </w:rPr>
              <w:t xml:space="preserve"> </w:t>
            </w:r>
            <w:r w:rsidR="008C2B91" w:rsidRPr="00992485">
              <w:t>the</w:t>
            </w:r>
            <w:r w:rsidR="008C2B91" w:rsidRPr="00992485">
              <w:rPr>
                <w:spacing w:val="9"/>
              </w:rPr>
              <w:t xml:space="preserve"> </w:t>
            </w:r>
            <w:r w:rsidR="008C2B91" w:rsidRPr="00992485">
              <w:t>SA</w:t>
            </w:r>
            <w:r w:rsidR="008C2B91" w:rsidRPr="00992485">
              <w:rPr>
                <w:spacing w:val="15"/>
              </w:rPr>
              <w:t xml:space="preserve"> </w:t>
            </w:r>
            <w:r w:rsidR="008C2B91" w:rsidRPr="00992485">
              <w:t>Department</w:t>
            </w:r>
            <w:r w:rsidR="008C2B91" w:rsidRPr="00992485">
              <w:rPr>
                <w:spacing w:val="33"/>
              </w:rPr>
              <w:t xml:space="preserve"> </w:t>
            </w:r>
            <w:r w:rsidR="008C2B91" w:rsidRPr="00992485">
              <w:t>of</w:t>
            </w:r>
            <w:r w:rsidR="008C2B91" w:rsidRPr="00992485">
              <w:rPr>
                <w:spacing w:val="22"/>
              </w:rPr>
              <w:t xml:space="preserve"> </w:t>
            </w:r>
            <w:r w:rsidR="008C2B91" w:rsidRPr="00992485">
              <w:rPr>
                <w:w w:val="101"/>
              </w:rPr>
              <w:t xml:space="preserve">Environment and </w:t>
            </w:r>
            <w:r w:rsidR="008C2B91" w:rsidRPr="00992485">
              <w:t>Water</w:t>
            </w:r>
            <w:r w:rsidR="00FB4155" w:rsidRPr="00992485">
              <w:rPr>
                <w:w w:val="102"/>
              </w:rPr>
              <w:t>.</w:t>
            </w:r>
          </w:p>
          <w:p w14:paraId="400CAAD0" w14:textId="77777777" w:rsidR="007B4BB3" w:rsidRPr="00992485" w:rsidRDefault="007B4BB3" w:rsidP="00992485"/>
        </w:tc>
      </w:tr>
    </w:tbl>
    <w:p w14:paraId="52D7A61A" w14:textId="77777777" w:rsidR="007B4BB3" w:rsidRPr="004649FA" w:rsidRDefault="007B4BB3" w:rsidP="00F51EFD"/>
    <w:p w14:paraId="7EA78015" w14:textId="5CAD20C7" w:rsidR="004649FA" w:rsidRPr="00E21102" w:rsidRDefault="004649FA" w:rsidP="00F51EFD"/>
    <w:p w14:paraId="42294BD6" w14:textId="77777777" w:rsidR="007E51A8" w:rsidRPr="00E21102" w:rsidRDefault="007E51A8" w:rsidP="00F51EFD">
      <w:pPr>
        <w:sectPr w:rsidR="007E51A8" w:rsidRPr="00E21102" w:rsidSect="001955CD">
          <w:pgSz w:w="16838" w:h="11906" w:orient="landscape"/>
          <w:pgMar w:top="1021" w:right="1021" w:bottom="1021" w:left="1021" w:header="709" w:footer="709" w:gutter="0"/>
          <w:cols w:space="708"/>
          <w:docGrid w:linePitch="360"/>
        </w:sectPr>
      </w:pPr>
    </w:p>
    <w:p w14:paraId="3FD16CD5" w14:textId="77777777" w:rsidR="00B6012C" w:rsidRPr="006E4EA3" w:rsidRDefault="00B6012C" w:rsidP="00903754">
      <w:pPr>
        <w:pStyle w:val="Heading1"/>
      </w:pPr>
      <w:bookmarkStart w:id="8" w:name="_Toc316301053"/>
      <w:bookmarkStart w:id="9" w:name="_Toc525550624"/>
      <w:r w:rsidRPr="006E4EA3">
        <w:lastRenderedPageBreak/>
        <w:t>References</w:t>
      </w:r>
      <w:bookmarkEnd w:id="8"/>
      <w:bookmarkEnd w:id="9"/>
    </w:p>
    <w:p w14:paraId="67FAD3E5" w14:textId="1F944A97" w:rsidR="005221B4" w:rsidRPr="00702430" w:rsidRDefault="005221B4" w:rsidP="00702430">
      <w:pPr>
        <w:pStyle w:val="Referencelist"/>
        <w:spacing w:before="120" w:after="120"/>
        <w:rPr>
          <w:sz w:val="22"/>
          <w:szCs w:val="22"/>
        </w:rPr>
      </w:pPr>
      <w:r w:rsidRPr="00702430">
        <w:rPr>
          <w:sz w:val="22"/>
          <w:szCs w:val="22"/>
        </w:rPr>
        <w:t xml:space="preserve">Bamford M, Watkins D, Bancroft W, Tischler G, and Wahl J 2008 </w:t>
      </w:r>
      <w:r w:rsidR="00A94576" w:rsidRPr="00702430">
        <w:rPr>
          <w:sz w:val="22"/>
          <w:szCs w:val="22"/>
        </w:rPr>
        <w:t>‘</w:t>
      </w:r>
      <w:r w:rsidRPr="00702430">
        <w:rPr>
          <w:sz w:val="22"/>
          <w:szCs w:val="22"/>
        </w:rPr>
        <w:t xml:space="preserve">Migratory </w:t>
      </w:r>
      <w:r w:rsidR="00A94576" w:rsidRPr="00702430">
        <w:rPr>
          <w:sz w:val="22"/>
          <w:szCs w:val="22"/>
        </w:rPr>
        <w:t>s</w:t>
      </w:r>
      <w:r w:rsidRPr="00702430">
        <w:rPr>
          <w:sz w:val="22"/>
          <w:szCs w:val="22"/>
        </w:rPr>
        <w:t>horebirds of the East Asian – Australasian Flyway</w:t>
      </w:r>
      <w:r w:rsidR="00A94576" w:rsidRPr="00702430">
        <w:rPr>
          <w:sz w:val="22"/>
          <w:szCs w:val="22"/>
        </w:rPr>
        <w:t>:</w:t>
      </w:r>
      <w:r w:rsidRPr="00702430">
        <w:rPr>
          <w:sz w:val="22"/>
          <w:szCs w:val="22"/>
        </w:rPr>
        <w:t xml:space="preserve"> Population </w:t>
      </w:r>
      <w:r w:rsidR="00A94576" w:rsidRPr="00702430">
        <w:rPr>
          <w:sz w:val="22"/>
          <w:szCs w:val="22"/>
        </w:rPr>
        <w:t>e</w:t>
      </w:r>
      <w:r w:rsidRPr="00702430">
        <w:rPr>
          <w:sz w:val="22"/>
          <w:szCs w:val="22"/>
        </w:rPr>
        <w:t xml:space="preserve">stimates and </w:t>
      </w:r>
      <w:r w:rsidR="00A94576" w:rsidRPr="00702430">
        <w:rPr>
          <w:sz w:val="22"/>
          <w:szCs w:val="22"/>
        </w:rPr>
        <w:t>i</w:t>
      </w:r>
      <w:r w:rsidRPr="00702430">
        <w:rPr>
          <w:sz w:val="22"/>
          <w:szCs w:val="22"/>
        </w:rPr>
        <w:t xml:space="preserve">nternationally </w:t>
      </w:r>
      <w:r w:rsidR="00A94576" w:rsidRPr="00702430">
        <w:rPr>
          <w:sz w:val="22"/>
          <w:szCs w:val="22"/>
        </w:rPr>
        <w:t>i</w:t>
      </w:r>
      <w:r w:rsidRPr="00702430">
        <w:rPr>
          <w:sz w:val="22"/>
          <w:szCs w:val="22"/>
        </w:rPr>
        <w:t xml:space="preserve">mportant </w:t>
      </w:r>
      <w:r w:rsidR="00A94576" w:rsidRPr="00702430">
        <w:rPr>
          <w:sz w:val="22"/>
          <w:szCs w:val="22"/>
        </w:rPr>
        <w:t>s</w:t>
      </w:r>
      <w:r w:rsidRPr="00702430">
        <w:rPr>
          <w:sz w:val="22"/>
          <w:szCs w:val="22"/>
        </w:rPr>
        <w:t>ites</w:t>
      </w:r>
      <w:r w:rsidR="00A94576" w:rsidRPr="00702430">
        <w:rPr>
          <w:sz w:val="22"/>
          <w:szCs w:val="22"/>
        </w:rPr>
        <w:t>’,</w:t>
      </w:r>
      <w:r w:rsidRPr="00702430">
        <w:rPr>
          <w:sz w:val="22"/>
          <w:szCs w:val="22"/>
        </w:rPr>
        <w:t xml:space="preserve"> Wetlands International – Oceania</w:t>
      </w:r>
      <w:r w:rsidR="00A94576" w:rsidRPr="00702430">
        <w:rPr>
          <w:sz w:val="22"/>
          <w:szCs w:val="22"/>
        </w:rPr>
        <w:t>,</w:t>
      </w:r>
      <w:r w:rsidRPr="00702430">
        <w:rPr>
          <w:sz w:val="22"/>
          <w:szCs w:val="22"/>
        </w:rPr>
        <w:t xml:space="preserve"> Canberra </w:t>
      </w:r>
      <w:r w:rsidR="006446A5" w:rsidRPr="00702430">
        <w:rPr>
          <w:sz w:val="22"/>
          <w:szCs w:val="22"/>
        </w:rPr>
        <w:t>ACT</w:t>
      </w:r>
      <w:r w:rsidRPr="00702430">
        <w:rPr>
          <w:sz w:val="22"/>
          <w:szCs w:val="22"/>
        </w:rPr>
        <w:t>.</w:t>
      </w:r>
    </w:p>
    <w:p w14:paraId="1B2E54F6" w14:textId="5D4DCB34" w:rsidR="005221B4" w:rsidRPr="00702430" w:rsidRDefault="005221B4" w:rsidP="00702430">
      <w:pPr>
        <w:pStyle w:val="Referencelist"/>
        <w:spacing w:before="120" w:after="120"/>
        <w:rPr>
          <w:sz w:val="22"/>
          <w:szCs w:val="22"/>
        </w:rPr>
      </w:pPr>
      <w:r w:rsidRPr="00702430">
        <w:rPr>
          <w:sz w:val="22"/>
          <w:szCs w:val="22"/>
        </w:rPr>
        <w:t xml:space="preserve">Christie M and Jessop R 2007 </w:t>
      </w:r>
      <w:r w:rsidR="006446A5" w:rsidRPr="00702430">
        <w:rPr>
          <w:sz w:val="22"/>
          <w:szCs w:val="22"/>
        </w:rPr>
        <w:t>‘</w:t>
      </w:r>
      <w:r w:rsidRPr="00702430">
        <w:rPr>
          <w:sz w:val="22"/>
          <w:szCs w:val="22"/>
        </w:rPr>
        <w:t xml:space="preserve">Shorebirds on the beaches of the Limestone Coast in the </w:t>
      </w:r>
      <w:r w:rsidR="006446A5" w:rsidRPr="00702430">
        <w:rPr>
          <w:sz w:val="22"/>
          <w:szCs w:val="22"/>
        </w:rPr>
        <w:t>s</w:t>
      </w:r>
      <w:r w:rsidRPr="00702430">
        <w:rPr>
          <w:sz w:val="22"/>
          <w:szCs w:val="22"/>
        </w:rPr>
        <w:t>outh</w:t>
      </w:r>
      <w:r w:rsidR="006446A5" w:rsidRPr="00702430">
        <w:rPr>
          <w:sz w:val="22"/>
          <w:szCs w:val="22"/>
        </w:rPr>
        <w:t>-e</w:t>
      </w:r>
      <w:r w:rsidRPr="00702430">
        <w:rPr>
          <w:sz w:val="22"/>
          <w:szCs w:val="22"/>
        </w:rPr>
        <w:t>ast of South Australia</w:t>
      </w:r>
      <w:r w:rsidR="006446A5" w:rsidRPr="00702430">
        <w:rPr>
          <w:sz w:val="22"/>
          <w:szCs w:val="22"/>
        </w:rPr>
        <w:t>’,</w:t>
      </w:r>
      <w:r w:rsidRPr="00702430">
        <w:rPr>
          <w:sz w:val="22"/>
          <w:szCs w:val="22"/>
        </w:rPr>
        <w:t xml:space="preserve"> Friends of Shorebirds</w:t>
      </w:r>
      <w:r w:rsidR="006446A5" w:rsidRPr="00702430">
        <w:rPr>
          <w:sz w:val="22"/>
          <w:szCs w:val="22"/>
        </w:rPr>
        <w:t xml:space="preserve"> and</w:t>
      </w:r>
      <w:r w:rsidRPr="00702430">
        <w:rPr>
          <w:sz w:val="22"/>
          <w:szCs w:val="22"/>
        </w:rPr>
        <w:t xml:space="preserve"> WWF Australia.</w:t>
      </w:r>
    </w:p>
    <w:p w14:paraId="2F0F0C97" w14:textId="084EEF04" w:rsidR="006446A5" w:rsidRPr="00702430" w:rsidRDefault="00E038CA" w:rsidP="00702430">
      <w:pPr>
        <w:pStyle w:val="Referencelist"/>
        <w:spacing w:before="120" w:after="120"/>
        <w:rPr>
          <w:sz w:val="22"/>
          <w:szCs w:val="22"/>
        </w:rPr>
      </w:pPr>
      <w:r w:rsidRPr="00702430">
        <w:rPr>
          <w:sz w:val="22"/>
          <w:szCs w:val="22"/>
        </w:rPr>
        <w:t>CPB SA (</w:t>
      </w:r>
      <w:r w:rsidR="001F562D" w:rsidRPr="00702430">
        <w:rPr>
          <w:sz w:val="22"/>
          <w:szCs w:val="22"/>
        </w:rPr>
        <w:t>Coast Protection Board</w:t>
      </w:r>
      <w:r w:rsidR="006446A5" w:rsidRPr="00702430">
        <w:rPr>
          <w:sz w:val="22"/>
          <w:szCs w:val="22"/>
        </w:rPr>
        <w:t xml:space="preserve"> </w:t>
      </w:r>
      <w:r w:rsidR="001F562D" w:rsidRPr="00702430">
        <w:rPr>
          <w:sz w:val="22"/>
          <w:szCs w:val="22"/>
        </w:rPr>
        <w:t xml:space="preserve">of </w:t>
      </w:r>
      <w:r w:rsidRPr="00702430">
        <w:rPr>
          <w:sz w:val="22"/>
          <w:szCs w:val="22"/>
        </w:rPr>
        <w:t>SA)</w:t>
      </w:r>
      <w:r w:rsidR="001F562D" w:rsidRPr="00702430">
        <w:rPr>
          <w:sz w:val="22"/>
          <w:szCs w:val="22"/>
        </w:rPr>
        <w:t xml:space="preserve"> </w:t>
      </w:r>
      <w:r w:rsidR="006446A5" w:rsidRPr="00702430">
        <w:rPr>
          <w:sz w:val="22"/>
          <w:szCs w:val="22"/>
        </w:rPr>
        <w:t>201</w:t>
      </w:r>
      <w:r w:rsidR="001F562D" w:rsidRPr="00702430">
        <w:rPr>
          <w:sz w:val="22"/>
          <w:szCs w:val="22"/>
        </w:rPr>
        <w:t>7</w:t>
      </w:r>
      <w:r w:rsidR="006446A5" w:rsidRPr="00702430">
        <w:rPr>
          <w:sz w:val="22"/>
          <w:szCs w:val="22"/>
        </w:rPr>
        <w:t xml:space="preserve"> ‘</w:t>
      </w:r>
      <w:r w:rsidR="001F562D" w:rsidRPr="00702430">
        <w:rPr>
          <w:sz w:val="22"/>
          <w:szCs w:val="22"/>
        </w:rPr>
        <w:t>What is beach wrack?’ Coastline Factsheet No. 38, March 2017,</w:t>
      </w:r>
      <w:r w:rsidR="006446A5" w:rsidRPr="00702430">
        <w:rPr>
          <w:sz w:val="22"/>
          <w:szCs w:val="22"/>
        </w:rPr>
        <w:t xml:space="preserve"> Department of the Environment, Water and Natural Resources, Adelaide SA, Available at</w:t>
      </w:r>
      <w:hyperlink w:history="1"/>
      <w:r w:rsidR="001F562D" w:rsidRPr="00702430">
        <w:rPr>
          <w:sz w:val="22"/>
          <w:szCs w:val="22"/>
        </w:rPr>
        <w:t xml:space="preserve"> </w:t>
      </w:r>
      <w:hyperlink r:id="rId32" w:history="1">
        <w:r w:rsidR="001F562D" w:rsidRPr="00702430">
          <w:rPr>
            <w:rStyle w:val="Hyperlink"/>
            <w:sz w:val="22"/>
            <w:szCs w:val="22"/>
          </w:rPr>
          <w:t>https://www.environment.sa.gov.au/our-places/coasts/Resources</w:t>
        </w:r>
      </w:hyperlink>
      <w:r w:rsidR="006446A5" w:rsidRPr="00702430">
        <w:rPr>
          <w:sz w:val="22"/>
          <w:szCs w:val="22"/>
        </w:rPr>
        <w:t>.</w:t>
      </w:r>
      <w:r w:rsidR="001F562D" w:rsidRPr="00702430">
        <w:rPr>
          <w:sz w:val="22"/>
          <w:szCs w:val="22"/>
        </w:rPr>
        <w:t xml:space="preserve"> </w:t>
      </w:r>
      <w:r w:rsidR="006446A5" w:rsidRPr="00702430">
        <w:rPr>
          <w:sz w:val="22"/>
          <w:szCs w:val="22"/>
        </w:rPr>
        <w:t xml:space="preserve"> </w:t>
      </w:r>
    </w:p>
    <w:p w14:paraId="060C7482" w14:textId="77777777" w:rsidR="00702430" w:rsidRDefault="00702430" w:rsidP="00702430">
      <w:pPr>
        <w:pStyle w:val="Referencelist"/>
        <w:spacing w:before="120" w:after="120"/>
        <w:rPr>
          <w:sz w:val="22"/>
          <w:szCs w:val="22"/>
        </w:rPr>
      </w:pPr>
      <w:r w:rsidRPr="00702430">
        <w:rPr>
          <w:sz w:val="22"/>
          <w:szCs w:val="22"/>
        </w:rPr>
        <w:t>DoE (Department of the Environment) 2015 ‘</w:t>
      </w:r>
      <w:r w:rsidRPr="00702430">
        <w:rPr>
          <w:i/>
          <w:sz w:val="22"/>
          <w:szCs w:val="22"/>
        </w:rPr>
        <w:t>Wildlife conservation plan for migratory shorebirds</w:t>
      </w:r>
      <w:r w:rsidRPr="00702430">
        <w:rPr>
          <w:sz w:val="22"/>
          <w:szCs w:val="22"/>
        </w:rPr>
        <w:t xml:space="preserve">’, Department of the Environment, Canberra ACT, Available at </w:t>
      </w:r>
      <w:hyperlink r:id="rId33" w:history="1">
        <w:r w:rsidRPr="00702430">
          <w:rPr>
            <w:rStyle w:val="Hyperlink"/>
            <w:sz w:val="22"/>
            <w:szCs w:val="22"/>
          </w:rPr>
          <w:t>http://www.environment.gov.au/biodiversity/publications/wildlife-conservation-plan-migratory-shorebirds-2016</w:t>
        </w:r>
      </w:hyperlink>
      <w:r w:rsidRPr="00702430">
        <w:rPr>
          <w:sz w:val="22"/>
          <w:szCs w:val="22"/>
        </w:rPr>
        <w:t xml:space="preserve">. </w:t>
      </w:r>
    </w:p>
    <w:p w14:paraId="71B92B3C" w14:textId="26DE6117" w:rsidR="00E038CA" w:rsidRPr="00702430" w:rsidRDefault="00CB60B1" w:rsidP="00702430">
      <w:pPr>
        <w:pStyle w:val="Referencelist"/>
        <w:spacing w:before="120" w:after="120"/>
        <w:rPr>
          <w:sz w:val="22"/>
          <w:szCs w:val="22"/>
        </w:rPr>
      </w:pPr>
      <w:r w:rsidRPr="00702430">
        <w:rPr>
          <w:sz w:val="22"/>
          <w:szCs w:val="22"/>
        </w:rPr>
        <w:t>DoEE (Department of the Environment and Energy)</w:t>
      </w:r>
      <w:r w:rsidR="00E038CA" w:rsidRPr="00702430">
        <w:rPr>
          <w:sz w:val="22"/>
          <w:szCs w:val="22"/>
        </w:rPr>
        <w:t xml:space="preserve"> 2017 ‘EPBC Act Policy Statement 3.21 – Industry guidelines for avoiding, assessing, and mitigating impacts on EPBC Act listed migratory shorebird species’, Department of the Environment and Energy, Canberra ACT, Available at http://www.environment.gov.au/epbc/publications/shorebirds-guidelines.</w:t>
      </w:r>
    </w:p>
    <w:p w14:paraId="73438BF9" w14:textId="2BFF7079" w:rsidR="001246B6" w:rsidRPr="00702430" w:rsidRDefault="001246B6" w:rsidP="00702430">
      <w:pPr>
        <w:pStyle w:val="Referencelist"/>
        <w:spacing w:before="120" w:after="120"/>
        <w:rPr>
          <w:color w:val="1F497D"/>
          <w:sz w:val="22"/>
          <w:szCs w:val="22"/>
        </w:rPr>
      </w:pPr>
      <w:r w:rsidRPr="00702430">
        <w:rPr>
          <w:sz w:val="22"/>
          <w:szCs w:val="22"/>
        </w:rPr>
        <w:t>DoEE (Department of the Environment and Energy) 2018a ‘</w:t>
      </w:r>
      <w:r w:rsidRPr="00702430">
        <w:rPr>
          <w:i/>
          <w:sz w:val="22"/>
          <w:szCs w:val="22"/>
        </w:rPr>
        <w:t>Migratory shorebirds</w:t>
      </w:r>
      <w:r w:rsidRPr="00702430">
        <w:rPr>
          <w:sz w:val="22"/>
          <w:szCs w:val="22"/>
        </w:rPr>
        <w:t xml:space="preserve">’, Department of the Environment and Energy, Canberra ACT, Available at </w:t>
      </w:r>
      <w:hyperlink r:id="rId34" w:history="1">
        <w:r w:rsidRPr="00702430">
          <w:rPr>
            <w:rStyle w:val="Hyperlink"/>
            <w:sz w:val="22"/>
            <w:szCs w:val="22"/>
          </w:rPr>
          <w:t>http://www.environment.gov.au/biodiversity/migratory-species/migratory-birds</w:t>
        </w:r>
      </w:hyperlink>
      <w:r w:rsidRPr="00702430">
        <w:rPr>
          <w:color w:val="1F497D"/>
          <w:sz w:val="22"/>
          <w:szCs w:val="22"/>
        </w:rPr>
        <w:t xml:space="preserve">. </w:t>
      </w:r>
    </w:p>
    <w:p w14:paraId="36E8BF47" w14:textId="018AA787" w:rsidR="001246B6" w:rsidRPr="00702430" w:rsidRDefault="001246B6" w:rsidP="00702430">
      <w:pPr>
        <w:pStyle w:val="Referencelist"/>
        <w:spacing w:before="120" w:after="120"/>
        <w:rPr>
          <w:color w:val="1F497D"/>
          <w:sz w:val="22"/>
          <w:szCs w:val="22"/>
        </w:rPr>
      </w:pPr>
      <w:r w:rsidRPr="00702430">
        <w:rPr>
          <w:sz w:val="22"/>
          <w:szCs w:val="22"/>
        </w:rPr>
        <w:t>DoEE (Department of the Environment and Energy) 2018b ‘</w:t>
      </w:r>
      <w:r w:rsidRPr="00702430">
        <w:rPr>
          <w:i/>
          <w:sz w:val="22"/>
          <w:szCs w:val="22"/>
        </w:rPr>
        <w:t>Species profile and threats database</w:t>
      </w:r>
      <w:r w:rsidRPr="00702430">
        <w:rPr>
          <w:sz w:val="22"/>
          <w:szCs w:val="22"/>
        </w:rPr>
        <w:t xml:space="preserve">’, Department of the Environment and Energy, Canberra ACT, Available at </w:t>
      </w:r>
      <w:hyperlink r:id="rId35" w:history="1">
        <w:r w:rsidRPr="00702430">
          <w:rPr>
            <w:rStyle w:val="Hyperlink"/>
            <w:sz w:val="22"/>
            <w:szCs w:val="22"/>
          </w:rPr>
          <w:t>http://www.environment.gov.au/cgi-bin/sprat/public/sprat.pl</w:t>
        </w:r>
      </w:hyperlink>
      <w:r w:rsidRPr="00702430">
        <w:rPr>
          <w:color w:val="1F497D"/>
          <w:sz w:val="22"/>
          <w:szCs w:val="22"/>
        </w:rPr>
        <w:t xml:space="preserve">. </w:t>
      </w:r>
    </w:p>
    <w:p w14:paraId="332174E1" w14:textId="6F2098B6" w:rsidR="00EF3E41" w:rsidRPr="00702430" w:rsidRDefault="00F569D5" w:rsidP="00702430">
      <w:pPr>
        <w:pStyle w:val="Referencelist"/>
        <w:spacing w:before="120" w:after="120"/>
        <w:rPr>
          <w:sz w:val="22"/>
          <w:szCs w:val="22"/>
        </w:rPr>
      </w:pPr>
      <w:r w:rsidRPr="00702430">
        <w:rPr>
          <w:sz w:val="22"/>
          <w:szCs w:val="22"/>
        </w:rPr>
        <w:t>DEH (</w:t>
      </w:r>
      <w:r w:rsidR="00EF3E41" w:rsidRPr="00702430">
        <w:rPr>
          <w:sz w:val="22"/>
          <w:szCs w:val="22"/>
        </w:rPr>
        <w:t>Department of the Environment and Heritage</w:t>
      </w:r>
      <w:r w:rsidRPr="00702430">
        <w:rPr>
          <w:sz w:val="22"/>
          <w:szCs w:val="22"/>
        </w:rPr>
        <w:t>)</w:t>
      </w:r>
      <w:r w:rsidR="00EF3E41" w:rsidRPr="00702430">
        <w:rPr>
          <w:sz w:val="22"/>
          <w:szCs w:val="22"/>
        </w:rPr>
        <w:t xml:space="preserve"> 2006 ‘</w:t>
      </w:r>
      <w:r w:rsidR="00EF3E41" w:rsidRPr="00702430">
        <w:rPr>
          <w:i/>
          <w:sz w:val="22"/>
          <w:szCs w:val="22"/>
        </w:rPr>
        <w:t>Wildlife conservation plan for migratory shorebirds</w:t>
      </w:r>
      <w:r w:rsidR="00EF3E41" w:rsidRPr="00702430">
        <w:rPr>
          <w:sz w:val="22"/>
          <w:szCs w:val="22"/>
        </w:rPr>
        <w:t xml:space="preserve">’, </w:t>
      </w:r>
      <w:r w:rsidRPr="00702430">
        <w:rPr>
          <w:sz w:val="22"/>
          <w:szCs w:val="22"/>
        </w:rPr>
        <w:t xml:space="preserve">Department of the Environment and Heritage, </w:t>
      </w:r>
      <w:r w:rsidR="00EF3E41" w:rsidRPr="00702430">
        <w:rPr>
          <w:sz w:val="22"/>
          <w:szCs w:val="22"/>
        </w:rPr>
        <w:t>Canberra ACT, Available at http://www.environment.gov.au/biodiversity/publications/wildlife-conservation-plan-migratory-shorebirds.</w:t>
      </w:r>
    </w:p>
    <w:p w14:paraId="1F743369" w14:textId="02D75AE7" w:rsidR="00702430" w:rsidRPr="00702430" w:rsidRDefault="00702430" w:rsidP="00702430">
      <w:pPr>
        <w:pStyle w:val="Referencelist"/>
        <w:spacing w:before="120" w:after="120"/>
        <w:rPr>
          <w:sz w:val="22"/>
          <w:szCs w:val="22"/>
          <w:lang w:eastAsia="en-AU"/>
        </w:rPr>
      </w:pPr>
      <w:r>
        <w:rPr>
          <w:sz w:val="22"/>
          <w:szCs w:val="22"/>
          <w:lang w:eastAsia="en-AU"/>
        </w:rPr>
        <w:t>Ivey A, Sorokin S and Ward T</w:t>
      </w:r>
      <w:r w:rsidRPr="00702430">
        <w:rPr>
          <w:sz w:val="22"/>
          <w:szCs w:val="22"/>
          <w:lang w:eastAsia="en-AU"/>
        </w:rPr>
        <w:t xml:space="preserve"> </w:t>
      </w:r>
      <w:r>
        <w:rPr>
          <w:sz w:val="22"/>
          <w:szCs w:val="22"/>
          <w:lang w:eastAsia="en-AU"/>
        </w:rPr>
        <w:t>2013</w:t>
      </w:r>
      <w:r w:rsidRPr="00702430">
        <w:rPr>
          <w:sz w:val="22"/>
          <w:szCs w:val="22"/>
          <w:lang w:eastAsia="en-AU"/>
        </w:rPr>
        <w:t xml:space="preserve"> ‘</w:t>
      </w:r>
      <w:r>
        <w:rPr>
          <w:sz w:val="22"/>
          <w:szCs w:val="22"/>
          <w:lang w:eastAsia="en-AU"/>
        </w:rPr>
        <w:t>The South Australian Miscellaneous Fishery summary of fisheries data and biological parameters</w:t>
      </w:r>
      <w:r w:rsidRPr="00702430">
        <w:rPr>
          <w:sz w:val="22"/>
          <w:szCs w:val="22"/>
          <w:lang w:eastAsia="en-AU"/>
        </w:rPr>
        <w:t xml:space="preserve">’, </w:t>
      </w:r>
      <w:r>
        <w:rPr>
          <w:sz w:val="22"/>
          <w:szCs w:val="22"/>
          <w:lang w:eastAsia="en-AU"/>
        </w:rPr>
        <w:t xml:space="preserve">SARDI No. F2013/000435-1, </w:t>
      </w:r>
      <w:r w:rsidRPr="00702430">
        <w:rPr>
          <w:iCs/>
          <w:sz w:val="22"/>
          <w:szCs w:val="22"/>
          <w:lang w:eastAsia="en-AU"/>
        </w:rPr>
        <w:t>SARDI Aquatic Sciences</w:t>
      </w:r>
      <w:r>
        <w:rPr>
          <w:iCs/>
          <w:sz w:val="22"/>
          <w:szCs w:val="22"/>
          <w:lang w:eastAsia="en-AU"/>
        </w:rPr>
        <w:t>, Adelaide SA</w:t>
      </w:r>
      <w:r w:rsidRPr="00702430">
        <w:rPr>
          <w:sz w:val="22"/>
          <w:szCs w:val="22"/>
          <w:lang w:eastAsia="en-AU"/>
        </w:rPr>
        <w:t>.</w:t>
      </w:r>
    </w:p>
    <w:p w14:paraId="5B7E2EEB" w14:textId="35E0A957" w:rsidR="005221B4" w:rsidRPr="00702430" w:rsidRDefault="005221B4" w:rsidP="00702430">
      <w:pPr>
        <w:pStyle w:val="Referencelist"/>
        <w:spacing w:before="120" w:after="120"/>
        <w:rPr>
          <w:sz w:val="22"/>
          <w:szCs w:val="22"/>
          <w:lang w:eastAsia="en-AU"/>
        </w:rPr>
      </w:pPr>
      <w:r w:rsidRPr="00702430">
        <w:rPr>
          <w:sz w:val="22"/>
          <w:szCs w:val="22"/>
          <w:lang w:eastAsia="en-AU"/>
        </w:rPr>
        <w:t xml:space="preserve">Kirkman H </w:t>
      </w:r>
      <w:r w:rsidR="00F569D5" w:rsidRPr="00702430">
        <w:rPr>
          <w:sz w:val="22"/>
          <w:szCs w:val="22"/>
          <w:lang w:eastAsia="en-AU"/>
        </w:rPr>
        <w:t xml:space="preserve">and </w:t>
      </w:r>
      <w:r w:rsidRPr="00702430">
        <w:rPr>
          <w:sz w:val="22"/>
          <w:szCs w:val="22"/>
          <w:lang w:eastAsia="en-AU"/>
        </w:rPr>
        <w:t xml:space="preserve">Kendrick GA 1997 </w:t>
      </w:r>
      <w:r w:rsidR="00EF3E41" w:rsidRPr="00702430">
        <w:rPr>
          <w:sz w:val="22"/>
          <w:szCs w:val="22"/>
          <w:lang w:eastAsia="en-AU"/>
        </w:rPr>
        <w:t>‘</w:t>
      </w:r>
      <w:r w:rsidRPr="00702430">
        <w:rPr>
          <w:sz w:val="22"/>
          <w:szCs w:val="22"/>
          <w:lang w:eastAsia="en-AU"/>
        </w:rPr>
        <w:t>Ecological significance and commercial harvesting of drifting and beach-cast macro-algae and seagrasses in Australia: a review</w:t>
      </w:r>
      <w:r w:rsidR="00EF3E41" w:rsidRPr="00702430">
        <w:rPr>
          <w:sz w:val="22"/>
          <w:szCs w:val="22"/>
          <w:lang w:eastAsia="en-AU"/>
        </w:rPr>
        <w:t>’,</w:t>
      </w:r>
      <w:r w:rsidRPr="00702430">
        <w:rPr>
          <w:sz w:val="22"/>
          <w:szCs w:val="22"/>
          <w:lang w:eastAsia="en-AU"/>
        </w:rPr>
        <w:t xml:space="preserve"> </w:t>
      </w:r>
      <w:r w:rsidRPr="00702430">
        <w:rPr>
          <w:i/>
          <w:iCs/>
          <w:sz w:val="22"/>
          <w:szCs w:val="22"/>
          <w:lang w:eastAsia="en-AU"/>
        </w:rPr>
        <w:t>Journal of Applied Phycology</w:t>
      </w:r>
      <w:r w:rsidRPr="00702430">
        <w:rPr>
          <w:sz w:val="22"/>
          <w:szCs w:val="22"/>
          <w:lang w:eastAsia="en-AU"/>
        </w:rPr>
        <w:t xml:space="preserve">, </w:t>
      </w:r>
      <w:r w:rsidR="00EF3E41" w:rsidRPr="00702430">
        <w:rPr>
          <w:sz w:val="22"/>
          <w:szCs w:val="22"/>
          <w:lang w:eastAsia="en-AU"/>
        </w:rPr>
        <w:t xml:space="preserve">vol. </w:t>
      </w:r>
      <w:r w:rsidRPr="00702430">
        <w:rPr>
          <w:iCs/>
          <w:sz w:val="22"/>
          <w:szCs w:val="22"/>
          <w:lang w:eastAsia="en-AU"/>
        </w:rPr>
        <w:t>9</w:t>
      </w:r>
      <w:r w:rsidR="00EF3E41" w:rsidRPr="00702430">
        <w:rPr>
          <w:iCs/>
          <w:sz w:val="22"/>
          <w:szCs w:val="22"/>
          <w:lang w:eastAsia="en-AU"/>
        </w:rPr>
        <w:t xml:space="preserve">, no. </w:t>
      </w:r>
      <w:r w:rsidRPr="00702430">
        <w:rPr>
          <w:sz w:val="22"/>
          <w:szCs w:val="22"/>
          <w:lang w:eastAsia="en-AU"/>
        </w:rPr>
        <w:t xml:space="preserve">4, </w:t>
      </w:r>
      <w:r w:rsidR="00EF3E41" w:rsidRPr="00702430">
        <w:rPr>
          <w:sz w:val="22"/>
          <w:szCs w:val="22"/>
          <w:lang w:eastAsia="en-AU"/>
        </w:rPr>
        <w:t xml:space="preserve">pp. </w:t>
      </w:r>
      <w:r w:rsidRPr="00702430">
        <w:rPr>
          <w:sz w:val="22"/>
          <w:szCs w:val="22"/>
          <w:lang w:eastAsia="en-AU"/>
        </w:rPr>
        <w:t>311-326.</w:t>
      </w:r>
    </w:p>
    <w:p w14:paraId="12DAC723" w14:textId="7B269800" w:rsidR="005221B4" w:rsidRPr="00702430" w:rsidRDefault="00F569D5" w:rsidP="00702430">
      <w:pPr>
        <w:pStyle w:val="Referencelist"/>
        <w:spacing w:before="120" w:after="120"/>
        <w:rPr>
          <w:sz w:val="22"/>
          <w:szCs w:val="22"/>
          <w:lang w:val="en-GB" w:eastAsia="en-AU"/>
        </w:rPr>
      </w:pPr>
      <w:r w:rsidRPr="00702430">
        <w:rPr>
          <w:sz w:val="22"/>
          <w:szCs w:val="22"/>
          <w:lang w:val="en-GB" w:eastAsia="en-AU"/>
        </w:rPr>
        <w:t>PIRSA (</w:t>
      </w:r>
      <w:r w:rsidR="005221B4" w:rsidRPr="00702430">
        <w:rPr>
          <w:sz w:val="22"/>
          <w:szCs w:val="22"/>
          <w:lang w:val="en-GB" w:eastAsia="en-AU"/>
        </w:rPr>
        <w:t xml:space="preserve">Primary Industries </w:t>
      </w:r>
      <w:r w:rsidR="00EF3E41" w:rsidRPr="00702430">
        <w:rPr>
          <w:sz w:val="22"/>
          <w:szCs w:val="22"/>
          <w:lang w:val="en-GB" w:eastAsia="en-AU"/>
        </w:rPr>
        <w:t>and</w:t>
      </w:r>
      <w:r w:rsidRPr="00702430">
        <w:rPr>
          <w:sz w:val="22"/>
          <w:szCs w:val="22"/>
          <w:lang w:val="en-GB" w:eastAsia="en-AU"/>
        </w:rPr>
        <w:t xml:space="preserve"> Resources SA</w:t>
      </w:r>
      <w:r w:rsidR="00DA169D" w:rsidRPr="00702430">
        <w:rPr>
          <w:sz w:val="22"/>
          <w:szCs w:val="22"/>
          <w:lang w:val="en-GB" w:eastAsia="en-AU"/>
        </w:rPr>
        <w:t xml:space="preserve">) </w:t>
      </w:r>
      <w:r w:rsidR="005221B4" w:rsidRPr="00702430">
        <w:rPr>
          <w:sz w:val="22"/>
          <w:szCs w:val="22"/>
          <w:lang w:val="en-GB" w:eastAsia="en-AU"/>
        </w:rPr>
        <w:t xml:space="preserve">2014 </w:t>
      </w:r>
      <w:r w:rsidR="00EF3E41" w:rsidRPr="00702430">
        <w:rPr>
          <w:sz w:val="22"/>
          <w:szCs w:val="22"/>
          <w:lang w:val="en-GB" w:eastAsia="en-AU"/>
        </w:rPr>
        <w:t>‘</w:t>
      </w:r>
      <w:r w:rsidR="005221B4" w:rsidRPr="00702430">
        <w:rPr>
          <w:sz w:val="22"/>
          <w:szCs w:val="22"/>
          <w:lang w:eastAsia="en-AU"/>
        </w:rPr>
        <w:t>Ecological assessment of the South Australian Beach-cast Seagrass and Marine Algae Fishery</w:t>
      </w:r>
      <w:r w:rsidRPr="00702430">
        <w:rPr>
          <w:sz w:val="22"/>
          <w:szCs w:val="22"/>
          <w:lang w:eastAsia="en-AU"/>
        </w:rPr>
        <w:t>: assessment report prepared for the Department of the Environment for the purposes of Parts 13 and 13A of the EPBC Act</w:t>
      </w:r>
      <w:r w:rsidR="00EF3E41" w:rsidRPr="00702430">
        <w:rPr>
          <w:sz w:val="22"/>
          <w:szCs w:val="22"/>
          <w:lang w:val="en-GB" w:eastAsia="en-AU"/>
        </w:rPr>
        <w:t>’,</w:t>
      </w:r>
      <w:r w:rsidRPr="00702430">
        <w:rPr>
          <w:sz w:val="22"/>
          <w:szCs w:val="22"/>
          <w:lang w:val="en-GB" w:eastAsia="en-AU"/>
        </w:rPr>
        <w:t xml:space="preserve"> </w:t>
      </w:r>
      <w:r w:rsidRPr="00702430">
        <w:rPr>
          <w:sz w:val="22"/>
          <w:szCs w:val="22"/>
        </w:rPr>
        <w:t>Department of Primary Industries and Regions, Adelaide SA</w:t>
      </w:r>
      <w:r w:rsidRPr="00702430">
        <w:rPr>
          <w:sz w:val="22"/>
          <w:szCs w:val="22"/>
          <w:lang w:val="en-GB" w:eastAsia="en-AU"/>
        </w:rPr>
        <w:t>, Available at http://www.environment.gov.au/marine/fisheries/sa/seagrass/agency-application-2014.</w:t>
      </w:r>
    </w:p>
    <w:p w14:paraId="7ADF3477" w14:textId="77777777" w:rsidR="001246B6" w:rsidRPr="00702430" w:rsidRDefault="001246B6" w:rsidP="00702430">
      <w:pPr>
        <w:pStyle w:val="Referencelist"/>
        <w:spacing w:before="120" w:after="120"/>
        <w:rPr>
          <w:sz w:val="22"/>
          <w:szCs w:val="22"/>
        </w:rPr>
      </w:pPr>
      <w:r w:rsidRPr="00702430">
        <w:rPr>
          <w:sz w:val="22"/>
          <w:szCs w:val="22"/>
          <w:lang w:val="en-GB" w:eastAsia="en-AU"/>
        </w:rPr>
        <w:t xml:space="preserve">PIRSA (Primary Industries and Resources SA) </w:t>
      </w:r>
      <w:r w:rsidRPr="00702430">
        <w:rPr>
          <w:sz w:val="22"/>
          <w:szCs w:val="22"/>
        </w:rPr>
        <w:t xml:space="preserve">2015 ‘Ecologically sustainable development (ESD) risk assessment of proposed activity to harvest beach-cast marine algae’, Department of Primary Industries and Regions – Fisheries and Aquaculture, Adelaide SA, Available at http://pir.sa.gov.au/__data/assets/pdf_file/0006/261069/DRAFT_ESD_Risk_Assessment_report_SA_exploratory_permit_marine_algae.pdf. </w:t>
      </w:r>
    </w:p>
    <w:p w14:paraId="2C319A0B" w14:textId="77777777" w:rsidR="00DF64AB" w:rsidRPr="00702430" w:rsidRDefault="00DF64AB" w:rsidP="00702430">
      <w:pPr>
        <w:pStyle w:val="CommentText"/>
        <w:spacing w:before="120" w:after="120"/>
        <w:rPr>
          <w:rFonts w:ascii="Arial" w:hAnsi="Arial"/>
          <w:sz w:val="22"/>
          <w:szCs w:val="22"/>
        </w:rPr>
      </w:pPr>
      <w:r w:rsidRPr="00702430">
        <w:rPr>
          <w:rFonts w:ascii="Arial" w:hAnsi="Arial"/>
          <w:sz w:val="22"/>
          <w:szCs w:val="22"/>
        </w:rPr>
        <w:t xml:space="preserve">PIRSA 2018 ‘Ministerial determination under Regulation 11(1) - Periodic returns for the Miscellaneous Fishery’, Dated 3 January 2018, PIRSA, Available at </w:t>
      </w:r>
      <w:hyperlink r:id="rId36" w:history="1">
        <w:r w:rsidRPr="00702430">
          <w:rPr>
            <w:rStyle w:val="Hyperlink"/>
            <w:rFonts w:ascii="Arial" w:hAnsi="Arial"/>
            <w:sz w:val="22"/>
            <w:szCs w:val="22"/>
          </w:rPr>
          <w:t>http://pir.sa.gov.au/__data/assets/pdf_file/0005/309119/MF_Reg_11_-_Periodic_returns.pdf</w:t>
        </w:r>
      </w:hyperlink>
      <w:r w:rsidRPr="00702430">
        <w:rPr>
          <w:rFonts w:ascii="Arial" w:hAnsi="Arial"/>
          <w:sz w:val="22"/>
          <w:szCs w:val="22"/>
        </w:rPr>
        <w:t>.</w:t>
      </w:r>
    </w:p>
    <w:p w14:paraId="622123BE" w14:textId="4CE2E93C" w:rsidR="00FB7D7D" w:rsidRPr="00702430" w:rsidRDefault="00F569D5" w:rsidP="00702430">
      <w:pPr>
        <w:pStyle w:val="Referencelist"/>
        <w:spacing w:before="120" w:after="120"/>
        <w:rPr>
          <w:sz w:val="22"/>
          <w:szCs w:val="22"/>
        </w:rPr>
      </w:pPr>
      <w:r w:rsidRPr="00702430">
        <w:rPr>
          <w:sz w:val="22"/>
          <w:szCs w:val="22"/>
        </w:rPr>
        <w:t>TSSC (</w:t>
      </w:r>
      <w:r w:rsidR="005221B4" w:rsidRPr="00702430">
        <w:rPr>
          <w:sz w:val="22"/>
          <w:szCs w:val="22"/>
        </w:rPr>
        <w:t>Threatene</w:t>
      </w:r>
      <w:r w:rsidRPr="00702430">
        <w:rPr>
          <w:sz w:val="22"/>
          <w:szCs w:val="22"/>
        </w:rPr>
        <w:t>d Species Scientific Committee</w:t>
      </w:r>
      <w:r w:rsidR="005221B4" w:rsidRPr="00702430">
        <w:rPr>
          <w:sz w:val="22"/>
          <w:szCs w:val="22"/>
        </w:rPr>
        <w:t>)</w:t>
      </w:r>
      <w:r w:rsidR="00EF3E41" w:rsidRPr="00702430">
        <w:rPr>
          <w:sz w:val="22"/>
          <w:szCs w:val="22"/>
        </w:rPr>
        <w:t xml:space="preserve"> </w:t>
      </w:r>
      <w:r w:rsidR="005221B4" w:rsidRPr="00702430">
        <w:rPr>
          <w:sz w:val="22"/>
          <w:szCs w:val="22"/>
        </w:rPr>
        <w:t>2014</w:t>
      </w:r>
      <w:r w:rsidR="00EF3E41" w:rsidRPr="00702430">
        <w:rPr>
          <w:sz w:val="22"/>
          <w:szCs w:val="22"/>
        </w:rPr>
        <w:t xml:space="preserve"> ‘</w:t>
      </w:r>
      <w:r w:rsidR="005221B4" w:rsidRPr="00702430">
        <w:rPr>
          <w:sz w:val="22"/>
          <w:szCs w:val="22"/>
        </w:rPr>
        <w:t xml:space="preserve">Conservation </w:t>
      </w:r>
      <w:r w:rsidR="00EF3E41" w:rsidRPr="00702430">
        <w:rPr>
          <w:sz w:val="22"/>
          <w:szCs w:val="22"/>
        </w:rPr>
        <w:t>a</w:t>
      </w:r>
      <w:r w:rsidR="005221B4" w:rsidRPr="00702430">
        <w:rPr>
          <w:sz w:val="22"/>
          <w:szCs w:val="22"/>
        </w:rPr>
        <w:t>dvice for</w:t>
      </w:r>
      <w:r w:rsidR="005221B4" w:rsidRPr="00702430">
        <w:rPr>
          <w:i/>
          <w:iCs/>
          <w:sz w:val="22"/>
          <w:szCs w:val="22"/>
        </w:rPr>
        <w:t xml:space="preserve"> Thinornis rubricollis rubricollis </w:t>
      </w:r>
      <w:r w:rsidR="005221B4" w:rsidRPr="00702430">
        <w:rPr>
          <w:sz w:val="22"/>
          <w:szCs w:val="22"/>
        </w:rPr>
        <w:t>(</w:t>
      </w:r>
      <w:r w:rsidR="00EF3E41" w:rsidRPr="00702430">
        <w:rPr>
          <w:sz w:val="22"/>
          <w:szCs w:val="22"/>
        </w:rPr>
        <w:t>H</w:t>
      </w:r>
      <w:r w:rsidR="005221B4" w:rsidRPr="00702430">
        <w:rPr>
          <w:sz w:val="22"/>
          <w:szCs w:val="22"/>
        </w:rPr>
        <w:t xml:space="preserve">ooded </w:t>
      </w:r>
      <w:r w:rsidR="00EF3E41" w:rsidRPr="00702430">
        <w:rPr>
          <w:sz w:val="22"/>
          <w:szCs w:val="22"/>
        </w:rPr>
        <w:t>P</w:t>
      </w:r>
      <w:r w:rsidR="005221B4" w:rsidRPr="00702430">
        <w:rPr>
          <w:sz w:val="22"/>
          <w:szCs w:val="22"/>
        </w:rPr>
        <w:t>lover (eastern)</w:t>
      </w:r>
      <w:r w:rsidR="00EF3E41" w:rsidRPr="00702430">
        <w:rPr>
          <w:sz w:val="22"/>
          <w:szCs w:val="22"/>
        </w:rPr>
        <w:t xml:space="preserve">’, </w:t>
      </w:r>
      <w:r w:rsidRPr="00702430">
        <w:rPr>
          <w:sz w:val="22"/>
          <w:szCs w:val="22"/>
          <w:lang w:eastAsia="en-AU"/>
        </w:rPr>
        <w:t xml:space="preserve">Department of the Environment and Energy, Canberra ACT, Available at http://www.environment.gov.au/cgi-bin/sprat/public/publicspecies.pl?taxon_id=66726. </w:t>
      </w:r>
    </w:p>
    <w:sectPr w:rsidR="00FB7D7D" w:rsidRPr="00702430" w:rsidSect="00231C67">
      <w:headerReference w:type="even" r:id="rId37"/>
      <w:headerReference w:type="default" r:id="rId38"/>
      <w:footerReference w:type="even" r:id="rId39"/>
      <w:footerReference w:type="default" r:id="rId40"/>
      <w:headerReference w:type="first" r:id="rId41"/>
      <w:footerReference w:type="first" r:id="rId42"/>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5EC7B" w14:textId="77777777" w:rsidR="00053C0E" w:rsidRDefault="00053C0E" w:rsidP="00702430">
      <w:r>
        <w:separator/>
      </w:r>
    </w:p>
  </w:endnote>
  <w:endnote w:type="continuationSeparator" w:id="0">
    <w:p w14:paraId="414163AA" w14:textId="77777777" w:rsidR="00053C0E" w:rsidRDefault="00053C0E" w:rsidP="00702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dobe Garamond Pro">
    <w:altName w:val="Adobe Garamond Pro"/>
    <w:panose1 w:val="02020502060506020403"/>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37C4C" w14:textId="77777777" w:rsidR="00742F55" w:rsidRDefault="00742F5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053C0E" w:rsidRDefault="00053C0E" w:rsidP="00D77FDB">
        <w:pPr>
          <w:pStyle w:val="Footer"/>
        </w:pPr>
        <w:r>
          <w:fldChar w:fldCharType="begin"/>
        </w:r>
        <w:r>
          <w:instrText xml:space="preserve"> PAGE   \* MERGEFORMAT </w:instrText>
        </w:r>
        <w:r>
          <w:fldChar w:fldCharType="separate"/>
        </w:r>
        <w:r>
          <w:rPr>
            <w:noProof/>
          </w:rPr>
          <w:t>24</w:t>
        </w:r>
        <w:r>
          <w:rPr>
            <w:noProof/>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6814C3CE" w:rsidR="00053C0E" w:rsidRPr="00A004CB" w:rsidRDefault="00053C0E" w:rsidP="00D77FDB">
    <w:pPr>
      <w:pStyle w:val="Footer"/>
    </w:pPr>
    <w:r w:rsidRPr="008676DA">
      <w:fldChar w:fldCharType="begin"/>
    </w:r>
    <w:r w:rsidRPr="008676DA">
      <w:instrText xml:space="preserve"> PAGE   \* MERGEFORMAT </w:instrText>
    </w:r>
    <w:r w:rsidRPr="008676DA">
      <w:fldChar w:fldCharType="separate"/>
    </w:r>
    <w:r w:rsidR="00742F55">
      <w:rPr>
        <w:noProof/>
      </w:rPr>
      <w:t>23</w:t>
    </w:r>
    <w:r w:rsidRPr="008676DA">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62C86" w14:textId="7550253B" w:rsidR="00053C0E" w:rsidRPr="00A004CB" w:rsidRDefault="00053C0E" w:rsidP="00D77FDB">
    <w:pPr>
      <w:pStyle w:val="Footer"/>
    </w:pPr>
    <w:r w:rsidRPr="008676DA">
      <w:fldChar w:fldCharType="begin"/>
    </w:r>
    <w:r w:rsidRPr="008676DA">
      <w:instrText xml:space="preserve"> PAGE   \* MERGEFORMAT </w:instrText>
    </w:r>
    <w:r w:rsidRPr="008676DA">
      <w:fldChar w:fldCharType="separate"/>
    </w:r>
    <w:r w:rsidR="00742F55">
      <w:rPr>
        <w:noProof/>
      </w:rPr>
      <w:t>2</w:t>
    </w:r>
    <w:r w:rsidRPr="008676DA">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772B4" w14:textId="77777777" w:rsidR="00742F55" w:rsidRDefault="00742F5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E6474" w14:textId="5A9EE878" w:rsidR="00053C0E" w:rsidRPr="003700EE" w:rsidRDefault="00053C0E" w:rsidP="00D77FD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4878627"/>
      <w:docPartObj>
        <w:docPartGallery w:val="Page Numbers (Bottom of Page)"/>
        <w:docPartUnique/>
      </w:docPartObj>
    </w:sdtPr>
    <w:sdtEndPr/>
    <w:sdtContent>
      <w:p w14:paraId="50755723" w14:textId="77777777" w:rsidR="00053C0E" w:rsidRPr="00D77FDB" w:rsidRDefault="00053C0E" w:rsidP="00D77FDB">
        <w:pPr>
          <w:pStyle w:val="Footer"/>
        </w:pPr>
        <w:r w:rsidRPr="00D77FDB">
          <w:fldChar w:fldCharType="begin"/>
        </w:r>
        <w:r w:rsidRPr="00D77FDB">
          <w:instrText xml:space="preserve"> PAGE   \* MERGEFORMAT </w:instrText>
        </w:r>
        <w:r w:rsidRPr="00D77FDB">
          <w:fldChar w:fldCharType="separate"/>
        </w:r>
        <w:r w:rsidR="00742F55">
          <w:rPr>
            <w:noProof/>
          </w:rPr>
          <w:t>iii</w:t>
        </w:r>
        <w:r w:rsidRPr="00D77FDB">
          <w:fldChar w:fldCharType="end"/>
        </w:r>
      </w:p>
    </w:sdtContent>
  </w:sdt>
  <w:p w14:paraId="409CC2D7" w14:textId="77777777" w:rsidR="00053C0E" w:rsidRPr="00D77FDB" w:rsidRDefault="00053C0E" w:rsidP="00D77FD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9667995"/>
      <w:docPartObj>
        <w:docPartGallery w:val="Page Numbers (Bottom of Page)"/>
        <w:docPartUnique/>
      </w:docPartObj>
    </w:sdtPr>
    <w:sdtEndPr>
      <w:rPr>
        <w:noProof/>
      </w:rPr>
    </w:sdtEndPr>
    <w:sdtContent>
      <w:p w14:paraId="7C73AA8A" w14:textId="678B4242" w:rsidR="00053C0E" w:rsidRPr="00A004CB" w:rsidRDefault="00053C0E" w:rsidP="00D77FDB">
        <w:pPr>
          <w:pStyle w:val="Footer"/>
        </w:pPr>
        <w:r>
          <w:fldChar w:fldCharType="begin"/>
        </w:r>
        <w:r>
          <w:instrText xml:space="preserve"> PAGE   \* MERGEFORMAT </w:instrText>
        </w:r>
        <w:r>
          <w:fldChar w:fldCharType="separate"/>
        </w:r>
        <w:r w:rsidR="00742F55">
          <w:rPr>
            <w:noProof/>
          </w:rPr>
          <w:t>1</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053C0E" w:rsidRPr="008676DA" w:rsidRDefault="00053C0E" w:rsidP="00D77FDB">
    <w:pPr>
      <w:pStyle w:val="Footer"/>
    </w:pPr>
    <w:r w:rsidRPr="008676DA">
      <w:fldChar w:fldCharType="begin"/>
    </w:r>
    <w:r w:rsidRPr="008676DA">
      <w:instrText xml:space="preserve"> PAGE   \* MERGEFORMAT </w:instrText>
    </w:r>
    <w:r w:rsidRPr="008676DA">
      <w:fldChar w:fldCharType="separate"/>
    </w:r>
    <w:r w:rsidR="00742F55">
      <w:rPr>
        <w:noProof/>
      </w:rPr>
      <w:t>18</w:t>
    </w:r>
    <w:r w:rsidRPr="008676DA">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053C0E" w:rsidRPr="00E5103E" w:rsidRDefault="00053C0E" w:rsidP="00D77FDB">
    <w:pPr>
      <w:pStyle w:val="Footer"/>
    </w:pPr>
    <w:r w:rsidRPr="00E5103E">
      <w:fldChar w:fldCharType="begin"/>
    </w:r>
    <w:r w:rsidRPr="00E5103E">
      <w:instrText xml:space="preserve"> PAGE   \* MERGEFORMAT </w:instrText>
    </w:r>
    <w:r w:rsidRPr="00E5103E">
      <w:fldChar w:fldCharType="separate"/>
    </w:r>
    <w:r>
      <w:rPr>
        <w:noProof/>
      </w:rPr>
      <w:t>1</w:t>
    </w:r>
    <w:r w:rsidRPr="00E5103E">
      <w:fldChar w:fldCharType="end"/>
    </w:r>
  </w:p>
  <w:p w14:paraId="0D61C6D4" w14:textId="77777777" w:rsidR="00053C0E" w:rsidRDefault="00053C0E" w:rsidP="00D77FDB">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053C0E" w:rsidRDefault="00053C0E" w:rsidP="00D77F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CB6B3" w14:textId="77777777" w:rsidR="00053C0E" w:rsidRDefault="00053C0E" w:rsidP="00702430">
      <w:r>
        <w:separator/>
      </w:r>
    </w:p>
  </w:footnote>
  <w:footnote w:type="continuationSeparator" w:id="0">
    <w:p w14:paraId="407DF198" w14:textId="77777777" w:rsidR="00053C0E" w:rsidRDefault="00053C0E" w:rsidP="00702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45A3A" w14:textId="77777777" w:rsidR="00742F55" w:rsidRDefault="00742F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4AEB7" w14:textId="77777777" w:rsidR="00742F55" w:rsidRDefault="00742F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8F3EE" w14:textId="77777777" w:rsidR="00742F55" w:rsidRDefault="00742F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053C0E" w:rsidRDefault="00053C0E">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053C0E" w:rsidRDefault="00053C0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053C0E" w:rsidRDefault="00053C0E" w:rsidP="009037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4D05232"/>
    <w:multiLevelType w:val="hybridMultilevel"/>
    <w:tmpl w:val="01962FFE"/>
    <w:lvl w:ilvl="0" w:tplc="B88A0D2E">
      <w:start w:val="1"/>
      <w:numFmt w:val="lowerLetter"/>
      <w:pStyle w:val="ListNumber5"/>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65051AF"/>
    <w:multiLevelType w:val="hybridMultilevel"/>
    <w:tmpl w:val="C1BA83EE"/>
    <w:lvl w:ilvl="0" w:tplc="41547EEE">
      <w:start w:val="1"/>
      <w:numFmt w:val="lowerRoman"/>
      <w:pStyle w:val="ListNumber4"/>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F745BC2"/>
    <w:multiLevelType w:val="multilevel"/>
    <w:tmpl w:val="E5E89F92"/>
    <w:numStyleLink w:val="BulletList"/>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8196200"/>
    <w:multiLevelType w:val="hybridMultilevel"/>
    <w:tmpl w:val="FD903B02"/>
    <w:lvl w:ilvl="0" w:tplc="3474B4FA">
      <w:start w:val="1"/>
      <w:numFmt w:val="bullet"/>
      <w:pStyle w:val="ListBullet2"/>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5"/>
  </w:num>
  <w:num w:numId="4">
    <w:abstractNumId w:val="4"/>
  </w:num>
  <w:num w:numId="5">
    <w:abstractNumId w:val="3"/>
  </w:num>
  <w:num w:numId="6">
    <w:abstractNumId w:val="6"/>
  </w:num>
  <w:num w:numId="7">
    <w:abstractNumId w:val="7"/>
  </w:num>
  <w:num w:numId="8">
    <w:abstractNumId w:val="1"/>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1B64"/>
    <w:rsid w:val="000031CC"/>
    <w:rsid w:val="00003EED"/>
    <w:rsid w:val="00004AEE"/>
    <w:rsid w:val="00005CAA"/>
    <w:rsid w:val="00006546"/>
    <w:rsid w:val="00010210"/>
    <w:rsid w:val="00011CEE"/>
    <w:rsid w:val="00012C38"/>
    <w:rsid w:val="00012D66"/>
    <w:rsid w:val="0001595B"/>
    <w:rsid w:val="00015ADA"/>
    <w:rsid w:val="00015F25"/>
    <w:rsid w:val="00020C99"/>
    <w:rsid w:val="00023DF8"/>
    <w:rsid w:val="00023ED4"/>
    <w:rsid w:val="0002707B"/>
    <w:rsid w:val="00032D0C"/>
    <w:rsid w:val="000330E7"/>
    <w:rsid w:val="00034E56"/>
    <w:rsid w:val="000363D5"/>
    <w:rsid w:val="00042949"/>
    <w:rsid w:val="00045BA3"/>
    <w:rsid w:val="00045D9F"/>
    <w:rsid w:val="0004775C"/>
    <w:rsid w:val="0005148E"/>
    <w:rsid w:val="00051F93"/>
    <w:rsid w:val="0005272D"/>
    <w:rsid w:val="00053C0E"/>
    <w:rsid w:val="00056E19"/>
    <w:rsid w:val="00060995"/>
    <w:rsid w:val="0006389D"/>
    <w:rsid w:val="00066330"/>
    <w:rsid w:val="00066F47"/>
    <w:rsid w:val="00066FDB"/>
    <w:rsid w:val="00071E4E"/>
    <w:rsid w:val="00072C5A"/>
    <w:rsid w:val="0007361A"/>
    <w:rsid w:val="000759E5"/>
    <w:rsid w:val="00076E38"/>
    <w:rsid w:val="00077259"/>
    <w:rsid w:val="00077E0E"/>
    <w:rsid w:val="00083959"/>
    <w:rsid w:val="00084AC6"/>
    <w:rsid w:val="00086303"/>
    <w:rsid w:val="00090D24"/>
    <w:rsid w:val="00091608"/>
    <w:rsid w:val="0009333C"/>
    <w:rsid w:val="00093FAC"/>
    <w:rsid w:val="00095EBB"/>
    <w:rsid w:val="0009704F"/>
    <w:rsid w:val="00097C40"/>
    <w:rsid w:val="000A0F11"/>
    <w:rsid w:val="000A125A"/>
    <w:rsid w:val="000A133C"/>
    <w:rsid w:val="000A31E3"/>
    <w:rsid w:val="000A3306"/>
    <w:rsid w:val="000A3375"/>
    <w:rsid w:val="000A38B0"/>
    <w:rsid w:val="000A57CD"/>
    <w:rsid w:val="000B2634"/>
    <w:rsid w:val="000B3573"/>
    <w:rsid w:val="000B3758"/>
    <w:rsid w:val="000B3A51"/>
    <w:rsid w:val="000B3BD8"/>
    <w:rsid w:val="000B4AA9"/>
    <w:rsid w:val="000B4CF8"/>
    <w:rsid w:val="000B5D89"/>
    <w:rsid w:val="000B7681"/>
    <w:rsid w:val="000B7945"/>
    <w:rsid w:val="000B7B42"/>
    <w:rsid w:val="000C02B7"/>
    <w:rsid w:val="000C162F"/>
    <w:rsid w:val="000C5100"/>
    <w:rsid w:val="000C5342"/>
    <w:rsid w:val="000C54EB"/>
    <w:rsid w:val="000C62E7"/>
    <w:rsid w:val="000C6FEC"/>
    <w:rsid w:val="000C706A"/>
    <w:rsid w:val="000D0401"/>
    <w:rsid w:val="000D2887"/>
    <w:rsid w:val="000D3D9A"/>
    <w:rsid w:val="000D3F4F"/>
    <w:rsid w:val="000D5CB2"/>
    <w:rsid w:val="000D68F6"/>
    <w:rsid w:val="000D6D63"/>
    <w:rsid w:val="000E0081"/>
    <w:rsid w:val="000E07CF"/>
    <w:rsid w:val="000E0DC9"/>
    <w:rsid w:val="000E153B"/>
    <w:rsid w:val="000E31C1"/>
    <w:rsid w:val="000E4DED"/>
    <w:rsid w:val="000F1D2D"/>
    <w:rsid w:val="000F2CF2"/>
    <w:rsid w:val="000F3603"/>
    <w:rsid w:val="000F3B4B"/>
    <w:rsid w:val="000F486F"/>
    <w:rsid w:val="000F7BDF"/>
    <w:rsid w:val="000F7DB8"/>
    <w:rsid w:val="00100BEF"/>
    <w:rsid w:val="00101CDF"/>
    <w:rsid w:val="00102AEA"/>
    <w:rsid w:val="00106977"/>
    <w:rsid w:val="00107C0D"/>
    <w:rsid w:val="00111230"/>
    <w:rsid w:val="00111326"/>
    <w:rsid w:val="00111796"/>
    <w:rsid w:val="0011201E"/>
    <w:rsid w:val="001137ED"/>
    <w:rsid w:val="0011498E"/>
    <w:rsid w:val="00114B53"/>
    <w:rsid w:val="00117A45"/>
    <w:rsid w:val="00120806"/>
    <w:rsid w:val="00120D57"/>
    <w:rsid w:val="001224AE"/>
    <w:rsid w:val="00123785"/>
    <w:rsid w:val="00123A31"/>
    <w:rsid w:val="001240A6"/>
    <w:rsid w:val="001246B6"/>
    <w:rsid w:val="0012614D"/>
    <w:rsid w:val="00127133"/>
    <w:rsid w:val="00127232"/>
    <w:rsid w:val="001337D4"/>
    <w:rsid w:val="00134108"/>
    <w:rsid w:val="00134C7B"/>
    <w:rsid w:val="0013794A"/>
    <w:rsid w:val="00142C28"/>
    <w:rsid w:val="00145200"/>
    <w:rsid w:val="00147C12"/>
    <w:rsid w:val="001527A1"/>
    <w:rsid w:val="001530DC"/>
    <w:rsid w:val="00154989"/>
    <w:rsid w:val="00155A9F"/>
    <w:rsid w:val="0015659C"/>
    <w:rsid w:val="00156E4E"/>
    <w:rsid w:val="00157139"/>
    <w:rsid w:val="00160262"/>
    <w:rsid w:val="00160E7C"/>
    <w:rsid w:val="0016780A"/>
    <w:rsid w:val="001713FA"/>
    <w:rsid w:val="00173704"/>
    <w:rsid w:val="00173B29"/>
    <w:rsid w:val="00173CFF"/>
    <w:rsid w:val="00173EBF"/>
    <w:rsid w:val="00175ED3"/>
    <w:rsid w:val="001842A2"/>
    <w:rsid w:val="001843CC"/>
    <w:rsid w:val="00187FA8"/>
    <w:rsid w:val="00192F5E"/>
    <w:rsid w:val="00194FED"/>
    <w:rsid w:val="001954E4"/>
    <w:rsid w:val="001955CD"/>
    <w:rsid w:val="00197645"/>
    <w:rsid w:val="00197772"/>
    <w:rsid w:val="001A1D63"/>
    <w:rsid w:val="001A2F91"/>
    <w:rsid w:val="001A34A7"/>
    <w:rsid w:val="001A51C8"/>
    <w:rsid w:val="001A76B1"/>
    <w:rsid w:val="001B007B"/>
    <w:rsid w:val="001B0FC2"/>
    <w:rsid w:val="001B3A80"/>
    <w:rsid w:val="001B4CA8"/>
    <w:rsid w:val="001B5AA8"/>
    <w:rsid w:val="001B5EA1"/>
    <w:rsid w:val="001B5EDC"/>
    <w:rsid w:val="001C4F3D"/>
    <w:rsid w:val="001C603C"/>
    <w:rsid w:val="001C68E7"/>
    <w:rsid w:val="001D0CDC"/>
    <w:rsid w:val="001D1D82"/>
    <w:rsid w:val="001D1EC5"/>
    <w:rsid w:val="001D3723"/>
    <w:rsid w:val="001D6DAE"/>
    <w:rsid w:val="001E1182"/>
    <w:rsid w:val="001E1F39"/>
    <w:rsid w:val="001E2D97"/>
    <w:rsid w:val="001F0991"/>
    <w:rsid w:val="001F188C"/>
    <w:rsid w:val="001F4CAA"/>
    <w:rsid w:val="001F562D"/>
    <w:rsid w:val="001F6CC7"/>
    <w:rsid w:val="00202C90"/>
    <w:rsid w:val="00203B68"/>
    <w:rsid w:val="00204B29"/>
    <w:rsid w:val="00206EA6"/>
    <w:rsid w:val="00210768"/>
    <w:rsid w:val="00212715"/>
    <w:rsid w:val="00213DE8"/>
    <w:rsid w:val="00215128"/>
    <w:rsid w:val="00215FE3"/>
    <w:rsid w:val="00216118"/>
    <w:rsid w:val="00216DC7"/>
    <w:rsid w:val="0021756E"/>
    <w:rsid w:val="00220978"/>
    <w:rsid w:val="002209AB"/>
    <w:rsid w:val="00222A5C"/>
    <w:rsid w:val="00223C3E"/>
    <w:rsid w:val="002251E3"/>
    <w:rsid w:val="002257CB"/>
    <w:rsid w:val="00227603"/>
    <w:rsid w:val="00227A95"/>
    <w:rsid w:val="002301BD"/>
    <w:rsid w:val="002316BD"/>
    <w:rsid w:val="00231C67"/>
    <w:rsid w:val="0023366D"/>
    <w:rsid w:val="002336CB"/>
    <w:rsid w:val="002357F1"/>
    <w:rsid w:val="002367E5"/>
    <w:rsid w:val="002374E0"/>
    <w:rsid w:val="00237D40"/>
    <w:rsid w:val="00244621"/>
    <w:rsid w:val="002473FC"/>
    <w:rsid w:val="00252E3C"/>
    <w:rsid w:val="00252EF5"/>
    <w:rsid w:val="0025458E"/>
    <w:rsid w:val="002559FD"/>
    <w:rsid w:val="00256A47"/>
    <w:rsid w:val="00261448"/>
    <w:rsid w:val="00262198"/>
    <w:rsid w:val="00263FC2"/>
    <w:rsid w:val="00265044"/>
    <w:rsid w:val="0027138D"/>
    <w:rsid w:val="002725F9"/>
    <w:rsid w:val="00273568"/>
    <w:rsid w:val="0027415B"/>
    <w:rsid w:val="002746B4"/>
    <w:rsid w:val="00274924"/>
    <w:rsid w:val="00274B3E"/>
    <w:rsid w:val="00276582"/>
    <w:rsid w:val="00276707"/>
    <w:rsid w:val="00277073"/>
    <w:rsid w:val="00277E4A"/>
    <w:rsid w:val="00280E61"/>
    <w:rsid w:val="00284CDF"/>
    <w:rsid w:val="00285F1B"/>
    <w:rsid w:val="00287189"/>
    <w:rsid w:val="00291321"/>
    <w:rsid w:val="00291560"/>
    <w:rsid w:val="00292B81"/>
    <w:rsid w:val="0029751A"/>
    <w:rsid w:val="002A1ACF"/>
    <w:rsid w:val="002B18AE"/>
    <w:rsid w:val="002B3C89"/>
    <w:rsid w:val="002B5638"/>
    <w:rsid w:val="002B79B0"/>
    <w:rsid w:val="002C1A02"/>
    <w:rsid w:val="002C1C93"/>
    <w:rsid w:val="002C5066"/>
    <w:rsid w:val="002C51E9"/>
    <w:rsid w:val="002C55BC"/>
    <w:rsid w:val="002C5813"/>
    <w:rsid w:val="002C628A"/>
    <w:rsid w:val="002D0119"/>
    <w:rsid w:val="002D1D5D"/>
    <w:rsid w:val="002D33EA"/>
    <w:rsid w:val="002D4AAC"/>
    <w:rsid w:val="002D58F2"/>
    <w:rsid w:val="002E0701"/>
    <w:rsid w:val="002E099B"/>
    <w:rsid w:val="002E58F5"/>
    <w:rsid w:val="002E597A"/>
    <w:rsid w:val="002E7B1B"/>
    <w:rsid w:val="002F045A"/>
    <w:rsid w:val="002F0B87"/>
    <w:rsid w:val="002F712A"/>
    <w:rsid w:val="002F7435"/>
    <w:rsid w:val="002F7613"/>
    <w:rsid w:val="0030039D"/>
    <w:rsid w:val="0030184E"/>
    <w:rsid w:val="0030326F"/>
    <w:rsid w:val="00303460"/>
    <w:rsid w:val="00306B34"/>
    <w:rsid w:val="003102A7"/>
    <w:rsid w:val="00310701"/>
    <w:rsid w:val="00310F46"/>
    <w:rsid w:val="003121EF"/>
    <w:rsid w:val="003156EF"/>
    <w:rsid w:val="00315980"/>
    <w:rsid w:val="00316F7F"/>
    <w:rsid w:val="00317609"/>
    <w:rsid w:val="003218E8"/>
    <w:rsid w:val="003227AD"/>
    <w:rsid w:val="00325A2F"/>
    <w:rsid w:val="00325E34"/>
    <w:rsid w:val="00326536"/>
    <w:rsid w:val="00326AB6"/>
    <w:rsid w:val="003278B8"/>
    <w:rsid w:val="00330DCE"/>
    <w:rsid w:val="00331E11"/>
    <w:rsid w:val="00331EC2"/>
    <w:rsid w:val="00332F90"/>
    <w:rsid w:val="00334761"/>
    <w:rsid w:val="00336585"/>
    <w:rsid w:val="00337EBC"/>
    <w:rsid w:val="00340D62"/>
    <w:rsid w:val="00341DCD"/>
    <w:rsid w:val="003425DD"/>
    <w:rsid w:val="0034563E"/>
    <w:rsid w:val="00346105"/>
    <w:rsid w:val="00350CE3"/>
    <w:rsid w:val="003518D6"/>
    <w:rsid w:val="0035342F"/>
    <w:rsid w:val="0035354C"/>
    <w:rsid w:val="0035460C"/>
    <w:rsid w:val="003556BD"/>
    <w:rsid w:val="00355909"/>
    <w:rsid w:val="00356E9C"/>
    <w:rsid w:val="00360D05"/>
    <w:rsid w:val="00361BE9"/>
    <w:rsid w:val="00364E04"/>
    <w:rsid w:val="00365147"/>
    <w:rsid w:val="0036539A"/>
    <w:rsid w:val="0036557D"/>
    <w:rsid w:val="00365F93"/>
    <w:rsid w:val="003700EE"/>
    <w:rsid w:val="0037016E"/>
    <w:rsid w:val="00372908"/>
    <w:rsid w:val="00374D86"/>
    <w:rsid w:val="0037606D"/>
    <w:rsid w:val="00377918"/>
    <w:rsid w:val="00377BEC"/>
    <w:rsid w:val="00383020"/>
    <w:rsid w:val="00383969"/>
    <w:rsid w:val="00383F6B"/>
    <w:rsid w:val="003849BC"/>
    <w:rsid w:val="0038555B"/>
    <w:rsid w:val="00385CA9"/>
    <w:rsid w:val="00387D68"/>
    <w:rsid w:val="0039135E"/>
    <w:rsid w:val="003922F7"/>
    <w:rsid w:val="0039368C"/>
    <w:rsid w:val="0039479F"/>
    <w:rsid w:val="00394D7E"/>
    <w:rsid w:val="00395DEE"/>
    <w:rsid w:val="003975FD"/>
    <w:rsid w:val="003A15C6"/>
    <w:rsid w:val="003A1B86"/>
    <w:rsid w:val="003A3381"/>
    <w:rsid w:val="003A7E3F"/>
    <w:rsid w:val="003B057D"/>
    <w:rsid w:val="003B0D0C"/>
    <w:rsid w:val="003B227D"/>
    <w:rsid w:val="003B5945"/>
    <w:rsid w:val="003B5CF9"/>
    <w:rsid w:val="003B60CC"/>
    <w:rsid w:val="003C0268"/>
    <w:rsid w:val="003C0726"/>
    <w:rsid w:val="003C12D5"/>
    <w:rsid w:val="003C1546"/>
    <w:rsid w:val="003C1B25"/>
    <w:rsid w:val="003C2443"/>
    <w:rsid w:val="003C2D8C"/>
    <w:rsid w:val="003C5DA3"/>
    <w:rsid w:val="003C6F17"/>
    <w:rsid w:val="003D18E5"/>
    <w:rsid w:val="003D41CB"/>
    <w:rsid w:val="003D4BCD"/>
    <w:rsid w:val="003D6C2B"/>
    <w:rsid w:val="003E01D8"/>
    <w:rsid w:val="003E2100"/>
    <w:rsid w:val="003E3C8A"/>
    <w:rsid w:val="003E4571"/>
    <w:rsid w:val="003F4CD7"/>
    <w:rsid w:val="003F6F5B"/>
    <w:rsid w:val="00400625"/>
    <w:rsid w:val="00400844"/>
    <w:rsid w:val="00400A23"/>
    <w:rsid w:val="004024F6"/>
    <w:rsid w:val="00403196"/>
    <w:rsid w:val="0040342D"/>
    <w:rsid w:val="00405920"/>
    <w:rsid w:val="0040755E"/>
    <w:rsid w:val="00410765"/>
    <w:rsid w:val="0041192D"/>
    <w:rsid w:val="00411C98"/>
    <w:rsid w:val="004126E5"/>
    <w:rsid w:val="00413EE1"/>
    <w:rsid w:val="00414197"/>
    <w:rsid w:val="004164FB"/>
    <w:rsid w:val="0042128E"/>
    <w:rsid w:val="004214C9"/>
    <w:rsid w:val="0042554D"/>
    <w:rsid w:val="004269C2"/>
    <w:rsid w:val="004274E6"/>
    <w:rsid w:val="0043053F"/>
    <w:rsid w:val="004305C3"/>
    <w:rsid w:val="00432B60"/>
    <w:rsid w:val="0043312F"/>
    <w:rsid w:val="004341B0"/>
    <w:rsid w:val="00437B02"/>
    <w:rsid w:val="00440698"/>
    <w:rsid w:val="00440A3C"/>
    <w:rsid w:val="00443F10"/>
    <w:rsid w:val="00443FE0"/>
    <w:rsid w:val="00444568"/>
    <w:rsid w:val="00444813"/>
    <w:rsid w:val="00446EEE"/>
    <w:rsid w:val="00450F8B"/>
    <w:rsid w:val="0045140E"/>
    <w:rsid w:val="0045197F"/>
    <w:rsid w:val="004528DD"/>
    <w:rsid w:val="004540E2"/>
    <w:rsid w:val="00454454"/>
    <w:rsid w:val="0045613F"/>
    <w:rsid w:val="004566D4"/>
    <w:rsid w:val="00456C91"/>
    <w:rsid w:val="004603F3"/>
    <w:rsid w:val="004606C9"/>
    <w:rsid w:val="00460889"/>
    <w:rsid w:val="00462836"/>
    <w:rsid w:val="00462F72"/>
    <w:rsid w:val="00463A45"/>
    <w:rsid w:val="00464723"/>
    <w:rsid w:val="004649FA"/>
    <w:rsid w:val="00467924"/>
    <w:rsid w:val="00470E59"/>
    <w:rsid w:val="004712A5"/>
    <w:rsid w:val="0047266F"/>
    <w:rsid w:val="0047274B"/>
    <w:rsid w:val="004758B2"/>
    <w:rsid w:val="00476D6B"/>
    <w:rsid w:val="004804F6"/>
    <w:rsid w:val="00482AC4"/>
    <w:rsid w:val="00484710"/>
    <w:rsid w:val="00484C62"/>
    <w:rsid w:val="00485CFA"/>
    <w:rsid w:val="00486C85"/>
    <w:rsid w:val="00487E2B"/>
    <w:rsid w:val="00490542"/>
    <w:rsid w:val="00491092"/>
    <w:rsid w:val="00492C16"/>
    <w:rsid w:val="00493052"/>
    <w:rsid w:val="00497119"/>
    <w:rsid w:val="00497159"/>
    <w:rsid w:val="004A0678"/>
    <w:rsid w:val="004A252A"/>
    <w:rsid w:val="004A297A"/>
    <w:rsid w:val="004A323D"/>
    <w:rsid w:val="004A48A3"/>
    <w:rsid w:val="004A7285"/>
    <w:rsid w:val="004B0D92"/>
    <w:rsid w:val="004B0EC0"/>
    <w:rsid w:val="004B28F3"/>
    <w:rsid w:val="004B66F1"/>
    <w:rsid w:val="004B741E"/>
    <w:rsid w:val="004C24D5"/>
    <w:rsid w:val="004C3EA0"/>
    <w:rsid w:val="004C3F73"/>
    <w:rsid w:val="004C43C1"/>
    <w:rsid w:val="004C4525"/>
    <w:rsid w:val="004D3165"/>
    <w:rsid w:val="004D3D98"/>
    <w:rsid w:val="004E0BBA"/>
    <w:rsid w:val="004E2711"/>
    <w:rsid w:val="004E5868"/>
    <w:rsid w:val="004E6C95"/>
    <w:rsid w:val="004E724F"/>
    <w:rsid w:val="004E7333"/>
    <w:rsid w:val="004F0F1B"/>
    <w:rsid w:val="004F43E3"/>
    <w:rsid w:val="004F7169"/>
    <w:rsid w:val="00500D66"/>
    <w:rsid w:val="005037E3"/>
    <w:rsid w:val="00503A8B"/>
    <w:rsid w:val="00503C84"/>
    <w:rsid w:val="00504848"/>
    <w:rsid w:val="00505124"/>
    <w:rsid w:val="00505DF6"/>
    <w:rsid w:val="005076C4"/>
    <w:rsid w:val="00512AD4"/>
    <w:rsid w:val="00514C8E"/>
    <w:rsid w:val="005165B4"/>
    <w:rsid w:val="00517B5F"/>
    <w:rsid w:val="0052044D"/>
    <w:rsid w:val="005221B4"/>
    <w:rsid w:val="00524D63"/>
    <w:rsid w:val="005267C8"/>
    <w:rsid w:val="00530D93"/>
    <w:rsid w:val="005311BE"/>
    <w:rsid w:val="00531DBF"/>
    <w:rsid w:val="00534C88"/>
    <w:rsid w:val="00535C48"/>
    <w:rsid w:val="00536A4F"/>
    <w:rsid w:val="00537B5C"/>
    <w:rsid w:val="005416CC"/>
    <w:rsid w:val="00542116"/>
    <w:rsid w:val="005427D2"/>
    <w:rsid w:val="00545759"/>
    <w:rsid w:val="00545BE0"/>
    <w:rsid w:val="00546023"/>
    <w:rsid w:val="00546930"/>
    <w:rsid w:val="0055265B"/>
    <w:rsid w:val="00554C6A"/>
    <w:rsid w:val="00562273"/>
    <w:rsid w:val="0056242F"/>
    <w:rsid w:val="00562E85"/>
    <w:rsid w:val="0056332F"/>
    <w:rsid w:val="00566401"/>
    <w:rsid w:val="005670FA"/>
    <w:rsid w:val="00567209"/>
    <w:rsid w:val="005719B3"/>
    <w:rsid w:val="00571AD5"/>
    <w:rsid w:val="0057295E"/>
    <w:rsid w:val="00574DD7"/>
    <w:rsid w:val="005751AC"/>
    <w:rsid w:val="00580233"/>
    <w:rsid w:val="005806BB"/>
    <w:rsid w:val="00581C39"/>
    <w:rsid w:val="0058302F"/>
    <w:rsid w:val="00585C24"/>
    <w:rsid w:val="00586908"/>
    <w:rsid w:val="005869AD"/>
    <w:rsid w:val="00586EBF"/>
    <w:rsid w:val="005903B6"/>
    <w:rsid w:val="00590A18"/>
    <w:rsid w:val="005967DB"/>
    <w:rsid w:val="00597655"/>
    <w:rsid w:val="005A0247"/>
    <w:rsid w:val="005A0BB8"/>
    <w:rsid w:val="005A126E"/>
    <w:rsid w:val="005A1404"/>
    <w:rsid w:val="005A3D3A"/>
    <w:rsid w:val="005A452F"/>
    <w:rsid w:val="005A4E9D"/>
    <w:rsid w:val="005A59BB"/>
    <w:rsid w:val="005A5B82"/>
    <w:rsid w:val="005A680D"/>
    <w:rsid w:val="005B140D"/>
    <w:rsid w:val="005B77D0"/>
    <w:rsid w:val="005B7AD5"/>
    <w:rsid w:val="005C06D5"/>
    <w:rsid w:val="005C1FEA"/>
    <w:rsid w:val="005C345D"/>
    <w:rsid w:val="005C3495"/>
    <w:rsid w:val="005D0A0B"/>
    <w:rsid w:val="005D1583"/>
    <w:rsid w:val="005E3DFC"/>
    <w:rsid w:val="005E3F29"/>
    <w:rsid w:val="005E5942"/>
    <w:rsid w:val="005E60AF"/>
    <w:rsid w:val="005F1BCF"/>
    <w:rsid w:val="005F1DEA"/>
    <w:rsid w:val="005F2144"/>
    <w:rsid w:val="005F5AE6"/>
    <w:rsid w:val="00600AD5"/>
    <w:rsid w:val="00604C22"/>
    <w:rsid w:val="00607FC9"/>
    <w:rsid w:val="0061022E"/>
    <w:rsid w:val="00611557"/>
    <w:rsid w:val="006130C3"/>
    <w:rsid w:val="00621BD2"/>
    <w:rsid w:val="00622FE1"/>
    <w:rsid w:val="00623935"/>
    <w:rsid w:val="0062521C"/>
    <w:rsid w:val="00625229"/>
    <w:rsid w:val="006263EC"/>
    <w:rsid w:val="00627E54"/>
    <w:rsid w:val="00630A2B"/>
    <w:rsid w:val="00630D83"/>
    <w:rsid w:val="00631020"/>
    <w:rsid w:val="00632DC7"/>
    <w:rsid w:val="006357FB"/>
    <w:rsid w:val="00636969"/>
    <w:rsid w:val="006406FC"/>
    <w:rsid w:val="00640E57"/>
    <w:rsid w:val="0064306B"/>
    <w:rsid w:val="006446A5"/>
    <w:rsid w:val="00645C89"/>
    <w:rsid w:val="00646122"/>
    <w:rsid w:val="00653E16"/>
    <w:rsid w:val="00654FCE"/>
    <w:rsid w:val="00657220"/>
    <w:rsid w:val="00657362"/>
    <w:rsid w:val="006606BC"/>
    <w:rsid w:val="0066104B"/>
    <w:rsid w:val="006633C8"/>
    <w:rsid w:val="006649A7"/>
    <w:rsid w:val="00664A7C"/>
    <w:rsid w:val="006655EE"/>
    <w:rsid w:val="00666392"/>
    <w:rsid w:val="00667986"/>
    <w:rsid w:val="00667C10"/>
    <w:rsid w:val="00667EF4"/>
    <w:rsid w:val="00676FCA"/>
    <w:rsid w:val="00677177"/>
    <w:rsid w:val="00677923"/>
    <w:rsid w:val="00682957"/>
    <w:rsid w:val="00683A1F"/>
    <w:rsid w:val="006855D5"/>
    <w:rsid w:val="0068612E"/>
    <w:rsid w:val="00687C92"/>
    <w:rsid w:val="0069020F"/>
    <w:rsid w:val="00691E8D"/>
    <w:rsid w:val="0069534E"/>
    <w:rsid w:val="006961FD"/>
    <w:rsid w:val="0069669C"/>
    <w:rsid w:val="00696E5B"/>
    <w:rsid w:val="006A0FBA"/>
    <w:rsid w:val="006A1200"/>
    <w:rsid w:val="006A1D93"/>
    <w:rsid w:val="006A1E56"/>
    <w:rsid w:val="006A1EF5"/>
    <w:rsid w:val="006A32D6"/>
    <w:rsid w:val="006A4A1D"/>
    <w:rsid w:val="006A4F4E"/>
    <w:rsid w:val="006A576E"/>
    <w:rsid w:val="006A58D7"/>
    <w:rsid w:val="006A6C23"/>
    <w:rsid w:val="006B109E"/>
    <w:rsid w:val="006B123A"/>
    <w:rsid w:val="006B14DB"/>
    <w:rsid w:val="006B21C4"/>
    <w:rsid w:val="006B3A81"/>
    <w:rsid w:val="006B62AE"/>
    <w:rsid w:val="006B69DE"/>
    <w:rsid w:val="006B6EF9"/>
    <w:rsid w:val="006B79D4"/>
    <w:rsid w:val="006C0715"/>
    <w:rsid w:val="006C28AA"/>
    <w:rsid w:val="006C484B"/>
    <w:rsid w:val="006C4A1A"/>
    <w:rsid w:val="006C54B0"/>
    <w:rsid w:val="006D0393"/>
    <w:rsid w:val="006D0942"/>
    <w:rsid w:val="006D0D1C"/>
    <w:rsid w:val="006D1A83"/>
    <w:rsid w:val="006D2067"/>
    <w:rsid w:val="006D3C99"/>
    <w:rsid w:val="006D7929"/>
    <w:rsid w:val="006D7FF0"/>
    <w:rsid w:val="006E057E"/>
    <w:rsid w:val="006E0B41"/>
    <w:rsid w:val="006E0F01"/>
    <w:rsid w:val="006E116D"/>
    <w:rsid w:val="006E1C55"/>
    <w:rsid w:val="006E1CFE"/>
    <w:rsid w:val="006E36F6"/>
    <w:rsid w:val="006E3752"/>
    <w:rsid w:val="006E45AB"/>
    <w:rsid w:val="006E47F9"/>
    <w:rsid w:val="006E4EA3"/>
    <w:rsid w:val="006E5D0C"/>
    <w:rsid w:val="006E5DFE"/>
    <w:rsid w:val="006E7A01"/>
    <w:rsid w:val="006F10C4"/>
    <w:rsid w:val="006F24C6"/>
    <w:rsid w:val="006F40E9"/>
    <w:rsid w:val="006F5603"/>
    <w:rsid w:val="006F60BC"/>
    <w:rsid w:val="006F7B87"/>
    <w:rsid w:val="00701400"/>
    <w:rsid w:val="00701AC7"/>
    <w:rsid w:val="00702430"/>
    <w:rsid w:val="007037CF"/>
    <w:rsid w:val="00704DBF"/>
    <w:rsid w:val="00710186"/>
    <w:rsid w:val="00712801"/>
    <w:rsid w:val="007167C0"/>
    <w:rsid w:val="00720481"/>
    <w:rsid w:val="0072205E"/>
    <w:rsid w:val="00725EE1"/>
    <w:rsid w:val="00726BDB"/>
    <w:rsid w:val="00731B8E"/>
    <w:rsid w:val="00732B28"/>
    <w:rsid w:val="00733193"/>
    <w:rsid w:val="0073448A"/>
    <w:rsid w:val="00735ABB"/>
    <w:rsid w:val="007361FC"/>
    <w:rsid w:val="00737F3B"/>
    <w:rsid w:val="00740904"/>
    <w:rsid w:val="00742F55"/>
    <w:rsid w:val="007430E0"/>
    <w:rsid w:val="007445C1"/>
    <w:rsid w:val="00744DDA"/>
    <w:rsid w:val="007450E9"/>
    <w:rsid w:val="00745CD4"/>
    <w:rsid w:val="00745E03"/>
    <w:rsid w:val="00746C63"/>
    <w:rsid w:val="00746EB8"/>
    <w:rsid w:val="007472BD"/>
    <w:rsid w:val="0075380D"/>
    <w:rsid w:val="007562D0"/>
    <w:rsid w:val="0075732A"/>
    <w:rsid w:val="007600F8"/>
    <w:rsid w:val="00760262"/>
    <w:rsid w:val="0076310C"/>
    <w:rsid w:val="007662F3"/>
    <w:rsid w:val="0076744F"/>
    <w:rsid w:val="00767BCE"/>
    <w:rsid w:val="00767EFC"/>
    <w:rsid w:val="007707DE"/>
    <w:rsid w:val="00770B5D"/>
    <w:rsid w:val="00773B43"/>
    <w:rsid w:val="007752F1"/>
    <w:rsid w:val="00775B5C"/>
    <w:rsid w:val="007764A2"/>
    <w:rsid w:val="00776768"/>
    <w:rsid w:val="00776F07"/>
    <w:rsid w:val="007777A6"/>
    <w:rsid w:val="00780C96"/>
    <w:rsid w:val="0078187A"/>
    <w:rsid w:val="00782FC7"/>
    <w:rsid w:val="00783ABD"/>
    <w:rsid w:val="00786AF2"/>
    <w:rsid w:val="007903E9"/>
    <w:rsid w:val="00790600"/>
    <w:rsid w:val="0079220F"/>
    <w:rsid w:val="007946F0"/>
    <w:rsid w:val="00794855"/>
    <w:rsid w:val="00794ED8"/>
    <w:rsid w:val="007A11DF"/>
    <w:rsid w:val="007A2573"/>
    <w:rsid w:val="007A53A1"/>
    <w:rsid w:val="007B106C"/>
    <w:rsid w:val="007B1295"/>
    <w:rsid w:val="007B1A4E"/>
    <w:rsid w:val="007B3D05"/>
    <w:rsid w:val="007B4AD2"/>
    <w:rsid w:val="007B4BB3"/>
    <w:rsid w:val="007B5503"/>
    <w:rsid w:val="007C179C"/>
    <w:rsid w:val="007C21E3"/>
    <w:rsid w:val="007C3D69"/>
    <w:rsid w:val="007C5672"/>
    <w:rsid w:val="007C6BB3"/>
    <w:rsid w:val="007C7A38"/>
    <w:rsid w:val="007D0B98"/>
    <w:rsid w:val="007D0BAA"/>
    <w:rsid w:val="007D14B4"/>
    <w:rsid w:val="007D209F"/>
    <w:rsid w:val="007D398C"/>
    <w:rsid w:val="007D3AD7"/>
    <w:rsid w:val="007E0CC4"/>
    <w:rsid w:val="007E24F6"/>
    <w:rsid w:val="007E33AD"/>
    <w:rsid w:val="007E51A8"/>
    <w:rsid w:val="007E6086"/>
    <w:rsid w:val="007E68E0"/>
    <w:rsid w:val="007E7BBE"/>
    <w:rsid w:val="007F1ABC"/>
    <w:rsid w:val="007F45A6"/>
    <w:rsid w:val="007F67B0"/>
    <w:rsid w:val="007F7539"/>
    <w:rsid w:val="00800F64"/>
    <w:rsid w:val="00801050"/>
    <w:rsid w:val="0080287A"/>
    <w:rsid w:val="00802F0B"/>
    <w:rsid w:val="00803AA7"/>
    <w:rsid w:val="00803C52"/>
    <w:rsid w:val="0080417B"/>
    <w:rsid w:val="00805B68"/>
    <w:rsid w:val="00806173"/>
    <w:rsid w:val="00807BB8"/>
    <w:rsid w:val="00810A67"/>
    <w:rsid w:val="00810B56"/>
    <w:rsid w:val="00813F6A"/>
    <w:rsid w:val="00814837"/>
    <w:rsid w:val="00814C1D"/>
    <w:rsid w:val="00833CF7"/>
    <w:rsid w:val="00834CDE"/>
    <w:rsid w:val="00835D58"/>
    <w:rsid w:val="008364B9"/>
    <w:rsid w:val="00837C2B"/>
    <w:rsid w:val="00841368"/>
    <w:rsid w:val="00841C13"/>
    <w:rsid w:val="00842128"/>
    <w:rsid w:val="00842464"/>
    <w:rsid w:val="0084431D"/>
    <w:rsid w:val="00845601"/>
    <w:rsid w:val="00850519"/>
    <w:rsid w:val="00855C5C"/>
    <w:rsid w:val="00856451"/>
    <w:rsid w:val="00857784"/>
    <w:rsid w:val="00857FF6"/>
    <w:rsid w:val="00862495"/>
    <w:rsid w:val="0086426B"/>
    <w:rsid w:val="00865A2F"/>
    <w:rsid w:val="00866AF9"/>
    <w:rsid w:val="00867590"/>
    <w:rsid w:val="008679B5"/>
    <w:rsid w:val="00870FE4"/>
    <w:rsid w:val="00871B8C"/>
    <w:rsid w:val="00876600"/>
    <w:rsid w:val="00880217"/>
    <w:rsid w:val="00881B74"/>
    <w:rsid w:val="00885298"/>
    <w:rsid w:val="008854C8"/>
    <w:rsid w:val="00891F41"/>
    <w:rsid w:val="00893305"/>
    <w:rsid w:val="008933EA"/>
    <w:rsid w:val="00894763"/>
    <w:rsid w:val="008971AC"/>
    <w:rsid w:val="00897283"/>
    <w:rsid w:val="00897628"/>
    <w:rsid w:val="008A0844"/>
    <w:rsid w:val="008A2023"/>
    <w:rsid w:val="008A3C96"/>
    <w:rsid w:val="008A40E3"/>
    <w:rsid w:val="008A4CE8"/>
    <w:rsid w:val="008B08F9"/>
    <w:rsid w:val="008B1C67"/>
    <w:rsid w:val="008B4019"/>
    <w:rsid w:val="008B5BEC"/>
    <w:rsid w:val="008B65C9"/>
    <w:rsid w:val="008C2B91"/>
    <w:rsid w:val="008C2D4A"/>
    <w:rsid w:val="008C7495"/>
    <w:rsid w:val="008C7BC6"/>
    <w:rsid w:val="008D3900"/>
    <w:rsid w:val="008D40B7"/>
    <w:rsid w:val="008D516F"/>
    <w:rsid w:val="008D6E1D"/>
    <w:rsid w:val="008D7CFC"/>
    <w:rsid w:val="008E2BCD"/>
    <w:rsid w:val="008E38B7"/>
    <w:rsid w:val="008E74A2"/>
    <w:rsid w:val="008F07BD"/>
    <w:rsid w:val="008F3739"/>
    <w:rsid w:val="008F39B4"/>
    <w:rsid w:val="008F4162"/>
    <w:rsid w:val="008F4C37"/>
    <w:rsid w:val="009006F0"/>
    <w:rsid w:val="00900D59"/>
    <w:rsid w:val="00901FF8"/>
    <w:rsid w:val="00903754"/>
    <w:rsid w:val="00903E02"/>
    <w:rsid w:val="009115CE"/>
    <w:rsid w:val="00913175"/>
    <w:rsid w:val="009148EC"/>
    <w:rsid w:val="00916EDB"/>
    <w:rsid w:val="00917973"/>
    <w:rsid w:val="0092000C"/>
    <w:rsid w:val="00920861"/>
    <w:rsid w:val="00922B13"/>
    <w:rsid w:val="009230D5"/>
    <w:rsid w:val="009242EF"/>
    <w:rsid w:val="00924738"/>
    <w:rsid w:val="00932291"/>
    <w:rsid w:val="00932861"/>
    <w:rsid w:val="00933B8C"/>
    <w:rsid w:val="0093408E"/>
    <w:rsid w:val="009348FA"/>
    <w:rsid w:val="00934AA4"/>
    <w:rsid w:val="00937D9C"/>
    <w:rsid w:val="00940AE6"/>
    <w:rsid w:val="009424AB"/>
    <w:rsid w:val="00943483"/>
    <w:rsid w:val="009447BD"/>
    <w:rsid w:val="00950B3C"/>
    <w:rsid w:val="00952067"/>
    <w:rsid w:val="00952DDF"/>
    <w:rsid w:val="00952F59"/>
    <w:rsid w:val="00954EE7"/>
    <w:rsid w:val="0095628A"/>
    <w:rsid w:val="00957696"/>
    <w:rsid w:val="009610A3"/>
    <w:rsid w:val="00961FD9"/>
    <w:rsid w:val="00963B6A"/>
    <w:rsid w:val="00964A47"/>
    <w:rsid w:val="00967AE9"/>
    <w:rsid w:val="00967BA0"/>
    <w:rsid w:val="00970950"/>
    <w:rsid w:val="00970F26"/>
    <w:rsid w:val="00971EF4"/>
    <w:rsid w:val="0097338F"/>
    <w:rsid w:val="009734D8"/>
    <w:rsid w:val="0097520C"/>
    <w:rsid w:val="00977BF3"/>
    <w:rsid w:val="009812D4"/>
    <w:rsid w:val="00981A97"/>
    <w:rsid w:val="009830EC"/>
    <w:rsid w:val="00983F61"/>
    <w:rsid w:val="009847E7"/>
    <w:rsid w:val="00986B62"/>
    <w:rsid w:val="009920D8"/>
    <w:rsid w:val="00992485"/>
    <w:rsid w:val="00992685"/>
    <w:rsid w:val="0099396E"/>
    <w:rsid w:val="009952F5"/>
    <w:rsid w:val="009A0F93"/>
    <w:rsid w:val="009A1276"/>
    <w:rsid w:val="009A1BED"/>
    <w:rsid w:val="009A21BA"/>
    <w:rsid w:val="009A3318"/>
    <w:rsid w:val="009A4046"/>
    <w:rsid w:val="009A4E34"/>
    <w:rsid w:val="009B0354"/>
    <w:rsid w:val="009B082D"/>
    <w:rsid w:val="009B185B"/>
    <w:rsid w:val="009B1F22"/>
    <w:rsid w:val="009B21DE"/>
    <w:rsid w:val="009B33ED"/>
    <w:rsid w:val="009B38BE"/>
    <w:rsid w:val="009B3CC1"/>
    <w:rsid w:val="009B4FB9"/>
    <w:rsid w:val="009B70A3"/>
    <w:rsid w:val="009B7780"/>
    <w:rsid w:val="009C39C5"/>
    <w:rsid w:val="009C3D0F"/>
    <w:rsid w:val="009C51F4"/>
    <w:rsid w:val="009C6057"/>
    <w:rsid w:val="009C7980"/>
    <w:rsid w:val="009D46A1"/>
    <w:rsid w:val="009D4D79"/>
    <w:rsid w:val="009D5019"/>
    <w:rsid w:val="009D5162"/>
    <w:rsid w:val="009E1B19"/>
    <w:rsid w:val="009E5620"/>
    <w:rsid w:val="009F053A"/>
    <w:rsid w:val="009F1C8B"/>
    <w:rsid w:val="009F35E2"/>
    <w:rsid w:val="009F65F9"/>
    <w:rsid w:val="009F68BA"/>
    <w:rsid w:val="00A004CB"/>
    <w:rsid w:val="00A0129B"/>
    <w:rsid w:val="00A06277"/>
    <w:rsid w:val="00A06F18"/>
    <w:rsid w:val="00A06F24"/>
    <w:rsid w:val="00A079DC"/>
    <w:rsid w:val="00A111C2"/>
    <w:rsid w:val="00A12FC7"/>
    <w:rsid w:val="00A13842"/>
    <w:rsid w:val="00A14266"/>
    <w:rsid w:val="00A15AD1"/>
    <w:rsid w:val="00A20429"/>
    <w:rsid w:val="00A21EB8"/>
    <w:rsid w:val="00A244EA"/>
    <w:rsid w:val="00A252DA"/>
    <w:rsid w:val="00A27382"/>
    <w:rsid w:val="00A3006B"/>
    <w:rsid w:val="00A338E7"/>
    <w:rsid w:val="00A33A5B"/>
    <w:rsid w:val="00A35CAA"/>
    <w:rsid w:val="00A3675E"/>
    <w:rsid w:val="00A36E7F"/>
    <w:rsid w:val="00A411F4"/>
    <w:rsid w:val="00A41960"/>
    <w:rsid w:val="00A41ACD"/>
    <w:rsid w:val="00A41E65"/>
    <w:rsid w:val="00A43E0A"/>
    <w:rsid w:val="00A4515E"/>
    <w:rsid w:val="00A530B4"/>
    <w:rsid w:val="00A530C7"/>
    <w:rsid w:val="00A54B36"/>
    <w:rsid w:val="00A55F5B"/>
    <w:rsid w:val="00A57C8D"/>
    <w:rsid w:val="00A60185"/>
    <w:rsid w:val="00A6060C"/>
    <w:rsid w:val="00A658C4"/>
    <w:rsid w:val="00A661EA"/>
    <w:rsid w:val="00A6774E"/>
    <w:rsid w:val="00A705A5"/>
    <w:rsid w:val="00A72E20"/>
    <w:rsid w:val="00A74EDE"/>
    <w:rsid w:val="00A760F2"/>
    <w:rsid w:val="00A7740B"/>
    <w:rsid w:val="00A806AF"/>
    <w:rsid w:val="00A80E71"/>
    <w:rsid w:val="00A830E5"/>
    <w:rsid w:val="00A86D87"/>
    <w:rsid w:val="00A87135"/>
    <w:rsid w:val="00A8777B"/>
    <w:rsid w:val="00A93280"/>
    <w:rsid w:val="00A94576"/>
    <w:rsid w:val="00A951EA"/>
    <w:rsid w:val="00A961C6"/>
    <w:rsid w:val="00A967B6"/>
    <w:rsid w:val="00A97276"/>
    <w:rsid w:val="00AA2548"/>
    <w:rsid w:val="00AA4E5F"/>
    <w:rsid w:val="00AA58C4"/>
    <w:rsid w:val="00AA6FD4"/>
    <w:rsid w:val="00AA7003"/>
    <w:rsid w:val="00AB11C8"/>
    <w:rsid w:val="00AB194A"/>
    <w:rsid w:val="00AB356D"/>
    <w:rsid w:val="00AB3F06"/>
    <w:rsid w:val="00AB607B"/>
    <w:rsid w:val="00AC08A8"/>
    <w:rsid w:val="00AC1105"/>
    <w:rsid w:val="00AC68C0"/>
    <w:rsid w:val="00AC7B20"/>
    <w:rsid w:val="00AD25BC"/>
    <w:rsid w:val="00AD316A"/>
    <w:rsid w:val="00AD356C"/>
    <w:rsid w:val="00AD4234"/>
    <w:rsid w:val="00AD56C8"/>
    <w:rsid w:val="00AD585D"/>
    <w:rsid w:val="00AD58F2"/>
    <w:rsid w:val="00AD7525"/>
    <w:rsid w:val="00AD7B61"/>
    <w:rsid w:val="00AE0C16"/>
    <w:rsid w:val="00AE1623"/>
    <w:rsid w:val="00AE1A40"/>
    <w:rsid w:val="00AE53B9"/>
    <w:rsid w:val="00AE6B3E"/>
    <w:rsid w:val="00AE721B"/>
    <w:rsid w:val="00AE7EC6"/>
    <w:rsid w:val="00AF01FE"/>
    <w:rsid w:val="00AF6D14"/>
    <w:rsid w:val="00B0512A"/>
    <w:rsid w:val="00B0529F"/>
    <w:rsid w:val="00B077B7"/>
    <w:rsid w:val="00B100E6"/>
    <w:rsid w:val="00B10B96"/>
    <w:rsid w:val="00B114BE"/>
    <w:rsid w:val="00B120AD"/>
    <w:rsid w:val="00B1418B"/>
    <w:rsid w:val="00B174A2"/>
    <w:rsid w:val="00B20B8B"/>
    <w:rsid w:val="00B21195"/>
    <w:rsid w:val="00B22922"/>
    <w:rsid w:val="00B232AB"/>
    <w:rsid w:val="00B23A93"/>
    <w:rsid w:val="00B24B22"/>
    <w:rsid w:val="00B25310"/>
    <w:rsid w:val="00B257DE"/>
    <w:rsid w:val="00B26740"/>
    <w:rsid w:val="00B26E1B"/>
    <w:rsid w:val="00B27A30"/>
    <w:rsid w:val="00B325AB"/>
    <w:rsid w:val="00B32F8F"/>
    <w:rsid w:val="00B3492A"/>
    <w:rsid w:val="00B34AE5"/>
    <w:rsid w:val="00B36B04"/>
    <w:rsid w:val="00B3760C"/>
    <w:rsid w:val="00B41617"/>
    <w:rsid w:val="00B44388"/>
    <w:rsid w:val="00B44627"/>
    <w:rsid w:val="00B5106A"/>
    <w:rsid w:val="00B51861"/>
    <w:rsid w:val="00B5309A"/>
    <w:rsid w:val="00B54DE9"/>
    <w:rsid w:val="00B553EC"/>
    <w:rsid w:val="00B55E3F"/>
    <w:rsid w:val="00B56A8F"/>
    <w:rsid w:val="00B6012C"/>
    <w:rsid w:val="00B61814"/>
    <w:rsid w:val="00B63537"/>
    <w:rsid w:val="00B63C1E"/>
    <w:rsid w:val="00B667FE"/>
    <w:rsid w:val="00B671A7"/>
    <w:rsid w:val="00B67A4A"/>
    <w:rsid w:val="00B703E3"/>
    <w:rsid w:val="00B71366"/>
    <w:rsid w:val="00B71990"/>
    <w:rsid w:val="00B7303A"/>
    <w:rsid w:val="00B837F5"/>
    <w:rsid w:val="00B8600B"/>
    <w:rsid w:val="00B93DD0"/>
    <w:rsid w:val="00B972C4"/>
    <w:rsid w:val="00B97732"/>
    <w:rsid w:val="00B97AE4"/>
    <w:rsid w:val="00B97B40"/>
    <w:rsid w:val="00BA27F5"/>
    <w:rsid w:val="00BA2E19"/>
    <w:rsid w:val="00BA34FF"/>
    <w:rsid w:val="00BA431E"/>
    <w:rsid w:val="00BA65A8"/>
    <w:rsid w:val="00BA6D19"/>
    <w:rsid w:val="00BA7461"/>
    <w:rsid w:val="00BA7A53"/>
    <w:rsid w:val="00BA7DA9"/>
    <w:rsid w:val="00BB2636"/>
    <w:rsid w:val="00BB2D04"/>
    <w:rsid w:val="00BB64CA"/>
    <w:rsid w:val="00BB7588"/>
    <w:rsid w:val="00BC11AE"/>
    <w:rsid w:val="00BC4215"/>
    <w:rsid w:val="00BC4940"/>
    <w:rsid w:val="00BC51B8"/>
    <w:rsid w:val="00BC5432"/>
    <w:rsid w:val="00BC735E"/>
    <w:rsid w:val="00BD1A6F"/>
    <w:rsid w:val="00BD27D0"/>
    <w:rsid w:val="00BD3DD2"/>
    <w:rsid w:val="00BD6F96"/>
    <w:rsid w:val="00BD745A"/>
    <w:rsid w:val="00BE08FC"/>
    <w:rsid w:val="00BE0F48"/>
    <w:rsid w:val="00BE40B4"/>
    <w:rsid w:val="00BE68A0"/>
    <w:rsid w:val="00BE6D3C"/>
    <w:rsid w:val="00BE712D"/>
    <w:rsid w:val="00BE7852"/>
    <w:rsid w:val="00BF553D"/>
    <w:rsid w:val="00BF7CEE"/>
    <w:rsid w:val="00C028F1"/>
    <w:rsid w:val="00C03880"/>
    <w:rsid w:val="00C06401"/>
    <w:rsid w:val="00C11224"/>
    <w:rsid w:val="00C135CF"/>
    <w:rsid w:val="00C15FA5"/>
    <w:rsid w:val="00C24AA2"/>
    <w:rsid w:val="00C250F4"/>
    <w:rsid w:val="00C25467"/>
    <w:rsid w:val="00C2683F"/>
    <w:rsid w:val="00C3184D"/>
    <w:rsid w:val="00C31A8F"/>
    <w:rsid w:val="00C3687A"/>
    <w:rsid w:val="00C36898"/>
    <w:rsid w:val="00C3701A"/>
    <w:rsid w:val="00C40AD0"/>
    <w:rsid w:val="00C42F6E"/>
    <w:rsid w:val="00C449F8"/>
    <w:rsid w:val="00C46E41"/>
    <w:rsid w:val="00C47030"/>
    <w:rsid w:val="00C4714E"/>
    <w:rsid w:val="00C47F53"/>
    <w:rsid w:val="00C51A96"/>
    <w:rsid w:val="00C51CCA"/>
    <w:rsid w:val="00C5504F"/>
    <w:rsid w:val="00C57B55"/>
    <w:rsid w:val="00C606AE"/>
    <w:rsid w:val="00C61F76"/>
    <w:rsid w:val="00C62B3B"/>
    <w:rsid w:val="00C63376"/>
    <w:rsid w:val="00C636C2"/>
    <w:rsid w:val="00C65FAA"/>
    <w:rsid w:val="00C716E4"/>
    <w:rsid w:val="00C743A7"/>
    <w:rsid w:val="00C74B33"/>
    <w:rsid w:val="00C74F97"/>
    <w:rsid w:val="00C80677"/>
    <w:rsid w:val="00C8276E"/>
    <w:rsid w:val="00C83B59"/>
    <w:rsid w:val="00C842AC"/>
    <w:rsid w:val="00C847F4"/>
    <w:rsid w:val="00C85643"/>
    <w:rsid w:val="00C863BF"/>
    <w:rsid w:val="00C8670C"/>
    <w:rsid w:val="00C86EB5"/>
    <w:rsid w:val="00C87F92"/>
    <w:rsid w:val="00C90D66"/>
    <w:rsid w:val="00C90FBB"/>
    <w:rsid w:val="00C91680"/>
    <w:rsid w:val="00C93B12"/>
    <w:rsid w:val="00C95293"/>
    <w:rsid w:val="00C955AF"/>
    <w:rsid w:val="00C9643F"/>
    <w:rsid w:val="00C96688"/>
    <w:rsid w:val="00C97947"/>
    <w:rsid w:val="00C97C07"/>
    <w:rsid w:val="00CA0723"/>
    <w:rsid w:val="00CA2B4A"/>
    <w:rsid w:val="00CA2C47"/>
    <w:rsid w:val="00CA41B6"/>
    <w:rsid w:val="00CA555D"/>
    <w:rsid w:val="00CA5946"/>
    <w:rsid w:val="00CA5BD9"/>
    <w:rsid w:val="00CA665C"/>
    <w:rsid w:val="00CB1690"/>
    <w:rsid w:val="00CB4EFD"/>
    <w:rsid w:val="00CB60B1"/>
    <w:rsid w:val="00CC1FC3"/>
    <w:rsid w:val="00CC2CFD"/>
    <w:rsid w:val="00CC4365"/>
    <w:rsid w:val="00CD0543"/>
    <w:rsid w:val="00CD11B0"/>
    <w:rsid w:val="00CD3771"/>
    <w:rsid w:val="00CD380B"/>
    <w:rsid w:val="00CE1002"/>
    <w:rsid w:val="00CE5C2A"/>
    <w:rsid w:val="00CE647B"/>
    <w:rsid w:val="00CE71C2"/>
    <w:rsid w:val="00CF1DE5"/>
    <w:rsid w:val="00CF2FAB"/>
    <w:rsid w:val="00CF34E9"/>
    <w:rsid w:val="00CF3A94"/>
    <w:rsid w:val="00CF42D5"/>
    <w:rsid w:val="00CF4EDA"/>
    <w:rsid w:val="00CF580F"/>
    <w:rsid w:val="00CF7D7F"/>
    <w:rsid w:val="00D00701"/>
    <w:rsid w:val="00D00F05"/>
    <w:rsid w:val="00D021C3"/>
    <w:rsid w:val="00D021CB"/>
    <w:rsid w:val="00D02B63"/>
    <w:rsid w:val="00D02EC1"/>
    <w:rsid w:val="00D057D0"/>
    <w:rsid w:val="00D05FE3"/>
    <w:rsid w:val="00D061C0"/>
    <w:rsid w:val="00D10B55"/>
    <w:rsid w:val="00D10F1A"/>
    <w:rsid w:val="00D116F8"/>
    <w:rsid w:val="00D133A5"/>
    <w:rsid w:val="00D14AEB"/>
    <w:rsid w:val="00D15C16"/>
    <w:rsid w:val="00D16669"/>
    <w:rsid w:val="00D167CB"/>
    <w:rsid w:val="00D16C5F"/>
    <w:rsid w:val="00D17596"/>
    <w:rsid w:val="00D21C3E"/>
    <w:rsid w:val="00D21D54"/>
    <w:rsid w:val="00D2234B"/>
    <w:rsid w:val="00D22640"/>
    <w:rsid w:val="00D2475A"/>
    <w:rsid w:val="00D262E4"/>
    <w:rsid w:val="00D26D3A"/>
    <w:rsid w:val="00D33E33"/>
    <w:rsid w:val="00D378F2"/>
    <w:rsid w:val="00D40B13"/>
    <w:rsid w:val="00D429DC"/>
    <w:rsid w:val="00D4318F"/>
    <w:rsid w:val="00D45DC0"/>
    <w:rsid w:val="00D45EE3"/>
    <w:rsid w:val="00D461B6"/>
    <w:rsid w:val="00D47226"/>
    <w:rsid w:val="00D50618"/>
    <w:rsid w:val="00D50653"/>
    <w:rsid w:val="00D509E9"/>
    <w:rsid w:val="00D53B1C"/>
    <w:rsid w:val="00D6091D"/>
    <w:rsid w:val="00D60CBD"/>
    <w:rsid w:val="00D61CBE"/>
    <w:rsid w:val="00D63066"/>
    <w:rsid w:val="00D65F7F"/>
    <w:rsid w:val="00D6676B"/>
    <w:rsid w:val="00D66E01"/>
    <w:rsid w:val="00D67A84"/>
    <w:rsid w:val="00D7416C"/>
    <w:rsid w:val="00D75F4E"/>
    <w:rsid w:val="00D7606B"/>
    <w:rsid w:val="00D77690"/>
    <w:rsid w:val="00D77FDB"/>
    <w:rsid w:val="00D81E93"/>
    <w:rsid w:val="00D86AB9"/>
    <w:rsid w:val="00D90847"/>
    <w:rsid w:val="00D91505"/>
    <w:rsid w:val="00D956FC"/>
    <w:rsid w:val="00D95E5E"/>
    <w:rsid w:val="00D97CBC"/>
    <w:rsid w:val="00DA0B1B"/>
    <w:rsid w:val="00DA169D"/>
    <w:rsid w:val="00DA1B12"/>
    <w:rsid w:val="00DA4B7A"/>
    <w:rsid w:val="00DA54C9"/>
    <w:rsid w:val="00DA54E7"/>
    <w:rsid w:val="00DA6739"/>
    <w:rsid w:val="00DA69CC"/>
    <w:rsid w:val="00DA6CAE"/>
    <w:rsid w:val="00DA7242"/>
    <w:rsid w:val="00DA76C1"/>
    <w:rsid w:val="00DB1A9E"/>
    <w:rsid w:val="00DB31D6"/>
    <w:rsid w:val="00DB342C"/>
    <w:rsid w:val="00DB4005"/>
    <w:rsid w:val="00DB403B"/>
    <w:rsid w:val="00DB4D33"/>
    <w:rsid w:val="00DB635D"/>
    <w:rsid w:val="00DC1395"/>
    <w:rsid w:val="00DC14BB"/>
    <w:rsid w:val="00DC19F5"/>
    <w:rsid w:val="00DC2DDB"/>
    <w:rsid w:val="00DC34EB"/>
    <w:rsid w:val="00DC36F0"/>
    <w:rsid w:val="00DC4CE0"/>
    <w:rsid w:val="00DC55FA"/>
    <w:rsid w:val="00DD1783"/>
    <w:rsid w:val="00DD2CED"/>
    <w:rsid w:val="00DD79AE"/>
    <w:rsid w:val="00DD7A6B"/>
    <w:rsid w:val="00DE0BB2"/>
    <w:rsid w:val="00DE0D29"/>
    <w:rsid w:val="00DE4352"/>
    <w:rsid w:val="00DE5F9C"/>
    <w:rsid w:val="00DE76CF"/>
    <w:rsid w:val="00DF0DD8"/>
    <w:rsid w:val="00DF101B"/>
    <w:rsid w:val="00DF1E5B"/>
    <w:rsid w:val="00DF2275"/>
    <w:rsid w:val="00DF25A8"/>
    <w:rsid w:val="00DF27FA"/>
    <w:rsid w:val="00DF2B4E"/>
    <w:rsid w:val="00DF3F5E"/>
    <w:rsid w:val="00DF5653"/>
    <w:rsid w:val="00DF64AB"/>
    <w:rsid w:val="00DF78CD"/>
    <w:rsid w:val="00E0046F"/>
    <w:rsid w:val="00E038CA"/>
    <w:rsid w:val="00E03D6A"/>
    <w:rsid w:val="00E04DC9"/>
    <w:rsid w:val="00E0596E"/>
    <w:rsid w:val="00E068C4"/>
    <w:rsid w:val="00E06F48"/>
    <w:rsid w:val="00E06F66"/>
    <w:rsid w:val="00E07B37"/>
    <w:rsid w:val="00E07FAE"/>
    <w:rsid w:val="00E12956"/>
    <w:rsid w:val="00E21102"/>
    <w:rsid w:val="00E2385D"/>
    <w:rsid w:val="00E26D14"/>
    <w:rsid w:val="00E27E87"/>
    <w:rsid w:val="00E34C39"/>
    <w:rsid w:val="00E34D8B"/>
    <w:rsid w:val="00E356E5"/>
    <w:rsid w:val="00E357E4"/>
    <w:rsid w:val="00E36F81"/>
    <w:rsid w:val="00E3768F"/>
    <w:rsid w:val="00E40A6F"/>
    <w:rsid w:val="00E4207A"/>
    <w:rsid w:val="00E425E2"/>
    <w:rsid w:val="00E42C44"/>
    <w:rsid w:val="00E42E8D"/>
    <w:rsid w:val="00E4300D"/>
    <w:rsid w:val="00E44140"/>
    <w:rsid w:val="00E445BD"/>
    <w:rsid w:val="00E45765"/>
    <w:rsid w:val="00E5098C"/>
    <w:rsid w:val="00E544E8"/>
    <w:rsid w:val="00E55938"/>
    <w:rsid w:val="00E562F5"/>
    <w:rsid w:val="00E60213"/>
    <w:rsid w:val="00E60578"/>
    <w:rsid w:val="00E60B59"/>
    <w:rsid w:val="00E661B2"/>
    <w:rsid w:val="00E66827"/>
    <w:rsid w:val="00E7196B"/>
    <w:rsid w:val="00E74D29"/>
    <w:rsid w:val="00E77469"/>
    <w:rsid w:val="00E83C74"/>
    <w:rsid w:val="00E83CEE"/>
    <w:rsid w:val="00E85E84"/>
    <w:rsid w:val="00E91B0F"/>
    <w:rsid w:val="00E91DEE"/>
    <w:rsid w:val="00E91F18"/>
    <w:rsid w:val="00E9226D"/>
    <w:rsid w:val="00E92652"/>
    <w:rsid w:val="00E9304F"/>
    <w:rsid w:val="00E94345"/>
    <w:rsid w:val="00E943AB"/>
    <w:rsid w:val="00E94F2B"/>
    <w:rsid w:val="00EA120F"/>
    <w:rsid w:val="00EA345F"/>
    <w:rsid w:val="00EA416C"/>
    <w:rsid w:val="00EA48C9"/>
    <w:rsid w:val="00EA5941"/>
    <w:rsid w:val="00EA5E6E"/>
    <w:rsid w:val="00EA6DB3"/>
    <w:rsid w:val="00EB1365"/>
    <w:rsid w:val="00EB60CE"/>
    <w:rsid w:val="00EB7D53"/>
    <w:rsid w:val="00EC147E"/>
    <w:rsid w:val="00EC195A"/>
    <w:rsid w:val="00ED08AA"/>
    <w:rsid w:val="00ED0F91"/>
    <w:rsid w:val="00ED143E"/>
    <w:rsid w:val="00ED28C6"/>
    <w:rsid w:val="00ED2E96"/>
    <w:rsid w:val="00ED4BB3"/>
    <w:rsid w:val="00ED5296"/>
    <w:rsid w:val="00EE03ED"/>
    <w:rsid w:val="00EE1898"/>
    <w:rsid w:val="00EE3146"/>
    <w:rsid w:val="00EE32F1"/>
    <w:rsid w:val="00EE5018"/>
    <w:rsid w:val="00EE6D4F"/>
    <w:rsid w:val="00EE7D07"/>
    <w:rsid w:val="00EF35F8"/>
    <w:rsid w:val="00EF3E41"/>
    <w:rsid w:val="00EF50BB"/>
    <w:rsid w:val="00EF53FF"/>
    <w:rsid w:val="00EF6A50"/>
    <w:rsid w:val="00F00192"/>
    <w:rsid w:val="00F01BC9"/>
    <w:rsid w:val="00F01DF6"/>
    <w:rsid w:val="00F02634"/>
    <w:rsid w:val="00F0340D"/>
    <w:rsid w:val="00F03E24"/>
    <w:rsid w:val="00F059A6"/>
    <w:rsid w:val="00F059E3"/>
    <w:rsid w:val="00F11D34"/>
    <w:rsid w:val="00F13B3A"/>
    <w:rsid w:val="00F14E03"/>
    <w:rsid w:val="00F23756"/>
    <w:rsid w:val="00F2523A"/>
    <w:rsid w:val="00F25FFA"/>
    <w:rsid w:val="00F310D2"/>
    <w:rsid w:val="00F316D3"/>
    <w:rsid w:val="00F31FBA"/>
    <w:rsid w:val="00F32471"/>
    <w:rsid w:val="00F350F9"/>
    <w:rsid w:val="00F36F3D"/>
    <w:rsid w:val="00F4163D"/>
    <w:rsid w:val="00F45F0F"/>
    <w:rsid w:val="00F477BD"/>
    <w:rsid w:val="00F503FE"/>
    <w:rsid w:val="00F51EFD"/>
    <w:rsid w:val="00F523E7"/>
    <w:rsid w:val="00F52746"/>
    <w:rsid w:val="00F530B6"/>
    <w:rsid w:val="00F53491"/>
    <w:rsid w:val="00F547E1"/>
    <w:rsid w:val="00F54B0D"/>
    <w:rsid w:val="00F54DE8"/>
    <w:rsid w:val="00F569D5"/>
    <w:rsid w:val="00F60C1A"/>
    <w:rsid w:val="00F60EE5"/>
    <w:rsid w:val="00F62416"/>
    <w:rsid w:val="00F62A26"/>
    <w:rsid w:val="00F63254"/>
    <w:rsid w:val="00F643EF"/>
    <w:rsid w:val="00F64ECF"/>
    <w:rsid w:val="00F65A1C"/>
    <w:rsid w:val="00F66F50"/>
    <w:rsid w:val="00F66F59"/>
    <w:rsid w:val="00F67AB1"/>
    <w:rsid w:val="00F72DCB"/>
    <w:rsid w:val="00F7370F"/>
    <w:rsid w:val="00F74FEC"/>
    <w:rsid w:val="00F77106"/>
    <w:rsid w:val="00F815FE"/>
    <w:rsid w:val="00F81DDD"/>
    <w:rsid w:val="00F82FF8"/>
    <w:rsid w:val="00F8330D"/>
    <w:rsid w:val="00F84305"/>
    <w:rsid w:val="00F8472A"/>
    <w:rsid w:val="00F8485C"/>
    <w:rsid w:val="00F85862"/>
    <w:rsid w:val="00F85CE4"/>
    <w:rsid w:val="00F8613A"/>
    <w:rsid w:val="00F86F74"/>
    <w:rsid w:val="00F87149"/>
    <w:rsid w:val="00F876B7"/>
    <w:rsid w:val="00F87FFE"/>
    <w:rsid w:val="00F9004A"/>
    <w:rsid w:val="00F90093"/>
    <w:rsid w:val="00F94F52"/>
    <w:rsid w:val="00F954C9"/>
    <w:rsid w:val="00FA00C4"/>
    <w:rsid w:val="00FA060A"/>
    <w:rsid w:val="00FA1BF1"/>
    <w:rsid w:val="00FA4CF0"/>
    <w:rsid w:val="00FA61AA"/>
    <w:rsid w:val="00FA69A4"/>
    <w:rsid w:val="00FA796C"/>
    <w:rsid w:val="00FB1279"/>
    <w:rsid w:val="00FB1495"/>
    <w:rsid w:val="00FB4155"/>
    <w:rsid w:val="00FB656E"/>
    <w:rsid w:val="00FB6765"/>
    <w:rsid w:val="00FB7D7D"/>
    <w:rsid w:val="00FC114E"/>
    <w:rsid w:val="00FC55DE"/>
    <w:rsid w:val="00FC5C08"/>
    <w:rsid w:val="00FC5C61"/>
    <w:rsid w:val="00FC6AD9"/>
    <w:rsid w:val="00FD1694"/>
    <w:rsid w:val="00FD275F"/>
    <w:rsid w:val="00FD4AD3"/>
    <w:rsid w:val="00FD4D24"/>
    <w:rsid w:val="00FD62D6"/>
    <w:rsid w:val="00FD6893"/>
    <w:rsid w:val="00FD6A60"/>
    <w:rsid w:val="00FD7636"/>
    <w:rsid w:val="00FE3229"/>
    <w:rsid w:val="00FE32EF"/>
    <w:rsid w:val="00FE74C3"/>
    <w:rsid w:val="00FE76D9"/>
    <w:rsid w:val="00FF0F8E"/>
    <w:rsid w:val="00FF215C"/>
    <w:rsid w:val="00FF49E8"/>
    <w:rsid w:val="00FF4BD1"/>
    <w:rsid w:val="00FF560F"/>
    <w:rsid w:val="00FF5F36"/>
    <w:rsid w:val="00FF672F"/>
    <w:rsid w:val="00FF76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8FE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754"/>
    <w:pPr>
      <w:spacing w:before="60" w:after="60"/>
    </w:pPr>
    <w:rPr>
      <w:rFonts w:cs="Arial"/>
      <w:lang w:eastAsia="en-US"/>
    </w:rPr>
  </w:style>
  <w:style w:type="paragraph" w:styleId="Heading1">
    <w:name w:val="heading 1"/>
    <w:basedOn w:val="Normal"/>
    <w:next w:val="Normal"/>
    <w:link w:val="Heading1Char"/>
    <w:qFormat/>
    <w:rsid w:val="009B0354"/>
    <w:pPr>
      <w:keepNext/>
      <w:spacing w:before="0" w:after="200" w:line="276" w:lineRule="auto"/>
      <w:outlineLvl w:val="0"/>
    </w:pPr>
    <w:rPr>
      <w:b/>
      <w:caps/>
      <w:sz w:val="22"/>
    </w:rPr>
  </w:style>
  <w:style w:type="paragraph" w:styleId="Heading2">
    <w:name w:val="heading 2"/>
    <w:basedOn w:val="Normal"/>
    <w:next w:val="Normal"/>
    <w:link w:val="Heading2Char"/>
    <w:uiPriority w:val="9"/>
    <w:qFormat/>
    <w:rsid w:val="000E31C1"/>
    <w:pPr>
      <w:keepNext/>
      <w:outlineLvl w:val="1"/>
    </w:pPr>
    <w:rPr>
      <w:b/>
    </w:rPr>
  </w:style>
  <w:style w:type="paragraph" w:styleId="Heading3">
    <w:name w:val="heading 3"/>
    <w:basedOn w:val="Normal"/>
    <w:next w:val="Normal"/>
    <w:link w:val="Heading3Char"/>
    <w:qFormat/>
    <w:rsid w:val="000E31C1"/>
    <w:pPr>
      <w:keepNext/>
      <w:outlineLvl w:val="2"/>
    </w:pPr>
    <w:rPr>
      <w:b/>
      <w:i/>
    </w:rPr>
  </w:style>
  <w:style w:type="paragraph" w:styleId="Heading4">
    <w:name w:val="heading 4"/>
    <w:basedOn w:val="Normal"/>
    <w:next w:val="Normal"/>
    <w:link w:val="Heading4Char"/>
    <w:qFormat/>
    <w:rsid w:val="000E31C1"/>
    <w:pPr>
      <w:keepNext/>
      <w:outlineLvl w:val="3"/>
    </w:pPr>
    <w:rPr>
      <w:i/>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D77FDB"/>
    <w:pPr>
      <w:tabs>
        <w:tab w:val="center" w:pos="4513"/>
        <w:tab w:val="right" w:pos="9026"/>
      </w:tabs>
      <w:spacing w:before="120" w:after="0"/>
      <w:jc w:val="right"/>
    </w:pPr>
  </w:style>
  <w:style w:type="character" w:customStyle="1" w:styleId="FooterChar">
    <w:name w:val="Footer Char"/>
    <w:basedOn w:val="DefaultParagraphFont"/>
    <w:link w:val="Footer"/>
    <w:uiPriority w:val="99"/>
    <w:rsid w:val="00D77FDB"/>
    <w:rPr>
      <w:rFonts w:cs="Arial"/>
      <w:lang w:eastAsia="en-US"/>
    </w:rPr>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lang w:eastAsia="en-AU"/>
    </w:rPr>
  </w:style>
  <w:style w:type="character" w:customStyle="1" w:styleId="Heading1Char">
    <w:name w:val="Heading 1 Char"/>
    <w:basedOn w:val="DefaultParagraphFont"/>
    <w:link w:val="Heading1"/>
    <w:rsid w:val="009B0354"/>
    <w:rPr>
      <w:rFonts w:cs="Arial"/>
      <w:b/>
      <w:caps/>
      <w:sz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32D0C"/>
    <w:pPr>
      <w:numPr>
        <w:numId w:val="5"/>
      </w:numPr>
      <w:ind w:left="357" w:hanging="357"/>
    </w:pPr>
    <w:rPr>
      <w:bCs/>
      <w:iCs/>
    </w:rPr>
  </w:style>
  <w:style w:type="paragraph" w:styleId="ListBullet2">
    <w:name w:val="List Bullet 2"/>
    <w:basedOn w:val="Normal"/>
    <w:uiPriority w:val="99"/>
    <w:unhideWhenUsed/>
    <w:rsid w:val="00C636C2"/>
    <w:pPr>
      <w:numPr>
        <w:numId w:val="6"/>
      </w:numPr>
      <w:ind w:left="714" w:hanging="357"/>
    </w:pPr>
    <w:rPr>
      <w:szCs w:val="18"/>
    </w:rPr>
  </w:style>
  <w:style w:type="paragraph" w:styleId="ListBullet3">
    <w:name w:val="List Bullet 3"/>
    <w:basedOn w:val="ListBullet"/>
    <w:uiPriority w:val="99"/>
    <w:unhideWhenUsed/>
    <w:rsid w:val="00D00F05"/>
    <w:pPr>
      <w:ind w:left="284" w:hanging="284"/>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897283"/>
    <w:pPr>
      <w:spacing w:before="60" w:after="60"/>
      <w:ind w:left="720" w:hanging="720"/>
      <w:contextualSpacing/>
    </w:pPr>
    <w:rPr>
      <w:rFonts w:ascii="Arial" w:hAnsi="Arial"/>
    </w:rPr>
  </w:style>
  <w:style w:type="paragraph" w:styleId="ListNumber2">
    <w:name w:val="List Number 2"/>
    <w:basedOn w:val="Normal"/>
    <w:uiPriority w:val="99"/>
    <w:rsid w:val="00897283"/>
    <w:pPr>
      <w:ind w:left="1077" w:hanging="720"/>
      <w:contextualSpacing/>
    </w:pPr>
  </w:style>
  <w:style w:type="paragraph" w:styleId="ListNumber3">
    <w:name w:val="List Number 3"/>
    <w:basedOn w:val="Normal"/>
    <w:uiPriority w:val="99"/>
    <w:rsid w:val="00C636C2"/>
    <w:pPr>
      <w:ind w:left="1077" w:hanging="357"/>
    </w:pPr>
  </w:style>
  <w:style w:type="paragraph" w:styleId="ListNumber4">
    <w:name w:val="List Number 4"/>
    <w:basedOn w:val="ListNumber2"/>
    <w:uiPriority w:val="99"/>
    <w:rsid w:val="00FA1BF1"/>
    <w:pPr>
      <w:numPr>
        <w:numId w:val="9"/>
      </w:numPr>
      <w:ind w:left="538" w:hanging="357"/>
    </w:pPr>
  </w:style>
  <w:style w:type="paragraph" w:styleId="ListNumber5">
    <w:name w:val="List Number 5"/>
    <w:basedOn w:val="ListNumber2"/>
    <w:uiPriority w:val="99"/>
    <w:rsid w:val="004F0F1B"/>
    <w:pPr>
      <w:numPr>
        <w:numId w:val="8"/>
      </w:numPr>
      <w:ind w:left="714" w:hanging="357"/>
    </w:pPr>
    <w:rPr>
      <w:szCs w:val="22"/>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rPr>
  </w:style>
  <w:style w:type="paragraph" w:styleId="TOCHeading">
    <w:name w:val="TOC Heading"/>
    <w:basedOn w:val="Heading1"/>
    <w:next w:val="Normal"/>
    <w:uiPriority w:val="39"/>
    <w:unhideWhenUsed/>
    <w:qFormat/>
    <w:rsid w:val="00773B43"/>
    <w:pPr>
      <w:keepLines/>
      <w:spacing w:before="480" w:after="0"/>
      <w:outlineLvl w:val="9"/>
    </w:pPr>
    <w:rPr>
      <w:rFonts w:eastAsia="Times New Roman"/>
      <w:bCs/>
      <w:caps w:val="0"/>
      <w:lang w:val="en-US"/>
    </w:rPr>
  </w:style>
  <w:style w:type="paragraph" w:styleId="TOC1">
    <w:name w:val="toc 1"/>
    <w:basedOn w:val="Normal"/>
    <w:next w:val="Normal"/>
    <w:autoRedefine/>
    <w:uiPriority w:val="39"/>
    <w:unhideWhenUsed/>
    <w:rsid w:val="00482AC4"/>
    <w:pPr>
      <w:tabs>
        <w:tab w:val="right" w:leader="dot" w:pos="8931"/>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lang w:eastAsia="en-AU"/>
    </w:rPr>
  </w:style>
  <w:style w:type="character" w:customStyle="1" w:styleId="apple-converted-space">
    <w:name w:val="apple-converted-space"/>
    <w:basedOn w:val="DefaultParagraphFont"/>
    <w:rsid w:val="00894763"/>
  </w:style>
  <w:style w:type="character" w:customStyle="1" w:styleId="ListParagraphChar">
    <w:name w:val="List Paragraph Char"/>
    <w:link w:val="ListParagraph"/>
    <w:uiPriority w:val="34"/>
    <w:rsid w:val="005221B4"/>
    <w:rPr>
      <w:rFonts w:cs="Arial"/>
      <w:lang w:eastAsia="en-US"/>
    </w:rPr>
  </w:style>
  <w:style w:type="character" w:customStyle="1" w:styleId="tgc">
    <w:name w:val="_tgc"/>
    <w:basedOn w:val="DefaultParagraphFont"/>
    <w:rsid w:val="00562273"/>
  </w:style>
  <w:style w:type="character" w:styleId="FollowedHyperlink">
    <w:name w:val="FollowedHyperlink"/>
    <w:basedOn w:val="DefaultParagraphFont"/>
    <w:uiPriority w:val="99"/>
    <w:semiHidden/>
    <w:unhideWhenUsed/>
    <w:rsid w:val="00DE4352"/>
    <w:rPr>
      <w:color w:val="800080" w:themeColor="followedHyperlink"/>
      <w:u w:val="single"/>
    </w:rPr>
  </w:style>
  <w:style w:type="paragraph" w:customStyle="1" w:styleId="Referencelist">
    <w:name w:val="Reference list"/>
    <w:basedOn w:val="Normal"/>
    <w:qFormat/>
    <w:rsid w:val="00DA169D"/>
    <w:pPr>
      <w:tabs>
        <w:tab w:val="left" w:pos="360"/>
      </w:tabs>
    </w:pPr>
  </w:style>
  <w:style w:type="paragraph" w:customStyle="1" w:styleId="Pa8">
    <w:name w:val="Pa8"/>
    <w:basedOn w:val="Default"/>
    <w:next w:val="Default"/>
    <w:uiPriority w:val="99"/>
    <w:rsid w:val="00D45DC0"/>
    <w:pPr>
      <w:spacing w:line="201" w:lineRule="atLeast"/>
    </w:pPr>
    <w:rPr>
      <w:rFonts w:ascii="Adobe Garamond Pro" w:hAnsi="Adobe Garamond Pro"/>
      <w:color w:val="auto"/>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73499">
      <w:bodyDiv w:val="1"/>
      <w:marLeft w:val="0"/>
      <w:marRight w:val="0"/>
      <w:marTop w:val="0"/>
      <w:marBottom w:val="0"/>
      <w:divBdr>
        <w:top w:val="none" w:sz="0" w:space="0" w:color="auto"/>
        <w:left w:val="none" w:sz="0" w:space="0" w:color="auto"/>
        <w:bottom w:val="none" w:sz="0" w:space="0" w:color="auto"/>
        <w:right w:val="none" w:sz="0" w:space="0" w:color="auto"/>
      </w:divBdr>
    </w:div>
    <w:div w:id="255096057">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034578976">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945101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65398519">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hyperlink" Target="http://www.pir.sa.gov.au/fishing/fishwatch"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environment.gov.au/marine/fisheries/sa/seagrass" TargetMode="External"/><Relationship Id="rId34" Type="http://schemas.openxmlformats.org/officeDocument/2006/relationships/hyperlink" Target="http://www.environment.gov.au/biodiversity/migratory-species/migratory-birds" TargetMode="Externa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yperlink" Target="http://pir.sa.gov.au/research" TargetMode="External"/><Relationship Id="rId33" Type="http://schemas.openxmlformats.org/officeDocument/2006/relationships/hyperlink" Target="http://www.environment.gov.au/biodiversity/publications/wildlife-conservation-plan-migratory-shorebirds-2016" TargetMode="External"/><Relationship Id="rId38"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hyperlink" Target="https://www.legislation.sa.gov.au/index.aspx"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pir.sa.gov.au/fishing/commercial_fishing/exploratory_and_development_permits" TargetMode="External"/><Relationship Id="rId32" Type="http://schemas.openxmlformats.org/officeDocument/2006/relationships/hyperlink" Target="https://www.environment.sa.gov.au/our-places/coasts/Resources" TargetMode="External"/><Relationship Id="rId37" Type="http://schemas.openxmlformats.org/officeDocument/2006/relationships/header" Target="header4.xml"/><Relationship Id="rId40"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www.pir.sa.gov.au/fishing/commercial_fishing/fisheries/miscellaneous_fishery" TargetMode="External"/><Relationship Id="rId28" Type="http://schemas.openxmlformats.org/officeDocument/2006/relationships/hyperlink" Target="http://www.environment.gov.au/biodiversity/publications/wildlife-conservation-plan-migratory-shorebirds" TargetMode="External"/><Relationship Id="rId36" Type="http://schemas.openxmlformats.org/officeDocument/2006/relationships/hyperlink" Target="http://pir.sa.gov.au/__data/assets/pdf_file/0005/309119/MF_Reg_11_-_Periodic_returns.pdf" TargetMode="Externa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hyperlink" Target="http://www.environment.gov.au/resource/guidelines-ecologically-sustainabl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pir.sa.gov.au/fishing" TargetMode="External"/><Relationship Id="rId27" Type="http://schemas.openxmlformats.org/officeDocument/2006/relationships/hyperlink" Target="http://www.environment.gov.au/epbc/publications/shorebirds-guidelines" TargetMode="External"/><Relationship Id="rId30" Type="http://schemas.openxmlformats.org/officeDocument/2006/relationships/hyperlink" Target="http://environment.gov.au/marine/fisheries/sa/seagrass/agency-application-2018" TargetMode="External"/><Relationship Id="rId35" Type="http://schemas.openxmlformats.org/officeDocument/2006/relationships/hyperlink" Target="http://www.environment.gov.au/cgi-bin/sprat/public/sprat.p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824D69-B55E-4157-819A-E481165FE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23A8A4EE.dotm</Template>
  <TotalTime>0</TotalTime>
  <Pages>26</Pages>
  <Words>11061</Words>
  <Characters>63052</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report for the SA Beach-cast Marine Algae Fishery – September 2018</dc:title>
  <dc:creator/>
  <cp:lastModifiedBy/>
  <cp:revision>1</cp:revision>
  <dcterms:created xsi:type="dcterms:W3CDTF">2018-09-25T23:50:00Z</dcterms:created>
  <dcterms:modified xsi:type="dcterms:W3CDTF">2018-09-25T23:50:00Z</dcterms:modified>
</cp:coreProperties>
</file>